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仿宋" w:hAnsi="仿宋" w:eastAsia="仿宋" w:cs="仿宋"/>
          <w:color w:val="auto"/>
          <w:sz w:val="84"/>
          <w:szCs w:val="84"/>
          <w:highlight w:val="none"/>
          <w:u w:val="single"/>
        </w:rPr>
      </w:pPr>
      <w:r>
        <w:rPr>
          <w:rFonts w:hint="eastAsia" w:ascii="仿宋" w:hAnsi="仿宋" w:eastAsia="仿宋" w:cs="仿宋"/>
          <w:color w:val="auto"/>
          <w:sz w:val="84"/>
          <w:szCs w:val="84"/>
          <w:highlight w:val="none"/>
          <w:u w:val="single"/>
        </w:rPr>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t xml:space="preserve">竞争性磋商文件</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30"/>
          <w:szCs w:val="30"/>
          <w:highlight w:val="none"/>
        </w:rPr>
        <w:t xml:space="preserve">（</w:t>
      </w:r>
      <w:r>
        <w:rPr>
          <w:rFonts w:hint="eastAsia" w:ascii="仿宋" w:hAnsi="仿宋" w:eastAsia="仿宋" w:cs="仿宋"/>
          <w:b/>
          <w:color w:val="auto"/>
          <w:sz w:val="30"/>
          <w:szCs w:val="30"/>
          <w:highlight w:val="none"/>
          <w:lang w:val="en-US" w:eastAsia="zh-CN"/>
        </w:rPr>
        <w:t xml:space="preserve">服务</w:t>
      </w:r>
      <w:r>
        <w:rPr>
          <w:rFonts w:hint="eastAsia" w:ascii="仿宋" w:hAnsi="仿宋" w:eastAsia="仿宋" w:cs="仿宋"/>
          <w:b/>
          <w:color w:val="auto"/>
          <w:sz w:val="30"/>
          <w:szCs w:val="30"/>
          <w:highlight w:val="none"/>
        </w:rPr>
        <w:t xml:space="preserve">类项目，</w:t>
      </w:r>
      <w:r>
        <w:rPr>
          <w:rFonts w:hint="eastAsia" w:ascii="仿宋" w:hAnsi="仿宋" w:eastAsia="仿宋" w:cs="仿宋"/>
          <w:b/>
          <w:bCs/>
          <w:color w:val="auto"/>
          <w:sz w:val="30"/>
          <w:szCs w:val="30"/>
          <w:highlight w:val="none"/>
        </w:rPr>
        <w:t xml:space="preserve">专门</w:t>
      </w:r>
      <w:r>
        <w:rPr>
          <w:rFonts w:hint="eastAsia" w:ascii="仿宋" w:hAnsi="仿宋" w:eastAsia="仿宋" w:cs="仿宋"/>
          <w:b/>
          <w:color w:val="auto"/>
          <w:sz w:val="30"/>
          <w:szCs w:val="30"/>
          <w:highlight w:val="none"/>
        </w:rPr>
        <w:t xml:space="preserve">面向中小企业）</w:t>
      </w:r>
      <w:r/>
    </w:p>
    <w:p>
      <w:pPr>
        <w:ind w:firstLine="8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23"/>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23"/>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40"/>
          <w:szCs w:val="22"/>
          <w:highlight w:val="none"/>
        </w:rPr>
        <w:t xml:space="preserve">项目编号：</w:t>
      </w:r>
      <w:r>
        <w:rPr>
          <w:rFonts w:hint="eastAsia" w:ascii="仿宋" w:hAnsi="仿宋" w:eastAsia="仿宋" w:cs="仿宋"/>
          <w:color w:val="auto"/>
          <w:sz w:val="40"/>
          <w:szCs w:val="22"/>
          <w:highlight w:val="none"/>
          <w:lang w:eastAsia="zh-CN"/>
        </w:rPr>
        <w:t xml:space="preserve">JSZC-320115-DLHY-C2026-0002</w:t>
      </w:r>
      <w:r/>
    </w:p>
    <w:p>
      <w:pPr>
        <w:ind w:left="3197" w:hanging="20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40"/>
          <w:szCs w:val="22"/>
          <w:highlight w:val="none"/>
        </w:rPr>
        <w:t xml:space="preserve">项目名称：</w:t>
      </w:r>
      <w:r>
        <w:rPr>
          <w:rFonts w:hint="eastAsia" w:ascii="仿宋" w:hAnsi="仿宋" w:eastAsia="仿宋" w:cs="仿宋"/>
          <w:color w:val="auto"/>
          <w:sz w:val="40"/>
          <w:szCs w:val="22"/>
          <w:highlight w:val="none"/>
          <w:lang w:eastAsia="zh-CN"/>
        </w:rPr>
        <w:t xml:space="preserve">江宁街道江宁、铜井农贸市场市场化管理项目</w:t>
      </w:r>
      <w:r/>
    </w:p>
    <w:p>
      <w:pPr>
        <w:ind w:firstLine="8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8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8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8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720"/>
        <w:jc w:val="center"/>
        <w:spacing w:line="360" w:lineRule="auto"/>
        <w:rPr>
          <w:rFonts w:hint="eastAsia" w:ascii="仿宋" w:hAnsi="仿宋" w:eastAsia="仿宋" w:cs="仿宋"/>
          <w:color w:val="auto"/>
          <w:sz w:val="36"/>
          <w:szCs w:val="36"/>
          <w:highlight w:val="none"/>
          <w:lang w:eastAsia="zh-CN"/>
        </w:rPr>
      </w:pPr>
      <w:r>
        <w:rPr>
          <w:rFonts w:hint="eastAsia" w:ascii="仿宋" w:hAnsi="仿宋" w:eastAsia="仿宋" w:cs="仿宋"/>
          <w:color w:val="auto"/>
          <w:sz w:val="36"/>
          <w:szCs w:val="36"/>
          <w:highlight w:val="none"/>
        </w:rPr>
        <w:t xml:space="preserve">招标代理单位：</w:t>
      </w:r>
      <w:r>
        <w:rPr>
          <w:rFonts w:hint="eastAsia" w:ascii="仿宋" w:hAnsi="仿宋" w:eastAsia="仿宋" w:cs="仿宋"/>
          <w:color w:val="auto"/>
          <w:sz w:val="36"/>
          <w:szCs w:val="36"/>
          <w:highlight w:val="none"/>
          <w:lang w:eastAsia="zh-CN"/>
        </w:rPr>
        <w:t xml:space="preserve">南京华耀工程管理有限公司</w:t>
      </w:r>
      <w:r/>
    </w:p>
    <w:p>
      <w:pPr>
        <w:ind w:firstLine="720"/>
        <w:jc w:val="center"/>
        <w:spacing w:line="360" w:lineRule="auto"/>
        <w:rPr>
          <w:rFonts w:hint="eastAsia" w:ascii="仿宋" w:hAnsi="仿宋" w:eastAsia="仿宋" w:cs="仿宋"/>
          <w:color w:val="auto"/>
          <w:sz w:val="36"/>
          <w:szCs w:val="36"/>
          <w:highlight w:val="none"/>
          <w:lang w:eastAsia="zh-CN"/>
        </w:rPr>
      </w:pPr>
      <w:r>
        <w:rPr>
          <w:rFonts w:hint="eastAsia" w:ascii="仿宋" w:hAnsi="仿宋" w:eastAsia="仿宋" w:cs="仿宋"/>
          <w:color w:val="auto"/>
          <w:sz w:val="36"/>
          <w:szCs w:val="36"/>
          <w:highlight w:val="none"/>
        </w:rPr>
        <w:t xml:space="preserve">招标人：</w:t>
      </w:r>
      <w:r>
        <w:rPr>
          <w:rFonts w:hint="eastAsia" w:ascii="仿宋" w:hAnsi="仿宋" w:eastAsia="仿宋" w:cs="仿宋"/>
          <w:color w:val="auto"/>
          <w:sz w:val="36"/>
          <w:szCs w:val="36"/>
          <w:highlight w:val="none"/>
          <w:lang w:eastAsia="zh-CN"/>
        </w:rPr>
        <w:t xml:space="preserve">南京市江宁区人民政府江宁街道办事处</w:t>
      </w:r>
      <w:r/>
    </w:p>
    <w:p>
      <w:pPr>
        <w:ind w:firstLine="720"/>
        <w:jc w:val="left"/>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二〇二</w:t>
      </w:r>
      <w:r>
        <w:rPr>
          <w:rFonts w:hint="eastAsia" w:ascii="仿宋" w:hAnsi="仿宋" w:eastAsia="仿宋" w:cs="仿宋"/>
          <w:color w:val="auto"/>
          <w:sz w:val="36"/>
          <w:szCs w:val="36"/>
          <w:highlight w:val="none"/>
          <w:lang w:val="en-US" w:eastAsia="zh-CN"/>
        </w:rPr>
        <w:t xml:space="preserve">六</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九</w:t>
      </w:r>
      <w:r>
        <w:rPr>
          <w:rFonts w:hint="eastAsia" w:ascii="仿宋" w:hAnsi="仿宋" w:eastAsia="仿宋" w:cs="仿宋"/>
          <w:color w:val="auto"/>
          <w:sz w:val="36"/>
          <w:szCs w:val="36"/>
          <w:highlight w:val="none"/>
        </w:rPr>
        <w:t xml:space="preserve">月</w:t>
      </w:r>
      <w:r/>
    </w:p>
    <w:p>
      <w:pPr>
        <w:jc w:val="center"/>
        <w:spacing w:line="360" w:lineRule="auto"/>
        <w:rPr>
          <w:rFonts w:hint="eastAsia" w:ascii="仿宋" w:hAnsi="仿宋" w:eastAsia="仿宋" w:cs="仿宋"/>
          <w:b/>
          <w:color w:val="auto"/>
          <w:spacing w:val="20"/>
          <w:sz w:val="48"/>
          <w:szCs w:val="48"/>
          <w:highlight w:val="none"/>
        </w:rPr>
      </w:pPr>
      <w:r>
        <w:rPr>
          <w:rFonts w:hint="eastAsia" w:ascii="仿宋" w:hAnsi="仿宋" w:eastAsia="仿宋" w:cs="仿宋"/>
          <w:color w:val="auto"/>
          <w:sz w:val="40"/>
          <w:szCs w:val="40"/>
          <w:highlight w:val="none"/>
        </w:rPr>
        <w:br w:type="page" w:clear="all"/>
      </w:r>
      <w:r>
        <w:rPr>
          <w:rFonts w:hint="eastAsia" w:ascii="仿宋" w:hAnsi="仿宋" w:eastAsia="仿宋" w:cs="仿宋"/>
          <w:b/>
          <w:color w:val="auto"/>
          <w:spacing w:val="20"/>
          <w:sz w:val="48"/>
          <w:szCs w:val="48"/>
          <w:highlight w:val="none"/>
        </w:rPr>
        <w:t xml:space="preserve">目  录</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竞争性磋商公告</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竞争性磋商须知</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  评分标准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  采购需求</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合同条款</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  投标文件格式</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b/>
          <w:color w:val="auto"/>
          <w:sz w:val="32"/>
          <w:szCs w:val="32"/>
          <w:highlight w:val="none"/>
        </w:rPr>
        <w:sectPr>
          <w:headerReference w:type="default" r:id="rId9"/>
          <w:footerReference w:type="even" r:id="rId14"/>
          <w:footnotePr/>
          <w:endnotePr/>
          <w:type w:val="nextPage"/>
          <w:pgSz w:w="11906" w:h="16838" w:orient="portrait"/>
          <w:pgMar w:top="1440" w:right="1080" w:bottom="1440" w:left="1080" w:header="851" w:footer="550" w:gutter="0"/>
          <w:cols w:num="1" w:sep="0" w:space="720" w:equalWidth="1"/>
          <w:docGrid w:linePitch="360"/>
          <w:titlePg/>
        </w:sectPr>
        <w:outlineLvl w:val="0"/>
      </w:pPr>
      <w:r/>
      <w:bookmarkStart w:id="0" w:name="_Toc459354465"/>
      <w:r/>
      <w:r/>
    </w:p>
    <w:p>
      <w:pPr>
        <w:jc w:val="center"/>
        <w:spacing w:line="360" w:lineRule="auto"/>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2"/>
          <w:szCs w:val="32"/>
          <w:highlight w:val="none"/>
        </w:rPr>
        <w:t xml:space="preserve">第一章 </w:t>
      </w:r>
      <w:bookmarkEnd w:id="0"/>
      <w:r>
        <w:rPr>
          <w:rFonts w:hint="eastAsia" w:ascii="仿宋" w:hAnsi="仿宋" w:eastAsia="仿宋" w:cs="仿宋"/>
          <w:b/>
          <w:color w:val="auto"/>
          <w:sz w:val="32"/>
          <w:szCs w:val="32"/>
          <w:highlight w:val="none"/>
        </w:rPr>
        <w:t xml:space="preserve">竞争性磋商公告</w:t>
      </w:r>
      <w:r/>
    </w:p>
    <w:p>
      <w:pPr>
        <w:ind w:firstLine="527"/>
        <w:spacing w:line="360" w:lineRule="auto"/>
        <w:tabs>
          <w:tab w:val="left" w:pos="0" w:leader="none"/>
          <w:tab w:val="left" w:pos="360" w:leader="none"/>
          <w:tab w:val="left" w:pos="540" w:leader="none"/>
        </w:tabs>
        <w:rPr>
          <w:rFonts w:hint="eastAsia" w:ascii="仿宋" w:hAnsi="仿宋" w:eastAsia="仿宋" w:cs="仿宋"/>
          <w:b/>
          <w:color w:val="auto"/>
          <w:highlight w:val="none"/>
          <w:u w:val="single"/>
        </w:rPr>
      </w:pPr>
      <w:r>
        <w:rPr>
          <w:rFonts w:hint="eastAsia" w:ascii="仿宋" w:hAnsi="仿宋" w:eastAsia="仿宋" w:cs="仿宋"/>
          <w:b/>
          <w:color w:val="auto"/>
          <w:highlight w:val="none"/>
          <w:u w:val="single"/>
        </w:rPr>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项目概况</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u w:val="single"/>
          <w:lang w:eastAsia="zh-CN"/>
        </w:rPr>
        <w:t xml:space="preserve">江宁街道江宁、铜井农贸市场市场化管理项目</w:t>
      </w:r>
      <w:r>
        <w:rPr>
          <w:rFonts w:hint="eastAsia" w:ascii="仿宋" w:hAnsi="仿宋" w:eastAsia="仿宋" w:cs="仿宋"/>
          <w:bCs/>
          <w:color w:val="auto"/>
          <w:szCs w:val="21"/>
          <w:highlight w:val="none"/>
        </w:rPr>
        <w:t xml:space="preserve">（招标项目编号</w:t>
      </w:r>
      <w:r>
        <w:rPr>
          <w:rFonts w:hint="eastAsia" w:ascii="仿宋" w:hAnsi="仿宋" w:eastAsia="仿宋" w:cs="仿宋"/>
          <w:bCs/>
          <w:color w:val="auto"/>
          <w:szCs w:val="21"/>
          <w:highlight w:val="none"/>
          <w:lang w:eastAsia="zh-CN"/>
        </w:rPr>
        <w:t xml:space="preserve">：JSZC-320115-DLHY-C2026-0002</w:t>
      </w:r>
      <w:r>
        <w:rPr>
          <w:rFonts w:hint="eastAsia" w:ascii="仿宋" w:hAnsi="仿宋" w:eastAsia="仿宋" w:cs="仿宋"/>
          <w:bCs/>
          <w:color w:val="auto"/>
          <w:szCs w:val="21"/>
          <w:highlight w:val="none"/>
        </w:rPr>
        <w:t xml:space="preserve">）的潜在供应商应在</w:t>
      </w:r>
      <w:r>
        <w:rPr>
          <w:rFonts w:hint="eastAsia" w:ascii="仿宋" w:hAnsi="仿宋" w:eastAsia="仿宋" w:cs="仿宋"/>
          <w:bCs/>
          <w:color w:val="auto"/>
          <w:szCs w:val="21"/>
          <w:highlight w:val="none"/>
          <w:u w:val="single"/>
        </w:rPr>
        <w:t xml:space="preserve">江苏政府采购网</w:t>
      </w:r>
      <w:r>
        <w:rPr>
          <w:rFonts w:hint="eastAsia" w:ascii="仿宋" w:hAnsi="仿宋" w:eastAsia="仿宋" w:cs="仿宋"/>
          <w:bCs/>
          <w:color w:val="auto"/>
          <w:szCs w:val="21"/>
          <w:highlight w:val="none"/>
        </w:rPr>
        <w:t xml:space="preserve">获取采购文件，并于</w:t>
      </w:r>
      <w:r>
        <w:rPr>
          <w:rFonts w:hint="eastAsia" w:ascii="仿宋" w:hAnsi="仿宋" w:eastAsia="仿宋" w:cs="仿宋"/>
          <w:bCs/>
          <w:color w:val="auto"/>
          <w:szCs w:val="21"/>
          <w:highlight w:val="none"/>
          <w:u w:val="single"/>
          <w:lang w:val="en-US" w:eastAsia="zh-CN"/>
        </w:rPr>
        <w:t xml:space="preserve">2026年9月14日14</w:t>
      </w:r>
      <w:r>
        <w:rPr>
          <w:rFonts w:hint="eastAsia" w:ascii="仿宋" w:hAnsi="仿宋" w:eastAsia="仿宋" w:cs="仿宋"/>
          <w:bCs/>
          <w:color w:val="auto"/>
          <w:szCs w:val="21"/>
          <w:highlight w:val="none"/>
          <w:u w:val="single"/>
          <w:lang w:eastAsia="zh-CN"/>
        </w:rPr>
        <w:t xml:space="preserve">:</w:t>
      </w:r>
      <w:r>
        <w:rPr>
          <w:rFonts w:hint="eastAsia" w:ascii="仿宋" w:hAnsi="仿宋" w:eastAsia="仿宋" w:cs="仿宋"/>
          <w:bCs/>
          <w:color w:val="auto"/>
          <w:szCs w:val="21"/>
          <w:highlight w:val="none"/>
          <w:u w:val="single"/>
          <w:lang w:val="en-US" w:eastAsia="zh-CN"/>
        </w:rPr>
        <w:t xml:space="preserve">3</w:t>
      </w:r>
      <w:r>
        <w:rPr>
          <w:rFonts w:hint="eastAsia" w:ascii="仿宋" w:hAnsi="仿宋" w:eastAsia="仿宋" w:cs="仿宋"/>
          <w:bCs/>
          <w:color w:val="auto"/>
          <w:szCs w:val="21"/>
          <w:highlight w:val="none"/>
          <w:u w:val="single"/>
          <w:lang w:eastAsia="zh-CN"/>
        </w:rPr>
        <w:t xml:space="preserve">0</w:t>
      </w:r>
      <w:r>
        <w:rPr>
          <w:rFonts w:hint="eastAsia" w:ascii="仿宋" w:hAnsi="仿宋" w:eastAsia="仿宋" w:cs="仿宋"/>
          <w:bCs/>
          <w:color w:val="auto"/>
          <w:szCs w:val="21"/>
          <w:highlight w:val="none"/>
          <w:u w:val="single"/>
        </w:rPr>
        <w:t xml:space="preserve">（北京时间）</w:t>
      </w:r>
      <w:r>
        <w:rPr>
          <w:rFonts w:hint="eastAsia" w:ascii="仿宋" w:hAnsi="仿宋" w:eastAsia="仿宋" w:cs="仿宋"/>
          <w:bCs/>
          <w:color w:val="auto"/>
          <w:szCs w:val="21"/>
          <w:highlight w:val="none"/>
        </w:rPr>
        <w:t xml:space="preserve">前递交投标文件。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bookmarkStart w:id="1" w:name="_Toc93909065"/>
      <w:r/>
      <w:bookmarkStart w:id="2" w:name="_Toc96347851"/>
      <w:r>
        <w:rPr>
          <w:rFonts w:hint="eastAsia" w:ascii="仿宋" w:hAnsi="仿宋" w:eastAsia="仿宋" w:cs="仿宋"/>
          <w:b/>
          <w:bCs w:val="0"/>
          <w:color w:val="auto"/>
          <w:szCs w:val="21"/>
          <w:highlight w:val="none"/>
        </w:rPr>
        <w:t xml:space="preserve">一、项目基本情况</w:t>
      </w:r>
      <w:bookmarkEnd w:id="1"/>
      <w:r/>
      <w:bookmarkEnd w:id="2"/>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项目编号：</w:t>
      </w:r>
      <w:r>
        <w:rPr>
          <w:rFonts w:hint="eastAsia" w:ascii="仿宋" w:hAnsi="仿宋" w:eastAsia="仿宋" w:cs="仿宋"/>
          <w:bCs/>
          <w:color w:val="auto"/>
          <w:szCs w:val="21"/>
          <w:highlight w:val="none"/>
          <w:lang w:eastAsia="zh-CN"/>
        </w:rPr>
        <w:t xml:space="preserve">JSZC-320115-DLHY-C2026-0002</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项目名称：</w:t>
      </w:r>
      <w:r>
        <w:rPr>
          <w:rFonts w:hint="eastAsia" w:ascii="仿宋" w:hAnsi="仿宋" w:eastAsia="仿宋" w:cs="仿宋"/>
          <w:bCs/>
          <w:color w:val="auto"/>
          <w:szCs w:val="21"/>
          <w:highlight w:val="none"/>
          <w:lang w:eastAsia="zh-CN"/>
        </w:rPr>
        <w:t xml:space="preserve">江宁街道江宁、铜井农贸市场市场化管理项目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 xml:space="preserve">采购方式：</w:t>
      </w:r>
      <w:r>
        <w:rPr>
          <w:rFonts w:hint="eastAsia" w:ascii="仿宋" w:hAnsi="仿宋" w:eastAsia="仿宋" w:cs="仿宋"/>
          <w:bCs/>
          <w:color w:val="auto"/>
          <w:szCs w:val="21"/>
          <w:highlight w:val="none"/>
          <w:lang w:val="en-US" w:eastAsia="zh-CN"/>
        </w:rPr>
        <w:t xml:space="preserve">竞争性磋商</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预算金额：1836000元/年，两年合计3672000元</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最高限价：</w:t>
      </w:r>
      <w:r>
        <w:rPr>
          <w:rFonts w:hint="eastAsia" w:ascii="仿宋" w:hAnsi="仿宋" w:eastAsia="仿宋" w:cs="仿宋"/>
          <w:bCs/>
          <w:color w:val="auto"/>
          <w:szCs w:val="21"/>
          <w:highlight w:val="none"/>
          <w:lang w:val="en-US" w:eastAsia="zh-CN"/>
        </w:rPr>
        <w:t xml:space="preserve">1295320元/年</w:t>
      </w: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lang w:val="en-US" w:eastAsia="zh-CN"/>
        </w:rPr>
        <w:t xml:space="preserve">两年合计2590640元，</w:t>
      </w:r>
      <w:r>
        <w:rPr>
          <w:rFonts w:hint="eastAsia" w:ascii="仿宋" w:hAnsi="仿宋" w:eastAsia="仿宋" w:cs="仿宋"/>
          <w:bCs/>
          <w:color w:val="auto"/>
          <w:szCs w:val="21"/>
          <w:highlight w:val="none"/>
        </w:rPr>
        <w:t xml:space="preserve">投标报价超过项目最高限价的为无效投标。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采购需求：</w:t>
      </w:r>
      <w:r>
        <w:rPr>
          <w:rFonts w:hint="eastAsia" w:ascii="仿宋" w:hAnsi="仿宋" w:eastAsia="仿宋" w:cs="仿宋"/>
          <w:bCs/>
          <w:color w:val="auto"/>
          <w:szCs w:val="21"/>
          <w:highlight w:val="none"/>
          <w:lang w:eastAsia="zh-CN"/>
        </w:rPr>
        <w:t xml:space="preserve">江宁街道江宁、铜井农贸市场市场化管理项目</w:t>
      </w:r>
      <w:r>
        <w:rPr>
          <w:rFonts w:hint="eastAsia" w:ascii="仿宋" w:hAnsi="仿宋" w:eastAsia="仿宋" w:cs="仿宋"/>
          <w:bCs/>
          <w:color w:val="auto"/>
          <w:szCs w:val="21"/>
          <w:highlight w:val="none"/>
        </w:rPr>
        <w:t xml:space="preserve">，详见</w:t>
      </w:r>
      <w:r>
        <w:rPr>
          <w:rFonts w:hint="eastAsia" w:ascii="仿宋" w:hAnsi="仿宋" w:eastAsia="仿宋" w:cs="仿宋"/>
          <w:bCs/>
          <w:color w:val="auto"/>
          <w:szCs w:val="21"/>
          <w:highlight w:val="none"/>
          <w:lang w:val="en-US" w:eastAsia="zh-CN"/>
        </w:rPr>
        <w:t xml:space="preserve">磋商</w:t>
      </w:r>
      <w:r>
        <w:rPr>
          <w:rFonts w:hint="eastAsia" w:ascii="仿宋" w:hAnsi="仿宋" w:eastAsia="仿宋" w:cs="仿宋"/>
          <w:bCs/>
          <w:color w:val="auto"/>
          <w:szCs w:val="21"/>
          <w:highlight w:val="none"/>
        </w:rPr>
        <w:t xml:space="preserve">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合同履行期限：</w:t>
      </w:r>
      <w:r>
        <w:rPr>
          <w:rFonts w:hint="eastAsia" w:ascii="仿宋" w:hAnsi="仿宋" w:eastAsia="仿宋" w:cs="仿宋"/>
          <w:bCs/>
          <w:color w:val="auto"/>
          <w:szCs w:val="21"/>
          <w:highlight w:val="none"/>
          <w:lang w:val="en-US" w:eastAsia="zh-CN"/>
        </w:rPr>
        <w:t xml:space="preserve">总服务期两年，合同一年一签。一年合同到期，若供应商能够满足采购人的服务考核标准，采购人可以与其续签下一年度合同，若供应商不能满足采购人的服务考核标准，采购人有权终止合同，并重新采购，若遇上级政府政策调整等因素，要求终止第三方服务的，采购人与供应商予以合同解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本项目（是/否）接受联合体：否</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二、申请人</w:t>
      </w:r>
      <w:r>
        <w:rPr>
          <w:rFonts w:hint="eastAsia" w:ascii="仿宋" w:hAnsi="仿宋" w:eastAsia="仿宋" w:cs="仿宋"/>
          <w:b/>
          <w:bCs w:val="0"/>
          <w:color w:val="auto"/>
          <w:szCs w:val="21"/>
          <w:highlight w:val="none"/>
          <w:lang w:eastAsia="zh-CN"/>
        </w:rPr>
        <w:t xml:space="preserve">的</w:t>
      </w:r>
      <w:r>
        <w:rPr>
          <w:rFonts w:hint="eastAsia" w:ascii="仿宋" w:hAnsi="仿宋" w:eastAsia="仿宋" w:cs="仿宋"/>
          <w:b/>
          <w:bCs w:val="0"/>
          <w:color w:val="auto"/>
          <w:szCs w:val="21"/>
          <w:highlight w:val="none"/>
        </w:rPr>
        <w:t xml:space="preserve">资格条件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（一）满足《中华人民共和国政府采购法》第二十二条规定：</w:t>
      </w:r>
      <w:r/>
    </w:p>
    <w:p>
      <w:pPr>
        <w:ind w:left="735" w:hanging="10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1.营业执照复印件加盖公章；</w:t>
      </w:r>
      <w:r/>
    </w:p>
    <w:p>
      <w:pPr>
        <w:ind w:left="735" w:hanging="10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2.提供由法人签字并盖单位公章的《南京市政府采购供应商信用承诺书》；</w:t>
      </w:r>
      <w:r/>
    </w:p>
    <w:p>
      <w:pPr>
        <w:ind w:left="735" w:hanging="10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3.供应商未被“信用中国”网站(www.creditchina.gov.cn)列入失信被执行人或重大税收违法案件当事人名单或政府采购严重失信行为记录名单。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（二）落实政府采购政策需满足的资格要求：（如属于专门面向中小企业采购的项目，供应商应为中小微企业、监狱企业、残疾人福利性单位）本项目按照采用以下第（</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）种方式落实政府采购促进中小企业发展的要求：</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（1）本项目整体专门面向中小企业采购服务。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（2）本项目整体专门面向小微企业采购服务。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（3）本项目通过以下第（）种方式预留部分采购份额采购中小企业服务：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①本项目要求供应商以联合体形式参加，中小企业合同金额应当达到的比例为＿%。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②本项目要求供应商进行合同分包，中小企业合同金额应当达到的比例为＿%。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（4）本项目为非预留份额的采购项目或采购包，执行价格扣除优惠政策，具体详见评标办法与标准。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（三）本项目的特定资格条件：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lang w:val="en-US" w:eastAsia="zh-CN"/>
        </w:rPr>
        <w:t xml:space="preserve">/。</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三、获取招标文件</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 xml:space="preserve">时间：</w:t>
      </w:r>
      <w:r>
        <w:rPr>
          <w:rFonts w:hint="eastAsia" w:ascii="仿宋" w:hAnsi="仿宋" w:eastAsia="仿宋" w:cs="仿宋"/>
          <w:bCs/>
          <w:color w:val="auto"/>
          <w:szCs w:val="21"/>
          <w:highlight w:val="none"/>
          <w:lang w:val="en-US" w:eastAsia="zh-CN"/>
        </w:rPr>
        <w:t xml:space="preserve">公告发出起五个工作日。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地点：</w:t>
      </w:r>
      <w:r>
        <w:rPr>
          <w:rFonts w:hint="eastAsia" w:ascii="仿宋" w:hAnsi="仿宋" w:eastAsia="仿宋" w:cs="仿宋"/>
          <w:bCs/>
          <w:color w:val="auto"/>
          <w:szCs w:val="21"/>
          <w:highlight w:val="none"/>
          <w:lang w:eastAsia="zh-CN"/>
        </w:rPr>
        <w:t xml:space="preserve">江苏政府采购网</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Cs/>
          <w:color w:val="auto"/>
          <w:szCs w:val="21"/>
          <w:highlight w:val="none"/>
        </w:rPr>
        <w:t xml:space="preserve">方式：供应商登陆“江苏政府采购网”，在网站首页点击“苏采云”→使用CA数字证书</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CA锁</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b/>
          <w:bCs w:val="0"/>
          <w:color w:val="auto"/>
          <w:szCs w:val="21"/>
          <w:highlight w:val="none"/>
          <w:lang w:val="en-US" w:eastAsia="zh-CN"/>
        </w:rPr>
        <w:t xml:space="preserve">注：</w:t>
      </w:r>
      <w:r>
        <w:rPr>
          <w:rFonts w:hint="eastAsia" w:ascii="仿宋" w:hAnsi="仿宋" w:eastAsia="仿宋" w:cs="仿宋"/>
          <w:b/>
          <w:bCs w:val="0"/>
          <w:color w:val="auto"/>
          <w:szCs w:val="21"/>
          <w:highlight w:val="none"/>
        </w:rPr>
        <w:t xml:space="preserve">“CA数字证书”的办理材料以及供应商操作手册详见：http://jsxcmm.com/help/gys.html。“苏采云”系统的网址：</w:t>
      </w:r>
      <w:r>
        <w:rPr>
          <w:rFonts w:ascii="FangSong" w:hAnsi="FangSong" w:eastAsia="FangSong" w:cs="FangSong"/>
          <w:b/>
          <w:color w:val="000000"/>
          <w:sz w:val="21"/>
        </w:rPr>
        <w:t xml:space="preserve">https://jszfcg.jsczt.cn/jszc/login</w:t>
      </w:r>
      <w:r>
        <w:rPr>
          <w:rFonts w:hint="eastAsia" w:ascii="仿宋" w:hAnsi="仿宋" w:eastAsia="仿宋" w:cs="仿宋"/>
          <w:b/>
          <w:bCs w:val="0"/>
          <w:color w:val="auto"/>
          <w:szCs w:val="21"/>
          <w:highlight w:val="none"/>
        </w:rPr>
        <w:t xml:space="preserve">。</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四、响应文件提交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截止时间：</w:t>
      </w:r>
      <w:r>
        <w:rPr>
          <w:rFonts w:hint="eastAsia" w:ascii="仿宋" w:hAnsi="仿宋" w:eastAsia="仿宋" w:cs="仿宋"/>
          <w:bCs/>
          <w:color w:val="auto"/>
          <w:szCs w:val="21"/>
          <w:highlight w:val="none"/>
          <w:lang w:eastAsia="zh-CN"/>
        </w:rPr>
        <w:t xml:space="preserve">2026年9月14日</w:t>
      </w:r>
      <w:r>
        <w:rPr>
          <w:rFonts w:hint="eastAsia" w:ascii="仿宋" w:hAnsi="仿宋" w:eastAsia="仿宋" w:cs="仿宋"/>
          <w:bCs/>
          <w:color w:val="auto"/>
          <w:szCs w:val="21"/>
          <w:highlight w:val="none"/>
          <w:lang w:val="en-US" w:eastAsia="zh-CN"/>
        </w:rPr>
        <w:t xml:space="preserve">14</w:t>
      </w:r>
      <w:r>
        <w:rPr>
          <w:rFonts w:hint="eastAsia" w:ascii="仿宋" w:hAnsi="仿宋" w:eastAsia="仿宋" w:cs="仿宋"/>
          <w:bCs/>
          <w:color w:val="auto"/>
          <w:szCs w:val="21"/>
          <w:highlight w:val="none"/>
        </w:rPr>
        <w:t xml:space="preserve">点</w:t>
      </w:r>
      <w:r>
        <w:rPr>
          <w:rFonts w:hint="eastAsia" w:ascii="仿宋" w:hAnsi="仿宋" w:eastAsia="仿宋" w:cs="仿宋"/>
          <w:bCs/>
          <w:color w:val="auto"/>
          <w:szCs w:val="21"/>
          <w:highlight w:val="none"/>
          <w:lang w:val="en-US" w:eastAsia="zh-CN"/>
        </w:rPr>
        <w:t xml:space="preserve">30</w:t>
      </w:r>
      <w:r>
        <w:rPr>
          <w:rFonts w:hint="eastAsia" w:ascii="仿宋" w:hAnsi="仿宋" w:eastAsia="仿宋" w:cs="仿宋"/>
          <w:bCs/>
          <w:color w:val="auto"/>
          <w:szCs w:val="21"/>
          <w:highlight w:val="none"/>
        </w:rPr>
        <w:t xml:space="preserve">分（北京时间）</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地点：</w:t>
      </w:r>
      <w:r>
        <w:rPr>
          <w:rFonts w:hint="eastAsia" w:ascii="仿宋" w:hAnsi="仿宋" w:eastAsia="仿宋" w:cs="仿宋"/>
          <w:bCs/>
          <w:color w:val="auto"/>
          <w:szCs w:val="21"/>
          <w:highlight w:val="none"/>
          <w:lang w:eastAsia="zh-CN"/>
        </w:rPr>
        <w:t xml:space="preserve">江苏省政府采购交易系统（以下简称“苏采云系统”）网上开标大厅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五、开启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时间：</w:t>
      </w:r>
      <w:r>
        <w:rPr>
          <w:rFonts w:hint="eastAsia" w:ascii="仿宋" w:hAnsi="仿宋" w:eastAsia="仿宋" w:cs="仿宋"/>
          <w:bCs/>
          <w:color w:val="auto"/>
          <w:szCs w:val="21"/>
          <w:highlight w:val="none"/>
          <w:lang w:eastAsia="zh-CN"/>
        </w:rPr>
        <w:t xml:space="preserve">2026年9月14日</w:t>
      </w:r>
      <w:r>
        <w:rPr>
          <w:rFonts w:hint="eastAsia" w:ascii="仿宋" w:hAnsi="仿宋" w:eastAsia="仿宋" w:cs="仿宋"/>
          <w:bCs/>
          <w:color w:val="auto"/>
          <w:szCs w:val="21"/>
          <w:highlight w:val="none"/>
          <w:lang w:val="en-US" w:eastAsia="zh-CN"/>
        </w:rPr>
        <w:t xml:space="preserve">14</w:t>
      </w:r>
      <w:r>
        <w:rPr>
          <w:rFonts w:hint="eastAsia" w:ascii="仿宋" w:hAnsi="仿宋" w:eastAsia="仿宋" w:cs="仿宋"/>
          <w:bCs/>
          <w:color w:val="auto"/>
          <w:szCs w:val="21"/>
          <w:highlight w:val="none"/>
        </w:rPr>
        <w:t xml:space="preserve">点</w:t>
      </w:r>
      <w:r>
        <w:rPr>
          <w:rFonts w:hint="eastAsia" w:ascii="仿宋" w:hAnsi="仿宋" w:eastAsia="仿宋" w:cs="仿宋"/>
          <w:bCs/>
          <w:color w:val="auto"/>
          <w:szCs w:val="21"/>
          <w:highlight w:val="none"/>
          <w:lang w:val="en-US" w:eastAsia="zh-CN"/>
        </w:rPr>
        <w:t xml:space="preserve">30</w:t>
      </w:r>
      <w:r>
        <w:rPr>
          <w:rFonts w:hint="eastAsia" w:ascii="仿宋" w:hAnsi="仿宋" w:eastAsia="仿宋" w:cs="仿宋"/>
          <w:bCs/>
          <w:color w:val="auto"/>
          <w:szCs w:val="21"/>
          <w:highlight w:val="none"/>
        </w:rPr>
        <w:t xml:space="preserve">分（北京时间）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地点：</w:t>
      </w:r>
      <w:r>
        <w:rPr>
          <w:rFonts w:hint="eastAsia" w:ascii="仿宋" w:hAnsi="仿宋" w:eastAsia="仿宋" w:cs="仿宋"/>
          <w:bCs/>
          <w:color w:val="auto"/>
          <w:szCs w:val="21"/>
          <w:highlight w:val="none"/>
          <w:lang w:eastAsia="zh-CN"/>
        </w:rPr>
        <w:t xml:space="preserve">江苏省政府采购交易系统（以下简称“苏采云系统”）网上开标大厅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六、公告期限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自本公告发布之日起</w:t>
      </w:r>
      <w:r>
        <w:rPr>
          <w:rFonts w:hint="eastAsia" w:ascii="仿宋" w:hAnsi="仿宋" w:eastAsia="仿宋" w:cs="仿宋"/>
          <w:bCs/>
          <w:color w:val="auto"/>
          <w:szCs w:val="21"/>
          <w:highlight w:val="none"/>
          <w:lang w:val="en-US" w:eastAsia="zh-CN"/>
        </w:rPr>
        <w:t xml:space="preserve">3</w:t>
      </w:r>
      <w:r>
        <w:rPr>
          <w:rFonts w:hint="eastAsia" w:ascii="仿宋" w:hAnsi="仿宋" w:eastAsia="仿宋" w:cs="仿宋"/>
          <w:bCs/>
          <w:color w:val="auto"/>
          <w:szCs w:val="21"/>
          <w:highlight w:val="none"/>
        </w:rPr>
        <w:t xml:space="preserve">个工作日。</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七、其他补充事宜</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1.本采购公告在江苏政府采购网、南京公共采购信息网公示发布，敬请各供应商关注；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2.有关本次采购存在变动或修改，敬请各供应商及时关注南京公共采购信息网</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江苏政府采购网发布的关于本项目的信息更正公告；</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3.拒绝下述供应商参加本次采购活动：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（1）供应商单位负责人为同一人或者存在直接控股、管理关系的不同供应商，不得参加同一合同项下的政府采购活动。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（2）凡为采购项目提供整体设计、规范编制或者项目管理、监理、检测等服务的供应商，不得再参加本采购项目的其他采购活动。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4.供应商</w:t>
      </w:r>
      <w:r>
        <w:rPr>
          <w:rFonts w:hint="eastAsia" w:ascii="仿宋" w:hAnsi="仿宋" w:eastAsia="仿宋" w:cs="仿宋"/>
          <w:bCs/>
          <w:color w:val="auto"/>
          <w:szCs w:val="21"/>
          <w:highlight w:val="none"/>
          <w:lang w:val="en-US" w:eastAsia="zh-CN"/>
        </w:rPr>
        <w:t xml:space="preserve">信用承诺</w:t>
      </w:r>
      <w:r/>
    </w:p>
    <w:p>
      <w:pPr>
        <w:ind w:firstLine="525"/>
        <w:jc w:val="left"/>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Cs/>
          <w:color w:val="auto"/>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政府采购供应商只需在资格审查环节针对以上满足《中华人民共和国政府采购法》第二十二条规定(1)-(6)项提供满足相应条件的信用承诺书，无需按评审要求提供证明材料。供应商在中标（成交）后，应按(1)-(6)项评审要求提供证明材料，提交采购人或采购代理机构核验。经核验无误后，方可发出中标（成交）通知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不适用信用承诺的情形：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1）供应商被列入严重失信主体名单；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2）被相关监管部门作出行政处罚且尚在处罚有效期内；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3）其他法律、行政法规规定的不适用信用承诺的情形。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3</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违反信用承诺的法律责任：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525"/>
        <w:jc w:val="left"/>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Cs/>
          <w:color w:val="auto"/>
          <w:szCs w:val="21"/>
          <w:highlight w:val="none"/>
          <w:u w:val="none"/>
        </w:rPr>
        <w:t xml:space="preserve">http://www.ccgp-jiangsu.gov.cn/jiangsu/zlxz/ee/ee3a4bc5a3454aa2b0d9312230633ce9.html</w:t>
      </w:r>
      <w:r/>
    </w:p>
    <w:p>
      <w:pPr>
        <w:ind w:firstLine="525"/>
        <w:keepLines w:val="0"/>
        <w:keepNext w:val="0"/>
        <w:pageBreakBefore w:val="0"/>
        <w:spacing w:line="360" w:lineRule="auto"/>
        <w:widowControl w:val="off"/>
        <w:tabs>
          <w:tab w:val="left" w:pos="0" w:leader="none"/>
          <w:tab w:val="left" w:pos="360" w:leader="none"/>
          <w:tab w:val="left" w:pos="540" w:leader="none"/>
        </w:tabs>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6.</w:t>
      </w:r>
      <w:r>
        <w:rPr>
          <w:rFonts w:hint="default" w:ascii="仿宋" w:hAnsi="仿宋" w:eastAsia="仿宋" w:cs="仿宋"/>
          <w:bCs/>
          <w:color w:val="auto"/>
          <w:szCs w:val="21"/>
          <w:highlight w:val="none"/>
          <w:lang w:val="en-US"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7</w:t>
      </w:r>
      <w:r>
        <w:rPr>
          <w:rFonts w:hint="default" w:ascii="仿宋" w:hAnsi="仿宋" w:eastAsia="仿宋" w:cs="仿宋"/>
          <w:bCs/>
          <w:color w:val="auto"/>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525"/>
        <w:spacing w:line="360" w:lineRule="auto"/>
        <w:tabs>
          <w:tab w:val="left" w:pos="0" w:leader="none"/>
          <w:tab w:val="left" w:pos="360" w:leader="none"/>
          <w:tab w:val="left" w:pos="540" w:leader="none"/>
        </w:tabs>
        <w:rPr>
          <w:rFonts w:hint="eastAsia"/>
          <w:color w:val="auto"/>
          <w:highlight w:val="none"/>
        </w:rPr>
      </w:pPr>
      <w:r>
        <w:rPr>
          <w:rFonts w:hint="eastAsia" w:ascii="仿宋" w:hAnsi="仿宋" w:eastAsia="仿宋" w:cs="仿宋"/>
          <w:bCs/>
          <w:color w:val="auto"/>
          <w:szCs w:val="21"/>
          <w:highlight w:val="none"/>
          <w:lang w:val="en-US" w:eastAsia="zh-CN"/>
        </w:rPr>
        <w:t xml:space="preserve">8.本项目采购标的对应的中小企业划分标准所属行业为：其它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八</w:t>
      </w:r>
      <w:r>
        <w:rPr>
          <w:rFonts w:hint="eastAsia" w:ascii="仿宋" w:hAnsi="仿宋" w:eastAsia="仿宋" w:cs="仿宋"/>
          <w:bCs/>
          <w:color w:val="auto"/>
          <w:szCs w:val="21"/>
          <w:highlight w:val="none"/>
        </w:rPr>
        <w:t xml:space="preserve">、对本次招标提出询问，请按以下方式联系。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1．采购人信息</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名 称：</w:t>
      </w:r>
      <w:r>
        <w:rPr>
          <w:rFonts w:hint="eastAsia" w:ascii="仿宋" w:hAnsi="仿宋" w:eastAsia="仿宋" w:cs="仿宋"/>
          <w:bCs/>
          <w:color w:val="auto"/>
          <w:szCs w:val="21"/>
          <w:highlight w:val="none"/>
          <w:lang w:eastAsia="zh-CN"/>
        </w:rPr>
        <w:t xml:space="preserve">南京市江宁区人民政府江宁街道办事处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地 址：南京市江宁区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联系人：</w:t>
      </w:r>
      <w:r>
        <w:rPr>
          <w:rFonts w:hint="eastAsia" w:ascii="仿宋" w:hAnsi="仿宋" w:eastAsia="仿宋" w:cs="仿宋"/>
          <w:bCs/>
          <w:color w:val="auto"/>
          <w:szCs w:val="21"/>
          <w:highlight w:val="none"/>
          <w:lang w:val="en-US" w:eastAsia="zh-CN"/>
        </w:rPr>
        <w:t xml:space="preserve">李主任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联系方式：</w:t>
      </w:r>
      <w:r>
        <w:rPr>
          <w:rFonts w:hint="eastAsia" w:ascii="仿宋" w:hAnsi="仿宋" w:eastAsia="仿宋" w:cs="仿宋"/>
          <w:bCs/>
          <w:color w:val="auto"/>
          <w:szCs w:val="21"/>
          <w:highlight w:val="none"/>
          <w:lang w:val="en-US" w:eastAsia="zh-CN"/>
        </w:rPr>
        <w:t xml:space="preserve">025-86199665</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2．采购代理机构信息</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名 称：</w:t>
      </w:r>
      <w:r>
        <w:rPr>
          <w:rFonts w:hint="eastAsia" w:ascii="仿宋" w:hAnsi="仿宋" w:eastAsia="仿宋" w:cs="仿宋"/>
          <w:bCs/>
          <w:color w:val="auto"/>
          <w:szCs w:val="21"/>
          <w:highlight w:val="none"/>
          <w:lang w:eastAsia="zh-CN"/>
        </w:rPr>
        <w:t xml:space="preserve">南京华耀工程管理有限公司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地 址：</w:t>
      </w:r>
      <w:r>
        <w:rPr>
          <w:rFonts w:hint="eastAsia" w:ascii="仿宋" w:hAnsi="仿宋" w:eastAsia="仿宋" w:cs="仿宋"/>
          <w:bCs/>
          <w:color w:val="auto"/>
          <w:szCs w:val="21"/>
          <w:highlight w:val="none"/>
          <w:lang w:eastAsia="zh-CN"/>
        </w:rPr>
        <w:t xml:space="preserve">南京市江宁区莱茵·量子国际财富广场8栋1602室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联系人：</w:t>
      </w:r>
      <w:r>
        <w:rPr>
          <w:rFonts w:hint="eastAsia" w:ascii="仿宋" w:hAnsi="仿宋" w:eastAsia="仿宋" w:cs="仿宋"/>
          <w:bCs/>
          <w:color w:val="auto"/>
          <w:szCs w:val="21"/>
          <w:highlight w:val="none"/>
          <w:lang w:val="en-US" w:eastAsia="zh-CN"/>
        </w:rPr>
        <w:t xml:space="preserve">孙工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联系方式：</w:t>
      </w:r>
      <w:r>
        <w:rPr>
          <w:rFonts w:hint="eastAsia" w:ascii="仿宋" w:hAnsi="仿宋" w:eastAsia="仿宋" w:cs="仿宋"/>
          <w:bCs/>
          <w:color w:val="auto"/>
          <w:szCs w:val="21"/>
          <w:highlight w:val="none"/>
          <w:lang w:eastAsia="zh-CN"/>
        </w:rPr>
        <w:t xml:space="preserve">17372979219</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3．项目联系方式</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联系人：</w:t>
      </w:r>
      <w:r>
        <w:rPr>
          <w:rFonts w:hint="eastAsia" w:ascii="仿宋" w:hAnsi="仿宋" w:eastAsia="仿宋" w:cs="仿宋"/>
          <w:bCs/>
          <w:color w:val="auto"/>
          <w:szCs w:val="21"/>
          <w:highlight w:val="none"/>
          <w:lang w:val="en-US" w:eastAsia="zh-CN"/>
        </w:rPr>
        <w:t xml:space="preserve">孙工</w:t>
      </w:r>
      <w:r>
        <w:rPr>
          <w:rFonts w:hint="eastAsia" w:ascii="仿宋" w:hAnsi="仿宋" w:eastAsia="仿宋" w:cs="仿宋"/>
          <w:bCs/>
          <w:color w:val="auto"/>
          <w:szCs w:val="21"/>
          <w:highlight w:val="none"/>
        </w:rPr>
        <w:t xml:space="preserve">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联系方式：</w:t>
      </w:r>
      <w:r>
        <w:rPr>
          <w:rFonts w:hint="eastAsia" w:ascii="仿宋" w:hAnsi="仿宋" w:eastAsia="仿宋" w:cs="仿宋"/>
          <w:bCs/>
          <w:color w:val="auto"/>
          <w:szCs w:val="21"/>
          <w:highlight w:val="none"/>
          <w:lang w:eastAsia="zh-CN"/>
        </w:rPr>
        <w:t xml:space="preserve">17372979219</w:t>
      </w:r>
      <w:r/>
    </w:p>
    <w:p>
      <w:pPr>
        <w:jc w:val="center"/>
        <w:spacing w:line="360" w:lineRule="auto"/>
        <w:rPr>
          <w:rFonts w:hint="eastAsia" w:ascii="仿宋" w:hAnsi="仿宋" w:eastAsia="仿宋" w:cs="仿宋"/>
          <w:b/>
          <w:color w:val="auto"/>
          <w:spacing w:val="-10"/>
          <w:sz w:val="36"/>
          <w:szCs w:val="36"/>
          <w:highlight w:val="none"/>
        </w:rPr>
        <w:outlineLvl w:val="0"/>
      </w:pPr>
      <w:r>
        <w:rPr>
          <w:rFonts w:hint="eastAsia" w:ascii="仿宋" w:hAnsi="仿宋" w:eastAsia="仿宋" w:cs="仿宋"/>
          <w:b/>
          <w:color w:val="auto"/>
          <w:spacing w:val="-10"/>
          <w:sz w:val="36"/>
          <w:szCs w:val="36"/>
          <w:highlight w:val="none"/>
        </w:rPr>
        <w:br w:type="page" w:clear="all"/>
      </w:r>
      <w:r>
        <w:rPr>
          <w:rFonts w:hint="eastAsia" w:ascii="仿宋" w:hAnsi="仿宋" w:eastAsia="仿宋" w:cs="仿宋"/>
          <w:b/>
          <w:color w:val="auto"/>
          <w:spacing w:val="-10"/>
          <w:sz w:val="36"/>
          <w:szCs w:val="36"/>
          <w:highlight w:val="none"/>
        </w:rPr>
        <w:t xml:space="preserve">第二章 竞争性磋商须知</w:t>
      </w:r>
      <w:r/>
    </w:p>
    <w:tbl>
      <w:tblPr>
        <w:tblStyle w:val="818"/>
        <w:tblW w:w="9453"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607"/>
      </w:tblGrid>
      <w:tr>
        <w:trPr>
          <w:jc w:val="center"/>
          <w:trHeight w:val="541"/>
        </w:trPr>
        <w:tc>
          <w:tcPr>
            <w:tcW w:w="740" w:type="dxa"/>
            <w:vAlign w:val="center"/>
            <w:textDirection w:val="lrTb"/>
            <w:noWrap w:val="false"/>
          </w:tcPr>
          <w:p>
            <w:pPr>
              <w:jc w:val="center"/>
              <w:spacing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3106" w:type="dxa"/>
            <w:vAlign w:val="center"/>
            <w:textDirection w:val="lrTb"/>
            <w:noWrap w:val="false"/>
          </w:tcPr>
          <w:p>
            <w:pPr>
              <w:jc w:val="center"/>
              <w:spacing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条款名称</w:t>
            </w:r>
            <w:r/>
          </w:p>
        </w:tc>
        <w:tc>
          <w:tcPr>
            <w:tcW w:w="5607" w:type="dxa"/>
            <w:vAlign w:val="center"/>
            <w:textDirection w:val="lrTb"/>
            <w:noWrap w:val="false"/>
          </w:tcPr>
          <w:p>
            <w:pPr>
              <w:jc w:val="center"/>
              <w:spacing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采购人</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lang w:eastAsia="zh-CN"/>
              </w:rPr>
              <w:t xml:space="preserve">南京市江宁区人民政府江宁街道办事处</w:t>
            </w:r>
            <w:r/>
          </w:p>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 址：南京市江宁区</w:t>
            </w:r>
            <w:r/>
          </w:p>
          <w:p>
            <w:pP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val="en-US" w:eastAsia="zh-CN"/>
              </w:rPr>
              <w:t xml:space="preserve">李主任</w:t>
            </w:r>
            <w:r/>
          </w:p>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联系方式：</w:t>
            </w:r>
            <w:r>
              <w:rPr>
                <w:rFonts w:hint="eastAsia" w:ascii="仿宋" w:hAnsi="仿宋" w:eastAsia="仿宋" w:cs="仿宋"/>
                <w:color w:val="auto"/>
                <w:sz w:val="21"/>
                <w:szCs w:val="21"/>
                <w:highlight w:val="none"/>
                <w:lang w:val="en-US" w:eastAsia="zh-CN"/>
              </w:rPr>
              <w:t xml:space="preserve">025-86199665</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采购代理机构</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lang w:eastAsia="zh-CN"/>
              </w:rPr>
              <w:t xml:space="preserve">南京华耀工程管理有限公司</w:t>
            </w:r>
            <w:r/>
          </w:p>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地 址：</w:t>
            </w:r>
            <w:r>
              <w:rPr>
                <w:rFonts w:hint="eastAsia" w:ascii="仿宋" w:hAnsi="仿宋" w:eastAsia="仿宋" w:cs="仿宋"/>
                <w:color w:val="auto"/>
                <w:sz w:val="21"/>
                <w:szCs w:val="21"/>
                <w:highlight w:val="none"/>
                <w:lang w:eastAsia="zh-CN"/>
              </w:rPr>
              <w:t xml:space="preserve">南京市江宁区莱茵·量子国际财富广场8栋1602室</w:t>
            </w:r>
            <w:r/>
          </w:p>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孙工</w:t>
            </w:r>
            <w:r/>
          </w:p>
          <w:p>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联系方式：</w:t>
            </w:r>
            <w:r>
              <w:rPr>
                <w:rFonts w:hint="eastAsia" w:ascii="仿宋" w:hAnsi="仿宋" w:eastAsia="仿宋" w:cs="仿宋"/>
                <w:color w:val="auto"/>
                <w:sz w:val="21"/>
                <w:szCs w:val="21"/>
                <w:highlight w:val="none"/>
                <w:lang w:eastAsia="zh-CN"/>
              </w:rPr>
              <w:t xml:space="preserve">17372979219</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3106" w:type="dxa"/>
            <w:vAlign w:val="center"/>
            <w:textDirection w:val="lrTb"/>
            <w:noWrap w:val="false"/>
          </w:tcPr>
          <w:p>
            <w:pPr>
              <w:jc w:val="cente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现场考察</w:t>
            </w:r>
            <w:r/>
          </w:p>
        </w:tc>
        <w:tc>
          <w:tcPr>
            <w:tcW w:w="5607"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 xml:space="preserve">本项目不组织</w:t>
            </w:r>
            <w:r>
              <w:rPr>
                <w:rFonts w:hint="eastAsia" w:ascii="仿宋" w:hAnsi="仿宋" w:eastAsia="仿宋" w:cs="仿宋"/>
                <w:bCs/>
                <w:color w:val="auto"/>
                <w:sz w:val="21"/>
                <w:szCs w:val="21"/>
                <w:highlight w:val="none"/>
              </w:rPr>
              <w:t xml:space="preserve">集中现场考察或答疑</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4</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联合体投标</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5</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分包</w:t>
            </w:r>
            <w:r/>
          </w:p>
        </w:tc>
        <w:tc>
          <w:tcPr>
            <w:tcW w:w="5607"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总服务期两年，合同一年一签。一年合同到期，若供应商能够满足采购人的服务考核标准，采购人可以与其续签下一年度合同，若供应商不能满足采购人的服务考核标准，采购人有权终止合同，并重新采购，若遇上级政府政策调整等因素，要求终止第三方服务的，采购人与供应商予以合同解除。</w:t>
            </w:r>
            <w:r/>
          </w:p>
        </w:tc>
      </w:tr>
      <w:tr>
        <w:trPr>
          <w:jc w:val="center"/>
          <w:trHeight w:val="405"/>
        </w:trPr>
        <w:tc>
          <w:tcPr>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投标有效期</w:t>
            </w:r>
            <w:r/>
          </w:p>
        </w:tc>
        <w:tc>
          <w:tcPr>
            <w:tcW w:w="5607"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90日历天</w:t>
            </w:r>
            <w:r/>
          </w:p>
        </w:tc>
      </w:tr>
      <w:tr>
        <w:trPr>
          <w:jc w:val="center"/>
          <w:trHeight w:val="460"/>
        </w:trPr>
        <w:tc>
          <w:tcPr>
            <w:shd w:val="clear" w:color="auto" w:fill="auto"/>
            <w:tcW w:w="74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8</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投标保证金</w:t>
            </w:r>
            <w:r/>
          </w:p>
        </w:tc>
        <w:tc>
          <w:tcPr>
            <w:tcW w:w="5607"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不需要</w:t>
            </w:r>
            <w:r/>
          </w:p>
        </w:tc>
      </w:tr>
      <w:tr>
        <w:trPr>
          <w:jc w:val="center"/>
          <w:trHeight w:val="720"/>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9</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提交投标文件的</w:t>
            </w:r>
            <w:r/>
          </w:p>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截止时间、地点</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详见招标文件第一章《招标公告》</w:t>
            </w:r>
            <w:r/>
          </w:p>
        </w:tc>
      </w:tr>
      <w:tr>
        <w:trPr>
          <w:jc w:val="center"/>
          <w:trHeight w:val="464"/>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10</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开标时间、地点</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详见招标文件第一章《招标公告》</w:t>
            </w:r>
            <w:r/>
          </w:p>
        </w:tc>
      </w:tr>
      <w:tr>
        <w:trPr>
          <w:jc w:val="center"/>
          <w:trHeight w:val="538"/>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11</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投标人参加开标会人员要求</w:t>
            </w:r>
            <w:r/>
          </w:p>
        </w:tc>
        <w:tc>
          <w:tcPr>
            <w:tcW w:w="5607" w:type="dxa"/>
            <w:vAlign w:val="center"/>
            <w:textDirection w:val="lrTb"/>
            <w:noWrap w:val="false"/>
          </w:tcPr>
          <w:p>
            <w:pP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无要求</w:t>
            </w:r>
            <w:r/>
          </w:p>
        </w:tc>
      </w:tr>
      <w:tr>
        <w:trPr>
          <w:jc w:val="center"/>
          <w:trHeight w:val="699"/>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12</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确定中标单位</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1、从评标报告确定的中标候选人名单中按顺序确定排名第1名的为中标人。</w:t>
            </w:r>
            <w:r/>
          </w:p>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tc>
      </w:tr>
      <w:tr>
        <w:trPr>
          <w:jc w:val="center"/>
          <w:trHeight w:val="720"/>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13</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供应商对采购文件的</w:t>
            </w:r>
            <w:r/>
          </w:p>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询问</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时间：202</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lang w:val="en-US" w:eastAsia="zh-CN"/>
              </w:rPr>
              <w:t xml:space="preserve">9月10日</w:t>
            </w:r>
            <w:r>
              <w:rPr>
                <w:rFonts w:hint="eastAsia" w:ascii="仿宋" w:hAnsi="仿宋" w:eastAsia="仿宋" w:cs="仿宋"/>
                <w:color w:val="auto"/>
                <w:sz w:val="21"/>
                <w:szCs w:val="21"/>
                <w:highlight w:val="none"/>
                <w:lang w:eastAsia="zh-CN"/>
              </w:rPr>
              <w:t xml:space="preserve">14:00</w:t>
            </w:r>
            <w:r>
              <w:rPr>
                <w:rFonts w:hint="eastAsia" w:ascii="仿宋" w:hAnsi="仿宋" w:eastAsia="仿宋" w:cs="仿宋"/>
                <w:color w:val="auto"/>
                <w:sz w:val="21"/>
                <w:szCs w:val="21"/>
                <w:highlight w:val="none"/>
              </w:rPr>
              <w:t xml:space="preserve">前</w:t>
            </w:r>
            <w:r/>
          </w:p>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形式：以书面形式（盖章扫描件发至</w:t>
            </w:r>
            <w:r>
              <w:rPr>
                <w:rFonts w:hint="eastAsia" w:ascii="仿宋" w:hAnsi="仿宋" w:eastAsia="仿宋" w:cs="仿宋"/>
                <w:color w:val="auto"/>
                <w:sz w:val="21"/>
                <w:szCs w:val="21"/>
                <w:highlight w:val="none"/>
                <w:lang w:val="en-US" w:eastAsia="zh-CN"/>
              </w:rPr>
              <w:t xml:space="preserve">958915743@qq.com</w:t>
            </w:r>
            <w:r>
              <w:rPr>
                <w:rFonts w:hint="eastAsia" w:ascii="仿宋" w:hAnsi="仿宋" w:eastAsia="仿宋" w:cs="仿宋"/>
                <w:color w:val="auto"/>
                <w:sz w:val="21"/>
                <w:szCs w:val="21"/>
                <w:highlight w:val="none"/>
              </w:rPr>
              <w:t xml:space="preserve">邮箱）通知采购人或采购代理机构。</w:t>
            </w:r>
            <w:r/>
          </w:p>
        </w:tc>
      </w:tr>
      <w:tr>
        <w:trPr>
          <w:jc w:val="center"/>
          <w:trHeight w:val="1054"/>
        </w:trPr>
        <w:tc>
          <w:tcPr>
            <w:shd w:val="clear" w:color="auto" w:fill="auto"/>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14</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供应商对采购文件提出的</w:t>
            </w:r>
            <w:r/>
          </w:p>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质疑</w:t>
            </w:r>
            <w:r/>
          </w:p>
        </w:tc>
        <w:tc>
          <w:tcPr>
            <w:tcW w:w="5607"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形式：可以书面形式通知采购人或采购代理机构。或采用邮件形式（盖章扫描件发至</w:t>
            </w:r>
            <w:r>
              <w:rPr>
                <w:rFonts w:hint="eastAsia" w:ascii="仿宋" w:hAnsi="仿宋" w:eastAsia="仿宋" w:cs="仿宋"/>
                <w:bCs/>
                <w:color w:val="auto"/>
                <w:sz w:val="21"/>
                <w:szCs w:val="21"/>
                <w:highlight w:val="none"/>
                <w:lang w:eastAsia="zh-CN"/>
              </w:rPr>
              <w:t xml:space="preserve">958915743@qq.com</w:t>
            </w:r>
            <w:r>
              <w:rPr>
                <w:rFonts w:hint="eastAsia" w:ascii="仿宋" w:hAnsi="仿宋" w:eastAsia="仿宋" w:cs="仿宋"/>
                <w:bCs/>
                <w:color w:val="auto"/>
                <w:sz w:val="21"/>
                <w:szCs w:val="21"/>
                <w:highlight w:val="none"/>
              </w:rPr>
              <w:t xml:space="preserve">邮箱）通知，采购人或采购代理机构将以邮件形式进行答复。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w:t>
            </w:r>
            <w:r/>
          </w:p>
        </w:tc>
        <w:tc>
          <w:tcPr>
            <w:tcW w:w="3106" w:type="dxa"/>
            <w:vAlign w:val="center"/>
            <w:textDirection w:val="lrTb"/>
            <w:noWrap w:val="false"/>
          </w:tcPr>
          <w:p>
            <w:pPr>
              <w:jc w:val="cente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服务费</w:t>
            </w:r>
            <w:r/>
          </w:p>
        </w:tc>
        <w:tc>
          <w:tcPr>
            <w:tcW w:w="5607"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Cs w:val="21"/>
                <w:highlight w:val="none"/>
                <w:lang w:val="zh-CN"/>
              </w:rPr>
              <w:t xml:space="preserve">服务费:以项目的中标价为收费基数，招标代理费按【计价格（2002）1980号】标准</w:t>
            </w:r>
            <w:r>
              <w:rPr>
                <w:rFonts w:hint="eastAsia" w:ascii="仿宋" w:hAnsi="仿宋" w:eastAsia="仿宋" w:cs="仿宋"/>
                <w:bCs/>
                <w:color w:val="auto"/>
                <w:szCs w:val="21"/>
                <w:highlight w:val="none"/>
                <w:lang w:val="en-US" w:eastAsia="zh-CN"/>
              </w:rPr>
              <w:t xml:space="preserve">的80%</w:t>
            </w:r>
            <w:r>
              <w:rPr>
                <w:rFonts w:hint="eastAsia" w:ascii="仿宋" w:hAnsi="仿宋" w:eastAsia="仿宋" w:cs="仿宋"/>
                <w:bCs/>
                <w:color w:val="auto"/>
                <w:szCs w:val="21"/>
                <w:highlight w:val="none"/>
                <w:lang w:val="zh-CN"/>
              </w:rPr>
              <w:t xml:space="preserve">计算，编制工程量清单及控制价按苏价服（2004）383号文标准</w:t>
            </w:r>
            <w:r>
              <w:rPr>
                <w:rFonts w:hint="eastAsia" w:ascii="仿宋" w:hAnsi="仿宋" w:eastAsia="仿宋" w:cs="仿宋"/>
                <w:bCs/>
                <w:color w:val="auto"/>
                <w:szCs w:val="21"/>
                <w:highlight w:val="none"/>
                <w:lang w:val="zh-CN" w:eastAsia="zh-CN"/>
              </w:rPr>
              <w:t xml:space="preserve">的80%</w:t>
            </w:r>
            <w:r>
              <w:rPr>
                <w:rFonts w:hint="eastAsia" w:ascii="仿宋" w:hAnsi="仿宋" w:eastAsia="仿宋" w:cs="仿宋"/>
                <w:bCs/>
                <w:color w:val="auto"/>
                <w:szCs w:val="21"/>
                <w:highlight w:val="none"/>
                <w:lang w:val="zh-CN"/>
              </w:rPr>
              <w:t xml:space="preserve">计算；领取中标通知书时，服务费</w:t>
            </w:r>
            <w:r>
              <w:rPr>
                <w:rFonts w:hint="eastAsia" w:ascii="仿宋" w:hAnsi="仿宋" w:eastAsia="仿宋" w:cs="仿宋"/>
                <w:bCs/>
                <w:color w:val="auto"/>
                <w:szCs w:val="21"/>
                <w:highlight w:val="none"/>
                <w:lang w:val="en-US" w:eastAsia="zh-CN"/>
              </w:rPr>
              <w:t xml:space="preserve">及相关费用</w:t>
            </w:r>
            <w:r>
              <w:rPr>
                <w:rFonts w:hint="eastAsia" w:ascii="仿宋" w:hAnsi="仿宋" w:eastAsia="仿宋" w:cs="仿宋"/>
                <w:bCs/>
                <w:color w:val="auto"/>
                <w:szCs w:val="21"/>
                <w:highlight w:val="none"/>
                <w:lang w:val="zh-CN"/>
              </w:rPr>
              <w:t xml:space="preserve">由中标人一次性支付。</w:t>
            </w:r>
            <w:r/>
          </w:p>
        </w:tc>
      </w:tr>
      <w:tr>
        <w:trPr>
          <w:jc w:val="center"/>
          <w:trHeight w:val="552"/>
        </w:trPr>
        <w:tc>
          <w:tcPr>
            <w:tcW w:w="74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w:t>
            </w:r>
            <w:r/>
          </w:p>
        </w:tc>
        <w:tc>
          <w:tcPr>
            <w:tcW w:w="3106" w:type="dxa"/>
            <w:vAlign w:val="center"/>
            <w:textDirection w:val="lrTb"/>
            <w:noWrap w:val="false"/>
          </w:tcPr>
          <w:p>
            <w:pPr>
              <w:jc w:val="center"/>
              <w:spacing w:line="276" w:lineRule="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其他</w:t>
            </w:r>
            <w:r/>
          </w:p>
        </w:tc>
        <w:tc>
          <w:tcPr>
            <w:tcW w:w="5607" w:type="dxa"/>
            <w:vAlign w:val="center"/>
            <w:textDirection w:val="lrTb"/>
            <w:noWrap w:val="false"/>
          </w:tcPr>
          <w:p>
            <w:pPr>
              <w:numPr>
                <w:ilvl w:val="0"/>
                <w:numId w:val="6"/>
              </w:numPr>
              <w:spacing w:line="276" w:lineRule="auto"/>
              <w:rPr>
                <w:rFonts w:hint="eastAsia"/>
                <w:color w:val="auto"/>
                <w:highlight w:val="none"/>
              </w:rPr>
            </w:pPr>
            <w:r>
              <w:rPr>
                <w:rFonts w:hint="eastAsia" w:ascii="仿宋" w:hAnsi="仿宋" w:eastAsia="仿宋" w:cs="仿宋"/>
                <w:bCs/>
                <w:color w:val="auto"/>
                <w:sz w:val="21"/>
                <w:szCs w:val="21"/>
                <w:highlight w:val="none"/>
                <w:lang w:val="en-US" w:eastAsia="zh-CN"/>
              </w:rPr>
              <w:t xml:space="preserve">中标以后中标供应商需提供纸质版投标文件一正贰副给采购人</w:t>
            </w:r>
            <w:r/>
          </w:p>
        </w:tc>
      </w:tr>
    </w:tbl>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br w:type="page" w:clear="all"/>
      </w:r>
      <w:r>
        <w:rPr>
          <w:rFonts w:hint="eastAsia" w:ascii="仿宋" w:hAnsi="仿宋" w:eastAsia="仿宋" w:cs="仿宋"/>
          <w:b/>
          <w:bCs w:val="0"/>
          <w:color w:val="auto"/>
          <w:szCs w:val="21"/>
          <w:highlight w:val="none"/>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rPr>
        <w:t xml:space="preserve">3、政策功能</w:t>
      </w:r>
      <w:r>
        <w:rPr>
          <w:rFonts w:hint="eastAsia" w:ascii="仿宋" w:hAnsi="仿宋" w:eastAsia="仿宋" w:cs="仿宋"/>
          <w:b/>
          <w:bCs w:val="0"/>
          <w:color w:val="auto"/>
          <w:szCs w:val="21"/>
          <w:highlight w:val="none"/>
          <w:lang w:eastAsia="zh-CN"/>
        </w:rPr>
        <w:t xml:space="preserve">（</w:t>
      </w:r>
      <w:r>
        <w:rPr>
          <w:rFonts w:hint="eastAsia" w:ascii="仿宋" w:hAnsi="仿宋" w:eastAsia="仿宋" w:cs="仿宋"/>
          <w:b/>
          <w:bCs w:val="0"/>
          <w:color w:val="auto"/>
          <w:szCs w:val="21"/>
          <w:highlight w:val="none"/>
          <w:lang w:val="en-US" w:eastAsia="zh-CN"/>
        </w:rPr>
        <w:t xml:space="preserve">本项目专门面向中小企业，不在享受中小企业扶持政策</w:t>
      </w:r>
      <w:r>
        <w:rPr>
          <w:rFonts w:hint="eastAsia" w:ascii="仿宋" w:hAnsi="仿宋" w:eastAsia="仿宋" w:cs="仿宋"/>
          <w:b/>
          <w:bCs w:val="0"/>
          <w:color w:val="auto"/>
          <w:szCs w:val="21"/>
          <w:highlight w:val="none"/>
          <w:lang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（3）在服务采购项目中，服务由中小企业承接，即提供服务的人员为中小企业依照《中华人民共和国劳动合同法》订立劳动合同的从业人员。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3</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w:t>
      </w:r>
      <w:r>
        <w:rPr>
          <w:rFonts w:hint="eastAsia" w:ascii="仿宋" w:hAnsi="仿宋" w:eastAsia="仿宋" w:cs="仿宋"/>
          <w:bCs/>
          <w:color w:val="auto"/>
          <w:szCs w:val="21"/>
          <w:highlight w:val="none"/>
          <w:lang w:val="en-US" w:eastAsia="zh-CN"/>
        </w:rPr>
        <w:t xml:space="preserve">5</w:t>
      </w:r>
      <w:r>
        <w:rPr>
          <w:rFonts w:hint="eastAsia" w:ascii="仿宋" w:hAnsi="仿宋" w:eastAsia="仿宋" w:cs="仿宋"/>
          <w:bCs/>
          <w:color w:val="auto"/>
          <w:szCs w:val="21"/>
          <w:highlight w:val="none"/>
        </w:rPr>
        <w:t xml:space="preserve">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w:t>
      </w:r>
      <w:r>
        <w:rPr>
          <w:rFonts w:hint="eastAsia" w:ascii="仿宋" w:hAnsi="仿宋" w:eastAsia="仿宋" w:cs="仿宋"/>
          <w:bCs/>
          <w:color w:val="auto"/>
          <w:szCs w:val="21"/>
          <w:highlight w:val="none"/>
          <w:lang w:val="en-US" w:eastAsia="zh-CN"/>
        </w:rPr>
        <w:t xml:space="preserve">6</w:t>
      </w:r>
      <w:r>
        <w:rPr>
          <w:rFonts w:hint="eastAsia" w:ascii="仿宋" w:hAnsi="仿宋" w:eastAsia="仿宋" w:cs="仿宋"/>
          <w:bCs/>
          <w:color w:val="auto"/>
          <w:szCs w:val="21"/>
          <w:highlight w:val="none"/>
        </w:rPr>
        <w:t xml:space="preserve">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w:t>
      </w:r>
      <w:r>
        <w:rPr>
          <w:rFonts w:hint="eastAsia" w:ascii="仿宋" w:hAnsi="仿宋" w:eastAsia="仿宋" w:cs="仿宋"/>
          <w:bCs/>
          <w:color w:val="auto"/>
          <w:szCs w:val="21"/>
          <w:highlight w:val="none"/>
          <w:lang w:val="en-US" w:eastAsia="zh-CN"/>
        </w:rPr>
        <w:t xml:space="preserve">7</w:t>
      </w:r>
      <w:r>
        <w:rPr>
          <w:rFonts w:hint="eastAsia" w:ascii="仿宋" w:hAnsi="仿宋" w:eastAsia="仿宋" w:cs="仿宋"/>
          <w:bCs/>
          <w:color w:val="auto"/>
          <w:szCs w:val="21"/>
          <w:highlight w:val="none"/>
        </w:rPr>
        <w:t xml:space="preserve">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3.8</w:t>
      </w:r>
      <w:r>
        <w:rPr>
          <w:rFonts w:hint="eastAsia" w:ascii="仿宋" w:hAnsi="仿宋" w:eastAsia="仿宋" w:cs="仿宋"/>
          <w:bCs/>
          <w:color w:val="auto"/>
          <w:szCs w:val="21"/>
          <w:highlight w:val="none"/>
        </w:rPr>
        <w:t xml:space="preserve">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本</w:t>
      </w:r>
      <w:r>
        <w:rPr>
          <w:rFonts w:hint="eastAsia" w:ascii="仿宋" w:hAnsi="仿宋" w:eastAsia="仿宋" w:cs="仿宋"/>
          <w:bCs/>
          <w:color w:val="auto"/>
          <w:szCs w:val="21"/>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
          <w:bCs/>
          <w:color w:val="auto"/>
          <w:highlight w:val="none"/>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w:t>
      </w:r>
      <w:r>
        <w:rPr>
          <w:rFonts w:hint="eastAsia" w:ascii="仿宋" w:hAnsi="仿宋" w:eastAsia="仿宋" w:cs="仿宋"/>
          <w:bCs/>
          <w:color w:val="auto"/>
          <w:szCs w:val="21"/>
          <w:highlight w:val="none"/>
          <w:lang w:val="zh-CN"/>
        </w:rPr>
        <w:t xml:space="preserve">服务费:以项目的中标价为收费基数，招标代理费按【计价格（2002）1980号】标准</w:t>
      </w:r>
      <w:r>
        <w:rPr>
          <w:rFonts w:hint="eastAsia" w:ascii="仿宋" w:hAnsi="仿宋" w:eastAsia="仿宋" w:cs="仿宋"/>
          <w:bCs/>
          <w:color w:val="auto"/>
          <w:szCs w:val="21"/>
          <w:highlight w:val="none"/>
          <w:lang w:val="en-US" w:eastAsia="zh-CN"/>
        </w:rPr>
        <w:t xml:space="preserve">的80%</w:t>
      </w:r>
      <w:r>
        <w:rPr>
          <w:rFonts w:hint="eastAsia" w:ascii="仿宋" w:hAnsi="仿宋" w:eastAsia="仿宋" w:cs="仿宋"/>
          <w:bCs/>
          <w:color w:val="auto"/>
          <w:szCs w:val="21"/>
          <w:highlight w:val="none"/>
          <w:lang w:val="zh-CN"/>
        </w:rPr>
        <w:t xml:space="preserve">计算，编制工程量清单及控制价按苏价服（2004）383号文标准</w:t>
      </w:r>
      <w:r>
        <w:rPr>
          <w:rFonts w:hint="eastAsia" w:ascii="仿宋" w:hAnsi="仿宋" w:eastAsia="仿宋" w:cs="仿宋"/>
          <w:bCs/>
          <w:color w:val="auto"/>
          <w:szCs w:val="21"/>
          <w:highlight w:val="none"/>
          <w:lang w:val="zh-CN" w:eastAsia="zh-CN"/>
        </w:rPr>
        <w:t xml:space="preserve">的80%</w:t>
      </w:r>
      <w:r>
        <w:rPr>
          <w:rFonts w:hint="eastAsia" w:ascii="仿宋" w:hAnsi="仿宋" w:eastAsia="仿宋" w:cs="仿宋"/>
          <w:bCs/>
          <w:color w:val="auto"/>
          <w:szCs w:val="21"/>
          <w:highlight w:val="none"/>
          <w:lang w:val="zh-CN"/>
        </w:rPr>
        <w:t xml:space="preserve">计算；领取中标通知书时，服务费</w:t>
      </w:r>
      <w:r>
        <w:rPr>
          <w:rFonts w:hint="eastAsia" w:ascii="仿宋" w:hAnsi="仿宋" w:eastAsia="仿宋" w:cs="仿宋"/>
          <w:bCs/>
          <w:color w:val="auto"/>
          <w:szCs w:val="21"/>
          <w:highlight w:val="none"/>
          <w:lang w:val="en-US" w:eastAsia="zh-CN"/>
        </w:rPr>
        <w:t xml:space="preserve">及相关费用</w:t>
      </w:r>
      <w:r>
        <w:rPr>
          <w:rFonts w:hint="eastAsia" w:ascii="仿宋" w:hAnsi="仿宋" w:eastAsia="仿宋" w:cs="仿宋"/>
          <w:bCs/>
          <w:color w:val="auto"/>
          <w:szCs w:val="21"/>
          <w:highlight w:val="none"/>
          <w:lang w:val="zh-CN"/>
        </w:rPr>
        <w:t xml:space="preserve">由中标人一次性支付。</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 xml:space="preserve">5</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 xml:space="preserve">5.2</w:t>
      </w:r>
      <w:r>
        <w:rPr>
          <w:rFonts w:hint="eastAsia" w:ascii="仿宋" w:hAnsi="仿宋" w:eastAsia="仿宋" w:cs="仿宋"/>
          <w:b/>
          <w:bCs w:val="0"/>
          <w:color w:val="auto"/>
          <w:szCs w:val="21"/>
          <w:highlight w:val="none"/>
        </w:rPr>
        <w:t xml:space="preserve">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6.2 供应商所使用的计量单位应为国家法定计量单位。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6.3 供应商应用人民币报价。</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（1）★磋商申请及声明；</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（2）★法定代表人授权委托书</w:t>
      </w:r>
      <w:r>
        <w:rPr>
          <w:rFonts w:hint="eastAsia" w:ascii="仿宋" w:hAnsi="仿宋" w:eastAsia="仿宋" w:cs="仿宋"/>
          <w:bCs/>
          <w:color w:val="auto"/>
          <w:szCs w:val="21"/>
          <w:highlight w:val="none"/>
          <w:lang w:val="en-US" w:eastAsia="zh-CN"/>
        </w:rPr>
        <w:t xml:space="preserve">原件</w:t>
      </w:r>
      <w:r>
        <w:rPr>
          <w:rFonts w:hint="eastAsia" w:ascii="仿宋" w:hAnsi="仿宋" w:eastAsia="仿宋" w:cs="仿宋"/>
          <w:bCs/>
          <w:color w:val="auto"/>
          <w:szCs w:val="21"/>
          <w:highlight w:val="none"/>
        </w:rPr>
        <w:t xml:space="preserve">及委托代理人的身份证</w:t>
      </w:r>
      <w:r>
        <w:rPr>
          <w:rFonts w:hint="eastAsia" w:ascii="仿宋" w:hAnsi="仿宋" w:eastAsia="仿宋" w:cs="仿宋"/>
          <w:bCs/>
          <w:color w:val="auto"/>
          <w:szCs w:val="21"/>
          <w:highlight w:val="none"/>
          <w:lang w:val="en-US" w:eastAsia="zh-CN"/>
        </w:rPr>
        <w:t xml:space="preserve">原件扫描件</w:t>
      </w:r>
      <w:r>
        <w:rPr>
          <w:rFonts w:hint="eastAsia" w:ascii="仿宋" w:hAnsi="仿宋" w:eastAsia="仿宋" w:cs="仿宋"/>
          <w:bCs/>
          <w:color w:val="auto"/>
          <w:szCs w:val="21"/>
          <w:highlight w:val="none"/>
        </w:rPr>
        <w:t xml:space="preserve">；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w:t>
      </w:r>
      <w:r>
        <w:rPr>
          <w:rFonts w:hint="eastAsia" w:ascii="仿宋" w:hAnsi="仿宋" w:eastAsia="仿宋" w:cs="仿宋"/>
          <w:bCs/>
          <w:color w:val="auto"/>
          <w:szCs w:val="21"/>
          <w:highlight w:val="none"/>
          <w:lang w:val="en-US" w:eastAsia="zh-CN"/>
        </w:rPr>
        <w:t xml:space="preserve">营业执照复印件加盖公章</w:t>
      </w:r>
      <w:r>
        <w:rPr>
          <w:rFonts w:hint="eastAsia" w:ascii="仿宋" w:hAnsi="仿宋" w:eastAsia="仿宋" w:cs="仿宋"/>
          <w:bCs/>
          <w:color w:val="auto"/>
          <w:szCs w:val="21"/>
          <w:highlight w:val="none"/>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（4）★第一章磋商邀请中</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三</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采购人根据采购项目的特殊要求规定的特定资格条件证明文件；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（5）★《商务条款偏离表》；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（6）★《磋商报价表》；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7</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lang w:val="en-US" w:eastAsia="zh-CN"/>
        </w:rPr>
        <w:t xml:space="preserve">8</w:t>
      </w:r>
      <w:r>
        <w:rPr>
          <w:rFonts w:hint="eastAsia" w:ascii="仿宋" w:hAnsi="仿宋" w:eastAsia="仿宋" w:cs="仿宋"/>
          <w:bCs/>
          <w:color w:val="auto"/>
          <w:szCs w:val="21"/>
          <w:highlight w:val="none"/>
        </w:rPr>
        <w:t xml:space="preserve">）供应商认为需要提供的其他资格证明文件和商务资料。</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（1）★《技术条款偏离表》；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rPr>
        <w:t xml:space="preserve">）★《分项报价表》；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lang w:val="en-US" w:eastAsia="zh-CN"/>
        </w:rPr>
        <w:t xml:space="preserve">3</w:t>
      </w:r>
      <w:r>
        <w:rPr>
          <w:rFonts w:hint="eastAsia" w:ascii="仿宋" w:hAnsi="仿宋" w:eastAsia="仿宋" w:cs="仿宋"/>
          <w:bCs/>
          <w:color w:val="auto"/>
          <w:szCs w:val="21"/>
          <w:highlight w:val="none"/>
        </w:rPr>
        <w:t xml:space="preserve">）施工方案；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lang w:val="en-US" w:eastAsia="zh-CN"/>
        </w:rPr>
        <w:t xml:space="preserve">4</w:t>
      </w:r>
      <w:r>
        <w:rPr>
          <w:rFonts w:hint="eastAsia" w:ascii="仿宋" w:hAnsi="仿宋" w:eastAsia="仿宋" w:cs="仿宋"/>
          <w:bCs/>
          <w:color w:val="auto"/>
          <w:szCs w:val="21"/>
          <w:highlight w:val="none"/>
        </w:rPr>
        <w:t xml:space="preserve">）供应商认为需要提供的其他技术资料。</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（2）报价应包含完成本服务项目发生的所有含税费用、支付给员工的工资和国家强制缴纳的各种社会保障资金，以及供应商认为需要的其他费用等。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（4）经磋商后，如果成交价高于或低于供应商在响应文件首次报价的，分项报价同比例调整。</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7.5 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7.</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 任何要求对采购文件进行澄清的供应商，应在提交首次响应文件截止时间至少5日前按采购公告中的通讯地址，以书面形式通知代理机构。</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采购文件的修改</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rPr>
        <w:t xml:space="preserve">8、磋商保证金</w:t>
      </w:r>
      <w:r>
        <w:rPr>
          <w:rFonts w:hint="eastAsia" w:ascii="仿宋" w:hAnsi="仿宋" w:eastAsia="仿宋" w:cs="仿宋"/>
          <w:b/>
          <w:bCs w:val="0"/>
          <w:color w:val="auto"/>
          <w:szCs w:val="21"/>
          <w:highlight w:val="none"/>
          <w:lang w:eastAsia="zh-CN"/>
        </w:rPr>
        <w:t xml:space="preserve">（</w:t>
      </w:r>
      <w:r>
        <w:rPr>
          <w:rFonts w:hint="eastAsia" w:ascii="仿宋" w:hAnsi="仿宋" w:eastAsia="仿宋" w:cs="仿宋"/>
          <w:b/>
          <w:bCs w:val="0"/>
          <w:color w:val="auto"/>
          <w:szCs w:val="21"/>
          <w:highlight w:val="none"/>
          <w:lang w:val="en-US" w:eastAsia="zh-CN"/>
        </w:rPr>
        <w:t xml:space="preserve">本项目不要求提供</w:t>
      </w:r>
      <w:r>
        <w:rPr>
          <w:rFonts w:hint="eastAsia" w:ascii="仿宋" w:hAnsi="仿宋" w:eastAsia="仿宋" w:cs="仿宋"/>
          <w:b/>
          <w:bCs w:val="0"/>
          <w:color w:val="auto"/>
          <w:szCs w:val="21"/>
          <w:highlight w:val="none"/>
          <w:lang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8.3 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8.4 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rPr>
        <w:t xml:space="preserve">三、响应文件</w:t>
      </w:r>
      <w:r>
        <w:rPr>
          <w:rFonts w:hint="eastAsia" w:ascii="仿宋" w:hAnsi="仿宋" w:eastAsia="仿宋" w:cs="仿宋"/>
          <w:b/>
          <w:bCs w:val="0"/>
          <w:color w:val="auto"/>
          <w:szCs w:val="21"/>
          <w:highlight w:val="none"/>
          <w:lang w:val="en-US" w:eastAsia="zh-CN"/>
        </w:rPr>
        <w:t xml:space="preserve">递交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9、响应文件签署与</w:t>
      </w:r>
      <w:r>
        <w:rPr>
          <w:rFonts w:hint="eastAsia" w:ascii="仿宋" w:hAnsi="仿宋" w:eastAsia="仿宋" w:cs="仿宋"/>
          <w:b/>
          <w:bCs w:val="0"/>
          <w:color w:val="auto"/>
          <w:szCs w:val="21"/>
          <w:highlight w:val="none"/>
          <w:lang w:val="en-US" w:eastAsia="zh-CN"/>
        </w:rPr>
        <w:t xml:space="preserve">递交</w:t>
      </w:r>
      <w:r/>
    </w:p>
    <w:p>
      <w:pPr>
        <w:ind w:firstLine="527"/>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
          <w:bCs w:val="0"/>
          <w:color w:val="auto"/>
          <w:szCs w:val="21"/>
          <w:highlight w:val="none"/>
        </w:rPr>
        <w:t xml:space="preserve">9.1 响应文件</w:t>
      </w:r>
      <w:r>
        <w:rPr>
          <w:rFonts w:hint="eastAsia" w:ascii="仿宋" w:hAnsi="仿宋" w:eastAsia="仿宋" w:cs="仿宋"/>
          <w:b/>
          <w:bCs w:val="0"/>
          <w:color w:val="auto"/>
          <w:szCs w:val="21"/>
          <w:highlight w:val="none"/>
          <w:lang w:val="en-US" w:eastAsia="zh-CN"/>
        </w:rPr>
        <w:t xml:space="preserve">格式</w:t>
      </w:r>
      <w:r>
        <w:rPr>
          <w:rFonts w:hint="eastAsia" w:ascii="仿宋" w:hAnsi="仿宋" w:eastAsia="仿宋" w:cs="仿宋"/>
          <w:b/>
          <w:bCs w:val="0"/>
          <w:color w:val="auto"/>
          <w:szCs w:val="21"/>
          <w:highlight w:val="none"/>
        </w:rPr>
        <w:t xml:space="preserve">应由供应商法定代表人或授权代表签字并加盖公章</w:t>
      </w:r>
      <w:r>
        <w:rPr>
          <w:rFonts w:hint="eastAsia" w:ascii="仿宋" w:hAnsi="仿宋" w:eastAsia="仿宋" w:cs="仿宋"/>
          <w:b/>
          <w:bCs w:val="0"/>
          <w:color w:val="auto"/>
          <w:szCs w:val="21"/>
          <w:highlight w:val="none"/>
          <w:lang w:eastAsia="zh-CN"/>
        </w:rPr>
        <w:t xml:space="preserve">的，</w:t>
      </w:r>
      <w:r>
        <w:rPr>
          <w:rFonts w:hint="eastAsia" w:ascii="仿宋" w:hAnsi="仿宋" w:eastAsia="仿宋" w:cs="仿宋"/>
          <w:b/>
          <w:bCs w:val="0"/>
          <w:color w:val="auto"/>
          <w:szCs w:val="21"/>
          <w:highlight w:val="none"/>
          <w:lang w:val="en-US" w:eastAsia="zh-CN"/>
        </w:rPr>
        <w:t xml:space="preserve">请</w:t>
      </w:r>
      <w:r>
        <w:rPr>
          <w:rFonts w:hint="eastAsia" w:ascii="仿宋" w:hAnsi="仿宋" w:eastAsia="仿宋" w:cs="仿宋"/>
          <w:b/>
          <w:bCs w:val="0"/>
          <w:color w:val="auto"/>
          <w:szCs w:val="21"/>
          <w:highlight w:val="none"/>
        </w:rPr>
        <w:t xml:space="preserve">供应商法定代表人或授权代表签字并加盖公章</w:t>
      </w:r>
      <w:r>
        <w:rPr>
          <w:rFonts w:hint="eastAsia" w:ascii="仿宋" w:hAnsi="仿宋" w:eastAsia="仿宋" w:cs="仿宋"/>
          <w:b/>
          <w:bCs w:val="0"/>
          <w:color w:val="auto"/>
          <w:szCs w:val="21"/>
          <w:highlight w:val="none"/>
          <w:lang w:val="en-US" w:eastAsia="zh-CN"/>
        </w:rPr>
        <w:t xml:space="preserve">并</w:t>
      </w:r>
      <w:r>
        <w:rPr>
          <w:rFonts w:hint="eastAsia" w:ascii="仿宋" w:hAnsi="仿宋" w:eastAsia="仿宋" w:cs="仿宋"/>
          <w:b/>
          <w:bCs w:val="0"/>
          <w:color w:val="auto"/>
          <w:szCs w:val="21"/>
          <w:highlight w:val="none"/>
        </w:rPr>
        <w:t xml:space="preserve">扫描上传至投标系统</w:t>
      </w:r>
      <w:r>
        <w:rPr>
          <w:rFonts w:hint="eastAsia" w:ascii="仿宋" w:hAnsi="仿宋" w:eastAsia="仿宋" w:cs="仿宋"/>
          <w:bCs/>
          <w:color w:val="auto"/>
          <w:szCs w:val="21"/>
          <w:highlight w:val="none"/>
        </w:rPr>
        <w:t xml:space="preserve">。</w:t>
      </w:r>
      <w:r>
        <w:rPr>
          <w:rFonts w:hint="eastAsia" w:ascii="仿宋" w:hAnsi="仿宋" w:eastAsia="仿宋" w:cs="仿宋"/>
          <w:b/>
          <w:bCs w:val="0"/>
          <w:color w:val="auto"/>
          <w:szCs w:val="21"/>
          <w:highlight w:val="none"/>
        </w:rPr>
        <w:t xml:space="preserve">供应商应对要求提供的资格证明文件（如资质证书、资格证书）、技术资料（如白皮书、彩页、手册、检测报告等）</w:t>
      </w:r>
      <w:r>
        <w:rPr>
          <w:rFonts w:hint="eastAsia" w:ascii="仿宋" w:hAnsi="仿宋" w:eastAsia="仿宋" w:cs="仿宋"/>
          <w:b/>
          <w:bCs w:val="0"/>
          <w:color w:val="auto"/>
          <w:szCs w:val="21"/>
          <w:highlight w:val="none"/>
          <w:lang w:val="en-US" w:eastAsia="zh-CN"/>
        </w:rPr>
        <w:t xml:space="preserve">原件</w:t>
      </w:r>
      <w:r>
        <w:rPr>
          <w:rFonts w:hint="eastAsia" w:ascii="仿宋" w:hAnsi="仿宋" w:eastAsia="仿宋" w:cs="仿宋"/>
          <w:b/>
          <w:bCs w:val="0"/>
          <w:color w:val="auto"/>
          <w:szCs w:val="21"/>
          <w:highlight w:val="none"/>
        </w:rPr>
        <w:t xml:space="preserve">扫描上传至投标系统。</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9.2 </w:t>
      </w:r>
      <w:r>
        <w:rPr>
          <w:rFonts w:hint="eastAsia" w:ascii="仿宋" w:hAnsi="仿宋" w:eastAsia="仿宋" w:cs="仿宋"/>
          <w:bCs/>
          <w:color w:val="auto"/>
          <w:szCs w:val="21"/>
          <w:highlight w:val="none"/>
          <w:lang w:val="en-US" w:eastAsia="zh-CN"/>
        </w:rPr>
        <w:t xml:space="preserve">供应商应当按照《操作手册》规定，按照磋商公告规定，在提交响应文件截止时间前制作并上传电子响应文件</w:t>
      </w:r>
      <w:r>
        <w:rPr>
          <w:rFonts w:hint="eastAsia" w:ascii="仿宋" w:hAnsi="仿宋" w:eastAsia="仿宋" w:cs="仿宋"/>
          <w:bCs/>
          <w:color w:val="auto"/>
          <w:szCs w:val="21"/>
          <w:highlight w:val="none"/>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 xml:space="preserve">9.3供应商应充分考虑网络环境、网络带宽等因素可能对磋商产生的影响，如因供应商自身原因造成的电子响应文件上传不成功的，做无效响应处理。</w:t>
      </w:r>
      <w:r>
        <w:rPr>
          <w:rFonts w:hint="eastAsia" w:ascii="仿宋" w:hAnsi="仿宋" w:eastAsia="仿宋" w:cs="仿宋"/>
          <w:color w:val="auto"/>
          <w:szCs w:val="21"/>
          <w:highlight w:val="none"/>
        </w:rPr>
        <w:t xml:space="preserve">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en-US"/>
        </w:rPr>
      </w:pPr>
      <w:r>
        <w:rPr>
          <w:rFonts w:hint="eastAsia" w:ascii="仿宋" w:hAnsi="仿宋" w:eastAsia="仿宋" w:cs="仿宋"/>
          <w:bCs/>
          <w:color w:val="auto"/>
          <w:szCs w:val="21"/>
          <w:highlight w:val="none"/>
          <w:lang w:val="en-US" w:eastAsia="zh-CN"/>
        </w:rPr>
        <w:t xml:space="preserve">9.4代理机构可以按照规定，通过修改磋商文件酌情延长提交响应文件截止日期，在此情况下，供应商的所有权利和义务均以延长后新的截止日期为准.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9.3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 xml:space="preserve">代理机构</w:t>
      </w:r>
      <w:r>
        <w:rPr>
          <w:rFonts w:hint="eastAsia" w:ascii="仿宋" w:hAnsi="仿宋" w:eastAsia="仿宋" w:cs="仿宋"/>
          <w:bCs/>
          <w:color w:val="auto"/>
          <w:szCs w:val="21"/>
          <w:highlight w:val="none"/>
        </w:rPr>
        <w:t xml:space="preserve">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 xml:space="preserve">10、</w:t>
      </w:r>
      <w:r>
        <w:rPr>
          <w:rFonts w:hint="eastAsia" w:ascii="仿宋" w:hAnsi="仿宋" w:eastAsia="仿宋" w:cs="仿宋"/>
          <w:b/>
          <w:bCs w:val="0"/>
          <w:color w:val="auto"/>
          <w:szCs w:val="21"/>
          <w:highlight w:val="none"/>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10</w:t>
      </w:r>
      <w:r>
        <w:rPr>
          <w:rFonts w:hint="eastAsia" w:ascii="仿宋" w:hAnsi="仿宋" w:eastAsia="仿宋" w:cs="仿宋"/>
          <w:bCs/>
          <w:color w:val="auto"/>
          <w:szCs w:val="21"/>
          <w:highlight w:val="none"/>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1</w:t>
      </w:r>
      <w:r>
        <w:rPr>
          <w:rFonts w:hint="eastAsia" w:ascii="仿宋" w:hAnsi="仿宋" w:eastAsia="仿宋" w:cs="仿宋"/>
          <w:b/>
          <w:bCs w:val="0"/>
          <w:color w:val="auto"/>
          <w:szCs w:val="21"/>
          <w:highlight w:val="none"/>
          <w:lang w:val="en-US" w:eastAsia="zh-CN"/>
        </w:rPr>
        <w:t xml:space="preserve">1</w:t>
      </w:r>
      <w:r>
        <w:rPr>
          <w:rFonts w:hint="eastAsia" w:ascii="仿宋" w:hAnsi="仿宋" w:eastAsia="仿宋" w:cs="仿宋"/>
          <w:b/>
          <w:bCs w:val="0"/>
          <w:color w:val="auto"/>
          <w:szCs w:val="21"/>
          <w:highlight w:val="none"/>
        </w:rPr>
        <w:t xml:space="preserve">、联合体（本项目不接受联合体投标）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.1两个以上的自然人、法人或者其他组织可以组成一个联合体，以一个供应商的身份共同参加政府采购。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.4 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.5 以联合体形式参加政府采购活动的，联合体各方不得再单独参加或者与其他供应商另外组成联合体参加同一合同项下的政府采购活动。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eastAsia="zh-CN"/>
        </w:rPr>
      </w:pPr>
      <w:r>
        <w:rPr>
          <w:rFonts w:hint="eastAsia" w:ascii="仿宋" w:hAnsi="仿宋" w:eastAsia="仿宋" w:cs="仿宋"/>
          <w:b/>
          <w:bCs w:val="0"/>
          <w:color w:val="auto"/>
          <w:szCs w:val="21"/>
          <w:highlight w:val="none"/>
          <w:lang w:val="en-US" w:eastAsia="zh-CN"/>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 xml:space="preserve">代理公司</w:t>
      </w:r>
      <w:r>
        <w:rPr>
          <w:rFonts w:hint="eastAsia" w:ascii="仿宋" w:hAnsi="仿宋" w:eastAsia="仿宋" w:cs="仿宋"/>
          <w:b w:val="0"/>
          <w:bCs/>
          <w:color w:val="auto"/>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.2 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.3 投标人如果对开标过程和开标结果有疑义，应当根据《操作手册》规定提出，苏采云系统中《开标记录表》公布后5分钟内未提出的，视同认可开标结果。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 xml:space="preserve">13</w:t>
      </w:r>
      <w:r>
        <w:rPr>
          <w:rFonts w:hint="eastAsia" w:ascii="仿宋" w:hAnsi="仿宋" w:eastAsia="仿宋" w:cs="仿宋"/>
          <w:b/>
          <w:bCs w:val="0"/>
          <w:color w:val="auto"/>
          <w:szCs w:val="21"/>
          <w:highlight w:val="none"/>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13</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 xml:space="preserve">代理机构</w:t>
      </w:r>
      <w:r>
        <w:rPr>
          <w:rFonts w:hint="eastAsia" w:ascii="仿宋" w:hAnsi="仿宋" w:eastAsia="仿宋" w:cs="仿宋"/>
          <w:b w:val="0"/>
          <w:bCs/>
          <w:color w:val="auto"/>
          <w:szCs w:val="21"/>
          <w:highlight w:val="none"/>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13</w:t>
      </w:r>
      <w:r>
        <w:rPr>
          <w:rFonts w:hint="eastAsia" w:ascii="仿宋" w:hAnsi="仿宋" w:eastAsia="仿宋" w:cs="仿宋"/>
          <w:b w:val="0"/>
          <w:bCs/>
          <w:color w:val="auto"/>
          <w:szCs w:val="21"/>
          <w:highlight w:val="none"/>
          <w:lang w:val="zh-CN"/>
        </w:rPr>
        <w:t xml:space="preserve">.2 磋商小组由采购人代表和有关技术、经济等方面的专家组成，且人员构成符合政府采购有关规定。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rPr>
      </w:pPr>
      <w:r>
        <w:rPr>
          <w:rFonts w:hint="eastAsia" w:ascii="仿宋" w:hAnsi="仿宋" w:eastAsia="仿宋" w:cs="仿宋"/>
          <w:b w:val="0"/>
          <w:bCs/>
          <w:color w:val="auto"/>
          <w:szCs w:val="21"/>
          <w:highlight w:val="none"/>
          <w:lang w:val="en-US" w:eastAsia="zh-CN"/>
        </w:rPr>
        <w:t xml:space="preserve">13</w:t>
      </w:r>
      <w:r>
        <w:rPr>
          <w:rFonts w:hint="eastAsia" w:ascii="仿宋" w:hAnsi="仿宋" w:eastAsia="仿宋" w:cs="仿宋"/>
          <w:b w:val="0"/>
          <w:bCs/>
          <w:color w:val="auto"/>
          <w:szCs w:val="21"/>
          <w:highlight w:val="none"/>
          <w:lang w:val="zh-CN"/>
        </w:rPr>
        <w:t xml:space="preserve">.3 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 xml:space="preserve">14、</w:t>
      </w:r>
      <w:r>
        <w:rPr>
          <w:rFonts w:hint="eastAsia" w:ascii="仿宋" w:hAnsi="仿宋" w:eastAsia="仿宋" w:cs="仿宋"/>
          <w:b/>
          <w:bCs w:val="0"/>
          <w:color w:val="auto"/>
          <w:szCs w:val="21"/>
          <w:highlight w:val="none"/>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14</w:t>
      </w:r>
      <w:r>
        <w:rPr>
          <w:rFonts w:hint="eastAsia" w:ascii="仿宋" w:hAnsi="仿宋" w:eastAsia="仿宋" w:cs="仿宋"/>
          <w:bCs/>
          <w:color w:val="auto"/>
          <w:szCs w:val="21"/>
          <w:highlight w:val="none"/>
          <w:lang w:val="zh-CN"/>
        </w:rPr>
        <w:t xml:space="preserve">.1 磋商小组、采购人和</w:t>
      </w:r>
      <w:r>
        <w:rPr>
          <w:rFonts w:hint="eastAsia" w:ascii="仿宋" w:hAnsi="仿宋" w:eastAsia="仿宋" w:cs="仿宋"/>
          <w:bCs/>
          <w:color w:val="auto"/>
          <w:szCs w:val="21"/>
          <w:highlight w:val="none"/>
          <w:lang w:val="en-US" w:eastAsia="zh-CN"/>
        </w:rPr>
        <w:t xml:space="preserve">代理机构</w:t>
      </w:r>
      <w:r>
        <w:rPr>
          <w:rFonts w:hint="eastAsia" w:ascii="仿宋" w:hAnsi="仿宋" w:eastAsia="仿宋" w:cs="仿宋"/>
          <w:bCs/>
          <w:color w:val="auto"/>
          <w:szCs w:val="21"/>
          <w:highlight w:val="none"/>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14</w:t>
      </w:r>
      <w:r>
        <w:rPr>
          <w:rFonts w:hint="eastAsia" w:ascii="仿宋" w:hAnsi="仿宋" w:eastAsia="仿宋" w:cs="仿宋"/>
          <w:bCs/>
          <w:color w:val="auto"/>
          <w:szCs w:val="21"/>
          <w:highlight w:val="none"/>
          <w:lang w:val="zh-CN"/>
        </w:rPr>
        <w:t xml:space="preserve">.2 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14</w:t>
      </w:r>
      <w:r>
        <w:rPr>
          <w:rFonts w:hint="eastAsia" w:ascii="仿宋" w:hAnsi="仿宋" w:eastAsia="仿宋" w:cs="仿宋"/>
          <w:bCs/>
          <w:color w:val="auto"/>
          <w:szCs w:val="21"/>
          <w:highlight w:val="none"/>
          <w:lang w:val="zh-CN"/>
        </w:rPr>
        <w:t xml:space="preserve">.3 </w:t>
      </w:r>
      <w:r>
        <w:rPr>
          <w:rFonts w:hint="eastAsia" w:ascii="仿宋" w:hAnsi="仿宋" w:eastAsia="仿宋" w:cs="仿宋"/>
          <w:bCs/>
          <w:color w:val="auto"/>
          <w:szCs w:val="21"/>
          <w:highlight w:val="none"/>
          <w:lang w:val="en-US" w:eastAsia="zh-CN"/>
        </w:rPr>
        <w:t xml:space="preserve">代理机构</w:t>
      </w:r>
      <w:r>
        <w:rPr>
          <w:rFonts w:hint="eastAsia" w:ascii="仿宋" w:hAnsi="仿宋" w:eastAsia="仿宋" w:cs="仿宋"/>
          <w:bCs/>
          <w:color w:val="auto"/>
          <w:szCs w:val="21"/>
          <w:highlight w:val="none"/>
          <w:lang w:val="zh-CN"/>
        </w:rPr>
        <w:t xml:space="preserve">和磋商小组不向未成交的供应商解释未成交原因，也不公布评审过程中的相关细节。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 xml:space="preserve">15、</w:t>
      </w:r>
      <w:r>
        <w:rPr>
          <w:rFonts w:hint="eastAsia" w:ascii="仿宋" w:hAnsi="仿宋" w:eastAsia="仿宋" w:cs="仿宋"/>
          <w:b/>
          <w:bCs w:val="0"/>
          <w:color w:val="auto"/>
          <w:szCs w:val="21"/>
          <w:highlight w:val="none"/>
          <w:lang w:val="zh-CN"/>
        </w:rPr>
        <w:t xml:space="preserve">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15</w:t>
      </w:r>
      <w:r>
        <w:rPr>
          <w:rFonts w:hint="eastAsia" w:ascii="仿宋" w:hAnsi="仿宋" w:eastAsia="仿宋" w:cs="仿宋"/>
          <w:bCs/>
          <w:color w:val="auto"/>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15</w:t>
      </w:r>
      <w:r>
        <w:rPr>
          <w:rFonts w:hint="eastAsia" w:ascii="仿宋" w:hAnsi="仿宋" w:eastAsia="仿宋" w:cs="仿宋"/>
          <w:bCs/>
          <w:color w:val="auto"/>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15</w:t>
      </w:r>
      <w:r>
        <w:rPr>
          <w:rFonts w:hint="eastAsia" w:ascii="仿宋" w:hAnsi="仿宋" w:eastAsia="仿宋" w:cs="仿宋"/>
          <w:bCs/>
          <w:color w:val="auto"/>
          <w:szCs w:val="21"/>
          <w:highlight w:val="none"/>
          <w:lang w:val="zh-CN"/>
        </w:rPr>
        <w:t xml:space="preserve">.3 接到磋商小组澄清、说明和补正要求的供应商如未按规定做出澄清、说明和补正，其风险由供应商自行承担。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 xml:space="preserve">1</w:t>
      </w:r>
      <w:r>
        <w:rPr>
          <w:rFonts w:hint="eastAsia" w:ascii="仿宋" w:hAnsi="仿宋" w:eastAsia="仿宋" w:cs="仿宋"/>
          <w:b/>
          <w:bCs w:val="0"/>
          <w:color w:val="auto"/>
          <w:szCs w:val="21"/>
          <w:highlight w:val="none"/>
          <w:lang w:val="en-US" w:eastAsia="zh-CN"/>
        </w:rPr>
        <w:t xml:space="preserve">6</w:t>
      </w:r>
      <w:r>
        <w:rPr>
          <w:rFonts w:hint="eastAsia" w:ascii="仿宋" w:hAnsi="仿宋" w:eastAsia="仿宋" w:cs="仿宋"/>
          <w:b/>
          <w:bCs w:val="0"/>
          <w:color w:val="auto"/>
          <w:szCs w:val="21"/>
          <w:highlight w:val="none"/>
          <w:lang w:val="zh-CN" w:eastAsia="zh-CN"/>
        </w:rPr>
        <w:t xml:space="preserve">、</w:t>
      </w:r>
      <w:r>
        <w:rPr>
          <w:rFonts w:hint="eastAsia" w:ascii="仿宋" w:hAnsi="仿宋" w:eastAsia="仿宋" w:cs="仿宋"/>
          <w:b/>
          <w:bCs w:val="0"/>
          <w:color w:val="auto"/>
          <w:szCs w:val="21"/>
          <w:highlight w:val="none"/>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w:t>
      </w:r>
      <w:r>
        <w:rPr>
          <w:rFonts w:hint="eastAsia" w:ascii="仿宋" w:hAnsi="仿宋" w:eastAsia="仿宋" w:cs="仿宋"/>
          <w:bCs/>
          <w:color w:val="auto"/>
          <w:szCs w:val="21"/>
          <w:highlight w:val="none"/>
          <w:lang w:val="en-US" w:eastAsia="zh-CN"/>
        </w:rPr>
        <w:t xml:space="preserve">6</w:t>
      </w:r>
      <w:r>
        <w:rPr>
          <w:rFonts w:hint="eastAsia" w:ascii="仿宋" w:hAnsi="仿宋" w:eastAsia="仿宋" w:cs="仿宋"/>
          <w:bCs/>
          <w:color w:val="auto"/>
          <w:szCs w:val="21"/>
          <w:highlight w:val="none"/>
          <w:lang w:val="zh-CN"/>
        </w:rPr>
        <w:t xml:space="preserve">.1 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w:t>
      </w:r>
      <w:r>
        <w:rPr>
          <w:rFonts w:hint="eastAsia" w:ascii="仿宋" w:hAnsi="仿宋" w:eastAsia="仿宋" w:cs="仿宋"/>
          <w:bCs/>
          <w:color w:val="auto"/>
          <w:szCs w:val="21"/>
          <w:highlight w:val="none"/>
          <w:lang w:val="en-US" w:eastAsia="zh-CN"/>
        </w:rPr>
        <w:t xml:space="preserve">6</w:t>
      </w:r>
      <w:r>
        <w:rPr>
          <w:rFonts w:hint="eastAsia" w:ascii="仿宋" w:hAnsi="仿宋" w:eastAsia="仿宋" w:cs="仿宋"/>
          <w:bCs/>
          <w:color w:val="auto"/>
          <w:szCs w:val="21"/>
          <w:highlight w:val="none"/>
          <w:lang w:val="zh-CN"/>
        </w:rPr>
        <w:t xml:space="preserve">.1.1 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 xml:space="preserve">磋商小组进行资格审查时，将在“信用中国”网站（www.creditchina.gov.cn）查询供应商的信用记录，以确定供应商是否具备磋商资格,查询结果留存并归档。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w:t>
      </w:r>
      <w:r>
        <w:rPr>
          <w:rFonts w:hint="eastAsia" w:ascii="仿宋" w:hAnsi="仿宋" w:eastAsia="仿宋" w:cs="仿宋"/>
          <w:bCs/>
          <w:color w:val="auto"/>
          <w:szCs w:val="21"/>
          <w:highlight w:val="none"/>
          <w:lang w:val="en-US" w:eastAsia="zh-CN"/>
        </w:rPr>
        <w:t xml:space="preserve">6</w:t>
      </w:r>
      <w:r>
        <w:rPr>
          <w:rFonts w:hint="eastAsia" w:ascii="仿宋" w:hAnsi="仿宋" w:eastAsia="仿宋" w:cs="仿宋"/>
          <w:bCs/>
          <w:color w:val="auto"/>
          <w:szCs w:val="21"/>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.1.3 未通过资格审查或符合性审查的供应商，磋商小组将通过苏采云系统告知具体原因，评审结束后将不再接受有关询问。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.3.1 供应商在苏采云系统规定的时间内未成功解密电子响应文件。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.3.3 同一供应商提交两个（含两个）以上不同的响应文件或者最后报价。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.3.4 供应商不具备磋商文件中规定资格要求（</w:t>
      </w:r>
      <w:r>
        <w:rPr>
          <w:rFonts w:hint="eastAsia" w:ascii="仿宋" w:hAnsi="仿宋" w:eastAsia="仿宋" w:cs="仿宋"/>
          <w:bCs/>
          <w:color w:val="auto"/>
          <w:szCs w:val="21"/>
          <w:highlight w:val="none"/>
          <w:lang w:val="zh-CN" w:eastAsia="zh-CN"/>
        </w:rPr>
        <w:t xml:space="preserve">包括</w:t>
      </w:r>
      <w:r>
        <w:rPr>
          <w:rFonts w:hint="eastAsia" w:ascii="仿宋" w:hAnsi="仿宋" w:eastAsia="仿宋" w:cs="仿宋"/>
          <w:bCs/>
          <w:color w:val="auto"/>
          <w:szCs w:val="21"/>
          <w:highlight w:val="none"/>
          <w:lang w:val="zh-CN"/>
        </w:rPr>
        <w:t xml:space="preserve">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.3.6 不符合磋商文件中规定的实质性要求和条件（本磋商文件中斜体且有下划线部分或者打“★”内容，为实质性要求和条件，</w:t>
      </w:r>
      <w:r>
        <w:rPr>
          <w:rFonts w:hint="eastAsia" w:ascii="仿宋" w:hAnsi="仿宋" w:eastAsia="仿宋" w:cs="仿宋"/>
          <w:bCs/>
          <w:color w:val="auto"/>
          <w:szCs w:val="21"/>
          <w:highlight w:val="none"/>
          <w:lang w:val="zh-CN" w:eastAsia="zh-CN"/>
        </w:rPr>
        <w:t xml:space="preserve">且包括</w:t>
      </w:r>
      <w:r>
        <w:rPr>
          <w:rFonts w:hint="eastAsia" w:ascii="仿宋" w:hAnsi="仿宋" w:eastAsia="仿宋" w:cs="仿宋"/>
          <w:bCs/>
          <w:color w:val="auto"/>
          <w:szCs w:val="21"/>
          <w:highlight w:val="none"/>
          <w:lang w:val="zh-CN"/>
        </w:rPr>
        <w:t xml:space="preserve">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.3.7 </w:t>
      </w:r>
      <w:r>
        <w:rPr>
          <w:rFonts w:hint="eastAsia" w:ascii="仿宋" w:hAnsi="仿宋" w:eastAsia="仿宋" w:cs="仿宋"/>
          <w:bCs/>
          <w:color w:val="auto"/>
          <w:szCs w:val="21"/>
          <w:highlight w:val="none"/>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color w:val="auto"/>
          <w:szCs w:val="21"/>
          <w:highlight w:val="none"/>
          <w:lang w:val="zh-CN"/>
        </w:rPr>
        <w:t xml:space="preserve">。或查询“信用中国”网站后发现供应商存在其他不符合《中华人民共和国政府采购法》第二十二条规定条件的信用记录。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.3.8 响应文件含有采购人不能接受的附加条件。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 xml:space="preserve">16</w:t>
      </w:r>
      <w:r>
        <w:rPr>
          <w:rFonts w:hint="eastAsia" w:ascii="仿宋" w:hAnsi="仿宋" w:eastAsia="仿宋" w:cs="仿宋"/>
          <w:b/>
          <w:bCs w:val="0"/>
          <w:color w:val="auto"/>
          <w:szCs w:val="21"/>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eastAsia="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eastAsia="zh-CN"/>
        </w:rPr>
        <w:t xml:space="preserve">.3.10</w:t>
      </w:r>
      <w:r>
        <w:rPr>
          <w:rFonts w:hint="eastAsia" w:ascii="仿宋" w:hAnsi="仿宋" w:eastAsia="仿宋" w:cs="仿宋"/>
          <w:bCs/>
          <w:color w:val="auto"/>
          <w:szCs w:val="21"/>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Cs/>
          <w:color w:val="auto"/>
          <w:szCs w:val="21"/>
          <w:highlight w:val="none"/>
          <w:lang w:val="zh-CN"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.3.1</w:t>
      </w:r>
      <w:r>
        <w:rPr>
          <w:rFonts w:hint="eastAsia" w:ascii="仿宋" w:hAnsi="仿宋" w:eastAsia="仿宋" w:cs="仿宋"/>
          <w:bCs/>
          <w:color w:val="auto"/>
          <w:szCs w:val="21"/>
          <w:highlight w:val="none"/>
          <w:lang w:val="zh-CN" w:eastAsia="zh-CN"/>
        </w:rPr>
        <w:t xml:space="preserve">1</w:t>
      </w:r>
      <w:r>
        <w:rPr>
          <w:rFonts w:hint="eastAsia" w:ascii="仿宋" w:hAnsi="仿宋" w:eastAsia="仿宋" w:cs="仿宋"/>
          <w:bCs/>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.3.1</w:t>
      </w:r>
      <w:r>
        <w:rPr>
          <w:rFonts w:hint="eastAsia" w:ascii="仿宋" w:hAnsi="仿宋" w:eastAsia="仿宋" w:cs="仿宋"/>
          <w:bCs/>
          <w:color w:val="auto"/>
          <w:szCs w:val="21"/>
          <w:highlight w:val="none"/>
          <w:lang w:val="zh-CN" w:eastAsia="zh-CN"/>
        </w:rPr>
        <w:t xml:space="preserve">2</w:t>
      </w:r>
      <w:r>
        <w:rPr>
          <w:rFonts w:hint="eastAsia" w:ascii="仿宋" w:hAnsi="仿宋" w:eastAsia="仿宋" w:cs="仿宋"/>
          <w:bCs/>
          <w:color w:val="auto"/>
          <w:szCs w:val="21"/>
          <w:highlight w:val="none"/>
          <w:lang w:val="zh-CN"/>
        </w:rPr>
        <w:t xml:space="preserve">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eastAsia="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.3.1</w:t>
      </w:r>
      <w:r>
        <w:rPr>
          <w:rFonts w:hint="eastAsia" w:ascii="仿宋" w:hAnsi="仿宋" w:eastAsia="仿宋" w:cs="仿宋"/>
          <w:bCs/>
          <w:color w:val="auto"/>
          <w:szCs w:val="21"/>
          <w:highlight w:val="none"/>
          <w:lang w:val="zh-CN" w:eastAsia="zh-CN"/>
        </w:rPr>
        <w:t xml:space="preserve">3</w:t>
      </w:r>
      <w:r>
        <w:rPr>
          <w:rFonts w:hint="eastAsia" w:ascii="仿宋" w:hAnsi="仿宋" w:eastAsia="仿宋" w:cs="仿宋"/>
          <w:bCs/>
          <w:color w:val="auto"/>
          <w:szCs w:val="21"/>
          <w:highlight w:val="none"/>
          <w:lang w:val="zh-CN"/>
        </w:rPr>
        <w:t xml:space="preserve"> 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 xml:space="preserve">16</w:t>
      </w:r>
      <w:r>
        <w:rPr>
          <w:rFonts w:hint="eastAsia" w:ascii="仿宋" w:hAnsi="仿宋" w:eastAsia="仿宋" w:cs="仿宋"/>
          <w:bCs/>
          <w:color w:val="auto"/>
          <w:szCs w:val="21"/>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 xml:space="preserve">16</w:t>
      </w:r>
      <w:r>
        <w:rPr>
          <w:rFonts w:hint="eastAsia" w:ascii="仿宋" w:hAnsi="仿宋" w:eastAsia="仿宋" w:cs="仿宋"/>
          <w:b/>
          <w:bCs w:val="0"/>
          <w:color w:val="auto"/>
          <w:szCs w:val="21"/>
          <w:highlight w:val="none"/>
          <w:lang w:val="zh-CN"/>
        </w:rPr>
        <w:t xml:space="preserve">.6 供应商在项目评审全过程中应保持通讯畅通，及时登录苏采云系统查阅、答复相关信息，并安排专人与交易中心及磋商小组联系。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 xml:space="preserve">17、</w:t>
      </w:r>
      <w:r>
        <w:rPr>
          <w:rFonts w:hint="eastAsia" w:ascii="仿宋" w:hAnsi="仿宋" w:eastAsia="仿宋" w:cs="仿宋"/>
          <w:b/>
          <w:bCs w:val="0"/>
          <w:color w:val="auto"/>
          <w:szCs w:val="21"/>
          <w:highlight w:val="none"/>
          <w:lang w:val="zh-CN"/>
        </w:rPr>
        <w:t xml:space="preserve">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 xml:space="preserve">17</w:t>
      </w:r>
      <w:r>
        <w:rPr>
          <w:rFonts w:hint="eastAsia" w:ascii="仿宋" w:hAnsi="仿宋" w:eastAsia="仿宋" w:cs="仿宋"/>
          <w:b/>
          <w:bCs w:val="0"/>
          <w:color w:val="auto"/>
          <w:szCs w:val="21"/>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 xml:space="preserve">17</w:t>
      </w:r>
      <w:r>
        <w:rPr>
          <w:rFonts w:hint="eastAsia" w:ascii="仿宋" w:hAnsi="仿宋" w:eastAsia="仿宋" w:cs="仿宋"/>
          <w:b/>
          <w:bCs w:val="0"/>
          <w:color w:val="auto"/>
          <w:szCs w:val="21"/>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.2.2 </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 xml:space="preserve">17</w:t>
      </w:r>
      <w:r>
        <w:rPr>
          <w:rFonts w:hint="eastAsia" w:ascii="仿宋" w:hAnsi="仿宋" w:eastAsia="仿宋" w:cs="仿宋"/>
          <w:bCs/>
          <w:color w:val="auto"/>
          <w:szCs w:val="21"/>
          <w:highlight w:val="none"/>
          <w:lang w:val="zh-CN"/>
        </w:rPr>
        <w:t xml:space="preserve">.2.2</w:t>
      </w: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lang w:val="zh-CN"/>
        </w:rPr>
        <w:t xml:space="preserve">见本磋商文件第</w:t>
      </w:r>
      <w:r>
        <w:rPr>
          <w:rFonts w:hint="eastAsia" w:ascii="仿宋" w:hAnsi="仿宋" w:eastAsia="仿宋" w:cs="仿宋"/>
          <w:bCs/>
          <w:color w:val="auto"/>
          <w:szCs w:val="21"/>
          <w:highlight w:val="none"/>
          <w:lang w:val="zh-CN" w:eastAsia="zh-CN"/>
        </w:rPr>
        <w:t xml:space="preserve">三</w:t>
      </w:r>
      <w:r>
        <w:rPr>
          <w:rFonts w:hint="eastAsia" w:ascii="仿宋" w:hAnsi="仿宋" w:eastAsia="仿宋" w:cs="仿宋"/>
          <w:bCs/>
          <w:color w:val="auto"/>
          <w:szCs w:val="21"/>
          <w:highlight w:val="none"/>
          <w:lang w:val="zh-CN"/>
        </w:rPr>
        <w:t xml:space="preserve">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17.</w:t>
      </w:r>
      <w:r>
        <w:rPr>
          <w:rFonts w:hint="eastAsia" w:ascii="仿宋" w:hAnsi="仿宋" w:eastAsia="仿宋" w:cs="仿宋"/>
          <w:bCs/>
          <w:color w:val="auto"/>
          <w:szCs w:val="21"/>
          <w:highlight w:val="none"/>
          <w:lang w:val="zh-CN" w:eastAsia="zh-CN"/>
        </w:rPr>
        <w:t xml:space="preserve">3</w:t>
      </w:r>
      <w:r>
        <w:rPr>
          <w:rFonts w:hint="eastAsia" w:ascii="仿宋" w:hAnsi="仿宋" w:eastAsia="仿宋" w:cs="仿宋"/>
          <w:bCs/>
          <w:color w:val="auto"/>
          <w:szCs w:val="21"/>
          <w:highlight w:val="none"/>
          <w:lang w:val="zh-CN"/>
        </w:rPr>
        <w:t xml:space="preserve">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w:t>
      </w:r>
      <w:r>
        <w:rPr>
          <w:rFonts w:hint="eastAsia" w:ascii="仿宋" w:hAnsi="仿宋" w:eastAsia="仿宋" w:cs="仿宋"/>
          <w:bCs/>
          <w:color w:val="auto"/>
          <w:szCs w:val="21"/>
          <w:highlight w:val="none"/>
          <w:lang w:val="zh-CN" w:eastAsia="zh-CN"/>
        </w:rPr>
        <w:t xml:space="preserve">3</w:t>
      </w:r>
      <w:r>
        <w:rPr>
          <w:rFonts w:hint="eastAsia" w:ascii="仿宋" w:hAnsi="仿宋" w:eastAsia="仿宋" w:cs="仿宋"/>
          <w:bCs/>
          <w:color w:val="auto"/>
          <w:szCs w:val="21"/>
          <w:highlight w:val="none"/>
          <w:lang w:val="zh-CN"/>
        </w:rPr>
        <w:t xml:space="preserve">）在苏采云系统规定时间内成功解密电子响应文件的供应商不足3家；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w:t>
      </w:r>
      <w:r>
        <w:rPr>
          <w:rFonts w:hint="eastAsia" w:ascii="仿宋" w:hAnsi="仿宋" w:eastAsia="仿宋" w:cs="仿宋"/>
          <w:bCs/>
          <w:color w:val="auto"/>
          <w:szCs w:val="21"/>
          <w:highlight w:val="none"/>
          <w:lang w:val="zh-CN" w:eastAsia="zh-CN"/>
        </w:rPr>
        <w:t xml:space="preserve">4</w:t>
      </w:r>
      <w:r>
        <w:rPr>
          <w:rFonts w:hint="eastAsia" w:ascii="仿宋" w:hAnsi="仿宋" w:eastAsia="仿宋" w:cs="仿宋"/>
          <w:bCs/>
          <w:color w:val="auto"/>
          <w:szCs w:val="21"/>
          <w:highlight w:val="none"/>
          <w:lang w:val="zh-CN"/>
        </w:rPr>
        <w:t xml:space="preserve">）出现影响采购公正的违法、违规行为的；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w:t>
      </w:r>
      <w:r>
        <w:rPr>
          <w:rFonts w:hint="eastAsia" w:ascii="仿宋" w:hAnsi="仿宋" w:eastAsia="仿宋" w:cs="仿宋"/>
          <w:bCs/>
          <w:color w:val="auto"/>
          <w:szCs w:val="21"/>
          <w:highlight w:val="none"/>
          <w:lang w:val="zh-CN" w:eastAsia="zh-CN"/>
        </w:rPr>
        <w:t xml:space="preserve">5</w:t>
      </w:r>
      <w:r>
        <w:rPr>
          <w:rFonts w:hint="eastAsia" w:ascii="仿宋" w:hAnsi="仿宋" w:eastAsia="仿宋" w:cs="仿宋"/>
          <w:bCs/>
          <w:color w:val="auto"/>
          <w:szCs w:val="21"/>
          <w:highlight w:val="none"/>
          <w:lang w:val="zh-CN"/>
        </w:rPr>
        <w:t xml:space="preserve">）所有供应商的最终报价超过采购预算的；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w:t>
      </w:r>
      <w:r>
        <w:rPr>
          <w:rFonts w:hint="eastAsia" w:ascii="仿宋" w:hAnsi="仿宋" w:eastAsia="仿宋" w:cs="仿宋"/>
          <w:bCs/>
          <w:color w:val="auto"/>
          <w:szCs w:val="21"/>
          <w:highlight w:val="none"/>
          <w:lang w:val="zh-CN" w:eastAsia="zh-CN"/>
        </w:rPr>
        <w:t xml:space="preserve">6</w:t>
      </w:r>
      <w:r>
        <w:rPr>
          <w:rFonts w:hint="eastAsia" w:ascii="仿宋" w:hAnsi="仿宋" w:eastAsia="仿宋" w:cs="仿宋"/>
          <w:bCs/>
          <w:color w:val="auto"/>
          <w:szCs w:val="21"/>
          <w:highlight w:val="none"/>
          <w:lang w:val="zh-CN"/>
        </w:rPr>
        <w:t xml:space="preserve">）因重大变故，采购任务取消的；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w:t>
      </w:r>
      <w:r>
        <w:rPr>
          <w:rFonts w:hint="eastAsia" w:ascii="仿宋" w:hAnsi="仿宋" w:eastAsia="仿宋" w:cs="仿宋"/>
          <w:bCs/>
          <w:color w:val="auto"/>
          <w:szCs w:val="21"/>
          <w:highlight w:val="none"/>
          <w:lang w:val="zh-CN" w:eastAsia="zh-CN"/>
        </w:rPr>
        <w:t xml:space="preserve">7</w:t>
      </w:r>
      <w:r>
        <w:rPr>
          <w:rFonts w:hint="eastAsia" w:ascii="仿宋" w:hAnsi="仿宋" w:eastAsia="仿宋" w:cs="仿宋"/>
          <w:bCs/>
          <w:color w:val="auto"/>
          <w:szCs w:val="21"/>
          <w:highlight w:val="none"/>
          <w:lang w:val="zh-CN"/>
        </w:rPr>
        <w:t xml:space="preserve">）采购人需求发生重大变化暂时不能确定或供应商提供的服务不能满足需求等。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zh-CN" w:eastAsia="zh-CN"/>
        </w:rPr>
      </w:pPr>
      <w:r>
        <w:rPr>
          <w:rFonts w:hint="eastAsia" w:ascii="仿宋" w:hAnsi="仿宋" w:eastAsia="仿宋" w:cs="仿宋"/>
          <w:b/>
          <w:bCs w:val="0"/>
          <w:color w:val="auto"/>
          <w:szCs w:val="21"/>
          <w:highlight w:val="none"/>
          <w:lang w:val="zh-CN" w:eastAsia="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1</w:t>
      </w:r>
      <w:r>
        <w:rPr>
          <w:rFonts w:hint="eastAsia" w:ascii="仿宋" w:hAnsi="仿宋" w:eastAsia="仿宋" w:cs="仿宋"/>
          <w:b/>
          <w:bCs w:val="0"/>
          <w:color w:val="auto"/>
          <w:szCs w:val="21"/>
          <w:highlight w:val="none"/>
          <w:lang w:val="en-US" w:eastAsia="zh-CN"/>
        </w:rPr>
        <w:t xml:space="preserve">8</w:t>
      </w:r>
      <w:r>
        <w:rPr>
          <w:rFonts w:hint="eastAsia" w:ascii="仿宋" w:hAnsi="仿宋" w:eastAsia="仿宋" w:cs="仿宋"/>
          <w:b/>
          <w:bCs w:val="0"/>
          <w:color w:val="auto"/>
          <w:szCs w:val="21"/>
          <w:highlight w:val="none"/>
        </w:rPr>
        <w:t xml:space="preserve">、确定成交供应商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18.2 按以下第（1）种方式确定成交供应商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19.1 成交结果确定后，代理机构将向成交供应商发出《成交通知书》。成交供应商可在成交结果公告届满之日起三十日内，登录苏采云系统下载。    </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default"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21.1供应商对采购活动事项有疑问的，可以向采购代理提出询问，采购代理将在两个工作日内作出答复，但答复的内容不涉及商业秘密。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bCs w:val="0"/>
          <w:color w:val="auto"/>
          <w:szCs w:val="21"/>
          <w:highlight w:val="none"/>
          <w:lang w:val="en-US" w:eastAsia="zh-CN"/>
        </w:rPr>
        <w:t xml:space="preserve">南京华耀工程管理有限公司</w:t>
      </w:r>
      <w:r>
        <w:rPr>
          <w:rFonts w:hint="eastAsia" w:ascii="仿宋" w:hAnsi="仿宋" w:eastAsia="仿宋" w:cs="仿宋"/>
          <w:b w:val="0"/>
          <w:bCs/>
          <w:color w:val="auto"/>
          <w:szCs w:val="21"/>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（5）质疑文件应当署名，质疑人为自然人的，应当由本人签字并附有效身份证明；质疑人为法人或其他组织的，应当由法定代表人签字并加盖单位公章；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24.5供应商应自觉遵守磋商、评审纪律，扰乱磋商、评审现场秩序的，属于失信行为，根据《江苏省政府采购供应商监督管理暂行办法》，失信行为将被记入供应商诚信档案。</w:t>
      </w:r>
      <w:r/>
    </w:p>
    <w:p>
      <w:pPr>
        <w:jc w:val="center"/>
        <w:spacing w:line="360" w:lineRule="auto"/>
        <w:rPr>
          <w:rFonts w:hint="eastAsia" w:ascii="仿宋" w:hAnsi="仿宋" w:eastAsia="仿宋" w:cs="仿宋"/>
          <w:b/>
          <w:bCs/>
          <w:color w:val="auto"/>
          <w:sz w:val="32"/>
          <w:szCs w:val="32"/>
          <w:highlight w:val="none"/>
        </w:rPr>
        <w:outlineLvl w:val="0"/>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第三章 评分标准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tbl>
      <w:tblPr>
        <w:tblStyle w:val="81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1263"/>
        <w:gridCol w:w="6557"/>
        <w:gridCol w:w="953"/>
      </w:tblGrid>
      <w:tr>
        <w:trPr>
          <w:jc w:val="center"/>
        </w:trPr>
        <w:tc>
          <w:tcPr>
            <w:tcW w:w="468" w:type="pct"/>
            <w:vAlign w:val="center"/>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W w:w="652"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评分因素</w:t>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评审标准</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分值</w:t>
            </w:r>
            <w:r/>
          </w:p>
        </w:tc>
      </w:tr>
      <w:tr>
        <w:trPr>
          <w:jc w:val="center"/>
        </w:trPr>
        <w:tc>
          <w:tcPr>
            <w:tcW w:w="468" w:type="pct"/>
            <w:vAlign w:val="center"/>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652" w:type="pct"/>
            <w:vAlign w:val="center"/>
            <w:textDirection w:val="lrTb"/>
            <w:noWrap w:val="false"/>
          </w:tcPr>
          <w:p>
            <w:pPr>
              <w:jc w:val="center"/>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rPr>
              <w:t xml:space="preserve">价格</w:t>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rPr>
              <w:t xml:space="preserve">1、</w:t>
            </w:r>
            <w:r>
              <w:rPr>
                <w:rFonts w:hint="eastAsia" w:ascii="仿宋" w:hAnsi="仿宋" w:eastAsia="仿宋" w:cs="仿宋"/>
                <w:color w:val="auto"/>
                <w:szCs w:val="21"/>
                <w:highlight w:val="none"/>
              </w:rPr>
              <w:t xml:space="preserve">评标基准分：</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lang w:val="en-US"/>
              </w:rPr>
              <w:t xml:space="preserve">0</w:t>
            </w:r>
            <w:r>
              <w:rPr>
                <w:rFonts w:hint="eastAsia" w:ascii="仿宋" w:hAnsi="仿宋" w:eastAsia="仿宋" w:cs="仿宋"/>
                <w:color w:val="auto"/>
                <w:szCs w:val="21"/>
                <w:highlight w:val="none"/>
              </w:rPr>
              <w:t xml:space="preserve">分</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评标基准价：满足招标文件要求且投标价格最低的投标报价为评标基准价，其价格分为满分（</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lang w:val="en-US"/>
              </w:rPr>
              <w:t xml:space="preserve">0</w:t>
            </w:r>
            <w:r>
              <w:rPr>
                <w:rFonts w:hint="eastAsia" w:ascii="仿宋" w:hAnsi="仿宋" w:eastAsia="仿宋" w:cs="仿宋"/>
                <w:color w:val="auto"/>
                <w:szCs w:val="21"/>
                <w:highlight w:val="none"/>
              </w:rPr>
              <w:t xml:space="preserve">分）。</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rPr>
              <w:t xml:space="preserve">其他投标人报价得分：（评标基准价/投标报价）×评标基准分</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小数点保留2位</w:t>
            </w:r>
            <w:r>
              <w:rPr>
                <w:rFonts w:hint="eastAsia" w:ascii="仿宋" w:hAnsi="仿宋" w:eastAsia="仿宋" w:cs="仿宋"/>
                <w:color w:val="auto"/>
                <w:szCs w:val="21"/>
                <w:highlight w:val="none"/>
              </w:rPr>
              <w:t xml:space="preserve">。</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lang w:val="en-US"/>
              </w:rPr>
              <w:t xml:space="preserve">0分</w:t>
            </w:r>
            <w:r/>
          </w:p>
        </w:tc>
      </w:tr>
      <w:tr>
        <w:trPr>
          <w:jc w:val="center"/>
        </w:trPr>
        <w:tc>
          <w:tcPr>
            <w:tcW w:w="468" w:type="pct"/>
            <w:vAlign w:val="center"/>
            <w:vMerge w:val="restart"/>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rPr>
              <w:t xml:space="preserve">2</w:t>
            </w:r>
            <w:r/>
          </w:p>
        </w:tc>
        <w:tc>
          <w:tcPr>
            <w:tcW w:w="652" w:type="pct"/>
            <w:vAlign w:val="center"/>
            <w:vMerge w:val="restart"/>
            <w:textDirection w:val="lrTb"/>
            <w:noWrap w:val="false"/>
          </w:tcPr>
          <w:p>
            <w:pPr>
              <w:jc w:val="center"/>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服务方案、人员配置及管理措施</w:t>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2.1、对项目的认识、服务定位及整体设想：</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分：服务设想完整覆盖项目所有需求，定位清晰明确，提出的管理理念与项目实际高度契合，对项目特点把握精准。</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分：服务设想能覆盖项目主要需求，定位明确，对项目特点有较好把握。</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rPr>
              <w:t xml:space="preserve">分：服务设想基本覆盖项目需求，定位基本明确，但对项目特点分析不足。</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分：服务设想内容不完整，或定位模糊，或与项目需求关联性不强。</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rPr>
              <w:t xml:space="preserve">0分：未提供相关方案。</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w:t>
            </w:r>
            <w:r/>
          </w:p>
        </w:tc>
      </w:tr>
      <w:tr>
        <w:trPr>
          <w:jc w:val="center"/>
        </w:trPr>
        <w:tc>
          <w:tcPr>
            <w:tcW w:w="468" w:type="pct"/>
            <w:vAlign w:val="center"/>
            <w:vMerge w:val="continue"/>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r>
            <w:r/>
          </w:p>
        </w:tc>
        <w:tc>
          <w:tcPr>
            <w:tcW w:w="652"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rPr>
              <w:t xml:space="preserve">2.2、</w:t>
            </w:r>
            <w:r>
              <w:rPr>
                <w:rFonts w:hint="eastAsia" w:ascii="仿宋" w:hAnsi="仿宋" w:eastAsia="仿宋" w:cs="仿宋"/>
                <w:color w:val="auto"/>
                <w:szCs w:val="21"/>
                <w:highlight w:val="none"/>
              </w:rPr>
              <w:t xml:space="preserve">重难点</w:t>
            </w:r>
            <w:r>
              <w:rPr>
                <w:rFonts w:hint="eastAsia" w:ascii="仿宋" w:hAnsi="仿宋" w:eastAsia="仿宋" w:cs="仿宋"/>
                <w:color w:val="auto"/>
                <w:szCs w:val="21"/>
                <w:highlight w:val="none"/>
                <w:lang w:val="en-US"/>
              </w:rPr>
              <w:t xml:space="preserve">分析</w:t>
            </w:r>
            <w:r>
              <w:rPr>
                <w:rFonts w:hint="eastAsia" w:ascii="仿宋" w:hAnsi="仿宋" w:eastAsia="仿宋" w:cs="仿宋"/>
                <w:color w:val="auto"/>
                <w:szCs w:val="21"/>
                <w:highlight w:val="none"/>
              </w:rPr>
              <w:t xml:space="preserve">说明：</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分：能准确识别本项目的管理重点与难点，分析深入透彻，并针对性地提出具体、可行、有效的解决措施。</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lang w:val="en-US"/>
              </w:rPr>
              <w:t xml:space="preserve">分：能识别主要重点难点，分析基本到位，提出的解决措施具有一定针对性和可行性。</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lang w:val="en-US"/>
              </w:rPr>
              <w:t xml:space="preserve">分：能识别部分重点难点，但分析不够深入，解决措施的针对性一般。</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lang w:val="en-US"/>
              </w:rPr>
              <w:t xml:space="preserve">分：重难点分析泛泛而谈，表述不明确，或提出的措施缺乏针对性。</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0分：未进行分析说明。</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w:t>
            </w:r>
            <w:r/>
          </w:p>
        </w:tc>
      </w:tr>
      <w:tr>
        <w:trPr>
          <w:jc w:val="center"/>
        </w:trPr>
        <w:tc>
          <w:tcPr>
            <w:tcW w:w="468" w:type="pct"/>
            <w:vAlign w:val="center"/>
            <w:vMerge w:val="continue"/>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r>
            <w:r/>
          </w:p>
        </w:tc>
        <w:tc>
          <w:tcPr>
            <w:tcW w:w="652"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rPr>
              <w:t xml:space="preserve">2.3、服务</w:t>
            </w:r>
            <w:r>
              <w:rPr>
                <w:rFonts w:hint="eastAsia" w:ascii="仿宋" w:hAnsi="仿宋" w:eastAsia="仿宋" w:cs="仿宋"/>
                <w:color w:val="auto"/>
                <w:szCs w:val="21"/>
                <w:highlight w:val="none"/>
              </w:rPr>
              <w:t xml:space="preserve">质量保证措施：</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分：服务质量保证措施内容详实、逻辑严谨，完全贴合采购需求，对质量目标的实现有强支撑作用，可操作性强。</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lang w:val="en-US"/>
              </w:rPr>
              <w:t xml:space="preserve">分：服务质量保证措施内容完整，满足采购需求，具备较好的可操作性。</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lang w:val="en-US"/>
              </w:rPr>
              <w:t xml:space="preserve">分：服务质量保证措施内容基本完整，但部分措施可行性或针对性一般。</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lang w:val="en-US"/>
              </w:rPr>
              <w:t xml:space="preserve">分：服务质量保证措施内容空泛，或存在明显缺失，缺乏可操作性。</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0分：未提供相关内容。</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w:t>
            </w:r>
            <w:r/>
          </w:p>
        </w:tc>
      </w:tr>
      <w:tr>
        <w:trPr>
          <w:jc w:val="center"/>
        </w:trPr>
        <w:tc>
          <w:tcPr>
            <w:tcW w:w="468" w:type="pct"/>
            <w:vAlign w:val="center"/>
            <w:vMerge w:val="continue"/>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652"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rPr>
              <w:t xml:space="preserve">2.4、人员配置及</w:t>
            </w:r>
            <w:r>
              <w:rPr>
                <w:rFonts w:hint="eastAsia" w:ascii="仿宋" w:hAnsi="仿宋" w:eastAsia="仿宋" w:cs="仿宋"/>
                <w:color w:val="auto"/>
                <w:szCs w:val="21"/>
                <w:highlight w:val="none"/>
              </w:rPr>
              <w:t xml:space="preserve">培训计划：</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分：人员配置数量、岗位设置完全满足甚至优于项目需求，职责分工明确；培训计划系统完整，覆盖技能、服务、管理等多维度，培训方式具体，有明确的效果评估机制。</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分：人员配置满足项目基本需求；培训计划较为完善，覆盖主要培训内容。</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rPr>
              <w:t xml:space="preserve">分：人员配置基本满足项目需求，但存在部分缺项或分工不明；培训计划内容不全面，或缺乏针对性。</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分：人员配置存在明显不足，或培训计划过于简单，缺乏实质内容。</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0分：未提供培训计划。</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w:t>
            </w:r>
            <w:r/>
          </w:p>
        </w:tc>
      </w:tr>
      <w:tr>
        <w:trPr>
          <w:jc w:val="center"/>
        </w:trPr>
        <w:tc>
          <w:tcPr>
            <w:tcW w:w="468" w:type="pct"/>
            <w:vAlign w:val="center"/>
            <w:vMerge w:val="continue"/>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652"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rPr>
              <w:t xml:space="preserve">2.5、</w:t>
            </w:r>
            <w:r>
              <w:rPr>
                <w:rFonts w:hint="eastAsia" w:ascii="仿宋" w:hAnsi="仿宋" w:eastAsia="仿宋" w:cs="仿宋"/>
                <w:color w:val="auto"/>
                <w:szCs w:val="21"/>
                <w:highlight w:val="none"/>
              </w:rPr>
              <w:t xml:space="preserve">突发事件应急处理预案：</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分：应急处理预案种类齐全（如消防、治安、公共卫生、设备故障等），预案内容科学、流程清晰、责任明确，与市场实际情况高度匹配，具备极强的实战操作性。</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分：应急预案覆盖主要突发事件，流程基本合理，具有较好的可操作性。</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rPr>
              <w:t xml:space="preserve">分：应急预案覆盖部分事件，但内容不够细致，或操作性一般。</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分：应急预案内容空泛，或存在明显逻辑漏洞，缺乏实际操作性。</w:t>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0分：未提供应急预案。</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w:t>
            </w:r>
            <w:r/>
          </w:p>
        </w:tc>
      </w:tr>
      <w:tr>
        <w:trPr>
          <w:jc w:val="center"/>
          <w:trHeight w:val="4479"/>
        </w:trPr>
        <w:tc>
          <w:tcPr>
            <w:tcW w:w="468" w:type="pct"/>
            <w:vAlign w:val="center"/>
            <w:vMerge w:val="continue"/>
            <w:textDirection w:val="lrTb"/>
            <w:noWrap w:val="false"/>
          </w:tcPr>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652"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2.6、项目档案资料管理：</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分：有完善的档案管理制度，对档案的建立、收集、分类、编号、保存、借阅、移交等全流程均有明确、规范的规定，档案移交方案具体可行。</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lang w:val="en-US"/>
              </w:rPr>
              <w:t xml:space="preserve">分：有健全的档案管理制度，覆盖主要管理流程，有明确的档案移交步骤。</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lang w:val="en-US"/>
              </w:rPr>
              <w:t xml:space="preserve">分：有基本的档案管理制度，但部分流程（如移交）规定不清晰或缺失。</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lang w:val="en-US"/>
              </w:rPr>
              <w:t xml:space="preserve">分：档案管理制度不合理，或内容简单，难以保证档案完整。</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0分：未提供档案管理制度。</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w:t>
            </w:r>
            <w:r/>
          </w:p>
        </w:tc>
      </w:tr>
      <w:tr>
        <w:trPr>
          <w:jc w:val="center"/>
        </w:trPr>
        <w:tc>
          <w:tcPr>
            <w:tcW w:w="468" w:type="pct"/>
            <w:vAlign w:val="center"/>
            <w:vMerge w:val="continue"/>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r>
            <w:r/>
          </w:p>
        </w:tc>
        <w:tc>
          <w:tcPr>
            <w:tcW w:w="652" w:type="pct"/>
            <w:vAlign w:val="center"/>
            <w:vMerge w:val="continue"/>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2.7、服务定制能力：</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分：能够针对不同的服务对象/场景（如残疾人等特殊群体），提出科学、合理、针对性强的差异化服务方案，方案可行，能切实满足特殊需求。</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lang w:val="en-US"/>
              </w:rPr>
              <w:t xml:space="preserve">分：能够提出差异化服务方案，方案合理且具备一定的可行性。</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lang w:val="en-US"/>
              </w:rPr>
              <w:t xml:space="preserve">分：提出的差异化服务方案具有一定的合理性，但在具体实施可行性方面描述不足。</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lang w:val="en-US"/>
              </w:rPr>
              <w:t xml:space="preserve">分：提出的差异化服务方案缺乏合理性和可行性。</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0分：未提供相关内容。</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w:t>
            </w:r>
            <w:r/>
          </w:p>
        </w:tc>
      </w:tr>
      <w:tr>
        <w:trPr>
          <w:jc w:val="center"/>
        </w:trPr>
        <w:tc>
          <w:tcPr>
            <w:tcW w:w="468"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3</w:t>
            </w:r>
            <w:r/>
          </w:p>
        </w:tc>
        <w:tc>
          <w:tcPr>
            <w:tcW w:w="652" w:type="pct"/>
            <w:vAlign w:val="center"/>
            <w:textDirection w:val="lrTb"/>
            <w:noWrap w:val="false"/>
          </w:tcPr>
          <w:p>
            <w:pPr>
              <w:jc w:val="center"/>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类似业绩</w:t>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供应商自202</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lang w:val="en-US"/>
              </w:rPr>
              <w:t xml:space="preserve">年</w:t>
            </w:r>
            <w:r>
              <w:rPr>
                <w:rFonts w:hint="eastAsia" w:ascii="仿宋" w:hAnsi="仿宋" w:eastAsia="仿宋" w:cs="仿宋"/>
                <w:color w:val="auto"/>
                <w:szCs w:val="21"/>
                <w:highlight w:val="none"/>
                <w:lang w:val="en-US" w:eastAsia="zh-CN"/>
              </w:rPr>
              <w:t xml:space="preserve">9</w:t>
            </w:r>
            <w:r>
              <w:rPr>
                <w:rFonts w:hint="eastAsia" w:ascii="仿宋" w:hAnsi="仿宋" w:eastAsia="仿宋" w:cs="仿宋"/>
                <w:color w:val="auto"/>
                <w:szCs w:val="21"/>
                <w:highlight w:val="none"/>
                <w:lang w:val="en-US"/>
              </w:rPr>
              <w:t xml:space="preserve">月1日（以合同签订日期为准）以来，承担过类似市场管理服务项目的，每提供一个业绩得</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lang w:val="en-US"/>
              </w:rPr>
              <w:t xml:space="preserve">分，最高得</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lang w:val="en-US"/>
              </w:rPr>
              <w:t xml:space="preserve">分。（提供业绩合同，日期以合同签订日期为准，以上材料均需提供复印件加盖公章，提供的证明材料必须能充分反映相关数据和内容，否则视为未提供。）</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lang w:val="en-US"/>
              </w:rPr>
              <w:t xml:space="preserve">分</w:t>
            </w:r>
            <w:r/>
          </w:p>
        </w:tc>
      </w:tr>
      <w:tr>
        <w:trPr>
          <w:jc w:val="center"/>
        </w:trPr>
        <w:tc>
          <w:tcPr>
            <w:tcW w:w="468"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4</w:t>
            </w:r>
            <w:r/>
          </w:p>
        </w:tc>
        <w:tc>
          <w:tcPr>
            <w:tcW w:w="652" w:type="pct"/>
            <w:vAlign w:val="center"/>
            <w:textDirection w:val="lrTb"/>
            <w:noWrap w:val="false"/>
          </w:tcPr>
          <w:p>
            <w:pPr>
              <w:jc w:val="center"/>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t xml:space="preserve">服务承诺及后续服务</w:t>
            </w:r>
            <w:r/>
          </w:p>
        </w:tc>
        <w:tc>
          <w:tcPr>
            <w:tcW w:w="3386"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分：服务承诺内容具体、目标明确（如响应时间、解决时限等），服务保障措施全面、细致，对服务期内及期后的后续支持服务有清晰、周到的安排。</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lang w:val="en-US"/>
              </w:rPr>
              <w:t xml:space="preserve">分：服务承诺内容明确，服务措施较全面，对后续服务有基本安排。</w:t>
            </w:r>
            <w:r/>
          </w:p>
          <w:p>
            <w:pPr>
              <w:jc w:val="left"/>
              <w:spacing w:line="36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lang w:val="en-US"/>
              </w:rPr>
              <w:t xml:space="preserve">分：</w:t>
            </w:r>
            <w:r>
              <w:rPr>
                <w:rFonts w:hint="eastAsia" w:ascii="仿宋" w:hAnsi="仿宋" w:eastAsia="仿宋" w:cs="仿宋"/>
                <w:color w:val="auto"/>
                <w:szCs w:val="21"/>
                <w:highlight w:val="none"/>
                <w:lang w:val="en-US" w:eastAsia="zh-CN"/>
              </w:rPr>
              <w:t xml:space="preserve">服务承诺内容基本明确，但部分措施不够具体或后续服务考虑不够周全。</w:t>
            </w:r>
            <w:r/>
          </w:p>
          <w:p>
            <w:pPr>
              <w:jc w:val="left"/>
              <w:spacing w:line="36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2分：服务承诺内容模糊，措施不全面，后续服务考虑明显不足。</w:t>
            </w:r>
            <w:r/>
          </w:p>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0分：未提供服务承诺。</w:t>
            </w:r>
            <w:r/>
          </w:p>
        </w:tc>
        <w:tc>
          <w:tcPr>
            <w:tcW w:w="492" w:type="pct"/>
            <w:vAlign w:val="center"/>
            <w:textDirection w:val="lrTb"/>
            <w:noWrap w:val="false"/>
          </w:tcPr>
          <w:p>
            <w:pPr>
              <w:jc w:val="left"/>
              <w:spacing w:line="360" w:lineRule="auto"/>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lang w:val="en-US"/>
              </w:rPr>
              <w:t xml:space="preserve">分</w:t>
            </w:r>
            <w:r/>
          </w:p>
        </w:tc>
      </w:tr>
    </w:tbl>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说明：</w:t>
      </w:r>
      <w:bookmarkStart w:id="8" w:name="_GoBack"/>
      <w:r/>
      <w:bookmarkEnd w:id="8"/>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1. 实质性要求不得负偏离；否则，按照无效投标处理。</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2. 小微企业价格扣除</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2.1 对于经主管预算单位统筹后未预留份额专门面向中小企业采购的采购项目，以及预留份额项目中的非预留部分采购包，小微企业报价给予5%的扣</w:t>
      </w:r>
      <w:r>
        <w:rPr>
          <w:rFonts w:hint="eastAsia" w:ascii="仿宋" w:hAnsi="仿宋" w:eastAsia="仿宋" w:cs="仿宋"/>
          <w:color w:val="auto"/>
          <w:sz w:val="21"/>
          <w:szCs w:val="21"/>
          <w:highlight w:val="none"/>
          <w:lang w:val="en-US" w:eastAsia="zh-CN" w:bidi="ar-SA"/>
        </w:rPr>
        <w:t xml:space="preserve">除</w:t>
      </w:r>
      <w:r>
        <w:rPr>
          <w:rFonts w:hint="eastAsia" w:ascii="仿宋" w:hAnsi="仿宋" w:eastAsia="仿宋" w:cs="仿宋"/>
          <w:color w:val="auto"/>
          <w:sz w:val="21"/>
          <w:szCs w:val="21"/>
          <w:highlight w:val="none"/>
          <w:lang w:val="en-US" w:bidi="ar-SA"/>
        </w:rPr>
        <w:t xml:space="preserve">，用扣除后的价格参加评审。接受大中型企业与小微企业组成联合体或者允许大中型企业向一家或者多家小微企业分包的采购项目，对于联合协议或者分包意向协议约定小微企业的合同份额占到合同总金额 30%以上的，应当对联合体或者大中型企业的报价给予 2%的扣除，用扣除后的价格参加评审。</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2.3 小微企业（含小型、微型企业）应当提供《中小企业声明函》，且符合《政府采购促进中小企业发展办法》（财库〔2020〕46号）的相关规定。</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3. 监狱和戒毒企业的价格扣除</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3.1 本项目对监狱和戒毒企业（简称监狱企业）视同小型、微型企业，给予与小微企业相同的价格扣除，用扣除后的价格参与评审。</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3.2 监狱企业需提供由省级以上监狱管理局、戒毒管理局（含新疆生产建设兵团）出具的属于监狱企业的证明文件。</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3.3 监狱企业标准请参照《关于政府采购支持监狱企业发展有关问题的通知》（财库〔2014〕68号）。</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4. 残疾人福利性单位的价格扣除</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4.1 本项目对残疾人福利性单位视同小型、微型企业，给予与小微企业相同的价格扣除，用扣除后的价格参与评审。</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4.2 残疾人福利性单位需提供《残疾人福利性单位声明函》</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4.3 残疾人福利性单位标准请参照《关于促进残疾人就业政府采购政策的通知》（财库〔2017〕141号）。</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5.监狱和戒毒企业、残疾人福利性单位属于小型、微型企业的，不重复享受政策。</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6.节能产品、环境标志产品规定</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（2）采购的产品属于政府强制采购节能产品的，投标人应当选择依据国家标准中二级能效（水效）指标认证的节能产品投标，并提供有效的节能产品认证证书扫描件。 </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（3）采购的产品属于环境标志产品的,供应商应当选择依据相关标准的最新版本认证的环境标志产品投标,并提供有效的环境标志产品认证证书扫描件。 </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（4）对国家认定的节能产品和环保产品，分别对报价给予5%的扣除，用扣除后的价格参与评审。</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（特别说明：节能、环保产品必须纳入“中国政府采购网 </w:t>
      </w:r>
      <w:r>
        <w:rPr>
          <w:rFonts w:hint="eastAsia" w:ascii="仿宋" w:hAnsi="仿宋" w:eastAsia="仿宋" w:cs="仿宋"/>
          <w:color w:val="auto"/>
          <w:sz w:val="21"/>
          <w:szCs w:val="21"/>
          <w:highlight w:val="none"/>
          <w:lang w:val="en-US" w:bidi="ar-SA"/>
        </w:rPr>
        <w:fldChar w:fldCharType="begin"/>
      </w:r>
      <w:r>
        <w:rPr>
          <w:rFonts w:hint="eastAsia" w:ascii="仿宋" w:hAnsi="仿宋" w:eastAsia="仿宋" w:cs="仿宋"/>
          <w:color w:val="auto"/>
          <w:sz w:val="21"/>
          <w:szCs w:val="21"/>
          <w:highlight w:val="none"/>
          <w:lang w:val="en-US" w:bidi="ar-SA"/>
        </w:rPr>
        <w:instrText xml:space="preserve"> HYPERLINK "http://www.ccgp.gov.cn" </w:instrText>
      </w:r>
      <w:r>
        <w:rPr>
          <w:rFonts w:hint="eastAsia" w:ascii="仿宋" w:hAnsi="仿宋" w:eastAsia="仿宋" w:cs="仿宋"/>
          <w:color w:val="auto"/>
          <w:sz w:val="21"/>
          <w:szCs w:val="21"/>
          <w:highlight w:val="none"/>
          <w:lang w:val="en-US" w:bidi="ar-SA"/>
        </w:rPr>
        <w:fldChar w:fldCharType="separate"/>
      </w:r>
      <w:r>
        <w:rPr>
          <w:rFonts w:hint="eastAsia" w:ascii="仿宋" w:hAnsi="仿宋" w:eastAsia="仿宋" w:cs="仿宋"/>
          <w:color w:val="auto"/>
          <w:sz w:val="21"/>
          <w:szCs w:val="21"/>
          <w:highlight w:val="none"/>
          <w:lang w:val="en-US" w:bidi="ar-SA"/>
        </w:rPr>
        <w:t xml:space="preserve">http://www.ccgp.gov.cn”等官方网站“节能、环保产品查询系统”，且以提供的证书为准）。</w:t>
      </w:r>
      <w:r>
        <w:rPr>
          <w:rFonts w:hint="eastAsia" w:ascii="仿宋" w:hAnsi="仿宋" w:eastAsia="仿宋" w:cs="仿宋"/>
          <w:color w:val="auto"/>
          <w:sz w:val="21"/>
          <w:szCs w:val="21"/>
          <w:highlight w:val="none"/>
          <w:lang w:val="en-US" w:bidi="ar-SA"/>
        </w:rPr>
        <w:fldChar w:fldCharType="end"/>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t xml:space="preserve">7、以上未按要求提供相关材料的，不享受相关政策优惠。</w:t>
      </w:r>
      <w:r/>
    </w:p>
    <w:p>
      <w:pPr>
        <w:pStyle w:val="879"/>
        <w:ind w:firstLine="420"/>
        <w:spacing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bidi="ar-SA"/>
        </w:rPr>
      </w:r>
      <w:r/>
    </w:p>
    <w:p>
      <w:pPr>
        <w:ind w:right="120"/>
        <w:jc w:val="center"/>
        <w:spacing w:line="360" w:lineRule="auto"/>
        <w:rPr>
          <w:rFonts w:hint="eastAsia" w:ascii="仿宋" w:hAnsi="仿宋" w:eastAsia="仿宋" w:cs="仿宋"/>
          <w:b/>
          <w:color w:val="auto"/>
          <w:sz w:val="36"/>
          <w:highlight w:val="none"/>
        </w:rPr>
        <w:outlineLvl w:val="0"/>
      </w:pPr>
      <w:r>
        <w:rPr>
          <w:rFonts w:hint="eastAsia" w:ascii="仿宋" w:hAnsi="仿宋" w:eastAsia="仿宋" w:cs="仿宋"/>
          <w:b/>
          <w:color w:val="auto"/>
          <w:sz w:val="36"/>
          <w:highlight w:val="none"/>
        </w:rPr>
        <w:br w:type="page" w:clear="all"/>
      </w:r>
      <w:r>
        <w:rPr>
          <w:rFonts w:hint="eastAsia" w:ascii="仿宋" w:hAnsi="仿宋" w:eastAsia="仿宋" w:cs="仿宋"/>
          <w:b/>
          <w:color w:val="auto"/>
          <w:sz w:val="36"/>
          <w:highlight w:val="none"/>
        </w:rPr>
        <w:t xml:space="preserve">第四章 采购需求</w:t>
      </w:r>
      <w:r/>
    </w:p>
    <w:p>
      <w:pPr>
        <w:jc w:val="left"/>
        <w:rPr>
          <w:rFonts w:hint="eastAsia" w:ascii="宋体" w:eastAsia="宋体" w:cs="宋体"/>
          <w:szCs w:val="21"/>
        </w:rPr>
      </w:pPr>
      <w:r/>
      <w:bookmarkStart w:id="3" w:name="_Toc9228"/>
      <w:r/>
      <w:bookmarkStart w:id="4" w:name="_Toc215"/>
      <w:r/>
      <w:bookmarkStart w:id="5" w:name="_Toc23314"/>
      <w:r/>
      <w:bookmarkStart w:id="6" w:name="_Toc24432"/>
      <w:r>
        <w:rPr>
          <w:rFonts w:hint="eastAsia" w:ascii="宋体" w:eastAsia="宋体" w:cs="宋体"/>
          <w:b/>
          <w:szCs w:val="21"/>
        </w:rPr>
        <w:t xml:space="preserve">一、项目名称：</w:t>
      </w:r>
      <w:r>
        <w:rPr>
          <w:rFonts w:hint="eastAsia" w:ascii="宋体" w:hAnsi="Times New Roman" w:eastAsia="宋体" w:cs="宋体"/>
          <w:b/>
          <w:szCs w:val="21"/>
          <w:lang w:val="en-US" w:eastAsia="zh-CN"/>
        </w:rPr>
        <w:t xml:space="preserve">江宁街道江宁、铜井农贸市场市场化管理项目</w:t>
      </w:r>
      <w:bookmarkEnd w:id="3"/>
      <w:r/>
    </w:p>
    <w:p>
      <w:pPr>
        <w:jc w:val="left"/>
        <w:rPr>
          <w:rFonts w:ascii="宋体" w:eastAsia="宋体" w:cs="宋体"/>
          <w:b/>
          <w:szCs w:val="21"/>
        </w:rPr>
      </w:pPr>
      <w:r>
        <w:rPr>
          <w:rFonts w:hint="eastAsia" w:ascii="宋体" w:eastAsia="宋体" w:cs="宋体"/>
          <w:b/>
          <w:szCs w:val="21"/>
        </w:rPr>
        <w:t xml:space="preserve">二、投标限价：</w:t>
      </w:r>
      <w:r>
        <w:rPr>
          <w:rFonts w:hint="eastAsia" w:ascii="宋体" w:eastAsia="宋体" w:cs="宋体"/>
          <w:b/>
          <w:szCs w:val="21"/>
          <w:lang w:val="en-US" w:eastAsia="zh-CN"/>
        </w:rPr>
        <w:t xml:space="preserve">1295320</w:t>
      </w:r>
      <w:r>
        <w:rPr>
          <w:rFonts w:hint="eastAsia" w:ascii="宋体" w:eastAsia="宋体" w:cs="宋体"/>
          <w:b/>
          <w:szCs w:val="21"/>
        </w:rPr>
        <w:t xml:space="preserve">元/年（注：供应商的投标总价不得高于最高限价，否则按无效报价处理 ）</w:t>
      </w:r>
      <w:r/>
    </w:p>
    <w:p>
      <w:pPr>
        <w:jc w:val="left"/>
        <w:rPr>
          <w:rFonts w:ascii="宋体" w:eastAsia="宋体" w:cs="宋体"/>
          <w:b/>
          <w:szCs w:val="21"/>
        </w:rPr>
      </w:pPr>
      <w:r>
        <w:rPr>
          <w:rFonts w:hint="eastAsia" w:ascii="宋体" w:eastAsia="宋体" w:cs="宋体"/>
          <w:b/>
          <w:szCs w:val="21"/>
        </w:rPr>
        <w:t xml:space="preserve">三、项目概况</w:t>
      </w:r>
      <w:r/>
    </w:p>
    <w:p>
      <w:pPr>
        <w:ind w:firstLine="420"/>
        <w:jc w:val="left"/>
        <w:rPr>
          <w:rFonts w:ascii="宋体" w:eastAsia="宋体" w:cs="宋体"/>
          <w:szCs w:val="21"/>
        </w:rPr>
      </w:pPr>
      <w:r>
        <w:rPr>
          <w:rFonts w:hint="eastAsia" w:ascii="宋体" w:eastAsia="宋体" w:cs="宋体"/>
          <w:szCs w:val="21"/>
        </w:rPr>
        <w:t xml:space="preserve">江宁农贸市场位于江宁区江宁街道宁桥北路101号，占地面积约3300</w:t>
      </w:r>
      <w:r>
        <w:rPr>
          <w:rFonts w:ascii="宋体" w:eastAsia="宋体" w:cs="宋体"/>
          <w:szCs w:val="21"/>
        </w:rPr>
        <w:t xml:space="preserve">㎡</w:t>
      </w:r>
      <w:r>
        <w:rPr>
          <w:rFonts w:hint="eastAsia" w:ascii="宋体" w:eastAsia="宋体" w:cs="宋体"/>
          <w:szCs w:val="21"/>
        </w:rPr>
        <w:t xml:space="preserve">。门面房34间；摊位共161个，其中：面食类1个；水产类15个；肉类30个；豆制品类6个；蔬菜类60个；水果类10个；地产类40个；铜井农贸市场位于江宁街道铜井集镇兴业街，占地面积约2600</w:t>
      </w:r>
      <w:r>
        <w:rPr>
          <w:rFonts w:ascii="宋体" w:eastAsia="宋体" w:cs="宋体"/>
          <w:szCs w:val="21"/>
        </w:rPr>
        <w:t xml:space="preserve">㎡</w:t>
      </w:r>
      <w:r>
        <w:rPr>
          <w:rFonts w:hint="eastAsia" w:ascii="宋体" w:eastAsia="宋体" w:cs="宋体"/>
          <w:szCs w:val="21"/>
        </w:rPr>
        <w:t xml:space="preserve">。门面房35间；摊位共72个，其中：蔬菜类27个；豆制品6个；肉类18个；水产类15个；冷冻类5个；面食类1个。自产自销（外建地摊）60个。严格按照南京市星级市场执行标准和文明城市创建工作的要求，对市场经营户及工作人员进行管理。通过市场的逐步改造，深化市场监管、改善交易环境和食品安全状况，创建放心市场，推动标准化农贸市场。</w:t>
      </w:r>
      <w:r/>
    </w:p>
    <w:p>
      <w:pPr>
        <w:jc w:val="left"/>
        <w:rPr>
          <w:rFonts w:ascii="宋体" w:eastAsia="宋体" w:cs="宋体"/>
          <w:b/>
          <w:szCs w:val="21"/>
          <w:highlight w:val="none"/>
        </w:rPr>
      </w:pPr>
      <w:r>
        <w:rPr>
          <w:rFonts w:hint="eastAsia" w:ascii="宋体" w:eastAsia="宋体" w:cs="宋体"/>
          <w:b/>
          <w:szCs w:val="21"/>
          <w:highlight w:val="none"/>
        </w:rPr>
        <w:t xml:space="preserve">四、服务要求</w:t>
      </w:r>
      <w:r/>
    </w:p>
    <w:p>
      <w:pPr>
        <w:ind w:left="17" w:firstLine="420"/>
        <w:jc w:val="left"/>
        <w:spacing w:before="66" w:line="240" w:lineRule="auto"/>
        <w:rPr>
          <w:rFonts w:hint="eastAsia" w:ascii="宋体" w:hAnsi="宋体" w:eastAsia="宋体"/>
          <w:spacing w:val="-1"/>
          <w:szCs w:val="21"/>
          <w:highlight w:val="none"/>
        </w:rPr>
      </w:pPr>
      <w:r>
        <w:rPr>
          <w:rFonts w:hint="eastAsia" w:ascii="宋体" w:eastAsia="宋体" w:cs="宋体"/>
          <w:szCs w:val="21"/>
          <w:highlight w:val="none"/>
        </w:rPr>
        <w:t xml:space="preserve">1、服务期</w:t>
      </w:r>
      <w:r>
        <w:rPr>
          <w:rFonts w:hint="eastAsia" w:ascii="宋体" w:eastAsia="宋体" w:cs="宋体"/>
          <w:szCs w:val="21"/>
          <w:highlight w:val="none"/>
          <w:lang w:val="en-US" w:eastAsia="zh-CN"/>
        </w:rPr>
        <w:t xml:space="preserve">两</w:t>
      </w:r>
      <w:r>
        <w:rPr>
          <w:rFonts w:hint="eastAsia" w:ascii="宋体" w:eastAsia="宋体" w:cs="宋体"/>
          <w:szCs w:val="21"/>
          <w:highlight w:val="none"/>
        </w:rPr>
        <w:t xml:space="preserve">年，合同一年一签。合同期满后，</w:t>
      </w:r>
      <w:r>
        <w:rPr>
          <w:rFonts w:hint="eastAsia" w:ascii="宋体" w:hAnsi="宋体" w:eastAsia="宋体"/>
          <w:spacing w:val="-1"/>
          <w:szCs w:val="21"/>
          <w:highlight w:val="none"/>
        </w:rPr>
        <w:t xml:space="preserve">采购人根据考核情况（考核细则详见附件）和磋商文件规定，决定是否与成交供应商续签下一年度政府采购合同。</w:t>
      </w:r>
      <w:r/>
    </w:p>
    <w:p>
      <w:pPr>
        <w:ind w:firstLine="420"/>
        <w:jc w:val="left"/>
        <w:spacing w:line="240" w:lineRule="auto"/>
        <w:rPr>
          <w:rFonts w:hint="eastAsia" w:ascii="宋体" w:eastAsia="宋体" w:cs="宋体"/>
          <w:szCs w:val="21"/>
          <w:highlight w:val="none"/>
        </w:rPr>
      </w:pPr>
      <w:r>
        <w:rPr>
          <w:rFonts w:hint="eastAsia" w:ascii="宋体" w:eastAsia="宋体" w:cs="宋体"/>
          <w:szCs w:val="21"/>
          <w:highlight w:val="none"/>
        </w:rPr>
        <w:t xml:space="preserve">2、市场摊位及门面租金、临时摊位等收费权归甲方所有，由乙方代收。摊位及门面租金、临时摊位等收费数额由甲方委托评估公司评估确定，乙方上缴年度商户承租费不得低于评估公司确定数额。</w:t>
      </w:r>
      <w:r/>
    </w:p>
    <w:p>
      <w:pPr>
        <w:jc w:val="left"/>
        <w:spacing w:line="240" w:lineRule="auto"/>
        <w:rPr>
          <w:rFonts w:ascii="宋体" w:eastAsia="宋体" w:cs="宋体"/>
          <w:b/>
          <w:szCs w:val="21"/>
          <w:highlight w:val="none"/>
        </w:rPr>
      </w:pPr>
      <w:r>
        <w:rPr>
          <w:rFonts w:hint="eastAsia" w:ascii="宋体" w:eastAsia="宋体" w:cs="宋体"/>
          <w:b/>
          <w:szCs w:val="21"/>
          <w:highlight w:val="none"/>
        </w:rPr>
        <w:t xml:space="preserve">五、委托管理事项</w:t>
      </w:r>
      <w:r/>
    </w:p>
    <w:p>
      <w:pPr>
        <w:ind w:firstLine="420"/>
        <w:jc w:val="left"/>
        <w:spacing w:line="240" w:lineRule="auto"/>
        <w:rPr>
          <w:rFonts w:hint="eastAsia" w:ascii="宋体" w:eastAsia="宋体" w:cs="宋体"/>
          <w:szCs w:val="21"/>
        </w:rPr>
      </w:pPr>
      <w:r>
        <w:rPr>
          <w:rFonts w:hint="eastAsia" w:ascii="宋体" w:eastAsia="宋体" w:cs="宋体"/>
          <w:szCs w:val="21"/>
          <w:highlight w:val="none"/>
        </w:rPr>
        <w:t xml:space="preserve">甲方委托乙方负责市场的治安、消防、卫生、维护等经营管理工作，乙方应保证场内设施设备完好，</w:t>
      </w:r>
      <w:r>
        <w:rPr>
          <w:rFonts w:hint="eastAsia" w:ascii="宋体" w:eastAsia="宋体" w:cs="宋体"/>
          <w:szCs w:val="21"/>
        </w:rPr>
        <w:t xml:space="preserve">通道畅通，场内外周边环境整洁，无安全隐患，符合治安、消防、卫生等部门的要求。</w:t>
      </w:r>
      <w:r/>
    </w:p>
    <w:p>
      <w:pPr>
        <w:ind w:firstLine="420"/>
        <w:jc w:val="left"/>
        <w:spacing w:line="240" w:lineRule="auto"/>
        <w:rPr>
          <w:rFonts w:ascii="宋体" w:eastAsia="宋体" w:cs="宋体"/>
          <w:szCs w:val="21"/>
        </w:rPr>
      </w:pPr>
      <w:r>
        <w:rPr>
          <w:rFonts w:hint="eastAsia" w:ascii="宋体" w:eastAsia="宋体" w:cs="宋体"/>
          <w:szCs w:val="21"/>
        </w:rPr>
        <w:t xml:space="preserve">农贸市场管理实施地点为江宁农贸市场、铜井农贸市场，明确与市场管理方的管理区域。</w:t>
      </w:r>
      <w:r/>
    </w:p>
    <w:p>
      <w:pPr>
        <w:jc w:val="left"/>
        <w:spacing w:line="240" w:lineRule="auto"/>
        <w:rPr>
          <w:rFonts w:ascii="宋体" w:eastAsia="宋体" w:cs="宋体"/>
          <w:b/>
          <w:szCs w:val="21"/>
        </w:rPr>
      </w:pPr>
      <w:r>
        <w:rPr>
          <w:rFonts w:hint="eastAsia" w:ascii="宋体" w:eastAsia="宋体" w:cs="宋体"/>
          <w:b/>
          <w:szCs w:val="21"/>
        </w:rPr>
        <w:t xml:space="preserve">六、项目实施要求</w:t>
      </w:r>
      <w:r/>
    </w:p>
    <w:p>
      <w:pPr>
        <w:jc w:val="left"/>
        <w:rPr>
          <w:rFonts w:hint="eastAsia" w:ascii="宋体" w:eastAsia="宋体" w:cs="宋体"/>
          <w:szCs w:val="21"/>
        </w:rPr>
      </w:pPr>
      <w:r>
        <w:rPr>
          <w:rFonts w:hint="eastAsia" w:ascii="宋体" w:eastAsia="宋体" w:cs="宋体"/>
          <w:szCs w:val="21"/>
        </w:rPr>
        <w:t xml:space="preserve">1、乙方必须合法经营，并由乙方聘请的管理人员、保洁人员等，所聘人员需在岗在位，尽职尽守；</w:t>
      </w:r>
      <w:r/>
    </w:p>
    <w:p>
      <w:pPr>
        <w:ind w:left="424" w:hanging="4"/>
        <w:jc w:val="center"/>
        <w:rPr>
          <w:rFonts w:ascii="宋体" w:eastAsia="宋体" w:cs="宋体"/>
          <w:b/>
          <w:szCs w:val="21"/>
        </w:rPr>
      </w:pPr>
      <w:r>
        <w:rPr>
          <w:rFonts w:hint="eastAsia" w:ascii="宋体" w:eastAsia="宋体" w:cs="宋体"/>
          <w:b/>
          <w:szCs w:val="21"/>
        </w:rPr>
        <w:t xml:space="preserve">农贸市场人员配备及要求</w:t>
      </w:r>
      <w:r/>
    </w:p>
    <w:tbl>
      <w:tblPr>
        <w:tblStyle w:val="818"/>
        <w:tblW w:w="9880" w:type="dxa"/>
        <w:tblInd w:w="93" w:type="dxa"/>
        <w:tblLayout w:type="autofit"/>
        <w:tblCellMar>
          <w:left w:w="108" w:type="dxa"/>
          <w:top w:w="0" w:type="dxa"/>
          <w:right w:w="108" w:type="dxa"/>
          <w:bottom w:w="0" w:type="dxa"/>
        </w:tblCellMar>
        <w:tblLook w:val="04A0" w:firstRow="1" w:lastRow="0" w:firstColumn="1" w:lastColumn="0" w:noHBand="0" w:noVBand="1"/>
      </w:tblPr>
      <w:tblGrid>
        <w:gridCol w:w="640"/>
        <w:gridCol w:w="1840"/>
        <w:gridCol w:w="3040"/>
        <w:gridCol w:w="660"/>
        <w:gridCol w:w="600"/>
        <w:gridCol w:w="3100"/>
      </w:tblGrid>
      <w:tr>
        <w:trPr>
          <w:trHeight w:val="660"/>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p>
        </w:tc>
        <w:tc>
          <w:tcPr>
            <w:tcBorders>
              <w:top w:val="single" w:color="auto" w:sz="4" w:space="0"/>
              <w:left w:val="none" w:color="000000" w:sz="4" w:space="0"/>
              <w:bottom w:val="single" w:color="auto" w:sz="4" w:space="0"/>
              <w:right w:val="single" w:color="auto" w:sz="4" w:space="0"/>
            </w:tcBorders>
            <w:tcW w:w="18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费用名称</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描述</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人数</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年数</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备注</w:t>
            </w:r>
            <w:r/>
          </w:p>
        </w:tc>
      </w:tr>
      <w:tr>
        <w:trPr>
          <w:trHeight w:val="52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一</w:t>
            </w:r>
            <w:r/>
          </w:p>
        </w:tc>
        <w:tc>
          <w:tcPr>
            <w:gridSpan w:val="5"/>
            <w:tcBorders>
              <w:top w:val="single" w:color="auto" w:sz="4" w:space="0"/>
              <w:left w:val="none" w:color="000000" w:sz="4" w:space="0"/>
              <w:bottom w:val="single" w:color="auto" w:sz="4" w:space="0"/>
              <w:right w:val="single" w:color="000000" w:sz="4" w:space="0"/>
            </w:tcBorders>
            <w:tcW w:w="9240" w:type="dxa"/>
            <w:vAlign w:val="center"/>
            <w:textDirection w:val="lrTb"/>
            <w:noWrap w:val="false"/>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江宁农贸市场人员配备及要求</w:t>
            </w:r>
            <w:r/>
          </w:p>
        </w:tc>
      </w:tr>
      <w:tr>
        <w:trPr>
          <w:trHeight w:val="754"/>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市场负责人</w:t>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restart"/>
            <w:textDirection w:val="lrTb"/>
            <w:noWrap w:val="false"/>
          </w:tcPr>
          <w:p>
            <w:pPr>
              <w:jc w:val="left"/>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1、市场管理人员忠于职守、认真履行工作任务，统一着装、佩戴统一证件上岗。</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2、安排相关管理人员，负责市场的治安、消防、卫生、维护等经营管理工作，保证市场内设施设备完好，通道畅通，场内外周边环境整洁。</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3、对入驻农贸市场的商户实施标准化、规范化管理工作，严格要求市场内经营户依法依规从事经营活动，履行国家有关消费者权益保护、产品质量等法律、法规规定的义务。</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4、强化日常消防安全巡查，进行消防值班巡逻，对各种设施进行经常性的隐患检查，消除市场内安全隐患，确保市场正常经营。</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5、制定切实可行的消防安全、安全生产应急预案，并认真组织应急疏散预案的实施和演练。建立健全安全生产管理档案，并根据情况变化及时更新。</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6、加强日常消杀、强化环境通风，督促经营户落实常态化防疫措施。</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7、积极宣传贯彻有关市场管理的法律、法规和规章，有上级部门来市场内调研需与街道职能部门积极配合，共同做好行政管理工作。</w:t>
            </w:r>
            <w:r/>
          </w:p>
        </w:tc>
      </w:tr>
      <w:tr>
        <w:trPr>
          <w:trHeight w:val="71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管理人员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eastAsia="zh-CN"/>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70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水电维修工（兼任消防安全员）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保洁人员（日常清扫、垃圾分类、设施清洁、工具维护）</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rPr>
              <w:suppressLineNumbers w:val="0"/>
            </w:pPr>
            <w:r>
              <w:rPr>
                <w:rFonts w:hint="eastAsia" w:ascii="宋体" w:hAnsi="宋体" w:eastAsia="宋体" w:cs="宋体"/>
                <w:color w:val="000000"/>
                <w:sz w:val="15"/>
                <w:szCs w:val="15"/>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773"/>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检测人员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eastAsia="zh-CN"/>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65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会计（兼任内勤）</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70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门卫（值夜班、开关市场门）</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eastAsia="zh-CN"/>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357"/>
        </w:trPr>
        <w:tc>
          <w:tcPr>
            <w:gridSpan w:val="2"/>
            <w:shd w:val="clear" w:color="auto" w:fill="auto"/>
            <w:tcBorders>
              <w:top w:val="single" w:color="auto" w:sz="4" w:space="0"/>
              <w:left w:val="single" w:color="auto" w:sz="4" w:space="0"/>
              <w:bottom w:val="single" w:color="auto" w:sz="4" w:space="0"/>
              <w:right w:val="single" w:color="000000" w:sz="4" w:space="0"/>
            </w:tcBorders>
            <w:tcW w:w="2480" w:type="dxa"/>
            <w:vAlign w:val="center"/>
            <w:textDirection w:val="lrTb"/>
            <w:noWrap/>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rPr>
              <w:t xml:space="preserve">合计</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default" w:ascii="宋体" w:hAnsi="宋体" w:eastAsia="宋体" w:cs="宋体"/>
                <w:b/>
                <w:bCs/>
                <w:color w:val="000000"/>
                <w:sz w:val="15"/>
                <w:szCs w:val="15"/>
                <w:lang w:val="en-US" w:eastAsia="zh-CN"/>
              </w:rPr>
            </w:pPr>
            <w:r>
              <w:rPr>
                <w:rFonts w:hint="eastAsia" w:ascii="宋体" w:hAnsi="宋体" w:eastAsia="宋体" w:cs="宋体"/>
                <w:b/>
                <w:bCs/>
                <w:color w:val="000000"/>
                <w:sz w:val="15"/>
                <w:szCs w:val="15"/>
                <w:lang w:val="en-US" w:eastAsia="zh-CN"/>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rPr>
              <w:t xml:space="preserve">　</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val="false"/>
          </w:tcPr>
          <w:p>
            <w:pPr>
              <w:jc w:val="left"/>
              <w:widowControl/>
              <w:rPr>
                <w:rFonts w:ascii="宋体" w:hAnsi="宋体" w:eastAsia="宋体" w:cs="宋体"/>
                <w:b/>
                <w:bCs/>
                <w:color w:val="000000"/>
                <w:sz w:val="15"/>
                <w:szCs w:val="15"/>
              </w:rPr>
            </w:pPr>
            <w:r>
              <w:rPr>
                <w:rFonts w:hint="eastAsia" w:ascii="宋体" w:hAnsi="宋体" w:eastAsia="宋体" w:cs="宋体"/>
                <w:b/>
                <w:bCs/>
                <w:color w:val="000000"/>
                <w:sz w:val="15"/>
                <w:szCs w:val="15"/>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二</w:t>
            </w:r>
            <w:r/>
          </w:p>
        </w:tc>
        <w:tc>
          <w:tcPr>
            <w:gridSpan w:val="5"/>
            <w:tcBorders>
              <w:top w:val="single" w:color="auto" w:sz="4" w:space="0"/>
              <w:left w:val="none" w:color="000000" w:sz="4" w:space="0"/>
              <w:bottom w:val="single" w:color="auto" w:sz="4" w:space="0"/>
              <w:right w:val="single" w:color="000000" w:sz="4" w:space="0"/>
            </w:tcBorders>
            <w:tcW w:w="9240" w:type="dxa"/>
            <w:vAlign w:val="center"/>
            <w:textDirection w:val="lrTb"/>
            <w:noWrap w:val="false"/>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铜井农贸市场人员配备及要求</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市场负责人</w:t>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3100" w:type="dxa"/>
            <w:vAlign w:val="center"/>
            <w:vMerge w:val="restart"/>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1、市场管理人员忠于职守、认真履行工作任务，统一着装、佩戴统一证件上岗。</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2、安排相关管理人员，负责市场的治安、消防、卫生、维护等经营管理工作，保证市场内设施设备完好，通道畅通，场内外周边环境整洁。</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3、对入驻农贸市场的商户实施标准化、规范化管理工作，严格要求市场内经营户依法依规从事经营活动，履行国家有关消费者权益保护、产品质量等法律、法规规定的义务。</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4、强化日常消防安全巡查，进行消防值班巡逻，对各种设施进行经常性的隐患检查，消除市场内安全隐患，确保市场正常经营。</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5、制定切实可行的消防安全、安全生产应急预案，并认真组织应急疏散预案的实施和演练。建立健全安全生产管理档案，并根据情况变化及时更新。</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6、加强日常消杀、强化环境通风，督促经营户落实常态化防疫措施。</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7、积极宣传贯彻有关市场管理的法律、法规和规章，有上级部门来市场内调研需与街道职能部门积极配合，共同做好行政管理工作。</w:t>
            </w:r>
            <w:r/>
          </w:p>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791"/>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管理人员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763"/>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水电维修工（兼任消防安全员）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801"/>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保洁人员（日常清扫、垃圾分类、设施清洁、工具维护）</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70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检测人员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716"/>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会计（兼任内勤）</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791"/>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门卫（值夜班、开关市场门）</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trHeight w:val="600"/>
        </w:trPr>
        <w:tc>
          <w:tcPr>
            <w:gridSpan w:val="2"/>
            <w:shd w:val="clear" w:color="auto" w:fill="auto"/>
            <w:tcBorders>
              <w:top w:val="single" w:color="auto" w:sz="4" w:space="0"/>
              <w:left w:val="single" w:color="auto" w:sz="4" w:space="0"/>
              <w:bottom w:val="single" w:color="auto" w:sz="4" w:space="0"/>
              <w:right w:val="single" w:color="000000" w:sz="4" w:space="0"/>
            </w:tcBorders>
            <w:tcW w:w="2480" w:type="dxa"/>
            <w:vAlign w:val="center"/>
            <w:textDirection w:val="lrTb"/>
            <w:noWrap w:val="false"/>
          </w:tcPr>
          <w:p>
            <w:pPr>
              <w:jc w:val="center"/>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合计</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tcPr>
          <w:p>
            <w:pPr>
              <w:jc w:val="center"/>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default"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lang w:val="en-US" w:eastAsia="zh-CN"/>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0" w:type="dxa"/>
            <w:vAlign w:val="center"/>
            <w:textDirection w:val="lrTb"/>
            <w:noWrap/>
          </w:tcPr>
          <w:p>
            <w:pPr>
              <w:jc w:val="left"/>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　</w:t>
            </w:r>
            <w:r/>
          </w:p>
        </w:tc>
      </w:tr>
    </w:tbl>
    <w:p>
      <w:pPr>
        <w:jc w:val="left"/>
        <w:rPr>
          <w:rFonts w:hint="eastAsia" w:ascii="宋体" w:eastAsia="宋体" w:cs="宋体"/>
          <w:szCs w:val="21"/>
        </w:rPr>
      </w:pPr>
      <w:r>
        <w:rPr>
          <w:rFonts w:hint="eastAsia" w:ascii="宋体" w:eastAsia="宋体" w:cs="宋体"/>
          <w:szCs w:val="21"/>
        </w:rPr>
        <w:t xml:space="preserve">2、未经甲方书面同意，不得擅自使用甲方财产对外提供担保，不得擅自处置甲方财产;</w:t>
      </w:r>
      <w:r/>
    </w:p>
    <w:p>
      <w:pPr>
        <w:jc w:val="left"/>
        <w:rPr>
          <w:rFonts w:hint="eastAsia" w:ascii="宋体" w:eastAsia="宋体" w:cs="宋体"/>
          <w:szCs w:val="21"/>
        </w:rPr>
      </w:pPr>
      <w:r>
        <w:rPr>
          <w:rFonts w:hint="eastAsia" w:ascii="宋体" w:eastAsia="宋体" w:cs="宋体"/>
          <w:szCs w:val="21"/>
        </w:rPr>
        <w:t xml:space="preserve">3、乙方有义务利用自身管理经验，在管理服务期内实施智慧农贸市场建设。</w:t>
      </w:r>
      <w:r/>
    </w:p>
    <w:p>
      <w:pPr>
        <w:jc w:val="left"/>
        <w:rPr>
          <w:rFonts w:hint="eastAsia" w:ascii="宋体" w:eastAsia="宋体" w:cs="宋体"/>
          <w:szCs w:val="21"/>
        </w:rPr>
      </w:pPr>
      <w:r>
        <w:rPr>
          <w:rFonts w:hint="eastAsia" w:ascii="宋体" w:eastAsia="宋体" w:cs="宋体"/>
          <w:szCs w:val="21"/>
        </w:rPr>
        <w:t xml:space="preserve">4、乙方有义务接受甲方监督，对甲方提出的意见及建议应及时纠正整改;</w:t>
      </w:r>
      <w:r/>
    </w:p>
    <w:p>
      <w:pPr>
        <w:jc w:val="left"/>
        <w:rPr>
          <w:rFonts w:hint="eastAsia" w:ascii="宋体" w:eastAsia="宋体" w:cs="宋体"/>
          <w:szCs w:val="21"/>
        </w:rPr>
      </w:pPr>
      <w:r>
        <w:rPr>
          <w:rFonts w:hint="eastAsia" w:ascii="宋体" w:eastAsia="宋体" w:cs="宋体"/>
          <w:szCs w:val="21"/>
        </w:rPr>
        <w:t xml:space="preserve">5、乙方有义务配合市场监督管理部门对市场内各类商品进行食用农产品快速检测。</w:t>
      </w:r>
      <w:r/>
    </w:p>
    <w:p>
      <w:pPr>
        <w:jc w:val="left"/>
        <w:rPr>
          <w:rFonts w:hint="eastAsia" w:ascii="宋体" w:eastAsia="宋体" w:cs="宋体"/>
          <w:szCs w:val="21"/>
        </w:rPr>
      </w:pPr>
      <w:r>
        <w:rPr>
          <w:rFonts w:hint="eastAsia" w:ascii="宋体" w:eastAsia="宋体" w:cs="宋体"/>
          <w:szCs w:val="21"/>
        </w:rPr>
        <w:t xml:space="preserve">6、乙方有义务对市场安全负责,在管理期间,发生的一切安全事故均由乙方自行承担,与甲方无关,地方村民因拆迁或与政府之间的矛盾除外。</w:t>
      </w:r>
      <w:r/>
    </w:p>
    <w:p>
      <w:pPr>
        <w:jc w:val="left"/>
        <w:rPr>
          <w:rFonts w:hint="eastAsia" w:ascii="宋体" w:eastAsia="宋体" w:cs="宋体"/>
          <w:szCs w:val="21"/>
        </w:rPr>
      </w:pPr>
      <w:r>
        <w:rPr>
          <w:rFonts w:hint="eastAsia" w:ascii="宋体" w:eastAsia="宋体" w:cs="宋体"/>
          <w:szCs w:val="21"/>
        </w:rPr>
        <w:t xml:space="preserve">7、未经甲方书面同意,乙方不得擅自提高市场内摊位收费标准。</w:t>
      </w:r>
      <w:r/>
    </w:p>
    <w:p>
      <w:pPr>
        <w:jc w:val="left"/>
        <w:rPr>
          <w:rFonts w:hint="eastAsia" w:ascii="宋体" w:eastAsia="宋体" w:cs="宋体"/>
          <w:szCs w:val="21"/>
        </w:rPr>
      </w:pPr>
      <w:r>
        <w:rPr>
          <w:rFonts w:hint="eastAsia" w:ascii="宋体" w:eastAsia="宋体" w:cs="宋体"/>
          <w:szCs w:val="21"/>
        </w:rPr>
        <w:t xml:space="preserve">8、对于自产自销户,乙方要做妥善安排,在有空余摊位的前提下,确保其有摊位售菜。</w:t>
      </w:r>
      <w:r/>
    </w:p>
    <w:p>
      <w:pPr>
        <w:jc w:val="left"/>
        <w:rPr>
          <w:rFonts w:hint="eastAsia" w:ascii="宋体" w:eastAsia="宋体" w:cs="宋体"/>
          <w:szCs w:val="21"/>
        </w:rPr>
      </w:pPr>
      <w:r>
        <w:rPr>
          <w:rFonts w:hint="eastAsia" w:ascii="宋体" w:eastAsia="宋体" w:cs="宋体"/>
          <w:szCs w:val="21"/>
        </w:rPr>
        <w:t xml:space="preserve">9、所有乙方的工作人员的相关管理及待遇事宜均由乙方负责。</w:t>
      </w:r>
      <w:r/>
    </w:p>
    <w:p>
      <w:pPr>
        <w:jc w:val="left"/>
        <w:spacing w:line="240" w:lineRule="auto"/>
        <w:rPr>
          <w:rFonts w:hint="eastAsia" w:ascii="宋体" w:eastAsia="宋体" w:cs="宋体"/>
          <w:b/>
          <w:szCs w:val="21"/>
          <w:highlight w:val="none"/>
        </w:rPr>
      </w:pPr>
      <w:r>
        <w:rPr>
          <w:rFonts w:hint="eastAsia" w:ascii="宋体" w:eastAsia="宋体" w:cs="宋体"/>
          <w:b/>
          <w:szCs w:val="21"/>
          <w:highlight w:val="none"/>
        </w:rPr>
        <w:t xml:space="preserve">七、付款方式：</w:t>
      </w:r>
      <w:r/>
    </w:p>
    <w:p>
      <w:pPr>
        <w:ind w:left="17"/>
        <w:jc w:val="left"/>
        <w:spacing w:before="66" w:line="24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（1）</w:t>
      </w:r>
      <w:r>
        <w:rPr>
          <w:rFonts w:hint="eastAsia" w:ascii="宋体" w:eastAsia="宋体" w:cs="宋体"/>
          <w:szCs w:val="21"/>
          <w:highlight w:val="none"/>
        </w:rPr>
        <w:t xml:space="preserve">服务期限满后</w:t>
      </w:r>
      <w:r>
        <w:rPr>
          <w:rFonts w:hint="eastAsia" w:ascii="宋体" w:hAnsi="宋体" w:eastAsia="宋体"/>
          <w:spacing w:val="-1"/>
          <w:szCs w:val="21"/>
          <w:highlight w:val="none"/>
        </w:rPr>
        <w:t xml:space="preserve">支付合同款项时应扣除本年度考核罚款；</w:t>
      </w:r>
      <w:r/>
    </w:p>
    <w:p>
      <w:pPr>
        <w:ind w:left="17"/>
        <w:jc w:val="left"/>
        <w:spacing w:before="66" w:line="24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（2）支付管理服务费前，乙方应当向甲方开具合法有效的发票，否则甲方有权延迟付款，此种情形下不视为甲方违约，乙方仍应履行合同义务。</w:t>
      </w:r>
      <w:r/>
    </w:p>
    <w:p>
      <w:pPr>
        <w:jc w:val="left"/>
        <w:spacing w:line="240" w:lineRule="auto"/>
        <w:rPr>
          <w:rFonts w:hint="eastAsia" w:ascii="宋体" w:eastAsia="宋体" w:cs="宋体"/>
          <w:b/>
          <w:szCs w:val="21"/>
          <w:highlight w:val="none"/>
        </w:rPr>
      </w:pPr>
      <w:r>
        <w:rPr>
          <w:rFonts w:hint="eastAsia" w:ascii="宋体" w:eastAsia="宋体" w:cs="宋体"/>
          <w:b/>
          <w:szCs w:val="21"/>
          <w:highlight w:val="none"/>
        </w:rPr>
        <w:t xml:space="preserve">八、其他要求</w:t>
      </w:r>
      <w:r/>
    </w:p>
    <w:p>
      <w:pPr>
        <w:jc w:val="left"/>
        <w:spacing w:line="240" w:lineRule="auto"/>
        <w:rPr>
          <w:rFonts w:ascii="宋体" w:eastAsia="宋体" w:cs="宋体"/>
          <w:szCs w:val="21"/>
        </w:rPr>
      </w:pPr>
      <w:r>
        <w:rPr>
          <w:rFonts w:ascii="宋体" w:eastAsia="宋体" w:cs="宋体"/>
          <w:szCs w:val="21"/>
          <w:highlight w:val="none"/>
        </w:rPr>
        <w:t xml:space="preserve">1</w:t>
      </w:r>
      <w:r>
        <w:rPr>
          <w:rFonts w:hint="eastAsia" w:ascii="宋体" w:eastAsia="宋体" w:cs="宋体"/>
          <w:szCs w:val="21"/>
          <w:highlight w:val="none"/>
        </w:rPr>
        <w:t xml:space="preserve">、甲方有权根据工作需要在合同范围内制定、修改公共</w:t>
      </w:r>
      <w:r>
        <w:rPr>
          <w:rFonts w:hint="eastAsia" w:ascii="宋体" w:eastAsia="宋体" w:cs="宋体"/>
          <w:szCs w:val="21"/>
        </w:rPr>
        <w:t xml:space="preserve">秩序、保洁工作内容及标准和检查制度；</w:t>
      </w:r>
      <w:r/>
    </w:p>
    <w:p>
      <w:pPr>
        <w:jc w:val="left"/>
        <w:rPr>
          <w:rFonts w:hint="eastAsia" w:ascii="宋体" w:eastAsia="宋体" w:cs="宋体"/>
          <w:szCs w:val="21"/>
        </w:rPr>
      </w:pPr>
      <w:r>
        <w:rPr>
          <w:rFonts w:ascii="宋体" w:eastAsia="宋体" w:cs="宋体"/>
          <w:szCs w:val="21"/>
        </w:rPr>
        <w:t xml:space="preserve">2</w:t>
      </w:r>
      <w:r>
        <w:rPr>
          <w:rFonts w:hint="eastAsia" w:ascii="宋体" w:eastAsia="宋体" w:cs="宋体"/>
          <w:szCs w:val="21"/>
        </w:rPr>
        <w:t xml:space="preserve">、甲方有权对乙方的各项工作定期实行综合考核</w:t>
      </w:r>
      <w:r>
        <w:rPr>
          <w:rFonts w:ascii="宋体" w:eastAsia="宋体" w:cs="宋体"/>
          <w:szCs w:val="21"/>
        </w:rPr>
        <w:t xml:space="preserve">(</w:t>
      </w:r>
      <w:r>
        <w:rPr>
          <w:rFonts w:hint="eastAsia" w:ascii="宋体" w:eastAsia="宋体" w:cs="宋体"/>
          <w:szCs w:val="21"/>
        </w:rPr>
        <w:t xml:space="preserve">考核细则见附件</w:t>
      </w:r>
      <w:r>
        <w:rPr>
          <w:rFonts w:ascii="宋体" w:eastAsia="宋体" w:cs="宋体"/>
          <w:szCs w:val="21"/>
        </w:rPr>
        <w:t xml:space="preserve">)</w:t>
      </w:r>
      <w:r>
        <w:rPr>
          <w:rFonts w:hint="eastAsia" w:ascii="宋体" w:eastAsia="宋体" w:cs="宋体"/>
          <w:szCs w:val="21"/>
        </w:rPr>
        <w:t xml:space="preserve">，考核结果及时通知乙方，并有权要求乙方整改问题点；</w:t>
      </w:r>
      <w:r/>
    </w:p>
    <w:p>
      <w:pPr>
        <w:jc w:val="left"/>
        <w:rPr>
          <w:rFonts w:ascii="宋体" w:eastAsia="宋体" w:cs="宋体"/>
          <w:szCs w:val="21"/>
        </w:rPr>
      </w:pPr>
      <w:r>
        <w:rPr>
          <w:rFonts w:hint="eastAsia" w:ascii="宋体" w:eastAsia="宋体" w:cs="宋体"/>
          <w:szCs w:val="21"/>
        </w:rPr>
        <w:t xml:space="preserve">3、甲方有权对乙方的员工工作表现进行监督,对不符合甲方要求的,可要求乙方进行更换；</w:t>
      </w:r>
      <w:r/>
    </w:p>
    <w:p>
      <w:pPr>
        <w:jc w:val="left"/>
        <w:rPr>
          <w:rFonts w:ascii="宋体" w:eastAsia="宋体" w:cs="宋体"/>
          <w:szCs w:val="21"/>
        </w:rPr>
      </w:pPr>
      <w:r>
        <w:rPr>
          <w:rFonts w:hint="eastAsia" w:ascii="宋体" w:eastAsia="宋体" w:cs="宋体"/>
          <w:szCs w:val="21"/>
        </w:rPr>
        <w:t xml:space="preserve">4、甲方有义务按合同约定按时支付管理服务费；</w:t>
      </w:r>
      <w:r/>
    </w:p>
    <w:p>
      <w:pPr>
        <w:jc w:val="left"/>
        <w:rPr>
          <w:rFonts w:ascii="宋体" w:eastAsia="宋体" w:cs="宋体"/>
          <w:szCs w:val="21"/>
        </w:rPr>
      </w:pPr>
      <w:r>
        <w:rPr>
          <w:rFonts w:hint="eastAsia" w:ascii="宋体" w:eastAsia="宋体" w:cs="宋体"/>
          <w:szCs w:val="21"/>
        </w:rPr>
        <w:t xml:space="preserve">5、甲方有义务在本合同签订1个月内将市场及附属设施设备移交乙方,并保证在移交时市场及附属设施设备等完好,无安全隐患,否则甲方应负责修复至完好并无安全隐患；</w:t>
      </w:r>
      <w:r/>
    </w:p>
    <w:p>
      <w:pPr>
        <w:jc w:val="left"/>
        <w:rPr>
          <w:rFonts w:ascii="宋体" w:eastAsia="宋体" w:cs="宋体"/>
          <w:szCs w:val="21"/>
        </w:rPr>
      </w:pPr>
      <w:r>
        <w:rPr>
          <w:rFonts w:hint="eastAsia" w:ascii="宋体" w:eastAsia="宋体" w:cs="宋体"/>
          <w:szCs w:val="21"/>
        </w:rPr>
        <w:t xml:space="preserve">6、乙方有下列情形之一的，除承担相应责任外，甲方可以单方面解除合同</w:t>
      </w:r>
      <w:r>
        <w:rPr>
          <w:rFonts w:ascii="宋体" w:eastAsia="宋体" w:cs="宋体"/>
          <w:szCs w:val="21"/>
        </w:rPr>
        <w:t xml:space="preserve">:</w:t>
      </w:r>
      <w:r/>
    </w:p>
    <w:p>
      <w:pPr>
        <w:jc w:val="left"/>
        <w:rPr>
          <w:rFonts w:ascii="宋体" w:eastAsia="宋体" w:cs="宋体"/>
          <w:szCs w:val="21"/>
        </w:rPr>
      </w:pPr>
      <w:r>
        <w:rPr>
          <w:rFonts w:ascii="宋体" w:eastAsia="宋体" w:cs="宋体"/>
          <w:szCs w:val="21"/>
        </w:rPr>
        <w:t xml:space="preserve">(1)</w:t>
      </w:r>
      <w:r>
        <w:rPr>
          <w:rFonts w:hint="eastAsia" w:ascii="宋体" w:eastAsia="宋体" w:cs="宋体"/>
          <w:szCs w:val="21"/>
        </w:rPr>
        <w:t xml:space="preserve">不配合甲方及政府相关部门工作，影响了市场的正常经营管理，经甲方及政府有关职能部门书面劝告或责令改正后未及时整改的。</w:t>
      </w:r>
      <w:r/>
    </w:p>
    <w:p>
      <w:pPr>
        <w:jc w:val="left"/>
        <w:rPr>
          <w:rFonts w:ascii="宋体" w:eastAsia="宋体" w:cs="宋体"/>
          <w:szCs w:val="21"/>
        </w:rPr>
      </w:pPr>
      <w:r>
        <w:rPr>
          <w:rFonts w:ascii="宋体" w:eastAsia="宋体" w:cs="宋体"/>
          <w:szCs w:val="21"/>
        </w:rPr>
        <w:t xml:space="preserve">(2)</w:t>
      </w:r>
      <w:r>
        <w:rPr>
          <w:rFonts w:hint="eastAsia" w:ascii="宋体" w:eastAsia="宋体" w:cs="宋体"/>
          <w:szCs w:val="21"/>
        </w:rPr>
        <w:t xml:space="preserve">在乙方管理期间，甲方对乙方服务管理实行综合考核</w:t>
      </w:r>
      <w:r>
        <w:rPr>
          <w:rFonts w:ascii="宋体" w:eastAsia="宋体" w:cs="宋体"/>
          <w:szCs w:val="21"/>
        </w:rPr>
        <w:t xml:space="preserve">(</w:t>
      </w:r>
      <w:r>
        <w:rPr>
          <w:rFonts w:hint="eastAsia" w:ascii="宋体" w:eastAsia="宋体" w:cs="宋体"/>
          <w:szCs w:val="21"/>
        </w:rPr>
        <w:t xml:space="preserve">考核细则见附件</w:t>
      </w:r>
      <w:r>
        <w:rPr>
          <w:rFonts w:ascii="宋体" w:eastAsia="宋体" w:cs="宋体"/>
          <w:szCs w:val="21"/>
        </w:rPr>
        <w:t xml:space="preserve">)</w:t>
      </w:r>
      <w:r>
        <w:rPr>
          <w:rFonts w:hint="eastAsia" w:ascii="宋体" w:eastAsia="宋体" w:cs="宋体"/>
          <w:szCs w:val="21"/>
        </w:rPr>
        <w:t xml:space="preserve">成绩低于</w:t>
      </w:r>
      <w:r>
        <w:rPr>
          <w:rFonts w:ascii="宋体" w:eastAsia="宋体" w:cs="宋体"/>
          <w:szCs w:val="21"/>
        </w:rPr>
        <w:t xml:space="preserve">8</w:t>
      </w:r>
      <w:r>
        <w:rPr>
          <w:rFonts w:hint="eastAsia" w:ascii="宋体" w:eastAsia="宋体" w:cs="宋体"/>
          <w:szCs w:val="21"/>
        </w:rPr>
        <w:t xml:space="preserve">0分。</w:t>
      </w:r>
      <w:r/>
    </w:p>
    <w:p>
      <w:pPr>
        <w:jc w:val="left"/>
        <w:rPr>
          <w:rFonts w:ascii="宋体" w:eastAsia="宋体" w:cs="宋体"/>
          <w:szCs w:val="21"/>
        </w:rPr>
      </w:pPr>
      <w:r>
        <w:rPr>
          <w:rFonts w:ascii="宋体" w:eastAsia="宋体" w:cs="宋体"/>
          <w:szCs w:val="21"/>
        </w:rPr>
        <w:t xml:space="preserve">(3)</w:t>
      </w:r>
      <w:r>
        <w:rPr>
          <w:rFonts w:hint="eastAsia" w:ascii="宋体" w:eastAsia="宋体" w:cs="宋体"/>
          <w:szCs w:val="21"/>
        </w:rPr>
        <w:t xml:space="preserve">提供的管理服务工作不能符合治安、消防、卫生等部门的要求，且经过整改仍未达到要求的。</w:t>
      </w:r>
      <w:r/>
    </w:p>
    <w:p>
      <w:pPr>
        <w:jc w:val="left"/>
        <w:rPr>
          <w:rFonts w:ascii="宋体" w:eastAsia="宋体" w:cs="宋体"/>
          <w:szCs w:val="21"/>
        </w:rPr>
      </w:pPr>
      <w:r>
        <w:rPr>
          <w:rFonts w:hint="eastAsia" w:ascii="宋体" w:eastAsia="宋体" w:cs="宋体"/>
          <w:szCs w:val="21"/>
        </w:rPr>
        <w:t xml:space="preserve">7、甲方有下列情形之一的，乙方有权单方面解除合同，要求甲方支付本合同项下当年管理服务费用，并赔偿实际损失：</w:t>
      </w:r>
      <w:r/>
    </w:p>
    <w:p>
      <w:pPr>
        <w:jc w:val="left"/>
        <w:rPr>
          <w:rFonts w:ascii="宋体" w:eastAsia="宋体" w:cs="宋体"/>
          <w:szCs w:val="21"/>
        </w:rPr>
      </w:pPr>
      <w:r>
        <w:rPr>
          <w:rFonts w:ascii="宋体" w:eastAsia="宋体" w:cs="宋体"/>
          <w:szCs w:val="21"/>
        </w:rPr>
        <w:t xml:space="preserve">(1)</w:t>
      </w:r>
      <w:r>
        <w:rPr>
          <w:rFonts w:hint="eastAsia" w:ascii="宋体" w:eastAsia="宋体" w:cs="宋体"/>
          <w:szCs w:val="21"/>
        </w:rPr>
        <w:t xml:space="preserve">无故逾期支付管理服务费用超过</w:t>
      </w:r>
      <w:r>
        <w:rPr>
          <w:rFonts w:ascii="宋体" w:eastAsia="宋体" w:cs="宋体"/>
          <w:szCs w:val="21"/>
        </w:rPr>
        <w:t xml:space="preserve">20</w:t>
      </w:r>
      <w:r>
        <w:rPr>
          <w:rFonts w:hint="eastAsia" w:ascii="宋体" w:eastAsia="宋体" w:cs="宋体"/>
          <w:szCs w:val="21"/>
        </w:rPr>
        <w:t xml:space="preserve">日或当年累计逾期支付管理服务费用达到</w:t>
      </w:r>
      <w:r>
        <w:rPr>
          <w:rFonts w:ascii="宋体" w:eastAsia="宋体" w:cs="宋体"/>
          <w:szCs w:val="21"/>
        </w:rPr>
        <w:t xml:space="preserve">30</w:t>
      </w:r>
      <w:r>
        <w:rPr>
          <w:rFonts w:hint="eastAsia" w:ascii="宋体" w:eastAsia="宋体" w:cs="宋体"/>
          <w:szCs w:val="21"/>
        </w:rPr>
        <w:t xml:space="preserve">日的；</w:t>
      </w:r>
      <w:r/>
    </w:p>
    <w:p>
      <w:pPr>
        <w:jc w:val="left"/>
        <w:rPr>
          <w:rFonts w:ascii="宋体" w:eastAsia="宋体" w:cs="宋体"/>
          <w:szCs w:val="21"/>
        </w:rPr>
      </w:pPr>
      <w:r>
        <w:rPr>
          <w:rFonts w:ascii="宋体" w:eastAsia="宋体" w:cs="宋体"/>
          <w:szCs w:val="21"/>
        </w:rPr>
        <w:t xml:space="preserve">(2)</w:t>
      </w:r>
      <w:r>
        <w:rPr>
          <w:rFonts w:hint="eastAsia" w:ascii="宋体" w:eastAsia="宋体" w:cs="宋体"/>
          <w:szCs w:val="21"/>
        </w:rPr>
        <w:t xml:space="preserve">因甲方原因导致本合同不能继续履行或合同目的不能实现的。</w:t>
      </w:r>
      <w:r/>
    </w:p>
    <w:p>
      <w:pPr>
        <w:jc w:val="left"/>
        <w:rPr>
          <w:rFonts w:ascii="宋体" w:eastAsia="宋体" w:cs="宋体"/>
          <w:szCs w:val="21"/>
        </w:rPr>
      </w:pPr>
      <w:r>
        <w:rPr>
          <w:rFonts w:hint="eastAsia" w:ascii="宋体" w:eastAsia="宋体" w:cs="宋体"/>
          <w:szCs w:val="21"/>
        </w:rPr>
        <w:t xml:space="preserve">8、甲方对乙方服务管理进行综合考核</w:t>
      </w:r>
      <w:r>
        <w:rPr>
          <w:rFonts w:ascii="宋体" w:eastAsia="宋体" w:cs="宋体"/>
          <w:szCs w:val="21"/>
        </w:rPr>
        <w:t xml:space="preserve">(</w:t>
      </w:r>
      <w:r>
        <w:rPr>
          <w:rFonts w:hint="eastAsia" w:ascii="宋体" w:eastAsia="宋体" w:cs="宋体"/>
          <w:szCs w:val="21"/>
        </w:rPr>
        <w:t xml:space="preserve">考核细则详见附件</w:t>
      </w:r>
      <w:r>
        <w:rPr>
          <w:rFonts w:ascii="宋体" w:eastAsia="宋体" w:cs="宋体"/>
          <w:szCs w:val="21"/>
        </w:rPr>
        <w:t xml:space="preserve">)</w:t>
      </w:r>
      <w:r>
        <w:rPr>
          <w:rFonts w:hint="eastAsia" w:ascii="宋体" w:eastAsia="宋体" w:cs="宋体"/>
          <w:szCs w:val="21"/>
        </w:rPr>
        <w:t xml:space="preserve">，考核成绩在</w:t>
      </w:r>
      <w:r>
        <w:rPr>
          <w:rFonts w:ascii="宋体" w:eastAsia="宋体" w:cs="宋体"/>
          <w:szCs w:val="21"/>
        </w:rPr>
        <w:t xml:space="preserve">90</w:t>
      </w:r>
      <w:r>
        <w:rPr>
          <w:rFonts w:hint="eastAsia" w:ascii="宋体" w:eastAsia="宋体" w:cs="宋体"/>
          <w:szCs w:val="21"/>
        </w:rPr>
        <w:t xml:space="preserve">分以上，合同期满后可优先续签合同。</w:t>
      </w:r>
      <w:r/>
    </w:p>
    <w:p>
      <w:pPr>
        <w:jc w:val="left"/>
        <w:rPr>
          <w:rFonts w:ascii="宋体" w:eastAsia="宋体" w:cs="宋体"/>
          <w:szCs w:val="21"/>
        </w:rPr>
      </w:pPr>
      <w:r>
        <w:rPr>
          <w:rFonts w:hint="eastAsia" w:ascii="宋体" w:eastAsia="宋体" w:cs="宋体"/>
          <w:szCs w:val="21"/>
        </w:rPr>
        <w:t xml:space="preserve">9、本合同终止时，甲乙双方应在15日内结清相关费用。</w:t>
      </w:r>
      <w:r/>
    </w:p>
    <w:p>
      <w:pPr>
        <w:jc w:val="left"/>
        <w:rPr>
          <w:rFonts w:ascii="宋体" w:eastAsia="宋体" w:cs="宋体"/>
          <w:szCs w:val="21"/>
        </w:rPr>
      </w:pPr>
      <w:r>
        <w:rPr>
          <w:rFonts w:hint="eastAsia" w:ascii="宋体" w:eastAsia="宋体" w:cs="宋体"/>
          <w:szCs w:val="21"/>
        </w:rPr>
        <w:t xml:space="preserve">10、管理服务期满未能续约或因合同解除等原因提前终止的，乙方必须在管理服务期满之日或合同终止后</w:t>
      </w:r>
      <w:r>
        <w:rPr>
          <w:rFonts w:ascii="宋体" w:eastAsia="宋体" w:cs="宋体"/>
          <w:szCs w:val="21"/>
        </w:rPr>
        <w:t xml:space="preserve">10</w:t>
      </w:r>
      <w:r>
        <w:rPr>
          <w:rFonts w:hint="eastAsia" w:ascii="宋体" w:eastAsia="宋体" w:cs="宋体"/>
          <w:szCs w:val="21"/>
        </w:rPr>
        <w:t xml:space="preserve">日内将经营场地和设施设备以良好状态交还甲方。如乙方造成经营场地的破坏和设施设备的损坏，应按实际损失向甲方进行赔偿。如乙方拒不交还的甲方可以依法采取必要措施予以收回，由此造成的损失由乙方自行承担。</w:t>
      </w:r>
      <w:r/>
    </w:p>
    <w:p>
      <w:pPr>
        <w:jc w:val="left"/>
        <w:rPr>
          <w:rFonts w:hint="eastAsia" w:ascii="宋体" w:eastAsia="宋体" w:cs="宋体"/>
          <w:szCs w:val="21"/>
        </w:rPr>
      </w:pPr>
      <w:r>
        <w:rPr>
          <w:rFonts w:hint="eastAsia" w:ascii="宋体" w:eastAsia="宋体" w:cs="宋体"/>
          <w:szCs w:val="21"/>
        </w:rPr>
        <w:t xml:space="preserve">11、在乙方管理服务期间，乙方确需适当调整市场内结构设施或需要装饰装修的,应当书面形式事先报送甲方,同意后方可实施,且所有改造费用由乙方承担(为了争创示范标准化菜场)</w:t>
      </w:r>
      <w:r/>
    </w:p>
    <w:p>
      <w:pPr>
        <w:jc w:val="left"/>
        <w:rPr>
          <w:rFonts w:ascii="宋体" w:eastAsia="宋体" w:cs="宋体"/>
          <w:szCs w:val="21"/>
        </w:rPr>
      </w:pPr>
      <w:r>
        <w:rPr>
          <w:rFonts w:ascii="宋体" w:eastAsia="宋体" w:cs="宋体"/>
          <w:szCs w:val="21"/>
        </w:rPr>
        <w:t xml:space="preserve">1</w:t>
      </w:r>
      <w:r>
        <w:rPr>
          <w:rFonts w:hint="eastAsia" w:ascii="宋体" w:eastAsia="宋体" w:cs="宋体"/>
          <w:szCs w:val="21"/>
        </w:rPr>
        <w:t xml:space="preserve">2、在乙方管理服务期间，相关政府部门给予的用于管理服务方面的补贴归乙方享有，甲方协助办理。</w:t>
      </w:r>
      <w:r/>
    </w:p>
    <w:p>
      <w:pPr>
        <w:jc w:val="left"/>
        <w:rPr>
          <w:rFonts w:ascii="宋体" w:eastAsia="宋体" w:cs="宋体"/>
          <w:szCs w:val="21"/>
        </w:rPr>
      </w:pPr>
      <w:r>
        <w:rPr>
          <w:rFonts w:hint="eastAsia" w:ascii="宋体" w:eastAsia="宋体" w:cs="宋体"/>
          <w:szCs w:val="21"/>
        </w:rPr>
        <w:t xml:space="preserve">13、乙方未尽管理职责，甲方有权核减管理服务费：综合考核</w:t>
      </w:r>
      <w:r>
        <w:rPr>
          <w:rFonts w:ascii="宋体" w:eastAsia="宋体" w:cs="宋体"/>
          <w:szCs w:val="21"/>
        </w:rPr>
        <w:t xml:space="preserve">(</w:t>
      </w:r>
      <w:r>
        <w:rPr>
          <w:rFonts w:hint="eastAsia" w:ascii="宋体" w:eastAsia="宋体" w:cs="宋体"/>
          <w:szCs w:val="21"/>
        </w:rPr>
        <w:t xml:space="preserve">考核细则详见附件</w:t>
      </w:r>
      <w:r>
        <w:rPr>
          <w:rFonts w:ascii="宋体" w:eastAsia="宋体" w:cs="宋体"/>
          <w:szCs w:val="21"/>
        </w:rPr>
        <w:t xml:space="preserve">)</w:t>
      </w:r>
      <w:r>
        <w:rPr>
          <w:rFonts w:hint="eastAsia" w:ascii="宋体" w:eastAsia="宋体" w:cs="宋体"/>
          <w:szCs w:val="21"/>
        </w:rPr>
        <w:t xml:space="preserve">成绩低于</w:t>
      </w:r>
      <w:r>
        <w:rPr>
          <w:rFonts w:ascii="宋体" w:eastAsia="宋体" w:cs="宋体"/>
          <w:szCs w:val="21"/>
        </w:rPr>
        <w:t xml:space="preserve">90</w:t>
      </w:r>
      <w:r>
        <w:rPr>
          <w:rFonts w:hint="eastAsia" w:ascii="宋体" w:eastAsia="宋体" w:cs="宋体"/>
          <w:szCs w:val="21"/>
        </w:rPr>
        <w:t xml:space="preserve">分，</w:t>
      </w:r>
      <w:r>
        <w:rPr>
          <w:rFonts w:ascii="宋体" w:eastAsia="宋体" w:cs="宋体"/>
          <w:szCs w:val="21"/>
        </w:rPr>
        <w:t xml:space="preserve"> </w:t>
      </w:r>
      <w:r>
        <w:rPr>
          <w:rFonts w:hint="eastAsia" w:ascii="宋体" w:eastAsia="宋体" w:cs="宋体"/>
          <w:szCs w:val="21"/>
        </w:rPr>
        <w:t xml:space="preserve">每扣</w:t>
      </w:r>
      <w:r>
        <w:rPr>
          <w:rFonts w:ascii="宋体" w:eastAsia="宋体" w:cs="宋体"/>
          <w:szCs w:val="21"/>
        </w:rPr>
        <w:t xml:space="preserve">1</w:t>
      </w:r>
      <w:r>
        <w:rPr>
          <w:rFonts w:hint="eastAsia" w:ascii="宋体" w:eastAsia="宋体" w:cs="宋体"/>
          <w:szCs w:val="21"/>
        </w:rPr>
        <w:t xml:space="preserve">分则核减服务费</w:t>
      </w:r>
      <w:r>
        <w:rPr>
          <w:rFonts w:ascii="宋体" w:eastAsia="宋体" w:cs="宋体"/>
          <w:szCs w:val="21"/>
        </w:rPr>
        <w:t xml:space="preserve">500</w:t>
      </w:r>
      <w:r>
        <w:rPr>
          <w:rFonts w:hint="eastAsia" w:ascii="宋体" w:eastAsia="宋体" w:cs="宋体"/>
          <w:szCs w:val="21"/>
        </w:rPr>
        <w:t xml:space="preserve">元；综合考核</w:t>
      </w:r>
      <w:r>
        <w:rPr>
          <w:rFonts w:ascii="宋体" w:eastAsia="宋体" w:cs="宋体"/>
          <w:szCs w:val="21"/>
        </w:rPr>
        <w:t xml:space="preserve">(</w:t>
      </w:r>
      <w:r>
        <w:rPr>
          <w:rFonts w:hint="eastAsia" w:ascii="宋体" w:eastAsia="宋体" w:cs="宋体"/>
          <w:szCs w:val="21"/>
        </w:rPr>
        <w:t xml:space="preserve">考核细则详见附件</w:t>
      </w:r>
      <w:r>
        <w:rPr>
          <w:rFonts w:ascii="宋体" w:eastAsia="宋体" w:cs="宋体"/>
          <w:szCs w:val="21"/>
        </w:rPr>
        <w:t xml:space="preserve">)</w:t>
      </w:r>
      <w:r>
        <w:rPr>
          <w:rFonts w:hint="eastAsia" w:ascii="宋体" w:eastAsia="宋体" w:cs="宋体"/>
          <w:szCs w:val="21"/>
        </w:rPr>
        <w:t xml:space="preserve">成绩低于</w:t>
      </w:r>
      <w:r>
        <w:rPr>
          <w:rFonts w:ascii="宋体" w:eastAsia="宋体" w:cs="宋体"/>
          <w:szCs w:val="21"/>
        </w:rPr>
        <w:t xml:space="preserve">80</w:t>
      </w:r>
      <w:r>
        <w:rPr>
          <w:rFonts w:hint="eastAsia" w:ascii="宋体" w:eastAsia="宋体" w:cs="宋体"/>
          <w:szCs w:val="21"/>
        </w:rPr>
        <w:t xml:space="preserve">分，</w:t>
      </w:r>
      <w:r>
        <w:rPr>
          <w:rFonts w:ascii="宋体" w:eastAsia="宋体" w:cs="宋体"/>
          <w:szCs w:val="21"/>
        </w:rPr>
        <w:t xml:space="preserve"> </w:t>
      </w:r>
      <w:r>
        <w:rPr>
          <w:rFonts w:hint="eastAsia" w:ascii="宋体" w:eastAsia="宋体" w:cs="宋体"/>
          <w:szCs w:val="21"/>
        </w:rPr>
        <w:t xml:space="preserve">每扣</w:t>
      </w:r>
      <w:r>
        <w:rPr>
          <w:rFonts w:ascii="宋体" w:eastAsia="宋体" w:cs="宋体"/>
          <w:szCs w:val="21"/>
        </w:rPr>
        <w:t xml:space="preserve">1</w:t>
      </w:r>
      <w:r>
        <w:rPr>
          <w:rFonts w:hint="eastAsia" w:ascii="宋体" w:eastAsia="宋体" w:cs="宋体"/>
          <w:szCs w:val="21"/>
        </w:rPr>
        <w:t xml:space="preserve">分则核减服务费</w:t>
      </w:r>
      <w:r>
        <w:rPr>
          <w:rFonts w:ascii="宋体" w:eastAsia="宋体" w:cs="宋体"/>
          <w:szCs w:val="21"/>
        </w:rPr>
        <w:t xml:space="preserve">1000</w:t>
      </w:r>
      <w:r>
        <w:rPr>
          <w:rFonts w:hint="eastAsia" w:ascii="宋体" w:eastAsia="宋体" w:cs="宋体"/>
          <w:szCs w:val="21"/>
        </w:rPr>
        <w:t xml:space="preserve">元。甲方发现问题通报乙方，乙方未能</w:t>
      </w:r>
      <w:r>
        <w:rPr>
          <w:rFonts w:hint="eastAsia" w:ascii="宋体" w:cs="宋体"/>
          <w:szCs w:val="21"/>
          <w:lang w:val="en-US" w:eastAsia="zh-CN"/>
        </w:rPr>
        <w:t xml:space="preserve">在2天内</w:t>
      </w:r>
      <w:r>
        <w:rPr>
          <w:rFonts w:hint="eastAsia" w:ascii="宋体" w:eastAsia="宋体" w:cs="宋体"/>
          <w:szCs w:val="21"/>
        </w:rPr>
        <w:t xml:space="preserve">整改的，核减管理费用</w:t>
      </w:r>
      <w:r>
        <w:rPr>
          <w:rFonts w:ascii="宋体" w:eastAsia="宋体" w:cs="宋体"/>
          <w:szCs w:val="21"/>
        </w:rPr>
        <w:t xml:space="preserve">1000</w:t>
      </w:r>
      <w:r>
        <w:rPr>
          <w:rFonts w:hint="eastAsia" w:ascii="宋体" w:eastAsia="宋体" w:cs="宋体"/>
          <w:szCs w:val="21"/>
        </w:rPr>
        <w:t xml:space="preserve">元。</w:t>
      </w:r>
      <w:r/>
    </w:p>
    <w:p>
      <w:pPr>
        <w:jc w:val="left"/>
        <w:rPr>
          <w:rFonts w:hint="eastAsia" w:ascii="宋体" w:eastAsia="宋体" w:cs="宋体"/>
          <w:szCs w:val="21"/>
        </w:rPr>
      </w:pPr>
      <w:r>
        <w:rPr>
          <w:rFonts w:hint="eastAsia" w:ascii="宋体" w:eastAsia="宋体" w:cs="宋体"/>
          <w:szCs w:val="21"/>
        </w:rPr>
        <w:t xml:space="preserve">15、遇有特殊情况，乙方应及时配合甲方，完成应急检查要求。</w:t>
      </w:r>
      <w:r/>
    </w:p>
    <w:p>
      <w:pPr>
        <w:jc w:val="left"/>
        <w:rPr>
          <w:rFonts w:ascii="宋体" w:eastAsia="宋体" w:cs="宋体"/>
          <w:szCs w:val="21"/>
        </w:rPr>
      </w:pPr>
      <w:r>
        <w:rPr>
          <w:rFonts w:hint="eastAsia" w:ascii="宋体" w:eastAsia="宋体" w:cs="宋体"/>
          <w:szCs w:val="21"/>
        </w:rPr>
        <w:t xml:space="preserve">16、本次采购不接受分包、转包。一旦发现，采购人有权立即终止合同并要求中标供应商赔偿损失，并追究中标供应商相关责任，同时中标供应商须承担由此发生的相关一切费用。</w:t>
      </w:r>
      <w:r/>
    </w:p>
    <w:p>
      <w:pPr>
        <w:jc w:val="left"/>
        <w:rPr>
          <w:rFonts w:ascii="宋体" w:eastAsia="宋体" w:cs="宋体"/>
          <w:b/>
          <w:szCs w:val="21"/>
        </w:rPr>
      </w:pPr>
      <w:r>
        <w:rPr>
          <w:rFonts w:hint="eastAsia" w:ascii="宋体" w:eastAsia="宋体" w:cs="宋体"/>
          <w:b/>
          <w:szCs w:val="21"/>
        </w:rPr>
        <w:t xml:space="preserve">特别说明：</w:t>
      </w:r>
      <w:r/>
    </w:p>
    <w:p>
      <w:pPr>
        <w:ind w:firstLine="316"/>
        <w:jc w:val="left"/>
        <w:rPr>
          <w:rFonts w:ascii="宋体" w:eastAsia="宋体" w:cs="宋体"/>
          <w:szCs w:val="21"/>
        </w:rPr>
      </w:pPr>
      <w:r>
        <w:rPr>
          <w:rFonts w:hint="eastAsia" w:ascii="宋体" w:eastAsia="宋体" w:cs="宋体"/>
          <w:b/>
          <w:szCs w:val="21"/>
        </w:rPr>
        <w:t xml:space="preserve">上述要求供应商在响应文件中进行逐项应答，所有商务条款为实质性要求，不接受负偏离，否则作为无效文件。如有疑问请与采购单位联系。</w:t>
      </w:r>
      <w:r/>
    </w:p>
    <w:p>
      <w:pPr>
        <w:rPr>
          <w:rFonts w:hint="eastAsia" w:eastAsia="黑体"/>
          <w:color w:val="ff0000"/>
          <w:sz w:val="36"/>
          <w:szCs w:val="36"/>
          <w:lang w:val="zh-CN"/>
        </w:rPr>
        <w:sectPr>
          <w:headerReference w:type="default" r:id="rId10"/>
          <w:headerReference w:type="even" r:id="rId11"/>
          <w:footerReference w:type="default" r:id="rId15"/>
          <w:footnotePr/>
          <w:endnotePr/>
          <w:type w:val="nextPage"/>
          <w:pgSz w:w="11906" w:h="16838" w:orient="portrait"/>
          <w:pgMar w:top="1418" w:right="1134" w:bottom="1247" w:left="1304" w:header="851" w:footer="992" w:gutter="0"/>
          <w:cols w:num="1" w:sep="0" w:space="720" w:equalWidth="1"/>
          <w:docGrid w:linePitch="360"/>
        </w:sectPr>
        <w:outlineLvl w:val="0"/>
      </w:pPr>
      <w:r>
        <w:rPr>
          <w:rFonts w:hint="eastAsia" w:eastAsia="黑体"/>
          <w:color w:val="ff0000"/>
          <w:sz w:val="36"/>
          <w:szCs w:val="36"/>
          <w:lang w:val="zh-CN"/>
        </w:rPr>
      </w:r>
      <w:r/>
    </w:p>
    <w:p>
      <w:pPr>
        <w:numPr>
          <w:ilvl w:val="0"/>
          <w:numId w:val="0"/>
        </w:numPr>
        <w:jc w:val="center"/>
        <w:keepLines/>
        <w:keepNext/>
        <w:spacing w:before="280" w:after="290" w:line="376" w:lineRule="auto"/>
        <w:widowControl w:val="off"/>
        <w:rPr>
          <w:rFonts w:hint="eastAsia" w:ascii="宋体" w:hAnsi="Arial" w:eastAsia="黑体" w:cs="宋体"/>
          <w:b/>
          <w:bCs/>
          <w:sz w:val="30"/>
          <w:szCs w:val="30"/>
          <w:lang w:val="en-US" w:eastAsia="zh-CN" w:bidi="ar-SA"/>
        </w:rPr>
        <w:outlineLvl w:val="9"/>
      </w:pPr>
      <w:r>
        <w:rPr>
          <w:rFonts w:hint="eastAsia" w:ascii="宋体" w:hAnsi="Arial" w:eastAsia="黑体" w:cs="宋体"/>
          <w:b/>
          <w:bCs/>
          <w:sz w:val="30"/>
          <w:szCs w:val="30"/>
          <w:lang w:val="en-US" w:eastAsia="zh-CN" w:bidi="ar-SA"/>
        </w:rPr>
        <w:t xml:space="preserve">《江宁、铜井农贸市场精细化管理工作考核细则》</w:t>
      </w:r>
      <w:r/>
    </w:p>
    <w:tbl>
      <w:tblPr>
        <w:tblStyle w:val="818"/>
        <w:tblW w:w="14140" w:type="dxa"/>
        <w:tblInd w:w="93" w:type="dxa"/>
        <w:tblLayout w:type="autofit"/>
        <w:tblCellMar>
          <w:left w:w="108" w:type="dxa"/>
          <w:top w:w="0" w:type="dxa"/>
          <w:right w:w="108" w:type="dxa"/>
          <w:bottom w:w="0" w:type="dxa"/>
        </w:tblCellMar>
        <w:tblLook w:val="04A0" w:firstRow="1" w:lastRow="0" w:firstColumn="1" w:lastColumn="0" w:noHBand="0" w:noVBand="1"/>
      </w:tblPr>
      <w:tblGrid>
        <w:gridCol w:w="1500"/>
        <w:gridCol w:w="4900"/>
        <w:gridCol w:w="860"/>
        <w:gridCol w:w="4720"/>
        <w:gridCol w:w="1080"/>
        <w:gridCol w:w="1080"/>
      </w:tblGrid>
      <w:tr>
        <w:trPr>
          <w:trHeight w:val="285"/>
        </w:trPr>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项目</w:t>
            </w:r>
            <w:r/>
          </w:p>
        </w:tc>
        <w:tc>
          <w:tcPr>
            <w:tcBorders>
              <w:top w:val="single" w:color="auto" w:sz="4" w:space="0"/>
              <w:left w:val="none" w:color="000000" w:sz="4" w:space="0"/>
              <w:bottom w:val="single" w:color="auto" w:sz="4" w:space="0"/>
              <w:right w:val="single" w:color="auto" w:sz="4" w:space="0"/>
            </w:tcBorders>
            <w:tcW w:w="490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考核内容</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分值</w:t>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评分标准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得分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备注</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（一）组织机</w:t>
            </w:r>
            <w:r>
              <w:rPr>
                <w:rFonts w:hint="eastAsia" w:ascii="宋体" w:hAnsi="宋体" w:eastAsia="宋体" w:cs="宋体"/>
                <w:sz w:val="20"/>
                <w:szCs w:val="20"/>
              </w:rPr>
              <w:br/>
            </w:r>
            <w:r>
              <w:rPr>
                <w:rFonts w:hint="eastAsia" w:ascii="宋体" w:hAnsi="宋体" w:eastAsia="宋体" w:cs="宋体"/>
                <w:sz w:val="20"/>
                <w:szCs w:val="20"/>
              </w:rPr>
              <w:t xml:space="preserve">构建设（22分）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1、按规范要求设制市场管理办公室、服务台、复称处、顾客体息区、公益宣传栏、意见举报箱、公布投诉电话，张贴平面分布图、供应区域标志；</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设立内容每缺一项扣1分，扣完为止；</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2、有明确的市场管理机构和人员职责分工、张贴各项管理制度；</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机构及人员分工不明确的扣0.5分，管理制度张贴不规范的扣0.5分；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3、规范建立市场安全、卫生、经营等各类管理工作台帐，并按工作要求及时报送或备存，记录真实可溯；</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未建立或无法提供完备的工作台帐，不得分，迟报或谎报每次扣0.5分；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4、配置1名市场负责人、1名会计（兼任内勤）、</w:t>
            </w:r>
            <w:r>
              <w:rPr>
                <w:rFonts w:hint="eastAsia" w:ascii="宋体" w:hAnsi="宋体" w:cs="宋体"/>
                <w:sz w:val="20"/>
                <w:szCs w:val="20"/>
                <w:lang w:val="en-US" w:eastAsia="zh-CN"/>
              </w:rPr>
              <w:t xml:space="preserve">1</w:t>
            </w:r>
            <w:r>
              <w:rPr>
                <w:rFonts w:hint="eastAsia" w:ascii="宋体" w:hAnsi="宋体" w:eastAsia="宋体" w:cs="宋体"/>
                <w:sz w:val="20"/>
                <w:szCs w:val="20"/>
              </w:rPr>
              <w:t xml:space="preserve">名管理人员、4 名保洁员、1名水电维修工（兼任消防安全员）</w:t>
            </w:r>
            <w:r>
              <w:rPr>
                <w:rFonts w:hint="eastAsia" w:ascii="宋体" w:hAnsi="宋体" w:cs="宋体"/>
                <w:sz w:val="20"/>
                <w:szCs w:val="20"/>
                <w:lang w:eastAsia="zh-CN"/>
              </w:rPr>
              <w:t xml:space="preserve">、</w:t>
            </w:r>
            <w:r>
              <w:rPr>
                <w:rFonts w:hint="eastAsia" w:ascii="宋体" w:hAnsi="宋体" w:cs="宋体"/>
                <w:sz w:val="20"/>
                <w:szCs w:val="20"/>
                <w:lang w:val="en-US" w:eastAsia="zh-CN"/>
              </w:rPr>
              <w:t xml:space="preserve">1名门卫</w:t>
            </w:r>
            <w:r>
              <w:rPr>
                <w:rFonts w:hint="eastAsia" w:ascii="宋体" w:hAnsi="宋体" w:eastAsia="宋体" w:cs="宋体"/>
                <w:sz w:val="20"/>
                <w:szCs w:val="20"/>
              </w:rPr>
              <w:t xml:space="preserve">及1名检测人员，工作时间统一工作服，佩戴工号工牌确保在岗在位</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工作期间人数达不到要求的每少1人扣1分，着装不规范每次扣0.5分；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5、定期开展管理人员业务培训和经营户规范经营培训，每年合计不少于6 次；</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未组织管理培训的不得分，低于6次的，每少一次扣0.5分；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6、市场内设置社会主义核心价值观、讲文明树新风、南京市民“八个不”等公益广告及消防安全、食品安全、市场监督管理等相关宣传标牌；</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每缺一项扣0.5分，扣完为止；</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8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（二）市场基</w:t>
            </w:r>
            <w:r>
              <w:rPr>
                <w:rFonts w:hint="eastAsia" w:ascii="宋体" w:hAnsi="宋体" w:eastAsia="宋体" w:cs="宋体"/>
                <w:sz w:val="20"/>
                <w:szCs w:val="20"/>
              </w:rPr>
              <w:br/>
            </w:r>
            <w:r>
              <w:rPr>
                <w:rFonts w:hint="eastAsia" w:ascii="宋体" w:hAnsi="宋体" w:eastAsia="宋体" w:cs="宋体"/>
                <w:sz w:val="20"/>
                <w:szCs w:val="20"/>
              </w:rPr>
              <w:t xml:space="preserve">础设施及安全</w:t>
            </w:r>
            <w:r>
              <w:rPr>
                <w:rFonts w:hint="eastAsia" w:ascii="宋体" w:hAnsi="宋体" w:eastAsia="宋体" w:cs="宋体"/>
                <w:sz w:val="20"/>
                <w:szCs w:val="20"/>
              </w:rPr>
              <w:br/>
            </w:r>
            <w:r>
              <w:rPr>
                <w:rFonts w:hint="eastAsia" w:ascii="宋体" w:hAnsi="宋体" w:eastAsia="宋体" w:cs="宋体"/>
                <w:sz w:val="20"/>
                <w:szCs w:val="20"/>
              </w:rPr>
              <w:t xml:space="preserve">管理（ 13分）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1、市场各类宣传栏、排水系统、沉淀池、地砖和柜台通畅完好，市场内合理设置防蝇、灭鼠等设施；</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市场内水箅子、沉淀池堵塞或地砖、柜台宣传栏等破损，每处扣1 分，未设置防蝇、防鼠等设施或设施破损，每次扣0.5 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2、各类仪器设备、监控设备和电子显示屏运转正常，照明系统、应急照明设施完好无损坏；</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发现一处不达标扣0.5分；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3、按照消防安全规定配齐消防设施并确保正常使用，消防通道保持畅通无被堵塞或被占用摆摊设点；</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未按规定配置消防设施此处不得分，消防设施老化、破损或毁坏未及时更换维修，每处扣0.5分，通道堵塞被占每次扣1分；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4、严禁市场内使用明火、私拉乱接电线；</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615"/>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5、定期对市场内设施进行安全隐患检查，建立检查记录和各类重大事故应急处置预案；</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未成立应急处置机构建立各类应急预案的扣0.5分；未建立检查记录台账的扣0.5分；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6、对市场管理人员、保洁人员、经营户每年开展消防安全技能培训，并进行一次消防演练活动并建立台账；</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每缺一项扣1分；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（三）市场经营秩序管理（15分）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1、经营户证照齐全、持证亮证率达100%，摊位收取标准需报备物价部门，经营户落实明码标价公示制度；</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发现无照或未亮证不得分；未报备或落实明码标价的，每处扣0.5分；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2、市场标识，功能区标识、摊位标识清晰，店招标牌统一完好，无乱设广告牌、乱搭遮阳棚（伞、网）</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标识标线设置不合理或不清晰，每处扣0.5分；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3、经营区域落实划行规市管理，不得占道经营或占用堵塞公共通道；</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未落实划行规市占道经营或占用、堵塞公共通道的的，每发现一处扣1分；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4、市场实施电子支付手段的，需由市场管理方统一制定支付牌，并张贴在统一位置；</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电子支付未统一张贴的或破损未及时更换的，每发现一处扣0.5分；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5、《南京市商品交易市场远程信用分类监管系统》和《南京市农贸市场农产品检测系统》运行正常；</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两个系统未正常运行的，每次扣1分；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6、市场内不得销售违禁野生动物；</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发现销售的此项不得分；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7、市场内经营户使用鉴定合格的计量工具，并每年度检定一次，加贴检定标识；</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无复称不得分，计量器具未检定、无标贴每处扣0.5分；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96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（四）市场功</w:t>
            </w:r>
            <w:r>
              <w:rPr>
                <w:rFonts w:hint="eastAsia" w:ascii="宋体" w:hAnsi="宋体" w:eastAsia="宋体" w:cs="宋体"/>
                <w:sz w:val="20"/>
                <w:szCs w:val="20"/>
              </w:rPr>
              <w:br/>
            </w:r>
            <w:r>
              <w:rPr>
                <w:rFonts w:hint="eastAsia" w:ascii="宋体" w:hAnsi="宋体" w:eastAsia="宋体" w:cs="宋体"/>
                <w:sz w:val="20"/>
                <w:szCs w:val="20"/>
              </w:rPr>
              <w:t xml:space="preserve">能区管理（22</w:t>
            </w:r>
            <w:r>
              <w:rPr>
                <w:rFonts w:hint="eastAsia" w:ascii="宋体" w:hAnsi="宋体" w:eastAsia="宋体" w:cs="宋体"/>
                <w:sz w:val="20"/>
                <w:szCs w:val="20"/>
              </w:rPr>
              <w:br/>
            </w:r>
            <w:r>
              <w:rPr>
                <w:rFonts w:hint="eastAsia" w:ascii="宋体" w:hAnsi="宋体" w:eastAsia="宋体" w:cs="宋体"/>
                <w:sz w:val="20"/>
                <w:szCs w:val="20"/>
              </w:rPr>
              <w:t xml:space="preserve">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1、蔬菜区：蔬菜应为净菜并分类整齐陈列，菜叶不得到处乱扔，蔬菜框堆放整洁不得加垫砖块、木板、泡沫等有碍观瞻支撑物，摊位正面干净、整洁，不得溢堆经营；</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菜叶乱扔每处扣0.5分，摊点立面不洁、摆放杂乱每处扣1分，摊点溢堆每处扣1分；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2、鲜肉区：鲜肉需置于冷柜存放销售，肉摊干净、整洁，摊位正立面无油污、污垢，各类刀具、砧板及计量器具保持干净；</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鲜肉未放置于冷柜保存销售的，每处扣1分，剩肉保存不符合要求的每处扣1分，摊位油污积垢的，每处扣1分，摊点各类工具脏污的，每处扣0.5分；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3、水产区：水产区干净无异味、无污水横流，无血水、无内脏、鳞片等杂物，各类水产品分类盛放陈列销售，冰鲜水产品应配置冷鲜柜；</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分类容器不规范的每处扣1 分，冰鲜水产品未配备冷鲜柜的每处扣1分，摊位脏污有污水杂物未及时清理的，每处扣1分；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96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4、熟食卤菜区：保持摊位内墙壁、台面刀具干净整洁，配备消毒设施、专用展示柜台、冰柜、空调等，销售人员需持有健康合格证，穿戴工作衣帽及手套，不得用手直接接触食品；</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销售人员无健康证的不得分，摊点设备配置不全的，每缺一项扣0.5分，摊位（内）及摊点台面、工具不洁，地面不净，墙面有污渍、蜘蛛网等，每处扣0.5 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976"/>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5、腌菜、干鲜、豆制品区：腌菜销售必须使用封闭容器经营并明确张贴食物标签，标明各类产品信息。摊点内需配备防蚊蝇设施，保持摊点内整洁、无垃圾、蛛网及污渍；</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未使用封闭容器经营及未配备防蚊防蝇设施的，每处扣0.5分，摊位内不干净不整洁的，有垃圾、蛛网、污渍未及时保洁的，每处扣0.5分；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6、禽类区：摊点内内干净，无乱丢禽类内脏、毛等，无明显异味、污水横流，有检疫证明；</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摊点内不能提供检疫证明的不得分，乱丢禽类内脏、毛等，污水横流，每发现一处扣0.5分；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（五）市场场</w:t>
            </w:r>
            <w:r>
              <w:rPr>
                <w:rFonts w:hint="eastAsia" w:ascii="宋体" w:hAnsi="宋体" w:eastAsia="宋体" w:cs="宋体"/>
                <w:sz w:val="20"/>
                <w:szCs w:val="20"/>
              </w:rPr>
              <w:br/>
            </w:r>
            <w:r>
              <w:rPr>
                <w:rFonts w:hint="eastAsia" w:ascii="宋体" w:hAnsi="宋体" w:eastAsia="宋体" w:cs="宋体"/>
                <w:sz w:val="20"/>
                <w:szCs w:val="20"/>
              </w:rPr>
              <w:t xml:space="preserve">容场貌管理（16分）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1、市场实行全天候保洁、垃圾随时收集、日产日清，市场内地面干净无垃圾、无污水、无积垢，墙面（门面）无蜘蛛网，办公室、检测室干净整洁；</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每发现一处不到位扣0.5分；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2、市场内应配备专职非机动车疏导员规范停车秩序，无乱停放、无堵塞各类通道；</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未配备专职非机动车疏导员（不在岗在位）扣2分，每发现一处非机动车乱停放扣0.5分；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3、按规范设置垃圾收集容器，无破损；</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4、市场内无牛皮癣、小广告、破旧横幅；</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5、市场管理单位需组织经营户每日上午11 点至11 点30 分、下午5 点至5 点30 分对摊位进行卫生清洁；</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未开展定时清洁工作的不得分；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（六）食品安</w:t>
            </w:r>
            <w:r>
              <w:rPr>
                <w:rFonts w:hint="eastAsia" w:ascii="宋体" w:hAnsi="宋体" w:eastAsia="宋体" w:cs="宋体"/>
                <w:sz w:val="20"/>
                <w:szCs w:val="20"/>
              </w:rPr>
              <w:br/>
            </w:r>
            <w:r>
              <w:rPr>
                <w:rFonts w:hint="eastAsia" w:ascii="宋体" w:hAnsi="宋体" w:eastAsia="宋体" w:cs="宋体"/>
                <w:sz w:val="20"/>
                <w:szCs w:val="20"/>
              </w:rPr>
              <w:t xml:space="preserve">全专项管理（12分）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1、公开张贴7 项快检室管理制度，建立“食用农产品快速检测记录”及“不合格处置记录”台账；</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制度缺失或破损扣1分，不能提供完备台账或缺失的扣2分；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2、按上级工作要求规范开展“你点我检”工作，并形成台账记录可查；</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未开展“你点我捡”的不得分，无工作记录的扣1分；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3、从事食品经营活动要依法取得食品经营许可证、从业人员健康证；</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未领取食品经营许可证的，每发现一处扣0.5分，从业人员无健康证明的，每发现一处扣0.5分；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4、食品及食用农产品经营者应建立食品或食用农产品进货查验记录台账，保留进货凭证不得少于6个月；</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无进货记录台账的，每发现一处扣0.5分，在售货品未保留进货凭证的，每发现1 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5、经营者销售自产自销的食用农产品，应出具由当地村委会、镇政府（部门）等出具的产地证明；</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无产地证明的，每发现1处扣0.5分；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6、不得销售国家禁止销售的食品、食品添加剂及食品相关产品；</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一经发现此项不得分；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7、市场管理需组织所有经营者签订食品安全质量安全承诺书，明确双方责任和义务；</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每发现一处未签订者扣0.5分；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（七）其他加</w:t>
            </w:r>
            <w:r>
              <w:rPr>
                <w:rFonts w:hint="eastAsia" w:ascii="宋体" w:hAnsi="宋体" w:eastAsia="宋体" w:cs="宋体"/>
                <w:sz w:val="20"/>
                <w:szCs w:val="20"/>
              </w:rPr>
              <w:br/>
            </w:r>
            <w:r>
              <w:rPr>
                <w:rFonts w:hint="eastAsia" w:ascii="宋体" w:hAnsi="宋体" w:eastAsia="宋体" w:cs="宋体"/>
                <w:sz w:val="20"/>
                <w:szCs w:val="20"/>
              </w:rPr>
              <w:t xml:space="preserve">减分项目</w:t>
            </w:r>
            <w:r/>
          </w:p>
        </w:tc>
        <w:tc>
          <w:tcPr>
            <w:tcBorders>
              <w:top w:val="none" w:color="000000" w:sz="4" w:space="0"/>
              <w:left w:val="none" w:color="000000" w:sz="4" w:space="0"/>
              <w:bottom w:val="single" w:color="auto" w:sz="4" w:space="0"/>
              <w:right w:val="single" w:color="auto" w:sz="4" w:space="0"/>
            </w:tcBorders>
            <w:tcW w:w="490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加分项</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精细化管理工作取得显著成效，受市、区表彰的，每件次分别加5分、3分，市场管理者、经营户事迹突出，被区级及以上新闻媒体(含网络媒体)正面报道，每件次加3分。在国、省、市、区的考核检查中顺利过关、表现突出受区级以上表彰的，每件次加3分，被市区列为召开推进现场会的，被评为“示范工程项目”的，每件次加5分、3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216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减分项</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被上级部门（区、市、省）检查、巡查发现问题，限期责令整改的；被新闻媒体曝光产生不良影响的；被社会各界通过市长信箱、服务热线等渠道投诉举报查实的；对重大事件、突发事件迟报、漏报、瞒报造成不良影响的；不按规范、合理安排摊位，被检查或群众举报属实的。责令限期整改的，每发现一次扣3分，整改不及时、不到位或未整改的加倍扣分；被区级部门通报批评或新闻媒体曝光1 次扣2分；被市级及以上部门通报批评或新闻媒体曝光1次扣5分；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bl>
    <w:p>
      <w:pPr>
        <w:rPr>
          <w:rFonts w:hint="eastAsia" w:eastAsia="宋体"/>
          <w:u w:val="single"/>
        </w:rPr>
      </w:pPr>
      <w:r>
        <w:rPr>
          <w:rFonts w:hint="eastAsia" w:eastAsia="宋体"/>
        </w:rPr>
        <w:t xml:space="preserve">检查日期：</w:t>
      </w:r>
      <w:r>
        <w:rPr>
          <w:rFonts w:hint="eastAsia" w:eastAsia="宋体"/>
          <w:u w:val="single"/>
        </w:rPr>
        <w:t xml:space="preserve">               </w:t>
      </w:r>
      <w:r>
        <w:rPr>
          <w:rFonts w:hint="eastAsia" w:eastAsia="宋体"/>
        </w:rPr>
        <w:t xml:space="preserve">                        检查人：</w:t>
      </w:r>
      <w:r>
        <w:rPr>
          <w:rFonts w:hint="eastAsia" w:eastAsia="宋体"/>
          <w:u w:val="single"/>
        </w:rPr>
        <w:t xml:space="preserve">                 </w:t>
      </w:r>
      <w:r>
        <w:rPr>
          <w:rFonts w:hint="eastAsia" w:eastAsia="宋体"/>
        </w:rPr>
        <w:t xml:space="preserve">                               得分：</w:t>
      </w:r>
      <w:r>
        <w:rPr>
          <w:rFonts w:hint="eastAsia" w:eastAsia="宋体"/>
          <w:u w:val="single"/>
        </w:rPr>
        <w:t xml:space="preserve">               </w:t>
      </w:r>
      <w:r/>
    </w:p>
    <w:p>
      <w:pPr>
        <w:rPr>
          <w:rFonts w:hint="eastAsia" w:eastAsia="宋体"/>
          <w:b/>
          <w:sz w:val="24"/>
        </w:rPr>
      </w:pPr>
      <w:r>
        <w:rPr>
          <w:rFonts w:hint="eastAsia" w:eastAsia="宋体"/>
          <w:b/>
          <w:sz w:val="24"/>
        </w:rPr>
      </w:r>
      <w:r/>
    </w:p>
    <w:p>
      <w:pPr>
        <w:rPr>
          <w:rFonts w:hint="eastAsia" w:eastAsia="宋体"/>
          <w:b/>
          <w:sz w:val="24"/>
        </w:rPr>
      </w:pPr>
      <w:r>
        <w:rPr>
          <w:rFonts w:hint="eastAsia" w:eastAsia="宋体"/>
          <w:b/>
          <w:sz w:val="24"/>
        </w:rPr>
        <w:t xml:space="preserve">备注：综合考核(考核细则详见附件一)成绩低于90分， 每扣1分则核减服务费500元；综合考核(考核细则详见附件)成绩低于80分， 每扣1分则核减服务费1000元。甲方发现问题通报乙方，乙方未能</w:t>
      </w:r>
      <w:r>
        <w:rPr>
          <w:rFonts w:hint="eastAsia"/>
          <w:b/>
          <w:sz w:val="24"/>
          <w:lang w:val="en-US" w:eastAsia="zh-CN"/>
        </w:rPr>
        <w:t xml:space="preserve">在2天内</w:t>
      </w:r>
      <w:r>
        <w:rPr>
          <w:rFonts w:hint="eastAsia" w:eastAsia="宋体"/>
          <w:b/>
          <w:sz w:val="24"/>
        </w:rPr>
        <w:t xml:space="preserve">整改的，核减管理费用1000元。</w:t>
      </w:r>
      <w:r/>
    </w:p>
    <w:p>
      <w:pPr>
        <w:rPr>
          <w:rFonts w:hint="eastAsia"/>
        </w:rPr>
        <w:sectPr>
          <w:footnotePr/>
          <w:endnotePr/>
          <w:type w:val="nextPage"/>
          <w:pgSz w:w="16838" w:h="11906" w:orient="landscape"/>
          <w:pgMar w:top="567" w:right="1418" w:bottom="567" w:left="1247" w:header="851" w:footer="992" w:gutter="0"/>
          <w:cols w:num="1" w:sep="0" w:space="720" w:equalWidth="1"/>
          <w:docGrid w:linePitch="360"/>
        </w:sectPr>
      </w:pPr>
      <w:r>
        <w:rPr>
          <w:rFonts w:hint="eastAsia"/>
        </w:rPr>
      </w:r>
      <w:r/>
    </w:p>
    <w:p>
      <w:pPr>
        <w:jc w:val="center"/>
        <w:spacing w:line="360" w:lineRule="auto"/>
        <w:rPr>
          <w:rFonts w:hint="eastAsia" w:ascii="仿宋" w:hAnsi="仿宋" w:eastAsia="仿宋" w:cs="仿宋"/>
          <w:b/>
          <w:color w:val="auto"/>
          <w:sz w:val="36"/>
          <w:highlight w:val="none"/>
          <w:lang w:val="zh-CN"/>
        </w:rPr>
        <w:outlineLvl w:val="0"/>
      </w:pPr>
      <w:r>
        <w:rPr>
          <w:rFonts w:hint="eastAsia" w:ascii="仿宋" w:hAnsi="仿宋" w:eastAsia="仿宋" w:cs="仿宋"/>
          <w:b/>
          <w:color w:val="auto"/>
          <w:sz w:val="36"/>
          <w:highlight w:val="none"/>
          <w:lang w:val="zh-CN"/>
        </w:rPr>
        <w:t xml:space="preserve">第五章</w:t>
      </w:r>
      <w:r>
        <w:rPr>
          <w:rFonts w:hint="eastAsia" w:ascii="仿宋" w:hAnsi="仿宋" w:eastAsia="仿宋" w:cs="仿宋"/>
          <w:b/>
          <w:color w:val="auto"/>
          <w:sz w:val="36"/>
          <w:highlight w:val="none"/>
          <w:lang w:val="en-US" w:eastAsia="zh-CN"/>
        </w:rPr>
        <w:t xml:space="preserve"> </w:t>
      </w:r>
      <w:r>
        <w:rPr>
          <w:rFonts w:hint="eastAsia" w:ascii="仿宋" w:hAnsi="仿宋" w:eastAsia="仿宋" w:cs="仿宋"/>
          <w:b/>
          <w:color w:val="auto"/>
          <w:sz w:val="36"/>
          <w:highlight w:val="none"/>
          <w:lang w:val="zh-CN"/>
        </w:rPr>
        <w:t xml:space="preserve">合同格式</w:t>
      </w:r>
      <w:bookmarkEnd w:id="4"/>
      <w:r/>
      <w:bookmarkEnd w:id="5"/>
      <w:r/>
      <w:bookmarkEnd w:id="6"/>
      <w:r/>
      <w:r/>
    </w:p>
    <w:p>
      <w:pPr>
        <w:jc w:val="center"/>
        <w:keepLines w:val="0"/>
        <w:keepNext w:val="0"/>
        <w:pageBreakBefore w:val="0"/>
        <w:spacing w:line="480" w:lineRule="auto"/>
        <w:widowControl w:val="off"/>
        <w:rPr>
          <w:rFonts w:hint="default" w:ascii="Times New Roman" w:hAnsi="Times New Roman" w:eastAsia="黑体" w:cs="Times New Roman"/>
          <w:b/>
          <w:bCs/>
          <w:color w:val="auto"/>
          <w:sz w:val="44"/>
          <w:szCs w:val="44"/>
          <w:highlight w:val="none"/>
        </w:rPr>
      </w:pPr>
      <w:r>
        <w:rPr>
          <w:rFonts w:hint="default" w:ascii="Times New Roman" w:hAnsi="Times New Roman" w:eastAsia="黑体" w:cs="Times New Roman"/>
          <w:b/>
          <w:bCs/>
          <w:color w:val="auto"/>
          <w:sz w:val="44"/>
          <w:szCs w:val="44"/>
          <w:highlight w:val="none"/>
        </w:rPr>
        <w:t xml:space="preserve">南京市江宁区政府采购合同</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（供参考）</w:t>
      </w:r>
      <w:r/>
    </w:p>
    <w:p>
      <w:pPr>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ind w:firstLine="1383"/>
        <w:spacing w:line="360" w:lineRule="auto"/>
        <w:rPr>
          <w:rFonts w:hint="eastAsia" w:ascii="Times New Roman" w:hAnsi="Times New Roman" w:eastAsia="微软雅黑" w:cs="Times New Roman"/>
          <w:b/>
          <w:color w:val="auto"/>
          <w:sz w:val="28"/>
          <w:szCs w:val="28"/>
          <w:highlight w:val="none"/>
          <w:u w:val="single"/>
          <w:lang w:eastAsia="zh-CN"/>
        </w:rPr>
      </w:pPr>
      <w:r>
        <w:rPr>
          <w:rFonts w:hint="default" w:ascii="Times New Roman" w:hAnsi="Times New Roman" w:eastAsia="宋体" w:cs="Times New Roman"/>
          <w:b/>
          <w:color w:val="auto"/>
          <w:sz w:val="28"/>
          <w:szCs w:val="28"/>
          <w:highlight w:val="none"/>
        </w:rPr>
        <w:t xml:space="preserve">项目编号 ：</w:t>
      </w:r>
      <w:r/>
    </w:p>
    <w:p>
      <w:pPr>
        <w:ind w:firstLine="1383"/>
        <w:spacing w:line="360" w:lineRule="auto"/>
        <w:rPr>
          <w:rFonts w:hint="eastAsia" w:ascii="Times New Roman" w:hAnsi="Times New Roman" w:eastAsia="微软雅黑" w:cs="Times New Roman"/>
          <w:b/>
          <w:color w:val="auto"/>
          <w:sz w:val="28"/>
          <w:szCs w:val="28"/>
          <w:highlight w:val="none"/>
          <w:u w:val="single"/>
          <w:lang w:eastAsia="zh-CN"/>
        </w:rPr>
      </w:pPr>
      <w:r>
        <w:rPr>
          <w:rFonts w:hint="default" w:ascii="Times New Roman" w:hAnsi="Times New Roman" w:eastAsia="宋体" w:cs="Times New Roman"/>
          <w:b/>
          <w:color w:val="auto"/>
          <w:sz w:val="28"/>
          <w:szCs w:val="28"/>
          <w:highlight w:val="none"/>
        </w:rPr>
        <w:t xml:space="preserve">项目名称 ：</w:t>
      </w:r>
      <w:r>
        <w:rPr>
          <w:rFonts w:hint="eastAsia" w:cs="Times New Roman"/>
          <w:b/>
          <w:color w:val="auto"/>
          <w:sz w:val="28"/>
          <w:szCs w:val="28"/>
          <w:highlight w:val="none"/>
          <w:u w:val="single"/>
          <w:lang w:eastAsia="zh-CN"/>
        </w:rPr>
        <w:t xml:space="preserve">江宁街道江宁、铜井农贸市场市场化管理项目</w:t>
      </w:r>
      <w:r>
        <w:rPr>
          <w:rFonts w:hint="eastAsia" w:ascii="Times New Roman" w:hAnsi="Times New Roman" w:eastAsia="宋体" w:cs="Times New Roman"/>
          <w:b/>
          <w:color w:val="auto"/>
          <w:sz w:val="28"/>
          <w:szCs w:val="28"/>
          <w:highlight w:val="none"/>
          <w:u w:val="single"/>
          <w:lang w:eastAsia="zh-CN"/>
        </w:rPr>
        <w:t xml:space="preserve"> </w:t>
      </w:r>
      <w:r/>
    </w:p>
    <w:p>
      <w:pPr>
        <w:ind w:firstLine="1383"/>
        <w:spacing w:line="360" w:lineRule="auto"/>
        <w:rPr>
          <w:rFonts w:hint="eastAsia" w:ascii="Times New Roman" w:hAnsi="Times New Roman" w:eastAsia="宋体" w:cs="Times New Roman"/>
          <w:b/>
          <w:color w:val="auto"/>
          <w:sz w:val="28"/>
          <w:szCs w:val="28"/>
          <w:highlight w:val="none"/>
          <w:u w:val="single"/>
        </w:rPr>
      </w:pPr>
      <w:r>
        <w:rPr>
          <w:rFonts w:hint="default" w:ascii="Times New Roman" w:hAnsi="Times New Roman" w:eastAsia="宋体" w:cs="Times New Roman"/>
          <w:b/>
          <w:color w:val="auto"/>
          <w:sz w:val="28"/>
          <w:szCs w:val="28"/>
          <w:highlight w:val="none"/>
        </w:rPr>
        <w:t xml:space="preserve">采购单位 ：</w:t>
      </w:r>
      <w:r>
        <w:rPr>
          <w:rFonts w:hint="eastAsia" w:ascii="Times New Roman" w:hAnsi="Times New Roman" w:eastAsia="宋体" w:cs="Times New Roman"/>
          <w:b/>
          <w:color w:val="auto"/>
          <w:sz w:val="28"/>
          <w:szCs w:val="28"/>
          <w:highlight w:val="none"/>
          <w:u w:val="single"/>
          <w:lang w:eastAsia="zh-CN"/>
        </w:rPr>
        <w:t xml:space="preserve">南京市江宁区人民政府江宁街道办事处</w:t>
      </w:r>
      <w:r>
        <w:rPr>
          <w:rFonts w:hint="eastAsia" w:ascii="Times New Roman" w:hAnsi="Times New Roman" w:eastAsia="宋体" w:cs="Times New Roman"/>
          <w:b/>
          <w:color w:val="auto"/>
          <w:sz w:val="28"/>
          <w:szCs w:val="28"/>
          <w:highlight w:val="none"/>
          <w:u w:val="single"/>
        </w:rPr>
        <w:t xml:space="preserve"> </w:t>
      </w:r>
      <w:r/>
    </w:p>
    <w:p>
      <w:pPr>
        <w:ind w:firstLine="1383"/>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成交单位 ：</w:t>
      </w:r>
      <w:r/>
    </w:p>
    <w:p>
      <w:pPr>
        <w:ind w:firstLine="1383"/>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签订日期 ：</w:t>
      </w:r>
      <w:r/>
    </w:p>
    <w:p>
      <w:pP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ind w:firstLine="420"/>
        <w:rPr>
          <w:color w:val="auto"/>
          <w:szCs w:val="21"/>
          <w:highlight w:val="none"/>
        </w:rPr>
        <w:sectPr>
          <w:headerReference w:type="default" r:id="rId12"/>
          <w:footerReference w:type="default" r:id="rId16"/>
          <w:footnotePr/>
          <w:endnotePr/>
          <w:type w:val="nextPage"/>
          <w:pgSz w:w="11906" w:h="16838" w:orient="portrait"/>
          <w:pgMar w:top="1418" w:right="1304" w:bottom="1247" w:left="1304" w:header="851" w:footer="992" w:gutter="0"/>
          <w:pgNumType w:start="1"/>
          <w:cols w:num="1" w:sep="0" w:space="1701" w:equalWidth="1"/>
          <w:docGrid w:linePitch="360"/>
        </w:sectPr>
      </w:pPr>
      <w:r>
        <w:rPr>
          <w:color w:val="auto"/>
          <w:szCs w:val="21"/>
          <w:highlight w:val="none"/>
        </w:rPr>
      </w:r>
      <w:r/>
    </w:p>
    <w:p>
      <w:pPr>
        <w:jc w:val="center"/>
        <w:spacing w:line="360" w:lineRule="exact"/>
        <w:rPr>
          <w:rFonts w:hint="eastAsia" w:ascii="宋体" w:hAnsi="宋体" w:eastAsia="宋体" w:cs="宋体"/>
          <w:b/>
          <w:bCs/>
          <w:color w:val="auto"/>
          <w:szCs w:val="21"/>
          <w:highlight w:val="none"/>
          <w:lang w:val="zh-CN"/>
        </w:rPr>
      </w:pPr>
      <w:r/>
      <w:bookmarkStart w:id="7" w:name="_Toc13142"/>
      <w:r>
        <w:rPr>
          <w:rFonts w:hint="eastAsia" w:ascii="宋体" w:hAnsi="宋体" w:eastAsia="宋体" w:cs="宋体"/>
          <w:b/>
          <w:bCs/>
          <w:color w:val="auto"/>
          <w:sz w:val="32"/>
          <w:szCs w:val="32"/>
          <w:highlight w:val="none"/>
          <w:lang w:val="zh-CN"/>
        </w:rPr>
        <w:t xml:space="preserve">合同主要条款及格式</w:t>
      </w:r>
      <w:bookmarkEnd w:id="7"/>
      <w:r/>
      <w:r/>
    </w:p>
    <w:p>
      <w:pPr>
        <w:ind w:left="17"/>
        <w:jc w:val="center"/>
        <w:spacing w:before="66"/>
        <w:rPr>
          <w:rFonts w:hint="eastAsia" w:ascii="宋体" w:hAnsi="宋体" w:eastAsia="宋体"/>
          <w:b/>
          <w:spacing w:val="-1"/>
          <w:sz w:val="24"/>
        </w:rPr>
      </w:pPr>
      <w:r>
        <w:rPr>
          <w:rFonts w:hint="eastAsia" w:ascii="宋体" w:hAnsi="宋体" w:eastAsia="宋体"/>
          <w:b/>
          <w:spacing w:val="-1"/>
          <w:sz w:val="24"/>
        </w:rPr>
        <w:t xml:space="preserve">采购合同</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项目编号：</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采购人（以下称甲方）：                        供应商（以下称乙方）：</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地址：                                        地址：</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根据《中华人民共和国政府采购法》、《中华人民共和国民法典》等法律法规规定,甲乙双方按照江苏永瀚工程咨询有限公司的采购结果签订本合同。</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第一条 项目概况</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1、</w:t>
      </w:r>
      <w:r>
        <w:rPr>
          <w:rFonts w:hint="eastAsia" w:ascii="宋体" w:hAnsi="宋体" w:eastAsia="宋体"/>
          <w:spacing w:val="-1"/>
          <w:szCs w:val="21"/>
        </w:rPr>
        <w:tab/>
      </w:r>
      <w:r>
        <w:rPr>
          <w:rFonts w:hint="eastAsia" w:ascii="宋体" w:hAnsi="宋体" w:eastAsia="宋体"/>
          <w:spacing w:val="-1"/>
          <w:szCs w:val="21"/>
        </w:rPr>
        <w:t xml:space="preserve">项目名称: 江宁街道江宁、铜井农贸市场市场化运作管理</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2、</w:t>
      </w:r>
      <w:r>
        <w:rPr>
          <w:rFonts w:hint="eastAsia" w:ascii="宋体" w:hAnsi="宋体" w:eastAsia="宋体"/>
          <w:spacing w:val="-1"/>
          <w:szCs w:val="21"/>
        </w:rPr>
        <w:tab/>
      </w:r>
      <w:r>
        <w:rPr>
          <w:rFonts w:hint="eastAsia" w:ascii="宋体" w:hAnsi="宋体" w:eastAsia="宋体"/>
          <w:spacing w:val="-1"/>
          <w:szCs w:val="21"/>
        </w:rPr>
        <w:t xml:space="preserve">项目地点: 江宁区江宁街道宁桥北路101号，占地面积约3300㎡；江宁街道铜井集镇兴业街，占地面积约2600㎡</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3、</w:t>
      </w:r>
      <w:r>
        <w:rPr>
          <w:rFonts w:hint="eastAsia" w:ascii="宋体" w:hAnsi="宋体" w:eastAsia="宋体"/>
          <w:spacing w:val="-1"/>
          <w:szCs w:val="21"/>
        </w:rPr>
        <w:tab/>
      </w:r>
      <w:r>
        <w:rPr>
          <w:rFonts w:hint="eastAsia" w:ascii="宋体" w:hAnsi="宋体" w:eastAsia="宋体"/>
          <w:spacing w:val="-1"/>
          <w:szCs w:val="21"/>
        </w:rPr>
        <w:t xml:space="preserve">项目内容：江宁街道江宁、铜井农贸市场市场化运作管理（具体详见磋商文件）</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第二条 定义</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1、“合同”系指甲方和乙方（以下简称合同双方）签署的、合同格式中列明的合同双方所达成的协议，包括所有的附件、附录、采购文件、磋商响应文件全部内容及对磋商响应文件书面修正、澄清的内容等以及构成合同的所有文件。</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2、“合同价格”系指根据合同规定，在乙方全面正确地履行合同义务后甲方应支付给乙方的价格。</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3、“甲方”系指采购人。</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4、“乙方”系指成交供应商。</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第三条 适用范围</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本合同条款适用于本次采购项目。</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第四条 合同期限</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本次采购项目服务期：</w:t>
      </w:r>
      <w:r>
        <w:rPr>
          <w:rFonts w:hint="eastAsia" w:ascii="宋体" w:hAnsi="宋体" w:eastAsia="宋体"/>
          <w:spacing w:val="-1"/>
          <w:szCs w:val="21"/>
          <w:highlight w:val="none"/>
          <w:u w:val="single"/>
        </w:rPr>
        <w:t xml:space="preserve">     </w:t>
      </w:r>
      <w:r>
        <w:rPr>
          <w:rFonts w:hint="eastAsia" w:ascii="宋体" w:hAnsi="宋体" w:eastAsia="宋体"/>
          <w:spacing w:val="-1"/>
          <w:szCs w:val="21"/>
          <w:highlight w:val="none"/>
        </w:rPr>
        <w:t xml:space="preserve">年，合同一年一签，自合同签订之日起至</w:t>
      </w:r>
      <w:r>
        <w:rPr>
          <w:rFonts w:hint="eastAsia" w:ascii="宋体" w:hAnsi="宋体" w:eastAsia="宋体"/>
          <w:spacing w:val="-1"/>
          <w:szCs w:val="21"/>
          <w:highlight w:val="none"/>
          <w:u w:val="single"/>
        </w:rPr>
        <w:t xml:space="preserve">    </w:t>
      </w:r>
      <w:r>
        <w:rPr>
          <w:rFonts w:hint="eastAsia" w:ascii="宋体" w:hAnsi="宋体" w:eastAsia="宋体"/>
          <w:spacing w:val="-1"/>
          <w:szCs w:val="21"/>
          <w:highlight w:val="none"/>
        </w:rPr>
        <w:t xml:space="preserve">年</w:t>
      </w:r>
      <w:r>
        <w:rPr>
          <w:rFonts w:hint="eastAsia" w:ascii="宋体" w:hAnsi="宋体" w:eastAsia="宋体"/>
          <w:spacing w:val="-1"/>
          <w:szCs w:val="21"/>
          <w:highlight w:val="none"/>
          <w:u w:val="single"/>
        </w:rPr>
        <w:t xml:space="preserve">    </w:t>
      </w:r>
      <w:r>
        <w:rPr>
          <w:rFonts w:hint="eastAsia" w:ascii="宋体" w:hAnsi="宋体" w:eastAsia="宋体"/>
          <w:spacing w:val="-1"/>
          <w:szCs w:val="21"/>
          <w:highlight w:val="none"/>
        </w:rPr>
        <w:t xml:space="preserve">月 </w:t>
      </w:r>
      <w:r>
        <w:rPr>
          <w:rFonts w:hint="eastAsia" w:ascii="宋体" w:hAnsi="宋体" w:eastAsia="宋体"/>
          <w:spacing w:val="-1"/>
          <w:szCs w:val="21"/>
          <w:highlight w:val="none"/>
          <w:u w:val="single"/>
        </w:rPr>
        <w:t xml:space="preserve">   </w:t>
      </w:r>
      <w:r>
        <w:rPr>
          <w:rFonts w:hint="eastAsia" w:ascii="宋体" w:hAnsi="宋体" w:eastAsia="宋体"/>
          <w:spacing w:val="-1"/>
          <w:szCs w:val="21"/>
          <w:highlight w:val="none"/>
        </w:rPr>
        <w:t xml:space="preserve">日止，市场管理服务根据甲方要求按年度进行。乙方不得擅自提前解除本协议。合同期满后，采购人根据考核情况（考核细则详见附件）和磋商文件规定，决定是否与成交供应商续签下一年度政府采购合同。</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第五条 费用及结算</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1、本合同管理服务费用：</w:t>
      </w:r>
      <w:r>
        <w:rPr>
          <w:rFonts w:hint="eastAsia" w:ascii="宋体" w:hAnsi="宋体" w:eastAsia="宋体"/>
          <w:spacing w:val="-1"/>
          <w:szCs w:val="21"/>
          <w:highlight w:val="none"/>
          <w:u w:val="single"/>
        </w:rPr>
        <w:t xml:space="preserve">           </w:t>
      </w:r>
      <w:r>
        <w:rPr>
          <w:rFonts w:hint="eastAsia" w:ascii="宋体" w:hAnsi="宋体" w:eastAsia="宋体"/>
          <w:spacing w:val="-1"/>
          <w:szCs w:val="21"/>
          <w:highlight w:val="none"/>
        </w:rPr>
        <w:t xml:space="preserve">元/年（大写金额：</w:t>
      </w:r>
      <w:r>
        <w:rPr>
          <w:rFonts w:hint="eastAsia" w:ascii="宋体" w:hAnsi="宋体" w:eastAsia="宋体"/>
          <w:spacing w:val="-1"/>
          <w:szCs w:val="21"/>
          <w:highlight w:val="none"/>
          <w:u w:val="single"/>
        </w:rPr>
        <w:t xml:space="preserve">         </w:t>
      </w:r>
      <w:r>
        <w:rPr>
          <w:rFonts w:hint="eastAsia" w:ascii="宋体" w:hAnsi="宋体" w:eastAsia="宋体"/>
          <w:spacing w:val="-1"/>
          <w:szCs w:val="21"/>
          <w:highlight w:val="none"/>
        </w:rPr>
        <w:t xml:space="preserve">元整/年），管理服务费用主要用于乙方管理市场所产生的一切费用，包括但不限于人员工资，服装费、设施设备维修维护费、管理费、利润、税金等。除该费用之外，甲方不再支付乙方任何费用。</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2、付款方式：</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（1）</w:t>
      </w:r>
      <w:r>
        <w:rPr>
          <w:rFonts w:hint="eastAsia" w:ascii="宋体" w:eastAsia="宋体" w:cs="宋体"/>
          <w:szCs w:val="21"/>
          <w:highlight w:val="none"/>
        </w:rPr>
        <w:t xml:space="preserve">服务期限满后</w:t>
      </w:r>
      <w:r>
        <w:rPr>
          <w:rFonts w:hint="eastAsia" w:ascii="宋体" w:hAnsi="宋体" w:eastAsia="宋体"/>
          <w:spacing w:val="-1"/>
          <w:szCs w:val="21"/>
          <w:highlight w:val="none"/>
        </w:rPr>
        <w:t xml:space="preserve">支付合同款项时应扣除本年度考核罚款；</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（1）支付管理服务费前，乙方应当向甲方开具合法有效的发票，否则甲方有权延迟付款，此种情形下不视为甲方违约，乙方仍应履行合同义务。</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第六条 委托管理事项</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1、甲方委托乙方负责市场的治安、消防、卫生、维护等经营管理工作，乙方应保证场内设施设备完好，通道畅通，场内外周边环境整洁，无安全隐患，符合治安、消防、卫生等部门的要求。</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highlight w:val="none"/>
        </w:rPr>
        <w:t xml:space="preserve">2、乙方提供的服务必须全部达到采购文件各项要求，</w:t>
      </w:r>
      <w:r>
        <w:rPr>
          <w:rFonts w:hint="eastAsia" w:ascii="宋体" w:hAnsi="宋体" w:eastAsia="宋体"/>
          <w:spacing w:val="-1"/>
          <w:szCs w:val="21"/>
        </w:rPr>
        <w:t xml:space="preserve">国家或行业有规定的，还要符合相应规定。管理服务期满前，乙方应根据甲方要求提供完整的文档资料，并配合甲方做好下一管理服务年度的衔接工作。</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3、人员配备及要求</w:t>
      </w:r>
      <w:r/>
    </w:p>
    <w:p>
      <w:pPr>
        <w:ind w:left="424" w:hanging="4"/>
        <w:jc w:val="center"/>
        <w:rPr>
          <w:rFonts w:ascii="宋体" w:eastAsia="宋体" w:cs="宋体"/>
          <w:b/>
          <w:szCs w:val="21"/>
        </w:rPr>
      </w:pPr>
      <w:r>
        <w:rPr>
          <w:rFonts w:hint="eastAsia" w:ascii="宋体" w:eastAsia="宋体" w:cs="宋体"/>
          <w:b/>
          <w:szCs w:val="21"/>
        </w:rPr>
        <w:t xml:space="preserve">农贸市场人员配备及要求</w:t>
      </w:r>
      <w:r/>
    </w:p>
    <w:tbl>
      <w:tblPr>
        <w:tblStyle w:val="818"/>
        <w:tblW w:w="9880" w:type="dxa"/>
        <w:jc w:val="center"/>
        <w:tblLayout w:type="autofit"/>
        <w:tblCellMar>
          <w:left w:w="108" w:type="dxa"/>
          <w:top w:w="0" w:type="dxa"/>
          <w:right w:w="108" w:type="dxa"/>
          <w:bottom w:w="0" w:type="dxa"/>
        </w:tblCellMar>
        <w:tblLook w:val="04A0" w:firstRow="1" w:lastRow="0" w:firstColumn="1" w:lastColumn="0" w:noHBand="0" w:noVBand="1"/>
      </w:tblPr>
      <w:tblGrid>
        <w:gridCol w:w="640"/>
        <w:gridCol w:w="1840"/>
        <w:gridCol w:w="3040"/>
        <w:gridCol w:w="660"/>
        <w:gridCol w:w="600"/>
        <w:gridCol w:w="3100"/>
      </w:tblGrid>
      <w:tr>
        <w:trPr>
          <w:jc w:val="center"/>
          <w:trHeight w:val="660"/>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p>
        </w:tc>
        <w:tc>
          <w:tcPr>
            <w:tcBorders>
              <w:top w:val="single" w:color="auto" w:sz="4" w:space="0"/>
              <w:left w:val="none" w:color="000000" w:sz="4" w:space="0"/>
              <w:bottom w:val="single" w:color="auto" w:sz="4" w:space="0"/>
              <w:right w:val="single" w:color="auto" w:sz="4" w:space="0"/>
            </w:tcBorders>
            <w:tcW w:w="18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费用名称</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描述</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人数</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年数</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备注</w:t>
            </w:r>
            <w:r/>
          </w:p>
        </w:tc>
      </w:tr>
      <w:tr>
        <w:trPr>
          <w:jc w:val="center"/>
          <w:trHeight w:val="52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一</w:t>
            </w:r>
            <w:r/>
          </w:p>
        </w:tc>
        <w:tc>
          <w:tcPr>
            <w:gridSpan w:val="5"/>
            <w:tcBorders>
              <w:top w:val="single" w:color="auto" w:sz="4" w:space="0"/>
              <w:left w:val="none" w:color="000000" w:sz="4" w:space="0"/>
              <w:bottom w:val="single" w:color="auto" w:sz="4" w:space="0"/>
              <w:right w:val="single" w:color="000000" w:sz="4" w:space="0"/>
            </w:tcBorders>
            <w:tcW w:w="9240" w:type="dxa"/>
            <w:vAlign w:val="center"/>
            <w:textDirection w:val="lrTb"/>
            <w:noWrap w:val="false"/>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江宁农贸市场人员配备及要求</w:t>
            </w:r>
            <w:r/>
          </w:p>
        </w:tc>
      </w:tr>
      <w:tr>
        <w:trPr>
          <w:jc w:val="center"/>
          <w:trHeight w:val="754"/>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市场负责人</w:t>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3100" w:type="dxa"/>
            <w:vAlign w:val="center"/>
            <w:vMerge w:val="restart"/>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1、市场管理人员忠于职守、认真履行工作任务，统一着装、佩戴统一证件上岗。</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2、安排相关管理人员，负责市场的治安、消防、卫生、维护等经营管理工作，保证市场内设施设备完好，通道畅通，场内外周边环境整洁。</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3、对入驻农贸市场的商户实施标准化、规范化管理工作，严格要求市场内经营户依法依规从事经营活动，履行国家有关消费者权益保护、产品质量等法律、法规规定的义务。</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4、强化日常消防安全巡查，进行消防值班巡逻，对各种设施进行经常性的隐患检查，消除市场内安全隐患，确保市场正常经营。</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5、制定切实可行的消防安全、安全生产应急预案，并认真组织应急疏散预案的实施和演练。建立健全安全生产管理档案，并根据情况变化及时更新。</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6、加强日常消杀、强化环境通风，督促经营户落实常态化防疫措施。</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7、积极宣传贯彻有关市场管理的法律、法规和规章，有上级部门来市场内调研需与街道职能部门积极配合，共同做好行政管理工作。</w:t>
            </w:r>
            <w:r/>
          </w:p>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71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管理人员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70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水电维修工（兼任消防安全员）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73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保洁人员（日常清扫、垃圾分类、设施清洁、工具维护）</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773"/>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检测人员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65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会计（兼任内勤）</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70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门卫（值夜班、开关市场门）</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357"/>
        </w:trPr>
        <w:tc>
          <w:tcPr>
            <w:gridSpan w:val="2"/>
            <w:shd w:val="clear" w:color="auto" w:fill="auto"/>
            <w:tcBorders>
              <w:top w:val="single" w:color="auto" w:sz="4" w:space="0"/>
              <w:left w:val="single" w:color="auto" w:sz="4" w:space="0"/>
              <w:bottom w:val="single" w:color="auto" w:sz="4" w:space="0"/>
              <w:right w:val="single" w:color="000000" w:sz="4" w:space="0"/>
            </w:tcBorders>
            <w:tcW w:w="2480" w:type="dxa"/>
            <w:vAlign w:val="center"/>
            <w:textDirection w:val="lrTb"/>
            <w:noWrap/>
          </w:tcPr>
          <w:p>
            <w:pPr>
              <w:jc w:val="center"/>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合计</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default"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lang w:val="en-US" w:eastAsia="zh-CN"/>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0" w:type="dxa"/>
            <w:vAlign w:val="center"/>
            <w:textDirection w:val="lrTb"/>
            <w:noWrap w:val="false"/>
          </w:tcPr>
          <w:p>
            <w:pPr>
              <w:jc w:val="left"/>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　</w:t>
            </w:r>
            <w:r/>
          </w:p>
        </w:tc>
      </w:tr>
      <w:tr>
        <w:trPr>
          <w:jc w:val="center"/>
          <w:trHeight w:val="381"/>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二</w:t>
            </w:r>
            <w:r/>
          </w:p>
        </w:tc>
        <w:tc>
          <w:tcPr>
            <w:gridSpan w:val="5"/>
            <w:tcBorders>
              <w:top w:val="single" w:color="auto" w:sz="4" w:space="0"/>
              <w:left w:val="none" w:color="000000" w:sz="4" w:space="0"/>
              <w:bottom w:val="single" w:color="auto" w:sz="4" w:space="0"/>
              <w:right w:val="single" w:color="000000" w:sz="4" w:space="0"/>
            </w:tcBorders>
            <w:tcW w:w="9240" w:type="dxa"/>
            <w:vAlign w:val="center"/>
            <w:textDirection w:val="lrTb"/>
            <w:noWrap w:val="false"/>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铜井农贸市场人员配备及要求</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市场负责人</w:t>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3100" w:type="dxa"/>
            <w:vAlign w:val="center"/>
            <w:vMerge w:val="restart"/>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1、市场管理人员忠于职守、认真履行工作任务，统一着装、佩戴统一证件上岗。</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2、安排相关管理人员，负责市场的治安、消防、卫生、维护等经营管理工作，保证市场内设施设备完好，通道畅通，场内外周边环境整洁。</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3、对入驻农贸市场的商户实施标准化、规范化管理工作，严格要求市场内经营户依法依规从事经营活动，履行国家有关消费者权益保护、产品质量等法律、法规规定的义务。</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4、强化日常消防安全巡查，进行消防值班巡逻，对各种设施进行经常性的隐患检查，消除市场内安全隐患，确保市场正常经营。</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5、制定切实可行的消防安全、安全生产应急预案，并认真组织应急疏散预案的实施和演练。建立健全安全生产管理档案，并根据情况变化及时更新。</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6、加强日常消杀、强化环境通风，督促经营户落实常态化防疫措施。</w:t>
            </w:r>
            <w:r>
              <w:rPr>
                <w:rFonts w:hint="eastAsia" w:ascii="宋体" w:hAnsi="宋体" w:eastAsia="宋体" w:cs="宋体"/>
                <w:color w:val="000000"/>
                <w:sz w:val="15"/>
                <w:szCs w:val="15"/>
              </w:rPr>
              <w:br/>
            </w:r>
            <w:r>
              <w:rPr>
                <w:rFonts w:hint="eastAsia" w:ascii="宋体" w:hAnsi="宋体" w:eastAsia="宋体" w:cs="宋体"/>
                <w:color w:val="000000"/>
                <w:sz w:val="15"/>
                <w:szCs w:val="15"/>
              </w:rPr>
              <w:t xml:space="preserve">7、积极宣传贯彻有关市场管理的法律、法规和规章，有上级部门来市场内调研需与街道职能部门积极配合，共同做好行政管理工作。</w:t>
            </w:r>
            <w:r/>
          </w:p>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791"/>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管理人员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763"/>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水电维修工（兼任消防安全员）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801"/>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保洁人员（日常清扫、垃圾分类、设施清洁、工具维护）</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70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检测人员</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716"/>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会计（兼任内勤）</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rPr>
                <w:rFonts w:hint="eastAsia" w:ascii="宋体" w:hAnsi="宋体" w:eastAsia="宋体" w:cs="宋体"/>
                <w:color w:val="000000"/>
                <w:sz w:val="15"/>
                <w:szCs w:val="15"/>
              </w:rPr>
              <w:t xml:space="preserve"> </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791"/>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left"/>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门卫（值夜班、开关市场门）</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widowControl/>
              <w:rPr>
                <w:rFonts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1.费用包含工资、社保、公积金、保险等费用；</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2.服务期：按一年计算；</w:t>
            </w:r>
            <w:r>
              <w:rPr>
                <w:rFonts w:hint="eastAsia" w:ascii="宋体" w:hAnsi="宋体" w:eastAsia="宋体" w:cs="宋体"/>
                <w:color w:val="000000"/>
                <w:sz w:val="15"/>
                <w:szCs w:val="15"/>
                <w:lang w:val="en-US" w:eastAsia="zh-CN"/>
              </w:rPr>
              <w:br/>
            </w:r>
            <w:r>
              <w:rPr>
                <w:rFonts w:hint="eastAsia" w:ascii="宋体" w:hAnsi="宋体" w:eastAsia="宋体" w:cs="宋体"/>
                <w:color w:val="000000"/>
                <w:sz w:val="15"/>
                <w:szCs w:val="15"/>
                <w:lang w:val="en-US" w:eastAsia="zh-CN"/>
              </w:rPr>
              <w:t xml:space="preserve">3.具体详见招标文件及甲方要求。</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color w:val="000000"/>
                <w:sz w:val="15"/>
                <w:szCs w:val="15"/>
                <w:lang w:val="en-US" w:eastAsia="zh-CN" w:bidi="ar-SA"/>
              </w:rPr>
              <w:suppressLineNumbers w:val="0"/>
            </w:pPr>
            <w:r>
              <w:rPr>
                <w:rFonts w:hint="eastAsia" w:ascii="宋体" w:hAnsi="宋体" w:eastAsia="宋体" w:cs="宋体"/>
                <w:color w:val="000000"/>
                <w:sz w:val="15"/>
                <w:szCs w:val="15"/>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sz w:val="15"/>
                <w:szCs w:val="15"/>
                <w:lang w:val="en-US" w:eastAsia="zh-CN" w:bidi="ar-SA"/>
              </w:rPr>
            </w:pPr>
            <w:r>
              <w:rPr>
                <w:rFonts w:hint="eastAsia" w:ascii="宋体" w:hAnsi="宋体" w:eastAsia="宋体" w:cs="宋体"/>
                <w:color w:val="000000"/>
                <w:sz w:val="15"/>
                <w:szCs w:val="15"/>
                <w:lang w:val="en-US" w:eastAsia="zh-CN"/>
              </w:rPr>
              <w:t xml:space="preserve">1</w:t>
            </w:r>
            <w:r/>
          </w:p>
        </w:tc>
        <w:tc>
          <w:tcPr>
            <w:tcBorders>
              <w:top w:val="none" w:color="000000" w:sz="4" w:space="0"/>
              <w:left w:val="single" w:color="auto" w:sz="4" w:space="0"/>
              <w:bottom w:val="single" w:color="000000" w:sz="4" w:space="0"/>
              <w:right w:val="single" w:color="auto" w:sz="4" w:space="0"/>
            </w:tcBorders>
            <w:tcW w:w="3100" w:type="dxa"/>
            <w:vAlign w:val="center"/>
            <w:vMerge w:val="continue"/>
            <w:textDirection w:val="lrTb"/>
            <w:noWrap w:val="false"/>
          </w:tcPr>
          <w:p>
            <w:pPr>
              <w:jc w:val="left"/>
              <w:widowControl/>
              <w:rPr>
                <w:rFonts w:ascii="宋体" w:hAnsi="宋体" w:eastAsia="宋体" w:cs="宋体"/>
                <w:color w:val="000000"/>
                <w:sz w:val="15"/>
                <w:szCs w:val="15"/>
              </w:rPr>
            </w:pPr>
            <w:r>
              <w:rPr>
                <w:rFonts w:ascii="宋体" w:hAnsi="宋体" w:eastAsia="宋体" w:cs="宋体"/>
                <w:color w:val="000000"/>
                <w:sz w:val="15"/>
                <w:szCs w:val="15"/>
              </w:rPr>
            </w:r>
            <w:r/>
          </w:p>
        </w:tc>
      </w:tr>
      <w:tr>
        <w:trPr>
          <w:jc w:val="center"/>
          <w:trHeight w:val="600"/>
        </w:trPr>
        <w:tc>
          <w:tcPr>
            <w:gridSpan w:val="2"/>
            <w:shd w:val="clear" w:color="auto" w:fill="auto"/>
            <w:tcBorders>
              <w:top w:val="single" w:color="auto" w:sz="4" w:space="0"/>
              <w:left w:val="single" w:color="auto" w:sz="4" w:space="0"/>
              <w:bottom w:val="single" w:color="auto" w:sz="4" w:space="0"/>
              <w:right w:val="single" w:color="000000" w:sz="4" w:space="0"/>
            </w:tcBorders>
            <w:tcW w:w="2480" w:type="dxa"/>
            <w:vAlign w:val="center"/>
            <w:textDirection w:val="lrTb"/>
            <w:noWrap w:val="false"/>
          </w:tcPr>
          <w:p>
            <w:pPr>
              <w:jc w:val="center"/>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合计</w:t>
            </w:r>
            <w:r/>
          </w:p>
        </w:tc>
        <w:tc>
          <w:tcPr>
            <w:shd w:val="clear" w:color="000000" w:fill="ffffff"/>
            <w:tcBorders>
              <w:top w:val="none" w:color="000000" w:sz="4" w:space="0"/>
              <w:left w:val="none" w:color="000000" w:sz="4" w:space="0"/>
              <w:bottom w:val="single" w:color="auto" w:sz="4" w:space="0"/>
              <w:right w:val="single" w:color="auto" w:sz="4" w:space="0"/>
            </w:tcBorders>
            <w:tcW w:w="3040" w:type="dxa"/>
            <w:vAlign w:val="center"/>
            <w:textDirection w:val="lrTb"/>
            <w:noWrap/>
          </w:tcPr>
          <w:p>
            <w:pPr>
              <w:jc w:val="center"/>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tcPr>
          <w:p>
            <w:pPr>
              <w:jc w:val="center"/>
              <w:widowControl/>
              <w:rPr>
                <w:rFonts w:hint="default"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lang w:val="en-US" w:eastAsia="zh-CN"/>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0" w:type="dxa"/>
            <w:vAlign w:val="center"/>
            <w:textDirection w:val="lrTb"/>
            <w:noWrap/>
          </w:tcPr>
          <w:p>
            <w:pPr>
              <w:jc w:val="left"/>
              <w:widowControl/>
              <w:rPr>
                <w:rFonts w:ascii="宋体" w:hAnsi="宋体" w:eastAsia="宋体" w:cs="宋体"/>
                <w:b/>
                <w:bCs/>
                <w:color w:val="000000"/>
                <w:sz w:val="15"/>
                <w:szCs w:val="15"/>
                <w:lang w:val="en-US" w:eastAsia="zh-CN" w:bidi="ar-SA"/>
              </w:rPr>
            </w:pPr>
            <w:r>
              <w:rPr>
                <w:rFonts w:hint="eastAsia" w:ascii="宋体" w:hAnsi="宋体" w:eastAsia="宋体" w:cs="宋体"/>
                <w:b/>
                <w:bCs/>
                <w:color w:val="000000"/>
                <w:sz w:val="15"/>
                <w:szCs w:val="15"/>
              </w:rPr>
              <w:t xml:space="preserve">　</w:t>
            </w:r>
            <w:r/>
          </w:p>
        </w:tc>
      </w:tr>
    </w:tbl>
    <w:p>
      <w:pPr>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第七条 转租、转包</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乙方服务期限内不得转租或转包，如私自转租或转包，甲方有权终止合同。</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第八条 甲方的权利和义务</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1、甲方有权根据工作需要在合同范围内制定、修改公共秩序、保洁工作内容及标准和检查制度；</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2、甲方有权对乙方的各项工作定期实行综合考核(考核细则见附件)，考核结果及时通知乙方，并有权要求乙方整改问题点；</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3、甲方有权对乙方的员工工作表现进行监督,对不符合甲方要求的,可要求乙方进行更换；</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4、甲方有义务按合同约定按时支付管理服务费；</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5、甲方有义务在本合同签订1个月内将市场及附属设施设备移交乙方,并保证在移交时市场及附属设施设备等完好,无安全隐患,否则甲方应负责修复至完好并无安全隐患。</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6、乙方有下列情形之一的，除承担相应责任外，甲方可以单方面解除合同:</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(1)不配合甲方及政府相关部门工作，影响了市场的正常经营管理，经甲方及政府有关职能部门书面劝告或责令改正后未及时整改的。</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(2)在乙方管理期间，甲方对乙方服务管理实行综合考核(考核细则见附件一)成绩低于80分。</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(3)提供的管理服务工作不能符合治安、消防、卫生等部门的要求，且经过整改仍未达到要求的。</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7、乙方未尽管理职责，甲方有权核减管理服务费：综合考核(考核细则详见附件一)成绩低于90分， 每扣1分则核减服务费500元；综合考核(考核细则详见附件)成绩低于80分， 每扣1分则核减服务费1000元。甲方发现问题通报乙方，乙方未能限期整改的，核减管理费用1000元。</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8、市场摊位及门面租金、临时摊位等收费权归甲方所有，由乙方代收。摊位及门面租金、临时摊位等收费数额由甲方委托评估公司评估确定，乙方上缴年度商户承租费不得低于评估公司确定数额。</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第九条 乙方的权利和义务</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1、乙方必须合法经营；</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2、乙方应当爱护市场设施设备及环境卫生,及时维护和清洁,经营期间的所产生的一切费用，包括但不限于人员工资，服装费、设施设备维修维护费、管理费、利润、税金等。除该费用之外，甲方不再支付乙方任何费用；</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3、乙方确需适当调整市场内结构设施或需要装饰装修的,应当书面形式事先报送甲方,同意后方可实施,且所有改造费用由乙方承担(为了争创示范标准化菜场)；</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4、乙方有权根据甲方制定好的制度和有关政策法规等对入驻商户实施宣传工作,因特定原因,市场内门面房卖肉、卖鱼、卖蔬菜,不符合标准化菜场的管理(划行规市),故报告申方全力配合乙方调整、管理门面房的商户；</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5、乙方有义务对市场安全负责,在管理期间,发生的一切安全事故均由乙方自行承担,与甲方无关,地方村民因拆迁或与政府之间的矛盾除外；</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6、乙方在经营中不得违反国家的政策和法律,否则因此产生的责任由乙方自负,乙方超出本合同委托范围与第三方之间签订的任何协议与甲方无关,涉及甲方的应当事先征得甲方书面同意；</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7、未经甲方书面同意,不得擅自使用甲方财产对外提供担保,不得擅自处置甲方财产；</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8、乙方有义务接受甲方监督,对甲方提出的意见及建议应及时纠正整改；</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9、未经甲方书面同意,乙方不得擅自提高市场内摊位收费标准；</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10、对于自产自销户,乙方要做妥善安排,在有空余摊位的前提下,确保其有摊位售菜。</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第七条 合同的解除</w:t>
      </w:r>
      <w:r/>
    </w:p>
    <w:p>
      <w:pPr>
        <w:ind w:left="17"/>
        <w:jc w:val="left"/>
        <w:spacing w:before="66" w:line="360" w:lineRule="auto"/>
        <w:rPr>
          <w:rFonts w:hint="eastAsia" w:ascii="宋体" w:hAnsi="宋体" w:eastAsia="宋体"/>
          <w:spacing w:val="-1"/>
          <w:szCs w:val="21"/>
          <w:highlight w:val="none"/>
        </w:rPr>
      </w:pPr>
      <w:r>
        <w:rPr>
          <w:rFonts w:hint="eastAsia" w:ascii="宋体" w:hAnsi="宋体" w:eastAsia="宋体"/>
          <w:spacing w:val="-1"/>
          <w:szCs w:val="21"/>
          <w:highlight w:val="none"/>
        </w:rPr>
        <w:t xml:space="preserve">1、乙方有下列情形之一的，除承担相应责任外，甲方可以单方面解除合同:</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highlight w:val="none"/>
        </w:rPr>
        <w:t xml:space="preserve">(1)不配合甲方及政府相关部门工作，影响了市场的正常经营管理，经甲方及</w:t>
      </w:r>
      <w:r>
        <w:rPr>
          <w:rFonts w:hint="eastAsia" w:ascii="宋体" w:hAnsi="宋体" w:eastAsia="宋体"/>
          <w:spacing w:val="-1"/>
          <w:szCs w:val="21"/>
        </w:rPr>
        <w:t xml:space="preserve">政府有关职能部门书面劝告或责令改正后未及时整改的。</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(2)在乙方管理期间，甲方对乙方服务管理实行综合考核(考核细则见附件)成绩低于80分。</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(3)提供的管理服务工作不能符合治安、消防、卫生等部门的要求，且经过整改仍未达到要求的。</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2、甲方有下列情形之一的，乙方有权单方面解除合同，要求甲方支付本合同项下当年管理服务费用，并赔偿实际损失：</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(1)无故逾期支付管理服务费用超过20日或当年累计逾期支付管理服务费用达到30日的；</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(2)因甲方原因导致本合同不能继续履行或合同目的不能实现的。</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第八条违约责任</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1、如乙方拒绝配合甲方及政府相关部门工作或违反本合同约定义务,经甲方及政府有关职能部门书面劝告或责令改正后仍未及时整改的,乙方须向甲方交纳2000元违约金。</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2、因乙方使用不当造成经营设施设备损坏的,乙方应予以及时修复或按照该设施设备损坏时市场价格赔偿。</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第九条其它约定</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1、本合同终止时,甲乙双方应在15日内结清相关费用。</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2、管理服务期满未能续约或因合同解除等原因提前终止的，乙方必须在管理服务期满之日或合同终止后10日内将经营场地和设施设备以良好状态交还甲方。如乙方造成经营场地的破坏和设施设备的损坏，应按实际损失向甲方进行赔偿。如乙方拒不交还的甲方可以依法采取必要措施予以收回，由此造成的损失由乙方自行承担。</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第十条争议解决方式</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本合同在履行过程中发生的争议,由双方协商解决</w:t>
      </w:r>
      <w:r>
        <w:rPr>
          <w:rFonts w:hint="eastAsia" w:ascii="宋体" w:hAnsi="宋体" w:eastAsia="宋体"/>
          <w:spacing w:val="-1"/>
          <w:szCs w:val="21"/>
          <w:lang w:eastAsia="zh-CN"/>
        </w:rPr>
        <w:t xml:space="preserve">；</w:t>
      </w:r>
      <w:r>
        <w:rPr>
          <w:rFonts w:hint="eastAsia" w:ascii="宋体" w:hAnsi="宋体" w:eastAsia="宋体"/>
          <w:spacing w:val="-1"/>
          <w:szCs w:val="21"/>
        </w:rPr>
        <w:t xml:space="preserve">协商不成时,依法向甲方所在地人民法院提起诉讼。</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第十一条本合同未尽事宜,双方当事人可协商签订书面的补充合同,补充合同与本合同具有同等法律效力。</w:t>
      </w:r>
      <w:r/>
    </w:p>
    <w:p>
      <w:pPr>
        <w:ind w:left="17"/>
        <w:jc w:val="left"/>
        <w:spacing w:before="66" w:line="360" w:lineRule="auto"/>
        <w:rPr>
          <w:rFonts w:hint="eastAsia" w:ascii="宋体" w:hAnsi="宋体" w:eastAsia="宋体"/>
          <w:spacing w:val="-1"/>
          <w:szCs w:val="21"/>
        </w:rPr>
      </w:pPr>
      <w:r>
        <w:rPr>
          <w:rFonts w:hint="eastAsia" w:ascii="宋体" w:hAnsi="宋体" w:eastAsia="宋体"/>
          <w:spacing w:val="-1"/>
          <w:szCs w:val="21"/>
        </w:rPr>
        <w:t xml:space="preserve">第十二条本合同自甲乙双方盖章或授权代表签字之日起生效。本合同一式肆份,甲乙双方各执贰份,具有同等法律效力。</w:t>
      </w:r>
      <w:r/>
    </w:p>
    <w:p>
      <w:pPr>
        <w:ind w:left="17"/>
        <w:jc w:val="left"/>
        <w:spacing w:before="66" w:line="360" w:lineRule="auto"/>
        <w:rPr>
          <w:rFonts w:ascii="宋体" w:hAnsi="宋体" w:eastAsia="宋体"/>
          <w:szCs w:val="21"/>
        </w:rPr>
      </w:pPr>
      <w:r>
        <w:rPr>
          <w:rFonts w:ascii="宋体" w:hAnsi="宋体" w:eastAsia="宋体"/>
          <w:spacing w:val="-1"/>
          <w:szCs w:val="21"/>
        </w:rPr>
        <w:t xml:space="preserve">甲方 (采购人) ：</w:t>
      </w:r>
      <w:r>
        <w:rPr>
          <w:rFonts w:hint="eastAsia" w:ascii="宋体" w:hAnsi="宋体" w:eastAsia="宋体"/>
          <w:spacing w:val="-1"/>
          <w:szCs w:val="21"/>
        </w:rPr>
        <w:t xml:space="preserve">                                            </w:t>
      </w:r>
      <w:r>
        <w:rPr>
          <w:rFonts w:ascii="宋体" w:hAnsi="宋体" w:eastAsia="宋体"/>
          <w:spacing w:val="8"/>
          <w:position w:val="4"/>
          <w:szCs w:val="21"/>
        </w:rPr>
        <w:t xml:space="preserve">乙</w:t>
      </w:r>
      <w:r>
        <w:rPr>
          <w:rFonts w:ascii="宋体" w:hAnsi="宋体" w:eastAsia="宋体"/>
          <w:spacing w:val="4"/>
          <w:position w:val="4"/>
          <w:szCs w:val="21"/>
        </w:rPr>
        <w:t xml:space="preserve">方 (投标人) ：</w:t>
      </w:r>
      <w:r/>
    </w:p>
    <w:p>
      <w:pPr>
        <w:ind w:left="1"/>
        <w:jc w:val="left"/>
        <w:spacing w:line="360" w:lineRule="auto"/>
        <w:rPr>
          <w:rFonts w:ascii="宋体" w:hAnsi="宋体" w:eastAsia="宋体"/>
          <w:szCs w:val="21"/>
        </w:rPr>
      </w:pPr>
      <w:r>
        <w:rPr>
          <w:rFonts w:ascii="宋体" w:hAnsi="宋体" w:eastAsia="宋体"/>
          <w:spacing w:val="9"/>
          <w:position w:val="4"/>
          <w:szCs w:val="21"/>
        </w:rPr>
        <w:t xml:space="preserve">法</w:t>
      </w:r>
      <w:r>
        <w:rPr>
          <w:rFonts w:ascii="宋体" w:hAnsi="宋体" w:eastAsia="宋体"/>
          <w:spacing w:val="6"/>
          <w:position w:val="4"/>
          <w:szCs w:val="21"/>
        </w:rPr>
        <w:t xml:space="preserve">定代表人：</w:t>
      </w:r>
      <w:r>
        <w:rPr>
          <w:rFonts w:hint="eastAsia" w:ascii="宋体" w:hAnsi="宋体" w:eastAsia="宋体"/>
          <w:spacing w:val="6"/>
          <w:position w:val="4"/>
          <w:szCs w:val="21"/>
        </w:rPr>
        <w:t xml:space="preserve">                                          </w:t>
      </w:r>
      <w:r>
        <w:rPr>
          <w:rFonts w:ascii="宋体" w:hAnsi="宋体" w:eastAsia="宋体"/>
          <w:spacing w:val="9"/>
          <w:szCs w:val="21"/>
        </w:rPr>
        <w:t xml:space="preserve">法</w:t>
      </w:r>
      <w:r>
        <w:rPr>
          <w:rFonts w:ascii="宋体" w:hAnsi="宋体" w:eastAsia="宋体"/>
          <w:spacing w:val="6"/>
          <w:szCs w:val="21"/>
        </w:rPr>
        <w:t xml:space="preserve">定代表人：</w:t>
      </w:r>
      <w:r/>
    </w:p>
    <w:p>
      <w:pPr>
        <w:jc w:val="left"/>
        <w:spacing w:before="1" w:line="360" w:lineRule="auto"/>
        <w:rPr>
          <w:rFonts w:ascii="宋体" w:hAnsi="宋体" w:eastAsia="宋体"/>
          <w:szCs w:val="21"/>
        </w:rPr>
      </w:pPr>
      <w:r>
        <w:rPr>
          <w:rFonts w:ascii="宋体" w:hAnsi="宋体" w:eastAsia="宋体"/>
          <w:spacing w:val="7"/>
          <w:szCs w:val="21"/>
        </w:rPr>
        <w:t xml:space="preserve">委托代理人</w:t>
      </w:r>
      <w:r>
        <w:rPr>
          <w:rFonts w:ascii="宋体" w:hAnsi="宋体" w:eastAsia="宋体"/>
          <w:spacing w:val="6"/>
          <w:szCs w:val="21"/>
        </w:rPr>
        <w:t xml:space="preserve">：</w:t>
      </w:r>
      <w:r>
        <w:rPr>
          <w:rFonts w:hint="eastAsia" w:ascii="宋体" w:hAnsi="宋体" w:eastAsia="宋体"/>
          <w:spacing w:val="6"/>
          <w:szCs w:val="21"/>
        </w:rPr>
        <w:t xml:space="preserve">                                          </w:t>
      </w:r>
      <w:r>
        <w:rPr>
          <w:rFonts w:ascii="宋体" w:hAnsi="宋体" w:eastAsia="宋体"/>
          <w:spacing w:val="7"/>
          <w:position w:val="4"/>
          <w:szCs w:val="21"/>
        </w:rPr>
        <w:t xml:space="preserve">委托代表人</w:t>
      </w:r>
      <w:r>
        <w:rPr>
          <w:rFonts w:ascii="宋体" w:hAnsi="宋体" w:eastAsia="宋体"/>
          <w:spacing w:val="6"/>
          <w:position w:val="4"/>
          <w:szCs w:val="21"/>
        </w:rPr>
        <w:t xml:space="preserve">：</w:t>
      </w:r>
      <w:r/>
    </w:p>
    <w:p>
      <w:pPr>
        <w:ind w:left="4"/>
        <w:jc w:val="left"/>
        <w:spacing w:line="360" w:lineRule="auto"/>
        <w:rPr>
          <w:rFonts w:ascii="宋体" w:hAnsi="宋体" w:eastAsia="宋体"/>
          <w:szCs w:val="21"/>
        </w:rPr>
      </w:pPr>
      <w:r>
        <w:rPr>
          <w:rFonts w:ascii="宋体" w:hAnsi="宋体" w:eastAsia="宋体"/>
          <w:spacing w:val="-5"/>
          <w:szCs w:val="21"/>
        </w:rPr>
        <w:t xml:space="preserve">电话：</w:t>
      </w:r>
      <w:r>
        <w:rPr>
          <w:rFonts w:hint="eastAsia" w:ascii="宋体" w:hAnsi="宋体" w:eastAsia="宋体"/>
          <w:spacing w:val="-5"/>
          <w:szCs w:val="21"/>
        </w:rPr>
        <w:t xml:space="preserve">                                                           </w:t>
      </w:r>
      <w:r>
        <w:rPr>
          <w:rFonts w:ascii="宋体" w:hAnsi="宋体" w:eastAsia="宋体"/>
          <w:spacing w:val="7"/>
          <w:szCs w:val="21"/>
        </w:rPr>
        <w:t xml:space="preserve">项</w:t>
      </w:r>
      <w:r>
        <w:rPr>
          <w:rFonts w:ascii="宋体" w:hAnsi="宋体" w:eastAsia="宋体"/>
          <w:spacing w:val="6"/>
          <w:szCs w:val="21"/>
        </w:rPr>
        <w:t xml:space="preserve">目负责人：</w:t>
      </w:r>
      <w:r/>
    </w:p>
    <w:p>
      <w:pPr>
        <w:ind w:left="25"/>
        <w:jc w:val="left"/>
        <w:spacing w:before="23" w:line="360" w:lineRule="auto"/>
        <w:rPr>
          <w:rFonts w:ascii="宋体" w:hAnsi="宋体" w:eastAsia="宋体"/>
          <w:szCs w:val="21"/>
        </w:rPr>
      </w:pPr>
      <w:r>
        <w:rPr>
          <w:rFonts w:ascii="宋体" w:hAnsi="宋体" w:eastAsia="宋体"/>
          <w:spacing w:val="8"/>
          <w:position w:val="4"/>
          <w:szCs w:val="21"/>
        </w:rPr>
        <w:t xml:space="preserve">开</w:t>
      </w:r>
      <w:r>
        <w:rPr>
          <w:rFonts w:ascii="宋体" w:hAnsi="宋体" w:eastAsia="宋体"/>
          <w:spacing w:val="5"/>
          <w:position w:val="4"/>
          <w:szCs w:val="21"/>
        </w:rPr>
        <w:t xml:space="preserve">户银行：</w:t>
      </w:r>
      <w:r>
        <w:rPr>
          <w:rFonts w:hint="eastAsia" w:ascii="宋体" w:hAnsi="宋体" w:eastAsia="宋体"/>
          <w:spacing w:val="5"/>
          <w:position w:val="4"/>
          <w:szCs w:val="21"/>
        </w:rPr>
        <w:t xml:space="preserve">                                            </w:t>
      </w:r>
      <w:r>
        <w:rPr>
          <w:rFonts w:ascii="宋体" w:hAnsi="宋体" w:eastAsia="宋体"/>
          <w:spacing w:val="-5"/>
          <w:szCs w:val="21"/>
        </w:rPr>
        <w:t xml:space="preserve">电话：</w:t>
      </w:r>
      <w:r/>
    </w:p>
    <w:p>
      <w:pPr>
        <w:ind w:left="1"/>
        <w:jc w:val="left"/>
        <w:spacing w:before="24" w:line="360" w:lineRule="auto"/>
        <w:rPr>
          <w:rFonts w:ascii="宋体" w:hAnsi="宋体" w:eastAsia="宋体"/>
          <w:szCs w:val="21"/>
        </w:rPr>
      </w:pPr>
      <w:r>
        <w:rPr>
          <w:rFonts w:ascii="宋体" w:hAnsi="宋体" w:eastAsia="宋体"/>
          <w:spacing w:val="-5"/>
          <w:szCs w:val="21"/>
        </w:rPr>
        <w:t xml:space="preserve">电话：</w:t>
      </w:r>
      <w:r>
        <w:rPr>
          <w:rFonts w:hint="eastAsia" w:ascii="宋体" w:hAnsi="宋体" w:eastAsia="宋体"/>
          <w:spacing w:val="-5"/>
          <w:szCs w:val="21"/>
        </w:rPr>
        <w:t xml:space="preserve">                                                           </w:t>
      </w:r>
      <w:r>
        <w:rPr>
          <w:rFonts w:ascii="宋体" w:hAnsi="宋体" w:eastAsia="宋体"/>
          <w:spacing w:val="8"/>
          <w:position w:val="4"/>
          <w:szCs w:val="21"/>
        </w:rPr>
        <w:t xml:space="preserve">开</w:t>
      </w:r>
      <w:r>
        <w:rPr>
          <w:rFonts w:ascii="宋体" w:hAnsi="宋体" w:eastAsia="宋体"/>
          <w:spacing w:val="5"/>
          <w:position w:val="4"/>
          <w:szCs w:val="21"/>
        </w:rPr>
        <w:t xml:space="preserve">户银行：</w:t>
      </w:r>
      <w:r/>
    </w:p>
    <w:p>
      <w:pPr>
        <w:ind w:left="128"/>
        <w:jc w:val="left"/>
        <w:spacing w:line="360" w:lineRule="auto"/>
        <w:rPr>
          <w:rFonts w:ascii="宋体" w:hAnsi="宋体" w:eastAsia="宋体"/>
          <w:szCs w:val="21"/>
        </w:rPr>
      </w:pPr>
      <w:r>
        <w:rPr>
          <w:rFonts w:ascii="宋体" w:hAnsi="宋体" w:eastAsia="宋体"/>
          <w:spacing w:val="1"/>
          <w:szCs w:val="21"/>
        </w:rPr>
        <w:t xml:space="preserve">帐</w:t>
      </w:r>
      <w:r>
        <w:rPr>
          <w:rFonts w:ascii="宋体" w:hAnsi="宋体" w:eastAsia="宋体"/>
          <w:szCs w:val="21"/>
        </w:rPr>
        <w:t xml:space="preserve">号：</w:t>
      </w:r>
      <w:r>
        <w:rPr>
          <w:rFonts w:hint="eastAsia" w:ascii="宋体" w:hAnsi="宋体" w:eastAsia="宋体"/>
          <w:szCs w:val="21"/>
        </w:rPr>
        <w:t xml:space="preserve">                                                    </w:t>
      </w:r>
      <w:r>
        <w:rPr>
          <w:rFonts w:ascii="宋体" w:hAnsi="宋体" w:eastAsia="宋体"/>
          <w:spacing w:val="1"/>
          <w:szCs w:val="21"/>
        </w:rPr>
        <w:t xml:space="preserve">帐</w:t>
      </w:r>
      <w:r>
        <w:rPr>
          <w:rFonts w:ascii="宋体" w:hAnsi="宋体" w:eastAsia="宋体"/>
          <w:szCs w:val="21"/>
        </w:rPr>
        <w:t xml:space="preserve">号：</w:t>
      </w:r>
      <w:r/>
    </w:p>
    <w:p>
      <w:pPr>
        <w:ind w:left="2"/>
        <w:jc w:val="left"/>
        <w:spacing w:before="25" w:line="360" w:lineRule="auto"/>
        <w:rPr>
          <w:rFonts w:ascii="宋体" w:hAnsi="宋体" w:eastAsia="宋体"/>
          <w:szCs w:val="21"/>
        </w:rPr>
      </w:pPr>
      <w:r>
        <w:rPr>
          <w:rFonts w:ascii="宋体" w:hAnsi="宋体" w:eastAsia="宋体"/>
          <w:spacing w:val="7"/>
          <w:position w:val="4"/>
          <w:szCs w:val="21"/>
        </w:rPr>
        <w:t xml:space="preserve">单</w:t>
      </w:r>
      <w:r>
        <w:rPr>
          <w:rFonts w:ascii="宋体" w:hAnsi="宋体" w:eastAsia="宋体"/>
          <w:spacing w:val="5"/>
          <w:position w:val="4"/>
          <w:szCs w:val="21"/>
        </w:rPr>
        <w:t xml:space="preserve">位地址：</w:t>
      </w:r>
      <w:r>
        <w:rPr>
          <w:rFonts w:hint="eastAsia" w:ascii="宋体" w:hAnsi="宋体" w:eastAsia="宋体"/>
          <w:spacing w:val="5"/>
          <w:position w:val="4"/>
          <w:szCs w:val="21"/>
        </w:rPr>
        <w:t xml:space="preserve">                                            </w:t>
      </w:r>
      <w:r>
        <w:rPr>
          <w:rFonts w:ascii="宋体" w:hAnsi="宋体" w:eastAsia="宋体"/>
          <w:spacing w:val="7"/>
          <w:position w:val="4"/>
          <w:szCs w:val="21"/>
        </w:rPr>
        <w:t xml:space="preserve">单</w:t>
      </w:r>
      <w:r>
        <w:rPr>
          <w:rFonts w:ascii="宋体" w:hAnsi="宋体" w:eastAsia="宋体"/>
          <w:spacing w:val="5"/>
          <w:position w:val="4"/>
          <w:szCs w:val="21"/>
        </w:rPr>
        <w:t xml:space="preserve">位地址：</w:t>
      </w:r>
      <w:r/>
    </w:p>
    <w:p>
      <w:pPr>
        <w:ind w:left="156"/>
        <w:jc w:val="left"/>
        <w:spacing w:line="360" w:lineRule="auto"/>
        <w:rPr>
          <w:rFonts w:ascii="宋体" w:hAnsi="宋体" w:eastAsia="宋体"/>
          <w:szCs w:val="21"/>
        </w:rPr>
      </w:pPr>
      <w:r>
        <w:rPr>
          <w:rFonts w:ascii="宋体" w:hAnsi="宋体" w:eastAsia="宋体"/>
          <w:spacing w:val="-11"/>
          <w:szCs w:val="21"/>
        </w:rPr>
        <w:t xml:space="preserve">日</w:t>
      </w:r>
      <w:r>
        <w:rPr>
          <w:rFonts w:ascii="宋体" w:hAnsi="宋体" w:eastAsia="宋体"/>
          <w:spacing w:val="-8"/>
          <w:szCs w:val="21"/>
        </w:rPr>
        <w:t xml:space="preserve">期：</w:t>
      </w:r>
      <w:r>
        <w:rPr>
          <w:rFonts w:hint="eastAsia" w:ascii="宋体" w:hAnsi="宋体" w:eastAsia="宋体"/>
          <w:spacing w:val="-8"/>
          <w:szCs w:val="21"/>
        </w:rPr>
        <w:t xml:space="preserve">                                                             </w:t>
      </w:r>
      <w:r>
        <w:rPr>
          <w:rFonts w:ascii="宋体" w:hAnsi="宋体" w:eastAsia="宋体"/>
          <w:spacing w:val="-11"/>
          <w:szCs w:val="21"/>
        </w:rPr>
        <w:t xml:space="preserve">日</w:t>
      </w:r>
      <w:r>
        <w:rPr>
          <w:rFonts w:ascii="宋体" w:hAnsi="宋体" w:eastAsia="宋体"/>
          <w:spacing w:val="-8"/>
          <w:szCs w:val="21"/>
        </w:rPr>
        <w:t xml:space="preserve">期：</w:t>
      </w:r>
      <w:r/>
    </w:p>
    <w:p>
      <w:pPr>
        <w:jc w:val="left"/>
        <w:rPr>
          <w:rFonts w:ascii="Arial" w:hAnsi="Arial" w:eastAsia="Arial" w:cs="Arial"/>
          <w:szCs w:val="21"/>
        </w:rPr>
        <w:sectPr>
          <w:footnotePr/>
          <w:endnotePr/>
          <w:type w:val="nextPage"/>
          <w:pgSz w:w="11906" w:h="16838" w:orient="portrait"/>
          <w:pgMar w:top="1418" w:right="1134" w:bottom="1247" w:left="1304" w:header="851" w:footer="992" w:gutter="0"/>
          <w:cols w:num="1" w:sep="0" w:space="720" w:equalWidth="1"/>
          <w:docGrid w:linePitch="360"/>
        </w:sectPr>
      </w:pPr>
      <w:r>
        <w:rPr>
          <w:rFonts w:ascii="Arial" w:hAnsi="Arial" w:eastAsia="Arial" w:cs="Arial"/>
          <w:szCs w:val="21"/>
        </w:rPr>
      </w:r>
      <w:r/>
    </w:p>
    <w:p>
      <w:pPr>
        <w:numPr>
          <w:ilvl w:val="0"/>
          <w:numId w:val="0"/>
        </w:numPr>
        <w:jc w:val="both"/>
        <w:keepLines/>
        <w:keepNext/>
        <w:spacing w:before="280" w:after="290" w:line="376" w:lineRule="auto"/>
        <w:widowControl w:val="off"/>
        <w:rPr>
          <w:rFonts w:hint="eastAsia" w:ascii="宋体" w:hAnsi="Arial" w:eastAsia="黑体" w:cs="宋体"/>
          <w:b/>
          <w:bCs/>
          <w:sz w:val="30"/>
          <w:szCs w:val="30"/>
          <w:lang w:val="en-US" w:eastAsia="zh-CN" w:bidi="ar-SA"/>
        </w:rPr>
        <w:outlineLvl w:val="9"/>
      </w:pPr>
      <w:r>
        <w:rPr>
          <w:rFonts w:hint="eastAsia" w:ascii="宋体" w:hAnsi="Arial" w:eastAsia="黑体" w:cs="宋体"/>
          <w:b/>
          <w:bCs/>
          <w:sz w:val="30"/>
          <w:szCs w:val="30"/>
          <w:lang w:val="en-US" w:eastAsia="zh-CN" w:bidi="ar-SA"/>
        </w:rPr>
        <w:t xml:space="preserve">附件：                 《江宁、铜井农贸市场精细化管理工作考核细则》</w:t>
      </w:r>
      <w:r/>
    </w:p>
    <w:tbl>
      <w:tblPr>
        <w:tblStyle w:val="818"/>
        <w:tblW w:w="14140" w:type="dxa"/>
        <w:tblInd w:w="93" w:type="dxa"/>
        <w:tblLayout w:type="autofit"/>
        <w:tblCellMar>
          <w:left w:w="108" w:type="dxa"/>
          <w:top w:w="0" w:type="dxa"/>
          <w:right w:w="108" w:type="dxa"/>
          <w:bottom w:w="0" w:type="dxa"/>
        </w:tblCellMar>
        <w:tblLook w:val="04A0" w:firstRow="1" w:lastRow="0" w:firstColumn="1" w:lastColumn="0" w:noHBand="0" w:noVBand="1"/>
      </w:tblPr>
      <w:tblGrid>
        <w:gridCol w:w="1500"/>
        <w:gridCol w:w="4900"/>
        <w:gridCol w:w="860"/>
        <w:gridCol w:w="4720"/>
        <w:gridCol w:w="1080"/>
        <w:gridCol w:w="1080"/>
      </w:tblGrid>
      <w:tr>
        <w:trPr>
          <w:trHeight w:val="285"/>
        </w:trPr>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项目</w:t>
            </w:r>
            <w:r/>
          </w:p>
        </w:tc>
        <w:tc>
          <w:tcPr>
            <w:tcBorders>
              <w:top w:val="single" w:color="auto" w:sz="4" w:space="0"/>
              <w:left w:val="none" w:color="000000" w:sz="4" w:space="0"/>
              <w:bottom w:val="single" w:color="auto" w:sz="4" w:space="0"/>
              <w:right w:val="single" w:color="auto" w:sz="4" w:space="0"/>
            </w:tcBorders>
            <w:tcW w:w="490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考核内容</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分值</w:t>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评分标准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得分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备注</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（一）组织机</w:t>
            </w:r>
            <w:r>
              <w:rPr>
                <w:rFonts w:hint="eastAsia" w:ascii="宋体" w:hAnsi="宋体" w:eastAsia="宋体" w:cs="宋体"/>
                <w:sz w:val="20"/>
                <w:szCs w:val="20"/>
              </w:rPr>
              <w:br/>
            </w:r>
            <w:r>
              <w:rPr>
                <w:rFonts w:hint="eastAsia" w:ascii="宋体" w:hAnsi="宋体" w:eastAsia="宋体" w:cs="宋体"/>
                <w:sz w:val="20"/>
                <w:szCs w:val="20"/>
              </w:rPr>
              <w:t xml:space="preserve">构建设（22分）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1、按规范要求设制市场管理办公室、服务台、复称处、顾客体息区、公益宣传栏、意见举报箱、公布投诉电话，张贴平面分布图、供应区域标志；</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设立内容每缺一项扣1分，扣完为止；</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2、有明确的市场管理机构和人员职责分工、张贴各项管理制度；</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机构及人员分工不明确的扣0.5分，管理制度张贴不规范的扣0.5分；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3、规范建立市场安全、卫生、经营等各类管理工作台帐，并按工作要求及时报送或备存，记录真实可溯；</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未建立或无法提供完备的工作台帐，不得分，迟报或谎报每次扣0.5分；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4、配置1名市场负责人、1名会计（兼任内勤）、</w:t>
            </w:r>
            <w:r>
              <w:rPr>
                <w:rFonts w:hint="eastAsia" w:ascii="宋体" w:hAnsi="宋体" w:cs="宋体"/>
                <w:sz w:val="20"/>
                <w:szCs w:val="20"/>
                <w:lang w:val="en-US" w:eastAsia="zh-CN"/>
              </w:rPr>
              <w:t xml:space="preserve">1</w:t>
            </w:r>
            <w:r>
              <w:rPr>
                <w:rFonts w:hint="eastAsia" w:ascii="宋体" w:hAnsi="宋体" w:eastAsia="宋体" w:cs="宋体"/>
                <w:sz w:val="20"/>
                <w:szCs w:val="20"/>
              </w:rPr>
              <w:t xml:space="preserve">名管理人员、4 名保洁员、1名水电维修工（兼任消防安全员）</w:t>
            </w:r>
            <w:r>
              <w:rPr>
                <w:rFonts w:hint="eastAsia" w:ascii="宋体" w:hAnsi="宋体" w:cs="宋体"/>
                <w:sz w:val="20"/>
                <w:szCs w:val="20"/>
                <w:lang w:eastAsia="zh-CN"/>
              </w:rPr>
              <w:t xml:space="preserve">、</w:t>
            </w:r>
            <w:r>
              <w:rPr>
                <w:rFonts w:hint="eastAsia" w:ascii="宋体" w:hAnsi="宋体" w:cs="宋体"/>
                <w:sz w:val="20"/>
                <w:szCs w:val="20"/>
                <w:lang w:val="en-US" w:eastAsia="zh-CN"/>
              </w:rPr>
              <w:t xml:space="preserve">1名门卫</w:t>
            </w:r>
            <w:r>
              <w:rPr>
                <w:rFonts w:hint="eastAsia" w:ascii="宋体" w:hAnsi="宋体" w:eastAsia="宋体" w:cs="宋体"/>
                <w:sz w:val="20"/>
                <w:szCs w:val="20"/>
              </w:rPr>
              <w:t xml:space="preserve">及1名检测人员，工作时间统一工作服，佩戴工号工牌确保在岗在位</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工作期间人数达不到要求的每少1人扣1分，着装不规范每次扣0.5分；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5、定期开展管理人员业务培训和经营户规范经营培训，每年合计不少于6 次；</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未组织管理培训的不得分，低于6次的，每少一次扣0.5分；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6、市场内设置社会主义核心价值观、讲文明树新风、南京市民“八个不”等公益广告及消防安全、食品安全、市场监督管理等相关宣传标牌；</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每缺一项扣0.5分，扣完为止；</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8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（二）市场基</w:t>
            </w:r>
            <w:r>
              <w:rPr>
                <w:rFonts w:hint="eastAsia" w:ascii="宋体" w:hAnsi="宋体" w:eastAsia="宋体" w:cs="宋体"/>
                <w:sz w:val="20"/>
                <w:szCs w:val="20"/>
              </w:rPr>
              <w:br/>
            </w:r>
            <w:r>
              <w:rPr>
                <w:rFonts w:hint="eastAsia" w:ascii="宋体" w:hAnsi="宋体" w:eastAsia="宋体" w:cs="宋体"/>
                <w:sz w:val="20"/>
                <w:szCs w:val="20"/>
              </w:rPr>
              <w:t xml:space="preserve">础设施及安全</w:t>
            </w:r>
            <w:r>
              <w:rPr>
                <w:rFonts w:hint="eastAsia" w:ascii="宋体" w:hAnsi="宋体" w:eastAsia="宋体" w:cs="宋体"/>
                <w:sz w:val="20"/>
                <w:szCs w:val="20"/>
              </w:rPr>
              <w:br/>
            </w:r>
            <w:r>
              <w:rPr>
                <w:rFonts w:hint="eastAsia" w:ascii="宋体" w:hAnsi="宋体" w:eastAsia="宋体" w:cs="宋体"/>
                <w:sz w:val="20"/>
                <w:szCs w:val="20"/>
              </w:rPr>
              <w:t xml:space="preserve">管理（ 13分）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1、市场各类宣传栏、排水系统、沉淀池、地砖和柜台通畅完好，市场内合理设置防蝇、灭鼠等设施；</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市场内水箅子、沉淀池堵塞或地砖、柜台宣传栏等破损，每处扣1 分，未设置防蝇、防鼠等设施或设施破损，每次扣0.5 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2、各类仪器设备、监控设备和电子显示屏运转正常，照明系统、应急照明设施完好无损坏；</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发现一处不达标扣0.5分；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3、按照消防安全规定配齐消防设施并确保正常使用，消防通道保持畅通无被堵塞或被占用摆摊设点；</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未按规定配置消防设施此处不得分，消防设施老化、破损或毁坏未及时更换维修，每处扣0.5分，通道堵塞被占每次扣1分；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4、严禁市场内使用明火、私拉乱接电线；</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615"/>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5、定期对市场内设施进行安全隐患检查，建立检查记录和各类重大事故应急处置预案；</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未成立应急处置机构建立各类应急预案的扣0.5分；未建立检查记录台账的扣0.5分；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6、对市场管理人员、保洁人员、经营户每年开展消防安全技能培训，并进行一次消防演练活动并建立台账；</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每缺一项扣1分；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（三）市场经营秩序管理（15分）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1、经营户证照齐全、持证亮证率达100%，摊位收取标准需报备物价部门，经营户落实明码标价公示制度；</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发现无照或未亮证不得分；未报备或落实明码标价的，每处扣0.5分；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2、市场标识，功能区标识、摊位标识清晰，店招标牌统一完好，无乱设广告牌、乱搭遮阳棚（伞、网）</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标识标线设置不合理或不清晰，每处扣0.5分；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3、经营区域落实划行规市管理，不得占道经营或占用堵塞公共通道；</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未落实划行规市占道经营或占用、堵塞公共通道的的，每发现一处扣1分；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4、市场实施电子支付手段的，需由市场管理方统一制定支付牌，并张贴在统一位置；</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电子支付未统一张贴的或破损未及时更换的，每发现一处扣0.5分；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5、《南京市商品交易市场远程信用分类监管系统》和《南京市农贸市场农产品检测系统》运行正常；</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两个系统未正常运行的，每次扣1分；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6、市场内不得销售违禁野生动物；</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发现销售的此项不得分；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7、市场内经营户使用鉴定合格的计量工具，并每年度检定一次，加贴检定标识；</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无复称不得分，计量器具未检定、无标贴每处扣0.5分；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96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（四）市场功</w:t>
            </w:r>
            <w:r>
              <w:rPr>
                <w:rFonts w:hint="eastAsia" w:ascii="宋体" w:hAnsi="宋体" w:eastAsia="宋体" w:cs="宋体"/>
                <w:sz w:val="20"/>
                <w:szCs w:val="20"/>
              </w:rPr>
              <w:br/>
            </w:r>
            <w:r>
              <w:rPr>
                <w:rFonts w:hint="eastAsia" w:ascii="宋体" w:hAnsi="宋体" w:eastAsia="宋体" w:cs="宋体"/>
                <w:sz w:val="20"/>
                <w:szCs w:val="20"/>
              </w:rPr>
              <w:t xml:space="preserve">能区管理（22</w:t>
            </w:r>
            <w:r>
              <w:rPr>
                <w:rFonts w:hint="eastAsia" w:ascii="宋体" w:hAnsi="宋体" w:eastAsia="宋体" w:cs="宋体"/>
                <w:sz w:val="20"/>
                <w:szCs w:val="20"/>
              </w:rPr>
              <w:br/>
            </w:r>
            <w:r>
              <w:rPr>
                <w:rFonts w:hint="eastAsia" w:ascii="宋体" w:hAnsi="宋体" w:eastAsia="宋体" w:cs="宋体"/>
                <w:sz w:val="20"/>
                <w:szCs w:val="20"/>
              </w:rPr>
              <w:t xml:space="preserve">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1、蔬菜区：蔬菜应为净菜并分类整齐陈列，菜叶不得到处乱扔，蔬菜框堆放整洁不得加垫砖块、木板、泡沫等有碍观瞻支撑物，摊位正面干净、整洁，不得溢堆经营；</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菜叶乱扔每处扣0.5分，摊点立面不洁、摆放杂乱每处扣1分，摊点溢堆每处扣1分；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2、鲜肉区：鲜肉需置于冷柜存放销售，肉摊干净、整洁，摊位正立面无油污、污垢，各类刀具、砧板及计量器具保持干净；</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鲜肉未放置于冷柜保存销售的，每处扣1分，剩肉保存不符合要求的每处扣1分，摊位油污积垢的，每处扣1分，摊点各类工具脏污的，每处扣0.5分；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3、水产区：水产区干净无异味、无污水横流，无血水、无内脏、鳞片等杂物，各类水产品分类盛放陈列销售，冰鲜水产品应配置冷鲜柜；</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分类容器不规范的每处扣1 分，冰鲜水产品未配备冷鲜柜的每处扣1分，摊位脏污有污水杂物未及时清理的，每处扣1分；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96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4、熟食卤菜区：保持摊位内墙壁、台面刀具干净整洁，配备消毒设施、专用展示柜台、冰柜、空调等，销售人员需持有健康合格证，穿戴工作衣帽及手套，不得用手直接接触食品；</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销售人员无健康证的不得分，摊点设备配置不全的，每缺一项扣0.5分，摊位（内）及摊点台面、工具不洁，地面不净，墙面有污渍、蜘蛛网等，每处扣0.5 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976"/>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5、腌菜、干鲜、豆制品区：腌菜销售必须使用封闭容器经营并明确张贴食物标签，标明各类产品信息。摊点内需配备防蚊蝇设施，保持摊点内整洁、无垃圾、蛛网及污渍；</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未使用封闭容器经营及未配备防蚊防蝇设施的，每处扣0.5分，摊位内不干净不整洁的，有垃圾、蛛网、污渍未及时保洁的，每处扣0.5分；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6、禽类区：摊点内内干净，无乱丢禽类内脏、毛等，无明显异味、污水横流，有检疫证明；</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摊点内不能提供检疫证明的不得分，乱丢禽类内脏、毛等，污水横流，每发现一处扣0.5分；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（五）市场场</w:t>
            </w:r>
            <w:r>
              <w:rPr>
                <w:rFonts w:hint="eastAsia" w:ascii="宋体" w:hAnsi="宋体" w:eastAsia="宋体" w:cs="宋体"/>
                <w:sz w:val="20"/>
                <w:szCs w:val="20"/>
              </w:rPr>
              <w:br/>
            </w:r>
            <w:r>
              <w:rPr>
                <w:rFonts w:hint="eastAsia" w:ascii="宋体" w:hAnsi="宋体" w:eastAsia="宋体" w:cs="宋体"/>
                <w:sz w:val="20"/>
                <w:szCs w:val="20"/>
              </w:rPr>
              <w:t xml:space="preserve">容场貌管理（16分）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1、市场实行全天候保洁、垃圾随时收集、日产日清，市场内地面干净无垃圾、无污水、无积垢，墙面（门面）无蜘蛛网，办公室、检测室干净整洁；</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每发现一处不到位扣0.5分；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2、市场内应配备专职非机动车疏导员规范停车秩序，无乱停放、无堵塞各类通道；</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未配备专职非机动车疏导员（不在岗在位）扣2分，每发现一处非机动车乱停放扣0.5分；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3、按规范设置垃圾收集容器，无破损；</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4、市场内无牛皮癣、小广告、破旧横幅；</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5、市场管理单位需组织经营户每日上午11 点至11 点30 分、下午5 点至5 点30 分对摊位进行卫生清洁；</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未开展定时清洁工作的不得分；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（六）食品安</w:t>
            </w:r>
            <w:r>
              <w:rPr>
                <w:rFonts w:hint="eastAsia" w:ascii="宋体" w:hAnsi="宋体" w:eastAsia="宋体" w:cs="宋体"/>
                <w:sz w:val="20"/>
                <w:szCs w:val="20"/>
              </w:rPr>
              <w:br/>
            </w:r>
            <w:r>
              <w:rPr>
                <w:rFonts w:hint="eastAsia" w:ascii="宋体" w:hAnsi="宋体" w:eastAsia="宋体" w:cs="宋体"/>
                <w:sz w:val="20"/>
                <w:szCs w:val="20"/>
              </w:rPr>
              <w:t xml:space="preserve">全专项管理（12分）</w:t>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1、公开张贴7 项快检室管理制度，建立“食用农产品快速检测记录”及“不合格处置记录”台账；</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制度缺失或破损扣1分，不能提供完备台账或缺失的扣2分；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2、按上级工作要求规范开展“你点我检”工作，并形成台账记录可查；</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未开展“你点我捡”的不得分，无工作记录的扣1分；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3、从事食品经营活动要依法取得食品经营许可证、从业人员健康证；</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未领取食品经营许可证的，每发现一处扣0.5分，从业人员无健康证明的，每发现一处扣0.5分；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4、食品及食用农产品经营者应建立食品或食用农产品进货查验记录台账，保留进货凭证不得少于6个月；</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无进货记录台账的，每发现一处扣0.5分，在售货品未保留进货凭证的，每发现1 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5、经营者销售自产自销的食用农产品，应出具由当地村委会、镇政府（部门）等出具的产地证明；</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无产地证明的，每发现1处扣0.5分；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6、不得销售国家禁止销售的食品、食品添加剂及食品相关产品；</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一经发现此项不得分；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top"/>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7、市场管理需组织所有经营者签订食品安全质量安全承诺书，明确双方责任和义务；</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每发现一处未签订者扣0.5分；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（七）其他加</w:t>
            </w:r>
            <w:r>
              <w:rPr>
                <w:rFonts w:hint="eastAsia" w:ascii="宋体" w:hAnsi="宋体" w:eastAsia="宋体" w:cs="宋体"/>
                <w:sz w:val="20"/>
                <w:szCs w:val="20"/>
              </w:rPr>
              <w:br/>
            </w:r>
            <w:r>
              <w:rPr>
                <w:rFonts w:hint="eastAsia" w:ascii="宋体" w:hAnsi="宋体" w:eastAsia="宋体" w:cs="宋体"/>
                <w:sz w:val="20"/>
                <w:szCs w:val="20"/>
              </w:rPr>
              <w:t xml:space="preserve">减分项目</w:t>
            </w:r>
            <w:r/>
          </w:p>
        </w:tc>
        <w:tc>
          <w:tcPr>
            <w:tcBorders>
              <w:top w:val="none" w:color="000000" w:sz="4" w:space="0"/>
              <w:left w:val="none" w:color="000000" w:sz="4" w:space="0"/>
              <w:bottom w:val="single" w:color="auto" w:sz="4" w:space="0"/>
              <w:right w:val="single" w:color="auto" w:sz="4" w:space="0"/>
            </w:tcBorders>
            <w:tcW w:w="490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加分项</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精细化管理工作取得显著成效，受市、区表彰的，每件次分别加5分、3分，市场管理者、经营户事迹突出，被区级及以上新闻媒体(含网络媒体)正面报道，每件次加3分。在国、省、市、区的考核检查中顺利过关、表现突出受区级以上表彰的，每件次加3分，被市区列为召开推进现场会的，被评为“示范工程项目”的，每件次加5分、3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2160"/>
        </w:trPr>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490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减分项</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72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被上级部门（区、市、省）检查、巡查发现问题，限期责令整改的；被新闻媒体曝光产生不良影响的；被社会各界通过市长信箱、服务热线等渠道投诉举报查实的；对重大事件、突发事件迟报、漏报、瞒报造成不良影响的；不按规范、合理安排摊位，被检查或群众举报属实的。责令限期整改的，每发现一次扣3分，整改不及时、不到位或未整改的加倍扣分；被区级部门通报批评或新闻媒体曝光1 次扣2分；被市级及以上部门通报批评或新闻媒体曝光1次扣5分；</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080" w:type="dxa"/>
            <w:vAlign w:val="bottom"/>
            <w:textDirection w:val="lrTb"/>
            <w:noWrap/>
          </w:tcPr>
          <w:p>
            <w:pPr>
              <w:jc w:val="left"/>
              <w:widowControl/>
              <w:rPr>
                <w:rFonts w:ascii="宋体" w:hAnsi="宋体" w:eastAsia="宋体" w:cs="宋体"/>
                <w:sz w:val="20"/>
                <w:szCs w:val="20"/>
              </w:rPr>
            </w:pPr>
            <w:r>
              <w:rPr>
                <w:rFonts w:hint="eastAsia" w:ascii="宋体" w:hAnsi="宋体" w:eastAsia="宋体" w:cs="宋体"/>
                <w:sz w:val="20"/>
                <w:szCs w:val="20"/>
              </w:rPr>
              <w:t xml:space="preserve">　</w:t>
            </w:r>
            <w:r/>
          </w:p>
        </w:tc>
      </w:tr>
    </w:tbl>
    <w:p>
      <w:pPr>
        <w:rPr>
          <w:rFonts w:hint="eastAsia" w:eastAsia="宋体"/>
          <w:u w:val="single"/>
        </w:rPr>
      </w:pPr>
      <w:r>
        <w:rPr>
          <w:rFonts w:hint="eastAsia" w:eastAsia="宋体"/>
        </w:rPr>
        <w:t xml:space="preserve">检查日期：</w:t>
      </w:r>
      <w:r>
        <w:rPr>
          <w:rFonts w:hint="eastAsia" w:eastAsia="宋体"/>
          <w:u w:val="single"/>
        </w:rPr>
        <w:t xml:space="preserve">               </w:t>
      </w:r>
      <w:r>
        <w:rPr>
          <w:rFonts w:hint="eastAsia" w:eastAsia="宋体"/>
        </w:rPr>
        <w:t xml:space="preserve">                        检查人：</w:t>
      </w:r>
      <w:r>
        <w:rPr>
          <w:rFonts w:hint="eastAsia" w:eastAsia="宋体"/>
          <w:u w:val="single"/>
        </w:rPr>
        <w:t xml:space="preserve">                 </w:t>
      </w:r>
      <w:r>
        <w:rPr>
          <w:rFonts w:hint="eastAsia" w:eastAsia="宋体"/>
        </w:rPr>
        <w:t xml:space="preserve">                               得分：</w:t>
      </w:r>
      <w:r>
        <w:rPr>
          <w:rFonts w:hint="eastAsia" w:eastAsia="宋体"/>
          <w:u w:val="single"/>
        </w:rPr>
        <w:t xml:space="preserve">         </w:t>
      </w:r>
      <w:r/>
    </w:p>
    <w:p>
      <w:pPr>
        <w:rPr>
          <w:rFonts w:hint="eastAsia" w:eastAsia="宋体"/>
          <w:b/>
          <w:sz w:val="24"/>
        </w:rPr>
      </w:pPr>
      <w:r>
        <w:rPr>
          <w:rFonts w:hint="eastAsia" w:eastAsia="宋体"/>
          <w:b/>
          <w:sz w:val="24"/>
        </w:rPr>
        <w:t xml:space="preserve">备注：综合考核(考核细则详见附件一)成绩低于90分， 每扣1分则核减服务费500元；综合考核(考核细则详见附件)成绩低于80分， 每扣1分则核减服务费1000元。甲方发现问题通报乙方，乙方未能限期整改的，核减管理费用1000元。</w:t>
      </w:r>
      <w:r/>
    </w:p>
    <w:p>
      <w:pPr>
        <w:jc w:val="left"/>
        <w:rPr>
          <w:rFonts w:ascii="Arial" w:hAnsi="Arial" w:eastAsia="Arial" w:cs="Arial"/>
          <w:szCs w:val="21"/>
        </w:rPr>
        <w:sectPr>
          <w:footnotePr/>
          <w:endnotePr/>
          <w:type w:val="nextPage"/>
          <w:pgSz w:w="16838" w:h="11906" w:orient="landscape"/>
          <w:pgMar w:top="1304" w:right="1418" w:bottom="1134" w:left="1247" w:header="851" w:footer="992" w:gutter="0"/>
          <w:cols w:num="1" w:sep="0" w:space="720" w:equalWidth="1"/>
          <w:docGrid w:linePitch="360"/>
        </w:sectPr>
      </w:pPr>
      <w:r>
        <w:rPr>
          <w:rFonts w:ascii="Arial" w:hAnsi="Arial" w:eastAsia="Arial" w:cs="Arial"/>
          <w:szCs w:val="21"/>
        </w:rPr>
      </w:r>
      <w:r/>
    </w:p>
    <w:p>
      <w:pPr>
        <w:jc w:val="center"/>
        <w:spacing w:line="360" w:lineRule="auto"/>
        <w:widowControl/>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lang w:val="zh-CN"/>
        </w:rPr>
        <w:t xml:space="preserve">第六章</w:t>
      </w:r>
      <w:r>
        <w:rPr>
          <w:rFonts w:hint="eastAsia" w:ascii="仿宋" w:hAnsi="仿宋" w:eastAsia="仿宋" w:cs="仿宋"/>
          <w:b/>
          <w:bCs/>
          <w:color w:val="auto"/>
          <w:sz w:val="36"/>
          <w:szCs w:val="36"/>
          <w:highlight w:val="none"/>
        </w:rPr>
        <w:t xml:space="preserve"> </w:t>
      </w:r>
      <w:r>
        <w:rPr>
          <w:rFonts w:hint="eastAsia" w:ascii="仿宋" w:hAnsi="仿宋" w:eastAsia="仿宋" w:cs="仿宋"/>
          <w:b/>
          <w:bCs/>
          <w:color w:val="auto"/>
          <w:sz w:val="36"/>
          <w:szCs w:val="36"/>
          <w:highlight w:val="none"/>
          <w:lang w:val="zh-CN"/>
        </w:rPr>
        <w:t xml:space="preserve">投标文件格式</w:t>
      </w:r>
      <w:r/>
    </w:p>
    <w:p>
      <w:pPr>
        <w:spacing w:line="360" w:lineRule="auto"/>
        <w:rPr>
          <w:rFonts w:hint="eastAsia" w:ascii="仿宋" w:hAnsi="仿宋" w:eastAsia="仿宋" w:cs="仿宋"/>
          <w:b/>
          <w:color w:val="auto"/>
          <w:sz w:val="21"/>
          <w:szCs w:val="21"/>
          <w:highlight w:val="none"/>
          <w:lang w:val="zh-CN"/>
        </w:rPr>
        <w:outlineLvl w:val="1"/>
      </w:pPr>
      <w:r>
        <w:rPr>
          <w:rFonts w:hint="eastAsia" w:ascii="仿宋" w:hAnsi="仿宋" w:eastAsia="仿宋" w:cs="仿宋"/>
          <w:b/>
          <w:color w:val="auto"/>
          <w:sz w:val="21"/>
          <w:szCs w:val="21"/>
          <w:highlight w:val="none"/>
        </w:rPr>
        <w:t xml:space="preserve">一、</w:t>
      </w:r>
      <w:r>
        <w:rPr>
          <w:rFonts w:hint="eastAsia" w:ascii="仿宋" w:hAnsi="仿宋" w:eastAsia="仿宋" w:cs="仿宋"/>
          <w:b/>
          <w:color w:val="auto"/>
          <w:sz w:val="21"/>
          <w:szCs w:val="21"/>
          <w:highlight w:val="none"/>
          <w:lang w:val="zh-CN"/>
        </w:rPr>
        <w:t xml:space="preserve">磋商申请及声明</w:t>
      </w:r>
      <w:r/>
    </w:p>
    <w:p>
      <w:pPr>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zh-CN"/>
        </w:rPr>
        <w:t xml:space="preserve">致：</w:t>
      </w:r>
      <w:r>
        <w:rPr>
          <w:rFonts w:hint="eastAsia" w:ascii="仿宋" w:hAnsi="仿宋" w:eastAsia="仿宋" w:cs="仿宋"/>
          <w:color w:val="auto"/>
          <w:sz w:val="21"/>
          <w:szCs w:val="21"/>
          <w:highlight w:val="none"/>
          <w:u w:val="single"/>
          <w:lang w:val="zh-CN"/>
        </w:rPr>
        <w:t xml:space="preserve">（</w:t>
      </w:r>
      <w:r>
        <w:rPr>
          <w:rFonts w:hint="eastAsia" w:ascii="仿宋" w:hAnsi="仿宋" w:eastAsia="仿宋" w:cs="仿宋"/>
          <w:color w:val="auto"/>
          <w:sz w:val="21"/>
          <w:szCs w:val="21"/>
          <w:highlight w:val="none"/>
          <w:u w:val="single"/>
        </w:rPr>
        <w:t xml:space="preserve">采购</w:t>
      </w:r>
      <w:r>
        <w:rPr>
          <w:rFonts w:hint="eastAsia" w:ascii="仿宋" w:hAnsi="仿宋" w:eastAsia="仿宋" w:cs="仿宋"/>
          <w:color w:val="auto"/>
          <w:sz w:val="21"/>
          <w:szCs w:val="21"/>
          <w:highlight w:val="none"/>
          <w:u w:val="single"/>
          <w:lang w:val="zh-CN"/>
        </w:rPr>
        <w:t xml:space="preserve">人）</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根据贵方</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（项目名称） </w:t>
      </w:r>
      <w:r>
        <w:rPr>
          <w:rFonts w:hint="eastAsia" w:ascii="仿宋" w:hAnsi="仿宋" w:eastAsia="仿宋" w:cs="仿宋"/>
          <w:b/>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（项目编号）磋商文件，正式授权下述签字人</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(姓名和职务)代表</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（供应商名称），提交响应文件并参加磋商。</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据此函，签字人兹宣布同意如下：</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b/>
          <w:color w:val="auto"/>
          <w:sz w:val="21"/>
          <w:szCs w:val="21"/>
          <w:highlight w:val="none"/>
          <w:lang w:val="zh-CN"/>
        </w:rPr>
        <w:t xml:space="preserve">我们的资格条件完全符合政府采购法和本次采购要求</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rPr>
        <w:t xml:space="preserve">我们</w:t>
      </w:r>
      <w:r>
        <w:rPr>
          <w:rFonts w:hint="eastAsia" w:ascii="仿宋" w:hAnsi="仿宋" w:eastAsia="仿宋" w:cs="仿宋"/>
          <w:color w:val="auto"/>
          <w:sz w:val="21"/>
          <w:szCs w:val="21"/>
          <w:highlight w:val="none"/>
          <w:lang w:val="zh-CN"/>
        </w:rPr>
        <w:t xml:space="preserve">同意并向贵方提供了与本次采购活动有关的所有证据和资料</w:t>
      </w:r>
      <w:r>
        <w:rPr>
          <w:rFonts w:hint="eastAsia" w:ascii="仿宋" w:hAnsi="仿宋" w:eastAsia="仿宋" w:cs="仿宋"/>
          <w:color w:val="auto"/>
          <w:sz w:val="21"/>
          <w:szCs w:val="21"/>
          <w:highlight w:val="none"/>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zh-CN"/>
        </w:rPr>
        <w:t xml:space="preserve">我们的</w:t>
      </w:r>
      <w:r>
        <w:rPr>
          <w:rFonts w:hint="eastAsia" w:ascii="仿宋" w:hAnsi="仿宋" w:eastAsia="仿宋" w:cs="仿宋"/>
          <w:b/>
          <w:bCs/>
          <w:color w:val="auto"/>
          <w:sz w:val="21"/>
          <w:szCs w:val="21"/>
          <w:highlight w:val="none"/>
          <w:lang w:val="en-US" w:eastAsia="zh-CN"/>
        </w:rPr>
        <w:t xml:space="preserve">两年合计</w:t>
      </w:r>
      <w:r>
        <w:rPr>
          <w:rFonts w:hint="eastAsia" w:ascii="仿宋" w:hAnsi="仿宋" w:eastAsia="仿宋" w:cs="仿宋"/>
          <w:color w:val="auto"/>
          <w:sz w:val="21"/>
          <w:szCs w:val="21"/>
          <w:highlight w:val="none"/>
        </w:rPr>
        <w:t xml:space="preserve">总报价为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小写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b/>
          <w:bCs/>
          <w:color w:val="auto"/>
          <w:sz w:val="21"/>
          <w:szCs w:val="21"/>
          <w:highlight w:val="none"/>
          <w:u w:val="single"/>
        </w:rPr>
        <w:t xml:space="preserve">             </w:t>
      </w:r>
      <w:r>
        <w:rPr>
          <w:rFonts w:hint="eastAsia" w:ascii="仿宋" w:hAnsi="仿宋" w:eastAsia="仿宋" w:cs="仿宋"/>
          <w:b w:val="0"/>
          <w:bCs w:val="0"/>
          <w:color w:val="auto"/>
          <w:sz w:val="21"/>
          <w:szCs w:val="21"/>
          <w:highlight w:val="none"/>
          <w:u w:val="none"/>
          <w:lang w:eastAsia="zh-CN"/>
        </w:rPr>
        <w:t xml:space="preserve">，</w:t>
      </w:r>
      <w:r>
        <w:rPr>
          <w:rFonts w:hint="eastAsia" w:ascii="仿宋" w:hAnsi="仿宋" w:eastAsia="仿宋" w:cs="仿宋"/>
          <w:color w:val="auto"/>
          <w:sz w:val="21"/>
          <w:szCs w:val="21"/>
          <w:highlight w:val="none"/>
        </w:rPr>
        <w:t xml:space="preserve">（大写）</w:t>
      </w:r>
      <w:r>
        <w:rPr>
          <w:rFonts w:hint="eastAsia" w:ascii="仿宋" w:hAnsi="仿宋" w:eastAsia="仿宋" w:cs="仿宋"/>
          <w:b/>
          <w:bCs/>
          <w:color w:val="auto"/>
          <w:sz w:val="21"/>
          <w:szCs w:val="21"/>
          <w:highlight w:val="none"/>
          <w:u w:val="single"/>
        </w:rPr>
        <w:t xml:space="preserve">             </w:t>
      </w:r>
      <w:r>
        <w:rPr>
          <w:rFonts w:hint="eastAsia" w:ascii="仿宋" w:hAnsi="仿宋" w:eastAsia="仿宋" w:cs="仿宋"/>
          <w:color w:val="auto"/>
          <w:sz w:val="21"/>
          <w:szCs w:val="21"/>
          <w:highlight w:val="none"/>
        </w:rPr>
        <w:t xml:space="preserve">人民币。</w:t>
      </w:r>
      <w:r/>
    </w:p>
    <w:p>
      <w:pPr>
        <w:ind w:firstLine="420"/>
        <w:spacing w:line="360" w:lineRule="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val="zh-CN"/>
        </w:rPr>
        <w:t xml:space="preserve">项目负责人：</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bCs/>
          <w:color w:val="auto"/>
          <w:sz w:val="21"/>
          <w:szCs w:val="21"/>
          <w:highlight w:val="none"/>
          <w:lang w:val="en-US" w:eastAsia="zh-CN"/>
        </w:rPr>
        <w:t xml:space="preserve">服务</w:t>
      </w:r>
      <w:r>
        <w:rPr>
          <w:rFonts w:hint="eastAsia" w:ascii="仿宋" w:hAnsi="仿宋" w:eastAsia="仿宋" w:cs="仿宋"/>
          <w:bCs/>
          <w:color w:val="auto"/>
          <w:sz w:val="21"/>
          <w:szCs w:val="21"/>
          <w:highlight w:val="none"/>
        </w:rPr>
        <w:t xml:space="preserve">期</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u w:val="single"/>
          <w:lang w:val="en-US" w:eastAsia="zh-CN"/>
        </w:rPr>
        <w:t xml:space="preserve">两年</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4、一旦我方成交，我方将根据磋商文件的规定，严格履行合同，保证于承诺的时间内完成本项目规定的货物、服务和工程内容。</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我方决不提供虚假材料谋取成交、决不采取不正当手段诋毁、排挤其他供应商、决不与采购人、其它供应商恶意串通、决不向采购人、磋商小组进行商业贿赂、决不拒绝有关部门监督检查或提供虚假情况，如有违反，无条件接受贵方及相关管理部门的处罚。</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6、我方正式通讯方式为：</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地   址：</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电   话：</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传   真：</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7、我方正式开户银行和帐号为：</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开户银行：</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帐    号：</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供应商授权代表姓名（签字）：</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p>
    <w:p>
      <w:pPr>
        <w:ind w:firstLine="420"/>
        <w:spacing w:line="360" w:lineRule="auto"/>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日    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spacing w:line="360" w:lineRule="auto"/>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rPr>
        <w:t xml:space="preserve">二、法定代表人授权书</w:t>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法定代表人授权书</w:t>
      </w:r>
      <w:r/>
    </w:p>
    <w:p>
      <w:pPr>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zh-CN"/>
        </w:rPr>
        <w:t xml:space="preserve">致：</w:t>
      </w:r>
      <w:r>
        <w:rPr>
          <w:rFonts w:hint="eastAsia" w:ascii="仿宋" w:hAnsi="仿宋" w:eastAsia="仿宋" w:cs="仿宋"/>
          <w:color w:val="auto"/>
          <w:sz w:val="21"/>
          <w:szCs w:val="21"/>
          <w:highlight w:val="none"/>
          <w:u w:val="single"/>
          <w:lang w:val="zh-CN"/>
        </w:rPr>
        <w:t xml:space="preserve">（</w:t>
      </w:r>
      <w:r>
        <w:rPr>
          <w:rFonts w:hint="eastAsia" w:ascii="仿宋" w:hAnsi="仿宋" w:eastAsia="仿宋" w:cs="仿宋"/>
          <w:color w:val="auto"/>
          <w:sz w:val="21"/>
          <w:szCs w:val="21"/>
          <w:highlight w:val="none"/>
          <w:u w:val="single"/>
        </w:rPr>
        <w:t xml:space="preserve">采购</w:t>
      </w:r>
      <w:r>
        <w:rPr>
          <w:rFonts w:hint="eastAsia" w:ascii="仿宋" w:hAnsi="仿宋" w:eastAsia="仿宋" w:cs="仿宋"/>
          <w:color w:val="auto"/>
          <w:sz w:val="21"/>
          <w:szCs w:val="21"/>
          <w:highlight w:val="none"/>
          <w:u w:val="single"/>
          <w:lang w:val="zh-CN"/>
        </w:rPr>
        <w:t xml:space="preserve">人）</w:t>
      </w:r>
      <w:r>
        <w:rPr>
          <w:rFonts w:hint="eastAsia" w:ascii="仿宋" w:hAnsi="仿宋" w:eastAsia="仿宋" w:cs="仿宋"/>
          <w:color w:val="auto"/>
          <w:sz w:val="21"/>
          <w:szCs w:val="21"/>
          <w:highlight w:val="none"/>
          <w:u w:val="single"/>
        </w:rPr>
        <w:t xml:space="preserve">         </w:t>
      </w:r>
      <w:r/>
    </w:p>
    <w:p>
      <w:pPr>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本授权书声明：注册于</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（供应商住址）的</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（供应商名称）法定代表人</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（法定代表人姓名、职务）代表本公司授权在下面签字的</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（供应商代表姓名、职务）为本公司的合法代理人，就贵方组织的</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（项目名称） </w:t>
      </w:r>
      <w:r>
        <w:rPr>
          <w:rFonts w:hint="eastAsia" w:ascii="仿宋" w:hAnsi="仿宋" w:eastAsia="仿宋" w:cs="仿宋"/>
          <w:b/>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（项目编号）竞争性磋商，以本公司名义处理一切与之有关的事务。</w:t>
      </w:r>
      <w:r/>
    </w:p>
    <w:p>
      <w:pPr>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本授权书于</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年</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月</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日签字生效，特此声明。</w:t>
      </w:r>
      <w:r/>
    </w:p>
    <w:p>
      <w:pPr>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法定代表人签字：</w:t>
      </w:r>
      <w:r/>
    </w:p>
    <w:p>
      <w:pPr>
        <w:ind w:firstLine="420"/>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被授权人签字：</w:t>
      </w:r>
      <w:r/>
    </w:p>
    <w:p>
      <w:pPr>
        <w:ind w:firstLine="420"/>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lang w:val="zh-CN"/>
        </w:rPr>
        <w:t xml:space="preserve">                    </w:t>
      </w:r>
      <w:r/>
    </w:p>
    <w:p>
      <w:pPr>
        <w:ind w:firstLine="420"/>
        <w:spacing w:line="360" w:lineRule="auto"/>
        <w:tabs>
          <w:tab w:val="left" w:pos="1440" w:leader="none"/>
        </w:tabs>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日        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w:t>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spacing w:line="360" w:lineRule="auto"/>
        <w:rPr>
          <w:rFonts w:hint="eastAsia" w:ascii="仿宋" w:hAnsi="仿宋" w:eastAsia="仿宋" w:cs="仿宋"/>
          <w:b/>
          <w:bCs/>
          <w:color w:val="auto"/>
          <w:sz w:val="21"/>
          <w:szCs w:val="21"/>
          <w:highlight w:val="none"/>
        </w:rPr>
        <w:outlineLvl w:val="1"/>
      </w:pPr>
      <w:r>
        <w:rPr>
          <w:rFonts w:hint="eastAsia" w:ascii="仿宋" w:hAnsi="仿宋" w:eastAsia="仿宋" w:cs="仿宋"/>
          <w:b/>
          <w:bCs/>
          <w:color w:val="auto"/>
          <w:sz w:val="21"/>
          <w:szCs w:val="21"/>
          <w:highlight w:val="none"/>
        </w:rPr>
        <w:t xml:space="preserve">三、磋商报价表</w:t>
      </w:r>
      <w:r/>
    </w:p>
    <w:p>
      <w:pPr>
        <w:ind w:firstLine="42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本次为首次报价                                  货币单位：人民币元</w:t>
      </w:r>
      <w:r/>
    </w:p>
    <w:p>
      <w:pPr>
        <w:ind w:firstLine="42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项目编号： </w:t>
      </w:r>
      <w:r/>
    </w:p>
    <w:tbl>
      <w:tblPr>
        <w:tblStyle w:val="81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253"/>
        <w:gridCol w:w="3423"/>
        <w:gridCol w:w="3154"/>
      </w:tblGrid>
      <w:tr>
        <w:trPr>
          <w:tblCellSpacing w:w="15" w:type="dxa"/>
        </w:trPr>
        <w:tc>
          <w:tcPr>
            <w:tcBorders>
              <w:top w:val="single" w:color="auto" w:sz="4" w:space="0"/>
              <w:left w:val="single" w:color="auto" w:sz="6" w:space="0"/>
              <w:bottom w:val="single" w:color="auto" w:sz="4" w:space="0"/>
              <w:right w:val="single" w:color="auto" w:sz="4" w:space="0"/>
            </w:tcBorders>
            <w:tcW w:w="3208" w:type="dxa"/>
            <w:vAlign w:val="center"/>
            <w:textDirection w:val="lrTb"/>
            <w:noWrap w:val="false"/>
          </w:tcPr>
          <w:p>
            <w:pPr>
              <w:jc w:val="center"/>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3109" w:type="dxa"/>
            <w:vAlign w:val="center"/>
            <w:textDirection w:val="lrTb"/>
            <w:noWrap w:val="false"/>
          </w:tcPr>
          <w:p>
            <w:pPr>
              <w:jc w:val="center"/>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lang w:val="en-US" w:eastAsia="zh-CN"/>
              </w:rPr>
              <w:t xml:space="preserve">两年合计</w:t>
            </w:r>
            <w:r>
              <w:rPr>
                <w:rFonts w:hint="eastAsia" w:ascii="仿宋" w:hAnsi="仿宋" w:eastAsia="仿宋" w:cs="仿宋"/>
                <w:b/>
                <w:bCs w:val="0"/>
                <w:color w:val="auto"/>
                <w:sz w:val="21"/>
                <w:szCs w:val="21"/>
                <w:highlight w:val="none"/>
              </w:rPr>
              <w:t xml:space="preserve">总价</w:t>
            </w:r>
            <w:r>
              <w:rPr>
                <w:rFonts w:hint="eastAsia" w:ascii="仿宋" w:hAnsi="仿宋" w:eastAsia="仿宋" w:cs="仿宋"/>
                <w:bCs/>
                <w:color w:val="auto"/>
                <w:sz w:val="21"/>
                <w:szCs w:val="21"/>
                <w:highlight w:val="none"/>
              </w:rPr>
              <w:t xml:space="preserve">（小写）</w:t>
            </w:r>
            <w:r/>
          </w:p>
        </w:tc>
      </w:tr>
      <w:tr>
        <w:trPr>
          <w:tblCellSpacing w:w="15" w:type="dxa"/>
        </w:trPr>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left"/>
              <w:spacing w:line="360" w:lineRule="auto"/>
              <w:widowControl/>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 xml:space="preserve">江宁街道江宁、铜井农贸市场市场化管理项目</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详见响应文件</w:t>
            </w:r>
            <w:r/>
          </w:p>
        </w:tc>
        <w:tc>
          <w:tcPr>
            <w:tcBorders>
              <w:top w:val="single" w:color="auto" w:sz="4" w:space="0"/>
              <w:left w:val="single" w:color="auto" w:sz="4" w:space="0"/>
              <w:bottom w:val="single" w:color="auto" w:sz="4" w:space="0"/>
              <w:right w:val="single" w:color="auto" w:sz="4" w:space="0"/>
            </w:tcBorders>
            <w:tcW w:w="3109" w:type="dxa"/>
            <w:vAlign w:val="center"/>
            <w:textDirection w:val="lrTb"/>
            <w:noWrap w:val="false"/>
          </w:tcPr>
          <w:p>
            <w:pPr>
              <w:jc w:val="center"/>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 xml:space="preserve"> 元</w:t>
            </w:r>
            <w:r/>
          </w:p>
        </w:tc>
      </w:tr>
      <w:tr>
        <w:trPr>
          <w:tblCellSpacing w:w="15" w:type="dxa"/>
        </w:trPr>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总价（大写）：</w:t>
            </w:r>
            <w:r/>
          </w:p>
        </w:tc>
        <w:tc>
          <w:tcPr>
            <w:gridSpan w:val="2"/>
            <w:tcBorders>
              <w:top w:val="single" w:color="auto" w:sz="4" w:space="0"/>
              <w:left w:val="single" w:color="auto" w:sz="4" w:space="0"/>
              <w:bottom w:val="single" w:color="auto" w:sz="4" w:space="0"/>
              <w:right w:val="single" w:color="auto" w:sz="4" w:space="0"/>
            </w:tcBorders>
            <w:tcW w:w="6532" w:type="dxa"/>
            <w:vAlign w:val="center"/>
            <w:textDirection w:val="lrTb"/>
            <w:noWrap w:val="false"/>
          </w:tcPr>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 </w:t>
            </w:r>
            <w:r/>
          </w:p>
        </w:tc>
      </w:tr>
    </w:tbl>
    <w:p>
      <w:pPr>
        <w:ind w:firstLine="42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报价说明：</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1、报价包括完成项目的所有费用。采购人不再支付报价以外的任何费用。</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2、报价以总价为准，大小写不一致以大写为准；</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3、偏离说明：详见《偏离表》；</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4、如最后报价未列明单价，则最后所报各项单价计算方法为：（最后报价/ 最初报价）* 各项最初报价的单价。</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备注:依据财库〔2026〕2号文，政府采购评审中出现下列情形之一的，评审委员会应当启动异常低价投标（响应）审查程序：</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（1）投标（响应）报价低于全部通过符合性审查供应商投标（响应）报价平均值65%的，即投标（响应）报价&lt;全部通过符合性审查供应商投标（响应）报价平均值×65%；</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（2）投标（响应）报价低于通过符合性审查的次低报价供应商投标（响应）报价65%的，即投标（响应）报价&lt;通过符合性审查的次低报价供应商投标（响应）报价×65%；</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（3）投标（响应）报价低于采购项目最高限价65%的，即投标（响应）报价&lt;采购项目最高限价×65%；</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（4）评审委员会基于专业判断，认为供应商报价过低，有可能影响产品质量或者不能诚信履约的其他情形。</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相关法律法规对供应商报价有规定的，从其规定。</w:t>
      </w:r>
      <w:r/>
    </w:p>
    <w:p>
      <w:pPr>
        <w:ind w:firstLine="840"/>
        <w:jc w:val="left"/>
        <w:spacing w:line="360" w:lineRule="auto"/>
        <w:widowControl/>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840"/>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四、分项报价表</w:t>
      </w:r>
      <w:r/>
    </w:p>
    <w:tbl>
      <w:tblPr>
        <w:tblStyle w:val="8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7"/>
        <w:gridCol w:w="1871"/>
        <w:gridCol w:w="1520"/>
        <w:gridCol w:w="960"/>
        <w:gridCol w:w="1359"/>
        <w:gridCol w:w="1488"/>
        <w:gridCol w:w="2027"/>
      </w:tblGrid>
      <w:tr>
        <w:trPr>
          <w:trHeight w:val="31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江宁农贸市场化运作管理费用明细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金额（元）</w:t>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市场负责人</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管理人员</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水电维修工（兼任消防安全员）</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保洁人员（日常清扫、垃圾分类、设施清洁、工具维护）</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检测人员</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会计（兼任内勤）</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门卫（值夜班、开关市场门）</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员工服装</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1、每人每年2套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1、每人每年2套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胶鞋</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1、每人每年2双</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日常耗材</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1、抹布 专用手套 洗衣粉 清洁球 84 洁厕灵 小扫帚套装 大扫帚 拖把 簸箕等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2、每人每年费用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福利（年）</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1、一年三节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1、每人每年费用</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高温费</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1、每年6、7、8、9月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2、每人每年费用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网络费</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1、含宽带、路由器安装等全部费用</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公共设施维护费（含材料）</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1.用于市场内下水管道的清淤、疏通、维修及用电线路的维修等小的零星维修通下水道、监控维护等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p>
        </w:tc>
      </w:tr>
      <w:tr>
        <w:trPr>
          <w:trHeight w:val="312"/>
        </w:trPr>
        <w:tc>
          <w:tcPr>
            <w:gridSpan w:val="2"/>
            <w:shd w:val="clear" w:color="auto" w:fill="ffffff"/>
            <w:tcBorders>
              <w:top w:val="single" w:color="000000" w:sz="4" w:space="0"/>
              <w:left w:val="single" w:color="000000" w:sz="4" w:space="0"/>
              <w:bottom w:val="single" w:color="000000" w:sz="4" w:space="0"/>
              <w:right w:val="single" w:color="000000" w:sz="4" w:space="0"/>
            </w:tcBorders>
            <w:tcW w:w="13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gridSpan w:val="2"/>
            <w:shd w:val="clear" w:color="auto" w:fill="ffffff"/>
            <w:tcBorders>
              <w:top w:val="single" w:color="000000" w:sz="4" w:space="0"/>
              <w:left w:val="single" w:color="000000" w:sz="4" w:space="0"/>
              <w:bottom w:val="single" w:color="000000" w:sz="4" w:space="0"/>
              <w:right w:val="single" w:color="000000" w:sz="4" w:space="0"/>
            </w:tcBorders>
            <w:tcW w:w="13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管理费、利润</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2"/>
        </w:trPr>
        <w:tc>
          <w:tcPr>
            <w:gridSpan w:val="2"/>
            <w:shd w:val="clear" w:color="auto" w:fill="ffffff"/>
            <w:tcBorders>
              <w:top w:val="single" w:color="000000" w:sz="4" w:space="0"/>
              <w:left w:val="single" w:color="000000" w:sz="4" w:space="0"/>
              <w:bottom w:val="single" w:color="000000" w:sz="4" w:space="0"/>
              <w:right w:val="single" w:color="000000" w:sz="4" w:space="0"/>
            </w:tcBorders>
            <w:tcW w:w="13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13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每年费用合计</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060"/>
        </w:trPr>
        <w:tc>
          <w:tcPr>
            <w:shd w:val="clear" w:color="auto" w:fill="auto"/>
            <w:tcBorders>
              <w:top w:val="none" w:color="000000" w:sz="4" w:space="0"/>
              <w:left w:val="none" w:color="000000" w:sz="4" w:space="0"/>
              <w:bottom w:val="none" w:color="000000" w:sz="4" w:space="0"/>
              <w:right w:val="none" w:color="000000" w:sz="4" w:space="0"/>
            </w:tcBorders>
            <w:tcW w:w="370"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38"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763"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48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8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74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14"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shd w:val="clear" w:color="auto" w:fill="auto"/>
            <w:tcBorders>
              <w:top w:val="none" w:color="000000" w:sz="4" w:space="0"/>
              <w:left w:val="none" w:color="000000" w:sz="4" w:space="0"/>
              <w:bottom w:val="none" w:color="000000" w:sz="4" w:space="0"/>
              <w:right w:val="none" w:color="000000" w:sz="4" w:space="0"/>
            </w:tcBorders>
            <w:tcW w:w="370"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38"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763"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48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8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74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14"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1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铜井农贸市场化运作管理费用明细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金额（元）</w:t>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市场负责人</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管理人员</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水电维修工（兼任消防安全员）</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保洁人员（日常清扫、垃圾分类、设施清洁、工具维护）</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检测人员</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会计（兼任内勤）</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门卫（值夜班、开关市场门）</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1.费用包含工资、社保、公积金、保险等费用；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3.具体详见招标文件及甲方要求。</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员工服装</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1、每人每年2套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1、每人每年2套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胶鞋</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1、每人每年2双</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日常耗材</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1、抹布 专用手套 洗衣粉 清洁球 84 洁厕灵 小扫帚套装 大扫帚 拖把 簸箕等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2、每人每年费用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福利（年）</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1、一年三节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1、每人每年费用</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高温费</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1、每年6、7、8、9月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2、每人每年费用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网络费</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1、含宽带、路由器安装等全部费用</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公共设施维护费（含材料）</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1.用于市场内下水管道的清淤、疏通、维修及用电线路的维修等小的零星维修通下水道、监控维护等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2.服务期：按一年计算。</w:t>
            </w:r>
            <w:r/>
          </w:p>
        </w:tc>
      </w:tr>
      <w:tr>
        <w:trPr>
          <w:trHeight w:val="312"/>
        </w:trPr>
        <w:tc>
          <w:tcPr>
            <w:gridSpan w:val="2"/>
            <w:shd w:val="clear" w:color="auto" w:fill="ffffff"/>
            <w:tcBorders>
              <w:top w:val="single" w:color="000000" w:sz="4" w:space="0"/>
              <w:left w:val="single" w:color="000000" w:sz="4" w:space="0"/>
              <w:bottom w:val="single" w:color="000000" w:sz="4" w:space="0"/>
              <w:right w:val="single" w:color="000000" w:sz="4" w:space="0"/>
            </w:tcBorders>
            <w:tcW w:w="13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gridSpan w:val="2"/>
            <w:shd w:val="clear" w:color="auto" w:fill="ffffff"/>
            <w:tcBorders>
              <w:top w:val="single" w:color="000000" w:sz="4" w:space="0"/>
              <w:left w:val="single" w:color="000000" w:sz="4" w:space="0"/>
              <w:bottom w:val="single" w:color="000000" w:sz="4" w:space="0"/>
              <w:right w:val="single" w:color="000000" w:sz="4" w:space="0"/>
            </w:tcBorders>
            <w:tcW w:w="13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管理费、利润</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2"/>
        </w:trPr>
        <w:tc>
          <w:tcPr>
            <w:gridSpan w:val="2"/>
            <w:shd w:val="clear" w:color="auto" w:fill="ffffff"/>
            <w:tcBorders>
              <w:top w:val="single" w:color="000000" w:sz="4" w:space="0"/>
              <w:left w:val="single" w:color="000000" w:sz="4" w:space="0"/>
              <w:bottom w:val="single" w:color="000000" w:sz="4" w:space="0"/>
              <w:right w:val="single" w:color="000000" w:sz="4" w:space="0"/>
            </w:tcBorders>
            <w:tcW w:w="13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130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每年费用合计</w:t>
            </w:r>
            <w:r/>
          </w:p>
        </w:tc>
        <w:tc>
          <w:tcPr>
            <w:shd w:val="clear" w:color="auto" w:fill="auto"/>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left="420"/>
        <w:jc w:val="center"/>
        <w:spacing w:line="360" w:lineRule="auto"/>
        <w:widowControl/>
        <w:rPr>
          <w:rFonts w:hint="eastAsia" w:ascii="仿宋" w:hAnsi="仿宋" w:eastAsia="仿宋" w:cs="仿宋"/>
          <w:b/>
          <w:color w:val="auto"/>
          <w:sz w:val="21"/>
          <w:szCs w:val="21"/>
          <w:highlight w:val="none"/>
        </w:rPr>
        <w:outlineLvl w:val="9"/>
      </w:pPr>
      <w:r>
        <w:rPr>
          <w:rFonts w:hint="eastAsia" w:ascii="仿宋" w:hAnsi="仿宋" w:eastAsia="仿宋" w:cs="仿宋"/>
          <w:b/>
          <w:color w:val="auto"/>
          <w:sz w:val="21"/>
          <w:szCs w:val="21"/>
          <w:highlight w:val="none"/>
        </w:rPr>
      </w:r>
      <w:r/>
    </w:p>
    <w:p>
      <w:pPr>
        <w:spacing w:line="360" w:lineRule="auto"/>
        <w:widowControl/>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五、技术条款偏离表</w:t>
      </w:r>
      <w:r/>
    </w:p>
    <w:p>
      <w:pPr>
        <w:ind w:left="420"/>
        <w:jc w:val="center"/>
        <w:spacing w:line="360" w:lineRule="auto"/>
        <w:widowControl/>
        <w:rPr>
          <w:rFonts w:hint="eastAsia" w:ascii="仿宋" w:hAnsi="仿宋" w:eastAsia="仿宋" w:cs="仿宋"/>
          <w:b/>
          <w:color w:val="auto"/>
          <w:sz w:val="21"/>
          <w:szCs w:val="21"/>
          <w:highlight w:val="none"/>
        </w:rPr>
        <w:outlineLvl w:val="9"/>
      </w:pPr>
      <w:r>
        <w:rPr>
          <w:rFonts w:hint="eastAsia" w:ascii="仿宋" w:hAnsi="仿宋" w:eastAsia="仿宋" w:cs="仿宋"/>
          <w:b/>
          <w:color w:val="auto"/>
          <w:sz w:val="21"/>
          <w:szCs w:val="21"/>
          <w:highlight w:val="none"/>
        </w:rPr>
        <w:t xml:space="preserve">技术条款偏离表</w:t>
      </w:r>
      <w:r/>
    </w:p>
    <w:tbl>
      <w:tblPr>
        <w:tblStyle w:val="818"/>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采购文件要求的规格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bl>
    <w:p>
      <w:pPr>
        <w:ind w:firstLine="420"/>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p>
    <w:p>
      <w:pPr>
        <w:ind w:firstLine="420"/>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说明：</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val="zh-CN"/>
        </w:rPr>
        <w:t xml:space="preserve">、如果行数不够，请自行增加。</w:t>
      </w:r>
      <w:r/>
    </w:p>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spacing w:line="36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left"/>
        <w:spacing w:line="360" w:lineRule="auto"/>
        <w:widowControl/>
        <w:rPr>
          <w:rFonts w:hint="eastAsia" w:ascii="仿宋" w:hAnsi="仿宋" w:eastAsia="仿宋" w:cs="仿宋"/>
          <w:color w:val="auto"/>
          <w:sz w:val="21"/>
          <w:szCs w:val="21"/>
          <w:highlight w:val="none"/>
          <w:lang w:val="zh-CN"/>
        </w:rPr>
        <w:outlineLvl w:val="1"/>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六、商务条款偏离表</w:t>
      </w:r>
      <w:r/>
    </w:p>
    <w:p>
      <w:pPr>
        <w:ind w:left="420"/>
        <w:jc w:val="center"/>
        <w:spacing w:line="360" w:lineRule="auto"/>
        <w:widowControl/>
        <w:rPr>
          <w:rFonts w:hint="eastAsia" w:ascii="仿宋" w:hAnsi="仿宋" w:eastAsia="仿宋" w:cs="仿宋"/>
          <w:b/>
          <w:color w:val="auto"/>
          <w:sz w:val="21"/>
          <w:szCs w:val="21"/>
          <w:highlight w:val="none"/>
        </w:rPr>
        <w:outlineLvl w:val="9"/>
      </w:pPr>
      <w:r>
        <w:rPr>
          <w:rFonts w:hint="eastAsia" w:ascii="仿宋" w:hAnsi="仿宋" w:eastAsia="仿宋" w:cs="仿宋"/>
          <w:b/>
          <w:color w:val="auto"/>
          <w:sz w:val="21"/>
          <w:szCs w:val="21"/>
          <w:highlight w:val="none"/>
        </w:rPr>
        <w:t xml:space="preserve">商务条款偏离表</w:t>
      </w:r>
      <w:r/>
    </w:p>
    <w:tbl>
      <w:tblPr>
        <w:tblStyle w:val="818"/>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磋商响应</w:t>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62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270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gridSpan w:val="2"/>
            <w:tcW w:w="3225"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2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ind w:firstLine="420"/>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p>
    <w:p>
      <w:pPr>
        <w:ind w:firstLine="420"/>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说明：</w:t>
      </w:r>
      <w:r/>
    </w:p>
    <w:p>
      <w:pPr>
        <w:ind w:firstLine="420"/>
        <w:jc w:val="left"/>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val="zh-CN"/>
        </w:rPr>
        <w:t xml:space="preserve">、如果行数不够，请自行增加。</w:t>
      </w:r>
      <w:r/>
    </w:p>
    <w:p>
      <w:pPr>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七、竞争性磋商资格文件</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20"/>
        <w:spacing w:line="360" w:lineRule="auto"/>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八、无重大违法记录声明</w:t>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无重大违法记录声明</w:t>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shd w:val="clear" w:color="auto" w:fill="ffffff"/>
        </w:rPr>
        <w:t xml:space="preserve">致：</w:t>
      </w:r>
      <w:r>
        <w:rPr>
          <w:rFonts w:hint="eastAsia" w:ascii="仿宋" w:hAnsi="仿宋" w:eastAsia="仿宋" w:cs="仿宋"/>
          <w:color w:val="auto"/>
          <w:sz w:val="21"/>
          <w:szCs w:val="21"/>
          <w:highlight w:val="none"/>
          <w:u w:val="single"/>
          <w:lang w:val="zh-CN"/>
        </w:rPr>
        <w:t xml:space="preserve">（</w:t>
      </w:r>
      <w:r>
        <w:rPr>
          <w:rFonts w:hint="eastAsia" w:ascii="仿宋" w:hAnsi="仿宋" w:eastAsia="仿宋" w:cs="仿宋"/>
          <w:color w:val="auto"/>
          <w:sz w:val="21"/>
          <w:szCs w:val="21"/>
          <w:highlight w:val="none"/>
          <w:u w:val="single"/>
        </w:rPr>
        <w:t xml:space="preserve">采购</w:t>
      </w:r>
      <w:r>
        <w:rPr>
          <w:rFonts w:hint="eastAsia" w:ascii="仿宋" w:hAnsi="仿宋" w:eastAsia="仿宋" w:cs="仿宋"/>
          <w:color w:val="auto"/>
          <w:sz w:val="21"/>
          <w:szCs w:val="21"/>
          <w:highlight w:val="none"/>
          <w:u w:val="single"/>
          <w:lang w:val="zh-CN"/>
        </w:rPr>
        <w:t xml:space="preserve">人）</w:t>
      </w:r>
      <w:r>
        <w:rPr>
          <w:rFonts w:hint="eastAsia" w:ascii="仿宋" w:hAnsi="仿宋" w:eastAsia="仿宋" w:cs="仿宋"/>
          <w:color w:val="auto"/>
          <w:sz w:val="21"/>
          <w:szCs w:val="21"/>
          <w:highlight w:val="none"/>
          <w:u w:val="single"/>
        </w:rPr>
        <w:t xml:space="preserve">         </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我单位</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（供应商名称）郑重声明：</w:t>
      </w:r>
      <w:r/>
    </w:p>
    <w:p>
      <w:pPr>
        <w:ind w:firstLine="63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参加政府采购活动前 3 年内在经营活动中</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（在下划线上如实填写：有或没有）重大违法记录。</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left="4410"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（公章）</w:t>
      </w:r>
      <w:r/>
    </w:p>
    <w:p>
      <w:pPr>
        <w:ind w:left="4410"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left"/>
        <w:spacing w:line="360" w:lineRule="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r>
      <w:r/>
    </w:p>
    <w:p>
      <w:pPr>
        <w:jc w:val="left"/>
        <w:spacing w:line="360" w:lineRule="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r>
      <w:r/>
    </w:p>
    <w:p>
      <w:pPr>
        <w:jc w:val="left"/>
        <w:spacing w:line="360" w:lineRule="auto"/>
        <w:rPr>
          <w:rFonts w:hint="default" w:ascii="仿宋" w:hAnsi="仿宋" w:eastAsia="仿宋" w:cs="仿宋"/>
          <w:b/>
          <w:color w:val="auto"/>
          <w:sz w:val="21"/>
          <w:szCs w:val="21"/>
          <w:highlight w:val="none"/>
          <w:lang w:val="en-US" w:eastAsia="zh-CN"/>
        </w:rPr>
        <w:outlineLvl w:val="1"/>
      </w:pPr>
      <w:r>
        <w:rPr>
          <w:rFonts w:hint="eastAsia" w:ascii="仿宋" w:hAnsi="仿宋" w:eastAsia="仿宋" w:cs="仿宋"/>
          <w:b/>
          <w:color w:val="auto"/>
          <w:sz w:val="21"/>
          <w:szCs w:val="21"/>
          <w:highlight w:val="none"/>
          <w:lang w:val="en-US" w:eastAsia="zh-CN"/>
        </w:rPr>
        <w:br w:type="page" w:clear="all"/>
      </w:r>
      <w:r>
        <w:rPr>
          <w:rFonts w:hint="eastAsia" w:ascii="仿宋" w:hAnsi="仿宋" w:eastAsia="仿宋" w:cs="仿宋"/>
          <w:b/>
          <w:color w:val="auto"/>
          <w:sz w:val="21"/>
          <w:szCs w:val="21"/>
          <w:highlight w:val="none"/>
          <w:lang w:val="en-US" w:eastAsia="zh-CN"/>
        </w:rPr>
        <w:t xml:space="preserve">九、</w:t>
      </w:r>
      <w:r>
        <w:rPr>
          <w:rFonts w:hint="eastAsia" w:ascii="仿宋" w:hAnsi="仿宋" w:eastAsia="仿宋" w:cs="仿宋"/>
          <w:b/>
          <w:color w:val="auto"/>
          <w:sz w:val="21"/>
          <w:szCs w:val="21"/>
          <w:highlight w:val="none"/>
        </w:rPr>
        <w:t xml:space="preserve">具备履行合同所必需的设备和专业技术能力的声明</w:t>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具备履行合同所必需的设备和专业技术能力的声明</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致：</w:t>
      </w:r>
      <w:r>
        <w:rPr>
          <w:rFonts w:hint="eastAsia" w:ascii="仿宋" w:hAnsi="仿宋" w:eastAsia="仿宋" w:cs="仿宋"/>
          <w:color w:val="auto"/>
          <w:sz w:val="21"/>
          <w:szCs w:val="21"/>
          <w:highlight w:val="none"/>
          <w:u w:val="single"/>
          <w:lang w:val="zh-CN"/>
        </w:rPr>
        <w:t xml:space="preserve">（</w:t>
      </w:r>
      <w:r>
        <w:rPr>
          <w:rFonts w:hint="eastAsia" w:ascii="仿宋" w:hAnsi="仿宋" w:eastAsia="仿宋" w:cs="仿宋"/>
          <w:color w:val="auto"/>
          <w:sz w:val="21"/>
          <w:szCs w:val="21"/>
          <w:highlight w:val="none"/>
          <w:u w:val="single"/>
        </w:rPr>
        <w:t xml:space="preserve">采购</w:t>
      </w:r>
      <w:r>
        <w:rPr>
          <w:rFonts w:hint="eastAsia" w:ascii="仿宋" w:hAnsi="仿宋" w:eastAsia="仿宋" w:cs="仿宋"/>
          <w:color w:val="auto"/>
          <w:sz w:val="21"/>
          <w:szCs w:val="21"/>
          <w:highlight w:val="none"/>
          <w:u w:val="single"/>
          <w:lang w:val="zh-CN"/>
        </w:rPr>
        <w:t xml:space="preserve">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firstLine="49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我单位</w:t>
      </w:r>
      <w:r>
        <w:rPr>
          <w:rFonts w:hint="eastAsia" w:ascii="仿宋" w:hAnsi="仿宋" w:eastAsia="仿宋" w:cs="仿宋"/>
          <w:color w:val="auto"/>
          <w:sz w:val="21"/>
          <w:szCs w:val="21"/>
          <w:highlight w:val="none"/>
          <w:u w:val="single"/>
        </w:rPr>
        <w:t xml:space="preserve">                             （供应商名称）</w:t>
      </w:r>
      <w:r>
        <w:rPr>
          <w:rFonts w:hint="eastAsia" w:ascii="仿宋" w:hAnsi="仿宋" w:eastAsia="仿宋" w:cs="仿宋"/>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主要设备有：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若有 )</w:t>
      </w:r>
      <w:r/>
    </w:p>
    <w:p>
      <w:pPr>
        <w:ind w:firstLine="49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主要专业技术能力有：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若有 )</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（公章）</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                                           </w:t>
      </w:r>
      <w:r>
        <w:rPr>
          <w:rFonts w:hint="eastAsia" w:ascii="仿宋" w:hAnsi="仿宋" w:eastAsia="仿宋" w:cs="仿宋"/>
          <w:color w:val="auto"/>
          <w:sz w:val="21"/>
          <w:szCs w:val="21"/>
          <w:highlight w:val="none"/>
        </w:rPr>
        <w:t xml:space="preserve">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left"/>
        <w:spacing w:line="360" w:lineRule="auto"/>
        <w:rPr>
          <w:rFonts w:hint="eastAsia" w:ascii="仿宋" w:hAnsi="仿宋" w:eastAsia="仿宋" w:cs="仿宋"/>
          <w:b/>
          <w:color w:val="auto"/>
          <w:sz w:val="21"/>
          <w:szCs w:val="21"/>
          <w:highlight w:val="none"/>
        </w:rPr>
        <w:outlineLvl w:val="1"/>
      </w:pPr>
      <w:r>
        <w:rPr>
          <w:rFonts w:hint="eastAsia" w:ascii="仿宋" w:hAnsi="仿宋" w:eastAsia="仿宋" w:cs="仿宋"/>
          <w:b/>
          <w:color w:val="auto"/>
          <w:sz w:val="21"/>
          <w:szCs w:val="21"/>
          <w:highlight w:val="none"/>
          <w:lang w:val="en-US" w:eastAsia="zh-CN"/>
        </w:rPr>
        <w:br w:type="page" w:clear="all"/>
      </w:r>
      <w:r>
        <w:rPr>
          <w:rFonts w:hint="eastAsia" w:ascii="仿宋" w:hAnsi="仿宋" w:eastAsia="仿宋" w:cs="仿宋"/>
          <w:b/>
          <w:color w:val="auto"/>
          <w:sz w:val="21"/>
          <w:szCs w:val="21"/>
          <w:highlight w:val="none"/>
          <w:lang w:val="en-US" w:eastAsia="zh-CN"/>
        </w:rPr>
        <w:t xml:space="preserve">十、政策优惠</w:t>
      </w:r>
      <w:r>
        <w:rPr>
          <w:rFonts w:hint="eastAsia" w:ascii="仿宋" w:hAnsi="仿宋" w:eastAsia="仿宋" w:cs="仿宋"/>
          <w:b/>
          <w:color w:val="auto"/>
          <w:sz w:val="21"/>
          <w:szCs w:val="21"/>
          <w:highlight w:val="none"/>
        </w:rPr>
        <w:t xml:space="preserve">（如有）</w:t>
      </w:r>
      <w:r/>
    </w:p>
    <w:p>
      <w:pPr>
        <w:jc w:val="left"/>
        <w:spacing w:line="360" w:lineRule="auto"/>
        <w:rPr>
          <w:rFonts w:hint="default" w:ascii="仿宋" w:hAnsi="仿宋" w:eastAsia="仿宋" w:cs="仿宋"/>
          <w:b/>
          <w:color w:val="auto"/>
          <w:sz w:val="21"/>
          <w:szCs w:val="21"/>
          <w:highlight w:val="none"/>
          <w:lang w:val="en-US" w:eastAsia="zh-CN"/>
        </w:rPr>
      </w:pPr>
      <w:r>
        <w:rPr>
          <w:rFonts w:hint="default" w:ascii="仿宋" w:hAnsi="仿宋" w:eastAsia="仿宋" w:cs="仿宋"/>
          <w:b/>
          <w:color w:val="auto"/>
          <w:sz w:val="21"/>
          <w:szCs w:val="21"/>
          <w:highlight w:val="none"/>
          <w:lang w:val="en-US" w:eastAsia="zh-CN"/>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中小企业声明函</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1"/>
          <w:szCs w:val="21"/>
          <w:highlight w:val="none"/>
          <w:u w:val="single"/>
        </w:rPr>
        <w:t xml:space="preserve">（单位名称）</w:t>
      </w:r>
      <w:r>
        <w:rPr>
          <w:rFonts w:hint="eastAsia" w:ascii="仿宋" w:hAnsi="仿宋" w:eastAsia="仿宋" w:cs="仿宋"/>
          <w:color w:val="auto"/>
          <w:sz w:val="21"/>
          <w:szCs w:val="21"/>
          <w:highlight w:val="none"/>
        </w:rPr>
        <w:t xml:space="preserve">的</w:t>
      </w:r>
      <w:r>
        <w:rPr>
          <w:rFonts w:hint="eastAsia" w:ascii="仿宋" w:hAnsi="仿宋" w:eastAsia="仿宋" w:cs="仿宋"/>
          <w:color w:val="auto"/>
          <w:sz w:val="21"/>
          <w:szCs w:val="21"/>
          <w:highlight w:val="none"/>
          <w:u w:val="single"/>
        </w:rPr>
        <w:t xml:space="preserve">（项目名称）</w:t>
      </w:r>
      <w:r>
        <w:rPr>
          <w:rFonts w:hint="eastAsia" w:ascii="仿宋" w:hAnsi="仿宋" w:eastAsia="仿宋" w:cs="仿宋"/>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u w:val="single"/>
        </w:rPr>
        <w:t xml:space="preserve">（标的名称）</w:t>
      </w:r>
      <w:r>
        <w:rPr>
          <w:rFonts w:hint="eastAsia" w:ascii="仿宋" w:hAnsi="仿宋" w:eastAsia="仿宋" w:cs="仿宋"/>
          <w:color w:val="auto"/>
          <w:sz w:val="21"/>
          <w:szCs w:val="21"/>
          <w:highlight w:val="none"/>
        </w:rPr>
        <w:t xml:space="preserve">，属于</w:t>
      </w:r>
      <w:r>
        <w:rPr>
          <w:rFonts w:hint="eastAsia" w:ascii="仿宋" w:hAnsi="仿宋" w:eastAsia="仿宋" w:cs="仿宋"/>
          <w:color w:val="auto"/>
          <w:sz w:val="21"/>
          <w:szCs w:val="21"/>
          <w:highlight w:val="none"/>
          <w:u w:val="single"/>
        </w:rPr>
        <w:t xml:space="preserve">（采购文件中明确的所属行业）</w:t>
      </w:r>
      <w:r>
        <w:rPr>
          <w:rFonts w:hint="eastAsia" w:ascii="仿宋" w:hAnsi="仿宋" w:eastAsia="仿宋" w:cs="仿宋"/>
          <w:color w:val="auto"/>
          <w:sz w:val="21"/>
          <w:szCs w:val="21"/>
          <w:highlight w:val="none"/>
        </w:rPr>
        <w:t xml:space="preserve">；承建（承接）企业为</w:t>
      </w:r>
      <w:r>
        <w:rPr>
          <w:rFonts w:hint="eastAsia" w:ascii="仿宋" w:hAnsi="仿宋" w:eastAsia="仿宋" w:cs="仿宋"/>
          <w:color w:val="auto"/>
          <w:sz w:val="21"/>
          <w:szCs w:val="21"/>
          <w:highlight w:val="none"/>
          <w:u w:val="single"/>
        </w:rPr>
        <w:t xml:space="preserve">（企业名称）</w:t>
      </w:r>
      <w:r>
        <w:rPr>
          <w:rFonts w:hint="eastAsia" w:ascii="仿宋" w:hAnsi="仿宋" w:eastAsia="仿宋" w:cs="仿宋"/>
          <w:color w:val="auto"/>
          <w:sz w:val="21"/>
          <w:szCs w:val="21"/>
          <w:highlight w:val="none"/>
        </w:rPr>
        <w:t xml:space="preserve">，  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万元，属于</w:t>
      </w:r>
      <w:r>
        <w:rPr>
          <w:rFonts w:hint="eastAsia" w:ascii="仿宋" w:hAnsi="仿宋" w:eastAsia="仿宋" w:cs="仿宋"/>
          <w:color w:val="auto"/>
          <w:sz w:val="21"/>
          <w:szCs w:val="21"/>
          <w:highlight w:val="none"/>
          <w:u w:val="single"/>
        </w:rPr>
        <w:t xml:space="preserve">（中型企业、小型企业、微型企业）</w:t>
      </w:r>
      <w:r>
        <w:rPr>
          <w:rFonts w:hint="eastAsia" w:ascii="仿宋" w:hAnsi="仿宋" w:eastAsia="仿宋" w:cs="仿宋"/>
          <w:color w:val="auto"/>
          <w:sz w:val="21"/>
          <w:szCs w:val="21"/>
          <w:highlight w:val="none"/>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u w:val="single"/>
        </w:rPr>
        <w:t xml:space="preserve">（标的名称）</w:t>
      </w:r>
      <w:r>
        <w:rPr>
          <w:rFonts w:hint="eastAsia" w:ascii="仿宋" w:hAnsi="仿宋" w:eastAsia="仿宋" w:cs="仿宋"/>
          <w:color w:val="auto"/>
          <w:sz w:val="21"/>
          <w:szCs w:val="21"/>
          <w:highlight w:val="none"/>
        </w:rPr>
        <w:t xml:space="preserve">，属于</w:t>
      </w:r>
      <w:r>
        <w:rPr>
          <w:rFonts w:hint="eastAsia" w:ascii="仿宋" w:hAnsi="仿宋" w:eastAsia="仿宋" w:cs="仿宋"/>
          <w:color w:val="auto"/>
          <w:sz w:val="21"/>
          <w:szCs w:val="21"/>
          <w:highlight w:val="none"/>
          <w:u w:val="single"/>
        </w:rPr>
        <w:t xml:space="preserve">（采购文件中明确的所属行业）</w:t>
      </w:r>
      <w:r>
        <w:rPr>
          <w:rFonts w:hint="eastAsia" w:ascii="仿宋" w:hAnsi="仿宋" w:eastAsia="仿宋" w:cs="仿宋"/>
          <w:color w:val="auto"/>
          <w:sz w:val="21"/>
          <w:szCs w:val="21"/>
          <w:highlight w:val="none"/>
        </w:rPr>
        <w:t xml:space="preserve">；承建（承接）企业为</w:t>
      </w:r>
      <w:r>
        <w:rPr>
          <w:rFonts w:hint="eastAsia" w:ascii="仿宋" w:hAnsi="仿宋" w:eastAsia="仿宋" w:cs="仿宋"/>
          <w:color w:val="auto"/>
          <w:sz w:val="21"/>
          <w:szCs w:val="21"/>
          <w:highlight w:val="none"/>
          <w:u w:val="single"/>
        </w:rPr>
        <w:t xml:space="preserve">（企业名称）</w:t>
      </w:r>
      <w:r>
        <w:rPr>
          <w:rFonts w:hint="eastAsia" w:ascii="仿宋" w:hAnsi="仿宋" w:eastAsia="仿宋" w:cs="仿宋"/>
          <w:color w:val="auto"/>
          <w:sz w:val="21"/>
          <w:szCs w:val="21"/>
          <w:highlight w:val="none"/>
        </w:rPr>
        <w:t xml:space="preserve">，  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万元，属于</w:t>
      </w:r>
      <w:r>
        <w:rPr>
          <w:rFonts w:hint="eastAsia" w:ascii="仿宋" w:hAnsi="仿宋" w:eastAsia="仿宋" w:cs="仿宋"/>
          <w:color w:val="auto"/>
          <w:sz w:val="21"/>
          <w:szCs w:val="21"/>
          <w:highlight w:val="none"/>
          <w:u w:val="single"/>
        </w:rPr>
        <w:t xml:space="preserve">（中型企业、小型企业、微型企业）；</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本企业对上述声明内容的真实性负责。如有虚假，将依法承担相应责任。</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（公章）</w:t>
      </w:r>
      <w:r/>
    </w:p>
    <w:p>
      <w:pPr>
        <w:ind w:firstLine="420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color w:val="auto"/>
          <w:highlight w:val="none"/>
        </w:rPr>
      </w:pPr>
      <w:r>
        <w:rPr>
          <w:rFonts w:hint="eastAsia"/>
          <w:color w:val="auto"/>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clear="all"/>
      </w:r>
      <w:r>
        <w:rPr>
          <w:rFonts w:hint="eastAsia" w:ascii="仿宋" w:hAnsi="仿宋" w:eastAsia="仿宋" w:cs="仿宋"/>
          <w:b/>
          <w:color w:val="auto"/>
          <w:sz w:val="21"/>
          <w:szCs w:val="21"/>
          <w:highlight w:val="none"/>
        </w:rPr>
        <w:t xml:space="preserve">残疾人福利性单位声明函</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本单位对上述声明的真实性负责。如有虚假，将依法承担相应责任。</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left="441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（公章）</w:t>
      </w:r>
      <w:r/>
    </w:p>
    <w:p>
      <w:pPr>
        <w:ind w:left="4410"/>
        <w:spacing w:line="360"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日  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节能产品认证证书</w:t>
      </w:r>
      <w:r/>
    </w:p>
    <w:p>
      <w:pPr>
        <w:jc w:val="cente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（提供国家确定的认证机构出具的、处于有效期之内的产品认证证书）</w:t>
      </w:r>
      <w:r/>
    </w:p>
    <w:p>
      <w:pP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jc w:val="center"/>
        <w:spacing w:line="360" w:lineRule="auto"/>
        <w:rPr>
          <w:rFonts w:hint="eastAsia" w:ascii="仿宋" w:hAnsi="仿宋" w:eastAsia="仿宋" w:cs="仿宋"/>
          <w:b/>
          <w:bCs/>
          <w:color w:val="auto"/>
          <w:sz w:val="21"/>
          <w:szCs w:val="21"/>
          <w:highlight w:val="none"/>
        </w:rPr>
      </w:pPr>
      <w:r>
        <w:rPr>
          <w:rFonts w:hint="eastAsia" w:ascii="仿宋" w:hAnsi="仿宋" w:eastAsia="仿宋" w:cs="仿宋"/>
          <w:b/>
          <w:color w:val="auto"/>
          <w:sz w:val="21"/>
          <w:szCs w:val="21"/>
          <w:highlight w:val="none"/>
        </w:rPr>
        <w:t xml:space="preserve">环境标志产品认证证书</w:t>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rPr>
        <w:t xml:space="preserve">（提供国家确定的认证机构出具的、处于有效期之内的产品认证证书）</w:t>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bCs/>
          <w:color w:val="auto"/>
          <w:sz w:val="21"/>
          <w:szCs w:val="21"/>
          <w:highlight w:val="none"/>
          <w:lang w:val="en-US" w:eastAsia="zh-CN"/>
        </w:rPr>
        <w:outlineLvl w:val="1"/>
      </w:pPr>
      <w:r>
        <w:rPr>
          <w:rFonts w:hint="eastAsia" w:ascii="仿宋" w:hAnsi="仿宋" w:eastAsia="仿宋" w:cs="仿宋"/>
          <w:b/>
          <w:bCs/>
          <w:color w:val="auto"/>
          <w:sz w:val="21"/>
          <w:szCs w:val="21"/>
          <w:highlight w:val="none"/>
          <w:lang w:val="en-US" w:eastAsia="zh-CN"/>
        </w:rPr>
        <w:br w:type="page" w:clear="all"/>
      </w:r>
      <w:r>
        <w:rPr>
          <w:rFonts w:hint="eastAsia" w:ascii="仿宋" w:hAnsi="仿宋" w:eastAsia="仿宋" w:cs="仿宋"/>
          <w:b/>
          <w:bCs/>
          <w:color w:val="auto"/>
          <w:sz w:val="21"/>
          <w:szCs w:val="21"/>
          <w:highlight w:val="none"/>
          <w:lang w:val="en-US" w:eastAsia="zh-CN"/>
        </w:rPr>
        <w:t xml:space="preserve">十一、拟参与本项目人员一览表</w:t>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rPr>
        <w:t xml:space="preserve">拟参与本项目人员一览表</w:t>
      </w:r>
      <w:r/>
    </w:p>
    <w:p>
      <w:pPr>
        <w:ind w:firstLine="63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rPr>
        <w:t xml:space="preserve">项目编号：</w:t>
      </w:r>
      <w:r/>
    </w:p>
    <w:tbl>
      <w:tblPr>
        <w:tblStyle w:val="818"/>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588"/>
        <w:gridCol w:w="851"/>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ind w:firstLine="42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说明：1、行数不够请自行添加。</w:t>
      </w:r>
      <w:r/>
    </w:p>
    <w:p>
      <w:pPr>
        <w:rPr>
          <w:rFonts w:hint="default"/>
          <w:color w:val="auto"/>
          <w:highlight w:val="none"/>
          <w:lang w:val="en-US" w:eastAsia="zh-CN"/>
        </w:rPr>
      </w:pPr>
      <w:r>
        <w:rPr>
          <w:rFonts w:hint="default"/>
          <w:color w:val="auto"/>
          <w:highlight w:val="none"/>
          <w:lang w:val="en-US" w:eastAsia="zh-CN"/>
        </w:rPr>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ab/>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授权代表（签字）：</w:t>
      </w:r>
      <w:r>
        <w:rPr>
          <w:rFonts w:hint="eastAsia" w:ascii="仿宋" w:hAnsi="仿宋" w:eastAsia="仿宋" w:cs="仿宋"/>
          <w:color w:val="auto"/>
          <w:sz w:val="21"/>
          <w:szCs w:val="21"/>
          <w:highlight w:val="none"/>
        </w:rPr>
        <w:tab/>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rPr>
        <w:t xml:space="preserve">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rPr>
          <w:rFonts w:hint="eastAsia"/>
          <w:color w:val="auto"/>
          <w:highlight w:val="none"/>
        </w:rPr>
      </w:pPr>
      <w:r>
        <w:rPr>
          <w:rFonts w:hint="eastAsia"/>
          <w:color w:val="auto"/>
          <w:highlight w:val="none"/>
        </w:rPr>
      </w:r>
      <w:r/>
    </w:p>
    <w:p>
      <w:pPr>
        <w:spacing w:line="360" w:lineRule="auto"/>
        <w:rPr>
          <w:rFonts w:hint="eastAsia" w:ascii="仿宋" w:hAnsi="仿宋" w:eastAsia="仿宋" w:cs="仿宋"/>
          <w:b/>
          <w:bCs/>
          <w:color w:val="auto"/>
          <w:sz w:val="21"/>
          <w:szCs w:val="21"/>
          <w:highlight w:val="none"/>
          <w:lang w:val="en-US" w:eastAsia="zh-CN"/>
        </w:rPr>
        <w:outlineLvl w:val="1"/>
      </w:pPr>
      <w:r>
        <w:rPr>
          <w:rFonts w:hint="eastAsia" w:ascii="仿宋" w:hAnsi="仿宋" w:eastAsia="仿宋" w:cs="仿宋"/>
          <w:b/>
          <w:bCs/>
          <w:color w:val="auto"/>
          <w:sz w:val="21"/>
          <w:szCs w:val="21"/>
          <w:highlight w:val="none"/>
          <w:lang w:val="en-US" w:eastAsia="zh-CN"/>
        </w:rPr>
        <w:br w:type="page" w:clear="all"/>
      </w:r>
      <w:r>
        <w:rPr>
          <w:rFonts w:hint="eastAsia" w:ascii="仿宋" w:hAnsi="仿宋" w:eastAsia="仿宋" w:cs="仿宋"/>
          <w:b/>
          <w:bCs/>
          <w:color w:val="auto"/>
          <w:sz w:val="21"/>
          <w:szCs w:val="21"/>
          <w:highlight w:val="none"/>
          <w:lang w:val="en-US" w:eastAsia="zh-CN"/>
        </w:rPr>
        <w:t xml:space="preserve">十二、供应商类似业绩情况表</w:t>
      </w:r>
      <w:r/>
    </w:p>
    <w:p>
      <w:pP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r>
      <w:r/>
    </w:p>
    <w:p>
      <w:pPr>
        <w:jc w:val="cente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供应商类似业绩情况表</w:t>
      </w:r>
      <w:r/>
    </w:p>
    <w:p>
      <w:pPr>
        <w:rPr>
          <w:rFonts w:hint="eastAsia"/>
          <w:color w:val="auto"/>
          <w:highlight w:val="none"/>
          <w:lang w:val="en-US" w:eastAsia="zh-CN"/>
        </w:rPr>
      </w:pPr>
      <w:r>
        <w:rPr>
          <w:rFonts w:hint="eastAsia"/>
          <w:color w:val="auto"/>
          <w:highlight w:val="none"/>
          <w:lang w:val="en-US" w:eastAsia="zh-CN"/>
        </w:rPr>
      </w:r>
      <w:r/>
    </w:p>
    <w:p>
      <w:pPr>
        <w:ind w:firstLine="21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rPr>
        <w:t xml:space="preserve">项目编号：</w:t>
      </w:r>
      <w:r/>
    </w:p>
    <w:tbl>
      <w:tblPr>
        <w:tblStyle w:val="818"/>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r>
            <w:r/>
          </w:p>
        </w:tc>
      </w:tr>
    </w:tbl>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szCs w:val="21"/>
          <w:highlight w:val="none"/>
        </w:rPr>
        <w:t xml:space="preserve">供应商名称（公章）：</w:t>
      </w:r>
      <w:r>
        <w:rPr>
          <w:rFonts w:hint="eastAsia" w:ascii="仿宋" w:hAnsi="仿宋" w:eastAsia="仿宋" w:cs="仿宋"/>
          <w:color w:val="auto"/>
          <w:sz w:val="21"/>
          <w:szCs w:val="21"/>
          <w:highlight w:val="none"/>
          <w:u w:val="single"/>
        </w:rPr>
        <w:t xml:space="preserve">                 </w:t>
      </w:r>
      <w:r>
        <w:rPr>
          <w:rFonts w:hint="eastAsia" w:ascii="仿宋" w:hAnsi="仿宋" w:eastAsia="仿宋" w:cs="仿宋"/>
          <w:b w:val="0"/>
          <w:bCs w:val="0"/>
          <w:color w:val="auto"/>
          <w:sz w:val="21"/>
          <w:szCs w:val="21"/>
          <w:highlight w:val="none"/>
          <w:lang w:val="en-US" w:eastAsia="zh-CN"/>
        </w:rPr>
        <w:tab/>
      </w:r>
      <w:r/>
    </w:p>
    <w:p>
      <w:pPr>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授权代表（签字）：</w:t>
      </w:r>
      <w:r>
        <w:rPr>
          <w:rFonts w:hint="eastAsia" w:ascii="仿宋" w:hAnsi="仿宋" w:eastAsia="仿宋" w:cs="仿宋"/>
          <w:b w:val="0"/>
          <w:bCs w:val="0"/>
          <w:color w:val="auto"/>
          <w:sz w:val="21"/>
          <w:szCs w:val="21"/>
          <w:highlight w:val="none"/>
          <w:lang w:val="en-US" w:eastAsia="zh-CN"/>
        </w:rPr>
        <w:tab/>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日</w:t>
      </w:r>
      <w:r>
        <w:rPr>
          <w:rFonts w:hint="eastAsia" w:ascii="仿宋" w:hAnsi="仿宋" w:eastAsia="仿宋" w:cs="仿宋"/>
          <w:b w:val="0"/>
          <w:bCs w:val="0"/>
          <w:color w:val="auto"/>
          <w:sz w:val="21"/>
          <w:szCs w:val="21"/>
          <w:highlight w:val="none"/>
          <w:lang w:val="en-US" w:eastAsia="zh-CN"/>
        </w:rPr>
        <w:tab/>
      </w:r>
      <w:r>
        <w:rPr>
          <w:rFonts w:hint="eastAsia" w:ascii="仿宋" w:hAnsi="仿宋" w:eastAsia="仿宋" w:cs="仿宋"/>
          <w:b w:val="0"/>
          <w:bCs w:val="0"/>
          <w:color w:val="auto"/>
          <w:sz w:val="21"/>
          <w:szCs w:val="21"/>
          <w:highlight w:val="none"/>
          <w:lang w:val="en-US" w:eastAsia="zh-CN"/>
        </w:rPr>
        <w:t xml:space="preserve">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pStyle w:val="912"/>
        <w:numPr>
          <w:ilvl w:val="0"/>
          <w:numId w:val="7"/>
        </w:numPr>
        <w:spacing w:line="240" w:lineRule="auto"/>
        <w:rPr>
          <w:rFonts w:hint="eastAsia" w:ascii="仿宋" w:hAnsi="仿宋" w:eastAsia="仿宋" w:cs="仿宋"/>
          <w:b/>
          <w:bCs/>
          <w:color w:val="auto"/>
          <w:sz w:val="21"/>
          <w:szCs w:val="21"/>
          <w:highlight w:val="none"/>
          <w:lang w:val="en-US" w:eastAsia="zh-CN" w:bidi="ar-SA"/>
        </w:rPr>
        <w:outlineLvl w:val="1"/>
      </w:pPr>
      <w:r>
        <w:rPr>
          <w:rFonts w:hint="eastAsia" w:ascii="仿宋" w:hAnsi="仿宋" w:eastAsia="仿宋" w:cs="仿宋"/>
          <w:b/>
          <w:bCs/>
          <w:color w:val="auto"/>
          <w:sz w:val="21"/>
          <w:szCs w:val="21"/>
          <w:highlight w:val="none"/>
          <w:lang w:val="en-US" w:eastAsia="zh-CN" w:bidi="ar-SA"/>
        </w:rPr>
        <w:br w:type="page" w:clear="all"/>
      </w:r>
      <w:r>
        <w:rPr>
          <w:rFonts w:hint="eastAsia" w:ascii="仿宋" w:hAnsi="仿宋" w:eastAsia="仿宋" w:cs="仿宋"/>
          <w:b/>
          <w:bCs/>
          <w:color w:val="auto"/>
          <w:sz w:val="21"/>
          <w:szCs w:val="21"/>
          <w:highlight w:val="none"/>
          <w:lang w:val="en-US" w:eastAsia="zh-CN" w:bidi="ar-SA"/>
        </w:rPr>
        <w:t xml:space="preserve">南京市政府采购供应商信用承诺书</w:t>
      </w:r>
      <w:r/>
    </w:p>
    <w:tbl>
      <w:tblPr>
        <w:tblStyle w:val="818"/>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W w:w="9229" w:type="dxa"/>
            <w:vAlign w:val="center"/>
            <w:textDirection w:val="lrTb"/>
            <w:noWrap w:val="false"/>
          </w:tcPr>
          <w:p>
            <w:pPr>
              <w:jc w:val="center"/>
              <w:widowControl/>
              <w:rPr>
                <w:rFonts w:ascii="黑体" w:hAnsi="宋体" w:eastAsia="黑体" w:cs="黑体"/>
                <w:sz w:val="48"/>
                <w:szCs w:val="40"/>
              </w:rPr>
            </w:pPr>
            <w:r>
              <w:rPr>
                <w:rFonts w:hint="eastAsia" w:ascii="黑体" w:hAnsi="宋体" w:eastAsia="黑体" w:cs="黑体"/>
                <w:sz w:val="48"/>
                <w:szCs w:val="40"/>
                <w:lang w:bidi="ar"/>
              </w:rPr>
              <w:t xml:space="preserve">南京市政府采购供应商信用承诺书</w:t>
            </w:r>
            <w:r/>
          </w:p>
        </w:tc>
      </w:tr>
      <w:tr>
        <w:trPr>
          <w:trHeight w:val="570"/>
        </w:trPr>
        <w:tc>
          <w:tcPr>
            <w:gridSpan w:val="4"/>
            <w:tcW w:w="9229"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624"/>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jc w:val="left"/>
              <w:widowControl/>
              <w:rPr>
                <w:rFonts w:hint="eastAsia" w:ascii="宋体" w:hAnsi="宋体" w:eastAsia="宋体" w:cs="宋体"/>
                <w:b/>
                <w:sz w:val="24"/>
                <w:szCs w:val="22"/>
              </w:rPr>
            </w:pPr>
            <w:r>
              <w:rPr>
                <w:rFonts w:hint="eastAsia" w:ascii="宋体" w:hAnsi="宋体" w:eastAsia="宋体" w:cs="宋体"/>
                <w:b/>
                <w:sz w:val="24"/>
                <w:szCs w:val="22"/>
                <w:lang w:bidi="ar"/>
              </w:rPr>
              <w:t xml:space="preserve">单位名称</w:t>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jc w:val="left"/>
              <w:rPr>
                <w:rFonts w:hint="eastAsia" w:ascii="宋体" w:hAnsi="宋体" w:eastAsia="宋体" w:cs="宋体"/>
                <w:sz w:val="24"/>
                <w:szCs w:val="22"/>
              </w:rPr>
            </w:pPr>
            <w:r>
              <w:rPr>
                <w:rFonts w:hint="eastAsia" w:ascii="宋体" w:hAnsi="宋体" w:eastAsia="宋体" w:cs="宋体"/>
                <w:sz w:val="24"/>
                <w:szCs w:val="22"/>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jc w:val="left"/>
              <w:widowControl/>
              <w:rPr>
                <w:rFonts w:hint="eastAsia" w:ascii="宋体" w:hAnsi="宋体" w:eastAsia="宋体" w:cs="宋体"/>
                <w:b/>
                <w:sz w:val="24"/>
                <w:szCs w:val="22"/>
              </w:rPr>
            </w:pPr>
            <w:r>
              <w:rPr>
                <w:rFonts w:hint="eastAsia" w:ascii="宋体" w:hAnsi="宋体" w:eastAsia="宋体" w:cs="宋体"/>
                <w:b/>
                <w:sz w:val="24"/>
                <w:szCs w:val="22"/>
                <w:lang w:bidi="ar"/>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jc w:val="left"/>
              <w:rPr>
                <w:rFonts w:hint="eastAsia" w:ascii="宋体" w:hAnsi="宋体" w:eastAsia="宋体" w:cs="宋体"/>
                <w:sz w:val="24"/>
                <w:szCs w:val="22"/>
              </w:rPr>
            </w:pPr>
            <w:r>
              <w:rPr>
                <w:rFonts w:hint="eastAsia" w:ascii="宋体" w:hAnsi="宋体" w:eastAsia="宋体" w:cs="宋体"/>
                <w:sz w:val="24"/>
                <w:szCs w:val="22"/>
              </w:rPr>
            </w:r>
            <w:r/>
          </w:p>
        </w:tc>
      </w:tr>
      <w:tr>
        <w:trPr>
          <w:trHeight w:val="58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widowControl/>
              <w:rPr>
                <w:rFonts w:hint="eastAsia" w:ascii="宋体" w:hAnsi="宋体" w:eastAsia="宋体" w:cs="宋体"/>
                <w:b/>
                <w:sz w:val="24"/>
                <w:szCs w:val="22"/>
              </w:rPr>
            </w:pPr>
            <w:r>
              <w:rPr>
                <w:rFonts w:hint="eastAsia" w:ascii="宋体" w:hAnsi="宋体" w:eastAsia="宋体" w:cs="宋体"/>
                <w:b/>
                <w:sz w:val="24"/>
                <w:szCs w:val="22"/>
                <w:lang w:bidi="ar"/>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left"/>
              <w:rPr>
                <w:rFonts w:hint="eastAsia" w:ascii="宋体" w:hAnsi="宋体" w:eastAsia="宋体" w:cs="宋体"/>
                <w:sz w:val="24"/>
                <w:szCs w:val="22"/>
              </w:rPr>
            </w:pPr>
            <w:r>
              <w:rPr>
                <w:rFonts w:hint="eastAsia" w:ascii="宋体" w:hAnsi="宋体" w:eastAsia="宋体" w:cs="宋体"/>
                <w:sz w:val="24"/>
                <w:szCs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widowControl/>
              <w:rPr>
                <w:rFonts w:hint="eastAsia" w:ascii="宋体" w:hAnsi="宋体" w:eastAsia="宋体" w:cs="宋体"/>
                <w:b/>
                <w:sz w:val="24"/>
                <w:szCs w:val="22"/>
              </w:rPr>
            </w:pPr>
            <w:r>
              <w:rPr>
                <w:rFonts w:hint="eastAsia" w:ascii="宋体" w:hAnsi="宋体" w:eastAsia="宋体" w:cs="宋体"/>
                <w:b/>
                <w:sz w:val="24"/>
                <w:szCs w:val="22"/>
                <w:lang w:bidi="ar"/>
              </w:rPr>
              <w:t xml:space="preserve">联系人</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jc w:val="left"/>
              <w:rPr>
                <w:rFonts w:hint="eastAsia" w:ascii="宋体" w:hAnsi="宋体" w:eastAsia="宋体" w:cs="宋体"/>
                <w:sz w:val="24"/>
                <w:szCs w:val="22"/>
              </w:rPr>
            </w:pPr>
            <w:r>
              <w:rPr>
                <w:rFonts w:hint="eastAsia" w:ascii="宋体" w:hAnsi="宋体" w:eastAsia="宋体" w:cs="宋体"/>
                <w:sz w:val="24"/>
                <w:szCs w:val="22"/>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widowControl/>
              <w:rPr>
                <w:rFonts w:hint="eastAsia" w:ascii="宋体" w:hAnsi="宋体" w:eastAsia="宋体" w:cs="宋体"/>
                <w:b/>
                <w:sz w:val="24"/>
                <w:szCs w:val="22"/>
              </w:rPr>
            </w:pPr>
            <w:r>
              <w:rPr>
                <w:rFonts w:hint="eastAsia" w:ascii="宋体" w:hAnsi="宋体" w:eastAsia="宋体" w:cs="宋体"/>
                <w:b/>
                <w:sz w:val="24"/>
                <w:szCs w:val="22"/>
                <w:lang w:bidi="ar"/>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left"/>
              <w:rPr>
                <w:rFonts w:hint="eastAsia" w:ascii="宋体" w:hAnsi="宋体" w:eastAsia="宋体" w:cs="宋体"/>
                <w:sz w:val="24"/>
                <w:szCs w:val="22"/>
              </w:rPr>
            </w:pPr>
            <w:r>
              <w:rPr>
                <w:rFonts w:hint="eastAsia" w:ascii="宋体" w:hAnsi="宋体" w:eastAsia="宋体" w:cs="宋体"/>
                <w:sz w:val="24"/>
                <w:szCs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widowControl/>
              <w:rPr>
                <w:rFonts w:hint="eastAsia" w:ascii="宋体" w:hAnsi="宋体" w:eastAsia="宋体" w:cs="宋体"/>
                <w:b/>
                <w:sz w:val="24"/>
                <w:szCs w:val="22"/>
              </w:rPr>
            </w:pPr>
            <w:r>
              <w:rPr>
                <w:rFonts w:hint="eastAsia" w:ascii="宋体" w:hAnsi="宋体" w:eastAsia="宋体" w:cs="宋体"/>
                <w:b/>
                <w:sz w:val="24"/>
                <w:szCs w:val="22"/>
                <w:lang w:bidi="ar"/>
              </w:rPr>
              <w:t xml:space="preserve">联系电话</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jc w:val="left"/>
              <w:rPr>
                <w:rFonts w:hint="eastAsia" w:ascii="宋体" w:hAnsi="宋体" w:eastAsia="宋体" w:cs="宋体"/>
                <w:sz w:val="24"/>
                <w:szCs w:val="22"/>
              </w:rPr>
            </w:pPr>
            <w:r>
              <w:rPr>
                <w:rFonts w:hint="eastAsia" w:ascii="宋体" w:hAnsi="宋体" w:eastAsia="宋体" w:cs="宋体"/>
                <w:sz w:val="24"/>
                <w:szCs w:val="22"/>
              </w:rPr>
            </w:r>
            <w:r/>
          </w:p>
        </w:tc>
      </w:tr>
      <w:tr>
        <w:trPr>
          <w:trHeight w:val="3512"/>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jc w:val="left"/>
              <w:widowControl/>
              <w:rPr>
                <w:rFonts w:hint="eastAsia" w:ascii="宋体" w:hAnsi="宋体" w:eastAsia="宋体" w:cs="宋体"/>
                <w:b/>
                <w:sz w:val="24"/>
                <w:szCs w:val="22"/>
              </w:rPr>
            </w:pPr>
            <w:r>
              <w:rPr>
                <w:rFonts w:hint="eastAsia" w:ascii="宋体" w:hAnsi="宋体" w:eastAsia="宋体" w:cs="宋体"/>
                <w:b/>
                <w:sz w:val="24"/>
                <w:szCs w:val="22"/>
                <w:lang w:bidi="ar"/>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jc w:val="left"/>
              <w:spacing w:line="400" w:lineRule="exact"/>
              <w:widowControl/>
              <w:rPr>
                <w:rFonts w:hint="eastAsia" w:ascii="宋体" w:hAnsi="宋体" w:eastAsia="宋体" w:cs="宋体"/>
                <w:b/>
                <w:sz w:val="24"/>
                <w:lang w:bidi="ar"/>
              </w:rPr>
            </w:pPr>
            <w:r>
              <w:rPr>
                <w:rFonts w:hint="eastAsia" w:ascii="宋体" w:hAnsi="宋体" w:eastAsia="宋体" w:cs="宋体"/>
                <w:b/>
                <w:sz w:val="24"/>
                <w:lang w:bidi="ar"/>
              </w:rPr>
              <w:t xml:space="preserve">信用承诺：</w:t>
            </w:r>
            <w:r/>
          </w:p>
          <w:p>
            <w:pPr>
              <w:ind w:firstLine="240"/>
              <w:jc w:val="left"/>
              <w:spacing w:line="400" w:lineRule="exact"/>
              <w:widowControl/>
              <w:rPr>
                <w:rFonts w:hint="eastAsia" w:ascii="宋体" w:hAnsi="宋体" w:eastAsia="宋体" w:cs="宋体"/>
                <w:sz w:val="24"/>
              </w:rPr>
            </w:pPr>
            <w:r>
              <w:rPr>
                <w:rFonts w:hint="eastAsia" w:ascii="宋体" w:hAnsi="宋体" w:eastAsia="宋体" w:cs="宋体"/>
                <w:sz w:val="24"/>
                <w:lang w:bidi="ar"/>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sz w:val="24"/>
              </w:rPr>
              <w:t xml:space="preserve">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jc w:val="left"/>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                      供应商名称（盖章）：</w:t>
            </w:r>
            <w:r/>
          </w:p>
          <w:p>
            <w:pPr>
              <w:ind w:firstLine="240"/>
              <w:jc w:val="left"/>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                      法定代表人（签字）：</w:t>
            </w:r>
            <w:r/>
          </w:p>
          <w:p>
            <w:pPr>
              <w:ind w:firstLine="240"/>
              <w:jc w:val="left"/>
              <w:spacing w:line="400" w:lineRule="exact"/>
              <w:widowControl/>
              <w:rPr>
                <w:rFonts w:hint="eastAsia" w:ascii="宋体" w:hAnsi="宋体" w:eastAsia="宋体" w:cs="宋体"/>
                <w:sz w:val="24"/>
              </w:rPr>
            </w:pPr>
            <w:r>
              <w:rPr>
                <w:rFonts w:hint="eastAsia" w:ascii="宋体" w:hAnsi="宋体" w:eastAsia="宋体" w:cs="宋体"/>
                <w:sz w:val="24"/>
                <w:lang w:bidi="ar"/>
              </w:rPr>
              <w:t xml:space="preserve">                      二〇    年  月    日</w:t>
            </w:r>
            <w:r/>
          </w:p>
        </w:tc>
      </w:tr>
    </w:tbl>
    <w:p>
      <w:pPr>
        <w:pStyle w:val="912"/>
        <w:ind w:firstLine="420"/>
        <w:keepLines/>
        <w:keepNext/>
        <w:pageBreakBefore w:val="0"/>
        <w:spacing w:line="240" w:lineRule="auto"/>
        <w:widowControl w:val="off"/>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r>
      <w:r/>
    </w:p>
    <w:p>
      <w:pPr>
        <w:pStyle w:val="912"/>
        <w:ind w:firstLine="420"/>
        <w:keepLines/>
        <w:keepNext/>
        <w:pageBreakBefore w:val="0"/>
        <w:spacing w:line="240" w:lineRule="auto"/>
        <w:widowControl w:val="off"/>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中标（成交）后，将在结果公告发布后 7 个工作日内向采购人提供下列材料核验： </w:t>
      </w:r>
      <w:r/>
    </w:p>
    <w:p>
      <w:pPr>
        <w:pStyle w:val="912"/>
        <w:ind w:firstLine="420"/>
        <w:keepLines/>
        <w:keepNext/>
        <w:pageBreakBefore w:val="0"/>
        <w:spacing w:line="240" w:lineRule="auto"/>
        <w:widowControl w:val="off"/>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（1）参加本次政府采购活动前一年的经审计的财务报告（包括“四表一注”，法人成立满一年的提供）或参加本次政府采购活动前一年内的银行资信证明（法人或其他组织提供）或其他证明材料；</w:t>
      </w:r>
      <w:r/>
    </w:p>
    <w:p>
      <w:pPr>
        <w:pStyle w:val="912"/>
        <w:ind w:firstLine="420"/>
        <w:keepLines/>
        <w:keepNext/>
        <w:pageBreakBefore w:val="0"/>
        <w:spacing w:line="240" w:lineRule="auto"/>
        <w:widowControl w:val="off"/>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（2）履行合同所必需的设备和专业技术能力证明材料；</w:t>
      </w:r>
      <w:r/>
    </w:p>
    <w:p>
      <w:pPr>
        <w:pStyle w:val="912"/>
        <w:ind w:firstLine="420"/>
        <w:keepLines/>
        <w:keepNext/>
        <w:pageBreakBefore w:val="0"/>
        <w:spacing w:line="240" w:lineRule="auto"/>
        <w:widowControl w:val="off"/>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t xml:space="preserve">（3）参加本次政府采购活动前一年内至少一个月依法缴纳税收和社会保障资金的证明材料。</w:t>
      </w:r>
      <w:r/>
    </w:p>
    <w:p>
      <w:pPr>
        <w:pStyle w:val="912"/>
        <w:spacing w:line="240" w:lineRule="auto"/>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r>
      <w:r/>
    </w:p>
    <w:p>
      <w:pPr>
        <w:pStyle w:val="912"/>
        <w:spacing w:line="240" w:lineRule="auto"/>
        <w:rPr>
          <w:rFonts w:hint="eastAsia" w:ascii="仿宋" w:hAnsi="仿宋" w:eastAsia="仿宋" w:cs="仿宋"/>
          <w:b w:val="0"/>
          <w:color w:val="auto"/>
          <w:sz w:val="21"/>
          <w:szCs w:val="21"/>
          <w:highlight w:val="none"/>
          <w:lang w:val="en-US" w:eastAsia="zh-CN" w:bidi="ar-SA"/>
        </w:rPr>
        <w:outlineLvl w:val="9"/>
      </w:pPr>
      <w:r>
        <w:rPr>
          <w:rFonts w:hint="eastAsia" w:ascii="仿宋" w:hAnsi="仿宋" w:eastAsia="仿宋" w:cs="仿宋"/>
          <w:b w:val="0"/>
          <w:color w:val="auto"/>
          <w:sz w:val="21"/>
          <w:szCs w:val="21"/>
          <w:highlight w:val="none"/>
          <w:lang w:val="en-US" w:eastAsia="zh-CN" w:bidi="ar-SA"/>
        </w:rPr>
      </w:r>
      <w:r/>
    </w:p>
    <w:p>
      <w:pPr>
        <w:pStyle w:val="912"/>
        <w:spacing w:line="240" w:lineRule="auto"/>
        <w:rPr>
          <w:rFonts w:hint="eastAsia" w:ascii="仿宋" w:hAnsi="仿宋" w:eastAsia="仿宋" w:cs="仿宋"/>
          <w:b w:val="0"/>
          <w:color w:val="auto"/>
          <w:sz w:val="21"/>
          <w:szCs w:val="21"/>
          <w:highlight w:val="none"/>
          <w:lang w:val="en-US" w:eastAsia="zh-CN" w:bidi="ar-SA"/>
        </w:rPr>
      </w:pPr>
      <w:r>
        <w:rPr>
          <w:rFonts w:hint="eastAsia" w:ascii="仿宋" w:hAnsi="仿宋" w:eastAsia="仿宋" w:cs="仿宋"/>
          <w:b w:val="0"/>
          <w:color w:val="auto"/>
          <w:sz w:val="21"/>
          <w:szCs w:val="21"/>
          <w:highlight w:val="none"/>
          <w:lang w:val="en-US" w:eastAsia="zh-CN" w:bidi="ar-SA"/>
        </w:rPr>
      </w:r>
      <w:r/>
    </w:p>
    <w:sectPr>
      <w:headerReference w:type="default" r:id="rId13"/>
      <w:footerReference w:type="default" r:id="rId17"/>
      <w:footerReference w:type="first" r:id="rId18"/>
      <w:footnotePr/>
      <w:endnotePr/>
      <w:type w:val="nextPage"/>
      <w:pgSz w:w="11906" w:h="16838" w:orient="portrait"/>
      <w:pgMar w:top="1440" w:right="1080" w:bottom="1440" w:left="1080" w:header="851" w:footer="5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方正大黑简体">
    <w:panose1 w:val="020B0503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方正小标宋_GBK">
    <w:panose1 w:val="020B0503020202020204"/>
  </w:font>
  <w:font w:name="ˎ̥">
    <w:panose1 w:val="020B0503020202020204"/>
  </w:font>
  <w:font w:name="楷体_GB2312">
    <w:panose1 w:val="02010609060101010101"/>
  </w:font>
  <w:font w:name="仿宋">
    <w:panose1 w:val="02010609060101010101"/>
  </w:font>
  <w:font w:name=":ZLe">
    <w:panose1 w:val="020B0503020202020204"/>
  </w:font>
  <w:font w:name="KNLe">
    <w:panose1 w:val="020B0503020202020204"/>
  </w:font>
  <w:font w:name="Cambria">
    <w:panose1 w:val="02040503050406030204"/>
  </w:font>
  <w:font w:name="Arial Rounded MT Bold">
    <w:panose1 w:val="020F0704030504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文鼎大标宋简">
    <w:panose1 w:val="020B0503020202020204"/>
  </w:font>
  <w:font w:name="Arial Unicode MS">
    <w:panose1 w:val="020B0604020202020204"/>
  </w:font>
  <w:font w:name="Arial">
    <w:panose1 w:val="020B0604020202020204"/>
  </w:font>
  <w:font w:name="Georgia">
    <w:panose1 w:val="02040502050405020303"/>
  </w:font>
  <w:font w:name="Helvetica">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65"/>
      </w:rPr>
      <w:framePr w:wrap="around" w:vAnchor="text" w:hAnchor="margin" w:xAlign="center" w:y="1"/>
    </w:pPr>
    <w:r>
      <w:fldChar w:fldCharType="begin"/>
    </w:r>
    <w:r>
      <w:rPr>
        <w:rStyle w:val="865"/>
      </w:rPr>
      <w:instrText xml:space="preserve">PAGE  </w:instrText>
    </w:r>
    <w:r>
      <w:fldChar w:fldCharType="separate"/>
    </w:r>
    <w:r>
      <w:fldChar w:fldCharType="end"/>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宋体" w:hAnsi="宋体" w:eastAsia="宋体" w:cs="Times New Roman"/>
        <w:sz w:val="18"/>
        <w:szCs w:val="18"/>
        <w:lang w:val="en-US" w:eastAsia="zh-CN" w:bidi="ar-SA"/>
      </w:rPr>
    </w:pPr>
    <w:r>
      <w:rPr>
        <w:rFonts w:hint="eastAsia" w:ascii="宋体" w:hAnsi="宋体" w:eastAsia="宋体" w:cs="Times New Roman"/>
        <w:sz w:val="18"/>
        <w:szCs w:val="21"/>
        <w:lang w:val="en-US" w:eastAsia="zh-CN" w:bidi="ar-SA"/>
      </w:rPr>
      <w:t xml:space="preserve">第 </w:t>
    </w:r>
    <w:r>
      <w:rPr>
        <w:rFonts w:ascii="宋体" w:hAnsi="宋体" w:eastAsia="宋体" w:cs="Times New Roman"/>
        <w:sz w:val="18"/>
        <w:szCs w:val="21"/>
        <w:lang w:val="en-US" w:eastAsia="zh-CN" w:bidi="ar-SA"/>
      </w:rPr>
      <w:fldChar w:fldCharType="begin"/>
    </w:r>
    <w:r>
      <w:rPr>
        <w:rFonts w:ascii="宋体" w:hAnsi="宋体" w:eastAsia="宋体" w:cs="Times New Roman"/>
        <w:sz w:val="18"/>
        <w:szCs w:val="21"/>
        <w:lang w:val="en-US" w:eastAsia="zh-CN" w:bidi="ar-SA"/>
      </w:rPr>
      <w:instrText xml:space="preserve"> PAGE </w:instrText>
    </w:r>
    <w:r>
      <w:rPr>
        <w:rFonts w:ascii="宋体" w:hAnsi="宋体" w:eastAsia="宋体" w:cs="Times New Roman"/>
        <w:sz w:val="18"/>
        <w:szCs w:val="21"/>
        <w:lang w:val="en-US" w:eastAsia="zh-CN" w:bidi="ar-SA"/>
      </w:rPr>
      <w:fldChar w:fldCharType="separate"/>
    </w:r>
    <w:r>
      <w:rPr>
        <w:rFonts w:ascii="宋体" w:hAnsi="宋体" w:eastAsia="宋体" w:cs="Times New Roman"/>
        <w:sz w:val="18"/>
        <w:szCs w:val="21"/>
        <w:lang w:val="en-US" w:eastAsia="zh-CN" w:bidi="ar-SA"/>
      </w:rPr>
      <w:t xml:space="preserve">26</w:t>
    </w:r>
    <w:r>
      <w:rPr>
        <w:rFonts w:ascii="宋体" w:hAnsi="宋体" w:eastAsia="宋体" w:cs="Times New Roman"/>
        <w:sz w:val="18"/>
        <w:szCs w:val="21"/>
        <w:lang w:val="en-US" w:eastAsia="zh-CN" w:bidi="ar-SA"/>
      </w:rPr>
      <w:fldChar w:fldCharType="end"/>
    </w:r>
    <w:r>
      <w:rPr>
        <w:rFonts w:hint="eastAsia" w:ascii="宋体" w:hAnsi="宋体" w:eastAsia="宋体" w:cs="Times New Roman"/>
        <w:sz w:val="18"/>
        <w:szCs w:val="21"/>
        <w:lang w:val="en-US" w:eastAsia="zh-CN" w:bidi="ar-SA"/>
      </w:rPr>
      <w:t xml:space="preserve"> 页 共 </w:t>
    </w:r>
    <w:r>
      <w:rPr>
        <w:rFonts w:ascii="宋体" w:hAnsi="宋体" w:eastAsia="宋体" w:cs="Times New Roman"/>
        <w:sz w:val="18"/>
        <w:szCs w:val="21"/>
        <w:lang w:val="en-US" w:eastAsia="zh-CN" w:bidi="ar-SA"/>
      </w:rPr>
      <w:fldChar w:fldCharType="begin"/>
    </w:r>
    <w:r>
      <w:rPr>
        <w:rFonts w:ascii="宋体" w:hAnsi="宋体" w:eastAsia="宋体" w:cs="Times New Roman"/>
        <w:sz w:val="18"/>
        <w:szCs w:val="21"/>
        <w:lang w:val="en-US" w:eastAsia="zh-CN" w:bidi="ar-SA"/>
      </w:rPr>
      <w:instrText xml:space="preserve"> NUMPAGES </w:instrText>
    </w:r>
    <w:r>
      <w:rPr>
        <w:rFonts w:ascii="宋体" w:hAnsi="宋体" w:eastAsia="宋体" w:cs="Times New Roman"/>
        <w:sz w:val="18"/>
        <w:szCs w:val="21"/>
        <w:lang w:val="en-US" w:eastAsia="zh-CN" w:bidi="ar-SA"/>
      </w:rPr>
      <w:fldChar w:fldCharType="separate"/>
    </w:r>
    <w:r>
      <w:rPr>
        <w:rFonts w:ascii="宋体" w:hAnsi="宋体" w:eastAsia="宋体" w:cs="Times New Roman"/>
        <w:sz w:val="18"/>
        <w:szCs w:val="21"/>
        <w:lang w:val="en-US" w:eastAsia="zh-CN" w:bidi="ar-SA"/>
      </w:rPr>
      <w:t xml:space="preserve">44</w:t>
    </w:r>
    <w:r>
      <w:rPr>
        <w:rFonts w:ascii="宋体" w:hAnsi="宋体" w:eastAsia="宋体" w:cs="Times New Roman"/>
        <w:sz w:val="18"/>
        <w:szCs w:val="21"/>
        <w:lang w:val="en-US" w:eastAsia="zh-CN" w:bidi="ar-SA"/>
      </w:rPr>
      <w:fldChar w:fldCharType="end"/>
    </w:r>
    <w:r>
      <w:rPr>
        <w:rFonts w:hint="eastAsia" w:ascii="宋体" w:hAnsi="宋体" w:eastAsia="宋体" w:cs="Times New Roman"/>
        <w:sz w:val="18"/>
        <w:szCs w:val="21"/>
        <w:lang w:val="en-US" w:eastAsia="zh-CN" w:bidi="ar-SA"/>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49</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49</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ascii="Calibri" w:hAnsi="Calibri" w:eastAsia="宋体" w:cs="Times New Roman"/>
        <w:sz w:val="18"/>
        <w:szCs w:val="18"/>
        <w:lang w:val="en-US" w:eastAsia="zh-CN" w:bidi="ar-SA"/>
      </w:rPr>
      <w:pBdr>
        <w:bottom w:val="none" w:color="auto" w:sz="0" w:space="0"/>
      </w:pBdr>
    </w:pPr>
    <w:r>
      <w:rPr>
        <w:rFonts w:ascii="Calibri" w:hAnsi="Calibri"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Calibri" w:hAnsi="Calibri" w:eastAsia="宋体" w:cs="Times New Roman"/>
        <w:sz w:val="18"/>
        <w:szCs w:val="18"/>
        <w:lang w:val="en-US" w:eastAsia="zh-CN" w:bidi="ar-SA"/>
      </w:rPr>
      <w:pBdr>
        <w:bottom w:val="none" w:color="auto" w:sz="0" w:space="0"/>
      </w:pBdr>
    </w:pPr>
    <w:r>
      <w:rPr>
        <w:rFonts w:ascii="Calibri" w:hAnsi="Calibri"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i/>
        <w:sz w:val="18"/>
        <w:szCs w:val="18"/>
        <w:lang w:val="en-US" w:eastAsia="zh-CN" w:bidi="ar-SA"/>
      </w:rPr>
      <w:pBdr>
        <w:bottom w:val="single" w:color="000000" w:sz="6" w:space="1"/>
      </w:pBdr>
    </w:pPr>
    <w:r>
      <w:rPr>
        <w:rFonts w:hint="eastAsia" w:ascii="Times New Roman" w:hAnsi="Times New Roman" w:eastAsia="宋体" w:cs="Times New Roman"/>
        <w:i/>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center"/>
      <w:rPr>
        <w:rFonts w:hint="eastAsia"/>
        <w:i/>
      </w:rPr>
    </w:pP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3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1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19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1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19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3"/>
      <w:isLgl w:val="false"/>
      <w:suff w:val="tab"/>
      <w:lvlText w:val="%1"/>
      <w:lvlJc w:val="left"/>
      <w:pPr>
        <w:ind w:left="567" w:hanging="567"/>
        <w:tabs>
          <w:tab w:val="left" w:pos="567" w:leader="none"/>
        </w:tabs>
      </w:pPr>
      <w:rPr>
        <w:rFonts w:hint="eastAsia"/>
      </w:rPr>
    </w:lvl>
    <w:lvl w:ilvl="1">
      <w:start w:val="1"/>
      <w:numFmt w:val="decimal"/>
      <w:pStyle w:val="1184"/>
      <w:isLgl w:val="false"/>
      <w:suff w:val="tab"/>
      <w:lvlText w:val="%1.%2"/>
      <w:lvlJc w:val="left"/>
      <w:pPr>
        <w:ind w:left="567" w:hanging="283"/>
        <w:tabs>
          <w:tab w:val="left" w:pos="1004" w:leader="none"/>
        </w:tabs>
      </w:pPr>
      <w:rPr>
        <w:rFonts w:hint="eastAsia"/>
      </w:rPr>
    </w:lvl>
    <w:lvl w:ilvl="2">
      <w:start w:val="1"/>
      <w:numFmt w:val="decimal"/>
      <w:pStyle w:val="118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0"/>
  </w:num>
  <w:num w:numId="2">
    <w:abstractNumId w:val="6"/>
  </w:num>
  <w:num w:numId="3">
    <w:abstractNumId w:val="3"/>
  </w:num>
  <w:num w:numId="4">
    <w:abstractNumId w:val="4"/>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7"/>
    <w:link w:val="808"/>
    <w:uiPriority w:val="9"/>
    <w:rPr>
      <w:rFonts w:ascii="Arial" w:hAnsi="Arial" w:eastAsia="Arial" w:cs="Arial"/>
      <w:sz w:val="40"/>
      <w:szCs w:val="40"/>
    </w:rPr>
  </w:style>
  <w:style w:type="character" w:styleId="15">
    <w:name w:val="Heading 2 Char"/>
    <w:basedOn w:val="817"/>
    <w:link w:val="809"/>
    <w:uiPriority w:val="9"/>
    <w:rPr>
      <w:rFonts w:ascii="Arial" w:hAnsi="Arial" w:eastAsia="Arial" w:cs="Arial"/>
      <w:sz w:val="34"/>
    </w:rPr>
  </w:style>
  <w:style w:type="character" w:styleId="17">
    <w:name w:val="Heading 3 Char"/>
    <w:basedOn w:val="817"/>
    <w:link w:val="810"/>
    <w:uiPriority w:val="9"/>
    <w:rPr>
      <w:rFonts w:ascii="Arial" w:hAnsi="Arial" w:eastAsia="Arial" w:cs="Arial"/>
      <w:sz w:val="30"/>
      <w:szCs w:val="30"/>
    </w:rPr>
  </w:style>
  <w:style w:type="character" w:styleId="19">
    <w:name w:val="Heading 4 Char"/>
    <w:basedOn w:val="817"/>
    <w:link w:val="811"/>
    <w:uiPriority w:val="9"/>
    <w:rPr>
      <w:rFonts w:ascii="Arial" w:hAnsi="Arial" w:eastAsia="Arial" w:cs="Arial"/>
      <w:b/>
      <w:bCs/>
      <w:sz w:val="26"/>
      <w:szCs w:val="26"/>
    </w:rPr>
  </w:style>
  <w:style w:type="character" w:styleId="21">
    <w:name w:val="Heading 5 Char"/>
    <w:basedOn w:val="817"/>
    <w:link w:val="812"/>
    <w:uiPriority w:val="9"/>
    <w:rPr>
      <w:rFonts w:ascii="Arial" w:hAnsi="Arial" w:eastAsia="Arial" w:cs="Arial"/>
      <w:b/>
      <w:bCs/>
      <w:sz w:val="24"/>
      <w:szCs w:val="24"/>
    </w:rPr>
  </w:style>
  <w:style w:type="character" w:styleId="23">
    <w:name w:val="Heading 6 Char"/>
    <w:basedOn w:val="817"/>
    <w:link w:val="813"/>
    <w:uiPriority w:val="9"/>
    <w:rPr>
      <w:rFonts w:ascii="Arial" w:hAnsi="Arial" w:eastAsia="Arial" w:cs="Arial"/>
      <w:b/>
      <w:bCs/>
      <w:sz w:val="22"/>
      <w:szCs w:val="22"/>
    </w:rPr>
  </w:style>
  <w:style w:type="character" w:styleId="25">
    <w:name w:val="Heading 7 Char"/>
    <w:basedOn w:val="817"/>
    <w:link w:val="814"/>
    <w:uiPriority w:val="9"/>
    <w:rPr>
      <w:rFonts w:ascii="Arial" w:hAnsi="Arial" w:eastAsia="Arial" w:cs="Arial"/>
      <w:b/>
      <w:bCs/>
      <w:i/>
      <w:iCs/>
      <w:sz w:val="22"/>
      <w:szCs w:val="22"/>
    </w:rPr>
  </w:style>
  <w:style w:type="character" w:styleId="27">
    <w:name w:val="Heading 8 Char"/>
    <w:basedOn w:val="817"/>
    <w:link w:val="815"/>
    <w:uiPriority w:val="9"/>
    <w:rPr>
      <w:rFonts w:ascii="Arial" w:hAnsi="Arial" w:eastAsia="Arial" w:cs="Arial"/>
      <w:i/>
      <w:iCs/>
      <w:sz w:val="22"/>
      <w:szCs w:val="22"/>
    </w:rPr>
  </w:style>
  <w:style w:type="character" w:styleId="29">
    <w:name w:val="Heading 9 Char"/>
    <w:basedOn w:val="817"/>
    <w:link w:val="816"/>
    <w:uiPriority w:val="9"/>
    <w:rPr>
      <w:rFonts w:ascii="Arial" w:hAnsi="Arial" w:eastAsia="Arial" w:cs="Arial"/>
      <w:i/>
      <w:iCs/>
      <w:sz w:val="21"/>
      <w:szCs w:val="21"/>
    </w:rPr>
  </w:style>
  <w:style w:type="character" w:styleId="34">
    <w:name w:val="Title Char"/>
    <w:basedOn w:val="817"/>
    <w:link w:val="858"/>
    <w:uiPriority w:val="10"/>
    <w:rPr>
      <w:sz w:val="48"/>
      <w:szCs w:val="48"/>
    </w:rPr>
  </w:style>
  <w:style w:type="character" w:styleId="36">
    <w:name w:val="Subtitle Char"/>
    <w:basedOn w:val="817"/>
    <w:link w:val="846"/>
    <w:uiPriority w:val="11"/>
    <w:rPr>
      <w:sz w:val="24"/>
      <w:szCs w:val="24"/>
    </w:rPr>
  </w:style>
  <w:style w:type="character" w:styleId="38">
    <w:name w:val="Quote Char"/>
    <w:link w:val="935"/>
    <w:uiPriority w:val="29"/>
    <w:rPr>
      <w:i/>
    </w:rPr>
  </w:style>
  <w:style w:type="character" w:styleId="40">
    <w:name w:val="Intense Quote Char"/>
    <w:link w:val="954"/>
    <w:uiPriority w:val="30"/>
    <w:rPr>
      <w:i/>
    </w:rPr>
  </w:style>
  <w:style w:type="character" w:styleId="42">
    <w:name w:val="Header Char"/>
    <w:basedOn w:val="817"/>
    <w:link w:val="842"/>
    <w:uiPriority w:val="99"/>
  </w:style>
  <w:style w:type="character" w:styleId="44">
    <w:name w:val="Footer Char"/>
    <w:basedOn w:val="817"/>
    <w:link w:val="841"/>
    <w:uiPriority w:val="99"/>
  </w:style>
  <w:style w:type="paragraph" w:styleId="45">
    <w:name w:val="Caption"/>
    <w:basedOn w:val="1032"/>
    <w:next w:val="1032"/>
    <w:uiPriority w:val="35"/>
    <w:semiHidden/>
    <w:unhideWhenUsed/>
    <w:qFormat/>
    <w:pPr>
      <w:spacing w:line="276" w:lineRule="auto"/>
    </w:pPr>
    <w:rPr>
      <w:b/>
      <w:bCs/>
      <w:color w:val="4f81bd" w:themeColor="accent1"/>
      <w:sz w:val="18"/>
      <w:szCs w:val="18"/>
    </w:rPr>
  </w:style>
  <w:style w:type="character" w:styleId="46">
    <w:name w:val="Caption Char"/>
    <w:basedOn w:val="45"/>
    <w:link w:val="841"/>
    <w:uiPriority w:val="99"/>
  </w:style>
  <w:style w:type="table" w:styleId="48">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48"/>
    <w:uiPriority w:val="99"/>
    <w:rPr>
      <w:sz w:val="18"/>
    </w:rPr>
  </w:style>
  <w:style w:type="character" w:styleId="178">
    <w:name w:val="Endnote Text Char"/>
    <w:link w:val="839"/>
    <w:uiPriority w:val="99"/>
    <w:rPr>
      <w:sz w:val="20"/>
    </w:rPr>
  </w:style>
  <w:style w:type="paragraph" w:styleId="189">
    <w:name w:val="TOC Heading"/>
    <w:uiPriority w:val="39"/>
    <w:unhideWhenUsed/>
  </w:style>
  <w:style w:type="paragraph" w:styleId="190">
    <w:name w:val="table of figures"/>
    <w:basedOn w:val="1032"/>
    <w:next w:val="1032"/>
    <w:uiPriority w:val="99"/>
    <w:unhideWhenUsed/>
    <w:pPr>
      <w:spacing w:after="0" w:afterAutospacing="0"/>
    </w:pPr>
  </w:style>
  <w:style w:type="paragraph" w:styleId="80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8">
    <w:name w:val="Heading 1"/>
    <w:basedOn w:val="807"/>
    <w:next w:val="807"/>
    <w:link w:val="880"/>
    <w:uiPriority w:val="0"/>
    <w:qFormat/>
    <w:pPr>
      <w:keepLines/>
      <w:keepNext/>
      <w:spacing w:before="340" w:after="330" w:line="576" w:lineRule="auto"/>
      <w:outlineLvl w:val="0"/>
    </w:pPr>
    <w:rPr>
      <w:b/>
      <w:bCs/>
      <w:sz w:val="44"/>
      <w:szCs w:val="44"/>
    </w:rPr>
  </w:style>
  <w:style w:type="paragraph" w:styleId="809">
    <w:name w:val="Heading 2"/>
    <w:basedOn w:val="807"/>
    <w:next w:val="807"/>
    <w:link w:val="881"/>
    <w:uiPriority w:val="0"/>
    <w:qFormat/>
    <w:pPr>
      <w:keepLines/>
      <w:keepNext/>
      <w:spacing w:before="260" w:after="260" w:line="413" w:lineRule="auto"/>
      <w:outlineLvl w:val="1"/>
    </w:pPr>
    <w:rPr>
      <w:rFonts w:ascii="Arial" w:hAnsi="Arial" w:eastAsia="黑体"/>
      <w:b/>
      <w:bCs/>
      <w:sz w:val="32"/>
      <w:szCs w:val="32"/>
    </w:rPr>
  </w:style>
  <w:style w:type="paragraph" w:styleId="810">
    <w:name w:val="Heading 3"/>
    <w:basedOn w:val="807"/>
    <w:next w:val="807"/>
    <w:link w:val="882"/>
    <w:uiPriority w:val="0"/>
    <w:qFormat/>
    <w:pPr>
      <w:keepLines/>
      <w:keepNext/>
      <w:spacing w:before="260" w:after="260" w:line="413" w:lineRule="auto"/>
      <w:outlineLvl w:val="2"/>
    </w:pPr>
    <w:rPr>
      <w:b/>
      <w:bCs/>
      <w:sz w:val="32"/>
      <w:szCs w:val="32"/>
    </w:rPr>
  </w:style>
  <w:style w:type="paragraph" w:styleId="811">
    <w:name w:val="Heading 4"/>
    <w:basedOn w:val="807"/>
    <w:next w:val="807"/>
    <w:link w:val="883"/>
    <w:uiPriority w:val="0"/>
    <w:qFormat/>
    <w:pPr>
      <w:ind w:left="57" w:firstLine="113"/>
      <w:jc w:val="left"/>
      <w:keepLines/>
      <w:keepNext/>
      <w:spacing w:before="100" w:after="100" w:line="500" w:lineRule="exact"/>
      <w:tabs>
        <w:tab w:val="left" w:pos="1701" w:leader="none"/>
      </w:tabs>
      <w:outlineLvl w:val="3"/>
    </w:pPr>
    <w:rPr>
      <w:sz w:val="24"/>
    </w:rPr>
  </w:style>
  <w:style w:type="paragraph" w:styleId="812">
    <w:name w:val="Heading 5"/>
    <w:basedOn w:val="807"/>
    <w:next w:val="807"/>
    <w:link w:val="884"/>
    <w:uiPriority w:val="0"/>
    <w:qFormat/>
    <w:pPr>
      <w:keepLines/>
      <w:keepNext/>
      <w:spacing w:before="280" w:after="290" w:line="372" w:lineRule="auto"/>
      <w:outlineLvl w:val="4"/>
    </w:pPr>
    <w:rPr>
      <w:b/>
      <w:bCs/>
      <w:sz w:val="28"/>
      <w:szCs w:val="28"/>
    </w:rPr>
  </w:style>
  <w:style w:type="paragraph" w:styleId="813">
    <w:name w:val="Heading 6"/>
    <w:basedOn w:val="807"/>
    <w:next w:val="807"/>
    <w:link w:val="885"/>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14">
    <w:name w:val="Heading 7"/>
    <w:basedOn w:val="807"/>
    <w:next w:val="807"/>
    <w:link w:val="886"/>
    <w:uiPriority w:val="0"/>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815">
    <w:name w:val="Heading 8"/>
    <w:basedOn w:val="807"/>
    <w:next w:val="807"/>
    <w:link w:val="887"/>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16">
    <w:name w:val="Heading 9"/>
    <w:basedOn w:val="807"/>
    <w:next w:val="807"/>
    <w:link w:val="88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17" w:default="1">
    <w:name w:val="Default Paragraph Font"/>
    <w:uiPriority w:val="0"/>
    <w:qFormat/>
  </w:style>
  <w:style w:type="table" w:styleId="818" w:default="1">
    <w:name w:val="Normal Table"/>
    <w:uiPriority w:val="99"/>
    <w:unhideWhenUsed/>
    <w:qFormat/>
    <w:tblPr>
      <w:tblCellMar>
        <w:left w:w="108" w:type="dxa"/>
        <w:top w:w="0" w:type="dxa"/>
        <w:right w:w="108" w:type="dxa"/>
        <w:bottom w:w="0" w:type="dxa"/>
      </w:tblCellMar>
    </w:tblPr>
  </w:style>
  <w:style w:type="paragraph" w:styleId="819">
    <w:name w:val="List 3"/>
    <w:basedOn w:val="807"/>
    <w:uiPriority w:val="0"/>
    <w:qFormat/>
    <w:pPr>
      <w:ind w:left="1260" w:hanging="420"/>
    </w:pPr>
    <w:rPr>
      <w:szCs w:val="20"/>
    </w:rPr>
  </w:style>
  <w:style w:type="paragraph" w:styleId="820">
    <w:name w:val="toc 7"/>
    <w:basedOn w:val="807"/>
    <w:next w:val="807"/>
    <w:uiPriority w:val="0"/>
    <w:qFormat/>
    <w:pPr>
      <w:ind w:left="2520"/>
    </w:pPr>
    <w:rPr>
      <w:rFonts w:ascii="Calibri" w:hAnsi="Calibri"/>
      <w:szCs w:val="22"/>
    </w:rPr>
  </w:style>
  <w:style w:type="paragraph" w:styleId="821">
    <w:name w:val="List Number 2"/>
    <w:basedOn w:val="807"/>
    <w:uiPriority w:val="0"/>
    <w:qFormat/>
    <w:pPr>
      <w:ind w:left="1440" w:hanging="1440"/>
      <w:spacing w:line="360" w:lineRule="auto"/>
      <w:tabs>
        <w:tab w:val="left" w:pos="1440" w:leader="none"/>
      </w:tabs>
    </w:pPr>
    <w:rPr>
      <w:sz w:val="24"/>
    </w:rPr>
  </w:style>
  <w:style w:type="paragraph" w:styleId="822">
    <w:name w:val="List Number"/>
    <w:basedOn w:val="807"/>
    <w:uiPriority w:val="0"/>
    <w:qFormat/>
    <w:pPr>
      <w:ind w:left="2952" w:hanging="432"/>
      <w:tabs>
        <w:tab w:val="left" w:pos="2952" w:leader="none"/>
      </w:tabs>
    </w:pPr>
  </w:style>
  <w:style w:type="paragraph" w:styleId="823">
    <w:name w:val="Normal Indent"/>
    <w:basedOn w:val="807"/>
    <w:link w:val="889"/>
    <w:uiPriority w:val="0"/>
    <w:qFormat/>
    <w:pPr>
      <w:ind w:firstLine="420"/>
    </w:pPr>
    <w:rPr>
      <w:szCs w:val="20"/>
    </w:rPr>
  </w:style>
  <w:style w:type="paragraph" w:styleId="824">
    <w:name w:val="Document Map"/>
    <w:basedOn w:val="807"/>
    <w:link w:val="890"/>
    <w:uiPriority w:val="0"/>
    <w:qFormat/>
    <w:pPr>
      <w:shd w:val="clear" w:color="auto" w:fill="000080"/>
    </w:pPr>
  </w:style>
  <w:style w:type="paragraph" w:styleId="825">
    <w:name w:val="annotation text"/>
    <w:basedOn w:val="807"/>
    <w:link w:val="891"/>
    <w:uiPriority w:val="99"/>
    <w:qFormat/>
    <w:pPr>
      <w:jc w:val="left"/>
      <w:spacing w:line="360" w:lineRule="atLeast"/>
    </w:pPr>
    <w:rPr>
      <w:sz w:val="24"/>
      <w:szCs w:val="20"/>
    </w:rPr>
  </w:style>
  <w:style w:type="paragraph" w:styleId="826">
    <w:name w:val="Salutation"/>
    <w:basedOn w:val="807"/>
    <w:next w:val="807"/>
    <w:link w:val="892"/>
    <w:uiPriority w:val="0"/>
    <w:qFormat/>
    <w:rPr>
      <w:rFonts w:ascii="仿宋_GB2312" w:eastAsia="仿宋_GB2312"/>
      <w:sz w:val="28"/>
      <w:szCs w:val="20"/>
    </w:rPr>
  </w:style>
  <w:style w:type="paragraph" w:styleId="827">
    <w:name w:val="Body Text 3"/>
    <w:basedOn w:val="807"/>
    <w:link w:val="893"/>
    <w:uiPriority w:val="0"/>
    <w:qFormat/>
    <w:pPr>
      <w:spacing w:after="120"/>
    </w:pPr>
    <w:rPr>
      <w:sz w:val="16"/>
      <w:szCs w:val="16"/>
    </w:rPr>
  </w:style>
  <w:style w:type="paragraph" w:styleId="828">
    <w:name w:val="Body Text"/>
    <w:basedOn w:val="807"/>
    <w:link w:val="894"/>
    <w:uiPriority w:val="1"/>
    <w:qFormat/>
    <w:rPr>
      <w:rFonts w:ascii="仿宋_GB2312" w:eastAsia="仿宋_GB2312"/>
      <w:sz w:val="28"/>
    </w:rPr>
  </w:style>
  <w:style w:type="paragraph" w:styleId="829">
    <w:name w:val="Body Text Indent"/>
    <w:basedOn w:val="807"/>
    <w:link w:val="896"/>
    <w:uiPriority w:val="0"/>
    <w:qFormat/>
    <w:pPr>
      <w:ind w:firstLine="555"/>
      <w:spacing w:line="360" w:lineRule="auto"/>
    </w:pPr>
    <w:rPr>
      <w:sz w:val="24"/>
    </w:rPr>
  </w:style>
  <w:style w:type="paragraph" w:styleId="830">
    <w:name w:val="Block Text"/>
    <w:basedOn w:val="807"/>
    <w:uiPriority w:val="0"/>
    <w:qFormat/>
    <w:pPr>
      <w:ind w:left="-716" w:right="-874" w:hanging="2"/>
    </w:pPr>
    <w:rPr>
      <w:sz w:val="28"/>
    </w:rPr>
  </w:style>
  <w:style w:type="paragraph" w:styleId="831">
    <w:name w:val="List Bullet 2"/>
    <w:basedOn w:val="807"/>
    <w:uiPriority w:val="0"/>
    <w:qFormat/>
    <w:pPr>
      <w:numPr>
        <w:ilvl w:val="0"/>
        <w:numId w:val="1"/>
      </w:numPr>
      <w:jc w:val="left"/>
    </w:pPr>
    <w:rPr>
      <w:rFonts w:ascii="宋体" w:hAnsi="宋体" w:cs="宋体"/>
      <w:sz w:val="22"/>
      <w:szCs w:val="22"/>
      <w:lang w:val="zh-CN" w:bidi="zh-CN"/>
    </w:rPr>
  </w:style>
  <w:style w:type="paragraph" w:styleId="832">
    <w:name w:val="index 4"/>
    <w:basedOn w:val="807"/>
    <w:next w:val="807"/>
    <w:uiPriority w:val="0"/>
    <w:qFormat/>
    <w:pPr>
      <w:ind w:left="600"/>
    </w:pPr>
  </w:style>
  <w:style w:type="paragraph" w:styleId="833">
    <w:name w:val="toc 5"/>
    <w:basedOn w:val="807"/>
    <w:next w:val="807"/>
    <w:uiPriority w:val="0"/>
    <w:qFormat/>
    <w:pPr>
      <w:ind w:left="1050"/>
      <w:tabs>
        <w:tab w:val="right" w:pos="8296" w:leader="dot"/>
      </w:tabs>
    </w:pPr>
    <w:rPr>
      <w:rFonts w:ascii="Calibri" w:hAnsi="Calibri"/>
      <w:szCs w:val="22"/>
    </w:rPr>
  </w:style>
  <w:style w:type="paragraph" w:styleId="834">
    <w:name w:val="toc 3"/>
    <w:basedOn w:val="807"/>
    <w:next w:val="807"/>
    <w:uiPriority w:val="0"/>
    <w:qFormat/>
    <w:pPr>
      <w:ind w:left="840"/>
    </w:pPr>
    <w:rPr>
      <w:szCs w:val="20"/>
    </w:rPr>
  </w:style>
  <w:style w:type="paragraph" w:styleId="835">
    <w:name w:val="Plain Text"/>
    <w:basedOn w:val="807"/>
    <w:link w:val="897"/>
    <w:uiPriority w:val="0"/>
    <w:qFormat/>
    <w:rPr>
      <w:rFonts w:ascii="宋体" w:hAnsi="Courier New"/>
      <w:szCs w:val="21"/>
    </w:rPr>
  </w:style>
  <w:style w:type="paragraph" w:styleId="836">
    <w:name w:val="toc 8"/>
    <w:basedOn w:val="807"/>
    <w:next w:val="807"/>
    <w:uiPriority w:val="0"/>
    <w:qFormat/>
    <w:pPr>
      <w:ind w:left="2940"/>
    </w:pPr>
    <w:rPr>
      <w:rFonts w:ascii="Calibri" w:hAnsi="Calibri"/>
      <w:szCs w:val="22"/>
    </w:rPr>
  </w:style>
  <w:style w:type="paragraph" w:styleId="837">
    <w:name w:val="Date"/>
    <w:basedOn w:val="807"/>
    <w:next w:val="807"/>
    <w:link w:val="898"/>
    <w:uiPriority w:val="99"/>
    <w:qFormat/>
    <w:rPr>
      <w:sz w:val="24"/>
      <w:szCs w:val="20"/>
    </w:rPr>
  </w:style>
  <w:style w:type="paragraph" w:styleId="838">
    <w:name w:val="Body Text Indent 2"/>
    <w:basedOn w:val="807"/>
    <w:link w:val="899"/>
    <w:uiPriority w:val="0"/>
    <w:qFormat/>
    <w:pPr>
      <w:ind w:left="420"/>
      <w:spacing w:after="120" w:line="480" w:lineRule="auto"/>
    </w:pPr>
  </w:style>
  <w:style w:type="paragraph" w:styleId="839">
    <w:name w:val="endnote text"/>
    <w:basedOn w:val="807"/>
    <w:link w:val="900"/>
    <w:uiPriority w:val="0"/>
    <w:qFormat/>
    <w:pPr>
      <w:jc w:val="left"/>
    </w:pPr>
    <w:rPr>
      <w:sz w:val="20"/>
    </w:rPr>
  </w:style>
  <w:style w:type="paragraph" w:styleId="840">
    <w:name w:val="Balloon Text"/>
    <w:basedOn w:val="807"/>
    <w:link w:val="901"/>
    <w:uiPriority w:val="0"/>
    <w:qFormat/>
    <w:rPr>
      <w:sz w:val="18"/>
      <w:szCs w:val="18"/>
    </w:rPr>
  </w:style>
  <w:style w:type="paragraph" w:styleId="841">
    <w:name w:val="Footer"/>
    <w:basedOn w:val="807"/>
    <w:link w:val="902"/>
    <w:uiPriority w:val="99"/>
    <w:qFormat/>
    <w:pPr>
      <w:jc w:val="left"/>
      <w:tabs>
        <w:tab w:val="center" w:pos="4153" w:leader="none"/>
        <w:tab w:val="right" w:pos="8306" w:leader="none"/>
      </w:tabs>
    </w:pPr>
    <w:rPr>
      <w:sz w:val="18"/>
      <w:szCs w:val="18"/>
    </w:rPr>
  </w:style>
  <w:style w:type="paragraph" w:styleId="842">
    <w:name w:val="Header"/>
    <w:basedOn w:val="807"/>
    <w:link w:val="903"/>
    <w:uiPriority w:val="99"/>
    <w:qFormat/>
    <w:pPr>
      <w:jc w:val="center"/>
      <w:tabs>
        <w:tab w:val="center" w:pos="4153" w:leader="none"/>
        <w:tab w:val="right" w:pos="8306" w:leader="none"/>
      </w:tabs>
      <w:pBdr>
        <w:bottom w:val="single" w:color="auto" w:sz="6" w:space="1"/>
      </w:pBdr>
    </w:pPr>
    <w:rPr>
      <w:sz w:val="18"/>
      <w:szCs w:val="18"/>
    </w:rPr>
  </w:style>
  <w:style w:type="paragraph" w:styleId="843">
    <w:name w:val="Signature"/>
    <w:basedOn w:val="807"/>
    <w:link w:val="904"/>
    <w:uiPriority w:val="0"/>
    <w:qFormat/>
    <w:pPr>
      <w:jc w:val="center"/>
      <w:spacing w:after="600" w:line="312" w:lineRule="atLeast"/>
    </w:pPr>
    <w:rPr>
      <w:rFonts w:eastAsia="仿宋_GB2312"/>
      <w:sz w:val="24"/>
      <w:szCs w:val="20"/>
    </w:rPr>
  </w:style>
  <w:style w:type="paragraph" w:styleId="844">
    <w:name w:val="toc 1"/>
    <w:basedOn w:val="807"/>
    <w:next w:val="807"/>
    <w:uiPriority w:val="0"/>
    <w:qFormat/>
    <w:rPr>
      <w:szCs w:val="20"/>
    </w:rPr>
  </w:style>
  <w:style w:type="paragraph" w:styleId="845">
    <w:name w:val="toc 4"/>
    <w:basedOn w:val="807"/>
    <w:next w:val="807"/>
    <w:uiPriority w:val="0"/>
    <w:qFormat/>
    <w:pPr>
      <w:ind w:left="630"/>
      <w:tabs>
        <w:tab w:val="left" w:pos="1890" w:leader="none"/>
        <w:tab w:val="right" w:pos="8296" w:leader="dot"/>
      </w:tabs>
    </w:pPr>
    <w:rPr>
      <w:rFonts w:ascii="Calibri" w:hAnsi="Calibri"/>
      <w:szCs w:val="22"/>
    </w:rPr>
  </w:style>
  <w:style w:type="paragraph" w:styleId="846">
    <w:name w:val="Subtitle"/>
    <w:basedOn w:val="807"/>
    <w:next w:val="807"/>
    <w:link w:val="905"/>
    <w:uiPriority w:val="0"/>
    <w:qFormat/>
    <w:pPr>
      <w:jc w:val="center"/>
      <w:spacing w:before="240" w:after="60" w:line="312" w:lineRule="auto"/>
      <w:outlineLvl w:val="1"/>
    </w:pPr>
    <w:rPr>
      <w:rFonts w:ascii="Cambria" w:hAnsi="Cambria"/>
      <w:b/>
      <w:bCs/>
      <w:sz w:val="32"/>
      <w:szCs w:val="32"/>
    </w:rPr>
  </w:style>
  <w:style w:type="paragraph" w:styleId="847">
    <w:name w:val="List"/>
    <w:basedOn w:val="807"/>
    <w:uiPriority w:val="0"/>
    <w:qFormat/>
    <w:pPr>
      <w:ind w:left="420" w:hanging="420"/>
    </w:pPr>
    <w:rPr>
      <w:szCs w:val="20"/>
    </w:rPr>
  </w:style>
  <w:style w:type="paragraph" w:styleId="848">
    <w:name w:val="footnote text"/>
    <w:basedOn w:val="807"/>
    <w:link w:val="906"/>
    <w:uiPriority w:val="0"/>
    <w:qFormat/>
    <w:pPr>
      <w:jc w:val="left"/>
      <w:spacing w:line="312" w:lineRule="atLeast"/>
    </w:pPr>
    <w:rPr>
      <w:sz w:val="18"/>
      <w:szCs w:val="20"/>
    </w:rPr>
  </w:style>
  <w:style w:type="paragraph" w:styleId="849">
    <w:name w:val="toc 6"/>
    <w:basedOn w:val="807"/>
    <w:next w:val="807"/>
    <w:uiPriority w:val="0"/>
    <w:qFormat/>
    <w:pPr>
      <w:ind w:left="2100"/>
    </w:pPr>
    <w:rPr>
      <w:rFonts w:ascii="Calibri" w:hAnsi="Calibri"/>
      <w:szCs w:val="22"/>
    </w:rPr>
  </w:style>
  <w:style w:type="paragraph" w:styleId="850">
    <w:name w:val="Body Text Indent 3"/>
    <w:basedOn w:val="807"/>
    <w:link w:val="907"/>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851">
    <w:name w:val="toc 2"/>
    <w:basedOn w:val="807"/>
    <w:next w:val="807"/>
    <w:uiPriority w:val="0"/>
    <w:qFormat/>
    <w:pPr>
      <w:ind w:left="420"/>
    </w:pPr>
    <w:rPr>
      <w:szCs w:val="20"/>
    </w:rPr>
  </w:style>
  <w:style w:type="paragraph" w:styleId="852">
    <w:name w:val="toc 9"/>
    <w:basedOn w:val="807"/>
    <w:next w:val="807"/>
    <w:uiPriority w:val="0"/>
    <w:qFormat/>
    <w:pPr>
      <w:ind w:left="3360"/>
    </w:pPr>
    <w:rPr>
      <w:rFonts w:ascii="Calibri" w:hAnsi="Calibri"/>
      <w:szCs w:val="22"/>
    </w:rPr>
  </w:style>
  <w:style w:type="paragraph" w:styleId="853">
    <w:name w:val="Body Text 2"/>
    <w:basedOn w:val="807"/>
    <w:link w:val="895"/>
    <w:uiPriority w:val="0"/>
    <w:qFormat/>
    <w:pPr>
      <w:jc w:val="center"/>
    </w:pPr>
    <w:rPr>
      <w:rFonts w:eastAsia="黑体"/>
      <w:spacing w:val="-20"/>
      <w:sz w:val="56"/>
      <w:szCs w:val="58"/>
    </w:rPr>
  </w:style>
  <w:style w:type="paragraph" w:styleId="854">
    <w:name w:val="HTML Preformatted"/>
    <w:basedOn w:val="807"/>
    <w:link w:val="908"/>
    <w:uiPriority w:val="0"/>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18"/>
    </w:rPr>
  </w:style>
  <w:style w:type="paragraph" w:styleId="855">
    <w:name w:val="Normal (Web)"/>
    <w:basedOn w:val="807"/>
    <w:uiPriority w:val="0"/>
    <w:qFormat/>
    <w:pPr>
      <w:jc w:val="left"/>
      <w:spacing w:before="100" w:beforeAutospacing="1" w:after="100" w:afterAutospacing="1"/>
      <w:widowControl/>
    </w:pPr>
    <w:rPr>
      <w:rFonts w:ascii="宋体" w:hAnsi="宋体" w:cs="宋体"/>
      <w:color w:val="000000"/>
      <w:sz w:val="24"/>
    </w:rPr>
  </w:style>
  <w:style w:type="paragraph" w:styleId="856">
    <w:name w:val="index 1"/>
    <w:basedOn w:val="807"/>
    <w:next w:val="807"/>
    <w:uiPriority w:val="0"/>
    <w:qFormat/>
    <w:pPr>
      <w:jc w:val="center"/>
      <w:spacing w:line="220" w:lineRule="exact"/>
    </w:pPr>
    <w:rPr>
      <w:rFonts w:ascii="仿宋_GB2312" w:eastAsia="仿宋_GB2312"/>
      <w:szCs w:val="20"/>
    </w:rPr>
  </w:style>
  <w:style w:type="paragraph" w:styleId="857">
    <w:name w:val="index 2"/>
    <w:basedOn w:val="807"/>
    <w:next w:val="807"/>
    <w:uiPriority w:val="0"/>
    <w:qFormat/>
    <w:pPr>
      <w:ind w:left="200"/>
      <w:jc w:val="left"/>
      <w:widowControl/>
    </w:pPr>
    <w:rPr>
      <w:sz w:val="20"/>
      <w:szCs w:val="20"/>
    </w:rPr>
  </w:style>
  <w:style w:type="paragraph" w:styleId="858">
    <w:name w:val="Title"/>
    <w:basedOn w:val="807"/>
    <w:next w:val="807"/>
    <w:link w:val="909"/>
    <w:uiPriority w:val="0"/>
    <w:qFormat/>
    <w:pPr>
      <w:jc w:val="center"/>
      <w:spacing w:before="240" w:after="60"/>
      <w:outlineLvl w:val="0"/>
    </w:pPr>
    <w:rPr>
      <w:rFonts w:ascii="Cambria" w:hAnsi="Cambria"/>
      <w:b/>
      <w:bCs/>
      <w:sz w:val="32"/>
      <w:szCs w:val="32"/>
    </w:rPr>
  </w:style>
  <w:style w:type="paragraph" w:styleId="859">
    <w:name w:val="annotation subject"/>
    <w:basedOn w:val="825"/>
    <w:next w:val="825"/>
    <w:link w:val="910"/>
    <w:uiPriority w:val="0"/>
    <w:qFormat/>
    <w:pPr>
      <w:spacing w:line="240" w:lineRule="auto"/>
    </w:pPr>
    <w:rPr>
      <w:b/>
      <w:bCs/>
      <w:sz w:val="21"/>
      <w:szCs w:val="24"/>
    </w:rPr>
  </w:style>
  <w:style w:type="paragraph" w:styleId="860">
    <w:name w:val="Body Text First Indent"/>
    <w:basedOn w:val="828"/>
    <w:link w:val="911"/>
    <w:uiPriority w:val="0"/>
    <w:qFormat/>
    <w:pPr>
      <w:ind w:firstLine="420"/>
      <w:spacing w:after="120"/>
    </w:pPr>
    <w:rPr>
      <w:rFonts w:ascii="Times New Roman" w:eastAsia="宋体"/>
      <w:sz w:val="21"/>
      <w:szCs w:val="20"/>
    </w:rPr>
  </w:style>
  <w:style w:type="paragraph" w:styleId="861">
    <w:name w:val="Body Text First Indent 2"/>
    <w:basedOn w:val="829"/>
    <w:uiPriority w:val="0"/>
    <w:qFormat/>
    <w:pPr>
      <w:ind w:left="0" w:firstLine="420"/>
      <w:spacing w:after="0" w:line="360" w:lineRule="auto"/>
    </w:pPr>
    <w:rPr>
      <w:rFonts w:ascii="宋体" w:hAnsi="宋体"/>
      <w:szCs w:val="20"/>
    </w:rPr>
  </w:style>
  <w:style w:type="table" w:styleId="862">
    <w:name w:val="Table Grid"/>
    <w:basedOn w:val="81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uiPriority w:val="0"/>
    <w:qFormat/>
    <w:rPr>
      <w:b/>
      <w:bCs/>
    </w:rPr>
  </w:style>
  <w:style w:type="character" w:styleId="864">
    <w:name w:val="endnote reference"/>
    <w:uiPriority w:val="0"/>
    <w:qFormat/>
    <w:rPr>
      <w:vertAlign w:val="superscript"/>
    </w:rPr>
  </w:style>
  <w:style w:type="character" w:styleId="865">
    <w:name w:val="page number"/>
    <w:uiPriority w:val="0"/>
    <w:qFormat/>
  </w:style>
  <w:style w:type="character" w:styleId="866">
    <w:name w:val="FollowedHyperlink"/>
    <w:basedOn w:val="817"/>
    <w:uiPriority w:val="0"/>
    <w:qFormat/>
    <w:rPr>
      <w:color w:val="333333"/>
      <w:u w:val="none"/>
    </w:rPr>
  </w:style>
  <w:style w:type="character" w:styleId="867">
    <w:name w:val="Emphasis"/>
    <w:uiPriority w:val="0"/>
    <w:qFormat/>
    <w:rPr>
      <w:i/>
      <w:iCs/>
    </w:rPr>
  </w:style>
  <w:style w:type="character" w:styleId="868">
    <w:name w:val="line number"/>
    <w:uiPriority w:val="0"/>
    <w:qFormat/>
  </w:style>
  <w:style w:type="character" w:styleId="869">
    <w:name w:val="HTML Definition"/>
    <w:uiPriority w:val="0"/>
    <w:qFormat/>
  </w:style>
  <w:style w:type="character" w:styleId="870">
    <w:name w:val="HTML Typewriter"/>
    <w:uiPriority w:val="0"/>
    <w:qFormat/>
    <w:rPr>
      <w:rFonts w:ascii="宋体" w:hAnsi="宋体" w:eastAsia="宋体" w:cs="宋体"/>
      <w:sz w:val="24"/>
      <w:szCs w:val="24"/>
    </w:rPr>
  </w:style>
  <w:style w:type="character" w:styleId="871">
    <w:name w:val="HTML Acronym"/>
    <w:uiPriority w:val="0"/>
    <w:qFormat/>
  </w:style>
  <w:style w:type="character" w:styleId="872">
    <w:name w:val="HTML Variable"/>
    <w:uiPriority w:val="0"/>
    <w:qFormat/>
  </w:style>
  <w:style w:type="character" w:styleId="873">
    <w:name w:val="Hyperlink"/>
    <w:basedOn w:val="817"/>
    <w:uiPriority w:val="99"/>
    <w:qFormat/>
    <w:rPr>
      <w:rFonts w:cs="Times New Roman"/>
      <w:color w:val="0000ff"/>
      <w:u w:val="single"/>
    </w:rPr>
  </w:style>
  <w:style w:type="character" w:styleId="874">
    <w:name w:val="HTML Code"/>
    <w:uiPriority w:val="0"/>
    <w:qFormat/>
    <w:rPr>
      <w:rFonts w:ascii="Courier New" w:hAnsi="Courier New"/>
      <w:sz w:val="20"/>
    </w:rPr>
  </w:style>
  <w:style w:type="character" w:styleId="875">
    <w:name w:val="annotation reference"/>
    <w:uiPriority w:val="99"/>
    <w:qFormat/>
    <w:rPr>
      <w:sz w:val="21"/>
      <w:szCs w:val="21"/>
    </w:rPr>
  </w:style>
  <w:style w:type="character" w:styleId="876">
    <w:name w:val="HTML Cite"/>
    <w:uiPriority w:val="0"/>
    <w:qFormat/>
  </w:style>
  <w:style w:type="character" w:styleId="877">
    <w:name w:val="footnote reference"/>
    <w:uiPriority w:val="0"/>
    <w:qFormat/>
    <w:rPr>
      <w:vertAlign w:val="superscript"/>
    </w:rPr>
  </w:style>
  <w:style w:type="character" w:styleId="878">
    <w:name w:val="HTML Sample"/>
    <w:uiPriority w:val="0"/>
    <w:qFormat/>
    <w:rPr>
      <w:rFonts w:ascii="Courier New" w:hAnsi="宋体" w:eastAsia="宋体" w:cs="Courier New"/>
    </w:rPr>
  </w:style>
  <w:style w:type="paragraph" w:styleId="879" w:customStyle="1">
    <w:name w:val="首行缩进"/>
    <w:basedOn w:val="807"/>
    <w:uiPriority w:val="0"/>
    <w:qFormat/>
    <w:pPr>
      <w:ind w:firstLine="480"/>
      <w:jc w:val="left"/>
      <w:spacing w:line="360" w:lineRule="auto"/>
    </w:pPr>
    <w:rPr>
      <w:rFonts w:ascii="宋体" w:hAnsi="宋体" w:cs="宋体"/>
      <w:sz w:val="24"/>
      <w:szCs w:val="22"/>
      <w:lang w:val="zh-CN" w:bidi="zh-CN"/>
    </w:rPr>
  </w:style>
  <w:style w:type="character" w:styleId="880" w:customStyle="1">
    <w:name w:val="标题 1 Char"/>
    <w:link w:val="808"/>
    <w:uiPriority w:val="0"/>
    <w:qFormat/>
    <w:rPr>
      <w:b/>
      <w:bCs/>
      <w:sz w:val="44"/>
      <w:szCs w:val="44"/>
    </w:rPr>
  </w:style>
  <w:style w:type="character" w:styleId="881" w:customStyle="1">
    <w:name w:val="标题 2 Char"/>
    <w:link w:val="809"/>
    <w:uiPriority w:val="0"/>
    <w:qFormat/>
    <w:rPr>
      <w:rFonts w:ascii="Arial" w:hAnsi="Arial" w:eastAsia="黑体"/>
      <w:b/>
      <w:bCs/>
      <w:sz w:val="32"/>
      <w:szCs w:val="32"/>
    </w:rPr>
  </w:style>
  <w:style w:type="character" w:styleId="882" w:customStyle="1">
    <w:name w:val="标题 3 Char"/>
    <w:link w:val="810"/>
    <w:uiPriority w:val="0"/>
    <w:qFormat/>
    <w:rPr>
      <w:b/>
      <w:bCs/>
      <w:sz w:val="32"/>
      <w:szCs w:val="32"/>
    </w:rPr>
  </w:style>
  <w:style w:type="character" w:styleId="883" w:customStyle="1">
    <w:name w:val="标题 4 Char"/>
    <w:link w:val="811"/>
    <w:uiPriority w:val="0"/>
    <w:qFormat/>
    <w:rPr>
      <w:sz w:val="24"/>
      <w:szCs w:val="24"/>
    </w:rPr>
  </w:style>
  <w:style w:type="character" w:styleId="884" w:customStyle="1">
    <w:name w:val="标题 5 Char"/>
    <w:link w:val="812"/>
    <w:uiPriority w:val="0"/>
    <w:qFormat/>
    <w:rPr>
      <w:b/>
      <w:bCs/>
      <w:sz w:val="28"/>
      <w:szCs w:val="28"/>
    </w:rPr>
  </w:style>
  <w:style w:type="character" w:styleId="885" w:customStyle="1">
    <w:name w:val="标题 6 Char"/>
    <w:link w:val="813"/>
    <w:uiPriority w:val="0"/>
    <w:qFormat/>
    <w:rPr>
      <w:rFonts w:ascii="Arial" w:hAnsi="Arial" w:eastAsia="黑体"/>
      <w:b/>
      <w:sz w:val="24"/>
    </w:rPr>
  </w:style>
  <w:style w:type="character" w:styleId="886" w:customStyle="1">
    <w:name w:val="标题 7 Char"/>
    <w:link w:val="814"/>
    <w:uiPriority w:val="0"/>
    <w:qFormat/>
    <w:rPr>
      <w:b/>
      <w:sz w:val="24"/>
    </w:rPr>
  </w:style>
  <w:style w:type="character" w:styleId="887" w:customStyle="1">
    <w:name w:val="标题 8 Char"/>
    <w:link w:val="815"/>
    <w:uiPriority w:val="0"/>
    <w:qFormat/>
    <w:rPr>
      <w:rFonts w:ascii="Arial" w:hAnsi="Arial" w:eastAsia="黑体"/>
      <w:sz w:val="24"/>
    </w:rPr>
  </w:style>
  <w:style w:type="character" w:styleId="888" w:customStyle="1">
    <w:name w:val="标题 9 Char"/>
    <w:link w:val="816"/>
    <w:uiPriority w:val="0"/>
    <w:qFormat/>
    <w:rPr>
      <w:rFonts w:ascii="Arial" w:hAnsi="Arial" w:eastAsia="黑体"/>
      <w:sz w:val="21"/>
    </w:rPr>
  </w:style>
  <w:style w:type="character" w:styleId="889" w:customStyle="1">
    <w:name w:val="正文缩进 Char"/>
    <w:link w:val="823"/>
    <w:uiPriority w:val="0"/>
    <w:qFormat/>
    <w:rPr>
      <w:sz w:val="21"/>
    </w:rPr>
  </w:style>
  <w:style w:type="character" w:styleId="890" w:customStyle="1">
    <w:name w:val="文档结构图 Char"/>
    <w:link w:val="824"/>
    <w:uiPriority w:val="0"/>
    <w:qFormat/>
    <w:rPr>
      <w:sz w:val="21"/>
      <w:szCs w:val="24"/>
      <w:shd w:val="clear" w:color="auto" w:fill="000080"/>
    </w:rPr>
  </w:style>
  <w:style w:type="character" w:styleId="891" w:customStyle="1">
    <w:name w:val="批注文字 Char"/>
    <w:link w:val="825"/>
    <w:uiPriority w:val="99"/>
    <w:qFormat/>
    <w:rPr>
      <w:sz w:val="24"/>
    </w:rPr>
  </w:style>
  <w:style w:type="character" w:styleId="892" w:customStyle="1">
    <w:name w:val="称呼 Char"/>
    <w:link w:val="826"/>
    <w:uiPriority w:val="0"/>
    <w:qFormat/>
    <w:rPr>
      <w:rFonts w:ascii="仿宋_GB2312" w:eastAsia="仿宋_GB2312"/>
      <w:sz w:val="28"/>
    </w:rPr>
  </w:style>
  <w:style w:type="character" w:styleId="893" w:customStyle="1">
    <w:name w:val="正文文本 3 Char"/>
    <w:link w:val="827"/>
    <w:uiPriority w:val="0"/>
    <w:qFormat/>
    <w:rPr>
      <w:sz w:val="16"/>
      <w:szCs w:val="16"/>
    </w:rPr>
  </w:style>
  <w:style w:type="character" w:styleId="894" w:customStyle="1">
    <w:name w:val="正文文本 Char"/>
    <w:link w:val="828"/>
    <w:uiPriority w:val="1"/>
    <w:qFormat/>
    <w:rPr>
      <w:rFonts w:ascii="仿宋_GB2312" w:eastAsia="仿宋_GB2312"/>
      <w:sz w:val="28"/>
      <w:szCs w:val="24"/>
    </w:rPr>
  </w:style>
  <w:style w:type="character" w:styleId="895" w:customStyle="1">
    <w:name w:val="正文文本 2 Char"/>
    <w:link w:val="853"/>
    <w:uiPriority w:val="0"/>
    <w:qFormat/>
    <w:rPr>
      <w:rFonts w:eastAsia="黑体"/>
      <w:spacing w:val="-20"/>
      <w:sz w:val="56"/>
      <w:szCs w:val="58"/>
    </w:rPr>
  </w:style>
  <w:style w:type="character" w:styleId="896" w:customStyle="1">
    <w:name w:val="正文文本缩进 Char"/>
    <w:link w:val="829"/>
    <w:uiPriority w:val="0"/>
    <w:qFormat/>
    <w:rPr>
      <w:sz w:val="24"/>
      <w:szCs w:val="24"/>
    </w:rPr>
  </w:style>
  <w:style w:type="character" w:styleId="897" w:customStyle="1">
    <w:name w:val="纯文本 Char"/>
    <w:link w:val="835"/>
    <w:uiPriority w:val="0"/>
    <w:qFormat/>
    <w:rPr>
      <w:rFonts w:ascii="宋体" w:hAnsi="Courier New" w:cs="Courier New"/>
      <w:sz w:val="21"/>
      <w:szCs w:val="21"/>
    </w:rPr>
  </w:style>
  <w:style w:type="character" w:styleId="898" w:customStyle="1">
    <w:name w:val="日期 Char"/>
    <w:link w:val="837"/>
    <w:uiPriority w:val="99"/>
    <w:qFormat/>
    <w:rPr>
      <w:sz w:val="24"/>
    </w:rPr>
  </w:style>
  <w:style w:type="character" w:styleId="899" w:customStyle="1">
    <w:name w:val="正文文本缩进 2 Char"/>
    <w:link w:val="838"/>
    <w:uiPriority w:val="0"/>
    <w:qFormat/>
    <w:rPr>
      <w:sz w:val="21"/>
      <w:szCs w:val="24"/>
    </w:rPr>
  </w:style>
  <w:style w:type="character" w:styleId="900" w:customStyle="1">
    <w:name w:val="尾注文本 Char"/>
    <w:link w:val="839"/>
    <w:uiPriority w:val="0"/>
    <w:qFormat/>
    <w:rPr>
      <w:szCs w:val="24"/>
    </w:rPr>
  </w:style>
  <w:style w:type="character" w:styleId="901" w:customStyle="1">
    <w:name w:val="批注框文本 Char"/>
    <w:link w:val="840"/>
    <w:uiPriority w:val="0"/>
    <w:qFormat/>
    <w:rPr>
      <w:sz w:val="18"/>
      <w:szCs w:val="18"/>
    </w:rPr>
  </w:style>
  <w:style w:type="character" w:styleId="902" w:customStyle="1">
    <w:name w:val="页脚 Char"/>
    <w:link w:val="841"/>
    <w:uiPriority w:val="99"/>
    <w:qFormat/>
    <w:rPr>
      <w:sz w:val="18"/>
      <w:szCs w:val="18"/>
    </w:rPr>
  </w:style>
  <w:style w:type="character" w:styleId="903" w:customStyle="1">
    <w:name w:val="页眉 Char"/>
    <w:link w:val="842"/>
    <w:uiPriority w:val="99"/>
    <w:qFormat/>
    <w:rPr>
      <w:sz w:val="18"/>
      <w:szCs w:val="18"/>
    </w:rPr>
  </w:style>
  <w:style w:type="character" w:styleId="904" w:customStyle="1">
    <w:name w:val="签名 Char"/>
    <w:link w:val="843"/>
    <w:uiPriority w:val="0"/>
    <w:qFormat/>
    <w:rPr>
      <w:rFonts w:eastAsia="仿宋_GB2312"/>
      <w:sz w:val="24"/>
    </w:rPr>
  </w:style>
  <w:style w:type="character" w:styleId="905" w:customStyle="1">
    <w:name w:val="副标题 Char"/>
    <w:link w:val="846"/>
    <w:uiPriority w:val="0"/>
    <w:qFormat/>
    <w:rPr>
      <w:rFonts w:ascii="Cambria" w:hAnsi="Cambria"/>
      <w:b/>
      <w:bCs/>
      <w:sz w:val="32"/>
      <w:szCs w:val="32"/>
    </w:rPr>
  </w:style>
  <w:style w:type="character" w:styleId="906" w:customStyle="1">
    <w:name w:val="脚注文本 Char"/>
    <w:link w:val="848"/>
    <w:uiPriority w:val="0"/>
    <w:qFormat/>
    <w:rPr>
      <w:sz w:val="18"/>
    </w:rPr>
  </w:style>
  <w:style w:type="character" w:styleId="907" w:customStyle="1">
    <w:name w:val="正文文本缩进 3 Char"/>
    <w:link w:val="850"/>
    <w:uiPriority w:val="0"/>
    <w:qFormat/>
    <w:rPr>
      <w:rFonts w:ascii="仿宋_GB2312" w:eastAsia="仿宋_GB2312"/>
      <w:sz w:val="28"/>
    </w:rPr>
  </w:style>
  <w:style w:type="character" w:styleId="908" w:customStyle="1">
    <w:name w:val="HTML 预设格式 Char"/>
    <w:link w:val="854"/>
    <w:uiPriority w:val="0"/>
    <w:qFormat/>
    <w:rPr>
      <w:rFonts w:eastAsia="黑体" w:cs="Courier New"/>
      <w:sz w:val="18"/>
      <w:szCs w:val="18"/>
    </w:rPr>
  </w:style>
  <w:style w:type="character" w:styleId="909" w:customStyle="1">
    <w:name w:val="标题 Char"/>
    <w:link w:val="858"/>
    <w:uiPriority w:val="0"/>
    <w:qFormat/>
    <w:rPr>
      <w:rFonts w:ascii="Cambria" w:hAnsi="Cambria"/>
      <w:b/>
      <w:bCs/>
      <w:sz w:val="32"/>
      <w:szCs w:val="32"/>
    </w:rPr>
  </w:style>
  <w:style w:type="character" w:styleId="910" w:customStyle="1">
    <w:name w:val="批注主题 Char"/>
    <w:link w:val="859"/>
    <w:uiPriority w:val="0"/>
    <w:qFormat/>
    <w:rPr>
      <w:b/>
      <w:bCs/>
      <w:sz w:val="21"/>
      <w:szCs w:val="24"/>
    </w:rPr>
  </w:style>
  <w:style w:type="character" w:styleId="911" w:customStyle="1">
    <w:name w:val="正文首行缩进 Char"/>
    <w:link w:val="860"/>
    <w:uiPriority w:val="0"/>
    <w:qFormat/>
    <w:rPr>
      <w:sz w:val="21"/>
    </w:rPr>
  </w:style>
  <w:style w:type="paragraph" w:styleId="912" w:customStyle="1">
    <w:name w:val="标题 311"/>
    <w:basedOn w:val="807"/>
    <w:next w:val="807"/>
    <w:uiPriority w:val="0"/>
    <w:qFormat/>
    <w:pPr>
      <w:keepLines/>
      <w:keepNext/>
      <w:spacing w:before="260" w:after="260" w:line="416" w:lineRule="auto"/>
      <w:outlineLvl w:val="2"/>
    </w:pPr>
    <w:rPr>
      <w:b/>
      <w:sz w:val="32"/>
      <w:szCs w:val="20"/>
    </w:rPr>
  </w:style>
  <w:style w:type="character" w:styleId="913" w:customStyle="1">
    <w:name w:val="样式 标题 1 + 小四 Char"/>
    <w:uiPriority w:val="0"/>
    <w:qFormat/>
    <w:rPr>
      <w:rFonts w:ascii="仿宋_GB2312" w:eastAsia="黑体"/>
      <w:sz w:val="32"/>
      <w:szCs w:val="24"/>
      <w:lang w:val="en-US" w:eastAsia="zh-CN" w:bidi="ar-SA"/>
    </w:rPr>
  </w:style>
  <w:style w:type="character" w:styleId="914" w:customStyle="1">
    <w:name w:val="标题4 Char Char"/>
    <w:link w:val="915"/>
    <w:uiPriority w:val="0"/>
    <w:qFormat/>
    <w:rPr>
      <w:rFonts w:ascii="Arial" w:hAnsi="Arial"/>
      <w:b/>
      <w:bCs/>
      <w:sz w:val="24"/>
      <w:szCs w:val="32"/>
    </w:rPr>
  </w:style>
  <w:style w:type="paragraph" w:styleId="915" w:customStyle="1">
    <w:name w:val="标题4"/>
    <w:basedOn w:val="809"/>
    <w:next w:val="832"/>
    <w:link w:val="914"/>
    <w:uiPriority w:val="0"/>
    <w:qFormat/>
    <w:rPr>
      <w:rFonts w:eastAsia="宋体"/>
      <w:sz w:val="24"/>
    </w:rPr>
  </w:style>
  <w:style w:type="character" w:styleId="916" w:customStyle="1">
    <w:name w:val="Para head"/>
    <w:uiPriority w:val="0"/>
    <w:qFormat/>
    <w:rPr>
      <w:rFonts w:ascii="Arial" w:hAnsi="Arial" w:eastAsia="Times New Roman"/>
      <w:sz w:val="20"/>
    </w:rPr>
  </w:style>
  <w:style w:type="character" w:styleId="917" w:customStyle="1">
    <w:name w:val="rvts9"/>
    <w:uiPriority w:val="0"/>
    <w:qFormat/>
    <w:rPr>
      <w:rFonts w:hint="default" w:ascii="KNLe" w:hAnsi="KNLe"/>
    </w:rPr>
  </w:style>
  <w:style w:type="character" w:styleId="918" w:customStyle="1">
    <w:name w:val="_Style 110"/>
    <w:uiPriority w:val="0"/>
    <w:qFormat/>
    <w:rPr>
      <w:b/>
      <w:bCs/>
      <w:i/>
      <w:iCs/>
      <w:color w:val="4f81bd"/>
    </w:rPr>
  </w:style>
  <w:style w:type="character" w:styleId="919" w:customStyle="1">
    <w:name w:val="rvts15"/>
    <w:uiPriority w:val="0"/>
    <w:qFormat/>
    <w:rPr>
      <w:rFonts w:hint="default" w:ascii="Times New Roman" w:hAnsi="Times New Roman" w:cs="Times New Roman"/>
    </w:rPr>
  </w:style>
  <w:style w:type="character" w:styleId="920" w:customStyle="1">
    <w:name w:val="批注框文本 Char1"/>
    <w:uiPriority w:val="0"/>
    <w:qFormat/>
    <w:rPr>
      <w:sz w:val="18"/>
      <w:szCs w:val="18"/>
    </w:rPr>
  </w:style>
  <w:style w:type="character" w:styleId="921" w:customStyle="1">
    <w:name w:val="font161"/>
    <w:uiPriority w:val="0"/>
    <w:qFormat/>
    <w:rPr>
      <w:b/>
      <w:sz w:val="32"/>
    </w:rPr>
  </w:style>
  <w:style w:type="character" w:styleId="922" w:customStyle="1">
    <w:name w:val="rvts7"/>
    <w:uiPriority w:val="0"/>
    <w:qFormat/>
    <w:rPr>
      <w:rFonts w:hint="default" w:ascii=":ZLe" w:hAnsi=":ZLe"/>
      <w:sz w:val="32"/>
      <w:szCs w:val="32"/>
    </w:rPr>
  </w:style>
  <w:style w:type="character" w:styleId="923" w:customStyle="1">
    <w:name w:val="style31"/>
    <w:uiPriority w:val="0"/>
    <w:qFormat/>
    <w:rPr>
      <w:sz w:val="18"/>
      <w:szCs w:val="18"/>
    </w:rPr>
  </w:style>
  <w:style w:type="character" w:styleId="924" w:customStyle="1">
    <w:name w:val="标题 3 Char1"/>
    <w:uiPriority w:val="0"/>
    <w:qFormat/>
    <w:rPr>
      <w:rFonts w:ascii="Arial Rounded MT Bold" w:hAnsi="Arial Rounded MT Bold" w:eastAsia="文鼎大标宋简"/>
      <w:spacing w:val="8"/>
      <w:sz w:val="21"/>
      <w:szCs w:val="24"/>
    </w:rPr>
  </w:style>
  <w:style w:type="character" w:styleId="925" w:customStyle="1">
    <w:name w:val="Char Char5"/>
    <w:uiPriority w:val="0"/>
    <w:qFormat/>
    <w:rPr>
      <w:rFonts w:eastAsia="宋体"/>
      <w:sz w:val="18"/>
      <w:szCs w:val="18"/>
      <w:lang w:val="en-US" w:eastAsia="zh-CN" w:bidi="ar-SA"/>
    </w:rPr>
  </w:style>
  <w:style w:type="character" w:styleId="926" w:customStyle="1">
    <w:name w:val="ꌢ 3 Char"/>
    <w:link w:val="927"/>
    <w:uiPriority w:val="0"/>
    <w:qFormat/>
    <w:rPr>
      <w:szCs w:val="21"/>
    </w:rPr>
  </w:style>
  <w:style w:type="paragraph" w:styleId="927" w:customStyle="1">
    <w:name w:val="ꌢ 3"/>
    <w:basedOn w:val="807"/>
    <w:link w:val="926"/>
    <w:uiPriority w:val="0"/>
    <w:qFormat/>
    <w:pPr>
      <w:widowControl/>
    </w:pPr>
    <w:rPr>
      <w:sz w:val="20"/>
      <w:szCs w:val="21"/>
    </w:rPr>
  </w:style>
  <w:style w:type="character" w:styleId="928" w:customStyle="1">
    <w:name w:val="_Style 120"/>
    <w:uiPriority w:val="0"/>
    <w:qFormat/>
    <w:rPr>
      <w:i/>
      <w:iCs/>
      <w:color w:val="808080"/>
    </w:rPr>
  </w:style>
  <w:style w:type="character" w:styleId="929" w:customStyle="1">
    <w:name w:val="textcontents"/>
    <w:uiPriority w:val="0"/>
    <w:qFormat/>
  </w:style>
  <w:style w:type="character" w:styleId="930" w:customStyle="1">
    <w:name w:val="正文文本缩进 2 Char1"/>
    <w:uiPriority w:val="99"/>
    <w:semiHidden/>
    <w:qFormat/>
    <w:rPr>
      <w:sz w:val="21"/>
      <w:szCs w:val="24"/>
    </w:rPr>
  </w:style>
  <w:style w:type="character" w:styleId="931" w:customStyle="1">
    <w:name w:val=" Char Char5"/>
    <w:uiPriority w:val="0"/>
    <w:qFormat/>
    <w:rPr>
      <w:rFonts w:eastAsia="宋体"/>
      <w:sz w:val="18"/>
      <w:szCs w:val="18"/>
      <w:lang w:val="en-US" w:eastAsia="zh-CN" w:bidi="ar-SA"/>
    </w:rPr>
  </w:style>
  <w:style w:type="character" w:styleId="932" w:customStyle="1">
    <w:name w:val="htd01"/>
    <w:uiPriority w:val="0"/>
    <w:qFormat/>
  </w:style>
  <w:style w:type="character" w:styleId="933" w:customStyle="1">
    <w:name w:val="正文文本 Char1"/>
    <w:uiPriority w:val="0"/>
    <w:qFormat/>
    <w:rPr>
      <w:sz w:val="21"/>
      <w:szCs w:val="22"/>
    </w:rPr>
  </w:style>
  <w:style w:type="character" w:styleId="934" w:customStyle="1">
    <w:name w:val="引用 Char"/>
    <w:link w:val="935"/>
    <w:uiPriority w:val="0"/>
    <w:qFormat/>
    <w:rPr>
      <w:i/>
      <w:iCs/>
      <w:color w:val="000000"/>
    </w:rPr>
  </w:style>
  <w:style w:type="paragraph" w:styleId="935">
    <w:name w:val="Quote"/>
    <w:basedOn w:val="807"/>
    <w:next w:val="807"/>
    <w:link w:val="934"/>
    <w:uiPriority w:val="0"/>
    <w:qFormat/>
    <w:rPr>
      <w:i/>
      <w:iCs/>
      <w:color w:val="000000"/>
      <w:sz w:val="20"/>
      <w:szCs w:val="20"/>
    </w:rPr>
  </w:style>
  <w:style w:type="character" w:styleId="936" w:customStyle="1">
    <w:name w:val="rvts13"/>
    <w:uiPriority w:val="0"/>
    <w:qFormat/>
    <w:rPr>
      <w:rFonts w:hint="default" w:ascii="KNLe" w:hAnsi="KNLe"/>
      <w:color w:val="000000"/>
    </w:rPr>
  </w:style>
  <w:style w:type="character" w:styleId="937" w:customStyle="1">
    <w:name w:val="页脚 Char1"/>
    <w:uiPriority w:val="99"/>
    <w:semiHidden/>
    <w:qFormat/>
    <w:rPr>
      <w:rFonts w:ascii="Times New Roman" w:hAnsi="Times New Roman" w:eastAsia="宋体" w:cs="Times New Roman"/>
      <w:sz w:val="18"/>
      <w:szCs w:val="18"/>
    </w:rPr>
  </w:style>
  <w:style w:type="character" w:styleId="938" w:customStyle="1">
    <w:name w:val="样式 Char"/>
    <w:link w:val="939"/>
    <w:uiPriority w:val="0"/>
    <w:qFormat/>
    <w:rPr>
      <w:rFonts w:ascii="宋体" w:hAnsi="宋体" w:cs="宋体"/>
      <w:sz w:val="24"/>
      <w:szCs w:val="24"/>
      <w:lang w:val="en-US" w:eastAsia="zh-CN" w:bidi="ar-SA"/>
    </w:rPr>
  </w:style>
  <w:style w:type="paragraph" w:styleId="939" w:customStyle="1">
    <w:name w:val="样式"/>
    <w:link w:val="938"/>
    <w:uiPriority w:val="0"/>
    <w:qFormat/>
    <w:pPr>
      <w:widowControl w:val="off"/>
    </w:pPr>
    <w:rPr>
      <w:rFonts w:ascii="宋体" w:hAnsi="宋体" w:eastAsia="宋体" w:cs="宋体"/>
      <w:sz w:val="24"/>
      <w:szCs w:val="24"/>
      <w:lang w:val="en-US" w:eastAsia="zh-CN" w:bidi="ar-SA"/>
    </w:rPr>
  </w:style>
  <w:style w:type="character" w:styleId="940" w:customStyle="1">
    <w:name w:val="rvts47"/>
    <w:uiPriority w:val="0"/>
    <w:qFormat/>
    <w:rPr>
      <w:rFonts w:hint="default" w:ascii="KNLe" w:hAnsi="KNLe"/>
      <w:color w:val="0000ff"/>
      <w:u w:val="single"/>
      <w:shd w:val="clear" w:color="auto" w:fill="ffff00"/>
    </w:rPr>
  </w:style>
  <w:style w:type="character" w:styleId="941" w:customStyle="1">
    <w:name w:val="标题5 Char Char"/>
    <w:link w:val="942"/>
    <w:uiPriority w:val="0"/>
    <w:qFormat/>
    <w:rPr>
      <w:rFonts w:ascii="Arial" w:hAnsi="Arial"/>
      <w:b/>
      <w:bCs/>
      <w:sz w:val="24"/>
      <w:szCs w:val="32"/>
    </w:rPr>
  </w:style>
  <w:style w:type="paragraph" w:styleId="942" w:customStyle="1">
    <w:name w:val="标题5"/>
    <w:basedOn w:val="810"/>
    <w:link w:val="941"/>
    <w:uiPriority w:val="0"/>
    <w:qFormat/>
    <w:rPr>
      <w:rFonts w:ascii="Arial" w:hAnsi="Arial"/>
      <w:sz w:val="24"/>
    </w:rPr>
  </w:style>
  <w:style w:type="character" w:styleId="943" w:customStyle="1">
    <w:name w:val="正文文本缩进 3 Char1"/>
    <w:uiPriority w:val="99"/>
    <w:semiHidden/>
    <w:qFormat/>
    <w:rPr>
      <w:sz w:val="16"/>
      <w:szCs w:val="16"/>
    </w:rPr>
  </w:style>
  <w:style w:type="character" w:styleId="944" w:customStyle="1">
    <w:name w:val="rvts16"/>
    <w:uiPriority w:val="0"/>
    <w:qFormat/>
    <w:rPr>
      <w:rFonts w:hint="default" w:ascii="Times New Roman" w:hAnsi="Times New Roman" w:cs="Times New Roman"/>
      <w:b/>
      <w:bCs/>
    </w:rPr>
  </w:style>
  <w:style w:type="character" w:styleId="945" w:customStyle="1">
    <w:name w:val="rvts12"/>
    <w:uiPriority w:val="0"/>
    <w:qFormat/>
    <w:rPr>
      <w:rFonts w:hint="default" w:ascii="Times New Roman" w:hAnsi="Times New Roman" w:cs="Times New Roman"/>
      <w:sz w:val="32"/>
      <w:szCs w:val="32"/>
    </w:rPr>
  </w:style>
  <w:style w:type="character" w:styleId="946" w:customStyle="1">
    <w:name w:val="明显引用 Char1"/>
    <w:uiPriority w:val="30"/>
    <w:qFormat/>
    <w:rPr>
      <w:b/>
      <w:bCs/>
      <w:i/>
      <w:iCs/>
      <w:color w:val="4f81bd"/>
      <w:sz w:val="21"/>
      <w:szCs w:val="24"/>
    </w:rPr>
  </w:style>
  <w:style w:type="character" w:styleId="947" w:customStyle="1">
    <w:name w:val="引用 Char2"/>
    <w:uiPriority w:val="29"/>
    <w:qFormat/>
    <w:rPr>
      <w:rFonts w:ascii="Times New Roman" w:hAnsi="Times New Roman" w:eastAsia="宋体" w:cs="Times New Roman"/>
      <w:i/>
      <w:iCs/>
      <w:color w:val="000000"/>
      <w:szCs w:val="20"/>
    </w:rPr>
  </w:style>
  <w:style w:type="character" w:styleId="948" w:customStyle="1">
    <w:name w:val="日期 Char1"/>
    <w:uiPriority w:val="0"/>
    <w:qFormat/>
    <w:rPr>
      <w:sz w:val="21"/>
      <w:szCs w:val="22"/>
    </w:rPr>
  </w:style>
  <w:style w:type="character" w:styleId="949" w:customStyle="1">
    <w:name w:val="明显引用 Char2"/>
    <w:uiPriority w:val="30"/>
    <w:qFormat/>
    <w:rPr>
      <w:rFonts w:ascii="Times New Roman" w:hAnsi="Times New Roman" w:eastAsia="宋体" w:cs="Times New Roman"/>
      <w:b/>
      <w:bCs/>
      <w:i/>
      <w:iCs/>
      <w:color w:val="4f81bd"/>
      <w:szCs w:val="20"/>
    </w:rPr>
  </w:style>
  <w:style w:type="character" w:styleId="950" w:customStyle="1">
    <w:name w:val="_Style 142"/>
    <w:uiPriority w:val="0"/>
    <w:qFormat/>
    <w:rPr>
      <w:b/>
      <w:bCs/>
      <w:smallCaps/>
      <w:spacing w:val="5"/>
    </w:rPr>
  </w:style>
  <w:style w:type="character" w:styleId="951" w:customStyle="1">
    <w:name w:val="标题 1 Char1"/>
    <w:uiPriority w:val="0"/>
    <w:qFormat/>
    <w:rPr>
      <w:rFonts w:ascii="黑体" w:hAnsi="楷体_GB2312" w:eastAsia="黑体"/>
      <w:sz w:val="36"/>
      <w:szCs w:val="36"/>
      <w:lang w:val="en-US" w:eastAsia="zh-CN" w:bidi="ar-SA"/>
    </w:rPr>
  </w:style>
  <w:style w:type="character" w:styleId="952" w:customStyle="1">
    <w:name w:val="副标题 Char1"/>
    <w:uiPriority w:val="11"/>
    <w:qFormat/>
    <w:rPr>
      <w:rFonts w:ascii="Cambria" w:hAnsi="Cambria" w:cs="Times New Roman"/>
      <w:b/>
      <w:bCs/>
      <w:sz w:val="32"/>
      <w:szCs w:val="32"/>
    </w:rPr>
  </w:style>
  <w:style w:type="character" w:styleId="953" w:customStyle="1">
    <w:name w:val="明显引用 Char"/>
    <w:link w:val="954"/>
    <w:uiPriority w:val="0"/>
    <w:qFormat/>
    <w:rPr>
      <w:b/>
      <w:bCs/>
      <w:i/>
      <w:iCs/>
      <w:color w:val="4f81bd"/>
    </w:rPr>
  </w:style>
  <w:style w:type="paragraph" w:styleId="954">
    <w:name w:val="Intense Quote"/>
    <w:basedOn w:val="807"/>
    <w:next w:val="807"/>
    <w:link w:val="953"/>
    <w:uiPriority w:val="0"/>
    <w:qFormat/>
    <w:pPr>
      <w:ind w:left="936" w:right="936"/>
      <w:spacing w:before="200" w:after="280"/>
      <w:pBdr>
        <w:bottom w:val="single" w:color="4F81BD" w:sz="4" w:space="4"/>
      </w:pBdr>
    </w:pPr>
    <w:rPr>
      <w:b/>
      <w:bCs/>
      <w:i/>
      <w:iCs/>
      <w:color w:val="4f81bd"/>
      <w:sz w:val="20"/>
      <w:szCs w:val="20"/>
    </w:rPr>
  </w:style>
  <w:style w:type="character" w:styleId="955" w:customStyle="1">
    <w:name w:val="_Style 147"/>
    <w:uiPriority w:val="0"/>
    <w:qFormat/>
    <w:rPr>
      <w:b/>
      <w:bCs/>
      <w:smallCaps/>
      <w:color w:val="c0504d"/>
      <w:spacing w:val="5"/>
      <w:u w:val="single"/>
    </w:rPr>
  </w:style>
  <w:style w:type="character" w:styleId="956" w:customStyle="1">
    <w:name w:val="rvts29"/>
    <w:uiPriority w:val="0"/>
    <w:qFormat/>
    <w:rPr>
      <w:rFonts w:hint="default" w:ascii=":ZLe" w:hAnsi=":ZLe"/>
      <w:b/>
      <w:bCs/>
    </w:rPr>
  </w:style>
  <w:style w:type="character" w:styleId="957" w:customStyle="1">
    <w:name w:val="_Style 149"/>
    <w:uiPriority w:val="0"/>
    <w:qFormat/>
    <w:rPr>
      <w:smallCaps/>
      <w:color w:val="c0504d"/>
      <w:u w:val="single"/>
    </w:rPr>
  </w:style>
  <w:style w:type="character" w:styleId="958" w:customStyle="1">
    <w:name w:val="正文文本 3 Char1"/>
    <w:uiPriority w:val="99"/>
    <w:semiHidden/>
    <w:qFormat/>
    <w:rPr>
      <w:sz w:val="16"/>
      <w:szCs w:val="16"/>
    </w:rPr>
  </w:style>
  <w:style w:type="character" w:styleId="959" w:customStyle="1">
    <w:name w:val="rvts11"/>
    <w:uiPriority w:val="0"/>
    <w:qFormat/>
    <w:rPr>
      <w:rFonts w:hint="default" w:ascii="Times New Roman" w:hAnsi="Times New Roman" w:cs="Times New Roman"/>
      <w:sz w:val="32"/>
      <w:szCs w:val="32"/>
    </w:rPr>
  </w:style>
  <w:style w:type="character" w:styleId="960" w:customStyle="1">
    <w:name w:val="批注文字 Char1"/>
    <w:uiPriority w:val="0"/>
    <w:qFormat/>
    <w:rPr>
      <w:sz w:val="21"/>
      <w:szCs w:val="24"/>
    </w:rPr>
  </w:style>
  <w:style w:type="character" w:styleId="961" w:customStyle="1">
    <w:name w:val="副标题 Char2"/>
    <w:uiPriority w:val="11"/>
    <w:qFormat/>
    <w:rPr>
      <w:rFonts w:ascii="Cambria" w:hAnsi="Cambria" w:eastAsia="宋体" w:cs="Times New Roman"/>
      <w:b/>
      <w:bCs/>
      <w:sz w:val="32"/>
      <w:szCs w:val="32"/>
    </w:rPr>
  </w:style>
  <w:style w:type="character" w:styleId="962" w:customStyle="1">
    <w:name w:val="批注主题 Char2"/>
    <w:uiPriority w:val="0"/>
    <w:qFormat/>
    <w:rPr>
      <w:rFonts w:ascii="Times New Roman" w:hAnsi="Times New Roman" w:eastAsia="宋体" w:cs="Times New Roman"/>
      <w:b/>
      <w:bCs/>
      <w:sz w:val="24"/>
      <w:szCs w:val="20"/>
    </w:rPr>
  </w:style>
  <w:style w:type="character" w:styleId="963" w:customStyle="1">
    <w:name w:val="批注主题 Char1"/>
    <w:uiPriority w:val="99"/>
    <w:qFormat/>
    <w:rPr>
      <w:rFonts w:ascii="Times New Roman" w:hAnsi="Times New Roman" w:eastAsia="宋体" w:cs="Times New Roman"/>
      <w:sz w:val="21"/>
      <w:szCs w:val="20"/>
    </w:rPr>
  </w:style>
  <w:style w:type="character" w:styleId="964" w:customStyle="1">
    <w:name w:val="rvts45"/>
    <w:uiPriority w:val="0"/>
    <w:qFormat/>
    <w:rPr>
      <w:rFonts w:hint="default" w:ascii="KNLe" w:hAnsi="KNLe"/>
      <w:color w:val="0000ff"/>
      <w:sz w:val="24"/>
      <w:szCs w:val="24"/>
      <w:u w:val="single"/>
    </w:rPr>
  </w:style>
  <w:style w:type="character" w:styleId="965" w:customStyle="1">
    <w:name w:val="样式5 Char"/>
    <w:link w:val="966"/>
    <w:uiPriority w:val="0"/>
    <w:qFormat/>
  </w:style>
  <w:style w:type="paragraph" w:styleId="966" w:customStyle="1">
    <w:name w:val="样式5"/>
    <w:basedOn w:val="842"/>
    <w:link w:val="965"/>
    <w:uiPriority w:val="0"/>
    <w:qFormat/>
    <w:pPr>
      <w:jc w:val="right"/>
      <w:pBdr>
        <w:bottom w:val="none" w:color="auto" w:sz="0" w:space="0"/>
      </w:pBdr>
    </w:pPr>
  </w:style>
  <w:style w:type="character" w:styleId="967" w:customStyle="1">
    <w:name w:val="文档结构图 Char1"/>
    <w:uiPriority w:val="99"/>
    <w:qFormat/>
    <w:rPr>
      <w:rFonts w:ascii="宋体"/>
      <w:sz w:val="18"/>
      <w:szCs w:val="18"/>
    </w:rPr>
  </w:style>
  <w:style w:type="character" w:styleId="968" w:customStyle="1">
    <w:name w:val="rvts19"/>
    <w:uiPriority w:val="0"/>
    <w:qFormat/>
    <w:rPr>
      <w:rFonts w:hint="default" w:ascii="KNLe" w:hAnsi="KNLe"/>
      <w:sz w:val="24"/>
      <w:szCs w:val="24"/>
    </w:rPr>
  </w:style>
  <w:style w:type="character" w:styleId="969" w:customStyle="1">
    <w:name w:val="纯文本 Char1"/>
    <w:uiPriority w:val="0"/>
    <w:qFormat/>
    <w:rPr>
      <w:rFonts w:ascii="宋体" w:hAnsi="Courier New" w:cs="Courier New"/>
      <w:sz w:val="21"/>
      <w:szCs w:val="21"/>
    </w:rPr>
  </w:style>
  <w:style w:type="character" w:styleId="970" w:customStyle="1">
    <w:name w:val="HTML 预设格式 Char1"/>
    <w:uiPriority w:val="99"/>
    <w:semiHidden/>
    <w:qFormat/>
    <w:rPr>
      <w:rFonts w:ascii="Courier New" w:hAnsi="Courier New" w:cs="Courier New"/>
    </w:rPr>
  </w:style>
  <w:style w:type="character" w:styleId="971" w:customStyle="1">
    <w:name w:val="引用 Char1"/>
    <w:uiPriority w:val="29"/>
    <w:qFormat/>
    <w:rPr>
      <w:i/>
      <w:iCs/>
      <w:color w:val="000000"/>
      <w:sz w:val="21"/>
      <w:szCs w:val="24"/>
    </w:rPr>
  </w:style>
  <w:style w:type="character" w:styleId="972" w:customStyle="1">
    <w:name w:val="标题 Char1"/>
    <w:uiPriority w:val="0"/>
    <w:qFormat/>
    <w:rPr>
      <w:rFonts w:ascii="Cambria" w:hAnsi="Cambria" w:cs="Times New Roman"/>
      <w:b/>
      <w:bCs/>
      <w:sz w:val="32"/>
      <w:szCs w:val="32"/>
    </w:rPr>
  </w:style>
  <w:style w:type="character" w:styleId="973" w:customStyle="1">
    <w:name w:val="html_txt1"/>
    <w:uiPriority w:val="0"/>
    <w:qFormat/>
    <w:rPr>
      <w:color w:val="000000"/>
    </w:rPr>
  </w:style>
  <w:style w:type="paragraph" w:styleId="974" w:customStyle="1">
    <w:name w:val="Char3"/>
    <w:basedOn w:val="807"/>
    <w:uiPriority w:val="0"/>
    <w:qFormat/>
  </w:style>
  <w:style w:type="paragraph" w:styleId="975" w:customStyle="1">
    <w:name w:val="_Style 167"/>
    <w:uiPriority w:val="0"/>
    <w:qFormat/>
    <w:rPr>
      <w:rFonts w:ascii="Times New Roman" w:hAnsi="Times New Roman" w:eastAsia="宋体" w:cs="Times New Roman"/>
      <w:sz w:val="21"/>
      <w:szCs w:val="24"/>
      <w:lang w:val="en-US" w:eastAsia="zh-CN" w:bidi="ar-SA"/>
    </w:rPr>
  </w:style>
  <w:style w:type="paragraph" w:styleId="976" w:customStyle="1">
    <w:name w:val=" Char Char Char Char Char Char"/>
    <w:basedOn w:val="807"/>
    <w:uiPriority w:val="0"/>
    <w:qFormat/>
    <w:pPr>
      <w:jc w:val="left"/>
      <w:spacing w:after="160" w:line="240" w:lineRule="exact"/>
      <w:widowControl/>
    </w:pPr>
    <w:rPr>
      <w:rFonts w:ascii="Arial" w:hAnsi="Arial" w:eastAsia="Times New Roman" w:cs="Verdana"/>
      <w:b/>
      <w:szCs w:val="20"/>
      <w:lang w:eastAsia="en-US"/>
    </w:rPr>
  </w:style>
  <w:style w:type="paragraph" w:styleId="977" w:customStyle="1">
    <w:name w:val="表格文字"/>
    <w:basedOn w:val="807"/>
    <w:uiPriority w:val="0"/>
    <w:qFormat/>
    <w:pPr>
      <w:jc w:val="left"/>
      <w:spacing w:line="420" w:lineRule="atLeast"/>
    </w:pPr>
    <w:rPr>
      <w:szCs w:val="20"/>
    </w:rPr>
  </w:style>
  <w:style w:type="paragraph" w:styleId="978">
    <w:name w:val="No Spacing"/>
    <w:link w:val="979"/>
    <w:uiPriority w:val="0"/>
    <w:qFormat/>
    <w:pPr>
      <w:jc w:val="both"/>
      <w:widowControl w:val="off"/>
    </w:pPr>
    <w:rPr>
      <w:rFonts w:ascii="Calibri" w:hAnsi="Calibri" w:eastAsia="宋体" w:cs="Times New Roman"/>
      <w:sz w:val="21"/>
      <w:szCs w:val="22"/>
      <w:lang w:val="en-US" w:eastAsia="zh-CN" w:bidi="ar-SA"/>
    </w:rPr>
  </w:style>
  <w:style w:type="character" w:styleId="979" w:customStyle="1">
    <w:name w:val="无间隔 Char"/>
    <w:link w:val="978"/>
    <w:uiPriority w:val="0"/>
    <w:qFormat/>
    <w:rPr>
      <w:rFonts w:ascii="Calibri" w:hAnsi="Calibri"/>
      <w:sz w:val="21"/>
      <w:szCs w:val="22"/>
      <w:lang w:bidi="ar-SA"/>
    </w:rPr>
  </w:style>
  <w:style w:type="paragraph" w:styleId="980" w:customStyle="1">
    <w:name w:val="样式1"/>
    <w:basedOn w:val="807"/>
    <w:uiPriority w:val="0"/>
    <w:qFormat/>
    <w:pPr>
      <w:spacing w:before="120" w:after="120" w:line="300" w:lineRule="auto"/>
    </w:pPr>
    <w:rPr>
      <w:rFonts w:ascii="宋体" w:hAnsi="宋体"/>
      <w:b/>
      <w:sz w:val="24"/>
      <w:szCs w:val="20"/>
    </w:rPr>
  </w:style>
  <w:style w:type="paragraph" w:styleId="981" w:customStyle="1">
    <w:name w:val="格式4"/>
    <w:basedOn w:val="807"/>
    <w:uiPriority w:val="0"/>
    <w:qFormat/>
    <w:pPr>
      <w:ind w:left="990" w:hanging="360"/>
      <w:spacing w:line="420" w:lineRule="exact"/>
    </w:pPr>
    <w:rPr>
      <w:rFonts w:ascii="宋体" w:hAnsi="宋体"/>
      <w:color w:val="000000"/>
      <w:sz w:val="24"/>
      <w:szCs w:val="20"/>
    </w:rPr>
  </w:style>
  <w:style w:type="paragraph" w:styleId="982" w:customStyle="1">
    <w:name w:val="Char1"/>
    <w:basedOn w:val="807"/>
    <w:uiPriority w:val="0"/>
    <w:qFormat/>
    <w:pPr>
      <w:jc w:val="left"/>
      <w:spacing w:after="160" w:line="240" w:lineRule="exact"/>
      <w:widowControl/>
    </w:pPr>
    <w:rPr>
      <w:rFonts w:ascii="Verdana" w:hAnsi="Verdana" w:eastAsia="仿宋_GB2312"/>
      <w:sz w:val="24"/>
      <w:szCs w:val="20"/>
      <w:lang w:eastAsia="en-US"/>
    </w:rPr>
  </w:style>
  <w:style w:type="paragraph" w:styleId="983" w:customStyle="1">
    <w:name w:val="xl27"/>
    <w:basedOn w:val="807"/>
    <w:uiPriority w:val="0"/>
    <w:qFormat/>
    <w:pPr>
      <w:jc w:val="center"/>
      <w:spacing w:before="100" w:beforeAutospacing="1" w:after="100" w:afterAutospacing="1"/>
      <w:widowControl/>
    </w:pPr>
    <w:rPr>
      <w:rFonts w:ascii="宋体" w:hAnsi="宋体"/>
      <w:sz w:val="28"/>
      <w:szCs w:val="28"/>
    </w:rPr>
  </w:style>
  <w:style w:type="paragraph" w:styleId="984" w:customStyle="1">
    <w:name w:val="Char"/>
    <w:basedOn w:val="807"/>
    <w:uiPriority w:val="0"/>
    <w:qFormat/>
  </w:style>
  <w:style w:type="paragraph" w:styleId="985" w:customStyle="1">
    <w:name w:val="正文 + 行距: 固定值 20 磅"/>
    <w:basedOn w:val="807"/>
    <w:uiPriority w:val="0"/>
    <w:qFormat/>
    <w:pPr>
      <w:ind w:firstLine="716"/>
      <w:spacing w:line="400" w:lineRule="exact"/>
    </w:pPr>
    <w:rPr>
      <w:szCs w:val="20"/>
    </w:rPr>
  </w:style>
  <w:style w:type="paragraph" w:styleId="986" w:customStyle="1">
    <w:name w:val="样式 样式 (中文) 黑体 四号 加粗 居中 行距: 多倍行距 1.25 字行 + 左侧:  2 字符"/>
    <w:basedOn w:val="809"/>
    <w:uiPriority w:val="0"/>
    <w:qFormat/>
    <w:pPr>
      <w:ind w:left="400"/>
    </w:pPr>
    <w:rPr>
      <w:rFonts w:ascii="Cambria" w:hAnsi="Cambria" w:eastAsia="宋体"/>
      <w:bCs w:val="0"/>
      <w:szCs w:val="20"/>
    </w:rPr>
  </w:style>
  <w:style w:type="paragraph" w:styleId="987" w:customStyle="1">
    <w:name w:val="样式 (中文) 黑体 四号 加粗 居中 行距: 多倍行距 1.25 字行"/>
    <w:basedOn w:val="857"/>
    <w:uiPriority w:val="0"/>
    <w:qFormat/>
    <w:pPr>
      <w:jc w:val="center"/>
      <w:spacing w:line="300" w:lineRule="auto"/>
    </w:pPr>
    <w:rPr>
      <w:rFonts w:eastAsia="黑体" w:cs="宋体"/>
      <w:b/>
      <w:bCs/>
      <w:sz w:val="28"/>
    </w:rPr>
  </w:style>
  <w:style w:type="paragraph" w:styleId="988" w:customStyle="1">
    <w:name w:val="表蕊"/>
    <w:basedOn w:val="807"/>
    <w:uiPriority w:val="0"/>
    <w:qFormat/>
    <w:pPr>
      <w:jc w:val="left"/>
      <w:spacing w:line="320" w:lineRule="atLeast"/>
    </w:pPr>
    <w:rPr>
      <w:rFonts w:eastAsia="楷体_GB2312"/>
      <w:spacing w:val="-10"/>
      <w:szCs w:val="20"/>
    </w:rPr>
  </w:style>
  <w:style w:type="paragraph" w:styleId="989" w:customStyle="1">
    <w:name w:val="样式 标题 2 + 行距: 多倍行距 1.25 字行"/>
    <w:basedOn w:val="809"/>
    <w:uiPriority w:val="0"/>
    <w:qFormat/>
    <w:pPr>
      <w:spacing w:line="300" w:lineRule="auto"/>
    </w:pPr>
    <w:rPr>
      <w:rFonts w:ascii="Cambria" w:hAnsi="Cambria" w:eastAsia="宋体" w:cs="宋体"/>
      <w:b w:val="0"/>
      <w:sz w:val="28"/>
      <w:szCs w:val="20"/>
    </w:rPr>
  </w:style>
  <w:style w:type="paragraph" w:styleId="990" w:customStyle="1">
    <w:name w:val="样式 标题 2 + Times New Roman 四号 非加粗 段前: 5 磅 段后: 0 磅 行距: 固定值 20..."/>
    <w:basedOn w:val="809"/>
    <w:uiPriority w:val="0"/>
    <w:qFormat/>
    <w:pPr>
      <w:spacing w:before="100" w:after="0" w:line="400" w:lineRule="exact"/>
    </w:pPr>
    <w:rPr>
      <w:rFonts w:ascii="Times New Roman" w:hAnsi="Times New Roman" w:eastAsia="宋体"/>
      <w:b w:val="0"/>
      <w:bCs w:val="0"/>
      <w:sz w:val="28"/>
      <w:szCs w:val="20"/>
    </w:rPr>
  </w:style>
  <w:style w:type="paragraph" w:styleId="991" w:customStyle="1">
    <w:name w:val="xl42"/>
    <w:basedOn w:val="807"/>
    <w:uiPriority w:val="0"/>
    <w:qFormat/>
    <w:pPr>
      <w:jc w:val="left"/>
      <w:spacing w:before="100" w:beforeAutospacing="1" w:after="100" w:afterAutospacing="1"/>
      <w:widowControl/>
      <w:tabs>
        <w:tab w:val="left" w:pos="855" w:leader="none"/>
      </w:tabs>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992" w:customStyle="1">
    <w:name w:val="xl25"/>
    <w:basedOn w:val="807"/>
    <w:uiPriority w:val="0"/>
    <w:qFormat/>
    <w:pPr>
      <w:jc w:val="center"/>
      <w:spacing w:before="100" w:beforeAutospacing="1" w:after="100" w:afterAutospacing="1"/>
      <w:widowControl/>
    </w:pPr>
    <w:rPr>
      <w:rFonts w:hint="eastAsia" w:ascii="黑体" w:hAnsi="宋体" w:eastAsia="黑体"/>
      <w:sz w:val="44"/>
      <w:szCs w:val="44"/>
    </w:rPr>
  </w:style>
  <w:style w:type="paragraph" w:styleId="993" w:customStyle="1">
    <w:name w:val="Char11"/>
    <w:basedOn w:val="807"/>
    <w:uiPriority w:val="0"/>
    <w:qFormat/>
    <w:pPr>
      <w:ind w:hanging="425"/>
      <w:keepNext/>
      <w:spacing w:before="80" w:after="80"/>
      <w:widowControl/>
      <w:tabs>
        <w:tab w:val="left" w:pos="425" w:leader="none"/>
      </w:tabs>
    </w:pPr>
    <w:rPr>
      <w:rFonts w:ascii="Arial" w:hAnsi="Arial" w:cs="Arial"/>
      <w:sz w:val="20"/>
      <w:szCs w:val="20"/>
    </w:rPr>
  </w:style>
  <w:style w:type="paragraph" w:styleId="994" w:customStyle="1">
    <w:name w:val="xl26"/>
    <w:basedOn w:val="807"/>
    <w:uiPriority w:val="0"/>
    <w:qFormat/>
    <w:pPr>
      <w:jc w:val="left"/>
      <w:spacing w:before="100" w:beforeAutospacing="1" w:after="100" w:afterAutospacing="1"/>
      <w:widowControl/>
    </w:pPr>
    <w:rPr>
      <w:rFonts w:ascii="宋体" w:hAnsi="宋体"/>
      <w:sz w:val="28"/>
      <w:szCs w:val="28"/>
    </w:rPr>
  </w:style>
  <w:style w:type="paragraph" w:styleId="995" w:customStyle="1">
    <w:name w:val=" Char"/>
    <w:basedOn w:val="807"/>
    <w:uiPriority w:val="0"/>
    <w:qFormat/>
  </w:style>
  <w:style w:type="paragraph" w:styleId="996" w:customStyle="1">
    <w:name w:val="样式 标题 2 + 居中 行距: 多倍行距 1.25 字行"/>
    <w:basedOn w:val="809"/>
    <w:uiPriority w:val="0"/>
    <w:qFormat/>
    <w:pPr>
      <w:spacing w:line="300" w:lineRule="auto"/>
    </w:pPr>
    <w:rPr>
      <w:rFonts w:ascii="隶书" w:hAnsi="Cambria" w:eastAsia="隶书" w:cs="宋体"/>
      <w:b w:val="0"/>
      <w:sz w:val="28"/>
      <w:szCs w:val="20"/>
    </w:rPr>
  </w:style>
  <w:style w:type="paragraph" w:styleId="997" w:customStyle="1">
    <w:name w:val="1"/>
    <w:basedOn w:val="807"/>
    <w:uiPriority w:val="0"/>
    <w:qFormat/>
  </w:style>
  <w:style w:type="paragraph" w:styleId="998" w:customStyle="1">
    <w:name w:val="标题1"/>
    <w:basedOn w:val="807"/>
    <w:next w:val="807"/>
    <w:uiPriority w:val="0"/>
    <w:qFormat/>
    <w:pPr>
      <w:jc w:val="center"/>
      <w:spacing w:line="700" w:lineRule="atLeast"/>
      <w:tabs>
        <w:tab w:val="left" w:pos="9193" w:leader="none"/>
        <w:tab w:val="left" w:pos="9827" w:leader="none"/>
      </w:tabs>
    </w:pPr>
    <w:rPr>
      <w:rFonts w:eastAsia="方正小标宋_GBK"/>
      <w:sz w:val="44"/>
      <w:szCs w:val="20"/>
    </w:rPr>
  </w:style>
  <w:style w:type="paragraph" w:styleId="999" w:customStyle="1">
    <w:name w:val="样式 (中文) 黑体 三号 加粗 居中 行距: 多倍行距 1.25 字行"/>
    <w:basedOn w:val="808"/>
    <w:uiPriority w:val="0"/>
    <w:qFormat/>
    <w:pPr>
      <w:jc w:val="center"/>
      <w:spacing w:line="300" w:lineRule="auto"/>
      <w:widowControl/>
    </w:pPr>
    <w:rPr>
      <w:rFonts w:eastAsia="黑体" w:cs="宋体"/>
      <w:b w:val="0"/>
      <w:bCs w:val="0"/>
      <w:sz w:val="32"/>
    </w:rPr>
  </w:style>
  <w:style w:type="paragraph" w:styleId="1000" w:customStyle="1">
    <w:name w:val="Char2"/>
    <w:basedOn w:val="807"/>
    <w:uiPriority w:val="0"/>
    <w:qFormat/>
  </w:style>
  <w:style w:type="paragraph" w:styleId="1001" w:customStyle="1">
    <w:name w:val="表格"/>
    <w:basedOn w:val="807"/>
    <w:uiPriority w:val="0"/>
    <w:qFormat/>
    <w:pPr>
      <w:jc w:val="center"/>
    </w:pPr>
    <w:rPr>
      <w:rFonts w:ascii="华文细黑" w:hAnsi="华文细黑"/>
      <w:szCs w:val="20"/>
    </w:rPr>
  </w:style>
  <w:style w:type="paragraph" w:styleId="1002" w:customStyle="1">
    <w:name w:val="样式 标题 3 + 段前: 7.8 磅"/>
    <w:basedOn w:val="810"/>
    <w:uiPriority w:val="0"/>
    <w:qFormat/>
    <w:pPr>
      <w:ind w:left="2220" w:hanging="420"/>
      <w:keepLines w:val="0"/>
      <w:keepNext w:val="0"/>
      <w:spacing w:before="156" w:after="0" w:line="360" w:lineRule="auto"/>
    </w:pPr>
    <w:rPr>
      <w:rFonts w:cs="宋体"/>
      <w:b w:val="0"/>
      <w:bCs w:val="0"/>
      <w:sz w:val="24"/>
      <w:szCs w:val="24"/>
    </w:rPr>
  </w:style>
  <w:style w:type="paragraph" w:styleId="1003" w:customStyle="1">
    <w:name w:val="样式 标题 3 + (中文) 黑体 小四 非加粗 段前: 7.8 磅 段后: 0 磅 行距: 固定值 20 磅"/>
    <w:basedOn w:val="810"/>
    <w:next w:val="824"/>
    <w:uiPriority w:val="0"/>
    <w:qFormat/>
    <w:pPr>
      <w:spacing w:before="0" w:after="0" w:line="400" w:lineRule="exact"/>
    </w:pPr>
    <w:rPr>
      <w:rFonts w:eastAsia="黑体"/>
      <w:b w:val="0"/>
      <w:bCs w:val="0"/>
      <w:sz w:val="24"/>
      <w:szCs w:val="20"/>
    </w:rPr>
  </w:style>
  <w:style w:type="paragraph" w:styleId="100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5" w:customStyle="1">
    <w:name w:val="font6"/>
    <w:basedOn w:val="807"/>
    <w:uiPriority w:val="0"/>
    <w:qFormat/>
    <w:pPr>
      <w:jc w:val="left"/>
      <w:spacing w:before="100" w:beforeAutospacing="1" w:after="100" w:afterAutospacing="1"/>
      <w:widowControl/>
    </w:pPr>
    <w:rPr>
      <w:sz w:val="24"/>
    </w:rPr>
  </w:style>
  <w:style w:type="paragraph" w:styleId="1006" w:customStyle="1">
    <w:name w:val=" Char Char Char Char"/>
    <w:basedOn w:val="824"/>
    <w:uiPriority w:val="0"/>
    <w:qFormat/>
    <w:rPr>
      <w:rFonts w:ascii="Tahoma" w:hAnsi="Tahoma"/>
      <w:sz w:val="24"/>
    </w:rPr>
  </w:style>
  <w:style w:type="paragraph" w:styleId="1007" w:customStyle="1">
    <w:name w:val="正文括号编号"/>
    <w:basedOn w:val="807"/>
    <w:next w:val="807"/>
    <w:uiPriority w:val="0"/>
    <w:qFormat/>
    <w:pPr>
      <w:ind w:left="838" w:hanging="420"/>
      <w:tabs>
        <w:tab w:val="left" w:pos="838" w:leader="none"/>
      </w:tabs>
    </w:pPr>
    <w:rPr>
      <w:sz w:val="24"/>
    </w:rPr>
  </w:style>
  <w:style w:type="paragraph" w:styleId="1008">
    <w:name w:val="List Paragraph"/>
    <w:basedOn w:val="807"/>
    <w:uiPriority w:val="99"/>
    <w:qFormat/>
    <w:pPr>
      <w:ind w:firstLine="420"/>
    </w:pPr>
  </w:style>
  <w:style w:type="paragraph" w:styleId="1009" w:customStyle="1">
    <w:name w:val="默认段落字体 Para Char Char Char Char"/>
    <w:basedOn w:val="807"/>
    <w:uiPriority w:val="0"/>
    <w:qFormat/>
  </w:style>
  <w:style w:type="paragraph" w:styleId="1010" w:customStyle="1">
    <w:name w:val="xl28"/>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8"/>
      <w:szCs w:val="28"/>
    </w:rPr>
  </w:style>
  <w:style w:type="paragraph" w:styleId="1011" w:customStyle="1">
    <w:name w:val="Char4"/>
    <w:basedOn w:val="807"/>
    <w:uiPriority w:val="0"/>
    <w:qFormat/>
  </w:style>
  <w:style w:type="paragraph" w:styleId="1012" w:customStyle="1">
    <w:name w:val="xl30"/>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13" w:customStyle="1">
    <w:name w:val="Char Char Char Char"/>
    <w:basedOn w:val="807"/>
    <w:uiPriority w:val="0"/>
    <w:qFormat/>
  </w:style>
  <w:style w:type="paragraph" w:styleId="1014" w:customStyle="1">
    <w:name w:val="Char Char Char Char Char Char"/>
    <w:basedOn w:val="807"/>
    <w:uiPriority w:val="0"/>
    <w:qFormat/>
    <w:pPr>
      <w:jc w:val="left"/>
      <w:spacing w:after="160" w:line="240" w:lineRule="exact"/>
      <w:widowControl/>
    </w:pPr>
    <w:rPr>
      <w:rFonts w:ascii="Arial" w:hAnsi="Arial" w:eastAsia="Times New Roman" w:cs="Verdana"/>
      <w:b/>
      <w:szCs w:val="20"/>
      <w:lang w:eastAsia="en-US"/>
    </w:rPr>
  </w:style>
  <w:style w:type="paragraph" w:styleId="1015" w:customStyle="1">
    <w:name w:val="xl29"/>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8"/>
      <w:szCs w:val="28"/>
    </w:rPr>
  </w:style>
  <w:style w:type="paragraph" w:styleId="1016" w:customStyle="1">
    <w:name w:val="样式 标题 1 + 黑体 三号 非加粗 居中 段前: 6 磅 段后: 6 磅 行距: 固定值 20 磅"/>
    <w:basedOn w:val="808"/>
    <w:uiPriority w:val="0"/>
    <w:qFormat/>
    <w:pPr>
      <w:jc w:val="center"/>
      <w:spacing w:before="120" w:after="120" w:line="400" w:lineRule="exact"/>
    </w:pPr>
    <w:rPr>
      <w:rFonts w:ascii="黑体" w:hAnsi="黑体" w:eastAsia="黑体"/>
      <w:b w:val="0"/>
      <w:bCs w:val="0"/>
      <w:sz w:val="32"/>
      <w:szCs w:val="20"/>
    </w:rPr>
  </w:style>
  <w:style w:type="paragraph" w:styleId="1017" w:customStyle="1">
    <w:name w:val="样式17"/>
    <w:basedOn w:val="807"/>
    <w:uiPriority w:val="0"/>
    <w:qFormat/>
    <w:pPr>
      <w:spacing w:before="120" w:after="120"/>
    </w:pPr>
    <w:rPr>
      <w:sz w:val="24"/>
    </w:rPr>
  </w:style>
  <w:style w:type="paragraph" w:styleId="1018" w:customStyle="1">
    <w:name w:val="Preformatted"/>
    <w:basedOn w:val="80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19" w:customStyle="1">
    <w:name w:val="Blockquote"/>
    <w:basedOn w:val="807"/>
    <w:uiPriority w:val="0"/>
    <w:qFormat/>
    <w:pPr>
      <w:ind w:left="360" w:right="360"/>
      <w:jc w:val="left"/>
      <w:spacing w:before="100" w:after="100"/>
    </w:pPr>
    <w:rPr>
      <w:sz w:val="24"/>
      <w:szCs w:val="20"/>
    </w:rPr>
  </w:style>
  <w:style w:type="paragraph" w:styleId="1020" w:customStyle="1">
    <w:name w:val="xl31"/>
    <w:basedOn w:val="807"/>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rPr>
  </w:style>
  <w:style w:type="paragraph" w:styleId="1021" w:customStyle="1">
    <w:name w:val="样式 标题 1 + 小四"/>
    <w:basedOn w:val="808"/>
    <w:uiPriority w:val="0"/>
    <w:qFormat/>
    <w:pPr>
      <w:jc w:val="center"/>
      <w:keepLines w:val="0"/>
      <w:spacing w:before="0" w:after="0" w:line="360" w:lineRule="auto"/>
    </w:pPr>
    <w:rPr>
      <w:rFonts w:ascii="仿宋_GB2312" w:eastAsia="黑体"/>
      <w:b w:val="0"/>
      <w:bCs w:val="0"/>
      <w:sz w:val="32"/>
      <w:szCs w:val="24"/>
    </w:rPr>
  </w:style>
  <w:style w:type="paragraph" w:styleId="1022" w:customStyle="1">
    <w:name w:val="rvps1"/>
    <w:basedOn w:val="807"/>
    <w:uiPriority w:val="0"/>
    <w:qFormat/>
    <w:pPr>
      <w:jc w:val="center"/>
      <w:widowControl/>
    </w:pPr>
    <w:rPr>
      <w:sz w:val="24"/>
    </w:rPr>
  </w:style>
  <w:style w:type="paragraph" w:styleId="1023" w:customStyle="1">
    <w:name w:val="列出段落1"/>
    <w:basedOn w:val="807"/>
    <w:uiPriority w:val="0"/>
    <w:qFormat/>
    <w:pPr>
      <w:ind w:firstLine="420"/>
    </w:pPr>
  </w:style>
  <w:style w:type="paragraph" w:styleId="1024" w:customStyle="1">
    <w:name w:val="font5"/>
    <w:basedOn w:val="807"/>
    <w:uiPriority w:val="0"/>
    <w:qFormat/>
    <w:pPr>
      <w:jc w:val="left"/>
      <w:spacing w:before="100" w:beforeAutospacing="1" w:after="100" w:afterAutospacing="1"/>
      <w:widowControl/>
    </w:pPr>
    <w:rPr>
      <w:rFonts w:hint="eastAsia" w:ascii="宋体" w:hAnsi="宋体"/>
      <w:sz w:val="18"/>
      <w:szCs w:val="18"/>
    </w:rPr>
  </w:style>
  <w:style w:type="paragraph" w:styleId="1025" w:customStyle="1">
    <w:name w:val="默认段落字体 Para Char Char Char Char Char Char Char"/>
    <w:basedOn w:val="824"/>
    <w:uiPriority w:val="0"/>
    <w:qFormat/>
    <w:pPr>
      <w:ind w:left="357"/>
      <w:jc w:val="left"/>
      <w:spacing w:line="436" w:lineRule="exact"/>
      <w:outlineLvl w:val="3"/>
    </w:pPr>
    <w:rPr>
      <w:rFonts w:ascii="Tahoma" w:hAnsi="Tahoma"/>
      <w:b/>
      <w:sz w:val="24"/>
      <w:shd w:val="clear" w:color="auto" w:fill="000080"/>
    </w:rPr>
  </w:style>
  <w:style w:type="paragraph" w:styleId="1026" w:customStyle="1">
    <w:name w:val="6'"/>
    <w:basedOn w:val="807"/>
    <w:uiPriority w:val="0"/>
    <w:qFormat/>
    <w:pPr>
      <w:jc w:val="center"/>
      <w:spacing w:line="320" w:lineRule="exact"/>
    </w:pPr>
    <w:rPr>
      <w:spacing w:val="20"/>
      <w:szCs w:val="20"/>
    </w:rPr>
  </w:style>
  <w:style w:type="paragraph" w:styleId="1027" w:customStyle="1">
    <w:name w:val="xl24"/>
    <w:basedOn w:val="807"/>
    <w:uiPriority w:val="0"/>
    <w:qFormat/>
    <w:pPr>
      <w:jc w:val="center"/>
      <w:spacing w:before="100" w:beforeAutospacing="1" w:after="100" w:afterAutospacing="1"/>
      <w:widowControl/>
    </w:pPr>
    <w:rPr>
      <w:rFonts w:ascii="宋体" w:hAnsi="宋体"/>
      <w:sz w:val="24"/>
    </w:rPr>
  </w:style>
  <w:style w:type="character" w:styleId="1028" w:customStyle="1">
    <w:name w:val="页脚 字符"/>
    <w:uiPriority w:val="0"/>
    <w:qFormat/>
    <w:rPr>
      <w:sz w:val="18"/>
    </w:rPr>
  </w:style>
  <w:style w:type="paragraph" w:styleId="1029" w:customStyle="1">
    <w:name w:val=" Char2"/>
    <w:basedOn w:val="807"/>
    <w:uiPriority w:val="0"/>
    <w:qFormat/>
    <w:rPr>
      <w:rFonts w:ascii="Calibri" w:hAnsi="Calibri"/>
    </w:rPr>
  </w:style>
  <w:style w:type="paragraph" w:styleId="1030" w:customStyle="1">
    <w:name w:val="标题 2_0_0"/>
    <w:basedOn w:val="1031"/>
    <w:next w:val="1031"/>
    <w:uiPriority w:val="0"/>
    <w:qFormat/>
    <w:pPr>
      <w:keepLines/>
      <w:keepNext/>
      <w:spacing w:before="260" w:after="260" w:line="416" w:lineRule="auto"/>
      <w:outlineLvl w:val="1"/>
    </w:pPr>
    <w:rPr>
      <w:rFonts w:ascii="Cambria" w:hAnsi="Cambria"/>
      <w:b/>
      <w:bCs/>
      <w:sz w:val="32"/>
      <w:szCs w:val="32"/>
    </w:rPr>
  </w:style>
  <w:style w:type="paragraph" w:styleId="1031" w:customStyle="1">
    <w:name w:val="正文_0_0"/>
    <w:uiPriority w:val="0"/>
    <w:qFormat/>
    <w:pPr>
      <w:jc w:val="both"/>
      <w:widowControl w:val="off"/>
    </w:pPr>
    <w:rPr>
      <w:rFonts w:ascii="Times New Roman" w:hAnsi="Times New Roman" w:eastAsia="宋体" w:cs="Times New Roman"/>
      <w:lang w:val="en-US" w:eastAsia="zh-CN" w:bidi="ar-SA"/>
    </w:rPr>
  </w:style>
  <w:style w:type="paragraph" w:styleId="1032" w:default="1" w:customStyle="1">
    <w:name w:val="Normal"/>
    <w:uiPriority w:val="0"/>
    <w:qFormat/>
    <w:pPr>
      <w:jc w:val="both"/>
      <w:widowControl w:val="off"/>
    </w:pPr>
    <w:rPr>
      <w:rFonts w:ascii="Times New Roman" w:hAnsi="Times New Roman" w:eastAsia="宋体" w:cs="Times New Roman"/>
      <w:lang w:val="en-US" w:eastAsia="zh-CN" w:bidi="ar-SA"/>
    </w:rPr>
  </w:style>
  <w:style w:type="character" w:styleId="1033" w:customStyle="1">
    <w:name w:val="标题 3 Char2"/>
    <w:uiPriority w:val="0"/>
    <w:qFormat/>
    <w:rPr>
      <w:rFonts w:ascii="宋体" w:hAnsi="宋体"/>
      <w:b/>
      <w:sz w:val="21"/>
      <w:szCs w:val="21"/>
      <w:shd w:val="clear" w:color="auto" w:fill="ffffff"/>
    </w:rPr>
  </w:style>
  <w:style w:type="character" w:styleId="1034" w:customStyle="1">
    <w:name w:val="小四 段落 宋体 Char Char Char1"/>
    <w:uiPriority w:val="0"/>
    <w:qFormat/>
    <w:rPr>
      <w:rFonts w:ascii="宋体" w:hAnsi="宋体" w:eastAsia="宋体"/>
      <w:sz w:val="24"/>
      <w:szCs w:val="24"/>
      <w:lang w:val="en-US" w:eastAsia="zh-CN" w:bidi="ar-SA"/>
    </w:rPr>
  </w:style>
  <w:style w:type="character" w:styleId="1035" w:customStyle="1">
    <w:name w:val="Title1 Char"/>
    <w:uiPriority w:val="0"/>
    <w:qFormat/>
    <w:rPr>
      <w:rFonts w:eastAsia="宋体"/>
      <w:b/>
      <w:bCs/>
      <w:sz w:val="44"/>
      <w:szCs w:val="44"/>
      <w:lang w:val="en-US" w:eastAsia="zh-CN" w:bidi="ar-SA"/>
    </w:rPr>
  </w:style>
  <w:style w:type="character" w:styleId="1036" w:customStyle="1">
    <w:name w:val=" Char Char26"/>
    <w:uiPriority w:val="0"/>
    <w:qFormat/>
    <w:rPr>
      <w:b/>
      <w:bCs/>
      <w:sz w:val="32"/>
      <w:szCs w:val="32"/>
    </w:rPr>
  </w:style>
  <w:style w:type="character" w:styleId="1037" w:customStyle="1">
    <w:name w:val=" Char Char29"/>
    <w:uiPriority w:val="0"/>
    <w:qFormat/>
    <w:rPr>
      <w:rFonts w:ascii="Times New Roman" w:hAnsi="Times New Roman" w:eastAsia="宋体" w:cs="Times New Roman"/>
      <w:b/>
      <w:bCs/>
      <w:sz w:val="44"/>
      <w:szCs w:val="44"/>
    </w:rPr>
  </w:style>
  <w:style w:type="character" w:styleId="1038" w:customStyle="1">
    <w:name w:val=" Char Char2"/>
    <w:uiPriority w:val="0"/>
    <w:qFormat/>
    <w:rPr>
      <w:rFonts w:ascii="宋体" w:hAnsi="Courier New" w:eastAsia="宋体"/>
      <w:sz w:val="21"/>
      <w:szCs w:val="21"/>
      <w:lang w:val="en-US" w:eastAsia="zh-CN" w:bidi="ar-SA"/>
    </w:rPr>
  </w:style>
  <w:style w:type="character" w:styleId="1039" w:customStyle="1">
    <w:name w:val="case31"/>
    <w:uiPriority w:val="0"/>
    <w:qFormat/>
    <w:rPr>
      <w:sz w:val="21"/>
      <w:szCs w:val="21"/>
    </w:rPr>
  </w:style>
  <w:style w:type="character" w:styleId="1040" w:customStyle="1">
    <w:name w:val="param-value"/>
    <w:uiPriority w:val="0"/>
    <w:qFormat/>
  </w:style>
  <w:style w:type="character" w:styleId="1041" w:customStyle="1">
    <w:name w:val="正文 + 宋体 Char"/>
    <w:uiPriority w:val="0"/>
    <w:qFormat/>
    <w:rPr>
      <w:rFonts w:eastAsia="宋体"/>
      <w:sz w:val="21"/>
      <w:szCs w:val="24"/>
      <w:lang w:val="en-US" w:eastAsia="zh-CN" w:bidi="ar-SA"/>
    </w:rPr>
  </w:style>
  <w:style w:type="character" w:styleId="1042" w:customStyle="1">
    <w:name w:val="style13"/>
    <w:uiPriority w:val="0"/>
    <w:qFormat/>
    <w:rPr>
      <w:sz w:val="18"/>
      <w:szCs w:val="18"/>
    </w:rPr>
  </w:style>
  <w:style w:type="character" w:styleId="1043" w:customStyle="1">
    <w:name w:val="style131"/>
    <w:uiPriority w:val="0"/>
    <w:qFormat/>
    <w:rPr>
      <w:rFonts w:cs="Times New Roman"/>
      <w:sz w:val="18"/>
      <w:szCs w:val="18"/>
    </w:rPr>
  </w:style>
  <w:style w:type="character" w:styleId="1044" w:customStyle="1">
    <w:name w:val="标准小四 Char Char"/>
    <w:uiPriority w:val="0"/>
    <w:qFormat/>
    <w:rPr>
      <w:rFonts w:ascii="Arial" w:hAnsi="Arial" w:eastAsia="宋体"/>
      <w:sz w:val="24"/>
      <w:szCs w:val="21"/>
      <w:lang w:val="en-US" w:eastAsia="zh-CN" w:bidi="ar-SA"/>
    </w:rPr>
  </w:style>
  <w:style w:type="character" w:styleId="1045" w:customStyle="1">
    <w:name w:val="样式 宋体 小四"/>
    <w:uiPriority w:val="0"/>
    <w:qFormat/>
    <w:rPr>
      <w:rFonts w:ascii="宋体" w:hAnsi="宋体"/>
      <w:sz w:val="24"/>
    </w:rPr>
  </w:style>
  <w:style w:type="character" w:styleId="1046" w:customStyle="1">
    <w:name w:val="2nd level Char"/>
    <w:uiPriority w:val="0"/>
    <w:qFormat/>
    <w:rPr>
      <w:rFonts w:ascii="Arial" w:hAnsi="Arial" w:eastAsia="黑体"/>
      <w:b/>
      <w:bCs/>
      <w:sz w:val="32"/>
      <w:szCs w:val="32"/>
      <w:lang w:val="en-US" w:eastAsia="zh-CN" w:bidi="ar-SA"/>
    </w:rPr>
  </w:style>
  <w:style w:type="character" w:styleId="1047" w:customStyle="1">
    <w:name w:val="小四 段落 宋体 Char Char Char Char Char Char"/>
    <w:uiPriority w:val="0"/>
    <w:qFormat/>
    <w:rPr>
      <w:rFonts w:eastAsia="宋体"/>
      <w:sz w:val="24"/>
      <w:szCs w:val="24"/>
      <w:lang w:val="en-US" w:eastAsia="zh-CN" w:bidi="ar-SA"/>
    </w:rPr>
  </w:style>
  <w:style w:type="character" w:styleId="1048" w:customStyle="1">
    <w:name w:val="title_emph1"/>
    <w:uiPriority w:val="0"/>
    <w:qFormat/>
    <w:rPr>
      <w:rFonts w:ascii="Arial" w:cs="Arial"/>
      <w:b/>
      <w:bCs/>
      <w:sz w:val="18"/>
      <w:szCs w:val="18"/>
    </w:rPr>
  </w:style>
  <w:style w:type="character" w:styleId="1049" w:customStyle="1">
    <w:name w:val="样式 首行缩进:  2 字符 Char Char"/>
    <w:link w:val="1050"/>
    <w:uiPriority w:val="0"/>
    <w:qFormat/>
    <w:rPr>
      <w:rFonts w:cs="宋体"/>
      <w:sz w:val="24"/>
    </w:rPr>
  </w:style>
  <w:style w:type="paragraph" w:styleId="1050" w:customStyle="1">
    <w:name w:val="样式 首行缩进:  2 字符"/>
    <w:basedOn w:val="807"/>
    <w:link w:val="1049"/>
    <w:uiPriority w:val="0"/>
    <w:qFormat/>
    <w:pPr>
      <w:ind w:firstLine="480"/>
      <w:spacing w:line="360" w:lineRule="auto"/>
    </w:pPr>
    <w:rPr>
      <w:sz w:val="24"/>
      <w:szCs w:val="20"/>
    </w:rPr>
  </w:style>
  <w:style w:type="character" w:styleId="1051" w:customStyle="1">
    <w:name w:val="t1"/>
    <w:uiPriority w:val="0"/>
    <w:qFormat/>
  </w:style>
  <w:style w:type="character" w:styleId="1052" w:customStyle="1">
    <w:name w:val="新图表正文 Char Char"/>
    <w:link w:val="1053"/>
    <w:uiPriority w:val="0"/>
    <w:qFormat/>
    <w:rPr>
      <w:rFonts w:ascii="宋体" w:hAnsi="宋体"/>
      <w:sz w:val="18"/>
      <w:szCs w:val="21"/>
      <w:lang w:val="en-US" w:eastAsia="zh-CN" w:bidi="ar-SA"/>
    </w:rPr>
  </w:style>
  <w:style w:type="paragraph" w:styleId="1053" w:customStyle="1">
    <w:name w:val="新图表正文"/>
    <w:link w:val="1052"/>
    <w:uiPriority w:val="0"/>
    <w:qFormat/>
    <w:pPr>
      <w:jc w:val="both"/>
    </w:pPr>
    <w:rPr>
      <w:rFonts w:ascii="宋体" w:hAnsi="宋体" w:eastAsia="宋体" w:cs="Times New Roman"/>
      <w:sz w:val="18"/>
      <w:szCs w:val="21"/>
      <w:lang w:val="en-US" w:eastAsia="zh-CN" w:bidi="ar-SA"/>
    </w:rPr>
  </w:style>
  <w:style w:type="character" w:styleId="1054" w:customStyle="1">
    <w:name w:val=" Char Char20"/>
    <w:uiPriority w:val="0"/>
    <w:qFormat/>
    <w:rPr>
      <w:rFonts w:ascii="Arial" w:hAnsi="Arial" w:eastAsia="黑体"/>
      <w:sz w:val="21"/>
      <w:szCs w:val="21"/>
    </w:rPr>
  </w:style>
  <w:style w:type="character" w:styleId="1055" w:customStyle="1">
    <w:name w:val="标准小四 Char"/>
    <w:uiPriority w:val="0"/>
    <w:qFormat/>
    <w:rPr>
      <w:rFonts w:ascii="Arial" w:hAnsi="Arial" w:eastAsia="宋体"/>
      <w:sz w:val="24"/>
      <w:szCs w:val="21"/>
      <w:lang w:val="en-US" w:eastAsia="zh-CN" w:bidi="ar-SA"/>
    </w:rPr>
  </w:style>
  <w:style w:type="character" w:styleId="1056" w:customStyle="1">
    <w:name w:val=" Char Char27"/>
    <w:uiPriority w:val="0"/>
    <w:qFormat/>
    <w:rPr>
      <w:b/>
      <w:bCs/>
      <w:sz w:val="44"/>
      <w:szCs w:val="44"/>
    </w:rPr>
  </w:style>
  <w:style w:type="character" w:styleId="1057" w:customStyle="1">
    <w:name w:val="h Char Char"/>
    <w:uiPriority w:val="0"/>
    <w:qFormat/>
    <w:rPr>
      <w:rFonts w:eastAsia="宋体"/>
      <w:sz w:val="18"/>
      <w:szCs w:val="18"/>
      <w:lang w:val="en-US" w:eastAsia="zh-CN" w:bidi="ar-SA"/>
    </w:rPr>
  </w:style>
  <w:style w:type="character" w:styleId="1058" w:customStyle="1">
    <w:name w:val="l-open"/>
    <w:uiPriority w:val="0"/>
    <w:qFormat/>
  </w:style>
  <w:style w:type="character" w:styleId="1059" w:customStyle="1">
    <w:name w:val=" Char Char21"/>
    <w:uiPriority w:val="0"/>
    <w:qFormat/>
    <w:rPr>
      <w:rFonts w:ascii="Arial" w:hAnsi="Arial" w:eastAsia="黑体"/>
      <w:sz w:val="24"/>
      <w:szCs w:val="24"/>
    </w:rPr>
  </w:style>
  <w:style w:type="character" w:styleId="1060" w:customStyle="1">
    <w:name w:val=" Char Char17"/>
    <w:uiPriority w:val="0"/>
    <w:qFormat/>
    <w:rPr>
      <w:rFonts w:ascii="宋体" w:hAnsi="Courier New"/>
      <w:sz w:val="21"/>
      <w:szCs w:val="21"/>
    </w:rPr>
  </w:style>
  <w:style w:type="character" w:styleId="1061" w:customStyle="1">
    <w:name w:val="l-selected"/>
    <w:uiPriority w:val="0"/>
    <w:qFormat/>
    <w:rPr>
      <w:color w:val="355686"/>
      <w:shd w:val="clear" w:color="auto" w:fill="ffffff"/>
    </w:rPr>
  </w:style>
  <w:style w:type="character" w:styleId="1062" w:customStyle="1">
    <w:name w:val="样式 非加粗"/>
    <w:uiPriority w:val="0"/>
    <w:qFormat/>
    <w:rPr>
      <w:rFonts w:eastAsia="宋体"/>
      <w:sz w:val="28"/>
    </w:rPr>
  </w:style>
  <w:style w:type="character" w:styleId="1063" w:customStyle="1">
    <w:name w:val="l-over"/>
    <w:uiPriority w:val="0"/>
    <w:qFormat/>
  </w:style>
  <w:style w:type="character" w:styleId="1064" w:customStyle="1">
    <w:name w:val="apple-converted-space"/>
    <w:uiPriority w:val="0"/>
    <w:qFormat/>
  </w:style>
  <w:style w:type="character" w:styleId="1065" w:customStyle="1">
    <w:name w:val="A2"/>
    <w:uiPriority w:val="0"/>
    <w:qFormat/>
    <w:rPr>
      <w:rFonts w:cs="Helvetica"/>
      <w:color w:val="000000"/>
      <w:sz w:val="18"/>
      <w:szCs w:val="18"/>
    </w:rPr>
  </w:style>
  <w:style w:type="character" w:styleId="1066" w:customStyle="1">
    <w:name w:val="111111 Char"/>
    <w:link w:val="1067"/>
    <w:uiPriority w:val="0"/>
    <w:qFormat/>
    <w:rPr>
      <w:rFonts w:ascii="宋体" w:hAnsi="宋体" w:eastAsia="黑体" w:cs="宋体"/>
      <w:b/>
      <w:bCs/>
      <w:sz w:val="21"/>
      <w:szCs w:val="21"/>
    </w:rPr>
  </w:style>
  <w:style w:type="paragraph" w:styleId="1067" w:customStyle="1">
    <w:name w:val="111111"/>
    <w:basedOn w:val="807"/>
    <w:link w:val="1066"/>
    <w:uiPriority w:val="0"/>
    <w:qFormat/>
    <w:pPr>
      <w:jc w:val="center"/>
      <w:spacing w:before="120" w:after="120"/>
    </w:pPr>
    <w:rPr>
      <w:rFonts w:ascii="宋体" w:hAnsi="宋体" w:eastAsia="黑体"/>
      <w:b/>
      <w:bCs/>
      <w:szCs w:val="21"/>
    </w:rPr>
  </w:style>
  <w:style w:type="character" w:styleId="1068" w:customStyle="1">
    <w:name w:val="标准文本 Char Char"/>
    <w:uiPriority w:val="0"/>
    <w:qFormat/>
    <w:rPr>
      <w:rFonts w:eastAsia="宋体" w:cs="宋体"/>
      <w:sz w:val="24"/>
      <w:szCs w:val="24"/>
      <w:lang w:val="en-US" w:eastAsia="zh-CN" w:bidi="ar-SA"/>
    </w:rPr>
  </w:style>
  <w:style w:type="character" w:styleId="1069" w:customStyle="1">
    <w:name w:val="content"/>
    <w:uiPriority w:val="0"/>
    <w:qFormat/>
  </w:style>
  <w:style w:type="character" w:styleId="1070" w:customStyle="1">
    <w:name w:val="listbenefit"/>
    <w:uiPriority w:val="0"/>
    <w:qFormat/>
  </w:style>
  <w:style w:type="character" w:styleId="1071" w:customStyle="1">
    <w:name w:val="标题 3 Char Char"/>
    <w:uiPriority w:val="0"/>
    <w:qFormat/>
    <w:rPr>
      <w:rFonts w:eastAsia="仿宋_GB2312"/>
      <w:b/>
      <w:bCs/>
      <w:sz w:val="28"/>
      <w:szCs w:val="32"/>
      <w:lang w:val="en-US" w:eastAsia="zh-CN" w:bidi="ar-SA"/>
    </w:rPr>
  </w:style>
  <w:style w:type="character" w:styleId="1072" w:customStyle="1">
    <w:name w:val="纯文本 Char Char"/>
    <w:uiPriority w:val="0"/>
    <w:qFormat/>
    <w:rPr>
      <w:rFonts w:ascii="宋体" w:hAnsi="Courier New" w:eastAsia="宋体"/>
      <w:sz w:val="21"/>
      <w:szCs w:val="21"/>
      <w:lang w:val="en-US" w:eastAsia="zh-CN" w:bidi="ar-SA"/>
    </w:rPr>
  </w:style>
  <w:style w:type="character" w:styleId="1073" w:customStyle="1">
    <w:name w:val="华宇段落1 Char Char"/>
    <w:uiPriority w:val="0"/>
    <w:qFormat/>
    <w:rPr>
      <w:rFonts w:eastAsia="宋体"/>
      <w:bCs/>
      <w:sz w:val="24"/>
      <w:szCs w:val="24"/>
      <w:lang w:val="en-US" w:eastAsia="zh-CN" w:bidi="ar-SA"/>
    </w:rPr>
  </w:style>
  <w:style w:type="character" w:styleId="1074" w:customStyle="1">
    <w:name w:val="小四 段落 宋体 Char Char Char Char Char Char Char Char"/>
    <w:uiPriority w:val="0"/>
    <w:qFormat/>
    <w:rPr>
      <w:rFonts w:eastAsia="宋体"/>
      <w:sz w:val="24"/>
      <w:szCs w:val="24"/>
      <w:lang w:val="en-US" w:eastAsia="zh-CN" w:bidi="ar-SA"/>
    </w:rPr>
  </w:style>
  <w:style w:type="character" w:styleId="1075" w:customStyle="1">
    <w:name w:val="标题 Char2"/>
    <w:uiPriority w:val="10"/>
    <w:qFormat/>
    <w:rPr>
      <w:rFonts w:ascii="Cambria" w:hAnsi="Cambria" w:cs="Times New Roman"/>
      <w:b/>
      <w:bCs/>
      <w:sz w:val="32"/>
      <w:szCs w:val="32"/>
    </w:rPr>
  </w:style>
  <w:style w:type="character" w:styleId="1076" w:customStyle="1">
    <w:name w:val="小四 段落 宋体 Char Char Char Char1"/>
    <w:uiPriority w:val="0"/>
    <w:qFormat/>
    <w:rPr>
      <w:rFonts w:eastAsia="宋体"/>
      <w:sz w:val="24"/>
      <w:szCs w:val="24"/>
      <w:lang w:val="en-US" w:eastAsia="zh-CN" w:bidi="ar-SA"/>
    </w:rPr>
  </w:style>
  <w:style w:type="character" w:styleId="1077" w:customStyle="1">
    <w:name w:val="表格抬头 Char"/>
    <w:link w:val="1078"/>
    <w:uiPriority w:val="0"/>
    <w:qFormat/>
    <w:rPr>
      <w:rFonts w:ascii="黑体" w:eastAsia="黑体"/>
      <w:b/>
      <w:sz w:val="21"/>
    </w:rPr>
  </w:style>
  <w:style w:type="paragraph" w:styleId="1078" w:customStyle="1">
    <w:name w:val="表格抬头"/>
    <w:basedOn w:val="807"/>
    <w:link w:val="1077"/>
    <w:uiPriority w:val="0"/>
    <w:qFormat/>
    <w:pPr>
      <w:jc w:val="center"/>
    </w:pPr>
    <w:rPr>
      <w:rFonts w:ascii="黑体" w:eastAsia="黑体"/>
      <w:b/>
      <w:szCs w:val="20"/>
    </w:rPr>
  </w:style>
  <w:style w:type="character" w:styleId="1079" w:customStyle="1">
    <w:name w:val=" Char Char28"/>
    <w:uiPriority w:val="0"/>
    <w:qFormat/>
    <w:rPr>
      <w:rFonts w:ascii="Arial" w:hAnsi="Arial" w:eastAsia="黑体" w:cs="Arial"/>
      <w:b/>
      <w:bCs/>
      <w:sz w:val="32"/>
      <w:szCs w:val="32"/>
    </w:rPr>
  </w:style>
  <w:style w:type="character" w:styleId="1080" w:customStyle="1">
    <w:name w:val=" Char Char23"/>
    <w:uiPriority w:val="0"/>
    <w:qFormat/>
    <w:rPr>
      <w:rFonts w:ascii="Arial" w:hAnsi="Arial" w:eastAsia="黑体"/>
      <w:b/>
      <w:bCs/>
      <w:sz w:val="24"/>
      <w:szCs w:val="24"/>
    </w:rPr>
  </w:style>
  <w:style w:type="character" w:styleId="1081" w:customStyle="1">
    <w:name w:val="样式 首行缩进:  2 字符 Char"/>
    <w:uiPriority w:val="0"/>
    <w:qFormat/>
    <w:rPr>
      <w:rFonts w:eastAsia="宋体" w:cs="宋体"/>
      <w:sz w:val="24"/>
      <w:lang w:val="en-US" w:eastAsia="zh-CN" w:bidi="ar-SA"/>
    </w:rPr>
  </w:style>
  <w:style w:type="character" w:styleId="1082" w:customStyle="1">
    <w:name w:val="subtitle1"/>
    <w:uiPriority w:val="0"/>
    <w:qFormat/>
    <w:rPr>
      <w:rFonts w:hint="default" w:ascii="Georgia" w:hAnsi="Georgia"/>
      <w:b/>
      <w:bCs/>
      <w:color w:val="666666"/>
      <w:sz w:val="18"/>
      <w:szCs w:val="18"/>
    </w:rPr>
  </w:style>
  <w:style w:type="character" w:styleId="1083" w:customStyle="1">
    <w:name w:val=" Char Char24"/>
    <w:uiPriority w:val="0"/>
    <w:qFormat/>
    <w:rPr>
      <w:b/>
      <w:bCs/>
      <w:sz w:val="28"/>
      <w:szCs w:val="28"/>
    </w:rPr>
  </w:style>
  <w:style w:type="character" w:styleId="1084" w:customStyle="1">
    <w:name w:val="小四 段落 宋体 Char1"/>
    <w:uiPriority w:val="0"/>
    <w:qFormat/>
    <w:rPr>
      <w:rFonts w:eastAsia="宋体"/>
      <w:sz w:val="24"/>
      <w:szCs w:val="24"/>
      <w:lang w:val="en-US" w:eastAsia="zh-CN" w:bidi="ar-SA"/>
    </w:rPr>
  </w:style>
  <w:style w:type="character" w:styleId="1085" w:customStyle="1">
    <w:name w:val="point_normal1"/>
    <w:uiPriority w:val="0"/>
    <w:qFormat/>
    <w:rPr>
      <w:rFonts w:hint="default" w:ascii="Arial" w:hAnsi="Arial" w:cs="Arial"/>
      <w:sz w:val="18"/>
      <w:szCs w:val="18"/>
    </w:rPr>
  </w:style>
  <w:style w:type="character" w:styleId="1086" w:customStyle="1">
    <w:name w:val="ih151"/>
    <w:uiPriority w:val="0"/>
    <w:qFormat/>
    <w:rPr>
      <w:color w:val="666666"/>
      <w:sz w:val="18"/>
      <w:szCs w:val="18"/>
      <w:u w:val="none"/>
    </w:rPr>
  </w:style>
  <w:style w:type="character" w:styleId="1087" w:customStyle="1">
    <w:name w:val="concon"/>
    <w:uiPriority w:val="0"/>
    <w:qFormat/>
  </w:style>
  <w:style w:type="character" w:styleId="1088" w:customStyle="1">
    <w:name w:val=" Char Char22"/>
    <w:uiPriority w:val="0"/>
    <w:qFormat/>
    <w:rPr>
      <w:b/>
      <w:bCs/>
      <w:sz w:val="24"/>
      <w:szCs w:val="24"/>
    </w:rPr>
  </w:style>
  <w:style w:type="character" w:styleId="1089" w:customStyle="1">
    <w:name w:val="para_small"/>
    <w:uiPriority w:val="0"/>
    <w:qFormat/>
  </w:style>
  <w:style w:type="character" w:styleId="1090" w:customStyle="1">
    <w:name w:val="正文缩进 Char1"/>
    <w:link w:val="1091"/>
    <w:uiPriority w:val="0"/>
    <w:qFormat/>
  </w:style>
  <w:style w:type="paragraph" w:styleId="1091" w:customStyle="1">
    <w:name w:val="Normal Indent"/>
    <w:basedOn w:val="807"/>
    <w:link w:val="1090"/>
    <w:uiPriority w:val="0"/>
    <w:qFormat/>
    <w:pPr>
      <w:ind w:firstLine="420"/>
    </w:pPr>
    <w:rPr>
      <w:sz w:val="20"/>
      <w:szCs w:val="20"/>
    </w:rPr>
  </w:style>
  <w:style w:type="character" w:styleId="1092" w:customStyle="1">
    <w:name w:val="已访问的超链接1"/>
    <w:uiPriority w:val="0"/>
    <w:qFormat/>
    <w:rPr>
      <w:color w:val="auto"/>
      <w:u w:val="none"/>
    </w:rPr>
  </w:style>
  <w:style w:type="character" w:styleId="10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4" w:customStyle="1">
    <w:name w:val=" Char Char25"/>
    <w:uiPriority w:val="0"/>
    <w:qFormat/>
    <w:rPr>
      <w:rFonts w:ascii="Arial" w:hAnsi="Arial" w:eastAsia="黑体"/>
      <w:b/>
      <w:sz w:val="28"/>
    </w:rPr>
  </w:style>
  <w:style w:type="character" w:styleId="1095" w:customStyle="1">
    <w:name w:val="content_lineheight1"/>
    <w:uiPriority w:val="0"/>
    <w:qFormat/>
  </w:style>
  <w:style w:type="character" w:styleId="1096" w:customStyle="1">
    <w:name w:val="特点 Char1"/>
    <w:uiPriority w:val="0"/>
    <w:qFormat/>
    <w:rPr>
      <w:rFonts w:eastAsia="宋体"/>
      <w:sz w:val="21"/>
      <w:lang w:val="en-US" w:eastAsia="zh-CN" w:bidi="ar-SA"/>
    </w:rPr>
  </w:style>
  <w:style w:type="character" w:styleId="1097" w:customStyle="1">
    <w:name w:val="3zw"/>
    <w:uiPriority w:val="0"/>
    <w:qFormat/>
  </w:style>
  <w:style w:type="character" w:styleId="1098" w:customStyle="1">
    <w:name w:val="华宇段落1 Char Char Char"/>
    <w:uiPriority w:val="0"/>
    <w:qFormat/>
    <w:rPr>
      <w:rFonts w:eastAsia="宋体"/>
      <w:bCs/>
      <w:sz w:val="24"/>
      <w:szCs w:val="24"/>
      <w:lang w:val="en-US" w:eastAsia="zh-CN" w:bidi="ar-SA"/>
    </w:rPr>
  </w:style>
  <w:style w:type="character" w:styleId="1099" w:customStyle="1">
    <w:name w:val="normalfont1"/>
    <w:uiPriority w:val="0"/>
    <w:qFormat/>
    <w:rPr>
      <w:rFonts w:hint="default" w:ascii="ˎ̥" w:hAnsi="ˎ̥"/>
      <w:sz w:val="18"/>
      <w:szCs w:val="18"/>
      <w:u w:val="none"/>
    </w:rPr>
  </w:style>
  <w:style w:type="character" w:styleId="1100" w:customStyle="1">
    <w:name w:val="标准文本 Char"/>
    <w:uiPriority w:val="0"/>
    <w:qFormat/>
    <w:rPr>
      <w:rFonts w:eastAsia="宋体" w:cs="宋体"/>
      <w:sz w:val="24"/>
      <w:szCs w:val="24"/>
      <w:lang w:val="en-US" w:eastAsia="zh-CN" w:bidi="ar-SA"/>
    </w:rPr>
  </w:style>
  <w:style w:type="character" w:styleId="1101" w:customStyle="1">
    <w:name w:val="小四 段落 宋体 Char Char Char Char Char"/>
    <w:uiPriority w:val="0"/>
    <w:qFormat/>
    <w:rPr>
      <w:rFonts w:eastAsia="宋体"/>
      <w:sz w:val="24"/>
      <w:szCs w:val="24"/>
      <w:lang w:val="en-US" w:eastAsia="zh-CN" w:bidi="ar-SA"/>
    </w:rPr>
  </w:style>
  <w:style w:type="paragraph" w:styleId="110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03" w:customStyle="1">
    <w:name w:val="文档正文"/>
    <w:basedOn w:val="807"/>
    <w:uiPriority w:val="0"/>
    <w:qFormat/>
    <w:pPr>
      <w:spacing w:line="360" w:lineRule="auto"/>
    </w:pPr>
    <w:rPr>
      <w:rFonts w:ascii="宋体" w:hAnsi="宋体"/>
      <w:b/>
      <w:bCs/>
    </w:rPr>
  </w:style>
  <w:style w:type="paragraph" w:styleId="1104" w:customStyle="1">
    <w:name w:val="正文缩进2字符"/>
    <w:basedOn w:val="807"/>
    <w:uiPriority w:val="0"/>
    <w:qFormat/>
    <w:pPr>
      <w:ind w:firstLine="200"/>
      <w:spacing w:line="300" w:lineRule="auto"/>
    </w:pPr>
    <w:rPr>
      <w:rFonts w:ascii="仿宋_GB2312" w:eastAsia="仿宋_GB2312"/>
      <w:sz w:val="32"/>
      <w:szCs w:val="32"/>
    </w:rPr>
  </w:style>
  <w:style w:type="paragraph" w:styleId="1105" w:customStyle="1">
    <w:name w:val="样式 样式 首行缩进:  0.74 厘米 行距: 1.5 倍行距 + 段后: 0.5 行"/>
    <w:basedOn w:val="807"/>
    <w:uiPriority w:val="0"/>
    <w:qFormat/>
    <w:pPr>
      <w:ind w:firstLine="420"/>
      <w:spacing w:line="360" w:lineRule="auto"/>
    </w:pPr>
    <w:rPr>
      <w:rFonts w:ascii="楷体_GB2312" w:eastAsia="楷体_GB2312"/>
      <w:bCs/>
      <w:sz w:val="24"/>
      <w:szCs w:val="20"/>
    </w:rPr>
  </w:style>
  <w:style w:type="paragraph" w:styleId="1106" w:customStyle="1">
    <w:name w:val="马刚标题1"/>
    <w:basedOn w:val="808"/>
    <w:next w:val="807"/>
    <w:uiPriority w:val="0"/>
    <w:qFormat/>
    <w:pPr>
      <w:ind w:left="567" w:hanging="567"/>
      <w:jc w:val="left"/>
      <w:spacing w:before="400" w:after="120"/>
      <w:tabs>
        <w:tab w:val="left" w:pos="315" w:leader="none"/>
        <w:tab w:val="left" w:pos="567" w:leader="none"/>
      </w:tabs>
    </w:pPr>
    <w:rPr>
      <w:rFonts w:eastAsia="黑体"/>
      <w:b w:val="0"/>
      <w:bCs w:val="0"/>
      <w:sz w:val="32"/>
      <w:szCs w:val="20"/>
      <w:lang w:val="en-US" w:eastAsia="zh-CN"/>
    </w:rPr>
  </w:style>
  <w:style w:type="paragraph" w:styleId="1107" w:customStyle="1">
    <w:name w:val="章标题"/>
    <w:next w:val="1108"/>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108" w:customStyle="1">
    <w:name w:val="段"/>
    <w:uiPriority w:val="0"/>
    <w:qFormat/>
    <w:pPr>
      <w:ind w:firstLine="200"/>
      <w:jc w:val="both"/>
    </w:pPr>
    <w:rPr>
      <w:rFonts w:ascii="宋体" w:hAnsi="Times New Roman" w:eastAsia="宋体" w:cs="Times New Roman"/>
      <w:sz w:val="21"/>
      <w:lang w:val="en-US" w:eastAsia="zh-CN" w:bidi="ar-SA"/>
    </w:rPr>
  </w:style>
  <w:style w:type="paragraph" w:styleId="1109" w:customStyle="1">
    <w:name w:val="小四 段落 宋体 Char Char"/>
    <w:basedOn w:val="807"/>
    <w:uiPriority w:val="0"/>
    <w:qFormat/>
    <w:pPr>
      <w:ind w:firstLine="480"/>
      <w:spacing w:line="360" w:lineRule="auto"/>
    </w:pPr>
    <w:rPr>
      <w:rFonts w:ascii="宋体" w:hAnsi="宋体"/>
      <w:sz w:val="24"/>
    </w:rPr>
  </w:style>
  <w:style w:type="paragraph" w:styleId="1110" w:customStyle="1">
    <w:name w:val=" Char Char1 Char"/>
    <w:basedOn w:val="807"/>
    <w:uiPriority w:val="0"/>
    <w:qFormat/>
    <w:pPr>
      <w:jc w:val="left"/>
      <w:spacing w:after="160" w:line="240" w:lineRule="exact"/>
      <w:widowControl/>
    </w:pPr>
    <w:rPr>
      <w:rFonts w:ascii="Verdana" w:hAnsi="Verdana"/>
      <w:sz w:val="20"/>
      <w:szCs w:val="20"/>
      <w:lang w:eastAsia="en-US"/>
    </w:rPr>
  </w:style>
  <w:style w:type="paragraph" w:styleId="1111" w:customStyle="1">
    <w:name w:val="纯文本1"/>
    <w:basedOn w:val="807"/>
    <w:uiPriority w:val="0"/>
    <w:qFormat/>
    <w:rPr>
      <w:rFonts w:ascii="宋体" w:hAnsi="宋体" w:eastAsia="楷体_GB2312" w:cs="宋体"/>
      <w:sz w:val="28"/>
      <w:szCs w:val="20"/>
    </w:rPr>
  </w:style>
  <w:style w:type="paragraph" w:styleId="1112" w:customStyle="1">
    <w:name w:val="tableau"/>
    <w:basedOn w:val="807"/>
    <w:uiPriority w:val="0"/>
    <w:qFormat/>
    <w:pPr>
      <w:jc w:val="center"/>
      <w:spacing w:before="20" w:after="20"/>
      <w:widowControl/>
    </w:pPr>
    <w:rPr>
      <w:rFonts w:ascii="Arial" w:hAnsi="Arial"/>
      <w:sz w:val="16"/>
      <w:szCs w:val="20"/>
      <w:lang w:val="en-GB" w:eastAsia="en-US"/>
    </w:rPr>
  </w:style>
  <w:style w:type="paragraph" w:styleId="1113" w:customStyle="1">
    <w:name w:val="标题 4宋体"/>
    <w:basedOn w:val="811"/>
    <w:uiPriority w:val="0"/>
    <w:qFormat/>
    <w:pPr>
      <w:ind w:left="0" w:firstLine="0"/>
      <w:keepLines w:val="0"/>
      <w:spacing w:before="0" w:after="0" w:line="360" w:lineRule="auto"/>
      <w:tabs>
        <w:tab w:val="clear" w:pos="1701" w:leader="none"/>
      </w:tabs>
    </w:pPr>
    <w:rPr>
      <w:rFonts w:ascii="宋体" w:hAnsi="宋体"/>
      <w:b/>
      <w:bCs/>
      <w:color w:val="000000"/>
      <w:szCs w:val="20"/>
      <w:lang w:val="en-US" w:eastAsia="zh-CN"/>
    </w:rPr>
  </w:style>
  <w:style w:type="paragraph" w:styleId="1114" w:customStyle="1">
    <w:name w:val="正文--表格内正文"/>
    <w:basedOn w:val="807"/>
    <w:uiPriority w:val="0"/>
    <w:qFormat/>
    <w:pPr>
      <w:jc w:val="center"/>
      <w:spacing w:before="156" w:line="0" w:lineRule="atLeast"/>
    </w:pPr>
    <w:rPr>
      <w:rFonts w:ascii="宋体" w:hAnsi="宋体"/>
      <w:color w:val="000000"/>
      <w:sz w:val="24"/>
    </w:rPr>
  </w:style>
  <w:style w:type="paragraph" w:styleId="1115" w:customStyle="1">
    <w:name w:val="_Style 42"/>
    <w:basedOn w:val="807"/>
    <w:next w:val="828"/>
    <w:uiPriority w:val="0"/>
    <w:qFormat/>
    <w:rPr>
      <w:rFonts w:ascii="楷体_GB2312" w:hAnsi="Arial" w:eastAsia="楷体_GB2312"/>
      <w:sz w:val="28"/>
      <w:szCs w:val="20"/>
    </w:rPr>
  </w:style>
  <w:style w:type="paragraph" w:styleId="1116" w:customStyle="1">
    <w:name w:val="font8"/>
    <w:basedOn w:val="807"/>
    <w:uiPriority w:val="0"/>
    <w:qFormat/>
    <w:pPr>
      <w:jc w:val="left"/>
      <w:spacing w:before="100" w:beforeAutospacing="1" w:after="100" w:afterAutospacing="1"/>
      <w:widowControl/>
    </w:pPr>
    <w:rPr>
      <w:rFonts w:ascii="宋体" w:hAnsi="宋体" w:cs="宋体"/>
      <w:b/>
      <w:bCs/>
      <w:i/>
      <w:iCs/>
      <w:sz w:val="20"/>
      <w:szCs w:val="20"/>
    </w:rPr>
  </w:style>
  <w:style w:type="paragraph" w:styleId="1117" w:customStyle="1">
    <w:name w:val="xl39"/>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8" w:customStyle="1">
    <w:name w:val="标题1，章节第一层"/>
    <w:basedOn w:val="1119"/>
    <w:next w:val="1119"/>
    <w:uiPriority w:val="0"/>
    <w:qFormat/>
    <w:pPr>
      <w:ind w:left="482"/>
      <w:spacing w:before="0"/>
      <w:tabs>
        <w:tab w:val="left" w:pos="693" w:leader="none"/>
      </w:tabs>
      <w:outlineLvl w:val="0"/>
    </w:pPr>
    <w:rPr>
      <w:color w:val="000000"/>
      <w:sz w:val="24"/>
      <w:szCs w:val="24"/>
    </w:rPr>
  </w:style>
  <w:style w:type="paragraph" w:styleId="1119" w:customStyle="1">
    <w:name w:val="正文格式"/>
    <w:basedOn w:val="807"/>
    <w:uiPriority w:val="0"/>
    <w:qFormat/>
    <w:pPr>
      <w:ind w:left="178" w:right="44" w:hanging="178"/>
      <w:jc w:val="left"/>
      <w:spacing w:before="78" w:line="360" w:lineRule="auto"/>
      <w:widowControl/>
    </w:pPr>
    <w:rPr>
      <w:rFonts w:ascii="宋体" w:hAnsi="宋体"/>
      <w:bCs/>
      <w:szCs w:val="21"/>
    </w:rPr>
  </w:style>
  <w:style w:type="paragraph" w:styleId="1120" w:customStyle="1">
    <w:name w:val="样式2"/>
    <w:basedOn w:val="807"/>
    <w:uiPriority w:val="0"/>
    <w:qFormat/>
    <w:pPr>
      <w:ind w:left="200"/>
      <w:spacing w:line="360" w:lineRule="auto"/>
    </w:pPr>
    <w:rPr>
      <w:rFonts w:ascii="宋体" w:hAnsi="宋体"/>
      <w:b/>
      <w:sz w:val="24"/>
    </w:rPr>
  </w:style>
  <w:style w:type="paragraph" w:styleId="1121" w:customStyle="1">
    <w:name w:val="符号与编号"/>
    <w:basedOn w:val="807"/>
    <w:uiPriority w:val="0"/>
    <w:qFormat/>
    <w:pPr>
      <w:ind w:left="900" w:hanging="420"/>
      <w:spacing w:after="156" w:line="400" w:lineRule="atLeast"/>
      <w:tabs>
        <w:tab w:val="left" w:pos="900" w:leader="none"/>
      </w:tabs>
    </w:pPr>
    <w:rPr>
      <w:sz w:val="24"/>
    </w:rPr>
  </w:style>
  <w:style w:type="paragraph" w:styleId="1122" w:customStyle="1">
    <w:name w:val="xl44"/>
    <w:basedOn w:val="80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23" w:customStyle="1">
    <w:name w:val="Char Char Char Char Char Char Char Char Char Char Char"/>
    <w:basedOn w:val="807"/>
    <w:uiPriority w:val="0"/>
    <w:qFormat/>
    <w:rPr>
      <w:rFonts w:ascii="Tahoma" w:hAnsi="Tahoma" w:cs="Tahoma"/>
      <w:sz w:val="24"/>
      <w:szCs w:val="20"/>
    </w:rPr>
  </w:style>
  <w:style w:type="paragraph" w:styleId="1124" w:customStyle="1">
    <w:name w:val="Char Char1"/>
    <w:basedOn w:val="807"/>
    <w:uiPriority w:val="0"/>
    <w:qFormat/>
    <w:rPr>
      <w:rFonts w:ascii="Tahoma" w:hAnsi="Tahoma" w:cs="Tahoma"/>
      <w:sz w:val="24"/>
      <w:szCs w:val="20"/>
    </w:rPr>
  </w:style>
  <w:style w:type="paragraph" w:styleId="1125" w:customStyle="1">
    <w:name w:val="Char Char Char Char Char Char Char Char Char"/>
    <w:basedOn w:val="807"/>
    <w:uiPriority w:val="0"/>
    <w:qFormat/>
    <w:pPr>
      <w:ind w:left="200" w:hanging="200"/>
      <w:tabs>
        <w:tab w:val="left" w:pos="360" w:leader="none"/>
      </w:tabs>
    </w:pPr>
    <w:rPr>
      <w:sz w:val="24"/>
    </w:rPr>
  </w:style>
  <w:style w:type="paragraph" w:styleId="1126"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27" w:customStyle="1">
    <w:name w:val="正文 + Arial Char"/>
    <w:basedOn w:val="807"/>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28" w:customStyle="1">
    <w:name w:val="标准小四"/>
    <w:basedOn w:val="807"/>
    <w:uiPriority w:val="0"/>
    <w:qFormat/>
    <w:pPr>
      <w:ind w:firstLine="480"/>
      <w:spacing w:line="360" w:lineRule="auto"/>
    </w:pPr>
    <w:rPr>
      <w:rFonts w:ascii="Arial" w:hAnsi="Arial"/>
      <w:sz w:val="24"/>
      <w:szCs w:val="21"/>
    </w:rPr>
  </w:style>
  <w:style w:type="paragraph" w:styleId="1129" w:customStyle="1">
    <w:name w:val=" Char Char Char Char Char Char Char Char Char Char Char Char Char Char Char Char Char Char Char Char Char Char Char"/>
    <w:basedOn w:val="807"/>
    <w:uiPriority w:val="0"/>
    <w:qFormat/>
    <w:rPr>
      <w:rFonts w:ascii="Tahoma" w:hAnsi="Tahoma"/>
      <w:sz w:val="24"/>
      <w:szCs w:val="20"/>
    </w:rPr>
  </w:style>
  <w:style w:type="paragraph" w:styleId="1130" w:customStyle="1">
    <w:name w:val="Body Text 21"/>
    <w:basedOn w:val="807"/>
    <w:uiPriority w:val="0"/>
    <w:qFormat/>
    <w:pPr>
      <w:ind w:left="720" w:hanging="720"/>
      <w:widowControl/>
    </w:pPr>
    <w:rPr>
      <w:sz w:val="24"/>
      <w:szCs w:val="20"/>
      <w:lang w:val="en-GB"/>
    </w:rPr>
  </w:style>
  <w:style w:type="paragraph" w:styleId="1131" w:customStyle="1">
    <w:name w:val="列出段落2"/>
    <w:basedOn w:val="807"/>
    <w:uiPriority w:val="0"/>
    <w:qFormat/>
    <w:pPr>
      <w:ind w:left="720"/>
      <w:jc w:val="left"/>
      <w:widowControl/>
    </w:pPr>
    <w:rPr>
      <w:rFonts w:ascii="Arial" w:hAnsi="Arial" w:eastAsia="黑体" w:cs="Arial"/>
      <w:sz w:val="24"/>
      <w:lang w:eastAsia="en-US"/>
    </w:rPr>
  </w:style>
  <w:style w:type="paragraph" w:styleId="1132" w:customStyle="1">
    <w:name w:val="小四 段落 宋体 Char Char Char Char"/>
    <w:basedOn w:val="807"/>
    <w:uiPriority w:val="0"/>
    <w:qFormat/>
    <w:pPr>
      <w:ind w:right="-33" w:firstLine="480"/>
      <w:jc w:val="left"/>
      <w:spacing w:line="360" w:lineRule="auto"/>
    </w:pPr>
    <w:rPr>
      <w:sz w:val="24"/>
    </w:rPr>
  </w:style>
  <w:style w:type="paragraph" w:styleId="1133" w:customStyle="1">
    <w:name w:val="马刚标题4"/>
    <w:basedOn w:val="1134"/>
    <w:next w:val="807"/>
    <w:uiPriority w:val="0"/>
    <w:qFormat/>
    <w:pPr>
      <w:spacing w:before="100" w:after="40"/>
      <w:tabs>
        <w:tab w:val="left" w:pos="567" w:leader="none"/>
        <w:tab w:val="left" w:pos="735" w:leader="none"/>
        <w:tab w:val="left" w:pos="1050" w:leader="none"/>
      </w:tabs>
      <w:outlineLvl w:val="3"/>
    </w:pPr>
    <w:rPr>
      <w:b w:val="0"/>
    </w:rPr>
  </w:style>
  <w:style w:type="paragraph" w:styleId="1134" w:customStyle="1">
    <w:name w:val="马刚标题3"/>
    <w:basedOn w:val="807"/>
    <w:next w:val="80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35" w:customStyle="1">
    <w:name w:val="我的正文"/>
    <w:basedOn w:val="807"/>
    <w:uiPriority w:val="0"/>
    <w:qFormat/>
    <w:pPr>
      <w:ind w:firstLine="420"/>
      <w:jc w:val="left"/>
      <w:spacing w:line="360" w:lineRule="auto"/>
      <w:widowControl/>
    </w:pPr>
    <w:rPr>
      <w:rFonts w:ascii="宋体" w:hAnsi="宋体" w:cs="宋体"/>
      <w:szCs w:val="21"/>
    </w:rPr>
  </w:style>
  <w:style w:type="paragraph" w:styleId="1136" w:customStyle="1">
    <w:name w:val=" Char Char Char Char Char Char Char"/>
    <w:basedOn w:val="807"/>
    <w:uiPriority w:val="0"/>
    <w:qFormat/>
    <w:rPr>
      <w:rFonts w:ascii="Tahoma" w:hAnsi="Tahoma"/>
      <w:sz w:val="24"/>
      <w:szCs w:val="20"/>
    </w:rPr>
  </w:style>
  <w:style w:type="paragraph" w:styleId="1137" w:customStyle="1">
    <w:name w:val=" Char Char Char"/>
    <w:basedOn w:val="824"/>
    <w:uiPriority w:val="0"/>
    <w:qFormat/>
    <w:pPr>
      <w:spacing w:line="436" w:lineRule="exact"/>
    </w:pPr>
    <w:rPr>
      <w:lang w:val="en-US" w:eastAsia="zh-CN"/>
    </w:rPr>
  </w:style>
  <w:style w:type="paragraph" w:styleId="1138" w:customStyle="1">
    <w:name w:val=" Char Char1 Char Char Char Char1 Char Char Char Char Char Char"/>
    <w:basedOn w:val="807"/>
    <w:uiPriority w:val="0"/>
    <w:qFormat/>
    <w:rPr>
      <w:rFonts w:ascii="Tahoma" w:hAnsi="Tahoma"/>
      <w:sz w:val="24"/>
      <w:szCs w:val="20"/>
    </w:rPr>
  </w:style>
  <w:style w:type="paragraph" w:styleId="1139" w:customStyle="1">
    <w:name w:val="p0"/>
    <w:basedOn w:val="807"/>
    <w:uiPriority w:val="0"/>
    <w:qFormat/>
    <w:pPr>
      <w:jc w:val="left"/>
      <w:spacing w:before="100" w:beforeAutospacing="1" w:after="100" w:afterAutospacing="1"/>
      <w:widowControl/>
    </w:pPr>
    <w:rPr>
      <w:rFonts w:ascii="宋体" w:hAnsi="宋体" w:cs="宋体"/>
      <w:sz w:val="24"/>
    </w:rPr>
  </w:style>
  <w:style w:type="paragraph" w:styleId="1140" w:customStyle="1">
    <w:name w:val="正文文本 New New"/>
    <w:basedOn w:val="807"/>
    <w:uiPriority w:val="0"/>
    <w:qFormat/>
    <w:pPr>
      <w:ind w:firstLine="200"/>
      <w:spacing w:before="60" w:after="60" w:line="360" w:lineRule="auto"/>
      <w:widowControl/>
    </w:pPr>
    <w:rPr>
      <w:rFonts w:eastAsia="华文楷体"/>
      <w:sz w:val="24"/>
    </w:rPr>
  </w:style>
  <w:style w:type="paragraph" w:styleId="1141" w:customStyle="1">
    <w:name w:val=" Char Char Char Char Char Char Char Char Char Char Char Char Char Char Char Char Char Char Char Char Char"/>
    <w:basedOn w:val="807"/>
    <w:uiPriority w:val="0"/>
    <w:qFormat/>
    <w:rPr>
      <w:rFonts w:ascii="Tahoma" w:hAnsi="Tahoma"/>
      <w:sz w:val="24"/>
      <w:szCs w:val="20"/>
    </w:rPr>
  </w:style>
  <w:style w:type="paragraph" w:styleId="1142" w:customStyle="1">
    <w:name w:val="xl53"/>
    <w:basedOn w:val="80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43" w:customStyle="1">
    <w:name w:val="样式 段后: 0.5 行 左  0.75 字符"/>
    <w:basedOn w:val="807"/>
    <w:uiPriority w:val="0"/>
    <w:qFormat/>
    <w:pPr>
      <w:ind w:firstLine="420"/>
      <w:spacing w:line="360" w:lineRule="auto"/>
      <w:widowControl/>
    </w:pPr>
    <w:rPr>
      <w:rFonts w:hAnsi="Arial" w:cs="Arial"/>
      <w:szCs w:val="21"/>
    </w:rPr>
  </w:style>
  <w:style w:type="paragraph" w:styleId="1144" w:customStyle="1">
    <w:name w:val=" Char Char Char Char Char Char Char Char Char Char Char Char Char"/>
    <w:basedOn w:val="824"/>
    <w:uiPriority w:val="0"/>
    <w:qFormat/>
    <w:rPr>
      <w:rFonts w:ascii="Tahoma" w:hAnsi="Tahoma"/>
      <w:sz w:val="24"/>
      <w:lang w:val="en-US" w:eastAsia="zh-CN"/>
    </w:rPr>
  </w:style>
  <w:style w:type="paragraph" w:styleId="1145" w:customStyle="1">
    <w:name w:val="font9"/>
    <w:basedOn w:val="807"/>
    <w:uiPriority w:val="0"/>
    <w:qFormat/>
    <w:pPr>
      <w:jc w:val="left"/>
      <w:spacing w:before="100" w:beforeAutospacing="1" w:after="100" w:afterAutospacing="1"/>
      <w:widowControl/>
    </w:pPr>
    <w:rPr>
      <w:b/>
      <w:bCs/>
      <w:sz w:val="20"/>
      <w:szCs w:val="20"/>
    </w:rPr>
  </w:style>
  <w:style w:type="paragraph" w:styleId="1146" w:customStyle="1">
    <w:name w:val="项目符号，二级"/>
    <w:basedOn w:val="1119"/>
    <w:next w:val="1119"/>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147" w:customStyle="1">
    <w:name w:val="样式 标题 3H3sect1.2.3BOD 0Heading 3 - oldh3l3CTLevel 3 Head..."/>
    <w:basedOn w:val="810"/>
    <w:uiPriority w:val="0"/>
    <w:qFormat/>
    <w:pPr>
      <w:jc w:val="left"/>
      <w:spacing w:before="156" w:after="156" w:line="390" w:lineRule="atLeast"/>
      <w:shd w:val="clear" w:color="auto" w:fill="ffffff"/>
    </w:pPr>
    <w:rPr>
      <w:rFonts w:ascii="宋体" w:hAnsi="宋体" w:cs="宋体"/>
      <w:sz w:val="30"/>
      <w:szCs w:val="21"/>
    </w:rPr>
  </w:style>
  <w:style w:type="paragraph" w:styleId="1148" w:customStyle="1">
    <w:name w:val="Char Char1 Char"/>
    <w:basedOn w:val="807"/>
    <w:uiPriority w:val="0"/>
    <w:qFormat/>
    <w:pPr>
      <w:jc w:val="left"/>
      <w:spacing w:after="160" w:line="240" w:lineRule="exact"/>
      <w:widowControl/>
    </w:pPr>
    <w:rPr>
      <w:rFonts w:ascii="Verdana" w:hAnsi="Verdana"/>
      <w:sz w:val="20"/>
      <w:szCs w:val="20"/>
      <w:lang w:eastAsia="en-US"/>
    </w:rPr>
  </w:style>
  <w:style w:type="paragraph" w:styleId="1149" w:customStyle="1">
    <w:name w:val="Pa6"/>
    <w:basedOn w:val="807"/>
    <w:next w:val="807"/>
    <w:uiPriority w:val="0"/>
    <w:qFormat/>
    <w:pPr>
      <w:jc w:val="left"/>
      <w:spacing w:line="241" w:lineRule="atLeast"/>
    </w:pPr>
    <w:rPr>
      <w:rFonts w:ascii="汉仪大黑简" w:eastAsia="汉仪大黑简"/>
      <w:sz w:val="24"/>
    </w:rPr>
  </w:style>
  <w:style w:type="paragraph" w:styleId="1150" w:customStyle="1">
    <w:name w:val="Char Char Char Char Char Char Char Char Char Char Char Char Char Char"/>
    <w:basedOn w:val="807"/>
    <w:uiPriority w:val="0"/>
    <w:qFormat/>
    <w:rPr>
      <w:rFonts w:ascii="Tahoma" w:hAnsi="Tahoma" w:cs="Tahoma"/>
      <w:sz w:val="24"/>
      <w:szCs w:val="20"/>
    </w:rPr>
  </w:style>
  <w:style w:type="paragraph" w:styleId="1151" w:customStyle="1">
    <w:name w:val="font11"/>
    <w:basedOn w:val="807"/>
    <w:uiPriority w:val="0"/>
    <w:qFormat/>
    <w:pPr>
      <w:jc w:val="left"/>
      <w:spacing w:before="100" w:beforeAutospacing="1" w:after="100" w:afterAutospacing="1"/>
      <w:widowControl/>
    </w:pPr>
    <w:rPr>
      <w:b/>
      <w:bCs/>
      <w:sz w:val="18"/>
      <w:szCs w:val="18"/>
    </w:rPr>
  </w:style>
  <w:style w:type="paragraph" w:styleId="1152" w:customStyle="1">
    <w:name w:val="font12"/>
    <w:basedOn w:val="807"/>
    <w:uiPriority w:val="0"/>
    <w:qFormat/>
    <w:pPr>
      <w:jc w:val="left"/>
      <w:spacing w:before="100" w:beforeAutospacing="1" w:after="100" w:afterAutospacing="1"/>
      <w:widowControl/>
    </w:pPr>
    <w:rPr>
      <w:rFonts w:ascii="宋体" w:hAnsi="宋体" w:cs="宋体"/>
      <w:sz w:val="36"/>
      <w:szCs w:val="36"/>
    </w:rPr>
  </w:style>
  <w:style w:type="paragraph" w:styleId="1153" w:customStyle="1">
    <w:name w:val="flNote"/>
    <w:basedOn w:val="807"/>
    <w:uiPriority w:val="0"/>
    <w:qFormat/>
    <w:pPr>
      <w:jc w:val="center"/>
      <w:spacing w:before="567" w:line="360" w:lineRule="atLeast"/>
    </w:pPr>
    <w:rPr>
      <w:rFonts w:eastAsia="黑体"/>
      <w:b/>
      <w:sz w:val="24"/>
      <w:szCs w:val="20"/>
    </w:rPr>
  </w:style>
  <w:style w:type="paragraph" w:styleId="1154" w:customStyle="1">
    <w:name w:val="标题6"/>
    <w:basedOn w:val="812"/>
    <w:uiPriority w:val="0"/>
    <w:qFormat/>
    <w:pPr>
      <w:numPr>
        <w:ilvl w:val="0"/>
        <w:numId w:val="3"/>
      </w:numPr>
      <w:spacing w:before="145" w:after="145" w:line="240" w:lineRule="auto"/>
    </w:pPr>
    <w:rPr>
      <w:rFonts w:eastAsia="黑体"/>
      <w:b w:val="0"/>
      <w:sz w:val="24"/>
      <w:lang w:val="en-US" w:eastAsia="zh-CN"/>
    </w:rPr>
  </w:style>
  <w:style w:type="paragraph" w:styleId="1155" w:customStyle="1">
    <w:name w:val="表格内文字"/>
    <w:basedOn w:val="807"/>
    <w:uiPriority w:val="0"/>
    <w:qFormat/>
    <w:pPr>
      <w:spacing w:line="300" w:lineRule="atLeast"/>
    </w:pPr>
    <w:rPr>
      <w:sz w:val="18"/>
    </w:rPr>
  </w:style>
  <w:style w:type="paragraph" w:styleId="1156" w:customStyle="1">
    <w:name w:val="Char Char1 Char Char Char Char Char Char Char"/>
    <w:basedOn w:val="807"/>
    <w:uiPriority w:val="0"/>
    <w:qFormat/>
    <w:rPr>
      <w:rFonts w:ascii="Tahoma" w:hAnsi="Tahoma" w:cs="Tahoma"/>
      <w:sz w:val="24"/>
      <w:szCs w:val="20"/>
    </w:rPr>
  </w:style>
  <w:style w:type="paragraph" w:styleId="1157" w:customStyle="1">
    <w:name w:val="标准文本"/>
    <w:basedOn w:val="807"/>
    <w:uiPriority w:val="0"/>
    <w:qFormat/>
    <w:pPr>
      <w:ind w:firstLine="480"/>
      <w:spacing w:line="360" w:lineRule="auto"/>
    </w:pPr>
    <w:rPr>
      <w:rFonts w:cs="宋体"/>
      <w:sz w:val="24"/>
    </w:rPr>
  </w:style>
  <w:style w:type="paragraph" w:styleId="1158" w:customStyle="1">
    <w:name w:val=" Char Char1"/>
    <w:basedOn w:val="807"/>
    <w:uiPriority w:val="0"/>
    <w:qFormat/>
    <w:rPr>
      <w:rFonts w:ascii="Tahoma" w:hAnsi="Tahoma"/>
      <w:sz w:val="24"/>
      <w:szCs w:val="20"/>
    </w:rPr>
  </w:style>
  <w:style w:type="paragraph" w:styleId="1159" w:customStyle="1">
    <w:name w:val="小四 段落 宋体 Char Char Char"/>
    <w:basedOn w:val="822"/>
    <w:uiPriority w:val="0"/>
    <w:qFormat/>
    <w:pPr>
      <w:ind w:left="0" w:right="-33" w:firstLine="545"/>
      <w:jc w:val="left"/>
      <w:spacing w:line="360" w:lineRule="auto"/>
      <w:tabs>
        <w:tab w:val="clear" w:pos="2952" w:leader="none"/>
      </w:tabs>
    </w:pPr>
    <w:rPr>
      <w:sz w:val="24"/>
    </w:rPr>
  </w:style>
  <w:style w:type="paragraph" w:styleId="1160" w:customStyle="1">
    <w:name w:val="正文 首行缩进:  2 字符 Char Char"/>
    <w:basedOn w:val="807"/>
    <w:uiPriority w:val="0"/>
    <w:qFormat/>
    <w:pPr>
      <w:ind w:firstLine="480"/>
      <w:spacing w:line="360" w:lineRule="auto"/>
    </w:pPr>
    <w:rPr>
      <w:rFonts w:ascii="楷体_GB2312" w:eastAsia="楷体_GB2312"/>
      <w:bCs/>
      <w:sz w:val="24"/>
    </w:rPr>
  </w:style>
  <w:style w:type="paragraph" w:styleId="1161" w:customStyle="1">
    <w:name w:val="Char Char1 Char Char Char Char"/>
    <w:basedOn w:val="824"/>
    <w:uiPriority w:val="0"/>
    <w:qFormat/>
    <w:pPr>
      <w:ind w:left="357"/>
      <w:jc w:val="left"/>
      <w:spacing w:line="436" w:lineRule="exact"/>
      <w:outlineLvl w:val="3"/>
    </w:pPr>
    <w:rPr>
      <w:rFonts w:ascii="Tahoma" w:hAnsi="Tahoma" w:cs="Tahoma"/>
      <w:b/>
      <w:sz w:val="24"/>
      <w:lang w:val="en-US" w:eastAsia="zh-CN"/>
    </w:rPr>
  </w:style>
  <w:style w:type="paragraph" w:styleId="1162" w:customStyle="1">
    <w:name w:val="Char1 Char Char Char"/>
    <w:basedOn w:val="807"/>
    <w:uiPriority w:val="0"/>
    <w:qFormat/>
    <w:rPr>
      <w:rFonts w:ascii="Tahoma" w:hAnsi="Tahoma" w:cs="Tahoma"/>
      <w:sz w:val="24"/>
      <w:szCs w:val="20"/>
    </w:rPr>
  </w:style>
  <w:style w:type="paragraph" w:styleId="1163" w:customStyle="1">
    <w:name w:val="丁华标题1"/>
    <w:basedOn w:val="808"/>
    <w:next w:val="1164"/>
    <w:uiPriority w:val="0"/>
    <w:qFormat/>
    <w:pPr>
      <w:numPr>
        <w:ilvl w:val="0"/>
        <w:numId w:val="2"/>
      </w:numPr>
      <w:jc w:val="left"/>
      <w:spacing w:before="600" w:after="120" w:line="578" w:lineRule="auto"/>
      <w:tabs>
        <w:tab w:val="left" w:pos="1440" w:leader="none"/>
      </w:tabs>
    </w:pPr>
    <w:rPr>
      <w:rFonts w:eastAsia="黑体"/>
      <w:b w:val="0"/>
      <w:bCs w:val="0"/>
      <w:sz w:val="32"/>
      <w:szCs w:val="20"/>
      <w:lang w:val="en-US" w:eastAsia="zh-CN"/>
    </w:rPr>
  </w:style>
  <w:style w:type="paragraph" w:styleId="1164" w:customStyle="1">
    <w:name w:val="丁华正文"/>
    <w:basedOn w:val="850"/>
    <w:uiPriority w:val="0"/>
    <w:qFormat/>
    <w:pPr>
      <w:ind w:left="0" w:firstLine="510"/>
      <w:jc w:val="both"/>
      <w:widowControl w:val="off"/>
      <w:tabs>
        <w:tab w:val="clear" w:pos="0" w:leader="none"/>
        <w:tab w:val="clear" w:pos="1134" w:leader="none"/>
      </w:tabs>
    </w:pPr>
    <w:rPr>
      <w:rFonts w:ascii="Times New Roman" w:eastAsia="宋体"/>
      <w:sz w:val="24"/>
      <w:szCs w:val="16"/>
      <w:lang w:val="en-US" w:eastAsia="zh-CN"/>
    </w:rPr>
  </w:style>
  <w:style w:type="paragraph" w:styleId="1165" w:customStyle="1">
    <w:name w:val="xl52"/>
    <w:basedOn w:val="80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66" w:customStyle="1">
    <w:name w:val="样式 样式 标题 3H3sect1.2.3BOD 0Heading 3 - oldh3l3CTLevel 3 Head... +..."/>
    <w:basedOn w:val="807"/>
    <w:uiPriority w:val="0"/>
    <w:qFormat/>
    <w:pPr>
      <w:jc w:val="left"/>
      <w:keepLines/>
      <w:keepNext/>
      <w:spacing w:before="156" w:after="156"/>
      <w:outlineLvl w:val="2"/>
    </w:pPr>
    <w:rPr>
      <w:rFonts w:cs="宋体"/>
      <w:b/>
      <w:bCs/>
      <w:sz w:val="24"/>
      <w:szCs w:val="20"/>
    </w:rPr>
  </w:style>
  <w:style w:type="paragraph" w:styleId="1167" w:customStyle="1">
    <w:name w:val="xl33"/>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8" w:customStyle="1">
    <w:name w:val=" Char1 Char Char Char"/>
    <w:basedOn w:val="807"/>
    <w:uiPriority w:val="0"/>
    <w:qFormat/>
    <w:rPr>
      <w:rFonts w:ascii="Tahoma" w:hAnsi="Tahoma"/>
      <w:sz w:val="24"/>
      <w:szCs w:val="20"/>
    </w:rPr>
  </w:style>
  <w:style w:type="paragraph" w:styleId="1169" w:customStyle="1">
    <w:name w:val="retrait3"/>
    <w:basedOn w:val="807"/>
    <w:uiPriority w:val="0"/>
    <w:qFormat/>
    <w:pPr>
      <w:ind w:left="851"/>
      <w:jc w:val="left"/>
      <w:spacing w:before="20" w:after="20"/>
      <w:widowControl/>
    </w:pPr>
    <w:rPr>
      <w:rFonts w:ascii="Arial" w:hAnsi="Arial"/>
      <w:sz w:val="24"/>
      <w:szCs w:val="20"/>
      <w:lang w:val="en-GB"/>
    </w:rPr>
  </w:style>
  <w:style w:type="paragraph" w:styleId="1170" w:customStyle="1">
    <w:name w:val="论文正文"/>
    <w:basedOn w:val="838"/>
    <w:uiPriority w:val="0"/>
    <w:qFormat/>
    <w:pPr>
      <w:ind w:left="0" w:firstLine="200"/>
      <w:jc w:val="left"/>
      <w:spacing w:after="0" w:line="360" w:lineRule="auto"/>
    </w:pPr>
    <w:rPr>
      <w:rFonts w:eastAsia="仿宋_GB2312"/>
      <w:sz w:val="28"/>
      <w:lang w:val="en-US" w:eastAsia="zh-CN"/>
    </w:rPr>
  </w:style>
  <w:style w:type="paragraph" w:styleId="1171" w:customStyle="1">
    <w:name w:val="7"/>
    <w:basedOn w:val="807"/>
    <w:next w:val="855"/>
    <w:uiPriority w:val="0"/>
    <w:qFormat/>
    <w:pPr>
      <w:jc w:val="left"/>
      <w:spacing w:before="100" w:beforeAutospacing="1" w:after="100" w:afterAutospacing="1"/>
      <w:widowControl/>
    </w:pPr>
    <w:rPr>
      <w:rFonts w:ascii="宋体" w:hAnsi="宋体"/>
      <w:sz w:val="24"/>
      <w:szCs w:val="20"/>
    </w:rPr>
  </w:style>
  <w:style w:type="paragraph" w:styleId="1172" w:customStyle="1">
    <w:name w:val="a0"/>
    <w:basedOn w:val="807"/>
    <w:uiPriority w:val="0"/>
    <w:qFormat/>
    <w:pPr>
      <w:spacing w:before="100" w:beforeAutospacing="1" w:after="100" w:afterAutospacing="1"/>
      <w:widowControl/>
    </w:pPr>
    <w:rPr>
      <w:rFonts w:ascii="宋体" w:hAnsi="宋体" w:cs="宋体"/>
      <w:sz w:val="24"/>
    </w:rPr>
  </w:style>
  <w:style w:type="paragraph" w:styleId="1173" w:customStyle="1">
    <w:name w:val="公文标题 2"/>
    <w:basedOn w:val="807"/>
    <w:next w:val="1174"/>
    <w:uiPriority w:val="0"/>
    <w:qFormat/>
    <w:pPr>
      <w:outlineLvl w:val="1"/>
    </w:pPr>
    <w:rPr>
      <w:rFonts w:ascii="仿宋_GB2312" w:hAnsi="宋体" w:eastAsia="仿宋_GB2312"/>
      <w:sz w:val="28"/>
    </w:rPr>
  </w:style>
  <w:style w:type="paragraph" w:styleId="1174" w:customStyle="1">
    <w:name w:val="公文正文"/>
    <w:basedOn w:val="829"/>
    <w:uiPriority w:val="0"/>
    <w:qFormat/>
    <w:pPr>
      <w:ind w:firstLine="200"/>
      <w:spacing w:line="240" w:lineRule="auto"/>
    </w:pPr>
    <w:rPr>
      <w:rFonts w:ascii="仿宋_GB2312" w:hAnsi="宋体" w:eastAsia="仿宋_GB2312"/>
      <w:sz w:val="28"/>
      <w:lang w:val="en-US" w:eastAsia="zh-CN"/>
    </w:rPr>
  </w:style>
  <w:style w:type="paragraph" w:styleId="1175" w:customStyle="1">
    <w:name w:val=" Char1"/>
    <w:basedOn w:val="807"/>
    <w:uiPriority w:val="0"/>
    <w:qFormat/>
    <w:pPr>
      <w:jc w:val="left"/>
      <w:spacing w:after="160" w:line="240" w:lineRule="exact"/>
      <w:widowControl/>
    </w:pPr>
    <w:rPr>
      <w:rFonts w:ascii="Verdana" w:hAnsi="Verdana" w:eastAsia="仿宋_GB2312"/>
      <w:sz w:val="24"/>
      <w:szCs w:val="20"/>
      <w:lang w:eastAsia="en-US"/>
    </w:rPr>
  </w:style>
  <w:style w:type="paragraph" w:styleId="1176" w:customStyle="1">
    <w:name w:val="段落"/>
    <w:basedOn w:val="807"/>
    <w:uiPriority w:val="0"/>
    <w:qFormat/>
    <w:pPr>
      <w:ind w:firstLine="480"/>
      <w:spacing w:line="460" w:lineRule="exact"/>
    </w:pPr>
    <w:rPr>
      <w:sz w:val="24"/>
      <w:szCs w:val="20"/>
    </w:rPr>
  </w:style>
  <w:style w:type="paragraph" w:styleId="1177" w:customStyle="1">
    <w:name w:val="font7"/>
    <w:basedOn w:val="807"/>
    <w:uiPriority w:val="0"/>
    <w:qFormat/>
    <w:pPr>
      <w:jc w:val="left"/>
      <w:spacing w:before="100" w:beforeAutospacing="1" w:after="100" w:afterAutospacing="1"/>
      <w:widowControl/>
    </w:pPr>
    <w:rPr>
      <w:rFonts w:hint="eastAsia" w:ascii="宋体" w:hAnsi="宋体"/>
      <w:b/>
      <w:bCs/>
      <w:sz w:val="24"/>
    </w:rPr>
  </w:style>
  <w:style w:type="paragraph" w:styleId="1178" w:customStyle="1">
    <w:name w:val="Test2"/>
    <w:basedOn w:val="809"/>
    <w:uiPriority w:val="0"/>
    <w:qFormat/>
    <w:pPr>
      <w:jc w:val="center"/>
      <w:spacing w:before="156" w:after="156" w:line="480" w:lineRule="exact"/>
      <w:widowControl/>
    </w:pPr>
    <w:rPr>
      <w:rFonts w:ascii="黑体"/>
      <w:sz w:val="24"/>
      <w:szCs w:val="24"/>
      <w:lang w:val="en-US" w:eastAsia="zh-CN"/>
    </w:rPr>
  </w:style>
  <w:style w:type="paragraph" w:styleId="117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80" w:customStyle="1">
    <w:name w:val="表格1"/>
    <w:basedOn w:val="807"/>
    <w:uiPriority w:val="0"/>
    <w:qFormat/>
    <w:rPr>
      <w:rFonts w:ascii="宋体"/>
      <w:szCs w:val="21"/>
    </w:rPr>
  </w:style>
  <w:style w:type="paragraph" w:styleId="1181" w:customStyle="1">
    <w:name w:val=" Char Char Char Char Char Char Char Char"/>
    <w:basedOn w:val="807"/>
    <w:uiPriority w:val="0"/>
    <w:qFormat/>
    <w:rPr>
      <w:rFonts w:ascii="Tahoma" w:hAnsi="Tahoma"/>
      <w:sz w:val="24"/>
      <w:szCs w:val="20"/>
    </w:rPr>
  </w:style>
  <w:style w:type="paragraph" w:styleId="1182" w:customStyle="1">
    <w:name w:val="符号与编号 Char"/>
    <w:basedOn w:val="807"/>
    <w:uiPriority w:val="0"/>
    <w:qFormat/>
    <w:pPr>
      <w:ind w:left="720"/>
      <w:spacing w:after="156" w:line="400" w:lineRule="atLeast"/>
      <w:tabs>
        <w:tab w:val="left" w:pos="720" w:leader="none"/>
      </w:tabs>
    </w:pPr>
    <w:rPr>
      <w:sz w:val="24"/>
    </w:rPr>
  </w:style>
  <w:style w:type="paragraph" w:styleId="1183" w:customStyle="1">
    <w:name w:val="Char Char Char Char Char Char Char"/>
    <w:basedOn w:val="807"/>
    <w:uiPriority w:val="0"/>
    <w:qFormat/>
    <w:pPr>
      <w:jc w:val="left"/>
    </w:pPr>
    <w:rPr>
      <w:rFonts w:ascii="Tahoma" w:hAnsi="Tahoma"/>
      <w:sz w:val="24"/>
      <w:szCs w:val="20"/>
    </w:rPr>
  </w:style>
  <w:style w:type="paragraph" w:styleId="1184" w:customStyle="1">
    <w:name w:val="丁华标题2"/>
    <w:basedOn w:val="809"/>
    <w:next w:val="1164"/>
    <w:uiPriority w:val="0"/>
    <w:qFormat/>
    <w:pPr>
      <w:numPr>
        <w:ilvl w:val="1"/>
        <w:numId w:val="2"/>
      </w:numPr>
      <w:jc w:val="left"/>
      <w:spacing w:before="120" w:after="120" w:line="415" w:lineRule="auto"/>
    </w:pPr>
    <w:rPr>
      <w:b w:val="0"/>
      <w:bCs w:val="0"/>
      <w:sz w:val="28"/>
      <w:szCs w:val="20"/>
      <w:lang w:val="en-US" w:eastAsia="zh-CN"/>
    </w:rPr>
  </w:style>
  <w:style w:type="paragraph" w:styleId="1185" w:customStyle="1">
    <w:name w:val="条1"/>
    <w:basedOn w:val="807"/>
    <w:uiPriority w:val="0"/>
    <w:qFormat/>
    <w:pPr>
      <w:ind w:left="780" w:hanging="360"/>
      <w:spacing w:before="156" w:line="360" w:lineRule="auto"/>
      <w:tabs>
        <w:tab w:val="left" w:pos="780" w:leader="none"/>
      </w:tabs>
    </w:pPr>
    <w:rPr>
      <w:rFonts w:eastAsia="黑体"/>
      <w:sz w:val="24"/>
      <w:szCs w:val="20"/>
    </w:rPr>
  </w:style>
  <w:style w:type="paragraph" w:styleId="1186" w:customStyle="1">
    <w:name w:val="flName"/>
    <w:basedOn w:val="1153"/>
    <w:uiPriority w:val="0"/>
    <w:qFormat/>
    <w:pPr>
      <w:spacing w:before="0" w:line="113" w:lineRule="atLeast"/>
    </w:pPr>
  </w:style>
  <w:style w:type="paragraph" w:styleId="1187" w:customStyle="1">
    <w:name w:val="华宇段落1 Char"/>
    <w:basedOn w:val="807"/>
    <w:uiPriority w:val="0"/>
    <w:qFormat/>
    <w:pPr>
      <w:ind w:firstLine="200"/>
      <w:spacing w:line="360" w:lineRule="auto"/>
    </w:pPr>
    <w:rPr>
      <w:bCs/>
      <w:sz w:val="24"/>
    </w:rPr>
  </w:style>
  <w:style w:type="paragraph" w:styleId="1188" w:customStyle="1">
    <w:name w:val="丁华标题3"/>
    <w:basedOn w:val="1184"/>
    <w:next w:val="1164"/>
    <w:uiPriority w:val="0"/>
    <w:qFormat/>
    <w:pPr>
      <w:numPr>
        <w:ilvl w:val="2"/>
        <w:numId w:val="2"/>
      </w:numPr>
      <w:ind w:left="1980" w:hanging="420"/>
      <w:spacing w:after="0"/>
      <w:tabs>
        <w:tab w:val="left" w:pos="1470" w:leader="none"/>
        <w:tab w:val="clear" w:pos="1647" w:leader="none"/>
        <w:tab w:val="left" w:pos="1980" w:leader="none"/>
      </w:tabs>
      <w:outlineLvl w:val="2"/>
    </w:pPr>
    <w:rPr>
      <w:sz w:val="24"/>
    </w:rPr>
  </w:style>
  <w:style w:type="paragraph" w:styleId="1189" w:customStyle="1">
    <w:name w:val="Body Text 2"/>
    <w:basedOn w:val="807"/>
    <w:uiPriority w:val="0"/>
    <w:qFormat/>
    <w:pPr>
      <w:ind w:left="720" w:hanging="720"/>
      <w:widowControl/>
    </w:pPr>
    <w:rPr>
      <w:sz w:val="24"/>
      <w:szCs w:val="20"/>
      <w:lang w:val="en-GB"/>
    </w:rPr>
  </w:style>
  <w:style w:type="paragraph" w:styleId="1190" w:customStyle="1">
    <w:name w:val="标题5，章节第五层"/>
    <w:basedOn w:val="807"/>
    <w:next w:val="807"/>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91" w:customStyle="1">
    <w:name w:val="List Paragraph1"/>
    <w:basedOn w:val="807"/>
    <w:uiPriority w:val="0"/>
    <w:qFormat/>
    <w:pPr>
      <w:contextualSpacing/>
      <w:ind w:left="720"/>
      <w:jc w:val="left"/>
      <w:widowControl/>
    </w:pPr>
    <w:rPr>
      <w:rFonts w:ascii="Arial" w:hAnsi="Arial" w:eastAsia="黑体"/>
      <w:sz w:val="24"/>
      <w:lang w:eastAsia="en-US"/>
    </w:rPr>
  </w:style>
  <w:style w:type="paragraph" w:styleId="1192" w:customStyle="1">
    <w:name w:val="flType"/>
    <w:basedOn w:val="1186"/>
    <w:uiPriority w:val="0"/>
    <w:qFormat/>
    <w:pPr>
      <w:spacing w:after="284"/>
    </w:pPr>
    <w:rPr>
      <w:rFonts w:eastAsia="宋体"/>
      <w:b w:val="0"/>
    </w:rPr>
  </w:style>
  <w:style w:type="paragraph" w:styleId="119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94" w:customStyle="1">
    <w:name w:val="默认段落字体 Para Char Char Char Char Char Char Char Char Char1 Char Char Char Char Char Char Char"/>
    <w:basedOn w:val="824"/>
    <w:uiPriority w:val="0"/>
    <w:qFormat/>
    <w:rPr>
      <w:szCs w:val="20"/>
      <w:lang w:val="en-US" w:eastAsia="zh-CN"/>
    </w:rPr>
  </w:style>
  <w:style w:type="paragraph" w:styleId="1195"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196" w:customStyle="1">
    <w:name w:val="Bullets L1"/>
    <w:basedOn w:val="807"/>
    <w:uiPriority w:val="0"/>
    <w:qFormat/>
    <w:pPr>
      <w:numPr>
        <w:ilvl w:val="0"/>
        <w:numId w:val="5"/>
      </w:numPr>
      <w:jc w:val="left"/>
      <w:spacing w:before="60" w:after="60"/>
      <w:widowControl/>
    </w:pPr>
    <w:rPr>
      <w:rFonts w:ascii="Arial" w:hAnsi="Arial"/>
      <w:sz w:val="20"/>
      <w:szCs w:val="20"/>
    </w:rPr>
  </w:style>
  <w:style w:type="paragraph" w:styleId="1197" w:customStyle="1">
    <w:name w:val="默认段落字体 Para Char"/>
    <w:basedOn w:val="807"/>
    <w:uiPriority w:val="0"/>
    <w:qFormat/>
    <w:rPr>
      <w:sz w:val="24"/>
    </w:rPr>
  </w:style>
  <w:style w:type="paragraph" w:styleId="1198" w:customStyle="1">
    <w:name w:val="表头_5"/>
    <w:basedOn w:val="807"/>
    <w:uiPriority w:val="0"/>
    <w:qFormat/>
    <w:pPr>
      <w:spacing w:line="360" w:lineRule="auto"/>
    </w:pPr>
    <w:rPr>
      <w:b/>
      <w:bCs/>
      <w:sz w:val="28"/>
      <w:szCs w:val="21"/>
    </w:rPr>
  </w:style>
  <w:style w:type="paragraph" w:styleId="1199" w:customStyle="1">
    <w:name w:val="二级条标题"/>
    <w:basedOn w:val="807"/>
    <w:next w:val="1108"/>
    <w:uiPriority w:val="0"/>
    <w:qFormat/>
    <w:pPr>
      <w:ind w:hanging="420"/>
      <w:widowControl/>
      <w:tabs>
        <w:tab w:val="left" w:pos="2240" w:leader="none"/>
      </w:tabs>
      <w:outlineLvl w:val="3"/>
    </w:pPr>
    <w:rPr>
      <w:rFonts w:eastAsia="黑体"/>
      <w:szCs w:val="20"/>
    </w:rPr>
  </w:style>
  <w:style w:type="paragraph" w:styleId="1200" w:customStyle="1">
    <w:name w:val="符号与编号 Char Char"/>
    <w:basedOn w:val="807"/>
    <w:uiPriority w:val="0"/>
    <w:qFormat/>
    <w:pPr>
      <w:ind w:left="839" w:hanging="419"/>
      <w:spacing w:after="156" w:line="400" w:lineRule="atLeast"/>
      <w:tabs>
        <w:tab w:val="left" w:pos="840" w:leader="none"/>
      </w:tabs>
    </w:pPr>
    <w:rPr>
      <w:sz w:val="24"/>
    </w:rPr>
  </w:style>
  <w:style w:type="paragraph" w:styleId="1201" w:customStyle="1">
    <w:name w:val="xl36"/>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2" w:customStyle="1">
    <w:name w:val="标题4，章节第四层"/>
    <w:basedOn w:val="807"/>
    <w:next w:val="807"/>
    <w:uiPriority w:val="0"/>
    <w:qFormat/>
    <w:pPr>
      <w:spacing w:line="360" w:lineRule="auto"/>
      <w:tabs>
        <w:tab w:val="left" w:pos="0" w:leader="none"/>
      </w:tabs>
      <w:outlineLvl w:val="3"/>
    </w:pPr>
    <w:rPr>
      <w:rFonts w:ascii="宋体" w:hAnsi="宋体"/>
      <w:b/>
      <w:sz w:val="24"/>
    </w:rPr>
  </w:style>
  <w:style w:type="paragraph" w:styleId="120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04" w:customStyle="1">
    <w:name w:val="表格内容"/>
    <w:basedOn w:val="807"/>
    <w:uiPriority w:val="0"/>
    <w:qFormat/>
    <w:pPr>
      <w:jc w:val="center"/>
      <w:spacing w:before="60" w:line="300" w:lineRule="auto"/>
      <w:widowControl/>
    </w:pPr>
    <w:rPr>
      <w:szCs w:val="20"/>
    </w:rPr>
  </w:style>
  <w:style w:type="paragraph" w:styleId="1205" w:customStyle="1">
    <w:name w:val="项目符号：一级"/>
    <w:basedOn w:val="1119"/>
    <w:next w:val="1119"/>
    <w:uiPriority w:val="0"/>
    <w:qFormat/>
    <w:pPr>
      <w:ind w:right="-134"/>
    </w:pPr>
    <w:rPr>
      <w:bCs w:val="0"/>
    </w:rPr>
  </w:style>
  <w:style w:type="paragraph" w:styleId="1206" w:customStyle="1">
    <w:name w:val="a"/>
    <w:basedOn w:val="807"/>
    <w:uiPriority w:val="0"/>
    <w:qFormat/>
    <w:pPr>
      <w:spacing w:before="100" w:beforeAutospacing="1" w:after="100" w:afterAutospacing="1"/>
      <w:widowControl/>
    </w:pPr>
    <w:rPr>
      <w:rFonts w:ascii="宋体" w:hAnsi="宋体" w:cs="宋体"/>
      <w:sz w:val="24"/>
    </w:rPr>
  </w:style>
  <w:style w:type="paragraph" w:styleId="1207" w:customStyle="1">
    <w:name w:val="Char Char Char Char Char Char Char Char Char Char Char Char Char Char Char Char Char Char Char Char Char"/>
    <w:basedOn w:val="807"/>
    <w:uiPriority w:val="0"/>
    <w:qFormat/>
    <w:rPr>
      <w:rFonts w:ascii="Tahoma" w:hAnsi="Tahoma" w:cs="Tahoma"/>
      <w:sz w:val="24"/>
      <w:szCs w:val="20"/>
    </w:rPr>
  </w:style>
  <w:style w:type="paragraph" w:styleId="1208" w:customStyle="1">
    <w:name w:val="大标题"/>
    <w:basedOn w:val="807"/>
    <w:next w:val="807"/>
    <w:uiPriority w:val="0"/>
    <w:qFormat/>
    <w:pPr>
      <w:ind w:hanging="420"/>
      <w:pageBreakBefore/>
      <w:spacing w:line="360" w:lineRule="auto"/>
      <w:tabs>
        <w:tab w:val="left" w:pos="420" w:leader="none"/>
      </w:tabs>
      <w:outlineLvl w:val="0"/>
    </w:pPr>
    <w:rPr>
      <w:b/>
      <w:iCs/>
      <w:sz w:val="44"/>
    </w:rPr>
  </w:style>
  <w:style w:type="paragraph" w:styleId="1209" w:customStyle="1">
    <w:name w:val="zw"/>
    <w:basedOn w:val="807"/>
    <w:uiPriority w:val="0"/>
    <w:qFormat/>
    <w:pPr>
      <w:ind w:firstLine="480"/>
      <w:jc w:val="left"/>
      <w:spacing w:line="360" w:lineRule="auto"/>
      <w:widowControl/>
    </w:pPr>
    <w:rPr>
      <w:rFonts w:ascii="宋体" w:hAnsi="宋体"/>
      <w:bCs/>
      <w:sz w:val="24"/>
      <w:szCs w:val="20"/>
    </w:rPr>
  </w:style>
  <w:style w:type="paragraph" w:styleId="1210" w:customStyle="1">
    <w:name w:val="插图"/>
    <w:basedOn w:val="807"/>
    <w:uiPriority w:val="0"/>
    <w:qFormat/>
    <w:pPr>
      <w:jc w:val="center"/>
      <w:tabs>
        <w:tab w:val="left" w:pos="1620" w:leader="none"/>
      </w:tabs>
    </w:pPr>
    <w:rPr>
      <w:bCs/>
      <w:color w:val="000000"/>
      <w:szCs w:val="22"/>
    </w:rPr>
  </w:style>
  <w:style w:type="paragraph" w:styleId="1211" w:customStyle="1">
    <w:name w:val="正文 首行缩进:  2 字符 Char"/>
    <w:basedOn w:val="807"/>
    <w:uiPriority w:val="0"/>
    <w:qFormat/>
    <w:pPr>
      <w:ind w:firstLine="480"/>
      <w:spacing w:line="360" w:lineRule="auto"/>
    </w:pPr>
    <w:rPr>
      <w:rFonts w:cs="宋体"/>
      <w:sz w:val="24"/>
      <w:szCs w:val="20"/>
    </w:rPr>
  </w:style>
  <w:style w:type="paragraph" w:styleId="1212" w:customStyle="1">
    <w:name w:val="标题2，章节第二层"/>
    <w:basedOn w:val="807"/>
    <w:next w:val="1119"/>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rPr>
  </w:style>
  <w:style w:type="paragraph" w:styleId="1213" w:customStyle="1">
    <w:name w:val="样式 加点正文 + 段前: 0.5 行 段后: 0.5 行1"/>
    <w:basedOn w:val="807"/>
    <w:uiPriority w:val="0"/>
    <w:qFormat/>
    <w:pPr>
      <w:numPr>
        <w:ilvl w:val="0"/>
        <w:numId w:val="3"/>
      </w:numPr>
      <w:ind w:left="1268"/>
      <w:spacing w:before="156" w:after="156" w:line="300" w:lineRule="auto"/>
      <w:tabs>
        <w:tab w:val="left" w:pos="1268" w:leader="none"/>
      </w:tabs>
    </w:pPr>
    <w:rPr>
      <w:sz w:val="24"/>
      <w:szCs w:val="20"/>
    </w:rPr>
  </w:style>
  <w:style w:type="paragraph" w:styleId="1214" w:customStyle="1">
    <w:name w:val="部分1"/>
    <w:basedOn w:val="807"/>
    <w:uiPriority w:val="0"/>
    <w:qFormat/>
    <w:pPr>
      <w:jc w:val="center"/>
      <w:keepNext/>
      <w:pageBreakBefore/>
      <w:spacing w:line="360" w:lineRule="auto"/>
      <w:tabs>
        <w:tab w:val="left" w:pos="360" w:leader="none"/>
      </w:tabs>
      <w:outlineLvl w:val="0"/>
    </w:pPr>
    <w:rPr>
      <w:rFonts w:eastAsia="黑体"/>
      <w:b/>
      <w:sz w:val="36"/>
      <w:szCs w:val="20"/>
    </w:rPr>
  </w:style>
  <w:style w:type="paragraph" w:styleId="1215" w:customStyle="1">
    <w:name w:val="样式 标题 2第一章 标题 2Heading 2 HiddenHeading 2 CCBSheading 2H2h2..."/>
    <w:basedOn w:val="809"/>
    <w:uiPriority w:val="0"/>
    <w:qFormat/>
    <w:pPr>
      <w:ind w:left="360" w:hanging="360"/>
      <w:jc w:val="center"/>
      <w:keepLines w:val="0"/>
      <w:spacing w:before="156" w:after="156" w:line="240" w:lineRule="auto"/>
      <w:tabs>
        <w:tab w:val="left" w:pos="360" w:leader="none"/>
      </w:tabs>
    </w:pPr>
    <w:rPr>
      <w:rFonts w:ascii="黑体" w:hAnsi="Times New Roman" w:cs="宋体"/>
      <w:b w:val="0"/>
      <w:bCs w:val="0"/>
      <w:szCs w:val="20"/>
      <w:lang w:val="en-US" w:eastAsia="zh-CN"/>
    </w:rPr>
  </w:style>
  <w:style w:type="paragraph" w:styleId="1216" w:customStyle="1">
    <w:name w:val=" Char Char Char Char Char Char Char Char Char Char Char"/>
    <w:basedOn w:val="807"/>
    <w:uiPriority w:val="0"/>
    <w:qFormat/>
    <w:rPr>
      <w:rFonts w:ascii="Tahoma" w:hAnsi="Tahoma"/>
      <w:sz w:val="24"/>
      <w:szCs w:val="20"/>
    </w:rPr>
  </w:style>
  <w:style w:type="paragraph" w:styleId="1217" w:customStyle="1">
    <w:name w:val="项目符号，一级"/>
    <w:basedOn w:val="1119"/>
    <w:next w:val="1119"/>
    <w:uiPriority w:val="0"/>
    <w:qFormat/>
    <w:pPr>
      <w:ind w:left="376" w:firstLine="0"/>
      <w:spacing w:line="240" w:lineRule="atLeast"/>
      <w:tabs>
        <w:tab w:val="left" w:pos="1320" w:leader="none"/>
      </w:tabs>
    </w:pPr>
    <w:rPr>
      <w:bCs w:val="0"/>
      <w:color w:val="000000"/>
      <w:szCs w:val="24"/>
    </w:rPr>
  </w:style>
  <w:style w:type="paragraph" w:styleId="1218" w:customStyle="1">
    <w:name w:val="xl59"/>
    <w:basedOn w:val="8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19" w:customStyle="1">
    <w:name w:val="小四 段落 宋体 Char"/>
    <w:basedOn w:val="822"/>
    <w:uiPriority w:val="0"/>
    <w:qFormat/>
    <w:pPr>
      <w:ind w:left="0" w:right="-33" w:firstLine="600"/>
      <w:jc w:val="left"/>
      <w:tabs>
        <w:tab w:val="clear" w:pos="2952" w:leader="none"/>
      </w:tabs>
    </w:pPr>
    <w:rPr>
      <w:rFonts w:ascii="仿宋_GB2312" w:eastAsia="仿宋_GB2312"/>
      <w:sz w:val="30"/>
      <w:szCs w:val="30"/>
    </w:rPr>
  </w:style>
  <w:style w:type="paragraph" w:styleId="1220" w:customStyle="1">
    <w:name w:val="xl63"/>
    <w:basedOn w:val="80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21" w:customStyle="1">
    <w:name w:val="xl40"/>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2" w:customStyle="1">
    <w:name w:val="xl46"/>
    <w:basedOn w:val="80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23" w:customStyle="1">
    <w:name w:val="样式4 Char"/>
    <w:basedOn w:val="807"/>
    <w:uiPriority w:val="0"/>
    <w:qFormat/>
    <w:pPr>
      <w:ind w:firstLine="480"/>
      <w:jc w:val="left"/>
      <w:spacing w:line="360" w:lineRule="auto"/>
      <w:widowControl/>
    </w:pPr>
    <w:rPr>
      <w:rFonts w:cs="宋体"/>
      <w:color w:val="000000"/>
      <w:sz w:val="24"/>
    </w:rPr>
  </w:style>
  <w:style w:type="paragraph" w:styleId="1224" w:customStyle="1">
    <w:name w:val="xl57"/>
    <w:basedOn w:val="80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225" w:customStyle="1">
    <w:name w:val=" Char Char Char Char Char"/>
    <w:basedOn w:val="807"/>
    <w:uiPriority w:val="0"/>
    <w:qFormat/>
    <w:rPr>
      <w:rFonts w:ascii="Tahoma" w:hAnsi="Tahoma"/>
      <w:sz w:val="24"/>
      <w:szCs w:val="20"/>
    </w:rPr>
  </w:style>
  <w:style w:type="paragraph" w:styleId="1226" w:customStyle="1">
    <w:name w:val="xl49"/>
    <w:basedOn w:val="807"/>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27" w:customStyle="1">
    <w:name w:val="正文表标题"/>
    <w:next w:val="110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8" w:customStyle="1">
    <w:name w:val="_Style 2"/>
    <w:basedOn w:val="807"/>
    <w:uiPriority w:val="34"/>
    <w:qFormat/>
    <w:pPr>
      <w:ind w:firstLine="420"/>
    </w:pPr>
    <w:rPr>
      <w:rFonts w:ascii="Calibri" w:hAnsi="Calibri"/>
      <w:szCs w:val="22"/>
    </w:rPr>
  </w:style>
  <w:style w:type="paragraph" w:styleId="1229" w:customStyle="1">
    <w:name w:val="样式 样式 首行缩进:  2 字符 + 行距: 1.5 倍行距"/>
    <w:basedOn w:val="807"/>
    <w:uiPriority w:val="0"/>
    <w:qFormat/>
    <w:pPr>
      <w:ind w:firstLine="470"/>
      <w:spacing w:line="360" w:lineRule="auto"/>
    </w:pPr>
    <w:rPr>
      <w:sz w:val="24"/>
      <w:szCs w:val="20"/>
    </w:rPr>
  </w:style>
  <w:style w:type="paragraph" w:styleId="1230" w:customStyle="1">
    <w:name w:val="Char Char Char Char Char Char Char Char"/>
    <w:basedOn w:val="807"/>
    <w:uiPriority w:val="0"/>
    <w:qFormat/>
    <w:rPr>
      <w:rFonts w:ascii="Tahoma" w:hAnsi="Tahoma" w:cs="Tahoma"/>
      <w:sz w:val="24"/>
      <w:szCs w:val="20"/>
    </w:rPr>
  </w:style>
  <w:style w:type="paragraph" w:styleId="1231" w:customStyle="1">
    <w:name w:val="font10"/>
    <w:basedOn w:val="80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32" w:customStyle="1">
    <w:name w:val="正文 + 宋体"/>
    <w:basedOn w:val="807"/>
    <w:uiPriority w:val="0"/>
    <w:qFormat/>
    <w:pPr>
      <w:ind w:firstLine="420"/>
      <w:spacing w:line="360" w:lineRule="auto"/>
    </w:pPr>
  </w:style>
  <w:style w:type="paragraph" w:styleId="1233" w:customStyle="1">
    <w:name w:val="Normal1"/>
    <w:basedOn w:val="807"/>
    <w:uiPriority w:val="0"/>
    <w:qFormat/>
    <w:rPr>
      <w:rFonts w:ascii="Calibri" w:hAnsi="Calibri" w:eastAsia="Calibri" w:cs="宋体"/>
      <w:szCs w:val="20"/>
      <w:lang w:val="zh-CN"/>
    </w:rPr>
  </w:style>
  <w:style w:type="paragraph" w:styleId="1234" w:customStyle="1">
    <w:name w:val="正文 居中"/>
    <w:basedOn w:val="807"/>
    <w:uiPriority w:val="0"/>
    <w:qFormat/>
    <w:pPr>
      <w:jc w:val="center"/>
      <w:spacing w:line="360" w:lineRule="auto"/>
    </w:pPr>
    <w:rPr>
      <w:sz w:val="24"/>
      <w:szCs w:val="20"/>
    </w:rPr>
  </w:style>
  <w:style w:type="paragraph" w:styleId="1235" w:customStyle="1">
    <w:name w:val="xl34"/>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6" w:customStyle="1">
    <w:name w:val="样式3"/>
    <w:basedOn w:val="807"/>
    <w:next w:val="807"/>
    <w:uiPriority w:val="0"/>
    <w:qFormat/>
    <w:pPr>
      <w:spacing w:line="360" w:lineRule="auto"/>
    </w:pPr>
    <w:rPr>
      <w:szCs w:val="20"/>
    </w:rPr>
  </w:style>
  <w:style w:type="paragraph" w:styleId="123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8" w:customStyle="1">
    <w:name w:val=" Char Char"/>
    <w:basedOn w:val="807"/>
    <w:uiPriority w:val="0"/>
    <w:qFormat/>
    <w:rPr>
      <w:rFonts w:ascii="Tahoma" w:hAnsi="Tahoma"/>
      <w:sz w:val="24"/>
      <w:szCs w:val="20"/>
    </w:rPr>
  </w:style>
  <w:style w:type="paragraph" w:styleId="1239" w:customStyle="1">
    <w:name w:val="正文lzq"/>
    <w:basedOn w:val="807"/>
    <w:uiPriority w:val="0"/>
    <w:qFormat/>
    <w:pPr>
      <w:ind w:firstLine="480"/>
      <w:spacing w:line="360" w:lineRule="auto"/>
    </w:pPr>
    <w:rPr>
      <w:sz w:val="24"/>
      <w:szCs w:val="20"/>
    </w:rPr>
  </w:style>
  <w:style w:type="paragraph" w:styleId="1240" w:customStyle="1">
    <w:name w:val="xl48"/>
    <w:basedOn w:val="80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41" w:customStyle="1">
    <w:name w:val="正文1"/>
    <w:basedOn w:val="807"/>
    <w:next w:val="807"/>
    <w:uiPriority w:val="0"/>
    <w:qFormat/>
    <w:pPr>
      <w:ind w:firstLine="510"/>
      <w:spacing w:before="156" w:line="360" w:lineRule="auto"/>
    </w:pPr>
    <w:rPr>
      <w:sz w:val="24"/>
      <w:szCs w:val="20"/>
    </w:rPr>
  </w:style>
  <w:style w:type="paragraph" w:styleId="1242" w:customStyle="1">
    <w:name w:val="小四 段落 宋体"/>
    <w:basedOn w:val="822"/>
    <w:uiPriority w:val="0"/>
    <w:qFormat/>
    <w:pPr>
      <w:ind w:left="113" w:right="113" w:firstLine="425"/>
      <w:jc w:val="left"/>
      <w:spacing w:line="360" w:lineRule="auto"/>
      <w:tabs>
        <w:tab w:val="clear" w:pos="2952" w:leader="none"/>
      </w:tabs>
    </w:pPr>
    <w:rPr>
      <w:sz w:val="24"/>
    </w:rPr>
  </w:style>
  <w:style w:type="paragraph" w:styleId="1243" w:customStyle="1">
    <w:name w:val="Char Char Char Char Char Char Char Char Char Char Char Char Char Char Char Char Char Char Char Char Char Char Char"/>
    <w:basedOn w:val="807"/>
    <w:uiPriority w:val="0"/>
    <w:qFormat/>
    <w:rPr>
      <w:rFonts w:ascii="Tahoma" w:hAnsi="Tahoma" w:cs="Tahoma"/>
      <w:sz w:val="24"/>
      <w:szCs w:val="20"/>
    </w:rPr>
  </w:style>
  <w:style w:type="paragraph" w:styleId="1244" w:customStyle="1">
    <w:name w:val="font14"/>
    <w:basedOn w:val="807"/>
    <w:uiPriority w:val="0"/>
    <w:qFormat/>
    <w:pPr>
      <w:jc w:val="left"/>
      <w:spacing w:before="100" w:beforeAutospacing="1" w:after="100" w:afterAutospacing="1"/>
      <w:widowControl/>
    </w:pPr>
    <w:rPr>
      <w:sz w:val="36"/>
      <w:szCs w:val="36"/>
    </w:rPr>
  </w:style>
  <w:style w:type="paragraph" w:styleId="1245" w:customStyle="1">
    <w:name w:val="xl55"/>
    <w:basedOn w:val="80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46" w:customStyle="1">
    <w:name w:val="正文文本 21"/>
    <w:basedOn w:val="807"/>
    <w:uiPriority w:val="0"/>
    <w:qFormat/>
    <w:pPr>
      <w:ind w:left="720" w:hanging="720"/>
      <w:widowControl/>
    </w:pPr>
    <w:rPr>
      <w:sz w:val="24"/>
      <w:szCs w:val="20"/>
      <w:lang w:val="en-GB"/>
    </w:rPr>
  </w:style>
  <w:style w:type="paragraph" w:styleId="1247" w:customStyle="1">
    <w:name w:val="方案正文"/>
    <w:basedOn w:val="807"/>
    <w:uiPriority w:val="0"/>
    <w:qFormat/>
    <w:pPr>
      <w:ind w:firstLine="359"/>
      <w:jc w:val="left"/>
      <w:spacing w:before="156" w:line="360" w:lineRule="auto"/>
    </w:pPr>
    <w:rPr>
      <w:rFonts w:ascii="Arial" w:hAnsi="Arial" w:cs="宋体"/>
      <w:sz w:val="24"/>
      <w:szCs w:val="21"/>
    </w:rPr>
  </w:style>
  <w:style w:type="paragraph" w:styleId="1248" w:customStyle="1">
    <w:name w:val="普通文字"/>
    <w:basedOn w:val="807"/>
    <w:next w:val="807"/>
    <w:uiPriority w:val="0"/>
    <w:qFormat/>
    <w:rPr>
      <w:rFonts w:ascii="宋体" w:hAnsi="宋体" w:cs="宋体"/>
      <w:sz w:val="24"/>
      <w:szCs w:val="20"/>
      <w:u w:val="none"/>
    </w:rPr>
  </w:style>
  <w:style w:type="paragraph" w:styleId="1249" w:customStyle="1">
    <w:name w:val="Char Char Char Char Char Char Char Char Char Char Char Char Char"/>
    <w:basedOn w:val="807"/>
    <w:uiPriority w:val="0"/>
    <w:qFormat/>
    <w:pPr>
      <w:jc w:val="left"/>
      <w:spacing w:after="160" w:line="240" w:lineRule="exact"/>
      <w:widowControl/>
    </w:pPr>
  </w:style>
  <w:style w:type="paragraph" w:styleId="1250" w:customStyle="1">
    <w:name w:val="Default Text"/>
    <w:basedOn w:val="807"/>
    <w:uiPriority w:val="0"/>
    <w:qFormat/>
    <w:pPr>
      <w:jc w:val="left"/>
      <w:widowControl/>
    </w:pPr>
    <w:rPr>
      <w:sz w:val="24"/>
      <w:szCs w:val="20"/>
      <w:lang w:eastAsia="en-US"/>
    </w:rPr>
  </w:style>
  <w:style w:type="paragraph" w:styleId="1251" w:customStyle="1">
    <w:name w:val="中等深浅网格 1 - 强调文字颜色 21"/>
    <w:basedOn w:val="807"/>
    <w:uiPriority w:val="0"/>
    <w:qFormat/>
    <w:pPr>
      <w:ind w:firstLine="420"/>
    </w:pPr>
    <w:rPr>
      <w:rFonts w:ascii="Calibri" w:hAnsi="Calibri"/>
      <w:szCs w:val="22"/>
    </w:rPr>
  </w:style>
  <w:style w:type="paragraph" w:styleId="1252" w:customStyle="1">
    <w:name w:val="标题3，章节第三层"/>
    <w:basedOn w:val="807"/>
    <w:next w:val="1119"/>
    <w:uiPriority w:val="0"/>
    <w:qFormat/>
    <w:pPr>
      <w:spacing w:before="78" w:line="300" w:lineRule="auto"/>
      <w:outlineLvl w:val="2"/>
    </w:pPr>
    <w:rPr>
      <w:rFonts w:ascii="Arial" w:hAnsi="Arial" w:eastAsia="华文细黑"/>
      <w:sz w:val="30"/>
    </w:rPr>
  </w:style>
  <w:style w:type="paragraph" w:styleId="1253" w:customStyle="1">
    <w:name w:val="xl32"/>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54" w:customStyle="1">
    <w:name w:val="xl45"/>
    <w:basedOn w:val="80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255" w:customStyle="1">
    <w:name w:val="xl35"/>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56" w:customStyle="1">
    <w:name w:val="xl43"/>
    <w:basedOn w:val="8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57" w:customStyle="1">
    <w:name w:val="正文2"/>
    <w:basedOn w:val="807"/>
    <w:uiPriority w:val="0"/>
    <w:qFormat/>
    <w:pPr>
      <w:ind w:firstLine="510"/>
      <w:spacing w:before="156" w:line="360" w:lineRule="auto"/>
    </w:pPr>
    <w:rPr>
      <w:sz w:val="24"/>
      <w:szCs w:val="20"/>
    </w:rPr>
  </w:style>
  <w:style w:type="paragraph" w:styleId="1258" w:customStyle="1">
    <w:name w:val="xl47"/>
    <w:basedOn w:val="8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59" w:customStyle="1">
    <w:name w:val="font13"/>
    <w:basedOn w:val="807"/>
    <w:uiPriority w:val="0"/>
    <w:qFormat/>
    <w:pPr>
      <w:jc w:val="left"/>
      <w:spacing w:before="100" w:beforeAutospacing="1" w:after="100" w:afterAutospacing="1"/>
      <w:widowControl/>
    </w:pPr>
    <w:rPr>
      <w:i/>
      <w:iCs/>
      <w:sz w:val="36"/>
      <w:szCs w:val="36"/>
    </w:rPr>
  </w:style>
  <w:style w:type="paragraph" w:styleId="1260" w:customStyle="1">
    <w:name w:val=" Char Char Char Char Char Char Char Char Char Char Char Char Char Char"/>
    <w:basedOn w:val="807"/>
    <w:uiPriority w:val="0"/>
    <w:qFormat/>
    <w:rPr>
      <w:rFonts w:ascii="Tahoma" w:hAnsi="Tahoma"/>
      <w:sz w:val="24"/>
      <w:szCs w:val="20"/>
    </w:rPr>
  </w:style>
  <w:style w:type="paragraph" w:styleId="1261" w:customStyle="1">
    <w:name w:val="Char Char Char"/>
    <w:basedOn w:val="807"/>
    <w:uiPriority w:val="0"/>
    <w:qFormat/>
    <w:rPr>
      <w:rFonts w:ascii="Tahoma" w:hAnsi="Tahoma"/>
      <w:sz w:val="24"/>
      <w:szCs w:val="20"/>
    </w:rPr>
  </w:style>
  <w:style w:type="paragraph" w:styleId="1262" w:customStyle="1">
    <w:name w:val="xl37"/>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63" w:customStyle="1">
    <w:name w:val="content_lineheight"/>
    <w:basedOn w:val="807"/>
    <w:uiPriority w:val="0"/>
    <w:qFormat/>
    <w:pPr>
      <w:jc w:val="left"/>
      <w:spacing w:before="100" w:beforeAutospacing="1" w:after="100" w:afterAutospacing="1"/>
      <w:widowControl/>
    </w:pPr>
    <w:rPr>
      <w:rFonts w:ascii="宋体" w:hAnsi="宋体"/>
      <w:sz w:val="24"/>
    </w:rPr>
  </w:style>
  <w:style w:type="paragraph" w:styleId="1264" w:customStyle="1">
    <w:name w:val="Char Char Char Char Char Char Char1 Char"/>
    <w:basedOn w:val="807"/>
    <w:uiPriority w:val="0"/>
    <w:qFormat/>
    <w:rPr>
      <w:rFonts w:ascii="Tahoma" w:hAnsi="Tahoma" w:cs="Tahoma"/>
      <w:sz w:val="24"/>
      <w:szCs w:val="20"/>
    </w:rPr>
  </w:style>
  <w:style w:type="paragraph" w:styleId="1265" w:customStyle="1">
    <w:name w:val="样式 段后: 0.25 行"/>
    <w:basedOn w:val="807"/>
    <w:uiPriority w:val="0"/>
    <w:qFormat/>
    <w:pPr>
      <w:ind w:firstLine="420"/>
      <w:jc w:val="left"/>
      <w:spacing w:after="78" w:line="300" w:lineRule="auto"/>
      <w:widowControl/>
    </w:pPr>
    <w:rPr>
      <w:rFonts w:ascii="Arial" w:hAnsi="Arial" w:cs="宋体"/>
      <w:sz w:val="22"/>
      <w:szCs w:val="20"/>
      <w:lang w:eastAsia="en-US" w:bidi="en-US"/>
    </w:rPr>
  </w:style>
  <w:style w:type="paragraph" w:styleId="1266" w:customStyle="1">
    <w:name w:val="Char2 Char Char Char Char Char Char1"/>
    <w:basedOn w:val="807"/>
    <w:uiPriority w:val="0"/>
    <w:qFormat/>
    <w:pPr>
      <w:ind w:hanging="425"/>
      <w:keepNext/>
      <w:spacing w:before="80" w:after="80"/>
      <w:widowControl/>
      <w:tabs>
        <w:tab w:val="left" w:pos="425" w:leader="none"/>
      </w:tabs>
    </w:pPr>
    <w:rPr>
      <w:rFonts w:ascii="Arial" w:hAnsi="Arial" w:cs="Arial"/>
      <w:sz w:val="20"/>
      <w:szCs w:val="20"/>
    </w:rPr>
  </w:style>
  <w:style w:type="paragraph" w:styleId="1267" w:customStyle="1">
    <w:name w:val="Pa5"/>
    <w:basedOn w:val="807"/>
    <w:next w:val="807"/>
    <w:uiPriority w:val="0"/>
    <w:qFormat/>
    <w:pPr>
      <w:jc w:val="left"/>
      <w:spacing w:line="241" w:lineRule="atLeast"/>
    </w:pPr>
    <w:rPr>
      <w:rFonts w:ascii="汉仪大黑简" w:eastAsia="汉仪大黑简"/>
      <w:sz w:val="24"/>
    </w:rPr>
  </w:style>
  <w:style w:type="paragraph" w:styleId="1268" w:customStyle="1">
    <w:name w:val="xl62"/>
    <w:basedOn w:val="80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69" w:customStyle="1">
    <w:name w:val="xl38"/>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70" w:customStyle="1">
    <w:name w:val="xl41"/>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71" w:customStyle="1">
    <w:name w:val="Char Char Char Char Char"/>
    <w:basedOn w:val="807"/>
    <w:uiPriority w:val="0"/>
    <w:qFormat/>
    <w:rPr>
      <w:rFonts w:ascii="Tahoma" w:hAnsi="Tahoma" w:cs="Tahoma"/>
      <w:sz w:val="24"/>
      <w:szCs w:val="20"/>
    </w:rPr>
  </w:style>
  <w:style w:type="paragraph" w:styleId="1272" w:customStyle="1">
    <w:name w:val="xl51"/>
    <w:basedOn w:val="80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73" w:customStyle="1">
    <w:name w:val="greytypebeni"/>
    <w:basedOn w:val="807"/>
    <w:uiPriority w:val="0"/>
    <w:qFormat/>
    <w:pPr>
      <w:jc w:val="left"/>
      <w:widowControl/>
    </w:pPr>
    <w:rPr>
      <w:rFonts w:ascii="宋体" w:hAnsi="宋体" w:cs="宋体"/>
      <w:sz w:val="24"/>
    </w:rPr>
  </w:style>
  <w:style w:type="paragraph" w:styleId="1274" w:customStyle="1">
    <w:name w:val="xl60"/>
    <w:basedOn w:val="80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75" w:customStyle="1">
    <w:name w:val="一级标题"/>
    <w:basedOn w:val="807"/>
    <w:uiPriority w:val="0"/>
    <w:qFormat/>
    <w:pPr>
      <w:ind w:left="900" w:hanging="420"/>
      <w:spacing w:line="360" w:lineRule="auto"/>
      <w:tabs>
        <w:tab w:val="left" w:pos="903" w:leader="none"/>
      </w:tabs>
    </w:pPr>
    <w:rPr>
      <w:rFonts w:ascii="Arial" w:hAnsi="Arial" w:cs="Arial"/>
      <w:sz w:val="24"/>
      <w:szCs w:val="20"/>
    </w:rPr>
  </w:style>
  <w:style w:type="paragraph" w:styleId="1276" w:customStyle="1">
    <w:name w:val="xl61"/>
    <w:basedOn w:val="80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77" w:customStyle="1">
    <w:name w:val="xl56"/>
    <w:basedOn w:val="80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78" w:customStyle="1">
    <w:name w:val="xl50"/>
    <w:basedOn w:val="8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79" w:customStyle="1">
    <w:name w:val="xl54"/>
    <w:basedOn w:val="80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80" w:customStyle="1">
    <w:name w:val="列表内容"/>
    <w:basedOn w:val="807"/>
    <w:next w:val="807"/>
    <w:uiPriority w:val="0"/>
    <w:qFormat/>
    <w:pPr>
      <w:ind w:left="840" w:hanging="420"/>
      <w:jc w:val="left"/>
      <w:widowControl/>
      <w:tabs>
        <w:tab w:val="left" w:pos="840" w:leader="none"/>
      </w:tabs>
    </w:pPr>
    <w:rPr>
      <w:sz w:val="18"/>
    </w:rPr>
  </w:style>
  <w:style w:type="paragraph" w:styleId="1281" w:customStyle="1">
    <w:name w:val="标题3"/>
    <w:basedOn w:val="810"/>
    <w:uiPriority w:val="0"/>
    <w:qFormat/>
    <w:pPr>
      <w:keepLines w:val="0"/>
      <w:keepNext w:val="0"/>
      <w:spacing w:before="0" w:after="0" w:line="360" w:lineRule="auto"/>
      <w:shd w:val="clear" w:color="auto" w:fill="ffffff"/>
    </w:pPr>
    <w:rPr>
      <w:rFonts w:ascii="宋体" w:hAnsi="宋体" w:eastAsia="仿宋_GB2312"/>
      <w:b w:val="0"/>
      <w:sz w:val="30"/>
    </w:rPr>
  </w:style>
  <w:style w:type="paragraph" w:styleId="1282" w:customStyle="1">
    <w:name w:val="xl58"/>
    <w:basedOn w:val="807"/>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83" w:customStyle="1">
    <w:name w:val="Table Text Char"/>
    <w:uiPriority w:val="0"/>
    <w:qFormat/>
    <w:pPr>
      <w:spacing w:before="80" w:after="80"/>
    </w:pPr>
    <w:rPr>
      <w:rFonts w:ascii="Arial" w:hAnsi="Arial" w:eastAsia="宋体" w:cs="Arial"/>
      <w:sz w:val="18"/>
      <w:szCs w:val="28"/>
      <w:lang w:val="en-US" w:eastAsia="zh-CN" w:bidi="ar-SA"/>
    </w:rPr>
  </w:style>
  <w:style w:type="paragraph" w:styleId="1284" w:customStyle="1">
    <w:name w:val="Char Char"/>
    <w:basedOn w:val="807"/>
    <w:uiPriority w:val="0"/>
    <w:qFormat/>
    <w:rPr>
      <w:rFonts w:ascii="Tahoma" w:hAnsi="Tahoma" w:cs="Tahoma"/>
      <w:sz w:val="24"/>
      <w:szCs w:val="20"/>
    </w:rPr>
  </w:style>
  <w:style w:type="paragraph" w:styleId="1285" w:customStyle="1">
    <w:name w:val="正文文本缩进1"/>
    <w:basedOn w:val="807"/>
    <w:uiPriority w:val="0"/>
    <w:qFormat/>
    <w:pPr>
      <w:ind w:left="420"/>
      <w:spacing w:after="120"/>
    </w:pPr>
  </w:style>
  <w:style w:type="paragraph" w:styleId="1286"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287" w:customStyle="1">
    <w:name w:val="Table Paragraph"/>
    <w:basedOn w:val="807"/>
    <w:uiPriority w:val="1"/>
    <w:qFormat/>
    <w:pPr>
      <w:jc w:val="left"/>
    </w:pPr>
    <w:rPr>
      <w:rFonts w:ascii="Calibri" w:hAnsi="Calibri"/>
      <w:sz w:val="22"/>
      <w:szCs w:val="22"/>
      <w:lang w:eastAsia="en-US"/>
    </w:rPr>
  </w:style>
  <w:style w:type="character" w:styleId="1288" w:customStyle="1">
    <w:name w:val="fontstyle01"/>
    <w:uiPriority w:val="0"/>
    <w:qFormat/>
    <w:rPr>
      <w:rFonts w:hint="eastAsia" w:ascii="宋体" w:hAnsi="宋体" w:eastAsia="宋体"/>
      <w:color w:val="000000"/>
      <w:sz w:val="24"/>
      <w:szCs w:val="24"/>
    </w:rPr>
  </w:style>
  <w:style w:type="character" w:styleId="1289" w:customStyle="1">
    <w:name w:val="not([class*=suffix])"/>
    <w:uiPriority w:val="0"/>
    <w:qFormat/>
    <w:rPr>
      <w:sz w:val="13"/>
      <w:szCs w:val="13"/>
    </w:rPr>
  </w:style>
  <w:style w:type="character" w:styleId="1290" w:customStyle="1">
    <w:name w:val="not([class*=suffix])1"/>
    <w:uiPriority w:val="0"/>
    <w:qFormat/>
  </w:style>
  <w:style w:type="character" w:styleId="1291" w:customStyle="1">
    <w:name w:val="hover25"/>
    <w:uiPriority w:val="0"/>
    <w:qFormat/>
    <w:rPr>
      <w:color w:val="315efb"/>
    </w:rPr>
  </w:style>
  <w:style w:type="character" w:styleId="1292" w:customStyle="1">
    <w:name w:val="hover26"/>
    <w:uiPriority w:val="0"/>
    <w:qFormat/>
    <w:rPr>
      <w:color w:val="315efb"/>
    </w:rPr>
  </w:style>
  <w:style w:type="character" w:styleId="1293" w:customStyle="1">
    <w:name w:val="c-icon"/>
    <w:uiPriority w:val="0"/>
    <w:qFormat/>
  </w:style>
  <w:style w:type="character" w:styleId="1294" w:customStyle="1">
    <w:name w:val="active"/>
    <w:basedOn w:val="817"/>
    <w:uiPriority w:val="0"/>
    <w:qFormat/>
    <w:rPr>
      <w:color w:val="ffffff"/>
      <w:shd w:val="clear" w:color="auto" w:fill="0f5bb9"/>
    </w:rPr>
  </w:style>
  <w:style w:type="paragraph" w:styleId="1295" w:customStyle="1">
    <w:name w:val="样式 样式 样式 左侧:  2 字符1 + 首行缩进:  2 字符1 + 首行缩进:  2 字符"/>
    <w:basedOn w:val="807"/>
    <w:uiPriority w:val="0"/>
    <w:qFormat/>
    <w:pPr>
      <w:ind w:firstLine="480"/>
      <w:spacing w:before="60" w:after="120" w:line="440" w:lineRule="atLeast"/>
      <w:widowControl/>
    </w:pPr>
    <w:rPr>
      <w:rFonts w:ascii="Times New Roman" w:hAnsi="Times New Roman" w:eastAsia="微软雅黑" w:cs="Times New Roman"/>
      <w:sz w:val="24"/>
      <w:szCs w:val="24"/>
    </w:rPr>
  </w:style>
  <w:style w:type="paragraph" w:styleId="1296" w:customStyle="1">
    <w:name w:val="正文文本11"/>
    <w:basedOn w:val="807"/>
    <w:next w:val="807"/>
    <w:uiPriority w:val="0"/>
    <w:qFormat/>
    <w:pPr>
      <w:jc w:val="center"/>
    </w:pPr>
    <w:rPr>
      <w:rFonts w:ascii="方正大黑简体" w:eastAsia="方正大黑简体"/>
      <w:position w:val="6"/>
      <w:sz w:val="30"/>
      <w:szCs w:val="20"/>
    </w:rPr>
  </w:style>
  <w:style w:type="paragraph" w:styleId="1297" w:customStyle="1">
    <w:name w:val="标题 41"/>
    <w:basedOn w:val="807"/>
    <w:next w:val="807"/>
    <w:uiPriority w:val="0"/>
    <w:qFormat/>
    <w:pPr>
      <w:keepLines/>
      <w:keepNext/>
      <w:spacing w:before="120" w:after="120"/>
      <w:outlineLvl w:val="3"/>
    </w:pPr>
    <w:rPr>
      <w:rFonts w:ascii="Arial" w:hAnsi="Arial" w:eastAsia="黑体"/>
      <w:b/>
      <w:sz w:val="28"/>
      <w:szCs w:val="20"/>
    </w:rPr>
  </w:style>
  <w:style w:type="paragraph" w:styleId="1298" w:customStyle="1">
    <w:name w:val="页眉1"/>
    <w:basedOn w:val="807"/>
    <w:uiPriority w:val="0"/>
    <w:qFormat/>
    <w:pPr>
      <w:jc w:val="center"/>
      <w:tabs>
        <w:tab w:val="center" w:pos="4153" w:leader="none"/>
        <w:tab w:val="right" w:pos="8306" w:leader="none"/>
      </w:tabs>
      <w:pBdr>
        <w:bottom w:val="single" w:color="000000" w:sz="6" w:space="1"/>
      </w:pBdr>
    </w:pPr>
    <w:rPr>
      <w:sz w:val="18"/>
      <w:szCs w:val="18"/>
    </w:rPr>
  </w:style>
  <w:style w:type="paragraph" w:styleId="1299" w:customStyle="1">
    <w:name w:val="页脚1"/>
    <w:basedOn w:val="807"/>
    <w:uiPriority w:val="99"/>
    <w:qFormat/>
    <w:pPr>
      <w:jc w:val="left"/>
      <w:tabs>
        <w:tab w:val="center" w:pos="4153" w:leader="none"/>
        <w:tab w:val="right" w:pos="8306" w:leader="none"/>
      </w:tabs>
    </w:pPr>
    <w:rPr>
      <w:sz w:val="18"/>
      <w:szCs w:val="18"/>
    </w:rPr>
  </w:style>
  <w:style w:type="paragraph" w:styleId="1300" w:customStyle="1">
    <w:name w:val="纯文本11"/>
    <w:basedOn w:val="807"/>
    <w:uiPriority w:val="0"/>
    <w:qFormat/>
    <w:rPr>
      <w:rFonts w:hAnsi="Courier New"/>
      <w:sz w:val="24"/>
    </w:rPr>
  </w:style>
  <w:style w:type="paragraph" w:styleId="1301" w:customStyle="1">
    <w:name w:val="列出段落11"/>
    <w:basedOn w:val="807"/>
    <w:uiPriority w:val="0"/>
    <w:qFormat/>
    <w:pPr>
      <w:ind w:firstLine="420"/>
    </w:pPr>
    <w:rPr>
      <w:rFonts w:ascii="Calibri" w:hAnsi="Calibri"/>
    </w:rPr>
  </w:style>
  <w:style w:type="numbering" w:styleId="18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0"/>
    <customShpInfo spid="_x0000_s4098" textRotate="1"/>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WPS_1178447223</dc:creator>
  <cp:lastModifiedBy>朱工</cp:lastModifiedBy>
  <cp:revision>2</cp:revision>
  <dcterms:created xsi:type="dcterms:W3CDTF">2024-01-29T09:59:00Z</dcterms:created>
  <dcterms:modified xsi:type="dcterms:W3CDTF">2026-09-04T08:47:35Z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79A0B6E28BDF47A3A96409B9F33881EE_13</vt:lpwstr>
  </property>
  <property fmtid="{D5CDD505-2E9C-101B-9397-08002B2CF9AE}" pid="4" name="KSOTemplateDocerSaveRecord">
    <vt:lpwstr>eyJoZGlkIjoiMjdhMmIxYmY2ZjZlYWY1ZTJkZmM3MDU3YWU4YTcwMDEiLCJ1c2VySWQiOiI2NDU3NzI5In0=</vt:lpwstr>
  </property>
</Properties>
</file>