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1"/>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1151"/>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151"/>
        <w:ind w:firstLine="300"/>
        <w:spacing w:line="360" w:lineRule="auto"/>
        <w:rPr>
          <w:color w:val="000000"/>
          <w:sz w:val="60"/>
          <w:szCs w:val="60"/>
          <w:highlight w:val="none"/>
        </w:rPr>
      </w:pPr>
      <w:r>
        <w:rPr>
          <w:color w:val="000000"/>
          <w:sz w:val="60"/>
          <w:szCs w:val="60"/>
          <w:highlight w:val="none"/>
        </w:rPr>
      </w:r>
      <w:r/>
    </w:p>
    <w:p>
      <w:pPr>
        <w:pStyle w:val="1151"/>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1151"/>
        <w:jc w:val="center"/>
        <w:rPr>
          <w:b/>
          <w:bCs/>
          <w:color w:val="000000"/>
          <w:sz w:val="60"/>
          <w:szCs w:val="60"/>
          <w:highlight w:val="none"/>
        </w:rPr>
      </w:pPr>
      <w:r>
        <w:rPr>
          <w:b/>
          <w:bCs/>
          <w:color w:val="000000"/>
          <w:sz w:val="60"/>
          <w:szCs w:val="60"/>
          <w:highlight w:val="none"/>
        </w:rPr>
      </w:r>
      <w:r/>
    </w:p>
    <w:p>
      <w:pPr>
        <w:pStyle w:val="1151"/>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1151"/>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115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51"/>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1151"/>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en-US" w:eastAsia="zh-CN"/>
        </w:rPr>
        <w:t xml:space="preserve">罗溪镇零星维修服务采购项目</w:t>
      </w:r>
      <w:r>
        <w:rPr>
          <w:rFonts w:hint="eastAsia" w:ascii="宋体" w:hAnsi="宋体" w:eastAsia="宋体" w:cs="宋体"/>
          <w:bCs/>
          <w:color w:val="000000"/>
          <w:sz w:val="36"/>
          <w:szCs w:val="36"/>
          <w:highlight w:val="none"/>
          <w:u w:val="single"/>
          <w:lang w:val="en-US" w:eastAsia="zh-CN"/>
        </w:rPr>
      </w:r>
      <w:r/>
    </w:p>
    <w:p>
      <w:pPr>
        <w:pStyle w:val="1151"/>
        <w:jc w:val="left"/>
        <w:spacing w:line="360" w:lineRule="auto"/>
        <w:tabs>
          <w:tab w:val="left" w:pos="5609" w:leader="none"/>
        </w:tabs>
        <w:rPr>
          <w:rFonts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none"/>
          <w:lang w:val="en-US" w:eastAsia="zh-CN"/>
        </w:rPr>
        <w:t xml:space="preserve">项目编号：</w:t>
      </w:r>
      <w:r>
        <w:rPr>
          <w:rFonts w:hint="eastAsia" w:ascii="宋体" w:hAnsi="宋体" w:eastAsia="宋体" w:cs="宋体"/>
          <w:bCs/>
          <w:color w:val="000000"/>
          <w:sz w:val="36"/>
          <w:szCs w:val="36"/>
          <w:highlight w:val="none"/>
          <w:u w:val="single"/>
          <w:lang w:val="en-US" w:eastAsia="zh-CN"/>
        </w:rPr>
        <w:t xml:space="preserve">JSZC-320411004-JSWJ-C2026-0020</w:t>
      </w:r>
      <w:r>
        <w:rPr>
          <w:rFonts w:ascii="宋体" w:hAnsi="宋体" w:eastAsia="宋体" w:cs="宋体"/>
          <w:bCs/>
          <w:color w:val="000000"/>
          <w:sz w:val="36"/>
          <w:szCs w:val="36"/>
          <w:highlight w:val="none"/>
          <w:u w:val="single"/>
          <w:lang w:val="en-US" w:eastAsia="zh-CN"/>
        </w:rPr>
      </w:r>
      <w:r/>
    </w:p>
    <w:p>
      <w:pPr>
        <w:pStyle w:val="1151"/>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常州市新北区罗溪镇人民政府</w:t>
      </w:r>
      <w:r>
        <w:rPr>
          <w:rFonts w:ascii="宋体" w:hAnsi="宋体" w:eastAsia="宋体" w:cs="宋体"/>
          <w:bCs/>
          <w:color w:val="000000"/>
          <w:sz w:val="36"/>
          <w:szCs w:val="36"/>
          <w:highlight w:val="none"/>
          <w:u w:val="single"/>
          <w:lang w:val="en-US" w:eastAsia="zh-CN"/>
        </w:rPr>
      </w:r>
      <w:r/>
    </w:p>
    <w:p>
      <w:pPr>
        <w:pStyle w:val="1151"/>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1151"/>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九</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1151"/>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1151"/>
        <w:jc w:val="left"/>
        <w:widowControl/>
        <w:rPr>
          <w:color w:val="000000"/>
          <w:sz w:val="24"/>
          <w:highlight w:val="none"/>
        </w:rPr>
      </w:pPr>
      <w:r>
        <w:rPr>
          <w:color w:val="000000"/>
          <w:sz w:val="24"/>
          <w:highlight w:val="none"/>
        </w:rPr>
      </w:r>
      <w:r/>
    </w:p>
    <w:p>
      <w:pPr>
        <w:pStyle w:val="1151"/>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1151"/>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1205"/>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5"/>
        <w:spacing w:line="480" w:lineRule="auto"/>
        <w:tabs>
          <w:tab w:val="right" w:pos="8505" w:leader="dot"/>
        </w:tabs>
        <w:rPr>
          <w:rFonts w:hint="eastAsia" w:eastAsia="宋体"/>
          <w:sz w:val="28"/>
          <w:szCs w:val="28"/>
          <w:highlight w:val="none"/>
          <w:lang w:val="en-US" w:eastAsia="zh-CN"/>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rFonts w:hint="eastAsia"/>
          <w:sz w:val="28"/>
          <w:szCs w:val="28"/>
          <w:highlight w:val="none"/>
          <w:lang w:val="en-US" w:eastAsia="zh-CN"/>
        </w:rPr>
        <w:t xml:space="preserve">2</w:t>
      </w:r>
      <w:r>
        <w:rPr>
          <w:rFonts w:hint="eastAsia"/>
          <w:color w:val="000000"/>
          <w:sz w:val="28"/>
          <w:szCs w:val="28"/>
          <w:highlight w:val="none"/>
        </w:rPr>
        <w:fldChar w:fldCharType="end"/>
      </w:r>
      <w:r>
        <w:rPr>
          <w:rFonts w:hint="eastAsia"/>
          <w:color w:val="000000"/>
          <w:sz w:val="28"/>
          <w:szCs w:val="28"/>
          <w:highlight w:val="none"/>
          <w:lang w:val="en-US" w:eastAsia="zh-CN"/>
        </w:rPr>
        <w:t xml:space="preserve">0</w:t>
      </w:r>
      <w:r>
        <w:rPr>
          <w:rFonts w:hint="eastAsia" w:eastAsia="宋体"/>
          <w:sz w:val="28"/>
          <w:szCs w:val="28"/>
          <w:highlight w:val="none"/>
          <w:lang w:val="en-US" w:eastAsia="zh-CN"/>
        </w:rPr>
      </w:r>
      <w:r/>
    </w:p>
    <w:p>
      <w:pPr>
        <w:pStyle w:val="120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36</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41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42</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151"/>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1151"/>
        <w:jc w:val="center"/>
        <w:spacing w:line="480" w:lineRule="auto"/>
        <w:rPr>
          <w:rFonts w:hint="eastAsia"/>
          <w:color w:val="000000"/>
          <w:szCs w:val="36"/>
          <w:highlight w:val="none"/>
        </w:rPr>
      </w:pPr>
      <w:r>
        <w:rPr>
          <w:rFonts w:hint="eastAsia"/>
          <w:color w:val="000000"/>
          <w:szCs w:val="36"/>
          <w:highlight w:val="none"/>
        </w:rPr>
      </w:r>
      <w:r/>
    </w:p>
    <w:p>
      <w:pPr>
        <w:pStyle w:val="1151"/>
        <w:rPr>
          <w:color w:val="000000"/>
          <w:highlight w:val="none"/>
        </w:rPr>
      </w:pPr>
      <w:r/>
      <w:bookmarkEnd w:id="0"/>
      <w:r>
        <w:rPr>
          <w:color w:val="000000"/>
          <w:highlight w:val="none"/>
        </w:rPr>
      </w:r>
      <w:r/>
    </w:p>
    <w:p>
      <w:pPr>
        <w:pStyle w:val="1151"/>
        <w:rPr>
          <w:color w:val="000000"/>
          <w:highlight w:val="none"/>
        </w:rPr>
      </w:pPr>
      <w:r>
        <w:rPr>
          <w:color w:val="000000"/>
          <w:highlight w:val="none"/>
        </w:rPr>
      </w:r>
      <w:r/>
    </w:p>
    <w:p>
      <w:pPr>
        <w:pStyle w:val="1151"/>
        <w:rPr>
          <w:color w:val="000000"/>
          <w:highlight w:val="none"/>
        </w:rPr>
      </w:pPr>
      <w:r>
        <w:rPr>
          <w:color w:val="000000"/>
          <w:highlight w:val="none"/>
        </w:rPr>
      </w:r>
      <w:r/>
    </w:p>
    <w:p>
      <w:pPr>
        <w:pStyle w:val="1205"/>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205"/>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205"/>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1151"/>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1151"/>
        <w:jc w:val="center"/>
        <w:spacing w:line="360" w:lineRule="auto"/>
        <w:rPr>
          <w:rFonts w:hint="eastAsia" w:ascii="宋体" w:hAnsi="宋体" w:cs="宋体"/>
          <w:color w:val="000000"/>
          <w:sz w:val="24"/>
          <w:highlight w:val="none"/>
        </w:rPr>
        <w:outlineLvl w:val="0"/>
      </w:pPr>
      <w:r/>
      <w:bookmarkStart w:id="1" w:name="_Toc4119"/>
      <w:r/>
      <w:bookmarkStart w:id="2" w:name="_Toc8215"/>
      <w:r/>
      <w:bookmarkStart w:id="3" w:name="_Toc104818925"/>
      <w:r>
        <w:rPr>
          <w:b/>
          <w:color w:val="000000"/>
          <w:sz w:val="36"/>
          <w:szCs w:val="36"/>
          <w:highlight w:val="none"/>
        </w:rPr>
        <w:t xml:space="preserve">第一章   采购邀请</w:t>
      </w:r>
      <w:bookmarkEnd w:id="1"/>
      <w:r/>
      <w:bookmarkEnd w:id="2"/>
      <w:r/>
      <w:bookmarkEnd w:id="3"/>
      <w:r/>
      <w:bookmarkStart w:id="4" w:name="_Toc35393790"/>
      <w:r/>
      <w:bookmarkStart w:id="5" w:name="_Toc35393621"/>
      <w:r/>
      <w:bookmarkStart w:id="6" w:name="_Toc28359079"/>
      <w:r/>
      <w:bookmarkStart w:id="7" w:name="_Toc28359002"/>
      <w:r/>
      <w:bookmarkStart w:id="8" w:name="_Hlk24379207"/>
      <w:r>
        <w:rPr>
          <w:rFonts w:hint="eastAsia" w:ascii="宋体" w:hAnsi="宋体" w:cs="宋体"/>
          <w:color w:val="000000"/>
          <w:sz w:val="24"/>
          <w:highlight w:val="none"/>
        </w:rPr>
      </w:r>
      <w:r/>
    </w:p>
    <w:p>
      <w:pPr>
        <w:pStyle w:val="1151"/>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1151"/>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u w:val="single"/>
          <w:lang w:val="en-US" w:eastAsia="zh-CN"/>
        </w:rPr>
        <w:t xml:space="preserve">罗溪镇零星维修服务采购项目</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9</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29</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09</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1153"/>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1151"/>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1.项目编号：</w:t>
      </w:r>
      <w:r>
        <w:rPr>
          <w:rFonts w:hint="eastAsia" w:ascii="Times New Roman" w:hAnsi="Times New Roman" w:eastAsia="宋体" w:cs="Times New Roman"/>
          <w:color w:val="000000"/>
          <w:sz w:val="24"/>
          <w:highlight w:val="none"/>
          <w:lang w:val="en-US" w:eastAsia="zh-CN"/>
        </w:rPr>
        <w:t xml:space="preserve">JSZC-320411004-JSWJ-C2026-0020</w:t>
      </w:r>
      <w:r>
        <w:rPr>
          <w:rFonts w:ascii="Times New Roman" w:hAnsi="Times New Roman" w:eastAsia="宋体" w:cs="Times New Roman"/>
          <w:color w:val="000000"/>
          <w:sz w:val="24"/>
          <w:highlight w:val="none"/>
          <w:lang w:val="en-US" w:eastAsia="zh-CN"/>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罗溪镇零星维修服务采购项目</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1151"/>
        <w:ind w:firstLine="480"/>
        <w:keepLines w:val="0"/>
        <w:keepNext w:val="0"/>
        <w:pageBreakBefore w:val="0"/>
        <w:spacing w:line="360" w:lineRule="auto"/>
        <w:widowControl w:val="off"/>
        <w:rPr>
          <w:color w:val="000000"/>
          <w:sz w:val="24"/>
          <w:highlight w:val="none"/>
          <w:lang w:val="en-US"/>
        </w:rPr>
      </w:pPr>
      <w:r>
        <w:rPr>
          <w:color w:val="000000"/>
          <w:sz w:val="24"/>
          <w:highlight w:val="none"/>
        </w:rPr>
        <w:t xml:space="preserve">4.</w:t>
      </w:r>
      <w:r>
        <w:rPr>
          <w:color w:val="000000"/>
          <w:sz w:val="24"/>
          <w:highlight w:val="none"/>
        </w:rPr>
        <w:t xml:space="preserve">项目预算金额：</w:t>
      </w:r>
      <w:r>
        <w:rPr>
          <w:rFonts w:hint="eastAsia"/>
          <w:color w:val="000000"/>
          <w:sz w:val="24"/>
          <w:highlight w:val="none"/>
          <w:lang w:val="en-US" w:eastAsia="zh-CN"/>
        </w:rPr>
        <w:t xml:space="preserve">150</w:t>
      </w:r>
      <w:r>
        <w:rPr>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三年</w:t>
      </w:r>
      <w:r>
        <w:rPr>
          <w:rFonts w:hint="eastAsia"/>
          <w:color w:val="000000"/>
          <w:sz w:val="24"/>
          <w:highlight w:val="none"/>
          <w:lang w:val="en-US" w:eastAsia="zh-CN"/>
        </w:rPr>
        <w:t xml:space="preserve">）</w:t>
      </w:r>
      <w:r>
        <w:rPr>
          <w:rFonts w:hint="eastAsia"/>
          <w:color w:val="000000"/>
          <w:sz w:val="24"/>
          <w:highlight w:val="none"/>
          <w:lang w:eastAsia="zh-CN"/>
        </w:rPr>
        <w:t xml:space="preserve">；</w:t>
      </w:r>
      <w:r>
        <w:rPr>
          <w:color w:val="000000"/>
          <w:sz w:val="24"/>
          <w:highlight w:val="none"/>
        </w:rPr>
        <w:t xml:space="preserve">项目最高限价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150</w:t>
      </w:r>
      <w:r>
        <w:rPr>
          <w:rFonts w:ascii="Times New Roman" w:hAnsi="Times New Roman" w:eastAsia="宋体" w:cs="Times New Roman"/>
          <w:color w:val="000000"/>
          <w:sz w:val="24"/>
          <w:highlight w:val="none"/>
        </w:rPr>
        <w:t xml:space="preserve">万</w:t>
      </w:r>
      <w:r>
        <w:rPr>
          <w:color w:val="000000"/>
          <w:sz w:val="24"/>
          <w:highlight w:val="none"/>
        </w:rPr>
        <w:t xml:space="preserve">元</w:t>
      </w:r>
      <w:r>
        <w:rPr>
          <w:rFonts w:hint="eastAsia"/>
          <w:color w:val="000000"/>
          <w:sz w:val="24"/>
          <w:highlight w:val="none"/>
          <w:lang w:eastAsia="zh-CN"/>
        </w:rPr>
        <w:t xml:space="preserve">（</w:t>
      </w:r>
      <w:r>
        <w:rPr>
          <w:rFonts w:hint="eastAsia"/>
          <w:color w:val="000000"/>
          <w:sz w:val="24"/>
          <w:highlight w:val="none"/>
          <w:lang w:val="en-US" w:eastAsia="zh-CN"/>
        </w:rPr>
        <w:t xml:space="preserve">三年</w:t>
      </w:r>
      <w:r>
        <w:rPr>
          <w:rFonts w:hint="eastAsia"/>
          <w:color w:val="000000"/>
          <w:sz w:val="24"/>
          <w:highlight w:val="none"/>
          <w:lang w:val="en-US" w:eastAsia="zh-CN"/>
        </w:rPr>
        <w:t xml:space="preserve">）</w:t>
      </w:r>
      <w:r>
        <w:rPr>
          <w:rFonts w:hint="eastAsia"/>
          <w:color w:val="000000"/>
          <w:sz w:val="24"/>
          <w:highlight w:val="none"/>
          <w:lang w:eastAsia="zh-CN"/>
        </w:rPr>
        <w:t xml:space="preserve">，</w:t>
      </w:r>
      <w:r>
        <w:rPr>
          <w:rFonts w:hint="eastAsia"/>
          <w:color w:val="000000"/>
          <w:sz w:val="24"/>
          <w:highlight w:val="none"/>
          <w:lang w:val="en-US" w:eastAsia="zh-CN"/>
        </w:rPr>
        <w:t xml:space="preserve">50万元/年。</w:t>
      </w:r>
      <w:r>
        <w:rPr>
          <w:color w:val="000000"/>
          <w:sz w:val="24"/>
          <w:highlight w:val="none"/>
          <w:lang w:val="en-US"/>
        </w:rPr>
      </w:r>
      <w:r/>
    </w:p>
    <w:p>
      <w:pPr>
        <w:pStyle w:val="1151"/>
        <w:ind w:firstLine="480"/>
        <w:spacing w:line="360" w:lineRule="auto"/>
        <w:rPr>
          <w:rFonts w:hint="eastAsia" w:ascii="Times New Roman" w:hAnsi="Times New Roman"/>
          <w:sz w:val="24"/>
          <w:szCs w:val="24"/>
          <w:highlight w:val="none"/>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罗溪镇零星维修服务采购项目服务</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lang w:val="en-US" w:eastAsia="zh-CN"/>
        </w:rPr>
        <w:t xml:space="preserve">具体详见清单。</w:t>
      </w:r>
      <w:r>
        <w:rPr>
          <w:rFonts w:hint="eastAsia" w:ascii="Times New Roman" w:hAnsi="Times New Roman"/>
          <w:sz w:val="24"/>
          <w:szCs w:val="24"/>
          <w:highlight w:val="none"/>
        </w:rPr>
      </w:r>
      <w:r/>
    </w:p>
    <w:p>
      <w:pPr>
        <w:pStyle w:val="1151"/>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sz w:val="24"/>
          <w:highlight w:val="none"/>
          <w:lang w:val="zh-CN"/>
        </w:rPr>
        <w:t xml:space="preserve">三年，合同一年一签。</w:t>
      </w:r>
      <w:r>
        <w:rPr>
          <w:rFonts w:ascii="Times New Roman" w:hAnsi="Times New Roman" w:eastAsia="宋体" w:cs="Times New Roman"/>
          <w:color w:val="000000"/>
          <w:sz w:val="24"/>
          <w:highlight w:val="none"/>
          <w:lang w:val="en-US" w:eastAsia="zh-CN"/>
        </w:rPr>
      </w:r>
      <w:r/>
    </w:p>
    <w:p>
      <w:pPr>
        <w:pStyle w:val="1151"/>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151"/>
        <w:ind w:firstLine="480"/>
        <w:spacing w:line="360" w:lineRule="auto"/>
        <w:rPr>
          <w:rFonts w:ascii="Times New Roman" w:hAnsi="Times New Roman" w:eastAsia="宋体" w:cs="Times New Roman"/>
          <w:color w:val="000000"/>
          <w:sz w:val="24"/>
          <w:highlight w:val="none"/>
        </w:rPr>
      </w:pPr>
      <w:r/>
      <w:bookmarkStart w:id="9" w:name="_Toc28359003"/>
      <w:r/>
      <w:bookmarkStart w:id="10" w:name="_Toc35393791"/>
      <w:r/>
      <w:bookmarkStart w:id="11" w:name="_Toc28359080"/>
      <w:r/>
      <w:bookmarkStart w:id="12" w:name="_Toc35393622"/>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1153"/>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1151"/>
        <w:ind w:firstLine="480"/>
        <w:spacing w:line="360" w:lineRule="auto"/>
        <w:rPr>
          <w:color w:val="000000"/>
          <w:sz w:val="24"/>
          <w:highlight w:val="none"/>
        </w:rPr>
      </w:pPr>
      <w:r/>
      <w:bookmarkStart w:id="13" w:name="_Toc28359081"/>
      <w:r/>
      <w:bookmarkStart w:id="14"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151"/>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151"/>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1151"/>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1151"/>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151"/>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服务</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115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Times New Roman" w:hAnsi="Times New Roman" w:eastAsia="宋体" w:cs="Times New Roman"/>
          <w:color w:val="000000"/>
          <w:sz w:val="24"/>
          <w:highlight w:val="none"/>
          <w:u w:val="single"/>
          <w:lang w:val="en-US" w:eastAsia="zh-CN"/>
        </w:rPr>
        <w:t xml:space="preserve">3.3.1</w:t>
      </w:r>
      <w:r>
        <w:rPr>
          <w:rFonts w:hint="eastAsia" w:ascii="宋体" w:hAnsi="宋体" w:eastAsia="宋体" w:cs="宋体"/>
          <w:color w:val="000000"/>
          <w:sz w:val="24"/>
          <w:szCs w:val="24"/>
          <w:highlight w:val="none"/>
          <w:u w:val="single"/>
          <w:lang w:val="en-US" w:eastAsia="zh-CN"/>
        </w:rPr>
        <w:t xml:space="preserve">供应商须具备建筑工程施工总承包三级及以上资质；</w:t>
      </w:r>
      <w:r>
        <w:rPr>
          <w:rFonts w:hint="eastAsia" w:ascii="宋体" w:hAnsi="宋体" w:eastAsia="宋体" w:cs="宋体"/>
          <w:color w:val="000000"/>
          <w:sz w:val="24"/>
          <w:szCs w:val="24"/>
          <w:highlight w:val="none"/>
          <w:u w:val="single"/>
          <w:lang w:val="en-US" w:eastAsia="zh-CN"/>
        </w:rPr>
      </w:r>
      <w:r/>
    </w:p>
    <w:p>
      <w:pPr>
        <w:pStyle w:val="115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Times New Roman" w:hAnsi="Times New Roman" w:eastAsia="宋体" w:cs="Times New Roman"/>
          <w:color w:val="000000"/>
          <w:sz w:val="24"/>
          <w:highlight w:val="none"/>
          <w:u w:val="single"/>
          <w:lang w:val="en-US" w:eastAsia="zh-CN"/>
        </w:rPr>
        <w:t xml:space="preserve">3.3.2</w:t>
      </w:r>
      <w:r>
        <w:rPr>
          <w:rFonts w:hint="eastAsia" w:ascii="宋体" w:hAnsi="宋体" w:eastAsia="宋体" w:cs="宋体"/>
          <w:color w:val="000000"/>
          <w:sz w:val="24"/>
          <w:szCs w:val="24"/>
          <w:highlight w:val="none"/>
          <w:u w:val="single"/>
          <w:lang w:val="en-US" w:eastAsia="zh-CN"/>
        </w:rPr>
        <w:t xml:space="preserve">供应商具有有效的安全生产许可证；</w:t>
      </w:r>
      <w:r>
        <w:rPr>
          <w:rFonts w:hint="eastAsia" w:ascii="宋体" w:hAnsi="宋体" w:eastAsia="宋体" w:cs="宋体"/>
          <w:color w:val="000000"/>
          <w:sz w:val="24"/>
          <w:szCs w:val="24"/>
          <w:highlight w:val="none"/>
          <w:u w:val="single"/>
          <w:lang w:val="en-US" w:eastAsia="zh-CN"/>
        </w:rPr>
      </w:r>
      <w:r/>
    </w:p>
    <w:p>
      <w:pPr>
        <w:pStyle w:val="1151"/>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ascii="Times New Roman" w:hAnsi="Times New Roman" w:eastAsia="宋体"/>
          <w:color w:val="000000"/>
          <w:sz w:val="24"/>
          <w:szCs w:val="24"/>
          <w:highlight w:val="none"/>
          <w:u w:val="single"/>
        </w:rPr>
        <w:outlineLvl w:val="9"/>
      </w:pPr>
      <w:r/>
      <w:bookmarkEnd w:id="13"/>
      <w:r/>
      <w:bookmarkEnd w:id="14"/>
      <w:r/>
      <w:bookmarkStart w:id="15" w:name="_Toc35393623"/>
      <w:r/>
      <w:bookmarkStart w:id="16" w:name="_Toc35393792"/>
      <w:r>
        <w:rPr>
          <w:rFonts w:hint="eastAsia" w:ascii="Times New Roman" w:hAnsi="Times New Roman" w:eastAsia="宋体" w:cs="Times New Roman"/>
          <w:color w:val="000000"/>
          <w:sz w:val="24"/>
          <w:highlight w:val="none"/>
          <w:u w:val="single"/>
          <w:lang w:val="en-US" w:eastAsia="zh-CN"/>
        </w:rPr>
        <w:t xml:space="preserve">3.3.3</w:t>
      </w:r>
      <w:r>
        <w:rPr>
          <w:rFonts w:hint="eastAsia" w:ascii="宋体" w:hAnsi="宋体" w:eastAsia="宋体" w:cs="宋体"/>
          <w:color w:val="000000"/>
          <w:sz w:val="24"/>
          <w:szCs w:val="24"/>
          <w:highlight w:val="none"/>
          <w:u w:val="single"/>
          <w:lang w:val="en-US" w:eastAsia="zh-CN"/>
        </w:rPr>
        <w:t xml:space="preserve">项目负责人具有建筑工程二级及以上注册建造师证，并持有有效的安全生产考核合格证（B类）。</w:t>
      </w:r>
      <w:r>
        <w:rPr>
          <w:rFonts w:ascii="Times New Roman" w:hAnsi="Times New Roman" w:eastAsia="宋体"/>
          <w:color w:val="000000"/>
          <w:sz w:val="24"/>
          <w:szCs w:val="24"/>
          <w:highlight w:val="none"/>
          <w:u w:val="single"/>
        </w:rPr>
      </w:r>
      <w:r/>
    </w:p>
    <w:p>
      <w:pPr>
        <w:pStyle w:val="1153"/>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1151"/>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1151"/>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1151"/>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1151"/>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1151"/>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1151"/>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1153"/>
        <w:ind w:firstLine="482"/>
        <w:jc w:val="left"/>
        <w:spacing w:before="0" w:line="360" w:lineRule="auto"/>
        <w:widowControl/>
        <w:rPr>
          <w:rFonts w:ascii="Times New Roman" w:hAnsi="Times New Roman" w:eastAsia="宋体"/>
          <w:color w:val="000000"/>
          <w:sz w:val="24"/>
          <w:szCs w:val="24"/>
          <w:highlight w:val="none"/>
        </w:rPr>
      </w:pPr>
      <w:r/>
      <w:bookmarkStart w:id="18" w:name="_Toc35393793"/>
      <w:r/>
      <w:bookmarkStart w:id="19" w:name="_Toc28359082"/>
      <w:r/>
      <w:bookmarkStart w:id="20" w:name="_Toc28359005"/>
      <w:r/>
      <w:bookmarkStart w:id="21" w:name="_Toc35393624"/>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1151"/>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9</w:t>
      </w:r>
      <w:r>
        <w:rPr>
          <w:color w:val="000000"/>
          <w:sz w:val="24"/>
          <w:highlight w:val="none"/>
          <w:lang w:bidi="ar"/>
        </w:rPr>
        <w:t xml:space="preserve">月</w:t>
      </w:r>
      <w:r>
        <w:rPr>
          <w:rFonts w:hint="eastAsia"/>
          <w:color w:val="000000"/>
          <w:sz w:val="24"/>
          <w:highlight w:val="none"/>
          <w:lang w:val="en-US" w:eastAsia="zh-CN"/>
        </w:rPr>
        <w:t xml:space="preserve">29</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151"/>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1153"/>
        <w:ind w:firstLine="482"/>
        <w:jc w:val="left"/>
        <w:spacing w:before="0" w:line="360" w:lineRule="auto"/>
        <w:rPr>
          <w:rFonts w:ascii="Times New Roman" w:hAnsi="Times New Roman" w:eastAsia="宋体"/>
          <w:color w:val="000000"/>
          <w:sz w:val="24"/>
          <w:szCs w:val="24"/>
          <w:highlight w:val="none"/>
        </w:rPr>
      </w:pPr>
      <w:r/>
      <w:bookmarkStart w:id="22" w:name="_Toc28359084"/>
      <w:r/>
      <w:bookmarkStart w:id="23" w:name="_Toc35393794"/>
      <w:r/>
      <w:bookmarkStart w:id="24" w:name="_Toc28359007"/>
      <w:r/>
      <w:bookmarkStart w:id="25" w:name="_Toc35393625"/>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1151"/>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1153"/>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1151"/>
        <w:ind w:firstLine="480"/>
        <w:spacing w:line="360" w:lineRule="auto"/>
        <w:rPr>
          <w:color w:val="000000"/>
          <w:sz w:val="24"/>
          <w:highlight w:val="none"/>
          <w:lang w:bidi="ar"/>
        </w:rPr>
      </w:pPr>
      <w:r/>
      <w:bookmarkStart w:id="28" w:name="_Toc35393796"/>
      <w:r/>
      <w:bookmarkStart w:id="29" w:name="_Toc28359085"/>
      <w:r/>
      <w:bookmarkStart w:id="30" w:name="_Toc35393627"/>
      <w:r/>
      <w:bookmarkStart w:id="31" w:name="_Toc28359008"/>
      <w:r>
        <w:rPr>
          <w:rFonts w:hint="eastAsia"/>
          <w:color w:val="000000"/>
          <w:sz w:val="24"/>
          <w:highlight w:val="none"/>
          <w:lang w:bidi="ar"/>
        </w:rPr>
        <w:t xml:space="preserve">1</w:t>
      </w:r>
      <w:r>
        <w:rPr>
          <w:rFonts w:hint="eastAsia"/>
          <w:color w:val="000000"/>
          <w:sz w:val="24"/>
          <w:highlight w:val="none"/>
          <w:lang w:val="en-US" w:eastAsia="zh-CN" w:bidi="ar"/>
        </w:rPr>
        <w:t xml:space="preserve">.</w:t>
      </w:r>
      <w:r>
        <w:rPr>
          <w:rFonts w:hint="eastAsia"/>
          <w:color w:val="000000"/>
          <w:sz w:val="24"/>
          <w:highlight w:val="none"/>
          <w:lang w:bidi="ar"/>
        </w:rPr>
        <w:t xml:space="preserve">投标</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磋商</w:t>
      </w:r>
      <w:r>
        <w:rPr>
          <w:rFonts w:hint="eastAsia"/>
          <w:color w:val="000000"/>
          <w:sz w:val="24"/>
          <w:highlight w:val="none"/>
          <w:lang w:eastAsia="zh-CN" w:bidi="ar"/>
        </w:rPr>
        <w:t xml:space="preserve">）</w:t>
      </w:r>
      <w:r>
        <w:rPr>
          <w:rFonts w:hint="eastAsia"/>
          <w:color w:val="000000"/>
          <w:sz w:val="24"/>
          <w:highlight w:val="none"/>
          <w:lang w:bidi="ar"/>
        </w:rPr>
        <w:t xml:space="preserve">保证金：无需缴纳。</w:t>
      </w:r>
      <w:r>
        <w:rPr>
          <w:color w:val="000000"/>
          <w:sz w:val="24"/>
          <w:highlight w:val="none"/>
          <w:lang w:bidi="ar"/>
        </w:rPr>
      </w:r>
      <w:r/>
    </w:p>
    <w:p>
      <w:pPr>
        <w:pStyle w:val="1151"/>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val="en-US" w:eastAsia="zh-CN" w:bidi="ar"/>
        </w:rPr>
        <w:t xml:space="preserve">2.</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w:t>
      </w:r>
      <w:r>
        <w:rPr>
          <w:rFonts w:hint="eastAsia"/>
          <w:color w:val="000000"/>
          <w:sz w:val="24"/>
          <w:highlight w:val="none"/>
          <w:lang w:val="en-US" w:eastAsia="zh-CN" w:bidi="ar"/>
        </w:rPr>
        <w:t xml:space="preserve">响应</w:t>
      </w:r>
      <w:r>
        <w:rPr>
          <w:rFonts w:hint="eastAsia"/>
          <w:color w:val="000000"/>
          <w:sz w:val="24"/>
          <w:highlight w:val="none"/>
          <w:lang w:bidi="ar"/>
        </w:rPr>
        <w:t xml:space="preserve">文件。 </w:t>
      </w:r>
      <w:bookmarkEnd w:id="32"/>
      <w:r>
        <w:rPr>
          <w:rFonts w:hint="eastAsia"/>
          <w:color w:val="000000"/>
          <w:sz w:val="24"/>
          <w:highlight w:val="none"/>
          <w:lang w:bidi="ar"/>
        </w:rPr>
      </w:r>
      <w:r/>
    </w:p>
    <w:p>
      <w:pPr>
        <w:pStyle w:val="1151"/>
        <w:ind w:firstLine="540"/>
        <w:spacing w:line="360" w:lineRule="auto"/>
        <w:rPr>
          <w:rFonts w:hint="eastAsia"/>
          <w:color w:val="000000"/>
          <w:sz w:val="24"/>
          <w:highlight w:val="none"/>
          <w:lang w:bidi="ar"/>
        </w:rPr>
      </w:pPr>
      <w:r>
        <w:rPr>
          <w:rFonts w:hint="eastAsia"/>
          <w:color w:val="000000"/>
          <w:sz w:val="24"/>
          <w:highlight w:val="none"/>
          <w:lang w:val="en-US"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1153"/>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val="en-US" w:eastAsia="zh-CN" w:bidi="ar"/>
        </w:rPr>
        <w:t xml:space="preserve">.</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335"/>
        <w:ind w:firstLine="482"/>
        <w:spacing w:line="360" w:lineRule="auto"/>
        <w:rPr>
          <w:rFonts w:hint="eastAsia" w:ascii="Times New Roman" w:hAnsi="Times New Roman" w:eastAsia="宋体"/>
          <w:color w:val="000000"/>
          <w:sz w:val="24"/>
          <w:szCs w:val="24"/>
          <w:highlight w:val="none"/>
        </w:rPr>
      </w:pPr>
      <w:r>
        <w:rPr>
          <w:rFonts w:hint="eastAsia" w:ascii="Times New Roman" w:hAnsi="Times New Roman" w:cs="Times New Roman"/>
          <w:b/>
          <w:highlight w:val="none"/>
        </w:rPr>
        <w:t xml:space="preserve">5</w:t>
      </w:r>
      <w:r>
        <w:rPr>
          <w:rFonts w:hint="eastAsia" w:ascii="Times New Roman" w:hAnsi="Times New Roman" w:cs="Times New Roman"/>
          <w:b/>
          <w:highlight w:val="none"/>
          <w:lang w:val="en-US" w:eastAsia="zh-CN"/>
        </w:rPr>
        <w:t xml:space="preserve">.</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r>
        <w:rPr>
          <w:rFonts w:hint="eastAsia" w:ascii="Times New Roman" w:hAnsi="Times New Roman" w:eastAsia="宋体"/>
          <w:color w:val="000000"/>
          <w:sz w:val="24"/>
          <w:szCs w:val="24"/>
          <w:highlight w:val="none"/>
        </w:rPr>
      </w:r>
      <w:r/>
    </w:p>
    <w:p>
      <w:pPr>
        <w:pStyle w:val="1153"/>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1151"/>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1151"/>
        <w:ind w:firstLine="480"/>
        <w:spacing w:line="360" w:lineRule="auto"/>
        <w:rPr>
          <w:rFonts w:hint="eastAsia" w:ascii="Times New Roman" w:hAnsi="Times New Roman" w:eastAsia="宋体" w:cs="Times New Roman"/>
          <w:color w:val="000000"/>
          <w:sz w:val="24"/>
          <w:highlight w:val="none"/>
          <w:lang w:eastAsia="zh-CN"/>
        </w:rPr>
      </w:pPr>
      <w:r/>
      <w:bookmarkStart w:id="33" w:name="_Toc28359086"/>
      <w:r/>
      <w:bookmarkStart w:id="34" w:name="_Toc28359009"/>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常州市新北区罗溪镇人民政府</w:t>
      </w:r>
      <w:r>
        <w:rPr>
          <w:rFonts w:hint="eastAsia" w:ascii="Times New Roman" w:hAnsi="Times New Roman" w:eastAsia="宋体" w:cs="Times New Roman"/>
          <w:color w:val="000000"/>
          <w:sz w:val="24"/>
          <w:highlight w:val="none"/>
          <w:lang w:eastAsia="zh-CN"/>
        </w:rPr>
      </w:r>
      <w:r/>
    </w:p>
    <w:p>
      <w:pPr>
        <w:pStyle w:val="1151"/>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址：常州市新北区罗溪镇通达路99号</w:t>
      </w:r>
      <w:r>
        <w:rPr>
          <w:rFonts w:hint="eastAsia" w:ascii="Times New Roman" w:hAnsi="Times New Roman" w:eastAsia="宋体" w:cs="Times New Roman"/>
          <w:color w:val="000000"/>
          <w:sz w:val="24"/>
          <w:highlight w:val="none"/>
        </w:rPr>
      </w:r>
      <w:r/>
    </w:p>
    <w:p>
      <w:pPr>
        <w:pStyle w:val="1151"/>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联系方式：</w:t>
      </w:r>
      <w:r>
        <w:rPr>
          <w:bCs/>
          <w:sz w:val="24"/>
          <w:highlight w:val="none"/>
          <w:u w:val="none"/>
        </w:rPr>
        <w:t xml:space="preserve">0519-8</w:t>
      </w:r>
      <w:r>
        <w:rPr>
          <w:rFonts w:hint="eastAsia"/>
          <w:bCs/>
          <w:sz w:val="24"/>
          <w:highlight w:val="none"/>
          <w:u w:val="none"/>
        </w:rPr>
        <w:t xml:space="preserve">3400353</w:t>
      </w:r>
      <w:r>
        <w:rPr>
          <w:rFonts w:ascii="Times New Roman" w:hAnsi="Times New Roman" w:eastAsia="宋体" w:cs="Times New Roman"/>
          <w:color w:val="000000"/>
          <w:sz w:val="24"/>
          <w:highlight w:val="none"/>
          <w:lang w:val="en-US" w:eastAsia="zh-CN"/>
        </w:rPr>
      </w:r>
      <w:r/>
    </w:p>
    <w:p>
      <w:pPr>
        <w:pStyle w:val="1151"/>
        <w:ind w:firstLine="482"/>
        <w:spacing w:line="360" w:lineRule="auto"/>
        <w:widowControl/>
        <w:rPr>
          <w:b/>
          <w:color w:val="000000"/>
          <w:sz w:val="24"/>
          <w:highlight w:val="none"/>
        </w:rPr>
      </w:pPr>
      <w:r/>
      <w:bookmarkEnd w:id="33"/>
      <w:r/>
      <w:bookmarkEnd w:id="34"/>
      <w:r>
        <w:rPr>
          <w:b/>
          <w:color w:val="000000"/>
          <w:sz w:val="24"/>
          <w:highlight w:val="none"/>
        </w:rPr>
        <w:t xml:space="preserve">2.采购代理机构信息</w:t>
      </w:r>
      <w:r>
        <w:rPr>
          <w:b/>
          <w:color w:val="000000"/>
          <w:sz w:val="24"/>
          <w:highlight w:val="none"/>
        </w:rPr>
      </w:r>
      <w:r/>
    </w:p>
    <w:p>
      <w:pPr>
        <w:pStyle w:val="1151"/>
        <w:ind w:firstLine="480"/>
        <w:spacing w:line="360" w:lineRule="auto"/>
        <w:rPr>
          <w:rFonts w:hint="eastAsia"/>
          <w:color w:val="000000"/>
          <w:sz w:val="24"/>
          <w:highlight w:val="none"/>
        </w:rPr>
      </w:pPr>
      <w:r/>
      <w:bookmarkStart w:id="35" w:name="_Toc28359087"/>
      <w:r/>
      <w:bookmarkStart w:id="36" w:name="_Toc28359010"/>
      <w:r>
        <w:rPr>
          <w:rFonts w:hint="eastAsia"/>
          <w:color w:val="000000"/>
          <w:sz w:val="24"/>
          <w:highlight w:val="none"/>
        </w:rPr>
        <w:t xml:space="preserve">名    称：江苏武晋工程咨询有限公司</w:t>
      </w:r>
      <w:r>
        <w:rPr>
          <w:rFonts w:hint="eastAsia"/>
          <w:color w:val="000000"/>
          <w:sz w:val="24"/>
          <w:highlight w:val="none"/>
        </w:rPr>
      </w:r>
      <w:r/>
    </w:p>
    <w:p>
      <w:pPr>
        <w:pStyle w:val="1151"/>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1151"/>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1151"/>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1151"/>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1151"/>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1151"/>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r>
      <w:r/>
    </w:p>
    <w:p>
      <w:pPr>
        <w:pStyle w:val="1192"/>
        <w:ind w:firstLine="482"/>
        <w:rPr>
          <w:color w:val="000000"/>
          <w:sz w:val="24"/>
          <w:highlight w:val="none"/>
        </w:rPr>
      </w:pPr>
      <w:r>
        <w:rPr>
          <w:rFonts w:ascii="Times New Roman" w:hAnsi="Times New Roman"/>
          <w:b/>
          <w:color w:val="000000"/>
          <w:sz w:val="24"/>
          <w:szCs w:val="24"/>
          <w:highlight w:val="none"/>
        </w:rPr>
        <w:t xml:space="preserve">上述个人信息由于工作需要，经机构或本人同意对外公布。</w:t>
      </w:r>
      <w:r>
        <w:rPr>
          <w:color w:val="000000"/>
          <w:sz w:val="24"/>
          <w:highlight w:val="none"/>
        </w:rPr>
      </w:r>
      <w:r/>
    </w:p>
    <w:p>
      <w:pPr>
        <w:pStyle w:val="1151"/>
        <w:jc w:val="center"/>
        <w:spacing w:line="360" w:lineRule="auto"/>
        <w:rPr>
          <w:b/>
          <w:color w:val="000000"/>
          <w:sz w:val="32"/>
          <w:szCs w:val="32"/>
          <w:highlight w:val="none"/>
        </w:rPr>
        <w:outlineLvl w:val="0"/>
      </w:pPr>
      <w:r>
        <w:rPr>
          <w:color w:val="000000"/>
          <w:sz w:val="24"/>
          <w:highlight w:val="none"/>
        </w:rPr>
        <w:br w:type="page" w:clear="all"/>
      </w:r>
      <w:bookmarkStart w:id="37" w:name="_Toc150774783"/>
      <w:r/>
      <w:bookmarkStart w:id="38" w:name="_Toc127161488"/>
      <w:r/>
      <w:bookmarkStart w:id="39" w:name="_Toc512937850"/>
      <w:r/>
      <w:bookmarkStart w:id="40" w:name="_Toc265228423"/>
      <w:r/>
      <w:bookmarkStart w:id="41" w:name="_Toc127151777"/>
      <w:r/>
      <w:bookmarkStart w:id="42" w:name="_Toc104818926"/>
      <w:r/>
      <w:bookmarkStart w:id="43" w:name="_Toc14521"/>
      <w:r/>
      <w:bookmarkStart w:id="44" w:name="_Toc264969275"/>
      <w:r/>
      <w:bookmarkStart w:id="45" w:name="_Toc305158854"/>
      <w:r/>
      <w:bookmarkStart w:id="46" w:name="_Toc353873938"/>
      <w:r/>
      <w:bookmarkStart w:id="47" w:name="_Toc305158928"/>
      <w:r/>
      <w:bookmarkStart w:id="48" w:name="_Toc6289"/>
      <w:r/>
      <w:bookmarkStart w:id="49" w:name="_Toc353825548"/>
      <w:r/>
      <w:bookmarkStart w:id="50" w:name="_Toc195842950"/>
      <w:r/>
      <w:bookmarkStart w:id="51" w:name="_Toc226965856"/>
      <w:r>
        <w:rPr>
          <w:b/>
          <w:color w:val="000000"/>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highlight w:val="none"/>
        </w:rPr>
      </w:r>
      <w:r/>
    </w:p>
    <w:p>
      <w:pPr>
        <w:pStyle w:val="1153"/>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2" w:name="_Toc150509270"/>
      <w:r/>
      <w:bookmarkStart w:id="53" w:name="_Toc151193907"/>
      <w:r/>
      <w:bookmarkStart w:id="54" w:name="_Toc226309763"/>
      <w:r/>
      <w:bookmarkStart w:id="55" w:name="_Toc127161433"/>
      <w:r/>
      <w:bookmarkStart w:id="56" w:name="_Toc164608633"/>
      <w:r/>
      <w:bookmarkStart w:id="57" w:name="_Toc195842884"/>
      <w:r/>
      <w:bookmarkStart w:id="58" w:name="_Toc127151519"/>
      <w:r/>
      <w:bookmarkStart w:id="59" w:name="_Toc150774724"/>
      <w:r/>
      <w:bookmarkStart w:id="60" w:name="_Toc151193761"/>
      <w:r/>
      <w:bookmarkStart w:id="61" w:name="_Toc226965792"/>
      <w:r/>
      <w:bookmarkStart w:id="62" w:name="_Toc151193833"/>
      <w:r/>
      <w:bookmarkStart w:id="63" w:name="_Toc164229214"/>
      <w:r/>
      <w:bookmarkStart w:id="64" w:name="_Toc151190146"/>
      <w:r/>
      <w:bookmarkStart w:id="65" w:name="_Toc164608788"/>
      <w:r/>
      <w:bookmarkStart w:id="66" w:name="_Toc520356144"/>
      <w:r/>
      <w:bookmarkStart w:id="67" w:name="_Toc149720812"/>
      <w:r/>
      <w:bookmarkStart w:id="68" w:name="_Toc164351613"/>
      <w:r/>
      <w:bookmarkStart w:id="69" w:name="_Toc150774619"/>
      <w:r/>
      <w:bookmarkStart w:id="70" w:name="_Toc151193617"/>
      <w:r/>
      <w:bookmarkStart w:id="71" w:name="_Toc151193689"/>
      <w:r/>
      <w:bookmarkStart w:id="72" w:name="_Toc127151720"/>
      <w:r/>
      <w:bookmarkStart w:id="73" w:name="_Toc164229360"/>
      <w:r/>
      <w:bookmarkStart w:id="74" w:name="_Toc150480757"/>
      <w:r/>
      <w:bookmarkStart w:id="75" w:name="_Toc226337215"/>
      <w:r/>
      <w:bookmarkStart w:id="76" w:name="_Toc142311021"/>
      <w:r/>
      <w:bookmarkStart w:id="77" w:name="_Toc226965709"/>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1151"/>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1151"/>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1151"/>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11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1151"/>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hint="eastAsia"/>
                <w:color w:val="000000"/>
                <w:sz w:val="24"/>
                <w:highlight w:val="none"/>
                <w:lang w:val="en-US" w:eastAsia="zh-CN"/>
              </w:rPr>
              <w:t xml:space="preserve">服务</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11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11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11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11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1151"/>
              <w:jc w:val="left"/>
              <w:spacing w:line="360" w:lineRule="exact"/>
              <w:rPr>
                <w:color w:val="000000"/>
                <w:highlight w:val="none"/>
              </w:rPr>
            </w:pPr>
            <w:r>
              <w:rPr>
                <w:color w:val="000000"/>
                <w:sz w:val="24"/>
                <w:highlight w:val="none"/>
              </w:rPr>
              <w:t xml:space="preserve">投标样品递交：不需要</w:t>
            </w:r>
            <w:r>
              <w:rPr>
                <w:color w:val="000000"/>
                <w:highlight w:val="none"/>
              </w:rPr>
            </w:r>
            <w:r/>
          </w:p>
        </w:tc>
      </w:tr>
      <w:tr>
        <w:trPr>
          <w:trHeight w:val="635"/>
        </w:trPr>
        <w:tc>
          <w:tcPr>
            <w:tcW w:w="988" w:type="dxa"/>
            <w:vAlign w:val="center"/>
            <w:textDirection w:val="lrTb"/>
            <w:noWrap w:val="false"/>
          </w:tcPr>
          <w:p>
            <w:pPr>
              <w:pStyle w:val="11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rFonts w:hint="eastAsia"/>
                <w:color w:val="000000"/>
                <w:sz w:val="24"/>
                <w:highlight w:val="none"/>
              </w:rPr>
              <w:t xml:space="preserve">本项目专门面向中小企业采购。</w:t>
            </w:r>
            <w:r>
              <w:rPr>
                <w:color w:val="000000"/>
                <w:sz w:val="24"/>
                <w:highlight w:val="none"/>
              </w:rPr>
            </w:r>
            <w:r/>
          </w:p>
        </w:tc>
      </w:tr>
      <w:tr>
        <w:trPr>
          <w:trHeight w:val="1492"/>
        </w:trPr>
        <w:tc>
          <w:tcPr>
            <w:tcW w:w="988" w:type="dxa"/>
            <w:vAlign w:val="center"/>
            <w:textDirection w:val="lrTb"/>
            <w:noWrap w:val="false"/>
          </w:tcPr>
          <w:p>
            <w:pPr>
              <w:pStyle w:val="1192"/>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1151"/>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1151"/>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151"/>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1192"/>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rFonts w:hint="eastAsia"/>
                <w:color w:val="000000"/>
                <w:sz w:val="24"/>
                <w:highlight w:val="none"/>
              </w:rPr>
              <w:t xml:space="preserve">本项目属于</w:t>
            </w:r>
            <w:r>
              <w:rPr>
                <w:rFonts w:hint="eastAsia"/>
                <w:b/>
                <w:bCs/>
                <w:color w:val="000000"/>
                <w:sz w:val="24"/>
                <w:highlight w:val="none"/>
                <w:u w:val="single"/>
                <w:lang w:val="en-US" w:eastAsia="zh-CN"/>
              </w:rPr>
              <w:t xml:space="preserve">服务类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1192"/>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1192"/>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1151"/>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119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9</w:t>
            </w:r>
            <w:r>
              <w:rPr>
                <w:color w:val="000000"/>
                <w:sz w:val="24"/>
                <w:highlight w:val="none"/>
              </w:rPr>
              <w:t xml:space="preserve">月</w:t>
            </w:r>
            <w:r>
              <w:rPr>
                <w:rFonts w:hint="eastAsia"/>
                <w:color w:val="000000"/>
                <w:sz w:val="24"/>
                <w:highlight w:val="none"/>
                <w:lang w:val="en-US" w:eastAsia="zh-CN"/>
              </w:rPr>
              <w:t xml:space="preserve">21</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119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1151"/>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119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151"/>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1151"/>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1151"/>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119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叁</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143"/>
        </w:trPr>
        <w:tc>
          <w:tcPr>
            <w:tcW w:w="988" w:type="dxa"/>
            <w:vAlign w:val="center"/>
            <w:textDirection w:val="lrTb"/>
            <w:noWrap w:val="false"/>
          </w:tcPr>
          <w:p>
            <w:pPr>
              <w:pStyle w:val="119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1151"/>
              <w:jc w:val="left"/>
              <w:rPr>
                <w:color w:val="000000"/>
                <w:sz w:val="24"/>
                <w:highlight w:val="none"/>
              </w:rPr>
            </w:pPr>
            <w:r>
              <w:rPr>
                <w:color w:val="000000"/>
                <w:sz w:val="24"/>
                <w:highlight w:val="none"/>
              </w:rPr>
              <w:t xml:space="preserve">收费对象：</w:t>
            </w:r>
            <w:r>
              <w:rPr>
                <w:color w:val="000000"/>
                <w:sz w:val="24"/>
                <w:highlight w:val="none"/>
              </w:rPr>
            </w:r>
            <w:r/>
          </w:p>
          <w:p>
            <w:pPr>
              <w:pStyle w:val="1151"/>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1151"/>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1151"/>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0.8</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*68%</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color w:val="000000"/>
                <w:sz w:val="24"/>
                <w:highlight w:val="none"/>
              </w:rPr>
            </w:r>
            <w:r/>
          </w:p>
        </w:tc>
      </w:tr>
      <w:tr>
        <w:trPr>
          <w:trHeight w:val="1224"/>
        </w:trPr>
        <w:tc>
          <w:tcPr>
            <w:tcW w:w="988" w:type="dxa"/>
            <w:vAlign w:val="center"/>
            <w:textDirection w:val="lrTb"/>
            <w:noWrap w:val="false"/>
          </w:tcPr>
          <w:p>
            <w:pPr>
              <w:pStyle w:val="1192"/>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16</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1151"/>
              <w:jc w:val="center"/>
              <w:spacing w:line="360" w:lineRule="exact"/>
              <w:rPr>
                <w:rFonts w:eastAsia="宋体"/>
                <w:color w:val="000000"/>
                <w:sz w:val="24"/>
                <w:highlight w:val="none"/>
                <w:lang w:val="en-US" w:eastAsia="zh-CN"/>
              </w:rPr>
            </w:pPr>
            <w:r>
              <w:rPr>
                <w:rFonts w:hint="eastAsia"/>
                <w:color w:val="000000"/>
                <w:sz w:val="24"/>
                <w:highlight w:val="none"/>
                <w:lang w:val="en-US" w:eastAsia="zh-CN"/>
              </w:rPr>
              <w:t xml:space="preserve">履约担保</w:t>
            </w:r>
            <w:r>
              <w:rPr>
                <w:rFonts w:eastAsia="宋体"/>
                <w:color w:val="000000"/>
                <w:sz w:val="24"/>
                <w:highlight w:val="none"/>
                <w:lang w:val="en-US" w:eastAsia="zh-CN"/>
              </w:rPr>
            </w:r>
            <w:r/>
          </w:p>
        </w:tc>
        <w:tc>
          <w:tcPr>
            <w:tcW w:w="7104" w:type="dxa"/>
            <w:vAlign w:val="center"/>
            <w:textDirection w:val="lrTb"/>
            <w:noWrap w:val="false"/>
          </w:tcPr>
          <w:p>
            <w:pPr>
              <w:pStyle w:val="1151"/>
              <w:ind w:firstLine="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51"/>
              <w:ind w:firstLine="0"/>
              <w:jc w:val="left"/>
              <w:spacing w:line="400" w:lineRule="exact"/>
              <w:widowControl/>
              <w:rPr>
                <w:color w:val="000000"/>
                <w:sz w:val="24"/>
                <w:highlight w:val="none"/>
              </w:rPr>
            </w:pPr>
            <w:r>
              <w:rPr>
                <w:rFonts w:hint="eastAsia" w:ascii="宋体" w:hAnsi="宋体" w:eastAsia="宋体" w:cs="宋体"/>
                <w:color w:val="000000"/>
                <w:sz w:val="24"/>
                <w:szCs w:val="24"/>
                <w:highlight w:val="none"/>
              </w:rPr>
              <w:t xml:space="preserve">提供履约担保的形式及金额：</w:t>
            </w:r>
            <w:r>
              <w:rPr>
                <w:rFonts w:hint="eastAsia" w:ascii="宋体" w:hAnsi="宋体" w:eastAsia="宋体" w:cs="宋体"/>
                <w:b/>
                <w:bCs/>
                <w:color w:val="000000"/>
                <w:sz w:val="24"/>
                <w:szCs w:val="24"/>
                <w:highlight w:val="none"/>
                <w:u w:val="single"/>
                <w:lang w:val="en-US" w:eastAsia="zh-CN"/>
              </w:rPr>
              <w:t xml:space="preserve">履约担保的形式：电子履约保函，金额：合同金额的5%</w:t>
            </w:r>
            <w:r>
              <w:rPr>
                <w:rFonts w:hint="eastAsia" w:ascii="宋体" w:hAnsi="宋体" w:eastAsia="宋体" w:cs="宋体"/>
                <w:color w:val="000000"/>
                <w:sz w:val="24"/>
                <w:szCs w:val="24"/>
                <w:highlight w:val="none"/>
              </w:rPr>
              <w:t xml:space="preserve">。</w:t>
            </w:r>
            <w:r>
              <w:rPr>
                <w:color w:val="000000"/>
                <w:sz w:val="24"/>
                <w:highlight w:val="none"/>
              </w:rPr>
            </w:r>
            <w:r/>
          </w:p>
        </w:tc>
      </w:tr>
      <w:tr>
        <w:trPr>
          <w:trHeight w:val="899"/>
        </w:trPr>
        <w:tc>
          <w:tcPr>
            <w:tcW w:w="988" w:type="dxa"/>
            <w:vAlign w:val="center"/>
            <w:textDirection w:val="lrTb"/>
            <w:noWrap w:val="false"/>
          </w:tcPr>
          <w:p>
            <w:pPr>
              <w:pStyle w:val="119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1151"/>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1151"/>
        <w:jc w:val="both"/>
        <w:spacing w:line="360" w:lineRule="auto"/>
        <w:tabs>
          <w:tab w:val="left" w:pos="5580" w:leader="none"/>
        </w:tabs>
        <w:rPr>
          <w:color w:val="000000"/>
          <w:sz w:val="24"/>
          <w:highlight w:val="none"/>
        </w:rPr>
        <w:sectPr>
          <w:footerReference w:type="default" r:id="rId20"/>
          <w:footerReference w:type="first" r:id="rId21"/>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1153"/>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8" w:name="_Toc127151518"/>
      <w:r/>
      <w:bookmarkStart w:id="79" w:name="_Toc520356143"/>
      <w:r>
        <w:rPr>
          <w:rFonts w:ascii="Times New Roman" w:hAnsi="Times New Roman" w:eastAsia="宋体"/>
          <w:color w:val="000000"/>
          <w:sz w:val="28"/>
          <w:highlight w:val="none"/>
        </w:rPr>
        <w:tab/>
      </w:r>
      <w:bookmarkStart w:id="80" w:name="_Toc151193906"/>
      <w:r/>
      <w:bookmarkStart w:id="81" w:name="_Toc150509269"/>
      <w:r/>
      <w:bookmarkStart w:id="82" w:name="_Toc151193616"/>
      <w:r/>
      <w:bookmarkStart w:id="83" w:name="_Toc226965791"/>
      <w:r/>
      <w:bookmarkStart w:id="84" w:name="_Toc195842883"/>
      <w:r/>
      <w:bookmarkStart w:id="85" w:name="_Toc150480756"/>
      <w:r/>
      <w:bookmarkStart w:id="86" w:name="_Toc142311020"/>
      <w:r/>
      <w:bookmarkStart w:id="87" w:name="_Toc151193688"/>
      <w:r/>
      <w:bookmarkStart w:id="88" w:name="_Toc265228356"/>
      <w:r/>
      <w:bookmarkStart w:id="89" w:name="_Toc226309762"/>
      <w:r/>
      <w:bookmarkStart w:id="90" w:name="_Toc226965708"/>
      <w:r/>
      <w:bookmarkStart w:id="91" w:name="_Toc264969208"/>
      <w:r/>
      <w:bookmarkStart w:id="92" w:name="_Toc151193760"/>
      <w:r/>
      <w:bookmarkStart w:id="93" w:name="_Toc150774618"/>
      <w:r/>
      <w:bookmarkStart w:id="94" w:name="_Toc150774723"/>
      <w:r/>
      <w:bookmarkStart w:id="95" w:name="_Toc151190145"/>
      <w:r/>
      <w:bookmarkStart w:id="96" w:name="_Toc305158786"/>
      <w:r/>
      <w:bookmarkStart w:id="97" w:name="_Toc226337214"/>
      <w:r/>
      <w:bookmarkStart w:id="98" w:name="_Toc305158860"/>
      <w:r/>
      <w:bookmarkStart w:id="99" w:name="_Toc151193832"/>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00" w:name="_Toc20823275"/>
      <w:r/>
      <w:bookmarkStart w:id="101" w:name="_Toc120614214"/>
      <w:r/>
      <w:bookmarkStart w:id="102" w:name="_Toc16938519"/>
      <w:r/>
      <w:bookmarkStart w:id="103" w:name="_Toc513029203"/>
      <w:r/>
      <w:bookmarkStart w:id="104" w:name="_Toc305158787"/>
      <w:r/>
      <w:bookmarkStart w:id="105" w:name="_Toc305158861"/>
      <w:r/>
      <w:bookmarkStart w:id="106" w:name="_Toc265228357"/>
      <w:r/>
      <w:bookmarkStart w:id="107" w:name="_Toc264969209"/>
      <w:r>
        <w:rPr>
          <w:rFonts w:hint="eastAsia" w:ascii="宋体" w:hAnsi="宋体" w:eastAsia="宋体" w:cs="宋体"/>
          <w:b/>
          <w:bCs/>
          <w:color w:val="000000"/>
          <w:sz w:val="32"/>
          <w:szCs w:val="32"/>
          <w:highlight w:val="none"/>
        </w:rPr>
        <w:t xml:space="preserve">一、总则</w:t>
      </w:r>
      <w:bookmarkEnd w:id="100"/>
      <w:r/>
      <w:bookmarkEnd w:id="101"/>
      <w:r/>
      <w:bookmarkEnd w:id="102"/>
      <w:r/>
      <w:bookmarkEnd w:id="103"/>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08" w:name="_Toc16938520"/>
      <w:r/>
      <w:bookmarkStart w:id="109" w:name="_Hlt16619475"/>
      <w:r/>
      <w:bookmarkEnd w:id="109"/>
      <w:r/>
      <w:bookmarkStart w:id="110" w:name="_Toc458694821"/>
      <w:r/>
      <w:bookmarkStart w:id="111" w:name="_Toc513029204"/>
      <w:r/>
      <w:bookmarkStart w:id="112" w:name="_Toc20823276"/>
      <w:r>
        <w:rPr>
          <w:rFonts w:hint="eastAsia" w:ascii="宋体" w:hAnsi="宋体" w:eastAsia="宋体" w:cs="宋体"/>
          <w:color w:val="000000"/>
          <w:sz w:val="28"/>
          <w:szCs w:val="28"/>
          <w:highlight w:val="none"/>
        </w:rPr>
        <w:t xml:space="preserve">1</w:t>
      </w:r>
      <w:bookmarkEnd w:id="110"/>
      <w:r>
        <w:rPr>
          <w:rFonts w:hint="eastAsia" w:ascii="宋体" w:hAnsi="宋体" w:eastAsia="宋体" w:cs="宋体"/>
          <w:color w:val="000000"/>
          <w:sz w:val="28"/>
          <w:szCs w:val="28"/>
          <w:highlight w:val="none"/>
        </w:rPr>
        <w:t xml:space="preserve">、采购方式</w:t>
      </w:r>
      <w:bookmarkEnd w:id="108"/>
      <w:r/>
      <w:bookmarkEnd w:id="111"/>
      <w:r/>
      <w:bookmarkEnd w:id="112"/>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13" w:name="_Toc16938521"/>
      <w:r/>
      <w:bookmarkStart w:id="114" w:name="_Toc513029205"/>
      <w:r/>
      <w:bookmarkStart w:id="115" w:name="_Toc20823277"/>
      <w:r>
        <w:rPr>
          <w:rFonts w:hint="eastAsia" w:ascii="宋体" w:hAnsi="宋体" w:eastAsia="宋体" w:cs="宋体"/>
          <w:color w:val="000000"/>
          <w:sz w:val="28"/>
          <w:szCs w:val="28"/>
          <w:highlight w:val="none"/>
        </w:rPr>
        <w:t xml:space="preserve">2、合格的</w:t>
      </w:r>
      <w:bookmarkEnd w:id="113"/>
      <w:r/>
      <w:bookmarkEnd w:id="114"/>
      <w:r/>
      <w:bookmarkEnd w:id="115"/>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16" w:name="_Toc16938522"/>
      <w:r/>
      <w:bookmarkStart w:id="117" w:name="_Toc513029206"/>
      <w:r/>
      <w:bookmarkStart w:id="118" w:name="_Toc20823278"/>
      <w:r>
        <w:rPr>
          <w:rFonts w:hint="eastAsia" w:ascii="宋体" w:hAnsi="宋体" w:eastAsia="宋体" w:cs="宋体"/>
          <w:color w:val="000000"/>
          <w:sz w:val="28"/>
          <w:szCs w:val="28"/>
          <w:highlight w:val="none"/>
        </w:rPr>
        <w:t xml:space="preserve">3、适用法律</w:t>
      </w:r>
      <w:bookmarkEnd w:id="116"/>
      <w:r/>
      <w:bookmarkEnd w:id="117"/>
      <w:r/>
      <w:bookmarkEnd w:id="118"/>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19" w:name="_Toc20823279"/>
      <w:r/>
      <w:bookmarkStart w:id="120" w:name="_Toc16938523"/>
      <w:r/>
      <w:bookmarkStart w:id="121" w:name="_Toc513029207"/>
      <w:r/>
      <w:bookmarkStart w:id="122" w:name="_Toc462564067"/>
      <w:r>
        <w:rPr>
          <w:rFonts w:hint="eastAsia" w:ascii="宋体" w:hAnsi="宋体" w:eastAsia="宋体" w:cs="宋体"/>
          <w:color w:val="000000"/>
          <w:sz w:val="28"/>
          <w:szCs w:val="28"/>
          <w:highlight w:val="none"/>
        </w:rPr>
        <w:t xml:space="preserve">4、磋商费用</w:t>
      </w:r>
      <w:bookmarkEnd w:id="119"/>
      <w:r/>
      <w:bookmarkEnd w:id="120"/>
      <w:r/>
      <w:bookmarkEnd w:id="121"/>
      <w:r/>
      <w:bookmarkEnd w:id="122"/>
      <w:r>
        <w:rPr>
          <w:rFonts w:hint="eastAsia" w:ascii="宋体" w:hAnsi="宋体" w:eastAsia="宋体" w:cs="宋体"/>
          <w:color w:val="000000"/>
          <w:sz w:val="28"/>
          <w:szCs w:val="28"/>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sz w:val="24"/>
          <w:szCs w:val="21"/>
          <w:highlight w:val="none"/>
        </w:rPr>
        <w:t xml:space="preserve">次招标采购代理和采购人不收取标书工本费。</w:t>
      </w:r>
      <w:r>
        <w:rPr>
          <w:rFonts w:hint="eastAsia" w:ascii="宋体" w:hAnsi="宋体" w:eastAsia="宋体" w:cs="宋体"/>
          <w:sz w:val="24"/>
          <w:szCs w:val="21"/>
          <w:highlight w:val="none"/>
        </w:rPr>
        <w:t xml:space="preserve">采购</w:t>
      </w:r>
      <w:r>
        <w:rPr>
          <w:rFonts w:hint="eastAsia" w:ascii="宋体" w:hAnsi="宋体" w:eastAsia="宋体" w:cs="宋体"/>
          <w:sz w:val="24"/>
          <w:highlight w:val="none"/>
        </w:rPr>
        <w:t xml:space="preserve">代理费由成交供应商支付，具体支付标准详见“</w:t>
      </w:r>
      <w:r>
        <w:rPr>
          <w:rFonts w:hint="eastAsia" w:ascii="宋体" w:hAnsi="宋体" w:eastAsia="宋体" w:cs="宋体"/>
          <w:sz w:val="24"/>
          <w:szCs w:val="21"/>
          <w:highlight w:val="none"/>
        </w:rPr>
        <w:t xml:space="preserve">第一节供应商须知资料表”</w:t>
      </w:r>
      <w:r>
        <w:rPr>
          <w:rFonts w:hint="eastAsia" w:ascii="宋体" w:hAnsi="宋体" w:eastAsia="宋体" w:cs="宋体"/>
          <w:sz w:val="24"/>
          <w:highlight w:val="none"/>
        </w:rPr>
        <w:t xml:space="preserve">。成交供应商须一次性向采购代理机构缴纳代理费，报价应包含代理费用</w:t>
      </w:r>
      <w:r>
        <w:rPr>
          <w:rFonts w:hint="eastAsia" w:ascii="宋体" w:hAnsi="宋体" w:eastAsia="宋体" w:cs="宋体"/>
          <w:sz w:val="24"/>
          <w:szCs w:val="21"/>
          <w:highlight w:val="none"/>
        </w:rPr>
        <w:t xml:space="preserve">。</w:t>
      </w:r>
      <w:r>
        <w:rPr>
          <w:rFonts w:hint="eastAsia" w:ascii="宋体" w:hAnsi="宋体" w:eastAsia="宋体" w:cs="宋体"/>
          <w:bCs/>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23" w:name="_Toc16938525"/>
      <w:r/>
      <w:bookmarkStart w:id="124" w:name="_Toc513029209"/>
      <w:r/>
      <w:bookmarkStart w:id="125" w:name="_Toc120614215"/>
      <w:r/>
      <w:bookmarkStart w:id="126" w:name="_Toc20823281"/>
      <w:r>
        <w:rPr>
          <w:rFonts w:hint="eastAsia" w:ascii="宋体" w:hAnsi="宋体" w:eastAsia="宋体" w:cs="宋体"/>
          <w:b/>
          <w:bCs/>
          <w:color w:val="000000"/>
          <w:sz w:val="32"/>
          <w:szCs w:val="32"/>
          <w:highlight w:val="none"/>
        </w:rPr>
        <w:t xml:space="preserve">二、</w:t>
      </w:r>
      <w:bookmarkEnd w:id="123"/>
      <w:r/>
      <w:bookmarkEnd w:id="124"/>
      <w:r/>
      <w:bookmarkEnd w:id="125"/>
      <w:r/>
      <w:bookmarkEnd w:id="126"/>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27" w:name="_Toc16938526"/>
      <w:r/>
      <w:bookmarkStart w:id="128" w:name="_Toc513029210"/>
      <w:r/>
      <w:bookmarkStart w:id="129" w:name="_Toc20823282"/>
      <w:r>
        <w:rPr>
          <w:rFonts w:hint="eastAsia" w:ascii="宋体" w:hAnsi="宋体" w:eastAsia="宋体" w:cs="宋体"/>
          <w:color w:val="000000"/>
          <w:sz w:val="28"/>
          <w:szCs w:val="28"/>
          <w:highlight w:val="none"/>
        </w:rPr>
        <w:t xml:space="preserve">6、磋商文件构成</w:t>
      </w:r>
      <w:bookmarkEnd w:id="127"/>
      <w:r/>
      <w:bookmarkEnd w:id="128"/>
      <w:r/>
      <w:bookmarkEnd w:id="129"/>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30" w:name="_Toc462564070"/>
      <w:r/>
      <w:bookmarkStart w:id="131" w:name="_Toc513029211"/>
      <w:r/>
      <w:bookmarkStart w:id="132" w:name="_Toc16938527"/>
      <w:r/>
      <w:bookmarkStart w:id="133" w:name="_Toc20823283"/>
      <w:r>
        <w:rPr>
          <w:rFonts w:hint="eastAsia" w:ascii="宋体" w:hAnsi="宋体" w:eastAsia="宋体" w:cs="宋体"/>
          <w:color w:val="000000"/>
          <w:sz w:val="28"/>
          <w:szCs w:val="28"/>
          <w:highlight w:val="none"/>
        </w:rPr>
        <w:t xml:space="preserve">7、磋商文件的澄清</w:t>
      </w:r>
      <w:bookmarkEnd w:id="130"/>
      <w:r/>
      <w:bookmarkEnd w:id="131"/>
      <w:r/>
      <w:bookmarkEnd w:id="132"/>
      <w:r/>
      <w:bookmarkEnd w:id="133"/>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34" w:name="_Toc16938528"/>
      <w:r/>
      <w:bookmarkStart w:id="135" w:name="_Toc513029212"/>
      <w:r/>
      <w:bookmarkStart w:id="136" w:name="_Toc462564071"/>
      <w:r/>
      <w:bookmarkStart w:id="137" w:name="_Toc20823284"/>
      <w:r>
        <w:rPr>
          <w:rFonts w:hint="eastAsia" w:ascii="宋体" w:hAnsi="宋体" w:eastAsia="宋体" w:cs="宋体"/>
          <w:color w:val="000000"/>
          <w:sz w:val="28"/>
          <w:szCs w:val="28"/>
          <w:highlight w:val="none"/>
        </w:rPr>
        <w:t xml:space="preserve">8、磋商文件的澄清和修改</w:t>
      </w:r>
      <w:bookmarkEnd w:id="134"/>
      <w:r/>
      <w:bookmarkEnd w:id="135"/>
      <w:r/>
      <w:bookmarkEnd w:id="136"/>
      <w:r/>
      <w:bookmarkEnd w:id="137"/>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38" w:name="_Toc120614216"/>
      <w:r/>
      <w:bookmarkStart w:id="139" w:name="_Toc462564072"/>
      <w:r/>
      <w:bookmarkStart w:id="140" w:name="_Toc20823285"/>
      <w:r/>
      <w:bookmarkStart w:id="141" w:name="_Toc513029213"/>
      <w:r/>
      <w:bookmarkStart w:id="142" w:name="_Toc16938529"/>
      <w:r>
        <w:rPr>
          <w:rFonts w:hint="eastAsia" w:ascii="宋体" w:hAnsi="宋体" w:eastAsia="宋体" w:cs="宋体"/>
          <w:b/>
          <w:bCs/>
          <w:color w:val="000000"/>
          <w:sz w:val="32"/>
          <w:szCs w:val="32"/>
          <w:highlight w:val="none"/>
        </w:rPr>
        <w:t xml:space="preserve">三、响应文件的编制</w:t>
      </w:r>
      <w:bookmarkEnd w:id="138"/>
      <w:r/>
      <w:bookmarkEnd w:id="139"/>
      <w:r/>
      <w:bookmarkEnd w:id="140"/>
      <w:r/>
      <w:bookmarkEnd w:id="141"/>
      <w:r/>
      <w:bookmarkEnd w:id="142"/>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b/>
          <w:color w:val="000000"/>
          <w:sz w:val="28"/>
          <w:szCs w:val="28"/>
          <w:highlight w:val="none"/>
        </w:rPr>
        <w:outlineLvl w:val="3"/>
      </w:pPr>
      <w:r/>
      <w:bookmarkStart w:id="143" w:name="_Toc20823286"/>
      <w:r/>
      <w:bookmarkStart w:id="144" w:name="_Toc16938530"/>
      <w:r/>
      <w:bookmarkStart w:id="145" w:name="_Toc462564073"/>
      <w:r/>
      <w:bookmarkStart w:id="146" w:name="_Toc513029214"/>
      <w:r>
        <w:rPr>
          <w:rFonts w:hint="eastAsia" w:ascii="宋体" w:hAnsi="宋体" w:eastAsia="宋体" w:cs="宋体"/>
          <w:color w:val="000000"/>
          <w:sz w:val="28"/>
          <w:szCs w:val="28"/>
          <w:highlight w:val="none"/>
        </w:rPr>
        <w:t xml:space="preserve">9、响应文件的语言及度量衡单位</w:t>
      </w:r>
      <w:bookmarkEnd w:id="143"/>
      <w:r/>
      <w:bookmarkEnd w:id="144"/>
      <w:r/>
      <w:bookmarkEnd w:id="145"/>
      <w:r/>
      <w:bookmarkEnd w:id="146"/>
      <w:r>
        <w:rPr>
          <w:rFonts w:hint="eastAsia" w:ascii="宋体" w:hAnsi="宋体" w:eastAsia="宋体" w:cs="宋体"/>
          <w:b/>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47" w:name="_Toc513029215"/>
      <w:r/>
      <w:bookmarkStart w:id="148" w:name="_Toc20823287"/>
      <w:r/>
      <w:bookmarkStart w:id="149" w:name="_Toc462564074"/>
      <w:r/>
      <w:bookmarkStart w:id="150" w:name="_Toc16938531"/>
      <w:r>
        <w:rPr>
          <w:rFonts w:hint="eastAsia" w:ascii="宋体" w:hAnsi="宋体" w:eastAsia="宋体" w:cs="宋体"/>
          <w:color w:val="000000"/>
          <w:sz w:val="28"/>
          <w:szCs w:val="28"/>
          <w:highlight w:val="none"/>
        </w:rPr>
        <w:t xml:space="preserve">10、响应文件构成</w:t>
      </w:r>
      <w:bookmarkEnd w:id="147"/>
      <w:r/>
      <w:bookmarkEnd w:id="148"/>
      <w:r/>
      <w:bookmarkEnd w:id="149"/>
      <w:r/>
      <w:bookmarkEnd w:id="150"/>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51" w:name="_Toc513029216"/>
      <w:r/>
      <w:bookmarkStart w:id="152" w:name="_Toc14577355"/>
      <w:r/>
      <w:bookmarkStart w:id="153" w:name="_Toc14577354"/>
      <w:r/>
      <w:bookmarkStart w:id="154" w:name="_Hlt26670360"/>
      <w:r/>
      <w:bookmarkEnd w:id="154"/>
      <w:r/>
      <w:bookmarkStart w:id="155" w:name="_Hlt26954838"/>
      <w:r/>
      <w:bookmarkEnd w:id="155"/>
      <w:r/>
      <w:bookmarkStart w:id="156" w:name="_Hlt26668975"/>
      <w:r/>
      <w:bookmarkEnd w:id="156"/>
      <w:r/>
      <w:bookmarkStart w:id="157" w:name="_Toc49090509"/>
      <w:r/>
      <w:bookmarkStart w:id="158" w:name="_Toc49090508"/>
      <w:r/>
      <w:bookmarkStart w:id="159" w:name="_Toc49090507"/>
      <w:r/>
      <w:bookmarkStart w:id="160" w:name="_Toc513029219"/>
      <w:r/>
      <w:bookmarkStart w:id="161" w:name="_Toc14577357"/>
      <w:r>
        <w:rPr>
          <w:rFonts w:hint="eastAsia" w:ascii="宋体" w:hAnsi="宋体" w:eastAsia="宋体" w:cs="宋体"/>
          <w:color w:val="000000"/>
          <w:sz w:val="28"/>
          <w:szCs w:val="28"/>
          <w:highlight w:val="none"/>
        </w:rPr>
        <w:t xml:space="preserve">11、证明磋商响应标的符合磋商文件规定的文件</w:t>
      </w:r>
      <w:bookmarkEnd w:id="151"/>
      <w:r/>
      <w:bookmarkEnd w:id="153"/>
      <w:r/>
      <w:bookmarkEnd w:id="157"/>
      <w:r/>
      <w:bookmarkEnd w:id="159"/>
      <w:r/>
      <w:bookmarkEnd w:id="160"/>
      <w:r/>
      <w:bookmarkEnd w:id="161"/>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115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End w:id="152"/>
      <w:r/>
      <w:bookmarkEnd w:id="158"/>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62" w:name="_Hlt26954731"/>
      <w:r/>
      <w:bookmarkEnd w:id="162"/>
      <w:r/>
      <w:bookmarkStart w:id="163" w:name="_Hlt26670486"/>
      <w:r/>
      <w:bookmarkEnd w:id="163"/>
      <w:r/>
      <w:bookmarkStart w:id="164" w:name="_Hlt26670482"/>
      <w:r/>
      <w:bookmarkEnd w:id="164"/>
      <w:r/>
      <w:bookmarkStart w:id="165" w:name="_Hlt26954846"/>
      <w:r/>
      <w:bookmarkEnd w:id="165"/>
      <w:r/>
      <w:bookmarkStart w:id="166" w:name="_Hlt26954848"/>
      <w:r/>
      <w:bookmarkEnd w:id="166"/>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67" w:name="_Toc49090510"/>
      <w:r/>
      <w:bookmarkStart w:id="168" w:name="_Toc14577359"/>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1151"/>
        <w:keepLines/>
        <w:keepNext/>
        <w:spacing w:line="360" w:lineRule="auto"/>
        <w:rPr>
          <w:rFonts w:hint="eastAsia" w:ascii="宋体" w:hAnsi="宋体" w:eastAsia="宋体" w:cs="宋体"/>
          <w:color w:val="000000"/>
          <w:sz w:val="28"/>
          <w:szCs w:val="28"/>
          <w:highlight w:val="none"/>
        </w:rPr>
        <w:outlineLvl w:val="3"/>
      </w:pPr>
      <w:r/>
      <w:bookmarkEnd w:id="167"/>
      <w:r/>
      <w:bookmarkEnd w:id="168"/>
      <w:r/>
      <w:bookmarkStart w:id="169" w:name="_Toc14577360"/>
      <w:r/>
      <w:bookmarkStart w:id="170" w:name="_Toc49090511"/>
      <w:r>
        <w:rPr>
          <w:rFonts w:hint="eastAsia" w:ascii="宋体" w:hAnsi="宋体" w:eastAsia="宋体" w:cs="宋体"/>
          <w:color w:val="000000"/>
          <w:sz w:val="28"/>
          <w:szCs w:val="28"/>
          <w:highlight w:val="none"/>
        </w:rPr>
        <w:t xml:space="preserve">16、磋商有效期</w:t>
      </w:r>
      <w:bookmarkEnd w:id="169"/>
      <w:r/>
      <w:bookmarkEnd w:id="170"/>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71" w:name="_Toc120614217"/>
      <w:r/>
      <w:bookmarkStart w:id="172" w:name="_Toc20823296"/>
      <w:r/>
      <w:bookmarkStart w:id="173" w:name="_Toc16938540"/>
      <w:r/>
      <w:bookmarkStart w:id="174" w:name="_Hlt26954852"/>
      <w:r/>
      <w:bookmarkEnd w:id="174"/>
      <w:r/>
      <w:bookmarkStart w:id="175" w:name="_Hlt26954739"/>
      <w:r/>
      <w:bookmarkEnd w:id="175"/>
      <w:r/>
      <w:bookmarkStart w:id="176" w:name="_Toc513029224"/>
      <w:r>
        <w:rPr>
          <w:rFonts w:hint="eastAsia" w:ascii="宋体" w:hAnsi="宋体" w:eastAsia="宋体" w:cs="宋体"/>
          <w:b/>
          <w:bCs/>
          <w:color w:val="000000"/>
          <w:sz w:val="32"/>
          <w:szCs w:val="32"/>
          <w:highlight w:val="none"/>
        </w:rPr>
        <w:t xml:space="preserve">四、响应文件的递交</w:t>
      </w:r>
      <w:bookmarkEnd w:id="171"/>
      <w:r/>
      <w:bookmarkEnd w:id="172"/>
      <w:r/>
      <w:bookmarkEnd w:id="173"/>
      <w:r/>
      <w:bookmarkEnd w:id="176"/>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77" w:name="_Toc20823297"/>
      <w:r/>
      <w:bookmarkStart w:id="178" w:name="_Toc462564084"/>
      <w:r/>
      <w:bookmarkStart w:id="179" w:name="_Toc16938541"/>
      <w:r/>
      <w:bookmarkStart w:id="180" w:name="_Toc513029225"/>
      <w:r>
        <w:rPr>
          <w:rFonts w:hint="eastAsia" w:ascii="宋体" w:hAnsi="宋体" w:eastAsia="宋体" w:cs="宋体"/>
          <w:color w:val="000000"/>
          <w:sz w:val="28"/>
          <w:szCs w:val="28"/>
          <w:highlight w:val="none"/>
        </w:rPr>
        <w:t xml:space="preserve">18、电子磋商</w:t>
      </w:r>
      <w:bookmarkEnd w:id="177"/>
      <w:r/>
      <w:bookmarkEnd w:id="178"/>
      <w:r/>
      <w:bookmarkEnd w:id="179"/>
      <w:r/>
      <w:bookmarkEnd w:id="180"/>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1" w:name="_Toc16938542"/>
      <w:r/>
      <w:bookmarkStart w:id="182" w:name="_Toc513029226"/>
      <w:r/>
      <w:bookmarkStart w:id="183" w:name="_Toc20823298"/>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1"/>
      <w:r/>
      <w:bookmarkEnd w:id="182"/>
      <w:r/>
      <w:bookmarkEnd w:id="183"/>
      <w:r>
        <w:rPr>
          <w:rFonts w:hint="eastAsia" w:ascii="宋体" w:hAnsi="宋体" w:eastAsia="宋体" w:cs="宋体"/>
          <w:bCs/>
          <w:color w:val="000000"/>
          <w:sz w:val="24"/>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84" w:name="_Toc16938543"/>
      <w:r/>
      <w:bookmarkStart w:id="185" w:name="_Toc513029227"/>
      <w:r/>
      <w:bookmarkStart w:id="186" w:name="_Toc20823299"/>
      <w:r>
        <w:rPr>
          <w:rFonts w:hint="eastAsia" w:ascii="宋体" w:hAnsi="宋体" w:eastAsia="宋体" w:cs="宋体"/>
          <w:color w:val="000000"/>
          <w:sz w:val="28"/>
          <w:szCs w:val="28"/>
          <w:highlight w:val="none"/>
        </w:rPr>
        <w:t xml:space="preserve">20、响应文件</w:t>
      </w:r>
      <w:bookmarkEnd w:id="184"/>
      <w:r/>
      <w:bookmarkEnd w:id="185"/>
      <w:r/>
      <w:bookmarkEnd w:id="186"/>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87" w:name="_Toc16938544"/>
      <w:r/>
      <w:bookmarkStart w:id="188" w:name="_Toc513029228"/>
      <w:r/>
      <w:bookmarkStart w:id="189" w:name="_Toc20823300"/>
      <w:r>
        <w:rPr>
          <w:rFonts w:hint="eastAsia" w:ascii="宋体" w:hAnsi="宋体" w:eastAsia="宋体" w:cs="宋体"/>
          <w:color w:val="000000"/>
          <w:sz w:val="28"/>
          <w:szCs w:val="28"/>
          <w:highlight w:val="none"/>
        </w:rPr>
        <w:t xml:space="preserve">21、响应文件的撤回和修改</w:t>
      </w:r>
      <w:bookmarkEnd w:id="187"/>
      <w:r/>
      <w:bookmarkEnd w:id="188"/>
      <w:r/>
      <w:bookmarkEnd w:id="189"/>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90" w:name="_Toc20823301"/>
      <w:r/>
      <w:bookmarkStart w:id="191" w:name="_Toc16938545"/>
      <w:r/>
      <w:bookmarkStart w:id="192" w:name="_Toc513029229"/>
      <w:r/>
      <w:bookmarkStart w:id="193" w:name="_Toc120614218"/>
      <w:r>
        <w:rPr>
          <w:rFonts w:hint="eastAsia" w:ascii="宋体" w:hAnsi="宋体" w:eastAsia="宋体" w:cs="宋体"/>
          <w:b/>
          <w:bCs/>
          <w:color w:val="000000"/>
          <w:sz w:val="32"/>
          <w:szCs w:val="32"/>
          <w:highlight w:val="none"/>
        </w:rPr>
        <w:t xml:space="preserve">五、响应文件的解密与评审</w:t>
      </w:r>
      <w:bookmarkEnd w:id="190"/>
      <w:r/>
      <w:bookmarkEnd w:id="191"/>
      <w:r/>
      <w:bookmarkEnd w:id="192"/>
      <w:r/>
      <w:bookmarkEnd w:id="193"/>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94" w:name="_Toc20823302"/>
      <w:r/>
      <w:bookmarkStart w:id="195" w:name="_Toc16938546"/>
      <w:r/>
      <w:bookmarkStart w:id="196" w:name="_Toc513029230"/>
      <w:r>
        <w:rPr>
          <w:rFonts w:hint="eastAsia" w:ascii="宋体" w:hAnsi="宋体" w:eastAsia="宋体" w:cs="宋体"/>
          <w:color w:val="000000"/>
          <w:sz w:val="28"/>
          <w:szCs w:val="28"/>
          <w:highlight w:val="none"/>
        </w:rPr>
        <w:t xml:space="preserve">22、</w:t>
      </w:r>
      <w:bookmarkEnd w:id="194"/>
      <w:r/>
      <w:bookmarkEnd w:id="195"/>
      <w:r/>
      <w:bookmarkEnd w:id="196"/>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97" w:name="_Toc16938547"/>
      <w:r/>
      <w:bookmarkStart w:id="198" w:name="_Toc513029231"/>
      <w:r/>
      <w:bookmarkStart w:id="199" w:name="_Toc20823303"/>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7"/>
      <w:r/>
      <w:bookmarkEnd w:id="198"/>
      <w:r/>
      <w:bookmarkEnd w:id="199"/>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200" w:name="_Toc16938548"/>
      <w:r/>
      <w:bookmarkStart w:id="201" w:name="_Toc513029232"/>
      <w:r/>
      <w:bookmarkStart w:id="202" w:name="_Toc20823304"/>
      <w:r>
        <w:rPr>
          <w:rFonts w:hint="eastAsia" w:ascii="宋体" w:hAnsi="宋体" w:eastAsia="宋体" w:cs="宋体"/>
          <w:color w:val="000000"/>
          <w:sz w:val="28"/>
          <w:szCs w:val="28"/>
          <w:highlight w:val="none"/>
        </w:rPr>
        <w:t xml:space="preserve">25、评审过程中的澄清</w:t>
      </w:r>
      <w:bookmarkEnd w:id="200"/>
      <w:r/>
      <w:bookmarkEnd w:id="201"/>
      <w:r/>
      <w:bookmarkEnd w:id="202"/>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203" w:name="_Toc513029233"/>
      <w:r/>
      <w:bookmarkStart w:id="204" w:name="_Toc20823305"/>
      <w:r/>
      <w:bookmarkStart w:id="205" w:name="_Toc16938549"/>
      <w:r>
        <w:rPr>
          <w:rFonts w:hint="eastAsia" w:ascii="宋体" w:hAnsi="宋体" w:eastAsia="宋体" w:cs="宋体"/>
          <w:color w:val="000000"/>
          <w:sz w:val="28"/>
          <w:szCs w:val="28"/>
          <w:highlight w:val="none"/>
        </w:rPr>
        <w:t xml:space="preserve">26、对响应文件的审</w:t>
      </w:r>
      <w:bookmarkEnd w:id="203"/>
      <w:r/>
      <w:bookmarkEnd w:id="204"/>
      <w:r/>
      <w:bookmarkEnd w:id="205"/>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1151"/>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1151"/>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6" w:name="_Toc20823306"/>
      <w:r/>
      <w:bookmarkStart w:id="207" w:name="_Toc16938550"/>
      <w:r/>
      <w:bookmarkStart w:id="208" w:name="_Toc513029234"/>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6"/>
      <w:r/>
      <w:bookmarkEnd w:id="207"/>
      <w:r/>
      <w:bookmarkEnd w:id="208"/>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209" w:name="_Toc16938551"/>
      <w:r/>
      <w:bookmarkStart w:id="210" w:name="_Toc513029235"/>
      <w:r/>
      <w:bookmarkStart w:id="211" w:name="_Toc20823307"/>
      <w:r/>
      <w:bookmarkStart w:id="212" w:name="_Toc120614219"/>
      <w:r>
        <w:rPr>
          <w:rFonts w:hint="eastAsia" w:ascii="宋体" w:hAnsi="宋体" w:eastAsia="宋体" w:cs="宋体"/>
          <w:b/>
          <w:bCs/>
          <w:color w:val="000000"/>
          <w:sz w:val="32"/>
          <w:szCs w:val="32"/>
          <w:highlight w:val="none"/>
        </w:rPr>
        <w:t xml:space="preserve">六、</w:t>
      </w:r>
      <w:bookmarkEnd w:id="209"/>
      <w:r/>
      <w:bookmarkEnd w:id="210"/>
      <w:r/>
      <w:bookmarkEnd w:id="211"/>
      <w:r/>
      <w:bookmarkEnd w:id="212"/>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bookmarkStart w:id="213" w:name="_Toc20823310"/>
      <w:r/>
      <w:bookmarkStart w:id="214" w:name="_Toc16938554"/>
      <w:r/>
      <w:bookmarkStart w:id="215" w:name="_Toc513029238"/>
      <w:r>
        <w:rPr>
          <w:rFonts w:hint="eastAsia" w:ascii="宋体" w:hAnsi="宋体" w:eastAsia="宋体" w:cs="宋体"/>
          <w:bCs/>
          <w:color w:val="000000"/>
          <w:sz w:val="30"/>
          <w:szCs w:val="30"/>
          <w:highlight w:val="none"/>
        </w:rPr>
        <w:t xml:space="preserve">28、</w:t>
      </w:r>
      <w:bookmarkEnd w:id="215"/>
      <w:r>
        <w:rPr>
          <w:rFonts w:hint="eastAsia" w:ascii="宋体" w:hAnsi="宋体" w:eastAsia="宋体" w:cs="宋体"/>
          <w:bCs/>
          <w:color w:val="000000"/>
          <w:sz w:val="30"/>
          <w:szCs w:val="30"/>
          <w:highlight w:val="none"/>
        </w:rPr>
        <w:t xml:space="preserve">确定</w:t>
      </w:r>
      <w:bookmarkEnd w:id="213"/>
      <w:r/>
      <w:bookmarkEnd w:id="214"/>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bookmarkStart w:id="216" w:name="_Toc200451960"/>
      <w:r>
        <w:rPr>
          <w:rFonts w:hint="eastAsia" w:ascii="宋体" w:hAnsi="宋体" w:eastAsia="宋体" w:cs="宋体"/>
          <w:bCs/>
          <w:color w:val="000000"/>
          <w:sz w:val="30"/>
          <w:szCs w:val="30"/>
          <w:highlight w:val="none"/>
        </w:rPr>
        <w:t xml:space="preserve">29、质疑处理</w:t>
      </w:r>
      <w:bookmarkEnd w:id="216"/>
      <w:r>
        <w:rPr>
          <w:rFonts w:hint="eastAsia" w:ascii="宋体" w:hAnsi="宋体" w:eastAsia="宋体" w:cs="宋体"/>
          <w:bCs/>
          <w:color w:val="000000"/>
          <w:sz w:val="30"/>
          <w:szCs w:val="30"/>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217" w:name="_Toc20823308"/>
      <w:r/>
      <w:bookmarkStart w:id="218" w:name="_Toc120614220"/>
      <w:r/>
      <w:bookmarkStart w:id="219" w:name="_Toc16938552"/>
      <w:r/>
      <w:bookmarkStart w:id="220" w:name="_Toc513029236"/>
      <w:r>
        <w:rPr>
          <w:rFonts w:hint="eastAsia" w:ascii="宋体" w:hAnsi="宋体" w:eastAsia="宋体" w:cs="宋体"/>
          <w:b/>
          <w:bCs/>
          <w:color w:val="000000"/>
          <w:sz w:val="32"/>
          <w:szCs w:val="32"/>
          <w:highlight w:val="none"/>
        </w:rPr>
        <w:t xml:space="preserve">七、授予合同</w:t>
      </w:r>
      <w:bookmarkEnd w:id="218"/>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bookmarkEnd w:id="217"/>
      <w:r/>
      <w:bookmarkEnd w:id="219"/>
      <w:r/>
      <w:bookmarkEnd w:id="220"/>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1151"/>
        <w:jc w:val="both"/>
        <w:spacing w:line="360" w:lineRule="auto"/>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八、其他事项</w:t>
      </w:r>
      <w:r>
        <w:rPr>
          <w:rFonts w:hint="eastAsia" w:ascii="宋体" w:hAnsi="宋体" w:eastAsia="宋体" w:cs="宋体"/>
          <w:b/>
          <w:bCs/>
          <w:sz w:val="32"/>
          <w:szCs w:val="32"/>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1151"/>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151"/>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151"/>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1151"/>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1151"/>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w:t>
      </w:r>
      <w:r>
        <w:rPr>
          <w:rFonts w:hint="eastAsia"/>
          <w:sz w:val="24"/>
          <w:highlight w:val="none"/>
          <w:lang w:eastAsia="zh-CN"/>
        </w:rPr>
        <w:t xml:space="preserve">磋商文件</w:t>
      </w:r>
      <w:r>
        <w:rPr>
          <w:rFonts w:hint="eastAsia"/>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w:t>
      </w:r>
      <w:r>
        <w:rPr>
          <w:rFonts w:hint="eastAsia"/>
          <w:sz w:val="24"/>
          <w:highlight w:val="none"/>
          <w:lang w:eastAsia="zh-CN"/>
        </w:rPr>
        <w:t xml:space="preserve">磋商文件</w:t>
      </w:r>
      <w:r>
        <w:rPr>
          <w:rFonts w:hint="eastAsia"/>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335"/>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1151"/>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highlight w:val="none"/>
          <w:lang w:eastAsia="zh-CN"/>
        </w:rPr>
        <w:t xml:space="preserve">磋商文件</w:t>
      </w:r>
      <w:r>
        <w:rPr>
          <w:rFonts w:hint="eastAsia"/>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1151"/>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w:t>
      </w:r>
      <w:r>
        <w:rPr>
          <w:rFonts w:hint="eastAsia"/>
          <w:sz w:val="24"/>
          <w:highlight w:val="none"/>
          <w:lang w:eastAsia="zh-CN"/>
        </w:rPr>
        <w:t xml:space="preserve">磋商文件</w:t>
      </w:r>
      <w:r>
        <w:rPr>
          <w:rFonts w:hint="eastAsia"/>
          <w:sz w:val="24"/>
          <w:highlight w:val="none"/>
        </w:rPr>
        <w:t xml:space="preserve">和采购合同中载明具体需求、履约验收条款和违约责任。</w:t>
      </w:r>
      <w:r>
        <w:rPr>
          <w:sz w:val="24"/>
          <w:highlight w:val="none"/>
        </w:rPr>
      </w:r>
      <w:r/>
    </w:p>
    <w:p>
      <w:pPr>
        <w:pStyle w:val="1151"/>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sz w:val="24"/>
          <w:highlight w:val="none"/>
          <w:lang w:eastAsia="zh-CN"/>
        </w:rPr>
        <w:t xml:space="preserve">磋商文件</w:t>
      </w:r>
      <w:r>
        <w:rPr>
          <w:rFonts w:hint="eastAsia"/>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1151"/>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1151"/>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highlight w:val="none"/>
        </w:rPr>
      </w:r>
      <w:r/>
    </w:p>
    <w:p>
      <w:pPr>
        <w:pStyle w:val="1151"/>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4"/>
      <w:r/>
      <w:bookmarkEnd w:id="105"/>
      <w:r/>
      <w:bookmarkEnd w:id="106"/>
      <w:r/>
      <w:bookmarkEnd w:id="107"/>
      <w:r/>
      <w:bookmarkStart w:id="221" w:name="_Toc305158896"/>
      <w:r/>
      <w:bookmarkStart w:id="222" w:name="_Toc264969244"/>
      <w:r/>
      <w:bookmarkStart w:id="223" w:name="_Toc353873664"/>
      <w:r/>
      <w:bookmarkStart w:id="224" w:name="_Toc150480792"/>
      <w:r/>
      <w:bookmarkStart w:id="225" w:name="_Toc226337250"/>
      <w:r/>
      <w:bookmarkStart w:id="226" w:name="_Toc127151554"/>
      <w:r/>
      <w:bookmarkStart w:id="227" w:name="_Toc353825544"/>
      <w:r/>
      <w:bookmarkStart w:id="228" w:name="_Toc305158822"/>
      <w:r/>
      <w:bookmarkStart w:id="229" w:name="_Toc104818927"/>
      <w:r/>
      <w:bookmarkStart w:id="230" w:name="_Toc15251"/>
      <w:r/>
      <w:bookmarkStart w:id="231" w:name="_Toc1041"/>
      <w:r/>
      <w:bookmarkStart w:id="232" w:name="_Toc265228392"/>
      <w:r/>
      <w:bookmarkStart w:id="233" w:name="_Toc150774759"/>
      <w:r/>
      <w:bookmarkStart w:id="234" w:name="_Toc353873934"/>
      <w:r/>
      <w:bookmarkStart w:id="235" w:name="_Toc226965827"/>
      <w:r/>
      <w:bookmarkStart w:id="236" w:name="_Toc142311056"/>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1215"/>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1151"/>
        <w:jc w:val="center"/>
        <w:spacing w:line="360" w:lineRule="auto"/>
        <w:rPr>
          <w:b/>
          <w:color w:val="000000"/>
          <w:sz w:val="36"/>
          <w:szCs w:val="36"/>
          <w:highlight w:val="none"/>
        </w:rPr>
        <w:sectPr>
          <w:headerReference w:type="default" r:id="rId12"/>
          <w:footerReference w:type="default" r:id="rId22"/>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1151"/>
        <w:jc w:val="center"/>
        <w:spacing w:line="360" w:lineRule="auto"/>
        <w:rPr>
          <w:b/>
          <w:color w:val="000000"/>
          <w:sz w:val="36"/>
          <w:szCs w:val="36"/>
          <w:highlight w:val="none"/>
        </w:rPr>
        <w:outlineLvl w:val="0"/>
      </w:pPr>
      <w:r>
        <w:rPr>
          <w:b/>
          <w:color w:val="000000"/>
          <w:sz w:val="36"/>
          <w:szCs w:val="36"/>
          <w:highlight w:val="none"/>
        </w:rPr>
        <w:t xml:space="preserve">第三章  </w:t>
      </w:r>
      <w:bookmarkEnd w:id="221"/>
      <w:r/>
      <w:bookmarkEnd w:id="222"/>
      <w:r/>
      <w:bookmarkEnd w:id="223"/>
      <w:r/>
      <w:bookmarkEnd w:id="224"/>
      <w:r/>
      <w:bookmarkEnd w:id="225"/>
      <w:r/>
      <w:bookmarkEnd w:id="226"/>
      <w:r/>
      <w:bookmarkEnd w:id="227"/>
      <w:r/>
      <w:bookmarkEnd w:id="228"/>
      <w:r/>
      <w:bookmarkEnd w:id="232"/>
      <w:r/>
      <w:bookmarkEnd w:id="233"/>
      <w:r/>
      <w:bookmarkEnd w:id="234"/>
      <w:r/>
      <w:bookmarkEnd w:id="235"/>
      <w:r/>
      <w:bookmarkEnd w:id="236"/>
      <w:r/>
      <w:bookmarkStart w:id="237" w:name="_Toc99301421"/>
      <w:r>
        <w:rPr>
          <w:b/>
          <w:color w:val="000000"/>
          <w:sz w:val="36"/>
          <w:szCs w:val="36"/>
          <w:highlight w:val="none"/>
        </w:rPr>
        <w:t xml:space="preserve"> 资格审查</w:t>
      </w:r>
      <w:bookmarkEnd w:id="230"/>
      <w:r/>
      <w:bookmarkEnd w:id="231"/>
      <w:r/>
      <w:bookmarkEnd w:id="237"/>
      <w:r>
        <w:rPr>
          <w:b/>
          <w:color w:val="000000"/>
          <w:sz w:val="36"/>
          <w:szCs w:val="36"/>
          <w:highlight w:val="none"/>
        </w:rPr>
      </w:r>
      <w:r/>
    </w:p>
    <w:p>
      <w:pPr>
        <w:pStyle w:val="1151"/>
        <w:ind w:firstLine="2891"/>
        <w:spacing w:line="360" w:lineRule="auto"/>
        <w:tabs>
          <w:tab w:val="left" w:pos="360" w:leader="none"/>
          <w:tab w:val="left" w:pos="900" w:leader="none"/>
        </w:tabs>
        <w:rPr>
          <w:b/>
          <w:color w:val="000000"/>
          <w:sz w:val="32"/>
          <w:szCs w:val="32"/>
          <w:highlight w:val="none"/>
        </w:rPr>
        <w:outlineLvl w:val="1"/>
      </w:pPr>
      <w:r/>
      <w:bookmarkStart w:id="238"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8"/>
      <w:r>
        <w:rPr>
          <w:b/>
          <w:color w:val="000000"/>
          <w:sz w:val="32"/>
          <w:szCs w:val="32"/>
          <w:highlight w:val="none"/>
        </w:rPr>
      </w:r>
      <w:r/>
    </w:p>
    <w:p>
      <w:pPr>
        <w:pStyle w:val="115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文件开启后，采购人代表</w:t>
      </w:r>
      <w:r>
        <w:rPr>
          <w:color w:val="000000"/>
          <w:sz w:val="24"/>
          <w:highlight w:val="none"/>
        </w:rPr>
        <w:t xml:space="preserve">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115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115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115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1151"/>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1151"/>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1151"/>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1151"/>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151"/>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rFonts w:hint="eastAsia" w:ascii="宋体" w:hAnsi="宋体"/>
                <w:bCs/>
                <w:color w:val="000000"/>
                <w:sz w:val="24"/>
                <w:highlight w:val="none"/>
              </w:rPr>
              <w:t xml:space="preserve">或事业单位法人证书</w:t>
            </w:r>
            <w:r>
              <w:rPr>
                <w:color w:val="000000"/>
                <w:sz w:val="24"/>
                <w:highlight w:val="none"/>
              </w:rPr>
            </w:r>
            <w:r/>
          </w:p>
        </w:tc>
        <w:tc>
          <w:tcPr>
            <w:tcW w:w="2596" w:type="dxa"/>
            <w:vAlign w:val="center"/>
            <w:textDirection w:val="lrTb"/>
            <w:noWrap w:val="false"/>
          </w:tcPr>
          <w:p>
            <w:pPr>
              <w:pStyle w:val="1151"/>
              <w:tabs>
                <w:tab w:val="left" w:pos="108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营业执照副本和税务登记证副本(或“三证合一”的营业执照副本）或事业单位法人证书</w:t>
            </w:r>
            <w:r>
              <w:rPr>
                <w:rFonts w:hint="eastAsia" w:ascii="宋体" w:hAnsi="宋体" w:eastAsia="宋体" w:cs="Times New Roman"/>
                <w:bCs/>
                <w:color w:val="000000"/>
                <w:sz w:val="24"/>
                <w:highlight w:val="none"/>
              </w:rPr>
            </w:r>
            <w:r/>
          </w:p>
        </w:tc>
        <w:tc>
          <w:tcPr>
            <w:tcW w:w="881" w:type="dxa"/>
            <w:vAlign w:val="center"/>
            <w:textDirection w:val="lrTb"/>
            <w:noWrap w:val="false"/>
          </w:tcPr>
          <w:p>
            <w:pPr>
              <w:pStyle w:val="1151"/>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1151"/>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1151"/>
              <w:tabs>
                <w:tab w:val="left" w:pos="108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法定代表人身份证明书或授权委托书</w:t>
            </w:r>
            <w:r>
              <w:rPr>
                <w:rFonts w:hint="eastAsia" w:ascii="宋体" w:hAnsi="宋体" w:eastAsia="宋体" w:cs="Times New Roman"/>
                <w:bCs/>
                <w:color w:val="000000"/>
                <w:sz w:val="24"/>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1151"/>
              <w:tabs>
                <w:tab w:val="left" w:pos="108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《资格承诺声明函》</w:t>
            </w:r>
            <w:r>
              <w:rPr>
                <w:rFonts w:hint="eastAsia" w:ascii="宋体" w:hAnsi="宋体" w:eastAsia="宋体" w:cs="Times New Roman"/>
                <w:bCs/>
                <w:color w:val="000000"/>
                <w:sz w:val="24"/>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151"/>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1151"/>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1151"/>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1151"/>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1151"/>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1151"/>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335"/>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1151"/>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335"/>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1151"/>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1151"/>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1151"/>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1151"/>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1151"/>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none"/>
                <w:lang w:val="en-US" w:eastAsia="zh-CN"/>
              </w:rPr>
            </w:pPr>
            <w:r>
              <w:rPr>
                <w:rFonts w:hint="eastAsia" w:ascii="Times New Roman" w:hAnsi="Times New Roman" w:eastAsia="宋体" w:cs="Times New Roman"/>
                <w:color w:val="000000"/>
                <w:sz w:val="24"/>
                <w:highlight w:val="none"/>
                <w:u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1供应商须具备建筑工程施工总承包三级及以上资质</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b/>
                <w:bCs/>
                <w:color w:val="000000"/>
                <w:sz w:val="24"/>
                <w:highlight w:val="none"/>
                <w:u w:val="none"/>
              </w:rPr>
              <w:t xml:space="preserve">投标人在</w:t>
            </w:r>
            <w:r>
              <w:rPr>
                <w:rFonts w:hint="eastAsia" w:ascii="Times New Roman" w:hAnsi="Times New Roman" w:eastAsia="宋体" w:cs="Times New Roman"/>
                <w:b/>
                <w:bCs/>
                <w:color w:val="000000"/>
                <w:sz w:val="24"/>
                <w:highlight w:val="none"/>
                <w:u w:val="none"/>
                <w:lang w:val="en-US" w:eastAsia="zh-CN"/>
              </w:rPr>
              <w:t xml:space="preserve">响应</w:t>
            </w:r>
            <w:r>
              <w:rPr>
                <w:rFonts w:hint="eastAsia" w:ascii="Times New Roman" w:hAnsi="Times New Roman" w:eastAsia="宋体" w:cs="Times New Roman"/>
                <w:b/>
                <w:bCs/>
                <w:color w:val="000000"/>
                <w:sz w:val="24"/>
                <w:highlight w:val="none"/>
                <w:u w:val="none"/>
              </w:rPr>
              <w:t xml:space="preserve">文件递交截止时间当日，投标所需企业资质要求在“江苏省工程建设数字化监管”查询不处于动态监管不合格状态</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color w:val="000000"/>
                <w:sz w:val="24"/>
                <w:highlight w:val="none"/>
                <w:u w:val="none"/>
                <w:lang w:val="en-US" w:eastAsia="zh-CN"/>
              </w:rPr>
            </w:r>
            <w:r/>
          </w:p>
          <w:p>
            <w:pPr>
              <w:pStyle w:val="1151"/>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7.2供应商具备有效期内安全生产许可证；</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w:t>
            </w:r>
            <w:r>
              <w:rPr>
                <w:rFonts w:hint="eastAsia" w:ascii="Times New Roman" w:hAnsi="Times New Roman" w:eastAsia="宋体" w:cs="Times New Roman"/>
                <w:color w:val="000000"/>
                <w:sz w:val="24"/>
                <w:highlight w:val="none"/>
                <w:lang w:val="en-US" w:eastAsia="zh-CN"/>
              </w:rPr>
              <w:t xml:space="preserve">项目负责人具有建筑工程二级及以上注册建造师证，并持有有效的安全生产考核合格证（B类）。</w:t>
            </w:r>
            <w:r>
              <w:rPr>
                <w:rFonts w:hint="eastAsia" w:ascii="Times New Roman" w:hAnsi="Times New Roman" w:eastAsia="宋体" w:cs="Times New Roman"/>
                <w:color w:val="000000"/>
                <w:sz w:val="24"/>
                <w:highlight w:val="none"/>
                <w:lang w:val="en-US" w:eastAsia="zh-CN"/>
              </w:rPr>
            </w:r>
            <w:r/>
          </w:p>
          <w:p>
            <w:pPr>
              <w:pStyle w:val="1151"/>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1151"/>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1151"/>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1151"/>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1151"/>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1151"/>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1151"/>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1151"/>
        <w:spacing w:line="360" w:lineRule="auto"/>
        <w:rPr>
          <w:b/>
          <w:color w:val="000000"/>
          <w:sz w:val="36"/>
          <w:szCs w:val="36"/>
          <w:highlight w:val="none"/>
        </w:rPr>
      </w:pPr>
      <w:r>
        <w:rPr>
          <w:b/>
          <w:color w:val="000000"/>
          <w:sz w:val="36"/>
          <w:szCs w:val="36"/>
          <w:highlight w:val="none"/>
        </w:rPr>
      </w:r>
      <w:r/>
    </w:p>
    <w:p>
      <w:pPr>
        <w:pStyle w:val="1151"/>
        <w:jc w:val="center"/>
        <w:keepLines w:val="0"/>
        <w:keepNext w:val="0"/>
        <w:pageBreakBefore w:val="0"/>
        <w:spacing w:line="360" w:lineRule="auto"/>
        <w:widowControl w:val="off"/>
        <w:rPr>
          <w:b/>
          <w:color w:val="000000"/>
          <w:sz w:val="36"/>
          <w:szCs w:val="36"/>
          <w:highlight w:val="none"/>
        </w:rPr>
        <w:outlineLvl w:val="9"/>
      </w:pPr>
      <w:r/>
      <w:bookmarkStart w:id="239" w:name="_Toc12335"/>
      <w:r>
        <w:rPr>
          <w:b/>
          <w:color w:val="000000"/>
          <w:sz w:val="36"/>
          <w:szCs w:val="36"/>
          <w:highlight w:val="none"/>
        </w:rPr>
      </w:r>
      <w:r/>
    </w:p>
    <w:p>
      <w:pPr>
        <w:pStyle w:val="1151"/>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3"/>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40" w:name="_Toc30707"/>
      <w:r>
        <w:rPr>
          <w:rFonts w:ascii="Times New Roman" w:hAnsi="Times New Roman" w:eastAsia="宋体" w:cs="Times New Roman"/>
          <w:b/>
          <w:color w:val="000000"/>
          <w:sz w:val="36"/>
          <w:szCs w:val="36"/>
          <w:highlight w:val="none"/>
        </w:rPr>
      </w:r>
      <w:r/>
    </w:p>
    <w:p>
      <w:pPr>
        <w:pStyle w:val="1151"/>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29"/>
      <w:r/>
      <w:bookmarkEnd w:id="239"/>
      <w:r/>
      <w:bookmarkEnd w:id="240"/>
      <w:r/>
      <w:bookmarkStart w:id="241" w:name="_Toc487900382"/>
      <w:r>
        <w:rPr>
          <w:rFonts w:ascii="Times New Roman" w:hAnsi="Times New Roman" w:eastAsia="宋体" w:cs="Times New Roman"/>
          <w:b/>
          <w:color w:val="000000"/>
          <w:sz w:val="36"/>
          <w:szCs w:val="36"/>
          <w:highlight w:val="none"/>
        </w:rPr>
      </w:r>
      <w:r/>
    </w:p>
    <w:p>
      <w:pPr>
        <w:pStyle w:val="1151"/>
        <w:ind w:firstLine="2570"/>
        <w:jc w:val="left"/>
        <w:spacing w:line="360" w:lineRule="auto"/>
        <w:tabs>
          <w:tab w:val="left" w:pos="360" w:leader="none"/>
          <w:tab w:val="left" w:pos="900" w:leader="none"/>
        </w:tabs>
        <w:rPr>
          <w:b/>
          <w:color w:val="000000"/>
          <w:sz w:val="32"/>
          <w:szCs w:val="32"/>
          <w:highlight w:val="none"/>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41"/>
      <w:r/>
      <w:bookmarkStart w:id="242" w:name="_Toc142311057"/>
      <w:r/>
      <w:bookmarkStart w:id="243" w:name="_Toc353825551"/>
      <w:r/>
      <w:bookmarkStart w:id="244" w:name="_Toc353873941"/>
      <w:r/>
      <w:bookmarkStart w:id="245" w:name="_Toc353873935"/>
      <w:r/>
      <w:bookmarkStart w:id="246" w:name="_Toc305158897"/>
      <w:r/>
      <w:bookmarkStart w:id="247" w:name="_Toc195842920"/>
      <w:r/>
      <w:bookmarkStart w:id="248" w:name="_Toc150774760"/>
      <w:r/>
      <w:bookmarkStart w:id="249" w:name="_Toc226965828"/>
      <w:r/>
      <w:bookmarkStart w:id="250" w:name="_Toc353873665"/>
      <w:r/>
      <w:bookmarkStart w:id="251" w:name="_Toc305158823"/>
      <w:r/>
      <w:bookmarkStart w:id="252" w:name="_Toc127151555"/>
      <w:r/>
      <w:bookmarkStart w:id="253" w:name="_Toc264969245"/>
      <w:r/>
      <w:bookmarkStart w:id="254" w:name="_Toc226337251"/>
      <w:r/>
      <w:bookmarkStart w:id="255" w:name="_Toc150480793"/>
      <w:r/>
      <w:bookmarkStart w:id="256" w:name="_Toc265228393"/>
      <w:r/>
      <w:bookmarkStart w:id="257" w:name="_Toc353825545"/>
      <w:r>
        <w:rPr>
          <w:rFonts w:hint="eastAsia"/>
          <w:b/>
          <w:color w:val="000000"/>
          <w:sz w:val="32"/>
          <w:szCs w:val="32"/>
          <w:highlight w:val="none"/>
        </w:rPr>
        <w:t xml:space="preserve">第一节 符合性审查程序</w:t>
      </w:r>
      <w:r>
        <w:rPr>
          <w:b/>
          <w:color w:val="000000"/>
          <w:sz w:val="32"/>
          <w:szCs w:val="32"/>
          <w:highlight w:val="none"/>
        </w:rPr>
      </w:r>
      <w:r/>
    </w:p>
    <w:p>
      <w:pPr>
        <w:pStyle w:val="1151"/>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8" w:name="_Toc520356167"/>
      <w:r>
        <w:rPr>
          <w:color w:val="000000"/>
          <w:sz w:val="24"/>
          <w:highlight w:val="none"/>
        </w:rPr>
      </w:r>
      <w:r/>
    </w:p>
    <w:p>
      <w:pPr>
        <w:pStyle w:val="1151"/>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8"/>
      <w:r>
        <w:rPr>
          <w:rFonts w:hint="eastAsia"/>
          <w:color w:val="000000"/>
          <w:sz w:val="24"/>
          <w:highlight w:val="none"/>
        </w:rPr>
        <w:t xml:space="preserve">的，响应无效。</w:t>
      </w:r>
      <w:r>
        <w:rPr>
          <w:color w:val="000000"/>
          <w:sz w:val="24"/>
          <w:highlight w:val="none"/>
        </w:rPr>
      </w:r>
      <w:r/>
    </w:p>
    <w:p>
      <w:pPr>
        <w:pStyle w:val="1151"/>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335"/>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1151"/>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1151"/>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1151"/>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1151"/>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1151"/>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029"/>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1151"/>
              <w:numPr>
                <w:ilvl w:val="0"/>
                <w:numId w:val="0"/>
              </w:numPr>
              <w:ind w:firstLine="482"/>
              <w:jc w:val="both"/>
              <w:spacing w:line="24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1151"/>
              <w:numPr>
                <w:ilvl w:val="0"/>
                <w:numId w:val="0"/>
              </w:numPr>
              <w:ind w:firstLine="482"/>
              <w:jc w:val="both"/>
              <w:spacing w:line="24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1151"/>
              <w:numPr>
                <w:ilvl w:val="0"/>
                <w:numId w:val="0"/>
              </w:numPr>
              <w:ind w:firstLine="482"/>
              <w:jc w:val="both"/>
              <w:spacing w:line="240" w:lineRule="auto"/>
              <w:shd w:val="clear" w:color="auto" w:fill="auto"/>
              <w:widowControl w:val="off"/>
              <w:rPr>
                <w:rFonts w:hint="eastAsia" w:ascii="Times New Roman" w:hAnsi="Times New Roman" w:eastAsia="宋体" w:cs="Times New Roman"/>
                <w:b/>
                <w:bCs/>
                <w:color w:val="000000"/>
                <w:sz w:val="24"/>
                <w:highlight w:val="yellow"/>
                <w:lang w:val="en-US" w:eastAsia="zh-CN"/>
              </w:rPr>
            </w:pPr>
            <w:r>
              <w:rPr>
                <w:rFonts w:hint="eastAsia" w:ascii="Times New Roman" w:hAnsi="Times New Roman" w:eastAsia="宋体" w:cs="Times New Roman"/>
                <w:b/>
                <w:bCs/>
                <w:color w:val="000000"/>
                <w:sz w:val="24"/>
                <w:highlight w:val="none"/>
                <w:lang w:val="en-US" w:eastAsia="zh-CN"/>
              </w:rPr>
              <w:t xml:space="preserve">响应文件中的报价清单与磋商文件提供的工程量清单中的项目编码、项目名称、项目特征、计量单位、工程数量不一致的。</w:t>
            </w:r>
            <w:r>
              <w:rPr>
                <w:rFonts w:hint="eastAsia" w:ascii="Times New Roman" w:hAnsi="Times New Roman" w:eastAsia="宋体" w:cs="Times New Roman"/>
                <w:b/>
                <w:bCs/>
                <w:color w:val="000000"/>
                <w:sz w:val="24"/>
                <w:highlight w:val="yellow"/>
                <w:lang w:val="en-US" w:eastAsia="zh-CN"/>
              </w:rPr>
            </w:r>
            <w:r/>
          </w:p>
        </w:tc>
        <w:tc>
          <w:tcPr>
            <w:tcW w:w="1017" w:type="dxa"/>
            <w:vAlign w:val="center"/>
            <w:textDirection w:val="lrTb"/>
            <w:noWrap w:val="false"/>
          </w:tcPr>
          <w:p>
            <w:pPr>
              <w:pStyle w:val="1151"/>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361"/>
        </w:trPr>
        <w:tc>
          <w:tcPr>
            <w:tcW w:w="482" w:type="dxa"/>
            <w:vAlign w:val="center"/>
            <w:textDirection w:val="lrTb"/>
            <w:noWrap w:val="false"/>
          </w:tcPr>
          <w:p>
            <w:pPr>
              <w:pStyle w:val="1151"/>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1151"/>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1151"/>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1151"/>
              <w:jc w:val="left"/>
              <w:widowControl/>
              <w:rPr>
                <w:rFonts w:hint="eastAsia"/>
                <w:color w:val="000000"/>
                <w:sz w:val="24"/>
                <w:szCs w:val="24"/>
                <w:highlight w:val="none"/>
                <w:lang w:val="en-US" w:eastAsia="zh-CN" w:bidi="ar-SA"/>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1151"/>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1151"/>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1151"/>
              <w:jc w:val="left"/>
              <w:widowControl/>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国家有关部门对投标人的投标产品有强制性规定或要求的，投标人的投标产品应符合相应规定或要求，并提供证明文件电子件：</w:t>
            </w:r>
            <w:r>
              <w:rPr>
                <w:rFonts w:ascii="宋体" w:hAnsi="宋体" w:eastAsia="宋体" w:cs="Times New Roman"/>
                <w:color w:val="000000"/>
                <w:sz w:val="24"/>
                <w:highlight w:val="none"/>
              </w:rPr>
            </w:r>
            <w:r/>
          </w:p>
          <w:p>
            <w:pPr>
              <w:pStyle w:val="1151"/>
              <w:jc w:val="left"/>
              <w:widowControl/>
              <w:rPr>
                <w:color w:val="000000"/>
                <w:sz w:val="24"/>
                <w:highlight w:val="none"/>
              </w:rPr>
            </w:pPr>
            <w:r>
              <w:rPr>
                <w:rFonts w:ascii="宋体" w:hAnsi="宋体" w:eastAsia="宋体" w:cs="Times New Roman"/>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bl>
    <w:p>
      <w:pPr>
        <w:pStyle w:val="1151"/>
        <w:ind w:firstLine="602"/>
        <w:jc w:val="left"/>
        <w:spacing w:line="360" w:lineRule="auto"/>
        <w:widowControl/>
        <w:rPr>
          <w:color w:val="000000"/>
          <w:sz w:val="24"/>
          <w:highlight w:val="none"/>
        </w:rPr>
      </w:pPr>
      <w:r/>
      <w:bookmarkStart w:id="259" w:name="_Hlt487972895"/>
      <w:r/>
      <w:bookmarkEnd w:id="259"/>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151"/>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1151"/>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1151"/>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1151"/>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1151"/>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1151"/>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1151"/>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20</w:t>
      </w:r>
      <w:r>
        <w:rPr>
          <w:color w:val="000000"/>
          <w:sz w:val="24"/>
          <w:highlight w:val="none"/>
        </w:rPr>
        <w:t xml:space="preserve">%的扣除，用扣除后的价格参加评审。</w:t>
      </w:r>
      <w:r>
        <w:rPr>
          <w:color w:val="000000"/>
          <w:sz w:val="24"/>
          <w:highlight w:val="none"/>
        </w:rPr>
      </w:r>
      <w:r/>
    </w:p>
    <w:p>
      <w:pPr>
        <w:pStyle w:val="1151"/>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115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1151"/>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1215"/>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1151"/>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151"/>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151"/>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1151"/>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1151"/>
        <w:numPr>
          <w:ilvl w:val="0"/>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1151"/>
        <w:ind w:firstLine="602"/>
        <w:spacing w:line="360" w:lineRule="auto"/>
        <w:tabs>
          <w:tab w:val="left" w:pos="360" w:leader="none"/>
        </w:tabs>
        <w:rPr>
          <w:b/>
          <w:color w:val="000000"/>
          <w:sz w:val="30"/>
          <w:szCs w:val="30"/>
          <w:highlight w:val="none"/>
        </w:rPr>
        <w:outlineLvl w:val="1"/>
      </w:pPr>
      <w:r/>
      <w:bookmarkEnd w:id="243"/>
      <w:r/>
      <w:bookmarkEnd w:id="244"/>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1151"/>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1151"/>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0" w:name="_Toc127161460"/>
      <w:r/>
      <w:bookmarkStart w:id="261" w:name="_Toc150480784"/>
      <w:r/>
      <w:bookmarkStart w:id="262" w:name="_Ref467307010"/>
      <w:r/>
      <w:bookmarkStart w:id="263" w:name="_Toc226965736"/>
      <w:r/>
      <w:bookmarkStart w:id="264" w:name="_Toc226309790"/>
      <w:r/>
      <w:bookmarkStart w:id="265" w:name="_Toc195842911"/>
      <w:r/>
      <w:bookmarkStart w:id="266" w:name="_Toc150774751"/>
      <w:r/>
      <w:bookmarkStart w:id="267" w:name="_Toc226965819"/>
      <w:r/>
      <w:bookmarkStart w:id="268" w:name="_Toc305158814"/>
      <w:r/>
      <w:bookmarkStart w:id="269" w:name="_Toc164351640"/>
      <w:r/>
      <w:bookmarkStart w:id="270" w:name="_Toc127151747"/>
      <w:r/>
      <w:bookmarkStart w:id="271" w:name="_Toc151193788"/>
      <w:r/>
      <w:bookmarkStart w:id="272" w:name="_Toc127151546"/>
      <w:r/>
      <w:bookmarkStart w:id="273" w:name="_Toc164229241"/>
      <w:r/>
      <w:bookmarkStart w:id="274" w:name="_Toc142311048"/>
      <w:r/>
      <w:bookmarkStart w:id="275" w:name="_Toc520356170"/>
      <w:r/>
      <w:bookmarkStart w:id="276" w:name="_Toc305158888"/>
      <w:r/>
      <w:bookmarkStart w:id="277" w:name="_Toc151193644"/>
      <w:r/>
      <w:bookmarkStart w:id="278" w:name="_Toc151190173"/>
      <w:r/>
      <w:bookmarkStart w:id="279" w:name="_Toc164608660"/>
      <w:r/>
      <w:bookmarkStart w:id="280" w:name="_Toc150509297"/>
      <w:r/>
      <w:bookmarkStart w:id="281" w:name="_Toc164608815"/>
      <w:r/>
      <w:bookmarkStart w:id="282" w:name="_Toc149720839"/>
      <w:r/>
      <w:bookmarkStart w:id="283" w:name="_Toc264969236"/>
      <w:r/>
      <w:bookmarkStart w:id="284" w:name="_Toc151193934"/>
      <w:r/>
      <w:bookmarkStart w:id="285" w:name="_Toc164229387"/>
      <w:r/>
      <w:bookmarkStart w:id="286" w:name="_Toc226337242"/>
      <w:r/>
      <w:bookmarkStart w:id="287" w:name="_Toc151193860"/>
      <w:r/>
      <w:bookmarkStart w:id="288" w:name="_Toc151193716"/>
      <w:r/>
      <w:bookmarkStart w:id="289" w:name="_Toc265228384"/>
      <w:r/>
      <w:bookmarkStart w:id="290" w:name="_Toc150774646"/>
      <w:r>
        <w:rPr>
          <w:b/>
          <w:color w:val="000000"/>
          <w:sz w:val="30"/>
          <w:szCs w:val="30"/>
          <w:highlight w:val="none"/>
        </w:rPr>
        <w:t xml:space="preserve">成交候选人名单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b/>
          <w:color w:val="000000"/>
          <w:sz w:val="30"/>
          <w:szCs w:val="30"/>
          <w:highlight w:val="none"/>
        </w:rPr>
      </w:r>
      <w:r/>
    </w:p>
    <w:p>
      <w:pPr>
        <w:pStyle w:val="1151"/>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1151"/>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1151"/>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1151"/>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1151"/>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1151"/>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1151"/>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401"/>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361"/>
        </w:trPr>
        <w:tc>
          <w:tcPr>
            <w:tcW w:w="676" w:type="dxa"/>
            <w:vAlign w:val="center"/>
            <w:textDirection w:val="lrTb"/>
            <w:noWrap w:val="false"/>
          </w:tcPr>
          <w:p>
            <w:pPr>
              <w:pStyle w:val="1151"/>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1151"/>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1151"/>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1151"/>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bidi="ar"/>
              </w:rPr>
              <w:t xml:space="preserve">章《评审程序、评审方法和评审标准》</w:t>
            </w:r>
            <w:r>
              <w:rPr>
                <w:rFonts w:hint="eastAsia" w:ascii="宋体" w:hAnsi="宋体" w:eastAsia="宋体" w:cs="宋体"/>
                <w:b/>
                <w:bCs/>
                <w:color w:val="000000"/>
                <w:sz w:val="21"/>
                <w:szCs w:val="21"/>
                <w:highlight w:val="none"/>
                <w:lang w:val="en-US" w:eastAsia="zh-CN" w:bidi="ar"/>
              </w:rPr>
              <w:t xml:space="preserve">十一</w:t>
            </w:r>
            <w:r>
              <w:rPr>
                <w:rFonts w:hint="eastAsia" w:ascii="宋体" w:hAnsi="宋体" w:eastAsia="宋体" w:cs="宋体"/>
                <w:b/>
                <w:bCs/>
                <w:color w:val="000000"/>
                <w:sz w:val="21"/>
                <w:szCs w:val="21"/>
                <w:highlight w:val="none"/>
                <w:lang w:bidi="ar"/>
              </w:rPr>
              <w:t xml:space="preserve">条规定。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1"/>
              <w:jc w:val="left"/>
              <w:keepLines w:val="0"/>
              <w:keepNext w:val="0"/>
              <w:pageBreakBefore w:val="0"/>
              <w:spacing w:line="24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510"/>
        </w:trPr>
        <w:tc>
          <w:tcPr>
            <w:tcW w:w="67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1151"/>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1151"/>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50"/>
        </w:trPr>
        <w:tc>
          <w:tcPr>
            <w:tcW w:w="676"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182"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总体概述</w:t>
            </w:r>
            <w:r>
              <w:rPr>
                <w:rFonts w:hint="eastAsia" w:ascii="宋体" w:hAnsi="宋体" w:eastAsia="宋体" w:cs="宋体"/>
                <w:sz w:val="21"/>
                <w:szCs w:val="21"/>
                <w:highlight w:val="none"/>
                <w:lang w:val="en-US" w:eastAsia="zh-CN"/>
              </w:rPr>
            </w:r>
            <w:r/>
          </w:p>
        </w:tc>
        <w:tc>
          <w:tcPr>
            <w:tcW w:w="686"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1151"/>
              <w:rPr>
                <w:rFonts w:hint="eastAsia" w:ascii="宋体" w:hAnsi="宋体" w:eastAsia="宋体" w:cs="宋体"/>
                <w:szCs w:val="21"/>
                <w:highlight w:val="none"/>
                <w:lang w:eastAsia="zh-CN"/>
              </w:rPr>
            </w:pPr>
            <w:r>
              <w:rPr>
                <w:rFonts w:hint="eastAsia" w:ascii="宋体" w:hAnsi="宋体" w:eastAsia="宋体" w:cs="宋体"/>
                <w:b/>
                <w:bCs/>
                <w:color w:val="000000"/>
                <w:sz w:val="21"/>
                <w:szCs w:val="21"/>
                <w:highlight w:val="none"/>
                <w:lang w:val="en-US" w:eastAsia="zh-CN"/>
              </w:rPr>
              <w:t xml:space="preserve">根据供应商提供的针对本项目的施工组织总体设想、方案针对性及施工标段划分进行综合评审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51"/>
              <w:rPr>
                <w:rFonts w:hint="eastAsia" w:ascii="宋体" w:hAnsi="宋体" w:eastAsia="宋体" w:cs="宋体"/>
                <w:b/>
                <w:bCs/>
                <w:color w:val="000000"/>
                <w:sz w:val="21"/>
                <w:szCs w:val="21"/>
                <w:highlight w:val="none"/>
              </w:rPr>
            </w:pPr>
            <w:r>
              <w:rPr>
                <w:rFonts w:hint="eastAsia" w:ascii="宋体" w:hAnsi="宋体" w:eastAsia="宋体" w:cs="宋体"/>
                <w:szCs w:val="21"/>
                <w:highlight w:val="none"/>
              </w:rPr>
              <w:t xml:space="preserve">方案先进、完整、可行，主导工程内容、施工方法明确、详尽、合理，能完全满足项目实施要求，得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分；方案较先进、完整、可行，主导工程内容、施工方法较明确、详尽、合理，能基本满足项目实施要求，得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分；方案内容较简单，对项目实施要求响应一般，得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分；未提供本项目不得分。</w:t>
            </w: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1151"/>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color w:val="000000"/>
                <w:sz w:val="21"/>
                <w:szCs w:val="21"/>
                <w:highlight w:val="none"/>
              </w:rPr>
            </w:r>
            <w:r/>
          </w:p>
        </w:tc>
      </w:tr>
      <w:tr>
        <w:trPr>
          <w:trHeight w:val="2046"/>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rPr>
              <w:t xml:space="preserve">质量保证措施</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1"/>
              <w:ind w:left="0" w:right="0" w:firstLine="0"/>
              <w:keepLines w:val="0"/>
              <w:keepNext w:val="0"/>
              <w:pageBreakBefore w:val="0"/>
              <w:spacing w:before="0" w:beforeAutospacing="0" w:after="0" w:afterAutospacing="0"/>
              <w:widowControl w:val="off"/>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根据供应商提供针对本项目质量保证、质量风险规避，包括但不限于质量目标、质量控制计划、材料采购、质量控制措施等措施进行综合评审。</w:t>
            </w:r>
            <w:r>
              <w:rPr>
                <w:rFonts w:hint="eastAsia" w:ascii="宋体" w:hAnsi="宋体" w:eastAsia="宋体" w:cs="宋体"/>
                <w:b/>
                <w:bCs/>
                <w:sz w:val="21"/>
                <w:szCs w:val="21"/>
                <w:highlight w:val="none"/>
                <w:lang w:val="en-US" w:eastAsia="zh-CN"/>
              </w:rPr>
            </w:r>
            <w:r/>
          </w:p>
          <w:p>
            <w:pPr>
              <w:pStyle w:val="1151"/>
              <w:ind w:left="0" w:right="0" w:firstLine="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zh-CN" w:eastAsia="zh-CN" w:bidi="ar-SA"/>
              </w:rPr>
              <w:suppressLineNumbers w:val="0"/>
            </w:pPr>
            <w:r>
              <w:rPr>
                <w:rFonts w:hint="eastAsia" w:ascii="宋体" w:hAnsi="宋体" w:eastAsia="宋体" w:cs="宋体"/>
                <w:sz w:val="21"/>
                <w:szCs w:val="21"/>
                <w:highlight w:val="none"/>
                <w:lang w:val="en-US" w:eastAsia="zh-CN"/>
              </w:rPr>
              <w:t xml:space="preserve">措施方案完整、可行，能完全满足项目实施要求，得5分；措施方案较具体、可行，能基本满足项目实施要求，得3分；措施方案内容较简单，对项目实施要求响应一般，得1分；未提供不得分。</w:t>
            </w:r>
            <w:r>
              <w:rPr>
                <w:rFonts w:hint="eastAsia" w:ascii="宋体" w:hAnsi="宋体" w:eastAsia="宋体" w:cs="宋体"/>
                <w:color w:val="000000"/>
                <w:sz w:val="21"/>
                <w:szCs w:val="21"/>
                <w:highlight w:val="none"/>
                <w:lang w:val="zh-CN" w:eastAsia="zh-CN" w:bidi="ar-SA"/>
              </w:rPr>
            </w:r>
            <w:r/>
          </w:p>
        </w:tc>
        <w:tc>
          <w:tcPr>
            <w:tcW w:w="2383" w:type="dxa"/>
            <w:vAlign w:val="center"/>
            <w:textDirection w:val="lrTb"/>
            <w:noWrap w:val="false"/>
          </w:tcPr>
          <w:p>
            <w:pPr>
              <w:pStyle w:val="1151"/>
              <w:ind w:left="-38" w:right="0"/>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color w:val="000000"/>
                <w:sz w:val="21"/>
                <w:szCs w:val="21"/>
                <w:highlight w:val="none"/>
                <w:lang w:val="en-US" w:eastAsia="zh-CN" w:bidi="ar-SA"/>
              </w:rPr>
            </w:r>
            <w:r/>
          </w:p>
        </w:tc>
      </w:tr>
      <w:tr>
        <w:trPr>
          <w:trHeight w:val="1810"/>
        </w:trPr>
        <w:tc>
          <w:tcPr>
            <w:tcW w:w="676" w:type="dxa"/>
            <w:vAlign w:val="center"/>
            <w:textDirection w:val="lrTb"/>
            <w:noWrap w:val="false"/>
          </w:tcPr>
          <w:p>
            <w:pPr>
              <w:pStyle w:val="1151"/>
              <w:ind w:firstLine="2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1151"/>
              <w:ind w:firstLine="28"/>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szCs w:val="21"/>
                <w:highlight w:val="none"/>
              </w:rPr>
              <w:t xml:space="preserve">技术措施</w:t>
            </w:r>
            <w:r>
              <w:rPr>
                <w:rFonts w:hint="eastAsia" w:ascii="宋体" w:hAnsi="宋体" w:eastAsia="宋体" w:cs="宋体"/>
                <w:bCs/>
                <w:color w:val="000000"/>
                <w:sz w:val="21"/>
                <w:szCs w:val="21"/>
                <w:highlight w:val="none"/>
                <w:lang w:val="en-US" w:eastAsia="zh-CN" w:bidi="ar-SA"/>
              </w:rPr>
            </w:r>
            <w:r/>
          </w:p>
        </w:tc>
        <w:tc>
          <w:tcPr>
            <w:tcW w:w="686" w:type="dxa"/>
            <w:vAlign w:val="center"/>
            <w:textDirection w:val="lrTb"/>
            <w:noWrap w:val="false"/>
          </w:tcPr>
          <w:p>
            <w:pPr>
              <w:pStyle w:val="1151"/>
              <w:ind w:firstLine="2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1"/>
              <w:rPr>
                <w:rFonts w:hint="eastAsia" w:ascii="宋体" w:hAnsi="宋体" w:eastAsia="宋体" w:cs="宋体"/>
                <w:szCs w:val="21"/>
                <w:highlight w:val="none"/>
              </w:rPr>
            </w:pPr>
            <w:r>
              <w:rPr>
                <w:rFonts w:hint="eastAsia" w:ascii="宋体" w:hAnsi="宋体" w:eastAsia="宋体" w:cs="宋体"/>
                <w:b/>
                <w:bCs/>
                <w:szCs w:val="21"/>
                <w:highlight w:val="none"/>
                <w:lang w:val="en-US" w:eastAsia="zh-CN"/>
              </w:rPr>
              <w:t xml:space="preserve">根据供应商</w:t>
            </w:r>
            <w:r>
              <w:rPr>
                <w:rFonts w:hint="eastAsia" w:ascii="宋体" w:hAnsi="宋体" w:eastAsia="宋体" w:cs="宋体"/>
                <w:b/>
                <w:bCs/>
                <w:szCs w:val="21"/>
                <w:highlight w:val="none"/>
              </w:rPr>
              <w:t xml:space="preserve">针对</w:t>
            </w:r>
            <w:r>
              <w:rPr>
                <w:rFonts w:hint="eastAsia" w:ascii="宋体" w:hAnsi="宋体" w:eastAsia="宋体" w:cs="宋体"/>
                <w:b/>
                <w:bCs/>
                <w:szCs w:val="21"/>
                <w:highlight w:val="none"/>
                <w:lang w:val="en-US" w:eastAsia="zh-CN"/>
              </w:rPr>
              <w:t xml:space="preserve">本项目</w:t>
            </w:r>
            <w:r>
              <w:rPr>
                <w:rFonts w:hint="eastAsia" w:ascii="宋体" w:hAnsi="宋体" w:eastAsia="宋体" w:cs="宋体"/>
                <w:b/>
                <w:bCs/>
                <w:szCs w:val="21"/>
                <w:highlight w:val="none"/>
              </w:rPr>
              <w:t xml:space="preserve">常见的维修问题的施工方案、技术措施合理性、可行性等方面进行综合评</w:t>
            </w:r>
            <w:r>
              <w:rPr>
                <w:rFonts w:hint="eastAsia" w:ascii="宋体" w:hAnsi="宋体" w:eastAsia="宋体" w:cs="宋体"/>
                <w:b/>
                <w:bCs/>
                <w:szCs w:val="21"/>
                <w:highlight w:val="none"/>
                <w:lang w:val="en-US" w:eastAsia="zh-CN"/>
              </w:rPr>
              <w:t xml:space="preserve">审。</w:t>
            </w:r>
            <w:r>
              <w:rPr>
                <w:rFonts w:hint="eastAsia" w:ascii="宋体" w:hAnsi="宋体" w:eastAsia="宋体" w:cs="宋体"/>
                <w:szCs w:val="21"/>
                <w:highlight w:val="none"/>
              </w:rPr>
            </w:r>
            <w:r/>
          </w:p>
          <w:p>
            <w:pPr>
              <w:pStyle w:val="1151"/>
              <w:rPr>
                <w:rFonts w:hint="eastAsia" w:ascii="宋体" w:hAnsi="宋体" w:eastAsia="宋体" w:cs="宋体"/>
                <w:color w:val="000000"/>
                <w:sz w:val="21"/>
                <w:szCs w:val="21"/>
                <w:highlight w:val="none"/>
                <w:lang w:val="en-US" w:eastAsia="zh-CN" w:bidi="ar-SA"/>
              </w:rPr>
            </w:pPr>
            <w:r>
              <w:rPr>
                <w:rFonts w:hint="eastAsia" w:ascii="宋体" w:hAnsi="宋体" w:eastAsia="宋体" w:cs="宋体"/>
                <w:szCs w:val="21"/>
                <w:highlight w:val="none"/>
              </w:rPr>
              <w:t xml:space="preserve">施工方案、技术措施全面，可实施和针对性强，得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分；施工方案、技术措施基本全面，可实施和针对性较强，得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分；施工方案、技术措施欠全面，可实施和针对性较弱，得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分；未提供本项目不得分。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1151"/>
              <w:ind w:firstLine="28"/>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color w:val="000000"/>
                <w:sz w:val="21"/>
                <w:szCs w:val="21"/>
                <w:highlight w:val="none"/>
                <w:lang w:val="en-US" w:eastAsia="zh-CN" w:bidi="ar-SA"/>
              </w:rPr>
            </w:r>
            <w:r/>
          </w:p>
        </w:tc>
      </w:tr>
      <w:tr>
        <w:trPr>
          <w:trHeight w:val="343"/>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安全文明施工、环境保护措施</w:t>
            </w:r>
            <w:r>
              <w:rPr>
                <w:rFonts w:hint="eastAsia" w:ascii="宋体" w:hAnsi="宋体" w:eastAsia="宋体" w:cs="宋体"/>
                <w:sz w:val="21"/>
                <w:szCs w:val="21"/>
                <w:highlight w:val="none"/>
                <w:lang w:val="en-US" w:eastAsia="zh-CN" w:bidi="ar-SA"/>
              </w:rPr>
            </w:r>
            <w:r/>
          </w:p>
        </w:tc>
        <w:tc>
          <w:tcPr>
            <w:tcW w:w="686"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4957" w:type="dxa"/>
            <w:vAlign w:val="center"/>
            <w:textDirection w:val="lrTb"/>
            <w:noWrap w:val="false"/>
          </w:tcPr>
          <w:p>
            <w:pPr>
              <w:pStyle w:val="1151"/>
              <w:jc w:val="left"/>
              <w:keepLines w:val="0"/>
              <w:keepNext w:val="0"/>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根据供应商提供的针对本项目安全文明施工、环境保护措施，包括但不限于安全文明管理组织、安全文明管控节点、现场安全防护措施、文明施工教育等进行综合评审。</w:t>
            </w:r>
            <w:r>
              <w:rPr>
                <w:rFonts w:hint="eastAsia" w:ascii="宋体" w:hAnsi="宋体" w:eastAsia="宋体" w:cs="宋体"/>
                <w:b/>
                <w:bCs/>
                <w:color w:val="000000"/>
                <w:sz w:val="21"/>
                <w:szCs w:val="21"/>
                <w:highlight w:val="none"/>
                <w:lang w:val="en-US" w:eastAsia="zh-CN"/>
              </w:rPr>
            </w:r>
            <w:r/>
          </w:p>
          <w:p>
            <w:pPr>
              <w:pStyle w:val="1151"/>
              <w:jc w:val="left"/>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措施方案完整、可行，能完全满足项目实施要求，得4分；措施方案较具体、可行，能基本满足项目实施要求，得2分；措施方案内容较简单，对项目实施要求响应一般，得1分；未提供的不得分。</w:t>
            </w:r>
            <w:r>
              <w:rPr>
                <w:rFonts w:hint="eastAsia" w:ascii="宋体" w:hAnsi="宋体" w:eastAsia="宋体" w:cs="宋体"/>
                <w:color w:val="000000"/>
                <w:sz w:val="21"/>
                <w:szCs w:val="21"/>
                <w:highlight w:val="none"/>
                <w:lang w:val="en-US" w:eastAsia="zh-CN"/>
              </w:rPr>
            </w:r>
            <w:r/>
          </w:p>
        </w:tc>
        <w:tc>
          <w:tcPr>
            <w:tcW w:w="2383" w:type="dxa"/>
            <w:vAlign w:val="center"/>
            <w:textDirection w:val="lrTb"/>
            <w:noWrap w:val="false"/>
          </w:tcPr>
          <w:p>
            <w:pPr>
              <w:pStyle w:val="1151"/>
              <w:ind w:left="-38" w:right="0"/>
              <w:keepLines w:val="0"/>
              <w:keepNext w:val="0"/>
              <w:spacing w:before="0" w:beforeAutospacing="0" w:after="0" w:afterAutospacing="0"/>
              <w:rPr>
                <w:rFonts w:hint="eastAsia" w:ascii="宋体" w:hAnsi="宋体" w:eastAsia="宋体" w:cs="宋体"/>
                <w:b/>
                <w:bCs/>
                <w:sz w:val="21"/>
                <w:szCs w:val="21"/>
                <w:highlight w:val="none"/>
                <w:lang w:val="en-US" w:eastAsia="zh-CN" w:bidi="ar-SA"/>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sz w:val="21"/>
                <w:szCs w:val="21"/>
                <w:highlight w:val="none"/>
                <w:lang w:val="en-US" w:eastAsia="zh-CN" w:bidi="ar-SA"/>
              </w:rPr>
            </w:r>
            <w:r/>
          </w:p>
        </w:tc>
      </w:tr>
      <w:tr>
        <w:trPr>
          <w:trHeight w:val="2126"/>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rPr>
              <w:t xml:space="preserve">应急</w:t>
            </w:r>
            <w:r>
              <w:rPr>
                <w:rFonts w:hint="eastAsia" w:ascii="宋体" w:hAnsi="宋体" w:eastAsia="宋体" w:cs="宋体"/>
                <w:sz w:val="21"/>
                <w:szCs w:val="21"/>
                <w:highlight w:val="none"/>
                <w:lang w:val="en-US" w:eastAsia="zh-CN"/>
              </w:rPr>
              <w:t xml:space="preserve">预案</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1"/>
              <w:ind w:left="0" w:right="0" w:firstLine="0"/>
              <w:keepLines w:val="0"/>
              <w:keepNext w:val="0"/>
              <w:pageBreakBefore w:val="0"/>
              <w:spacing w:before="0" w:beforeAutospacing="0" w:after="0" w:afterAutospacing="0"/>
              <w:widowControl w:val="off"/>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根据供应商提供的针对本项目实际情况，描述施工过程中可能发生的各类突发事件，以及提供针对不同突发时间的处理预案进行综合评审。</w:t>
            </w:r>
            <w:r>
              <w:rPr>
                <w:rFonts w:hint="eastAsia" w:ascii="宋体" w:hAnsi="宋体" w:eastAsia="宋体" w:cs="宋体"/>
                <w:b/>
                <w:bCs/>
                <w:sz w:val="21"/>
                <w:szCs w:val="21"/>
                <w:highlight w:val="none"/>
                <w:lang w:val="en-US" w:eastAsia="zh-CN"/>
              </w:rPr>
            </w:r>
            <w:r/>
          </w:p>
          <w:p>
            <w:pPr>
              <w:pStyle w:val="1151"/>
              <w:ind w:left="0" w:right="0" w:firstLine="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rPr>
              <w:t xml:space="preserve">方案完整、可行，能完全满足项目实施要求，得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分；方案较具体、可行，能基本满足项目实施要求，得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分；方案内容较简单，对项目实施要求响应一般，得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分；未提供本项目不得分。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1151"/>
              <w:ind w:left="-38" w:right="0"/>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color w:val="000000"/>
                <w:sz w:val="21"/>
                <w:szCs w:val="21"/>
                <w:highlight w:val="none"/>
                <w:lang w:val="en-US" w:eastAsia="zh-CN" w:bidi="ar-SA"/>
              </w:rPr>
            </w:r>
            <w:r/>
          </w:p>
        </w:tc>
      </w:tr>
      <w:tr>
        <w:trPr>
          <w:trHeight w:val="1798"/>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rPr>
              <w:t xml:space="preserve">关键施工技术、</w:t>
            </w:r>
            <w:r>
              <w:rPr>
                <w:rFonts w:hint="eastAsia" w:ascii="宋体" w:hAnsi="宋体" w:eastAsia="宋体" w:cs="宋体"/>
                <w:sz w:val="21"/>
                <w:szCs w:val="21"/>
                <w:highlight w:val="none"/>
                <w:lang w:val="en-US" w:eastAsia="zh-CN"/>
              </w:rPr>
              <w:t xml:space="preserve">施工工艺</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1151"/>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1"/>
              <w:ind w:left="0"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根据供应商提供</w:t>
            </w:r>
            <w:r>
              <w:rPr>
                <w:rFonts w:hint="eastAsia" w:ascii="宋体" w:hAnsi="宋体" w:eastAsia="宋体" w:cs="宋体"/>
                <w:b/>
                <w:bCs/>
                <w:sz w:val="21"/>
                <w:szCs w:val="21"/>
                <w:highlight w:val="none"/>
              </w:rPr>
              <w:t xml:space="preserve">针对本项目的关键施工技术、</w:t>
            </w:r>
            <w:r>
              <w:rPr>
                <w:rFonts w:hint="eastAsia" w:ascii="宋体" w:hAnsi="宋体" w:eastAsia="宋体" w:cs="宋体"/>
                <w:b/>
                <w:bCs/>
                <w:sz w:val="21"/>
                <w:szCs w:val="21"/>
                <w:highlight w:val="none"/>
                <w:lang w:val="en-US" w:eastAsia="zh-CN"/>
              </w:rPr>
              <w:t xml:space="preserve">施工工艺进行综合评审。</w:t>
            </w:r>
            <w:r>
              <w:rPr>
                <w:rFonts w:hint="eastAsia" w:ascii="宋体" w:hAnsi="宋体" w:eastAsia="宋体" w:cs="宋体"/>
                <w:sz w:val="21"/>
                <w:szCs w:val="21"/>
                <w:highlight w:val="none"/>
                <w:lang w:eastAsia="zh-CN"/>
              </w:rPr>
            </w:r>
            <w:r/>
          </w:p>
          <w:p>
            <w:pPr>
              <w:pStyle w:val="1151"/>
              <w:ind w:left="0" w:right="0" w:firstLine="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方案完整、可行，能完全满足项目实施要求，得4分；方案较具体、可行，能基本满足项目实施要求，得2分；方案内容较简单，对项目实施要求响应一般，得1分；未提供的不得分。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1151"/>
              <w:ind w:left="-38" w:right="0"/>
              <w:keepLines w:val="0"/>
              <w:keepNext w:val="0"/>
              <w:spacing w:before="0" w:beforeAutospacing="0" w:after="0" w:afterAutospacing="0"/>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color w:val="000000"/>
                <w:sz w:val="21"/>
                <w:szCs w:val="21"/>
                <w:highlight w:val="none"/>
                <w:lang w:val="en-US" w:eastAsia="zh-CN" w:bidi="ar-SA"/>
              </w:rPr>
            </w:r>
            <w:r/>
          </w:p>
        </w:tc>
      </w:tr>
      <w:tr>
        <w:trPr>
          <w:trHeight w:val="1855"/>
        </w:trPr>
        <w:tc>
          <w:tcPr>
            <w:tcW w:w="676" w:type="dxa"/>
            <w:vAlign w:val="center"/>
            <w:textDirection w:val="lrTb"/>
            <w:noWrap w:val="false"/>
          </w:tcPr>
          <w:p>
            <w:pPr>
              <w:pStyle w:val="1151"/>
              <w:ind w:firstLine="28"/>
              <w:jc w:val="cente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2.7</w:t>
            </w:r>
            <w:r>
              <w:rPr>
                <w:rFonts w:hint="eastAsia" w:ascii="宋体" w:hAnsi="宋体" w:eastAsia="宋体" w:cs="宋体"/>
                <w:sz w:val="21"/>
                <w:szCs w:val="21"/>
                <w:highlight w:val="none"/>
                <w:lang w:val="en-US" w:eastAsia="zh-CN" w:bidi="ar-SA"/>
              </w:rPr>
            </w:r>
            <w:r/>
          </w:p>
        </w:tc>
        <w:tc>
          <w:tcPr>
            <w:tcW w:w="1182" w:type="dxa"/>
            <w:vAlign w:val="center"/>
            <w:textDirection w:val="lrTb"/>
            <w:noWrap w:val="false"/>
          </w:tcPr>
          <w:p>
            <w:pPr>
              <w:pStyle w:val="1151"/>
              <w:ind w:firstLine="28"/>
              <w:jc w:val="cente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劳动力、机械设备和材料投入</w:t>
            </w:r>
            <w:r>
              <w:rPr>
                <w:rFonts w:hint="eastAsia" w:ascii="宋体" w:hAnsi="宋体" w:eastAsia="宋体" w:cs="宋体"/>
                <w:sz w:val="21"/>
                <w:szCs w:val="21"/>
                <w:highlight w:val="none"/>
                <w:lang w:val="en-US" w:eastAsia="zh-CN" w:bidi="ar-SA"/>
              </w:rPr>
            </w:r>
            <w:r/>
          </w:p>
        </w:tc>
        <w:tc>
          <w:tcPr>
            <w:tcW w:w="686" w:type="dxa"/>
            <w:vAlign w:val="center"/>
            <w:textDirection w:val="lrTb"/>
            <w:noWrap w:val="false"/>
          </w:tcPr>
          <w:p>
            <w:pPr>
              <w:pStyle w:val="1151"/>
              <w:ind w:firstLine="28"/>
              <w:jc w:val="cente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4957" w:type="dxa"/>
            <w:vAlign w:val="center"/>
            <w:textDirection w:val="lrTb"/>
            <w:noWrap w:val="false"/>
          </w:tcPr>
          <w:p>
            <w:pPr>
              <w:pStyle w:val="1151"/>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根据供应商提供的针对本项目</w:t>
            </w:r>
            <w:r>
              <w:rPr>
                <w:rFonts w:hint="eastAsia" w:ascii="宋体" w:hAnsi="宋体" w:eastAsia="宋体" w:cs="宋体"/>
                <w:b/>
                <w:bCs/>
                <w:szCs w:val="21"/>
                <w:highlight w:val="none"/>
              </w:rPr>
              <w:t xml:space="preserve">拟投入本项目的劳动力、机械设备和材料投入计划</w:t>
            </w:r>
            <w:r>
              <w:rPr>
                <w:rFonts w:hint="eastAsia" w:ascii="宋体" w:hAnsi="宋体" w:eastAsia="宋体" w:cs="宋体"/>
                <w:b/>
                <w:bCs/>
                <w:szCs w:val="21"/>
                <w:highlight w:val="none"/>
                <w:lang w:val="en-US" w:eastAsia="zh-CN"/>
              </w:rPr>
              <w:t xml:space="preserve">进行综合评审。</w:t>
            </w:r>
            <w:r>
              <w:rPr>
                <w:rFonts w:hint="eastAsia" w:ascii="宋体" w:hAnsi="宋体" w:eastAsia="宋体" w:cs="宋体"/>
                <w:b/>
                <w:bCs/>
                <w:szCs w:val="21"/>
                <w:highlight w:val="none"/>
                <w:lang w:val="en-US" w:eastAsia="zh-CN"/>
              </w:rPr>
            </w:r>
            <w:r/>
          </w:p>
          <w:p>
            <w:pPr>
              <w:pStyle w:val="1151"/>
              <w:rPr>
                <w:rFonts w:hint="eastAsia" w:ascii="宋体" w:hAnsi="宋体" w:eastAsia="宋体" w:cs="宋体"/>
                <w:sz w:val="21"/>
                <w:szCs w:val="21"/>
                <w:highlight w:val="none"/>
                <w:lang w:val="en-US" w:eastAsia="zh-CN" w:bidi="ar-SA"/>
              </w:rPr>
            </w:pPr>
            <w:r>
              <w:rPr>
                <w:rFonts w:hint="eastAsia" w:ascii="宋体" w:hAnsi="宋体" w:eastAsia="宋体" w:cs="宋体"/>
                <w:b w:val="0"/>
                <w:bCs w:val="0"/>
                <w:szCs w:val="21"/>
                <w:highlight w:val="none"/>
              </w:rPr>
              <w:t xml:space="preserve">方案完整、可行，能完全满足项目实施要求，得</w:t>
            </w: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rPr>
              <w:t xml:space="preserve">分；方案较具体、可行，能基本满足项目实施要求，得</w:t>
            </w: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rPr>
              <w:t xml:space="preserve">分；方案内容较简单，对项目实施要求响应一般，得1分；未提供本项目不得分。</w:t>
            </w:r>
            <w:r>
              <w:rPr>
                <w:rFonts w:hint="eastAsia" w:ascii="宋体" w:hAnsi="宋体" w:eastAsia="宋体" w:cs="宋体"/>
                <w:sz w:val="21"/>
                <w:szCs w:val="21"/>
                <w:highlight w:val="none"/>
                <w:lang w:val="en-US" w:eastAsia="zh-CN" w:bidi="ar-SA"/>
              </w:rPr>
            </w:r>
            <w:r/>
          </w:p>
        </w:tc>
        <w:tc>
          <w:tcPr>
            <w:tcW w:w="2383" w:type="dxa"/>
            <w:vAlign w:val="center"/>
            <w:textDirection w:val="lrTb"/>
            <w:noWrap w:val="false"/>
          </w:tcPr>
          <w:p>
            <w:pPr>
              <w:pStyle w:val="1151"/>
              <w:ind w:left="-38"/>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sz w:val="21"/>
                <w:szCs w:val="21"/>
                <w:highlight w:val="none"/>
                <w:lang w:val="en-US" w:eastAsia="zh-CN" w:bidi="ar-SA"/>
              </w:rPr>
            </w:r>
            <w:r/>
          </w:p>
        </w:tc>
      </w:tr>
      <w:tr>
        <w:trPr>
          <w:trHeight w:val="2322"/>
        </w:trPr>
        <w:tc>
          <w:tcPr>
            <w:tcW w:w="676" w:type="dxa"/>
            <w:vAlign w:val="center"/>
            <w:textDirection w:val="lrTb"/>
            <w:noWrap w:val="false"/>
          </w:tcPr>
          <w:p>
            <w:pPr>
              <w:pStyle w:val="1151"/>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ind w:firstLine="28"/>
              <w:jc w:val="center"/>
              <w:rPr>
                <w:rFonts w:hint="eastAsia" w:ascii="宋体" w:hAnsi="宋体" w:eastAsia="宋体" w:cs="宋体"/>
                <w:sz w:val="21"/>
                <w:szCs w:val="21"/>
                <w:highlight w:val="none"/>
              </w:rPr>
            </w:pPr>
            <w:r>
              <w:rPr>
                <w:rFonts w:hint="eastAsia" w:ascii="宋体" w:hAnsi="宋体" w:eastAsia="宋体" w:cs="宋体"/>
                <w:szCs w:val="21"/>
                <w:highlight w:val="none"/>
              </w:rPr>
              <w:t xml:space="preserve">进度计划安排</w:t>
            </w:r>
            <w:r>
              <w:rPr>
                <w:rFonts w:hint="eastAsia" w:ascii="宋体" w:hAnsi="宋体" w:eastAsia="宋体" w:cs="宋体"/>
                <w:sz w:val="21"/>
                <w:szCs w:val="21"/>
                <w:highlight w:val="none"/>
              </w:rPr>
            </w:r>
            <w:r/>
          </w:p>
        </w:tc>
        <w:tc>
          <w:tcPr>
            <w:tcW w:w="686" w:type="dxa"/>
            <w:vAlign w:val="center"/>
            <w:textDirection w:val="lrTb"/>
            <w:noWrap w:val="false"/>
          </w:tcPr>
          <w:p>
            <w:pPr>
              <w:pStyle w:val="1151"/>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4957" w:type="dxa"/>
            <w:vAlign w:val="center"/>
            <w:textDirection w:val="lrTb"/>
            <w:noWrap w:val="false"/>
          </w:tcPr>
          <w:p>
            <w:pPr>
              <w:pStyle w:val="1151"/>
              <w:rPr>
                <w:rFonts w:hint="eastAsia" w:ascii="宋体" w:hAnsi="宋体" w:eastAsia="宋体" w:cs="宋体"/>
                <w:szCs w:val="21"/>
                <w:highlight w:val="none"/>
                <w:lang w:eastAsia="zh-CN"/>
              </w:rPr>
            </w:pPr>
            <w:r>
              <w:rPr>
                <w:rFonts w:hint="eastAsia" w:ascii="宋体" w:hAnsi="宋体" w:eastAsia="宋体" w:cs="宋体"/>
                <w:b/>
                <w:bCs/>
                <w:szCs w:val="21"/>
                <w:highlight w:val="none"/>
                <w:lang w:val="en-US" w:eastAsia="zh-CN"/>
              </w:rPr>
              <w:t xml:space="preserve">根据供应商提供的针对本项目</w:t>
            </w:r>
            <w:r>
              <w:rPr>
                <w:rFonts w:hint="eastAsia" w:ascii="宋体" w:hAnsi="宋体" w:eastAsia="宋体" w:cs="宋体"/>
                <w:b/>
                <w:bCs/>
                <w:szCs w:val="21"/>
                <w:highlight w:val="none"/>
              </w:rPr>
              <w:t xml:space="preserve">施工进度计划安排完善合理，施工工序劳动力安排计划和材料进场计划的周密性、合理性情况</w:t>
            </w:r>
            <w:r>
              <w:rPr>
                <w:rFonts w:hint="eastAsia" w:ascii="宋体" w:hAnsi="宋体" w:eastAsia="宋体" w:cs="宋体"/>
                <w:b/>
                <w:bCs/>
                <w:szCs w:val="21"/>
                <w:highlight w:val="none"/>
                <w:lang w:val="en-US" w:eastAsia="zh-CN"/>
              </w:rPr>
              <w:t xml:space="preserve">进行</w:t>
            </w:r>
            <w:r>
              <w:rPr>
                <w:rFonts w:hint="eastAsia" w:ascii="宋体" w:hAnsi="宋体" w:eastAsia="宋体" w:cs="宋体"/>
                <w:b/>
                <w:bCs/>
                <w:szCs w:val="21"/>
                <w:highlight w:val="none"/>
              </w:rPr>
              <w:t xml:space="preserve">综合评审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51"/>
              <w:rPr>
                <w:rFonts w:hint="eastAsia" w:ascii="宋体" w:hAnsi="宋体" w:eastAsia="宋体" w:cs="宋体"/>
                <w:sz w:val="21"/>
                <w:szCs w:val="21"/>
                <w:highlight w:val="none"/>
              </w:rPr>
            </w:pPr>
            <w:r>
              <w:rPr>
                <w:rFonts w:hint="eastAsia" w:ascii="宋体" w:hAnsi="宋体" w:eastAsia="宋体" w:cs="宋体"/>
                <w:szCs w:val="21"/>
                <w:highlight w:val="none"/>
              </w:rPr>
              <w:t xml:space="preserve">施工进度计划有利于采购人及项目的实施，进度计划切实可行，得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分；施工进度计划基本满足采购人及项目的实施，进度计划基本可行，得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分；施工进度计划不有利于采购人及项目的实施，进度计划不不可行，得1分；未提供本项目不得分。</w:t>
            </w:r>
            <w:r>
              <w:rPr>
                <w:rFonts w:hint="eastAsia" w:ascii="宋体" w:hAnsi="宋体" w:eastAsia="宋体" w:cs="宋体"/>
                <w:sz w:val="21"/>
                <w:szCs w:val="21"/>
                <w:highlight w:val="none"/>
              </w:rPr>
            </w:r>
            <w:r/>
          </w:p>
        </w:tc>
        <w:tc>
          <w:tcPr>
            <w:tcW w:w="2383" w:type="dxa"/>
            <w:vAlign w:val="center"/>
            <w:textDirection w:val="lrTb"/>
            <w:noWrap w:val="false"/>
          </w:tcPr>
          <w:p>
            <w:pPr>
              <w:pStyle w:val="1151"/>
              <w:ind w:left="-38"/>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sz w:val="21"/>
                <w:szCs w:val="21"/>
                <w:highlight w:val="none"/>
              </w:rPr>
            </w:r>
            <w:r/>
          </w:p>
        </w:tc>
      </w:tr>
      <w:tr>
        <w:trPr>
          <w:trHeight w:val="2136"/>
        </w:trPr>
        <w:tc>
          <w:tcPr>
            <w:tcW w:w="676" w:type="dxa"/>
            <w:vAlign w:val="center"/>
            <w:textDirection w:val="lrTb"/>
            <w:noWrap w:val="false"/>
          </w:tcPr>
          <w:p>
            <w:pPr>
              <w:pStyle w:val="1151"/>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jc w:val="center"/>
              <w:spacing w:line="280" w:lineRule="exact"/>
              <w:tabs>
                <w:tab w:val="left" w:pos="-180" w:leader="none"/>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szCs w:val="21"/>
                <w:highlight w:val="none"/>
              </w:rPr>
              <w:t xml:space="preserve">后勤保障措施等</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1151"/>
              <w:jc w:val="center"/>
              <w:spacing w:line="280" w:lineRule="exact"/>
              <w:tabs>
                <w:tab w:val="left" w:pos="-180" w:leader="none"/>
                <w:tab w:val="left" w:pos="54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rPr>
                <w:rFonts w:hint="eastAsia" w:ascii="宋体" w:hAnsi="宋体" w:eastAsia="宋体" w:cs="宋体"/>
                <w:szCs w:val="21"/>
                <w:highlight w:val="none"/>
                <w:lang w:eastAsia="zh-CN"/>
              </w:rPr>
            </w:pPr>
            <w:r>
              <w:rPr>
                <w:rFonts w:hint="eastAsia" w:ascii="宋体" w:hAnsi="宋体" w:eastAsia="宋体" w:cs="宋体"/>
                <w:b/>
                <w:bCs/>
                <w:szCs w:val="21"/>
                <w:highlight w:val="none"/>
                <w:lang w:val="en-US" w:eastAsia="zh-CN"/>
              </w:rPr>
              <w:t xml:space="preserve">根据供应商提供的</w:t>
            </w:r>
            <w:r>
              <w:rPr>
                <w:rFonts w:hint="eastAsia" w:ascii="宋体" w:hAnsi="宋体" w:eastAsia="宋体" w:cs="宋体"/>
                <w:b/>
                <w:bCs/>
                <w:szCs w:val="21"/>
                <w:highlight w:val="none"/>
              </w:rPr>
              <w:t xml:space="preserve">配备专职巡视资料员以及现场作业工人配备齐全，且权责、分工清晰明确，有上岗时间保障措施、后勤保障措施</w:t>
            </w:r>
            <w:r>
              <w:rPr>
                <w:rFonts w:hint="eastAsia" w:ascii="宋体" w:hAnsi="宋体" w:eastAsia="宋体" w:cs="宋体"/>
                <w:b/>
                <w:bCs/>
                <w:szCs w:val="21"/>
                <w:highlight w:val="none"/>
                <w:lang w:val="en-US" w:eastAsia="zh-CN"/>
              </w:rPr>
              <w:t xml:space="preserve">进行</w:t>
            </w:r>
            <w:r>
              <w:rPr>
                <w:rFonts w:hint="eastAsia" w:ascii="宋体" w:hAnsi="宋体" w:eastAsia="宋体" w:cs="宋体"/>
                <w:b/>
                <w:bCs/>
                <w:szCs w:val="21"/>
                <w:highlight w:val="none"/>
              </w:rPr>
              <w:t xml:space="preserve">综合评审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51"/>
              <w:rPr>
                <w:rFonts w:hint="eastAsia" w:ascii="宋体" w:hAnsi="宋体" w:eastAsia="宋体" w:cs="宋体"/>
                <w:color w:val="000000"/>
                <w:sz w:val="21"/>
                <w:szCs w:val="21"/>
                <w:highlight w:val="none"/>
              </w:rPr>
            </w:pPr>
            <w:r>
              <w:rPr>
                <w:rFonts w:hint="eastAsia" w:ascii="宋体" w:hAnsi="宋体" w:eastAsia="宋体" w:cs="宋体"/>
                <w:szCs w:val="21"/>
                <w:highlight w:val="none"/>
              </w:rPr>
              <w:t xml:space="preserve">措施方案完整、可行，能完全满足项目实施要求，得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分；措施方案较具体、可行，能基本满足项目实施要求，得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分；措施方案内容较简单，对项目实施要求响应一般，得1分；未提供本项目不得分。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1"/>
              <w:ind w:left="-38"/>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1151"/>
              <w:keepLines w:val="0"/>
              <w:keepNext w:val="0"/>
              <w:pageBreakBefore w:val="0"/>
              <w:spacing w:line="32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W w:w="2383" w:type="dxa"/>
            <w:vAlign w:val="center"/>
            <w:textDirection w:val="lrTb"/>
            <w:noWrap w:val="false"/>
          </w:tcPr>
          <w:p>
            <w:pPr>
              <w:pStyle w:val="1151"/>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21"/>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sz w:val="21"/>
                <w:szCs w:val="21"/>
                <w:highlight w:val="none"/>
                <w:lang w:val="en-US" w:eastAsia="zh-CN"/>
              </w:rPr>
            </w:r>
            <w:r/>
          </w:p>
        </w:tc>
        <w:tc>
          <w:tcPr>
            <w:tcW w:w="1182" w:type="dxa"/>
            <w:vAlign w:val="center"/>
            <w:textDirection w:val="lrTb"/>
            <w:noWrap w:val="false"/>
          </w:tcPr>
          <w:p>
            <w:pPr>
              <w:pStyle w:val="1151"/>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企业实力</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1151"/>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1"/>
              <w:ind w:right="0"/>
              <w:keepLines w:val="0"/>
              <w:keepNext w:val="0"/>
              <w:spacing w:before="0" w:beforeAutospacing="0" w:after="0" w:afterAutospacing="0"/>
              <w:rPr>
                <w:rFonts w:hint="eastAsia" w:ascii="宋体" w:hAnsi="宋体" w:eastAsia="宋体" w:cs="宋体"/>
                <w:color w:val="000000"/>
                <w:sz w:val="21"/>
                <w:szCs w:val="21"/>
                <w:highlight w:val="none"/>
                <w:lang w:val="zh-CN" w:eastAsia="zh-CN" w:bidi="ar-SA"/>
              </w:rPr>
              <w:suppressLineNumbers w:val="0"/>
            </w:pPr>
            <w:r>
              <w:rPr>
                <w:rFonts w:hint="eastAsia" w:ascii="宋体" w:hAnsi="宋体" w:eastAsia="宋体" w:cs="宋体"/>
                <w:sz w:val="21"/>
                <w:szCs w:val="21"/>
                <w:highlight w:val="none"/>
                <w:lang w:val="en-US" w:eastAsia="zh-CN"/>
              </w:rPr>
              <w:t xml:space="preserve">供应商具有有效的质量管理体系、环境管理体系、职业健康安全管理体系证书的，每有一个得2分，</w:t>
            </w:r>
            <w:r>
              <w:rPr>
                <w:rFonts w:hint="eastAsia" w:ascii="宋体" w:hAnsi="宋体" w:eastAsia="宋体" w:cs="宋体"/>
                <w:b/>
                <w:bCs/>
                <w:sz w:val="21"/>
                <w:szCs w:val="21"/>
                <w:highlight w:val="none"/>
                <w:lang w:val="en-US" w:eastAsia="zh-CN"/>
              </w:rPr>
              <w:t xml:space="preserve">本项最高得6分</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highlight w:val="none"/>
                <w:lang w:val="zh-CN" w:eastAsia="zh-CN" w:bidi="ar-SA"/>
              </w:rPr>
            </w:r>
            <w:r/>
          </w:p>
        </w:tc>
        <w:tc>
          <w:tcPr>
            <w:tcW w:w="2383" w:type="dxa"/>
            <w:vAlign w:val="center"/>
            <w:textDirection w:val="lrTb"/>
            <w:noWrap w:val="false"/>
          </w:tcPr>
          <w:p>
            <w:pPr>
              <w:pStyle w:val="1151"/>
              <w:ind w:left="0" w:right="0"/>
              <w:keepLines w:val="0"/>
              <w:keepNext w:val="0"/>
              <w:spacing w:before="0" w:beforeAutospacing="0" w:after="0" w:afterAutospacing="0"/>
              <w:rPr>
                <w:rFonts w:hint="eastAsia" w:ascii="宋体" w:hAnsi="宋体" w:eastAsia="宋体" w:cs="宋体"/>
                <w:b/>
                <w:bCs/>
                <w:color w:val="000000"/>
                <w:sz w:val="21"/>
                <w:szCs w:val="21"/>
                <w:highlight w:val="none"/>
                <w:lang w:val="zh-CN" w:eastAsia="zh-CN" w:bidi="ar-SA"/>
              </w:rPr>
              <w:suppressLineNumbers w:val="0"/>
            </w:pPr>
            <w:r>
              <w:rPr>
                <w:rFonts w:hint="eastAsia" w:ascii="宋体" w:hAnsi="宋体" w:eastAsia="宋体" w:cs="宋体"/>
                <w:b/>
                <w:bCs/>
                <w:color w:val="000000"/>
                <w:sz w:val="21"/>
                <w:szCs w:val="21"/>
                <w:highlight w:val="none"/>
                <w:lang w:val="en-US" w:eastAsia="zh-CN" w:bidi="ar-SA"/>
              </w:rPr>
              <w:t xml:space="preserve">提供证书复印件及在国家认监委官网查询状态为“有效”的截图并加盖公章。</w:t>
            </w:r>
            <w:r>
              <w:rPr>
                <w:rFonts w:hint="eastAsia" w:ascii="宋体" w:hAnsi="宋体" w:eastAsia="宋体" w:cs="宋体"/>
                <w:b/>
                <w:bCs/>
                <w:color w:val="000000"/>
                <w:sz w:val="21"/>
                <w:szCs w:val="21"/>
                <w:highlight w:val="none"/>
                <w:lang w:val="zh-CN" w:eastAsia="zh-CN" w:bidi="ar-SA"/>
              </w:rPr>
            </w:r>
            <w:r/>
          </w:p>
        </w:tc>
      </w:tr>
      <w:tr>
        <w:trPr>
          <w:trHeight w:val="1269"/>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2"/>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1184"/>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sz w:val="21"/>
                <w:szCs w:val="21"/>
                <w:highlight w:val="none"/>
                <w:lang w:val="en-US" w:eastAsia="zh-CN"/>
              </w:rPr>
              <w:t xml:space="preserve">供应商自</w:t>
            </w: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w:t>
            </w:r>
            <w:r>
              <w:rPr>
                <w:rFonts w:hint="eastAsia" w:ascii="宋体" w:hAnsi="宋体" w:eastAsia="宋体" w:cs="宋体"/>
                <w:sz w:val="21"/>
                <w:szCs w:val="21"/>
                <w:highlight w:val="none"/>
                <w:lang w:val="en-US" w:eastAsia="zh-CN"/>
              </w:rPr>
              <w:t xml:space="preserve">以来，</w:t>
            </w:r>
            <w:r>
              <w:rPr>
                <w:rFonts w:hint="eastAsia" w:ascii="宋体" w:hAnsi="宋体" w:eastAsia="宋体" w:cs="宋体"/>
                <w:sz w:val="21"/>
                <w:szCs w:val="21"/>
                <w:highlight w:val="none"/>
              </w:rPr>
              <w:t xml:space="preserve">具有类似</w:t>
            </w:r>
            <w:r>
              <w:rPr>
                <w:rFonts w:hint="eastAsia" w:ascii="宋体" w:hAnsi="宋体" w:eastAsia="宋体" w:cs="宋体"/>
                <w:sz w:val="21"/>
                <w:szCs w:val="21"/>
                <w:highlight w:val="none"/>
                <w:lang w:val="en-US" w:eastAsia="zh-CN"/>
              </w:rPr>
              <w:t xml:space="preserve">建筑工程维修、改造或修缮业绩</w:t>
            </w:r>
            <w:r>
              <w:rPr>
                <w:rFonts w:hint="eastAsia" w:ascii="宋体" w:hAnsi="宋体" w:eastAsia="宋体" w:cs="宋体"/>
                <w:sz w:val="21"/>
                <w:szCs w:val="21"/>
                <w:highlight w:val="none"/>
              </w:rPr>
              <w:t xml:space="preserve">，每有1个得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lang w:val="en-US" w:eastAsia="zh-CN"/>
              </w:rPr>
              <w:t xml:space="preserve">本项最高</w:t>
            </w:r>
            <w:r>
              <w:rPr>
                <w:rFonts w:hint="eastAsia" w:ascii="宋体" w:hAnsi="宋体" w:eastAsia="宋体" w:cs="宋体"/>
                <w:b/>
                <w:bCs/>
                <w:sz w:val="21"/>
                <w:szCs w:val="21"/>
                <w:highlight w:val="none"/>
              </w:rPr>
              <w:t xml:space="preserve">得</w:t>
            </w:r>
            <w:r>
              <w:rPr>
                <w:rFonts w:hint="eastAsia" w:ascii="宋体" w:hAnsi="宋体" w:eastAsia="宋体" w:cs="宋体"/>
                <w:b/>
                <w:bCs/>
                <w:sz w:val="21"/>
                <w:szCs w:val="21"/>
                <w:highlight w:val="none"/>
                <w:lang w:val="en-US" w:eastAsia="zh-CN"/>
              </w:rPr>
              <w:t xml:space="preserve">15</w:t>
            </w:r>
            <w:r>
              <w:rPr>
                <w:rFonts w:hint="eastAsia" w:ascii="宋体" w:hAnsi="宋体" w:eastAsia="宋体" w:cs="宋体"/>
                <w:b/>
                <w:bCs/>
                <w:sz w:val="21"/>
                <w:szCs w:val="21"/>
                <w:highlight w:val="none"/>
              </w:rPr>
              <w:t xml:space="preserve">分</w:t>
            </w:r>
            <w:r>
              <w:rPr>
                <w:rFonts w:hint="eastAsia" w:ascii="宋体" w:hAnsi="宋体" w:eastAsia="宋体" w:cs="宋体"/>
                <w:sz w:val="21"/>
                <w:szCs w:val="21"/>
                <w:highlight w:val="none"/>
              </w:rPr>
              <w:t xml:space="preserve">。</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1151"/>
              <w:numPr>
                <w:ilvl w:val="0"/>
                <w:numId w:val="0"/>
              </w:numP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sz w:val="21"/>
                <w:szCs w:val="21"/>
                <w:highlight w:val="none"/>
              </w:rPr>
              <w:t xml:space="preserve">提供合同扫描件，合同中应体现项目性质</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时间以合同签订时间为准</w:t>
            </w: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val="en-US" w:eastAsia="zh-CN"/>
              </w:rPr>
            </w:r>
            <w:r/>
          </w:p>
        </w:tc>
      </w:tr>
      <w:tr>
        <w:trPr>
          <w:trHeight w:val="1067"/>
        </w:trPr>
        <w:tc>
          <w:tcPr>
            <w:tcW w:w="676" w:type="dxa"/>
            <w:vAlign w:val="center"/>
            <w:textDirection w:val="lrTb"/>
            <w:noWrap w:val="false"/>
          </w:tcPr>
          <w:p>
            <w:pPr>
              <w:pStyle w:val="1151"/>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1151"/>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项目负责人</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1151"/>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1"/>
              <w:ind w:right="0"/>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拟派本项目的项目负责人具有人社部门认可的建设工程类中级及以上职称的得3分，</w:t>
            </w:r>
            <w:r>
              <w:rPr>
                <w:rFonts w:hint="eastAsia" w:ascii="宋体" w:hAnsi="宋体" w:eastAsia="宋体" w:cs="宋体"/>
                <w:b/>
                <w:bCs/>
                <w:sz w:val="21"/>
                <w:szCs w:val="21"/>
                <w:highlight w:val="none"/>
                <w:lang w:val="en-US" w:eastAsia="zh-CN"/>
              </w:rPr>
              <w:t xml:space="preserve">本项最高得3分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bidi="ar-SA"/>
              </w:rPr>
            </w:r>
            <w:r/>
          </w:p>
        </w:tc>
        <w:tc>
          <w:tcPr>
            <w:tcW w:w="2383" w:type="dxa"/>
            <w:vAlign w:val="center"/>
            <w:vMerge w:val="restart"/>
            <w:textDirection w:val="lrTb"/>
            <w:noWrap w:val="false"/>
          </w:tcPr>
          <w:p>
            <w:pPr>
              <w:pStyle w:val="1151"/>
              <w:jc w:val="both"/>
              <w:rPr>
                <w:rFonts w:hint="eastAsia" w:ascii="宋体" w:hAnsi="宋体" w:eastAsia="宋体" w:cs="宋体"/>
                <w:b/>
                <w:bCs/>
                <w:szCs w:val="21"/>
                <w:highlight w:val="none"/>
                <w:lang w:bidi="ar"/>
              </w:rPr>
            </w:pP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相关</w:t>
            </w:r>
            <w:r>
              <w:rPr>
                <w:rFonts w:hint="eastAsia" w:ascii="宋体" w:hAnsi="宋体" w:eastAsia="宋体" w:cs="宋体"/>
                <w:b/>
                <w:bCs/>
                <w:sz w:val="21"/>
                <w:szCs w:val="21"/>
                <w:highlight w:val="none"/>
              </w:rPr>
              <w:t xml:space="preserve">证书扫描件，并提供由社保机构出具的</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为其缴纳的社会保险的凭证加盖社保机构公章或社保中心官网上缴纳记录（缴纳时间为：202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月-202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月）】。若相关证照为电子证书的，须符合发证部门的使用要求。</w:t>
            </w:r>
            <w:r>
              <w:rPr>
                <w:rFonts w:hint="eastAsia" w:ascii="宋体" w:hAnsi="宋体" w:eastAsia="宋体" w:cs="宋体"/>
                <w:b/>
                <w:bCs/>
                <w:szCs w:val="21"/>
                <w:highlight w:val="none"/>
                <w:lang w:bidi="ar"/>
              </w:rPr>
            </w:r>
            <w:r/>
          </w:p>
        </w:tc>
      </w:tr>
      <w:tr>
        <w:trPr>
          <w:trHeight w:val="2124"/>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jc w:val="center"/>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sz w:val="21"/>
                <w:szCs w:val="21"/>
                <w:highlight w:val="none"/>
              </w:rPr>
              <w:t xml:space="preserve">项目组成员（除项目负责人外）</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1151"/>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1"/>
              <w:ind w:left="0"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拟派本项目的项目组人员（除项目负责人外）：</w:t>
            </w:r>
            <w:r>
              <w:rPr>
                <w:rFonts w:hint="eastAsia" w:ascii="宋体" w:hAnsi="宋体" w:eastAsia="宋体" w:cs="宋体"/>
                <w:sz w:val="21"/>
                <w:szCs w:val="21"/>
                <w:highlight w:val="none"/>
                <w:lang w:val="en-US" w:eastAsia="zh-CN"/>
              </w:rPr>
            </w:r>
            <w:r/>
          </w:p>
          <w:p>
            <w:pPr>
              <w:pStyle w:val="1151"/>
              <w:ind w:left="0"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1.具有人社部门认可的建设工程类中级及以上职称的，每有一人得2分，本项最高得4分。</w:t>
            </w:r>
            <w:r>
              <w:rPr>
                <w:rFonts w:hint="eastAsia" w:ascii="宋体" w:hAnsi="宋体" w:eastAsia="宋体" w:cs="宋体"/>
                <w:sz w:val="21"/>
                <w:szCs w:val="21"/>
                <w:highlight w:val="none"/>
                <w:lang w:val="en-US" w:eastAsia="zh-CN"/>
              </w:rPr>
            </w:r>
            <w:r/>
          </w:p>
          <w:p>
            <w:pPr>
              <w:pStyle w:val="1151"/>
              <w:ind w:left="0" w:right="0" w:firstLine="0"/>
              <w:keepLines w:val="0"/>
              <w:keepNext w:val="0"/>
              <w:pageBreakBefore w:val="0"/>
              <w:spacing w:before="0" w:beforeAutospacing="0" w:after="0" w:afterAutospacing="0"/>
              <w:widowControl w:val="off"/>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2.具有专职安全生产管理人员安全生产考核合格证书（C2）的得2分。</w:t>
            </w:r>
            <w:r>
              <w:rPr>
                <w:rFonts w:hint="eastAsia" w:ascii="宋体" w:hAnsi="宋体" w:eastAsia="宋体" w:cs="宋体"/>
                <w:b w:val="0"/>
                <w:bCs/>
                <w:sz w:val="21"/>
                <w:szCs w:val="21"/>
                <w:highlight w:val="none"/>
                <w:lang w:val="en-US" w:eastAsia="zh-CN" w:bidi="ar-SA"/>
              </w:rPr>
            </w:r>
            <w:r/>
          </w:p>
        </w:tc>
        <w:tc>
          <w:tcPr>
            <w:tcW w:w="2383" w:type="dxa"/>
            <w:vAlign w:val="center"/>
            <w:vMerge w:val="continue"/>
            <w:textDirection w:val="lrTb"/>
            <w:noWrap w:val="false"/>
          </w:tcPr>
          <w:p>
            <w:pPr>
              <w:pStyle w:val="1151"/>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r>
            <w:r/>
          </w:p>
        </w:tc>
      </w:tr>
      <w:tr>
        <w:trPr>
          <w:trHeight w:val="567"/>
        </w:trPr>
        <w:tc>
          <w:tcPr>
            <w:gridSpan w:val="2"/>
            <w:tcW w:w="1858"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1151"/>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1151"/>
        <w:ind w:firstLine="480"/>
        <w:jc w:val="left"/>
        <w:spacing w:line="400" w:lineRule="exact"/>
        <w:widowControl/>
        <w:rPr>
          <w:rFonts w:hint="eastAsia"/>
          <w:color w:val="000000"/>
          <w:sz w:val="24"/>
          <w:highlight w:val="none"/>
        </w:rPr>
      </w:pPr>
      <w:r>
        <w:rPr>
          <w:rFonts w:hint="eastAsia"/>
          <w:color w:val="000000"/>
          <w:sz w:val="24"/>
          <w:highlight w:val="none"/>
        </w:rPr>
      </w:r>
      <w:r/>
    </w:p>
    <w:p>
      <w:pPr>
        <w:pStyle w:val="1151"/>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1151"/>
        <w:jc w:val="left"/>
        <w:widowControl/>
        <w:rPr>
          <w:b/>
          <w:color w:val="000000"/>
          <w:sz w:val="36"/>
          <w:szCs w:val="36"/>
          <w:highlight w:val="none"/>
        </w:rPr>
      </w:pPr>
      <w:r>
        <w:rPr>
          <w:b/>
          <w:color w:val="000000"/>
          <w:sz w:val="36"/>
          <w:szCs w:val="36"/>
          <w:highlight w:val="none"/>
        </w:rPr>
      </w:r>
      <w:r/>
    </w:p>
    <w:p>
      <w:pPr>
        <w:pStyle w:val="1151"/>
        <w:jc w:val="center"/>
        <w:spacing w:line="360" w:lineRule="auto"/>
        <w:rPr>
          <w:b/>
          <w:color w:val="000000"/>
          <w:sz w:val="36"/>
          <w:szCs w:val="36"/>
          <w:highlight w:val="none"/>
        </w:rPr>
        <w:outlineLvl w:val="0"/>
      </w:pPr>
      <w:r>
        <w:rPr>
          <w:b/>
          <w:color w:val="000000"/>
          <w:sz w:val="36"/>
          <w:szCs w:val="36"/>
          <w:highlight w:val="none"/>
        </w:rPr>
        <w:br w:type="page" w:clear="all"/>
      </w:r>
      <w:bookmarkStart w:id="291" w:name="_Toc27035"/>
      <w:r/>
      <w:bookmarkStart w:id="292" w:name="_Toc104818928"/>
      <w:r/>
      <w:bookmarkStart w:id="293" w:name="_Toc28815"/>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1"/>
      <w:r/>
      <w:bookmarkEnd w:id="292"/>
      <w:r/>
      <w:bookmarkEnd w:id="293"/>
      <w:r>
        <w:rPr>
          <w:b/>
          <w:color w:val="000000"/>
          <w:sz w:val="36"/>
          <w:szCs w:val="36"/>
          <w:highlight w:val="none"/>
        </w:rPr>
      </w:r>
      <w:r/>
    </w:p>
    <w:p>
      <w:pPr>
        <w:pStyle w:val="1151"/>
        <w:ind w:right="0"/>
        <w:jc w:val="both"/>
        <w:keepLines w:val="0"/>
        <w:keepNext w:val="0"/>
        <w:pageBreakBefore w:val="0"/>
        <w:spacing w:line="360" w:lineRule="auto"/>
        <w:widowControl/>
        <w:rPr>
          <w:rFonts w:ascii="宋体" w:hAnsi="宋体" w:eastAsia="宋体" w:cs="宋体"/>
          <w:b/>
          <w:bCs/>
          <w:sz w:val="24"/>
          <w:highlight w:val="none"/>
        </w:rPr>
      </w:pPr>
      <w:r/>
      <w:bookmarkStart w:id="294" w:name="_Toc99301425"/>
      <w:r/>
      <w:bookmarkStart w:id="295" w:name="_Toc104818929"/>
      <w:r/>
      <w:bookmarkStart w:id="296" w:name="_Toc21446"/>
      <w:r>
        <w:rPr>
          <w:rFonts w:hint="eastAsia" w:ascii="宋体" w:hAnsi="宋体" w:eastAsia="宋体" w:cs="宋体"/>
          <w:b/>
          <w:bCs/>
          <w:sz w:val="24"/>
          <w:highlight w:val="none"/>
        </w:rPr>
        <w:t xml:space="preserve">一、项目概况</w:t>
      </w:r>
      <w:r>
        <w:rPr>
          <w:rFonts w:ascii="宋体" w:hAnsi="宋体" w:eastAsia="宋体" w:cs="宋体"/>
          <w:b/>
          <w:bCs/>
          <w:sz w:val="24"/>
          <w:highlight w:val="none"/>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本项目为罗溪镇零星维修服务采购项目，具体详见工程量清单。</w:t>
      </w:r>
      <w:r>
        <w:rPr>
          <w:rFonts w:hint="eastAsia"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1.项目地点：常州市新北区罗溪镇</w:t>
      </w:r>
      <w:r>
        <w:rPr>
          <w:rFonts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2.质量等级：合格。</w:t>
      </w:r>
      <w:r>
        <w:rPr>
          <w:rFonts w:hint="eastAsia"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hint="eastAsia"/>
          <w:sz w:val="24"/>
          <w:highlight w:val="none"/>
          <w:lang w:val="zh-CN"/>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合同履行期限：</w:t>
      </w:r>
      <w:r>
        <w:rPr>
          <w:rFonts w:hint="eastAsia"/>
          <w:sz w:val="24"/>
          <w:highlight w:val="none"/>
          <w:lang w:val="zh-CN"/>
        </w:rPr>
        <w:t xml:space="preserve">三年，合同一年一签。</w:t>
      </w:r>
      <w:r>
        <w:rPr>
          <w:rFonts w:hint="eastAsia"/>
          <w:sz w:val="24"/>
          <w:highlight w:val="none"/>
          <w:lang w:val="zh-CN"/>
        </w:rPr>
      </w:r>
      <w:r/>
    </w:p>
    <w:p>
      <w:pPr>
        <w:pStyle w:val="1151"/>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4.质保期：2年。</w:t>
      </w:r>
      <w:r>
        <w:rPr>
          <w:rFonts w:ascii="宋体" w:hAnsi="宋体" w:eastAsia="宋体" w:cs="Times New Roman"/>
          <w:sz w:val="24"/>
          <w:highlight w:val="none"/>
          <w:lang w:val="en-US" w:eastAsia="zh-CN"/>
        </w:rPr>
      </w:r>
      <w:r/>
    </w:p>
    <w:p>
      <w:pPr>
        <w:pStyle w:val="1151"/>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1151"/>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二、工作程序</w:t>
      </w:r>
      <w:r>
        <w:rPr>
          <w:rFonts w:hint="eastAsia" w:ascii="宋体" w:hAnsi="宋体" w:eastAsia="宋体" w:cs="宋体"/>
          <w:b/>
          <w:bCs/>
          <w:sz w:val="24"/>
          <w:highlight w:val="none"/>
          <w:lang w:val="en-US" w:eastAsia="zh-CN"/>
        </w:rPr>
      </w:r>
      <w:r/>
    </w:p>
    <w:p>
      <w:pPr>
        <w:pStyle w:val="1151"/>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工作程序如下：</w:t>
      </w:r>
      <w:r>
        <w:rPr>
          <w:rFonts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（1）采购人电话通知成交供应商维修。</w:t>
      </w:r>
      <w:r>
        <w:rPr>
          <w:rFonts w:hint="eastAsia"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（2）成交供应商领取维修通知单。</w:t>
      </w:r>
      <w:r>
        <w:rPr>
          <w:rFonts w:hint="eastAsia"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（3）成交供应商带着维修单上门悬挂“设施维修中”维修标志牌，并开始维修。</w:t>
      </w:r>
      <w:r>
        <w:rPr>
          <w:rFonts w:hint="eastAsia"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（4）维修过程和维修结束，成交供应商均应拍照留存。</w:t>
      </w:r>
      <w:r>
        <w:rPr>
          <w:rFonts w:hint="eastAsia"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（5）维修结束，成交供应商带上维修单和施工照片交给采购人相关部门验收并签字确认。</w:t>
      </w:r>
      <w:r>
        <w:rPr>
          <w:rFonts w:hint="eastAsia"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hint="eastAsia" w:ascii="宋体" w:hAnsi="宋体" w:eastAsia="宋体" w:cs="宋体"/>
          <w:b/>
          <w:sz w:val="24"/>
          <w:highlight w:val="none"/>
          <w:lang w:val="en-US" w:eastAsia="zh-CN"/>
        </w:rPr>
      </w:pPr>
      <w:r>
        <w:rPr>
          <w:rFonts w:hint="eastAsia" w:ascii="宋体" w:hAnsi="宋体" w:eastAsia="宋体" w:cs="Times New Roman"/>
          <w:sz w:val="24"/>
          <w:highlight w:val="none"/>
          <w:lang w:val="en-US" w:eastAsia="zh-CN"/>
        </w:rPr>
        <w:t xml:space="preserve">（6）送交采购人复核。</w:t>
      </w:r>
      <w:r>
        <w:rPr>
          <w:rFonts w:hint="eastAsia" w:ascii="宋体" w:hAnsi="宋体" w:eastAsia="宋体" w:cs="宋体"/>
          <w:b/>
          <w:sz w:val="24"/>
          <w:highlight w:val="none"/>
          <w:lang w:val="en-US" w:eastAsia="zh-CN"/>
        </w:rPr>
      </w:r>
      <w:r/>
    </w:p>
    <w:p>
      <w:pPr>
        <w:pStyle w:val="1151"/>
        <w:ind w:right="0"/>
        <w:jc w:val="both"/>
        <w:keepLines w:val="0"/>
        <w:keepNext w:val="0"/>
        <w:pageBreakBefore w:val="0"/>
        <w:spacing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r>
      <w:r/>
    </w:p>
    <w:p>
      <w:pPr>
        <w:pStyle w:val="1151"/>
        <w:ind w:right="0"/>
        <w:jc w:val="both"/>
        <w:keepLines w:val="0"/>
        <w:keepNext w:val="0"/>
        <w:pageBreakBefore w:val="0"/>
        <w:spacing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三、项目要求</w:t>
      </w:r>
      <w:r>
        <w:rPr>
          <w:rFonts w:hint="eastAsia" w:ascii="宋体" w:hAnsi="宋体" w:eastAsia="宋体" w:cs="宋体"/>
          <w:b/>
          <w:sz w:val="24"/>
          <w:highlight w:val="none"/>
          <w:lang w:val="en-US"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1</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lang w:val="zh-CN" w:eastAsia="zh-CN"/>
        </w:rPr>
        <w:t xml:space="preserve">合同履行期间，如</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有应急、紧急、抢修或突击整治任务，</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应无条件配合实施。并按照承诺的响应时间到达现场，处理并解决问题。</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不得以任何理由推脱或不予实施，否则</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有权请第三方予以实施，因此产生的费用和损失均由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承担。同时</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有权因此单方面解除合同且不承担任何责任。</w:t>
      </w:r>
      <w:r>
        <w:rPr>
          <w:rFonts w:hint="eastAsia" w:ascii="宋体" w:hAnsi="宋体" w:eastAsia="宋体" w:cs="Times New Roman"/>
          <w:sz w:val="24"/>
          <w:highlight w:val="none"/>
          <w:lang w:val="zh-CN"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lang w:val="zh-CN" w:eastAsia="zh-CN"/>
        </w:rPr>
        <w:t xml:space="preserve">维修人员必须佩戴标志牌上岗。现场设置围栏和警示标志，特殊工种持证上岗。 </w:t>
      </w:r>
      <w:r>
        <w:rPr>
          <w:rFonts w:hint="eastAsia" w:ascii="宋体" w:hAnsi="宋体" w:eastAsia="宋体" w:cs="Times New Roman"/>
          <w:sz w:val="24"/>
          <w:highlight w:val="none"/>
          <w:lang w:val="zh-CN"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lang w:val="zh-CN" w:eastAsia="zh-CN"/>
        </w:rPr>
        <w:t xml:space="preserve">执行国家有关安全施工的规定，建立健全安全保证体系。 </w:t>
      </w:r>
      <w:r>
        <w:rPr>
          <w:rFonts w:hint="eastAsia" w:ascii="宋体" w:hAnsi="宋体" w:eastAsia="宋体" w:cs="Times New Roman"/>
          <w:sz w:val="24"/>
          <w:highlight w:val="none"/>
          <w:lang w:val="zh-CN"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4.成交供应商</w:t>
      </w:r>
      <w:r>
        <w:rPr>
          <w:rFonts w:hint="eastAsia" w:ascii="宋体" w:hAnsi="宋体" w:eastAsia="宋体" w:cs="Times New Roman"/>
          <w:sz w:val="24"/>
          <w:highlight w:val="none"/>
          <w:lang w:val="zh-CN" w:eastAsia="zh-CN"/>
        </w:rPr>
        <w:t xml:space="preserve">在施工过程中当天产生的垃圾当日清理干净。施工结束后，做到工完、料尽、场地清。清理出的垃圾堆放在指定地点，定期外运。不按规定</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可根据实际情况进行罚款。如发生污染等意外事故由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负责。 </w:t>
      </w:r>
      <w:r>
        <w:rPr>
          <w:rFonts w:hint="eastAsia" w:ascii="宋体" w:hAnsi="宋体" w:eastAsia="宋体" w:cs="Times New Roman"/>
          <w:sz w:val="24"/>
          <w:highlight w:val="none"/>
          <w:lang w:val="zh-CN"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5</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lang w:val="zh-CN" w:eastAsia="zh-CN"/>
        </w:rPr>
        <w:t xml:space="preserve">高空作业时，必须佩带安全帽，系好安全绳，禁止酒后作业。 </w:t>
      </w:r>
      <w:r>
        <w:rPr>
          <w:rFonts w:hint="eastAsia" w:ascii="宋体" w:hAnsi="宋体" w:eastAsia="宋体" w:cs="Times New Roman"/>
          <w:sz w:val="24"/>
          <w:highlight w:val="none"/>
          <w:lang w:val="zh-CN"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6</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有权随时进行施工安全、质量检查，有权制止违章施工作业，有权对违反安全规定的行为进行处罚或责令停工整顿，造成的损失由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承担。 </w:t>
      </w:r>
      <w:r>
        <w:rPr>
          <w:rFonts w:hint="eastAsia" w:ascii="宋体" w:hAnsi="宋体" w:eastAsia="宋体" w:cs="Times New Roman"/>
          <w:sz w:val="24"/>
          <w:highlight w:val="none"/>
          <w:lang w:val="zh-CN"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7</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应建立完善的施工现场安全组织结构，明确岗位、职责，在施工中出现的一切安全事故（包含乙方施工人员上下班途中安全），所属人员产生的任何劳动纠纷（由当地劳动仲裁部门或法院处理），由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自行解决，并承担由此产生的一切责任，</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不负任何连带责任。 </w:t>
      </w:r>
      <w:r>
        <w:rPr>
          <w:rFonts w:hint="eastAsia" w:ascii="宋体" w:hAnsi="宋体" w:eastAsia="宋体" w:cs="Times New Roman"/>
          <w:sz w:val="24"/>
          <w:highlight w:val="none"/>
          <w:lang w:val="zh-CN" w:eastAsia="zh-CN"/>
        </w:rPr>
      </w:r>
      <w:r/>
    </w:p>
    <w:p>
      <w:pPr>
        <w:pStyle w:val="1151"/>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8</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lang w:val="zh-CN" w:eastAsia="zh-CN"/>
        </w:rPr>
        <w:t xml:space="preserve">施工现场需要放置警示措施的，应放置警示措施；如由于</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原因在施工过程中导致办公区域、公共区域等有损害的，由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自行负责。 </w:t>
      </w:r>
      <w:r>
        <w:rPr>
          <w:rFonts w:hint="eastAsia" w:ascii="宋体" w:hAnsi="宋体" w:eastAsia="宋体" w:cs="Times New Roman"/>
          <w:sz w:val="24"/>
          <w:highlight w:val="none"/>
          <w:lang w:val="zh-CN" w:eastAsia="zh-CN"/>
        </w:rPr>
      </w:r>
      <w:r/>
    </w:p>
    <w:p>
      <w:pPr>
        <w:pStyle w:val="1151"/>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9.供应商应建立24小时沟通响应机制。</w:t>
      </w:r>
      <w:r>
        <w:rPr>
          <w:rFonts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zh-CN" w:eastAsia="zh-CN"/>
        </w:rPr>
        <w:t xml:space="preserve">1</w:t>
      </w:r>
      <w:r>
        <w:rPr>
          <w:rFonts w:hint="eastAsia" w:ascii="宋体" w:hAnsi="宋体" w:eastAsia="宋体" w:cs="Times New Roman"/>
          <w:sz w:val="24"/>
          <w:highlight w:val="none"/>
          <w:lang w:val="en-US" w:eastAsia="zh-CN"/>
        </w:rPr>
        <w:t xml:space="preserve">0.提供维修前、维修中、维修后的现场照片。</w:t>
      </w:r>
      <w:r>
        <w:rPr>
          <w:rFonts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Times New Roman"/>
          <w:sz w:val="24"/>
          <w:highlight w:val="none"/>
          <w:lang w:val="en-US" w:eastAsia="zh-CN"/>
        </w:rPr>
        <w:t xml:space="preserve">11.</w:t>
      </w:r>
      <w:r>
        <w:rPr>
          <w:rFonts w:hint="eastAsia" w:ascii="宋体" w:hAnsi="宋体" w:eastAsia="宋体" w:cs="Times New Roman"/>
          <w:sz w:val="24"/>
          <w:highlight w:val="none"/>
          <w:lang w:val="zh-CN" w:eastAsia="zh-CN"/>
        </w:rPr>
        <w:t xml:space="preserve">如出现</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自身管理或沟通不利使员工通过各类渠道或以其他方式对</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的声誉造成不利影响，以及因</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工程质量或员工素质等原因有损</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的社会公众形象、口碑等情况，</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必须第一时间负责将不利影响降到最低并及时妥善处理，同时承担由此造成的声誉损失后果。</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保留从经济、法律或其他形式向</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追究责任的权利。</w:t>
      </w:r>
      <w:bookmarkEnd w:id="294"/>
      <w:r>
        <w:rPr>
          <w:rFonts w:hint="eastAsia" w:ascii="宋体" w:hAnsi="宋体" w:eastAsia="宋体" w:cs="宋体"/>
          <w:b/>
          <w:bCs/>
          <w:sz w:val="24"/>
          <w:highlight w:val="none"/>
          <w:lang w:val="en-US" w:eastAsia="zh-CN"/>
        </w:rPr>
      </w:r>
      <w:r/>
    </w:p>
    <w:p>
      <w:pPr>
        <w:pStyle w:val="1151"/>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1151"/>
        <w:ind w:right="0"/>
        <w:jc w:val="both"/>
        <w:keepLines w:val="0"/>
        <w:keepNext w:val="0"/>
        <w:pageBreakBefore w:val="0"/>
        <w:spacing w:line="360" w:lineRule="auto"/>
        <w:widowControl/>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四、磋商报价</w:t>
      </w:r>
      <w:r>
        <w:rPr>
          <w:rFonts w:ascii="宋体" w:hAnsi="宋体" w:eastAsia="宋体" w:cs="宋体"/>
          <w:b/>
          <w:bCs/>
          <w:sz w:val="24"/>
          <w:highlight w:val="none"/>
          <w:lang w:val="en-US" w:eastAsia="zh-CN"/>
        </w:rPr>
      </w:r>
      <w:r/>
    </w:p>
    <w:p>
      <w:pPr>
        <w:pStyle w:val="1151"/>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val="0"/>
          <w:bCs/>
          <w:sz w:val="24"/>
          <w:highlight w:val="none"/>
        </w:rPr>
        <w:t xml:space="preserve">本项目</w:t>
      </w:r>
      <w:r>
        <w:rPr>
          <w:rFonts w:hint="eastAsia" w:ascii="宋体" w:hAnsi="宋体" w:eastAsia="宋体" w:cs="宋体"/>
          <w:b w:val="0"/>
          <w:bCs/>
          <w:sz w:val="24"/>
          <w:highlight w:val="none"/>
          <w:lang w:val="en-US" w:eastAsia="zh-CN"/>
        </w:rPr>
        <w:t xml:space="preserve">磋</w:t>
      </w:r>
      <w:r>
        <w:rPr>
          <w:rFonts w:hint="eastAsia" w:ascii="宋体" w:hAnsi="宋体" w:eastAsia="宋体" w:cs="宋体"/>
          <w:sz w:val="24"/>
          <w:highlight w:val="none"/>
          <w:lang w:val="en-US" w:eastAsia="zh-CN"/>
        </w:rPr>
        <w:t xml:space="preserve">商报价应包括竞争性磋商文件所确定的采购范围相应服务的提供、人员（包括工资和补贴）、办公场所及设施、材料费、机械费、质保期及维保服务、保险、劳保、管理、各种税费、利润、规费、税金、政策性文件规定及合同包含的所有风险、责任等各项应有费用，以及为完成该项服务项目所涉及到的一切相关费用，采购人不再支付其他任何费用。</w:t>
      </w:r>
      <w:r>
        <w:rPr>
          <w:rFonts w:hint="eastAsia" w:ascii="宋体" w:hAnsi="宋体" w:eastAsia="宋体" w:cs="宋体"/>
          <w:sz w:val="24"/>
          <w:highlight w:val="none"/>
        </w:rPr>
      </w:r>
      <w:r/>
    </w:p>
    <w:p>
      <w:pPr>
        <w:pStyle w:val="1151"/>
        <w:ind w:right="210" w:firstLine="480"/>
        <w:jc w:val="both"/>
        <w:keepLines w:val="0"/>
        <w:keepNext w:val="0"/>
        <w:pageBreakBefore w:val="0"/>
        <w:spacing w:line="360" w:lineRule="auto"/>
        <w:rPr>
          <w:rFonts w:hint="eastAsia" w:ascii="宋体" w:hAnsi="宋体" w:eastAsia="宋体" w:cs="宋体"/>
          <w:b/>
          <w:sz w:val="24"/>
          <w:highlight w:val="none"/>
          <w:lang w:val="en-US" w:eastAsia="zh-CN"/>
        </w:rPr>
      </w:pPr>
      <w:r>
        <w:rPr>
          <w:rFonts w:hint="eastAsia" w:ascii="宋体" w:hAnsi="宋体" w:eastAsia="宋体" w:cs="宋体"/>
          <w:sz w:val="24"/>
          <w:highlight w:val="none"/>
        </w:rPr>
        <w:t xml:space="preserve">报价货币为人民币，评审时以人民币为准。</w:t>
      </w:r>
      <w:r>
        <w:rPr>
          <w:rFonts w:hint="eastAsia" w:ascii="宋体" w:hAnsi="宋体" w:eastAsia="宋体" w:cs="宋体"/>
          <w:b/>
          <w:sz w:val="24"/>
          <w:highlight w:val="none"/>
          <w:lang w:val="en-US" w:eastAsia="zh-CN"/>
        </w:rPr>
      </w:r>
      <w:r/>
    </w:p>
    <w:p>
      <w:pPr>
        <w:pStyle w:val="1151"/>
        <w:ind w:right="0"/>
        <w:jc w:val="both"/>
        <w:keepLines w:val="0"/>
        <w:keepNext w:val="0"/>
        <w:pageBreakBefore w:val="0"/>
        <w:spacing w:before="94" w:after="94"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r>
      <w:r/>
    </w:p>
    <w:p>
      <w:pPr>
        <w:pStyle w:val="1151"/>
        <w:ind w:right="0"/>
        <w:jc w:val="both"/>
        <w:keepLines w:val="0"/>
        <w:keepNext w:val="0"/>
        <w:pageBreakBefore w:val="0"/>
        <w:spacing w:before="94" w:after="94"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五、付款方式</w:t>
      </w:r>
      <w:r>
        <w:rPr>
          <w:rFonts w:hint="eastAsia" w:ascii="宋体" w:hAnsi="宋体" w:eastAsia="宋体" w:cs="宋体"/>
          <w:b/>
          <w:sz w:val="24"/>
          <w:highlight w:val="none"/>
          <w:lang w:val="en-US" w:eastAsia="zh-CN"/>
        </w:rPr>
      </w:r>
      <w:r/>
    </w:p>
    <w:p>
      <w:pPr>
        <w:pStyle w:val="1151"/>
        <w:ind w:firstLine="482"/>
        <w:spacing w:line="360" w:lineRule="auto"/>
        <w:rPr>
          <w:b/>
          <w:bCs/>
          <w:sz w:val="24"/>
          <w:highlight w:val="none"/>
          <w:u w:val="single"/>
        </w:rPr>
      </w:pPr>
      <w:r>
        <w:rPr>
          <w:b/>
          <w:bCs/>
          <w:sz w:val="24"/>
          <w:highlight w:val="none"/>
          <w:u w:val="single"/>
        </w:rPr>
        <w:t xml:space="preserve">A、</w:t>
      </w:r>
      <w:r>
        <w:rPr>
          <w:rFonts w:hint="eastAsia"/>
          <w:b/>
          <w:bCs/>
          <w:sz w:val="24"/>
          <w:highlight w:val="none"/>
          <w:u w:val="single"/>
        </w:rPr>
        <w:t xml:space="preserve">工程款每半年度结算一次，待工程竣工验收通过，经审定后每半年度付至相应审定价款的97％；剩余款项待验收合格1年后无质量问题一次性支付（无息）。</w:t>
      </w:r>
      <w:r>
        <w:rPr>
          <w:b/>
          <w:bCs/>
          <w:sz w:val="24"/>
          <w:highlight w:val="none"/>
          <w:u w:val="single"/>
        </w:rPr>
      </w:r>
      <w:r/>
    </w:p>
    <w:p>
      <w:pPr>
        <w:pStyle w:val="1151"/>
        <w:ind w:firstLine="482"/>
        <w:spacing w:line="360" w:lineRule="auto"/>
        <w:rPr>
          <w:rFonts w:hint="eastAsia"/>
          <w:b/>
          <w:bCs/>
          <w:sz w:val="24"/>
          <w:highlight w:val="none"/>
          <w:u w:val="single"/>
        </w:rPr>
      </w:pPr>
      <w:r>
        <w:rPr>
          <w:b/>
          <w:bCs/>
          <w:sz w:val="24"/>
          <w:highlight w:val="none"/>
          <w:u w:val="single"/>
        </w:rPr>
        <w:t xml:space="preserve">B、</w:t>
      </w:r>
      <w:r>
        <w:rPr>
          <w:rFonts w:hint="eastAsia"/>
          <w:b/>
          <w:bCs/>
          <w:sz w:val="24"/>
          <w:highlight w:val="none"/>
          <w:u w:val="single"/>
        </w:rPr>
        <w:t xml:space="preserve">承包人应在工程竣工验收合格后二个月内提交完整的竣工结算资料，根据常州市新北区财政局常新财经【2013】9号和《常州空港产业园（罗溪镇）建设工程审计实施办法》（罗政发【2022】38号）等文件的相关规定，承包人对所上报的审计结算资料需认真复核，若累计审计核减额超出工程结算价的5%时，其超出部分的审核费由承包人承担。核减额超出比例达20%以上，该工程追加审计费全部由施工单位承担。超出部分的审计费在工程结算时从承包人的工程结算款中扣除。</w:t>
      </w:r>
      <w:r>
        <w:rPr>
          <w:rFonts w:hint="eastAsia"/>
          <w:b/>
          <w:bCs/>
          <w:sz w:val="24"/>
          <w:highlight w:val="none"/>
          <w:u w:val="single"/>
        </w:rPr>
      </w:r>
      <w:r/>
    </w:p>
    <w:p>
      <w:pPr>
        <w:pStyle w:val="1151"/>
        <w:numPr>
          <w:ilvl w:val="0"/>
          <w:numId w:val="0"/>
        </w:numPr>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1151"/>
        <w:numPr>
          <w:ilvl w:val="0"/>
          <w:numId w:val="9"/>
        </w:numPr>
        <w:ind w:right="0"/>
        <w:jc w:val="both"/>
        <w:keepLines w:val="0"/>
        <w:keepNext w:val="0"/>
        <w:pageBreakBefore w:val="0"/>
        <w:spacing w:line="360" w:lineRule="auto"/>
        <w:widowControl/>
        <w:rPr>
          <w:rFonts w:hint="eastAsia" w:ascii="宋体" w:hAnsi="宋体" w:eastAsia="宋体" w:cs="Times New Roman"/>
          <w:sz w:val="24"/>
          <w:highlight w:val="none"/>
          <w:lang w:val="en-US" w:eastAsia="zh-CN"/>
        </w:rPr>
      </w:pPr>
      <w:r>
        <w:rPr>
          <w:rFonts w:hint="eastAsia" w:ascii="宋体" w:hAnsi="宋体" w:eastAsia="宋体" w:cs="宋体"/>
          <w:b/>
          <w:bCs/>
          <w:sz w:val="24"/>
          <w:highlight w:val="none"/>
          <w:lang w:val="en-US" w:eastAsia="zh-CN"/>
        </w:rPr>
        <w:t xml:space="preserve">工程量清单</w:t>
      </w:r>
      <w:r>
        <w:rPr>
          <w:rFonts w:hint="eastAsia" w:ascii="宋体" w:hAnsi="宋体" w:eastAsia="宋体" w:cs="Times New Roman"/>
          <w:sz w:val="24"/>
          <w:highlight w:val="none"/>
          <w:lang w:val="en-US" w:eastAsia="zh-CN"/>
        </w:rPr>
      </w:r>
      <w:r/>
    </w:p>
    <w:p>
      <w:pPr>
        <w:pStyle w:val="1151"/>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工程量清单另附。</w:t>
      </w:r>
      <w:r>
        <w:rPr>
          <w:rFonts w:ascii="宋体" w:hAnsi="宋体" w:eastAsia="宋体" w:cs="Times New Roman"/>
          <w:sz w:val="24"/>
          <w:highlight w:val="none"/>
          <w:lang w:val="en-US" w:eastAsia="zh-CN"/>
        </w:rPr>
      </w:r>
      <w:r/>
    </w:p>
    <w:p>
      <w:pPr>
        <w:pStyle w:val="1151"/>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1151"/>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七、其他要求</w:t>
      </w:r>
      <w:r>
        <w:rPr>
          <w:rFonts w:hint="eastAsia" w:ascii="宋体" w:hAnsi="宋体" w:eastAsia="宋体" w:cs="宋体"/>
          <w:b/>
          <w:bCs/>
          <w:sz w:val="24"/>
          <w:highlight w:val="none"/>
          <w:lang w:val="en-US" w:eastAsia="zh-CN"/>
        </w:rPr>
      </w:r>
      <w:r/>
    </w:p>
    <w:p>
      <w:pPr>
        <w:pStyle w:val="1151"/>
        <w:ind w:right="0" w:firstLine="480"/>
        <w:jc w:val="both"/>
        <w:keepLines w:val="0"/>
        <w:keepNext w:val="0"/>
        <w:pageBreakBefore w:val="0"/>
        <w:spacing w:line="360" w:lineRule="auto"/>
        <w:widowControl w:val="off"/>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1、供应商编制的项目实施方案应满足《中华人民共和国民法典》《中华人民共和国建筑法》及有关法律规定。</w:t>
      </w:r>
      <w:r>
        <w:rPr>
          <w:rFonts w:ascii="Times New Roman" w:hAnsi="Times New Roman" w:eastAsia="宋体" w:cs="Times New Roman"/>
          <w:sz w:val="24"/>
          <w:szCs w:val="24"/>
          <w:highlight w:val="none"/>
          <w:lang w:val="en-US" w:eastAsia="zh-CN"/>
        </w:rPr>
      </w:r>
      <w:r/>
    </w:p>
    <w:p>
      <w:pPr>
        <w:pStyle w:val="1151"/>
        <w:ind w:right="0" w:firstLine="480"/>
        <w:jc w:val="both"/>
        <w:keepLines w:val="0"/>
        <w:keepNext w:val="0"/>
        <w:pageBreakBefore w:val="0"/>
        <w:spacing w:line="360" w:lineRule="auto"/>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sz w:val="24"/>
          <w:szCs w:val="24"/>
          <w:highlight w:val="none"/>
        </w:rPr>
      </w:r>
      <w:r/>
    </w:p>
    <w:p>
      <w:pPr>
        <w:pStyle w:val="1151"/>
        <w:ind w:right="0" w:firstLine="480"/>
        <w:jc w:val="both"/>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w:t>
      </w:r>
      <w:r>
        <w:rPr>
          <w:rFonts w:hint="eastAsia" w:ascii="Times New Roman" w:hAnsi="Times New Roman"/>
          <w:sz w:val="24"/>
          <w:szCs w:val="24"/>
          <w:highlight w:val="none"/>
        </w:rPr>
        <w:t xml:space="preserve">如果未设置预留份额情形，请附相关情况说明。</w:t>
      </w:r>
      <w:r>
        <w:rPr>
          <w:rFonts w:hint="eastAsia" w:ascii="Times New Roman" w:hAnsi="Times New Roman"/>
          <w:sz w:val="24"/>
          <w:szCs w:val="24"/>
          <w:highlight w:val="none"/>
        </w:rPr>
      </w:r>
      <w:r/>
    </w:p>
    <w:p>
      <w:pPr>
        <w:pStyle w:val="1151"/>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1151"/>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1151"/>
        <w:numPr>
          <w:ilvl w:val="0"/>
          <w:numId w:val="0"/>
        </w:numPr>
        <w:jc w:val="left"/>
        <w:keepLines w:val="0"/>
        <w:keepNext w:val="0"/>
        <w:pageBreakBefore w:val="0"/>
        <w:spacing w:line="360" w:lineRule="auto"/>
        <w:widowControl w:val="off"/>
        <w:rPr>
          <w:rFonts w:ascii="Times New Roman" w:hAnsi="Times New Roman"/>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sz w:val="24"/>
          <w:szCs w:val="24"/>
          <w:highlight w:val="none"/>
          <w:lang w:val="en-US" w:eastAsia="zh-CN"/>
        </w:rPr>
      </w:r>
      <w:r/>
    </w:p>
    <w:p>
      <w:pPr>
        <w:pStyle w:val="1151"/>
        <w:jc w:val="center"/>
        <w:spacing w:line="360" w:lineRule="auto"/>
        <w:rPr>
          <w:b/>
          <w:color w:val="000000"/>
          <w:sz w:val="36"/>
          <w:szCs w:val="36"/>
          <w:highlight w:val="none"/>
        </w:rPr>
        <w:outlineLvl w:val="0"/>
      </w:pPr>
      <w:r/>
      <w:bookmarkStart w:id="297"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5"/>
      <w:r>
        <w:rPr>
          <w:b/>
          <w:color w:val="000000"/>
          <w:sz w:val="36"/>
          <w:szCs w:val="36"/>
          <w:highlight w:val="none"/>
        </w:rPr>
        <w:t xml:space="preserve">拟签订的合同文本</w:t>
      </w:r>
      <w:bookmarkEnd w:id="296"/>
      <w:r/>
      <w:bookmarkEnd w:id="297"/>
      <w:r>
        <w:rPr>
          <w:b/>
          <w:color w:val="000000"/>
          <w:sz w:val="36"/>
          <w:szCs w:val="36"/>
          <w:highlight w:val="none"/>
        </w:rPr>
      </w:r>
      <w:r/>
    </w:p>
    <w:p>
      <w:pPr>
        <w:pStyle w:val="1419"/>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1"/>
        <w:spacing w:line="360" w:lineRule="auto"/>
        <w:rPr>
          <w:sz w:val="24"/>
          <w:highlight w:val="none"/>
        </w:rPr>
      </w:pPr>
      <w:r/>
      <w:bookmarkStart w:id="298" w:name="_Toc522797228"/>
      <w:r>
        <w:rPr>
          <w:sz w:val="24"/>
          <w:highlight w:val="none"/>
        </w:rPr>
        <w:t xml:space="preserve">采购人（以下简称“甲方”）：</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t xml:space="preserve">        </w:t>
      </w:r>
      <w:r>
        <w:rPr>
          <w:sz w:val="24"/>
          <w:highlight w:val="none"/>
        </w:rPr>
      </w:r>
      <w:r/>
    </w:p>
    <w:p>
      <w:pPr>
        <w:pStyle w:val="1151"/>
        <w:spacing w:line="360" w:lineRule="auto"/>
        <w:rPr>
          <w:sz w:val="24"/>
          <w:highlight w:val="none"/>
          <w:lang w:val="zh-CN"/>
        </w:rPr>
      </w:pPr>
      <w:r>
        <w:rPr>
          <w:sz w:val="24"/>
          <w:highlight w:val="none"/>
        </w:rPr>
        <w:t xml:space="preserve">供应商（以下简称“乙方”）：</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t xml:space="preserve">     </w:t>
      </w:r>
      <w:r>
        <w:rPr>
          <w:sz w:val="24"/>
          <w:highlight w:val="none"/>
          <w:lang w:val="zh-CN"/>
        </w:rPr>
      </w:r>
      <w:r/>
    </w:p>
    <w:p>
      <w:pPr>
        <w:pStyle w:val="1151"/>
        <w:ind w:firstLine="480"/>
        <w:jc w:val="left"/>
        <w:rPr>
          <w:sz w:val="24"/>
          <w:highlight w:val="none"/>
          <w:lang w:val="zh-CN"/>
        </w:rPr>
      </w:pPr>
      <w:r>
        <w:rPr>
          <w:sz w:val="24"/>
          <w:highlight w:val="none"/>
          <w:lang w:val="zh-CN"/>
        </w:rPr>
      </w:r>
      <w:r/>
    </w:p>
    <w:p>
      <w:pPr>
        <w:pStyle w:val="1151"/>
        <w:ind w:firstLine="480"/>
        <w:jc w:val="left"/>
        <w:spacing w:line="360" w:lineRule="auto"/>
        <w:rPr>
          <w:sz w:val="24"/>
          <w:highlight w:val="none"/>
        </w:rPr>
      </w:pPr>
      <w:r>
        <w:rPr>
          <w:sz w:val="24"/>
          <w:highlight w:val="none"/>
          <w:lang w:val="zh-CN"/>
        </w:rPr>
        <w:t xml:space="preserve">根据《中华人民共和国政府采购法》《中华人民共和国</w:t>
      </w:r>
      <w:r>
        <w:rPr>
          <w:sz w:val="24"/>
          <w:highlight w:val="none"/>
        </w:rPr>
        <w:t xml:space="preserve">民法典</w:t>
      </w:r>
      <w:r>
        <w:rPr>
          <w:sz w:val="24"/>
          <w:highlight w:val="none"/>
          <w:lang w:val="zh-CN"/>
        </w:rPr>
        <w:t xml:space="preserve">》等法律法规的规定，甲乙双方按照</w:t>
      </w:r>
      <w:r>
        <w:rPr>
          <w:sz w:val="24"/>
          <w:highlight w:val="none"/>
        </w:rPr>
        <w:t xml:space="preserve">本次</w:t>
      </w:r>
      <w:r>
        <w:rPr>
          <w:sz w:val="24"/>
          <w:highlight w:val="none"/>
          <w:lang w:val="zh-CN"/>
        </w:rPr>
        <w:t xml:space="preserve">采购结果签订本合同。</w:t>
      </w:r>
      <w:r>
        <w:rPr>
          <w:sz w:val="24"/>
          <w:highlight w:val="none"/>
        </w:rPr>
      </w:r>
      <w:r/>
    </w:p>
    <w:p>
      <w:pPr>
        <w:pStyle w:val="1151"/>
        <w:spacing w:line="360" w:lineRule="auto"/>
        <w:rPr>
          <w:sz w:val="24"/>
          <w:highlight w:val="none"/>
        </w:rPr>
      </w:pPr>
      <w:r>
        <w:rPr>
          <w:sz w:val="24"/>
          <w:highlight w:val="none"/>
        </w:rPr>
        <w:t xml:space="preserve">第一条　服务内容</w:t>
      </w:r>
      <w:r>
        <w:rPr>
          <w:sz w:val="24"/>
          <w:highlight w:val="none"/>
        </w:rPr>
      </w:r>
      <w:r/>
    </w:p>
    <w:p>
      <w:pPr>
        <w:pStyle w:val="1151"/>
        <w:ind w:firstLine="480"/>
        <w:spacing w:line="360" w:lineRule="auto"/>
        <w:rPr>
          <w:sz w:val="24"/>
          <w:highlight w:val="none"/>
          <w:u w:val="single"/>
        </w:rPr>
      </w:pPr>
      <w:r>
        <w:rPr>
          <w:sz w:val="24"/>
          <w:highlight w:val="none"/>
        </w:rPr>
        <w:t xml:space="preserve">在本次由甲方组织采购</w:t>
      </w:r>
      <w:r>
        <w:rPr>
          <w:sz w:val="24"/>
          <w:highlight w:val="none"/>
          <w:u w:val="single"/>
        </w:rPr>
        <w:t xml:space="preserve">                  </w:t>
      </w:r>
      <w:r>
        <w:rPr>
          <w:sz w:val="24"/>
          <w:highlight w:val="none"/>
        </w:rPr>
        <w:t xml:space="preserve">的</w:t>
      </w:r>
      <w:r>
        <w:rPr>
          <w:rFonts w:hint="eastAsia"/>
          <w:sz w:val="24"/>
          <w:highlight w:val="none"/>
          <w:lang w:val="en-US" w:eastAsia="zh-CN"/>
        </w:rPr>
        <w:t xml:space="preserve">采购</w:t>
      </w:r>
      <w:r>
        <w:rPr>
          <w:sz w:val="24"/>
          <w:highlight w:val="none"/>
        </w:rPr>
        <w:t xml:space="preserve">中，乙方中标，甲乙双方就相关事宜签订本合同书。</w:t>
      </w:r>
      <w:r>
        <w:rPr>
          <w:sz w:val="24"/>
          <w:highlight w:val="none"/>
          <w:u w:val="single"/>
        </w:rPr>
      </w:r>
      <w:r/>
    </w:p>
    <w:p>
      <w:pPr>
        <w:pStyle w:val="1151"/>
        <w:spacing w:line="360" w:lineRule="auto"/>
        <w:rPr>
          <w:sz w:val="24"/>
          <w:highlight w:val="none"/>
          <w:lang w:val="zh-CN"/>
        </w:rPr>
      </w:pPr>
      <w:r>
        <w:rPr>
          <w:bCs/>
          <w:sz w:val="24"/>
          <w:highlight w:val="none"/>
          <w:lang w:val="zh-CN"/>
        </w:rPr>
        <w:t xml:space="preserve">第二条　组成本合同的有关文件</w:t>
      </w:r>
      <w:r>
        <w:rPr>
          <w:sz w:val="24"/>
          <w:highlight w:val="none"/>
          <w:lang w:val="zh-CN"/>
        </w:rPr>
      </w:r>
      <w:r/>
    </w:p>
    <w:p>
      <w:pPr>
        <w:pStyle w:val="1151"/>
        <w:ind w:firstLine="480"/>
        <w:spacing w:line="360" w:lineRule="auto"/>
        <w:rPr>
          <w:sz w:val="24"/>
          <w:highlight w:val="none"/>
          <w:lang w:val="zh-CN"/>
        </w:rPr>
      </w:pPr>
      <w:r>
        <w:rPr>
          <w:sz w:val="24"/>
          <w:highlight w:val="none"/>
          <w:lang w:val="zh-CN"/>
        </w:rPr>
        <w:t xml:space="preserve">下列关于本次采购活动方式相适应的文件及有关附件是本合同不可分割的组成部分，与本合同具有同等法律效力，这些文件包括但不限于：</w:t>
      </w:r>
      <w:r>
        <w:rPr>
          <w:sz w:val="24"/>
          <w:highlight w:val="none"/>
          <w:lang w:val="zh-CN"/>
        </w:rPr>
      </w:r>
      <w:r/>
    </w:p>
    <w:p>
      <w:pPr>
        <w:pStyle w:val="1151"/>
        <w:ind w:firstLine="480"/>
        <w:jc w:val="left"/>
        <w:spacing w:line="360" w:lineRule="auto"/>
        <w:rPr>
          <w:sz w:val="24"/>
          <w:highlight w:val="none"/>
          <w:lang w:val="zh-CN"/>
        </w:rPr>
      </w:pPr>
      <w:r>
        <w:rPr>
          <w:sz w:val="24"/>
          <w:highlight w:val="none"/>
          <w:lang w:val="zh-CN"/>
        </w:rPr>
        <w:t xml:space="preserve">（1）</w:t>
      </w:r>
      <w:r>
        <w:rPr>
          <w:rFonts w:hint="eastAsia"/>
          <w:sz w:val="24"/>
          <w:highlight w:val="none"/>
          <w:lang w:val="en-US" w:eastAsia="zh-CN"/>
        </w:rPr>
        <w:t xml:space="preserve">磋商文件（编号：          ）</w:t>
      </w:r>
      <w:r>
        <w:rPr>
          <w:sz w:val="24"/>
          <w:highlight w:val="none"/>
          <w:lang w:val="zh-CN"/>
        </w:rPr>
        <w:t xml:space="preserve">；</w:t>
      </w:r>
      <w:r>
        <w:rPr>
          <w:sz w:val="24"/>
          <w:highlight w:val="none"/>
          <w:lang w:val="zh-CN"/>
        </w:rPr>
      </w:r>
      <w:r/>
    </w:p>
    <w:p>
      <w:pPr>
        <w:pStyle w:val="1151"/>
        <w:ind w:firstLine="480"/>
        <w:jc w:val="left"/>
        <w:spacing w:line="360" w:lineRule="auto"/>
        <w:rPr>
          <w:sz w:val="24"/>
          <w:highlight w:val="none"/>
          <w:lang w:val="zh-CN"/>
        </w:rPr>
      </w:pPr>
      <w:r>
        <w:rPr>
          <w:sz w:val="24"/>
          <w:highlight w:val="none"/>
          <w:lang w:val="zh-CN"/>
        </w:rPr>
        <w:t xml:space="preserve">（2）</w:t>
      </w:r>
      <w:r>
        <w:rPr>
          <w:rFonts w:hint="eastAsia"/>
          <w:sz w:val="24"/>
          <w:highlight w:val="none"/>
          <w:lang w:val="en-US" w:eastAsia="zh-CN"/>
        </w:rPr>
        <w:t xml:space="preserve">响应</w:t>
      </w:r>
      <w:r>
        <w:rPr>
          <w:sz w:val="24"/>
          <w:highlight w:val="none"/>
          <w:lang w:val="zh-CN"/>
        </w:rPr>
        <w:t xml:space="preserve">文件；</w:t>
      </w:r>
      <w:r>
        <w:rPr>
          <w:sz w:val="24"/>
          <w:highlight w:val="none"/>
          <w:lang w:val="zh-CN"/>
        </w:rPr>
      </w:r>
      <w:r/>
    </w:p>
    <w:p>
      <w:pPr>
        <w:pStyle w:val="1151"/>
        <w:ind w:firstLine="480"/>
        <w:jc w:val="left"/>
        <w:spacing w:line="360" w:lineRule="auto"/>
        <w:rPr>
          <w:sz w:val="24"/>
          <w:highlight w:val="none"/>
          <w:lang w:val="zh-CN"/>
        </w:rPr>
      </w:pPr>
      <w:r>
        <w:rPr>
          <w:sz w:val="24"/>
          <w:highlight w:val="none"/>
          <w:lang w:val="zh-CN"/>
        </w:rPr>
        <w:t xml:space="preserve">（3）中标（</w:t>
      </w:r>
      <w:r>
        <w:rPr>
          <w:sz w:val="24"/>
          <w:highlight w:val="none"/>
        </w:rPr>
        <w:t xml:space="preserve">成交</w:t>
      </w:r>
      <w:r>
        <w:rPr>
          <w:sz w:val="24"/>
          <w:highlight w:val="none"/>
          <w:lang w:val="zh-CN"/>
        </w:rPr>
        <w:t xml:space="preserve">）通知书；</w:t>
      </w:r>
      <w:r>
        <w:rPr>
          <w:sz w:val="24"/>
          <w:highlight w:val="none"/>
          <w:lang w:val="zh-CN"/>
        </w:rPr>
      </w:r>
      <w:r/>
    </w:p>
    <w:p>
      <w:pPr>
        <w:pStyle w:val="1151"/>
        <w:ind w:firstLine="480"/>
        <w:jc w:val="left"/>
        <w:spacing w:line="360" w:lineRule="auto"/>
        <w:rPr>
          <w:sz w:val="24"/>
          <w:highlight w:val="none"/>
          <w:lang w:val="zh-CN"/>
        </w:rPr>
      </w:pPr>
      <w:r>
        <w:rPr>
          <w:sz w:val="24"/>
          <w:highlight w:val="none"/>
          <w:lang w:val="zh-CN"/>
        </w:rPr>
        <w:t xml:space="preserve">（4）中标人在投标、评标过程中所作其它有关承诺、声明、书面澄清；</w:t>
      </w:r>
      <w:r>
        <w:rPr>
          <w:sz w:val="24"/>
          <w:highlight w:val="none"/>
          <w:lang w:val="zh-CN"/>
        </w:rPr>
      </w:r>
      <w:r/>
    </w:p>
    <w:p>
      <w:pPr>
        <w:pStyle w:val="1151"/>
        <w:ind w:firstLine="480"/>
        <w:jc w:val="left"/>
        <w:spacing w:line="360" w:lineRule="auto"/>
        <w:rPr>
          <w:sz w:val="24"/>
          <w:highlight w:val="none"/>
          <w:lang w:val="zh-CN"/>
        </w:rPr>
      </w:pPr>
      <w:r>
        <w:rPr>
          <w:sz w:val="24"/>
          <w:highlight w:val="none"/>
          <w:lang w:val="zh-CN"/>
        </w:rPr>
        <w:t xml:space="preserve">（5）甲乙双方商定的其他文件等。</w:t>
      </w:r>
      <w:r>
        <w:rPr>
          <w:sz w:val="24"/>
          <w:highlight w:val="none"/>
          <w:lang w:val="zh-CN"/>
        </w:rPr>
      </w:r>
      <w:r/>
    </w:p>
    <w:p>
      <w:pPr>
        <w:pStyle w:val="1151"/>
        <w:spacing w:line="360" w:lineRule="auto"/>
        <w:rPr>
          <w:b/>
          <w:sz w:val="24"/>
          <w:highlight w:val="none"/>
        </w:rPr>
      </w:pPr>
      <w:r>
        <w:rPr>
          <w:bCs/>
          <w:sz w:val="24"/>
          <w:highlight w:val="none"/>
          <w:lang w:val="zh-CN"/>
        </w:rPr>
        <w:t xml:space="preserve">第三条</w:t>
      </w:r>
      <w:r>
        <w:rPr>
          <w:bCs/>
          <w:sz w:val="24"/>
          <w:highlight w:val="none"/>
        </w:rPr>
        <w:t xml:space="preserve">  </w:t>
      </w:r>
      <w:r>
        <w:rPr>
          <w:bCs/>
          <w:sz w:val="24"/>
          <w:highlight w:val="none"/>
          <w:lang w:val="zh-CN"/>
        </w:rPr>
        <w:t xml:space="preserve">合同金额及维修期</w:t>
      </w:r>
      <w:r>
        <w:rPr>
          <w:b/>
          <w:sz w:val="24"/>
          <w:highlight w:val="none"/>
        </w:rPr>
      </w:r>
      <w:r/>
    </w:p>
    <w:p>
      <w:pPr>
        <w:pStyle w:val="1151"/>
        <w:ind w:left="420"/>
        <w:jc w:val="left"/>
        <w:spacing w:line="360" w:lineRule="auto"/>
        <w:rPr>
          <w:sz w:val="24"/>
          <w:highlight w:val="none"/>
          <w:lang w:val="zh-CN"/>
        </w:rPr>
      </w:pPr>
      <w:r>
        <w:rPr>
          <w:sz w:val="24"/>
          <w:highlight w:val="none"/>
          <w:lang w:val="zh-CN"/>
        </w:rPr>
        <w:t xml:space="preserve">1、</w:t>
      </w:r>
      <w:r>
        <w:rPr>
          <w:sz w:val="24"/>
          <w:highlight w:val="none"/>
        </w:rPr>
        <w:t xml:space="preserve">合同</w:t>
      </w:r>
      <w:r>
        <w:rPr>
          <w:rFonts w:hint="eastAsia"/>
          <w:sz w:val="24"/>
          <w:highlight w:val="none"/>
          <w:lang w:val="en-US" w:eastAsia="zh-CN"/>
        </w:rPr>
        <w:t xml:space="preserve">单</w:t>
      </w:r>
      <w:r>
        <w:rPr>
          <w:sz w:val="24"/>
          <w:highlight w:val="none"/>
        </w:rPr>
        <w:t xml:space="preserve">年度总金额为人民币</w:t>
      </w:r>
      <w:r>
        <w:rPr>
          <w:sz w:val="24"/>
          <w:highlight w:val="none"/>
          <w:u w:val="single"/>
          <w:lang w:val="zh-CN"/>
        </w:rPr>
        <w:t xml:space="preserve">　　　　</w:t>
      </w:r>
      <w:r>
        <w:rPr>
          <w:sz w:val="24"/>
          <w:highlight w:val="none"/>
          <w:lang w:val="zh-CN"/>
        </w:rPr>
        <w:t xml:space="preserve">元（小写），</w:t>
      </w:r>
      <w:r>
        <w:rPr>
          <w:sz w:val="24"/>
          <w:highlight w:val="none"/>
          <w:u w:val="single"/>
          <w:lang w:val="zh-CN"/>
        </w:rPr>
        <w:t xml:space="preserve">　　　</w:t>
      </w:r>
      <w:r>
        <w:rPr>
          <w:sz w:val="24"/>
          <w:highlight w:val="none"/>
          <w:lang w:val="zh-CN"/>
        </w:rPr>
        <w:t xml:space="preserve">元（大写）。</w:t>
      </w:r>
      <w:r>
        <w:rPr>
          <w:sz w:val="24"/>
          <w:highlight w:val="none"/>
          <w:lang w:val="zh-CN"/>
        </w:rPr>
      </w:r>
      <w:r/>
    </w:p>
    <w:p>
      <w:pPr>
        <w:pStyle w:val="1151"/>
        <w:ind w:firstLine="482"/>
        <w:spacing w:line="360" w:lineRule="auto"/>
        <w:rPr>
          <w:b/>
          <w:bCs/>
          <w:sz w:val="24"/>
          <w:highlight w:val="none"/>
          <w:lang w:val="zh-CN"/>
        </w:rPr>
      </w:pPr>
      <w:r>
        <w:rPr>
          <w:b/>
          <w:bCs/>
          <w:sz w:val="24"/>
          <w:highlight w:val="none"/>
        </w:rPr>
        <w:t xml:space="preserve">备注：结算金额以项目完成后审计部门的审计结果作为结算依据。</w:t>
      </w:r>
      <w:r>
        <w:rPr>
          <w:b/>
          <w:bCs/>
          <w:sz w:val="24"/>
          <w:highlight w:val="none"/>
          <w:lang w:val="zh-CN"/>
        </w:rPr>
      </w:r>
      <w:r/>
    </w:p>
    <w:p>
      <w:pPr>
        <w:pStyle w:val="1151"/>
        <w:ind w:firstLine="480"/>
        <w:spacing w:line="360" w:lineRule="auto"/>
        <w:rPr>
          <w:bCs/>
          <w:sz w:val="24"/>
          <w:highlight w:val="none"/>
          <w:lang w:val="zh-CN"/>
        </w:rPr>
      </w:pPr>
      <w:r>
        <w:rPr>
          <w:bCs/>
          <w:sz w:val="24"/>
          <w:highlight w:val="none"/>
          <w:lang w:val="zh-CN"/>
        </w:rPr>
        <w:t xml:space="preserve">2、</w:t>
      </w:r>
      <w:r>
        <w:rPr>
          <w:rFonts w:hint="eastAsia"/>
          <w:bCs/>
          <w:sz w:val="24"/>
          <w:highlight w:val="none"/>
          <w:lang w:val="en-US" w:eastAsia="zh-CN"/>
        </w:rPr>
        <w:t xml:space="preserve">合同履行期限：三年，合同一年一签。</w:t>
      </w:r>
      <w:r>
        <w:rPr>
          <w:rFonts w:hint="eastAsia"/>
          <w:bCs/>
          <w:sz w:val="24"/>
          <w:highlight w:val="none"/>
        </w:rPr>
        <w:t xml:space="preserve">本年度</w:t>
      </w:r>
      <w:r>
        <w:rPr>
          <w:bCs/>
          <w:sz w:val="24"/>
          <w:highlight w:val="none"/>
          <w:lang w:val="zh-CN"/>
        </w:rPr>
        <w:t xml:space="preserve">维修期限：</w:t>
      </w:r>
      <w:r>
        <w:rPr>
          <w:bCs/>
          <w:sz w:val="24"/>
          <w:highlight w:val="none"/>
          <w:u w:val="single"/>
        </w:rPr>
        <w:t xml:space="preserve">     </w:t>
      </w:r>
      <w:r>
        <w:rPr>
          <w:bCs/>
          <w:sz w:val="24"/>
          <w:highlight w:val="none"/>
          <w:lang w:val="zh-CN"/>
        </w:rPr>
        <w:t xml:space="preserve">年</w:t>
      </w:r>
      <w:r>
        <w:rPr>
          <w:bCs/>
          <w:sz w:val="24"/>
          <w:highlight w:val="none"/>
          <w:u w:val="single"/>
        </w:rPr>
        <w:t xml:space="preserve">   </w:t>
      </w:r>
      <w:r>
        <w:rPr>
          <w:bCs/>
          <w:sz w:val="24"/>
          <w:highlight w:val="none"/>
          <w:lang w:val="zh-CN"/>
        </w:rPr>
        <w:t xml:space="preserve">月</w:t>
      </w:r>
      <w:r>
        <w:rPr>
          <w:bCs/>
          <w:sz w:val="24"/>
          <w:highlight w:val="none"/>
          <w:u w:val="single"/>
        </w:rPr>
        <w:t xml:space="preserve">   </w:t>
      </w:r>
      <w:r>
        <w:rPr>
          <w:bCs/>
          <w:sz w:val="24"/>
          <w:highlight w:val="none"/>
          <w:lang w:val="zh-CN"/>
        </w:rPr>
        <w:t xml:space="preserve">日至</w:t>
      </w:r>
      <w:r>
        <w:rPr>
          <w:bCs/>
          <w:sz w:val="24"/>
          <w:highlight w:val="none"/>
          <w:u w:val="single"/>
        </w:rPr>
        <w:t xml:space="preserve">  </w:t>
      </w:r>
      <w:r>
        <w:rPr>
          <w:rFonts w:hint="eastAsia"/>
          <w:bCs/>
          <w:sz w:val="24"/>
          <w:highlight w:val="none"/>
          <w:u w:val="single"/>
          <w:lang w:val="en-US" w:eastAsia="zh-CN"/>
        </w:rPr>
        <w:t xml:space="preserve">  </w:t>
      </w:r>
      <w:r>
        <w:rPr>
          <w:bCs/>
          <w:sz w:val="24"/>
          <w:highlight w:val="none"/>
          <w:u w:val="single"/>
        </w:rPr>
        <w:t xml:space="preserve"> </w:t>
      </w:r>
      <w:r>
        <w:rPr>
          <w:bCs/>
          <w:sz w:val="24"/>
          <w:highlight w:val="none"/>
          <w:lang w:val="zh-CN"/>
        </w:rPr>
        <w:t xml:space="preserve">年</w:t>
      </w:r>
      <w:r>
        <w:rPr>
          <w:bCs/>
          <w:sz w:val="24"/>
          <w:highlight w:val="none"/>
          <w:u w:val="single"/>
        </w:rPr>
        <w:t xml:space="preserve">   </w:t>
      </w:r>
      <w:r>
        <w:rPr>
          <w:bCs/>
          <w:sz w:val="24"/>
          <w:highlight w:val="none"/>
          <w:lang w:val="zh-CN"/>
        </w:rPr>
        <w:t xml:space="preserve">月</w:t>
      </w:r>
      <w:r>
        <w:rPr>
          <w:bCs/>
          <w:sz w:val="24"/>
          <w:highlight w:val="none"/>
          <w:u w:val="single"/>
        </w:rPr>
        <w:t xml:space="preserve">   </w:t>
      </w:r>
      <w:r>
        <w:rPr>
          <w:bCs/>
          <w:sz w:val="24"/>
          <w:highlight w:val="none"/>
          <w:lang w:val="zh-CN"/>
        </w:rPr>
        <w:t xml:space="preserve">日止。</w:t>
      </w:r>
      <w:r>
        <w:rPr>
          <w:bCs/>
          <w:sz w:val="24"/>
          <w:highlight w:val="none"/>
          <w:lang w:val="zh-CN"/>
        </w:rPr>
      </w:r>
      <w:r/>
    </w:p>
    <w:p>
      <w:pPr>
        <w:pStyle w:val="1151"/>
        <w:ind w:firstLine="480"/>
        <w:spacing w:line="360" w:lineRule="auto"/>
        <w:rPr>
          <w:sz w:val="24"/>
        </w:rPr>
      </w:pPr>
      <w:r>
        <w:rPr>
          <w:sz w:val="24"/>
        </w:rPr>
        <w:t xml:space="preserve">3、价款结算办法：本项目采用</w:t>
      </w:r>
      <w:r>
        <w:rPr>
          <w:b/>
          <w:bCs/>
          <w:sz w:val="24"/>
          <w:u w:val="single"/>
        </w:rPr>
        <w:t xml:space="preserve">综合单价</w:t>
      </w:r>
      <w:r>
        <w:rPr>
          <w:sz w:val="24"/>
        </w:rPr>
        <w:t xml:space="preserve">结算，单价结算办法如下：</w:t>
      </w:r>
      <w:r>
        <w:rPr>
          <w:sz w:val="24"/>
        </w:rPr>
      </w:r>
      <w:r/>
    </w:p>
    <w:p>
      <w:pPr>
        <w:pStyle w:val="1151"/>
        <w:ind w:firstLine="480"/>
        <w:spacing w:line="360" w:lineRule="auto"/>
        <w:rPr>
          <w:sz w:val="24"/>
        </w:rPr>
      </w:pPr>
      <w:r>
        <w:rPr>
          <w:sz w:val="24"/>
        </w:rPr>
        <w:t xml:space="preserve">（1）本合同服务期限内各项综合单价不变，有另行规定的除外。按实结算项目的结算金额以项目完成后审计部门的审计结果作为结算依据。</w:t>
      </w:r>
      <w:r>
        <w:rPr>
          <w:sz w:val="24"/>
        </w:rPr>
      </w:r>
      <w:r/>
    </w:p>
    <w:p>
      <w:pPr>
        <w:pStyle w:val="1151"/>
        <w:ind w:firstLine="480"/>
        <w:spacing w:line="360" w:lineRule="auto"/>
        <w:rPr>
          <w:sz w:val="24"/>
        </w:rPr>
      </w:pPr>
      <w:r>
        <w:rPr>
          <w:sz w:val="24"/>
        </w:rPr>
        <w:t xml:space="preserve">（2）本合同价款采用固定单价合同方式确定。</w:t>
      </w:r>
      <w:r>
        <w:rPr>
          <w:sz w:val="24"/>
        </w:rPr>
      </w:r>
      <w:r/>
    </w:p>
    <w:p>
      <w:pPr>
        <w:pStyle w:val="1151"/>
        <w:ind w:firstLine="482"/>
        <w:spacing w:line="360" w:lineRule="auto"/>
        <w:rPr>
          <w:b/>
          <w:sz w:val="24"/>
        </w:rPr>
      </w:pPr>
      <w:r>
        <w:rPr>
          <w:b/>
          <w:sz w:val="24"/>
        </w:rPr>
        <w:t xml:space="preserve">（3）合同价款中包括的风险范围：本工程实施期间的材料市场价格风险</w:t>
      </w:r>
      <w:r>
        <w:rPr>
          <w:rFonts w:hint="eastAsia"/>
          <w:b/>
          <w:sz w:val="24"/>
        </w:rPr>
        <w:t xml:space="preserve">；政策性调整；</w:t>
      </w:r>
      <w:r>
        <w:rPr>
          <w:b/>
          <w:sz w:val="24"/>
        </w:rPr>
        <w:t xml:space="preserve">施工用水电均由中标单位自行解决。</w:t>
      </w:r>
      <w:r>
        <w:rPr>
          <w:b/>
          <w:sz w:val="24"/>
        </w:rPr>
      </w:r>
      <w:r/>
    </w:p>
    <w:p>
      <w:pPr>
        <w:pStyle w:val="1151"/>
        <w:ind w:firstLine="480"/>
        <w:spacing w:line="360" w:lineRule="auto"/>
        <w:rPr>
          <w:sz w:val="24"/>
        </w:rPr>
      </w:pPr>
      <w:r>
        <w:rPr>
          <w:sz w:val="24"/>
        </w:rPr>
        <w:t xml:space="preserve">（4）风险费用的计算方法：含在投标报价中。</w:t>
      </w:r>
      <w:r>
        <w:rPr>
          <w:sz w:val="24"/>
        </w:rPr>
      </w:r>
      <w:r/>
    </w:p>
    <w:p>
      <w:pPr>
        <w:pStyle w:val="1151"/>
        <w:ind w:firstLine="480"/>
        <w:spacing w:line="360" w:lineRule="auto"/>
        <w:rPr>
          <w:sz w:val="24"/>
        </w:rPr>
      </w:pPr>
      <w:r>
        <w:rPr>
          <w:sz w:val="24"/>
        </w:rPr>
        <w:t xml:space="preserve">（5）风险范围以外的内容：</w:t>
      </w:r>
      <w:r>
        <w:rPr>
          <w:sz w:val="24"/>
        </w:rPr>
      </w:r>
      <w:r/>
    </w:p>
    <w:p>
      <w:pPr>
        <w:pStyle w:val="1151"/>
        <w:ind w:firstLine="480"/>
        <w:spacing w:line="360" w:lineRule="auto"/>
        <w:rPr>
          <w:sz w:val="24"/>
        </w:rPr>
      </w:pPr>
      <w:r>
        <w:rPr>
          <w:sz w:val="24"/>
        </w:rPr>
        <w:t xml:space="preserve">1）发包人确认的其它费用。 </w:t>
      </w:r>
      <w:r>
        <w:rPr>
          <w:sz w:val="24"/>
        </w:rPr>
      </w:r>
      <w:r/>
    </w:p>
    <w:p>
      <w:pPr>
        <w:pStyle w:val="1151"/>
        <w:ind w:firstLine="480"/>
        <w:spacing w:line="360" w:lineRule="auto"/>
        <w:rPr>
          <w:sz w:val="24"/>
        </w:rPr>
      </w:pPr>
      <w:r>
        <w:rPr>
          <w:sz w:val="24"/>
        </w:rPr>
        <w:t xml:space="preserve">（6）风险范围外调整方法：</w:t>
      </w:r>
      <w:r>
        <w:rPr>
          <w:sz w:val="24"/>
        </w:rPr>
      </w:r>
      <w:r/>
    </w:p>
    <w:p>
      <w:pPr>
        <w:pStyle w:val="1151"/>
        <w:ind w:firstLine="480"/>
        <w:spacing w:line="360" w:lineRule="auto"/>
        <w:rPr>
          <w:sz w:val="24"/>
        </w:rPr>
      </w:pPr>
      <w:r>
        <w:rPr>
          <w:sz w:val="24"/>
        </w:rPr>
        <w:t xml:space="preserve">1）工程量按实计量。</w:t>
      </w:r>
      <w:r>
        <w:rPr>
          <w:sz w:val="24"/>
        </w:rPr>
      </w:r>
      <w:r/>
    </w:p>
    <w:p>
      <w:pPr>
        <w:pStyle w:val="1151"/>
        <w:ind w:firstLine="480"/>
        <w:spacing w:line="360" w:lineRule="auto"/>
        <w:rPr>
          <w:sz w:val="24"/>
        </w:rPr>
      </w:pPr>
      <w:r>
        <w:rPr>
          <w:sz w:val="24"/>
        </w:rPr>
        <w:t xml:space="preserve">2）承包范围以外的附加工程量按以下办法结算：</w:t>
      </w:r>
      <w:r>
        <w:rPr>
          <w:sz w:val="24"/>
        </w:rPr>
      </w:r>
      <w:r/>
    </w:p>
    <w:p>
      <w:pPr>
        <w:pStyle w:val="1151"/>
        <w:ind w:firstLine="480"/>
        <w:spacing w:line="360" w:lineRule="auto"/>
        <w:rPr>
          <w:sz w:val="24"/>
        </w:rPr>
      </w:pPr>
      <w:r>
        <w:rPr>
          <w:sz w:val="24"/>
        </w:rPr>
        <w:t xml:space="preserve">①工程量由监理工程师及业主代表现场按实计量，并经跟踪审计部门审核的数量为结算依据。</w:t>
      </w:r>
      <w:r>
        <w:rPr>
          <w:sz w:val="24"/>
        </w:rPr>
      </w:r>
      <w:r/>
    </w:p>
    <w:p>
      <w:pPr>
        <w:pStyle w:val="1151"/>
        <w:ind w:firstLine="480"/>
        <w:spacing w:line="360" w:lineRule="auto"/>
        <w:rPr>
          <w:rFonts w:hint="eastAsia"/>
          <w:sz w:val="24"/>
          <w:highlight w:val="none"/>
        </w:rPr>
      </w:pPr>
      <w:r>
        <w:rPr>
          <w:sz w:val="24"/>
        </w:rPr>
        <w:t xml:space="preserve">②价格：投标报价中已有适用于变更工程价格，按已有的价格计价；投标报价中只有类似于变更工程的价格，可参照类似价格计价；投标报价中无适用变更工程的价格（主要指不适用于本次维修招标</w:t>
      </w:r>
      <w:r>
        <w:rPr>
          <w:sz w:val="24"/>
          <w:highlight w:val="none"/>
        </w:rPr>
        <w:t xml:space="preserve">价格的项目），</w:t>
      </w:r>
      <w:r>
        <w:rPr>
          <w:rFonts w:hint="eastAsia"/>
          <w:sz w:val="24"/>
          <w:highlight w:val="none"/>
        </w:rPr>
        <w:t xml:space="preserve">套用现行《建设工程工程量清单计价标准》（GB/T 50500-2024）及配套计算标准、《江苏省建筑与装饰工程消耗量》（2026）、《江苏省建设工程费用组成规则》及《江苏省建设工程费用参考》（2026），按当月人工、除税材料信息指导价计算，同比例下浮作为最终结算价（比例下浮=投标总价/控制价*100%）</w:t>
      </w:r>
      <w:r>
        <w:rPr>
          <w:sz w:val="24"/>
          <w:highlight w:val="none"/>
        </w:rPr>
        <w:t xml:space="preserve">。</w:t>
      </w:r>
      <w:r>
        <w:rPr>
          <w:rFonts w:hint="eastAsia"/>
          <w:sz w:val="24"/>
          <w:highlight w:val="none"/>
        </w:rPr>
      </w:r>
      <w:r/>
    </w:p>
    <w:p>
      <w:pPr>
        <w:pStyle w:val="1151"/>
        <w:jc w:val="left"/>
        <w:spacing w:line="360" w:lineRule="auto"/>
        <w:rPr>
          <w:bCs/>
          <w:sz w:val="24"/>
          <w:highlight w:val="none"/>
          <w:lang w:val="zh-CN"/>
        </w:rPr>
      </w:pPr>
      <w:r>
        <w:rPr>
          <w:bCs/>
          <w:sz w:val="24"/>
          <w:highlight w:val="none"/>
          <w:lang w:val="zh-CN"/>
        </w:rPr>
        <w:t xml:space="preserve">第四条　权利保证</w:t>
      </w:r>
      <w:r>
        <w:rPr>
          <w:bCs/>
          <w:sz w:val="24"/>
          <w:highlight w:val="none"/>
          <w:lang w:val="zh-CN"/>
        </w:rPr>
      </w:r>
      <w:r/>
    </w:p>
    <w:p>
      <w:pPr>
        <w:pStyle w:val="1151"/>
        <w:ind w:firstLine="480"/>
        <w:jc w:val="left"/>
        <w:spacing w:line="360" w:lineRule="auto"/>
        <w:rPr>
          <w:sz w:val="24"/>
          <w:lang w:val="zh-CN"/>
        </w:rPr>
      </w:pPr>
      <w:r>
        <w:rPr>
          <w:sz w:val="24"/>
          <w:lang w:val="zh-CN"/>
        </w:rPr>
        <w:t xml:space="preserve">乙方应保证甲方在合同履行期限内不受第三方提出侵犯其专利权、版权、商标权或其他权利的起诉。一旦出现侵权，乙方应承担全部责任。</w:t>
      </w:r>
      <w:r>
        <w:rPr>
          <w:sz w:val="24"/>
          <w:lang w:val="zh-CN"/>
        </w:rPr>
      </w:r>
      <w:r/>
    </w:p>
    <w:p>
      <w:pPr>
        <w:pStyle w:val="1151"/>
        <w:jc w:val="left"/>
        <w:spacing w:line="360" w:lineRule="auto"/>
        <w:rPr>
          <w:bCs/>
          <w:sz w:val="24"/>
          <w:lang w:val="zh-CN"/>
        </w:rPr>
      </w:pPr>
      <w:r>
        <w:rPr>
          <w:bCs/>
          <w:sz w:val="24"/>
          <w:lang w:val="zh-CN"/>
        </w:rPr>
        <w:t xml:space="preserve">第五条　验收</w:t>
      </w:r>
      <w:r>
        <w:rPr>
          <w:bCs/>
          <w:sz w:val="24"/>
          <w:lang w:val="zh-CN"/>
        </w:rPr>
      </w:r>
      <w:r/>
    </w:p>
    <w:p>
      <w:pPr>
        <w:pStyle w:val="1151"/>
        <w:ind w:firstLine="480"/>
        <w:jc w:val="left"/>
        <w:spacing w:line="360" w:lineRule="auto"/>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 xml:space="preserve">验收主体：采购人</w:t>
      </w:r>
      <w:r>
        <w:rPr>
          <w:rFonts w:hint="eastAsia" w:ascii="Times New Roman" w:hAnsi="Times New Roman" w:eastAsia="宋体" w:cs="Times New Roman"/>
          <w:sz w:val="24"/>
          <w:lang w:val="zh-CN"/>
        </w:rPr>
      </w:r>
      <w:r/>
    </w:p>
    <w:p>
      <w:pPr>
        <w:pStyle w:val="1151"/>
        <w:ind w:firstLine="480"/>
        <w:jc w:val="left"/>
        <w:spacing w:line="360" w:lineRule="auto"/>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 xml:space="preserve">验收时间：履约验收条件达到时，采购人应当在</w:t>
      </w:r>
      <w:r>
        <w:rPr>
          <w:rFonts w:ascii="Times New Roman" w:hAnsi="Times New Roman" w:eastAsia="宋体" w:cs="Times New Roman"/>
          <w:sz w:val="24"/>
          <w:lang w:val="zh-CN"/>
        </w:rPr>
        <w:t xml:space="preserve">5</w:t>
      </w:r>
      <w:r>
        <w:rPr>
          <w:rFonts w:hint="eastAsia" w:ascii="Times New Roman" w:hAnsi="Times New Roman" w:eastAsia="宋体" w:cs="Times New Roman"/>
          <w:sz w:val="24"/>
          <w:lang w:val="zh-CN"/>
        </w:rPr>
        <w:t xml:space="preserve">个工作日内启动履约验收工作，并向供应商发出《政府采购履约验收通知单》。</w:t>
      </w:r>
      <w:r>
        <w:rPr>
          <w:rFonts w:hint="eastAsia" w:ascii="Times New Roman" w:hAnsi="Times New Roman" w:eastAsia="宋体" w:cs="Times New Roman"/>
          <w:sz w:val="24"/>
          <w:lang w:val="zh-CN"/>
        </w:rPr>
      </w:r>
      <w:r/>
    </w:p>
    <w:p>
      <w:pPr>
        <w:pStyle w:val="1151"/>
        <w:ind w:firstLine="480"/>
        <w:jc w:val="left"/>
        <w:spacing w:line="360" w:lineRule="auto"/>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Times New Roman" w:hAnsi="Times New Roman" w:eastAsia="宋体" w:cs="Times New Roman"/>
          <w:sz w:val="24"/>
          <w:lang w:val="zh-CN"/>
        </w:rPr>
        <w:t xml:space="preserve"> </w:t>
      </w:r>
      <w:r>
        <w:rPr>
          <w:rFonts w:hint="eastAsia" w:ascii="Times New Roman" w:hAnsi="Times New Roman" w:eastAsia="宋体" w:cs="Times New Roman"/>
          <w:sz w:val="24"/>
          <w:lang w:val="zh-CN"/>
        </w:rPr>
        <w:t xml:space="preserve">政府向社会公众提供的公共服务项目，验收时应当邀请服务对象进行公共服务项目满意度评价，评价结果作为履约验收的参考依据。）</w:t>
      </w:r>
      <w:r>
        <w:rPr>
          <w:rFonts w:hint="eastAsia" w:ascii="Times New Roman" w:hAnsi="Times New Roman" w:eastAsia="宋体" w:cs="Times New Roman"/>
          <w:sz w:val="24"/>
          <w:lang w:val="zh-CN"/>
        </w:rPr>
      </w:r>
      <w:r/>
    </w:p>
    <w:p>
      <w:pPr>
        <w:pStyle w:val="1151"/>
        <w:ind w:firstLine="480"/>
        <w:jc w:val="left"/>
        <w:spacing w:line="360" w:lineRule="auto"/>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 xml:space="preserve">验收内容：验收小组应当制定验收工作实施方案，按照方案开展验收，出具验收意见。</w:t>
      </w:r>
      <w:r>
        <w:rPr>
          <w:rFonts w:hint="eastAsia" w:ascii="Times New Roman" w:hAnsi="Times New Roman" w:eastAsia="宋体" w:cs="Times New Roman"/>
          <w:sz w:val="24"/>
          <w:lang w:val="zh-CN"/>
        </w:rPr>
      </w:r>
      <w:r/>
    </w:p>
    <w:p>
      <w:pPr>
        <w:pStyle w:val="1151"/>
        <w:ind w:firstLine="480"/>
        <w:jc w:val="left"/>
        <w:spacing w:line="360" w:lineRule="auto"/>
        <w:rPr>
          <w:rFonts w:ascii="宋体" w:hAnsi="宋体"/>
          <w:sz w:val="24"/>
          <w:lang w:val="zh-CN"/>
        </w:rPr>
      </w:pPr>
      <w:r>
        <w:rPr>
          <w:rFonts w:hint="eastAsia" w:ascii="Times New Roman" w:hAnsi="Times New Roman" w:eastAsia="宋体" w:cs="Times New Roman"/>
          <w:sz w:val="24"/>
          <w:lang w:val="zh-CN"/>
        </w:rPr>
        <w:t xml:space="preserve">验收标准：应当符合政府采购合同约定、乙方投标文件的承诺、法律法规以及国家强制性标准等，对服务类采购项目，可以参照行业标准、专业标准等。</w:t>
      </w:r>
      <w:r>
        <w:rPr>
          <w:rFonts w:ascii="宋体" w:hAnsi="宋体"/>
          <w:sz w:val="24"/>
          <w:lang w:val="zh-CN"/>
        </w:rPr>
      </w:r>
      <w:r/>
    </w:p>
    <w:p>
      <w:pPr>
        <w:pStyle w:val="1151"/>
        <w:jc w:val="left"/>
        <w:spacing w:line="360" w:lineRule="auto"/>
        <w:rPr>
          <w:bCs/>
          <w:sz w:val="24"/>
          <w:lang w:val="zh-CN"/>
        </w:rPr>
      </w:pPr>
      <w:r>
        <w:rPr>
          <w:bCs/>
          <w:sz w:val="24"/>
          <w:lang w:val="zh-CN"/>
        </w:rPr>
      </w:r>
      <w:r/>
    </w:p>
    <w:p>
      <w:pPr>
        <w:pStyle w:val="1151"/>
        <w:jc w:val="left"/>
        <w:spacing w:line="360" w:lineRule="auto"/>
        <w:rPr>
          <w:bCs/>
          <w:i/>
          <w:iCs/>
          <w:sz w:val="24"/>
          <w:lang w:val="zh-CN"/>
        </w:rPr>
      </w:pPr>
      <w:r>
        <w:rPr>
          <w:bCs/>
          <w:sz w:val="24"/>
          <w:lang w:val="zh-CN"/>
        </w:rPr>
        <w:t xml:space="preserve">第</w:t>
      </w:r>
      <w:r>
        <w:rPr>
          <w:rFonts w:hint="eastAsia"/>
          <w:bCs/>
          <w:sz w:val="24"/>
          <w:lang w:val="en-US" w:eastAsia="zh-CN"/>
        </w:rPr>
        <w:t xml:space="preserve">六</w:t>
      </w:r>
      <w:r>
        <w:rPr>
          <w:bCs/>
          <w:sz w:val="24"/>
          <w:lang w:val="zh-CN"/>
        </w:rPr>
        <w:t xml:space="preserve">条　付款及考核扣款方式</w:t>
      </w:r>
      <w:r>
        <w:rPr>
          <w:bCs/>
          <w:i/>
          <w:iCs/>
          <w:sz w:val="24"/>
          <w:lang w:val="zh-CN"/>
        </w:rPr>
      </w:r>
      <w:r/>
    </w:p>
    <w:p>
      <w:pPr>
        <w:pStyle w:val="1151"/>
        <w:ind w:firstLine="482"/>
        <w:spacing w:line="360" w:lineRule="auto"/>
        <w:rPr>
          <w:b/>
          <w:bCs/>
          <w:sz w:val="24"/>
          <w:u w:val="single"/>
        </w:rPr>
      </w:pPr>
      <w:r>
        <w:rPr>
          <w:b/>
          <w:bCs/>
          <w:sz w:val="24"/>
          <w:u w:val="single"/>
        </w:rPr>
        <w:t xml:space="preserve">A、</w:t>
      </w:r>
      <w:r>
        <w:rPr>
          <w:rFonts w:hint="eastAsia"/>
          <w:b/>
          <w:bCs/>
          <w:sz w:val="24"/>
          <w:u w:val="single"/>
        </w:rPr>
        <w:t xml:space="preserve">工程款每半年度结算一次，待工程竣工验收通过，经审定后每半年度付至相应审定价款的97％；剩余款项待验收合格1年后无质量问题一次性支付（无息）。</w:t>
      </w:r>
      <w:r>
        <w:rPr>
          <w:b/>
          <w:bCs/>
          <w:sz w:val="24"/>
          <w:u w:val="single"/>
        </w:rPr>
      </w:r>
      <w:r/>
    </w:p>
    <w:p>
      <w:pPr>
        <w:pStyle w:val="1151"/>
        <w:ind w:firstLine="482"/>
        <w:spacing w:line="360" w:lineRule="auto"/>
        <w:rPr>
          <w:rFonts w:hint="eastAsia"/>
          <w:b/>
          <w:bCs/>
          <w:sz w:val="24"/>
          <w:u w:val="single"/>
        </w:rPr>
      </w:pPr>
      <w:r>
        <w:rPr>
          <w:b/>
          <w:bCs/>
          <w:sz w:val="24"/>
          <w:u w:val="single"/>
        </w:rPr>
        <w:t xml:space="preserve">B、</w:t>
      </w:r>
      <w:r>
        <w:rPr>
          <w:rFonts w:hint="eastAsia"/>
          <w:b/>
          <w:bCs/>
          <w:sz w:val="24"/>
          <w:u w:val="single"/>
        </w:rPr>
        <w:t xml:space="preserve">承包人应在工程竣工验收合格后二个月内提交完整的竣工结算资料，根据常州市新北区财政局常新财经【2013】9号和《常州空港产业园（罗溪镇）建设工程审计实施办法》（罗政发【2022】38号）等文件的相关规定，承包人对所上报的审计结算资料需认真复核，若累计审计核减额超出工程结算价的5%时，其超出部分的审核费由承包人承担。核减额超出比例达20%以上，该工程追加审计费全部由施工单位承担。超出部分的审计费在工程结算时从承包人的工程结算款中扣除。</w:t>
      </w:r>
      <w:r>
        <w:rPr>
          <w:rFonts w:hint="eastAsia"/>
          <w:b/>
          <w:bCs/>
          <w:sz w:val="24"/>
          <w:u w:val="single"/>
        </w:rPr>
      </w:r>
      <w:r/>
    </w:p>
    <w:p>
      <w:pPr>
        <w:pStyle w:val="1151"/>
        <w:jc w:val="left"/>
        <w:spacing w:line="360" w:lineRule="auto"/>
        <w:rPr>
          <w:b/>
          <w:sz w:val="24"/>
          <w:lang w:val="zh-CN"/>
        </w:rPr>
      </w:pPr>
      <w:r>
        <w:rPr>
          <w:bCs/>
          <w:sz w:val="24"/>
          <w:lang w:val="zh-CN"/>
        </w:rPr>
        <w:t xml:space="preserve">第</w:t>
      </w:r>
      <w:r>
        <w:rPr>
          <w:rFonts w:hint="eastAsia"/>
          <w:bCs/>
          <w:sz w:val="24"/>
          <w:lang w:val="en-US" w:eastAsia="zh-CN"/>
        </w:rPr>
        <w:t xml:space="preserve">七</w:t>
      </w:r>
      <w:r>
        <w:rPr>
          <w:bCs/>
          <w:sz w:val="24"/>
          <w:lang w:val="zh-CN"/>
        </w:rPr>
        <w:t xml:space="preserve">条　违约责任</w:t>
      </w:r>
      <w:r>
        <w:rPr>
          <w:b/>
          <w:sz w:val="24"/>
          <w:lang w:val="zh-CN"/>
        </w:rPr>
      </w:r>
      <w:r/>
    </w:p>
    <w:p>
      <w:pPr>
        <w:pStyle w:val="1151"/>
        <w:ind w:firstLine="482"/>
        <w:jc w:val="left"/>
        <w:spacing w:line="360" w:lineRule="auto"/>
        <w:widowControl/>
        <w:rPr>
          <w:b/>
          <w:sz w:val="24"/>
        </w:rPr>
      </w:pPr>
      <w:r>
        <w:rPr>
          <w:rFonts w:hint="eastAsia"/>
          <w:b/>
          <w:sz w:val="24"/>
        </w:rPr>
        <w:t xml:space="preserve">1</w:t>
      </w:r>
      <w:r>
        <w:rPr>
          <w:b/>
          <w:sz w:val="24"/>
        </w:rPr>
        <w:t xml:space="preserve">、乙方无法完成项目的，应向甲方支付合同总价</w:t>
      </w:r>
      <w:r>
        <w:rPr>
          <w:b/>
          <w:sz w:val="24"/>
          <w:u w:val="single"/>
        </w:rPr>
        <w:t xml:space="preserve">10％</w:t>
      </w:r>
      <w:r>
        <w:rPr>
          <w:b/>
          <w:sz w:val="24"/>
        </w:rPr>
        <w:t xml:space="preserve">的违约金，同时甲方有权解除合同。</w:t>
      </w:r>
      <w:r>
        <w:rPr>
          <w:b/>
          <w:sz w:val="24"/>
        </w:rPr>
      </w:r>
      <w:r/>
    </w:p>
    <w:p>
      <w:pPr>
        <w:pStyle w:val="1151"/>
        <w:ind w:firstLine="482"/>
        <w:jc w:val="left"/>
        <w:spacing w:line="360" w:lineRule="auto"/>
        <w:widowControl/>
        <w:rPr>
          <w:b/>
          <w:sz w:val="24"/>
        </w:rPr>
      </w:pPr>
      <w:r>
        <w:rPr>
          <w:rFonts w:hint="eastAsia"/>
          <w:b/>
          <w:sz w:val="24"/>
        </w:rPr>
        <w:t xml:space="preserve">2</w:t>
      </w:r>
      <w:r>
        <w:rPr>
          <w:b/>
          <w:sz w:val="24"/>
        </w:rPr>
        <w:t xml:space="preserve">、乙方逾期完成项目的，每逾期</w:t>
      </w:r>
      <w:r>
        <w:rPr>
          <w:b/>
          <w:sz w:val="24"/>
          <w:u w:val="single"/>
        </w:rPr>
        <w:t xml:space="preserve">1</w:t>
      </w:r>
      <w:r>
        <w:rPr>
          <w:b/>
          <w:sz w:val="24"/>
        </w:rPr>
        <w:t xml:space="preserve">天应向甲方偿付逾期交付合同总额</w:t>
      </w:r>
      <w:r>
        <w:rPr>
          <w:b/>
          <w:sz w:val="24"/>
          <w:u w:val="single"/>
        </w:rPr>
        <w:t xml:space="preserve">0.</w:t>
      </w:r>
      <w:r>
        <w:rPr>
          <w:rFonts w:hint="eastAsia"/>
          <w:b/>
          <w:sz w:val="24"/>
          <w:u w:val="single"/>
        </w:rPr>
        <w:t xml:space="preserve">2</w:t>
      </w:r>
      <w:r>
        <w:rPr>
          <w:b/>
          <w:sz w:val="24"/>
          <w:u w:val="single"/>
        </w:rPr>
        <w:t xml:space="preserve">％</w:t>
      </w:r>
      <w:r>
        <w:rPr>
          <w:b/>
          <w:sz w:val="24"/>
        </w:rPr>
        <w:t xml:space="preserve">的滞纳金，但滞纳金累计不得超过逾期交付合同总额的</w:t>
      </w:r>
      <w:r>
        <w:rPr>
          <w:b/>
          <w:sz w:val="24"/>
          <w:u w:val="single"/>
        </w:rPr>
        <w:t xml:space="preserve">5％</w:t>
      </w:r>
      <w:r>
        <w:rPr>
          <w:b/>
          <w:sz w:val="24"/>
        </w:rPr>
        <w:t xml:space="preserve">；一旦滞纳金总额累计达到逾期交付合同总额的</w:t>
      </w:r>
      <w:r>
        <w:rPr>
          <w:b/>
          <w:sz w:val="24"/>
          <w:u w:val="single"/>
        </w:rPr>
        <w:t xml:space="preserve">5％</w:t>
      </w:r>
      <w:r>
        <w:rPr>
          <w:b/>
          <w:sz w:val="24"/>
        </w:rPr>
        <w:t xml:space="preserve">，甲方有权解除合同。逾期超过</w:t>
      </w:r>
      <w:r>
        <w:rPr>
          <w:b/>
          <w:sz w:val="24"/>
          <w:u w:val="single"/>
        </w:rPr>
        <w:t xml:space="preserve">1年</w:t>
      </w:r>
      <w:r>
        <w:rPr>
          <w:b/>
          <w:sz w:val="24"/>
        </w:rPr>
        <w:t xml:space="preserve">，视乙方无法完成项目，项目自动终止，甲方停止支付剩余款项并按相关条款进行处理，剩余款项包括已经申请但并未支付款项。</w:t>
      </w:r>
      <w:r>
        <w:rPr>
          <w:b/>
          <w:sz w:val="24"/>
        </w:rPr>
      </w:r>
      <w:r/>
    </w:p>
    <w:p>
      <w:pPr>
        <w:pStyle w:val="1151"/>
        <w:ind w:firstLine="480"/>
        <w:jc w:val="left"/>
        <w:spacing w:line="360" w:lineRule="auto"/>
        <w:widowControl/>
        <w:rPr>
          <w:sz w:val="24"/>
        </w:rPr>
      </w:pPr>
      <w:r>
        <w:rPr>
          <w:rFonts w:hint="eastAsia"/>
          <w:sz w:val="24"/>
        </w:rPr>
        <w:t xml:space="preserve">3</w:t>
      </w:r>
      <w:r>
        <w:rPr>
          <w:sz w:val="24"/>
        </w:rPr>
        <w:t xml:space="preserve">、乙方完成的项目不符合要求的，应按照甲方选择的下列一种或多种方式承担赔偿责任：</w:t>
      </w:r>
      <w:r>
        <w:rPr>
          <w:sz w:val="24"/>
        </w:rPr>
      </w:r>
      <w:r/>
    </w:p>
    <w:p>
      <w:pPr>
        <w:pStyle w:val="1151"/>
        <w:ind w:firstLine="480"/>
        <w:jc w:val="left"/>
        <w:spacing w:line="360" w:lineRule="auto"/>
        <w:widowControl/>
        <w:rPr>
          <w:sz w:val="24"/>
        </w:rPr>
      </w:pPr>
      <w:r>
        <w:rPr>
          <w:sz w:val="24"/>
        </w:rPr>
        <w:t xml:space="preserve">(1)在甲方同意延长的期限内交付符合要求的提供服务并承担由此给甲方造成的一切损失；逾期未完成或完成的项目仍不符合要求，乙方应向甲方支付合同总价</w:t>
      </w:r>
      <w:r>
        <w:rPr>
          <w:sz w:val="24"/>
          <w:u w:val="single"/>
        </w:rPr>
        <w:t xml:space="preserve">10％</w:t>
      </w:r>
      <w:r>
        <w:rPr>
          <w:sz w:val="24"/>
        </w:rPr>
        <w:t xml:space="preserve">的违约金，同时甲方有权解除合同。</w:t>
      </w:r>
      <w:r>
        <w:rPr>
          <w:sz w:val="24"/>
        </w:rPr>
      </w:r>
      <w:r/>
    </w:p>
    <w:p>
      <w:pPr>
        <w:pStyle w:val="1151"/>
        <w:ind w:firstLine="480"/>
        <w:jc w:val="left"/>
        <w:spacing w:line="360" w:lineRule="auto"/>
        <w:widowControl/>
        <w:rPr>
          <w:sz w:val="24"/>
        </w:rPr>
      </w:pPr>
      <w:r>
        <w:rPr>
          <w:sz w:val="24"/>
        </w:rPr>
        <w:t xml:space="preserve">(2)在甲方规定时间内，修正有缺陷的部分以达到合同规定的要求并承担一切费用和风险，同时承担甲方因此所遭受的全部损失；</w:t>
      </w:r>
      <w:r>
        <w:rPr>
          <w:sz w:val="24"/>
        </w:rPr>
      </w:r>
      <w:r/>
    </w:p>
    <w:p>
      <w:pPr>
        <w:pStyle w:val="1151"/>
        <w:ind w:firstLine="480"/>
        <w:jc w:val="left"/>
        <w:spacing w:line="360" w:lineRule="auto"/>
        <w:widowControl/>
        <w:rPr>
          <w:sz w:val="24"/>
        </w:rPr>
      </w:pPr>
      <w:r>
        <w:rPr>
          <w:sz w:val="24"/>
        </w:rPr>
        <w:t xml:space="preserve">(3)按合同规定同种货币退还甲方已付款项，同时承担由此发生的一切损失和费用，包括但不限于利息、银行手续费及所需的其他必要费用。</w:t>
      </w:r>
      <w:r>
        <w:rPr>
          <w:sz w:val="24"/>
        </w:rPr>
      </w:r>
      <w:r/>
    </w:p>
    <w:p>
      <w:pPr>
        <w:pStyle w:val="1151"/>
        <w:ind w:firstLine="480"/>
        <w:jc w:val="left"/>
        <w:spacing w:line="360" w:lineRule="auto"/>
        <w:widowControl/>
        <w:rPr>
          <w:sz w:val="24"/>
        </w:rPr>
      </w:pPr>
      <w:r>
        <w:rPr>
          <w:rFonts w:hint="eastAsia"/>
          <w:sz w:val="24"/>
        </w:rPr>
        <w:t xml:space="preserve">4</w:t>
      </w:r>
      <w:r>
        <w:rPr>
          <w:sz w:val="24"/>
        </w:rPr>
        <w:t xml:space="preserve">、乙方未按规定和承诺提供伴随服务、售后服务的，应向甲方支付合同总价</w:t>
      </w:r>
      <w:r>
        <w:rPr>
          <w:sz w:val="24"/>
          <w:u w:val="single"/>
        </w:rPr>
        <w:t xml:space="preserve">5％</w:t>
      </w:r>
      <w:r>
        <w:rPr>
          <w:sz w:val="24"/>
        </w:rPr>
        <w:t xml:space="preserve">的违约金。</w:t>
      </w:r>
      <w:r>
        <w:rPr>
          <w:sz w:val="24"/>
        </w:rPr>
      </w:r>
      <w:r/>
    </w:p>
    <w:p>
      <w:pPr>
        <w:pStyle w:val="1151"/>
        <w:ind w:firstLine="480"/>
        <w:jc w:val="left"/>
        <w:spacing w:line="360" w:lineRule="auto"/>
        <w:widowControl/>
        <w:rPr>
          <w:sz w:val="24"/>
        </w:rPr>
      </w:pPr>
      <w:r>
        <w:rPr>
          <w:rFonts w:hint="eastAsia"/>
          <w:sz w:val="24"/>
        </w:rPr>
        <w:t xml:space="preserve">5</w:t>
      </w:r>
      <w:r>
        <w:rPr>
          <w:sz w:val="24"/>
        </w:rPr>
        <w:t xml:space="preserve">、违约方承担违约责任并不影响其合同项下的义务(合同解除的除外)。</w:t>
      </w:r>
      <w:r>
        <w:rPr>
          <w:sz w:val="24"/>
        </w:rPr>
      </w:r>
      <w:r/>
    </w:p>
    <w:p>
      <w:pPr>
        <w:pStyle w:val="1151"/>
        <w:ind w:firstLine="480"/>
        <w:jc w:val="left"/>
        <w:spacing w:line="360" w:lineRule="auto"/>
        <w:widowControl/>
        <w:rPr>
          <w:sz w:val="24"/>
          <w:u w:val="single"/>
        </w:rPr>
      </w:pPr>
      <w:r>
        <w:rPr>
          <w:rFonts w:hint="eastAsia"/>
          <w:sz w:val="24"/>
        </w:rPr>
        <w:t xml:space="preserve">6</w:t>
      </w:r>
      <w:r>
        <w:rPr>
          <w:sz w:val="24"/>
        </w:rPr>
        <w:t xml:space="preserve">、其他：</w:t>
      </w:r>
      <w:r>
        <w:rPr>
          <w:sz w:val="24"/>
          <w:u w:val="single"/>
        </w:rPr>
        <w:t xml:space="preserve">　　　　　　　　　　　　　　　　　　　</w:t>
      </w:r>
      <w:r>
        <w:rPr>
          <w:sz w:val="24"/>
          <w:u w:val="single"/>
        </w:rPr>
      </w:r>
      <w:r/>
    </w:p>
    <w:p>
      <w:pPr>
        <w:pStyle w:val="1151"/>
        <w:jc w:val="left"/>
        <w:spacing w:line="360" w:lineRule="auto"/>
        <w:widowControl/>
        <w:rPr>
          <w:bCs/>
          <w:sz w:val="24"/>
        </w:rPr>
      </w:pPr>
      <w:r>
        <w:rPr>
          <w:bCs/>
          <w:sz w:val="24"/>
          <w:lang w:val="zh-CN"/>
        </w:rPr>
        <w:t xml:space="preserve">第</w:t>
      </w:r>
      <w:r>
        <w:rPr>
          <w:rFonts w:hint="eastAsia"/>
          <w:bCs/>
          <w:sz w:val="24"/>
          <w:lang w:val="en-US" w:eastAsia="zh-CN"/>
        </w:rPr>
        <w:t xml:space="preserve">八</w:t>
      </w:r>
      <w:r>
        <w:rPr>
          <w:bCs/>
          <w:sz w:val="24"/>
          <w:lang w:val="zh-CN"/>
        </w:rPr>
        <w:t xml:space="preserve">条　</w:t>
      </w:r>
      <w:r>
        <w:rPr>
          <w:bCs/>
          <w:sz w:val="24"/>
        </w:rPr>
        <w:t xml:space="preserve">不可抗力</w:t>
      </w:r>
      <w:r>
        <w:rPr>
          <w:bCs/>
          <w:sz w:val="24"/>
        </w:rPr>
      </w:r>
      <w:r/>
    </w:p>
    <w:p>
      <w:pPr>
        <w:pStyle w:val="1151"/>
        <w:ind w:firstLine="480"/>
        <w:jc w:val="left"/>
        <w:spacing w:line="360" w:lineRule="auto"/>
        <w:widowControl/>
        <w:rPr>
          <w:bCs/>
          <w:sz w:val="24"/>
        </w:rPr>
      </w:pPr>
      <w:r>
        <w:rPr>
          <w:bCs/>
          <w:sz w:val="24"/>
        </w:rPr>
        <w:t xml:space="preserve">1、不可抗力，是指不能预见、不能避免并不能克服的客观情况，如战争、动乱、瘟疫、严重火灾、洪水、地震、风暴或其他自然灾害等。</w:t>
      </w:r>
      <w:r>
        <w:rPr>
          <w:bCs/>
          <w:sz w:val="24"/>
        </w:rPr>
      </w:r>
      <w:r/>
    </w:p>
    <w:p>
      <w:pPr>
        <w:pStyle w:val="1151"/>
        <w:ind w:firstLine="480"/>
        <w:jc w:val="left"/>
        <w:spacing w:line="360" w:lineRule="auto"/>
        <w:widowControl/>
        <w:rPr>
          <w:bCs/>
          <w:sz w:val="24"/>
        </w:rPr>
      </w:pPr>
      <w:r>
        <w:rPr>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bCs/>
          <w:sz w:val="24"/>
        </w:rPr>
      </w:r>
      <w:r/>
    </w:p>
    <w:p>
      <w:pPr>
        <w:pStyle w:val="1151"/>
        <w:ind w:firstLine="480"/>
        <w:jc w:val="left"/>
        <w:spacing w:line="360" w:lineRule="auto"/>
        <w:widowControl/>
        <w:rPr>
          <w:bCs/>
          <w:sz w:val="24"/>
        </w:rPr>
      </w:pPr>
      <w:r>
        <w:rPr>
          <w:bCs/>
          <w:sz w:val="24"/>
        </w:rPr>
        <w:t xml:space="preserve">3、发生不可抗力事件，任何一方均不对因不可抗力无法履行或迟延履行本合同义务而使另一方蒙受的任何损失承担责任，法律另有规定的除外。</w:t>
      </w:r>
      <w:r>
        <w:rPr>
          <w:bCs/>
          <w:sz w:val="24"/>
        </w:rPr>
      </w:r>
      <w:r/>
    </w:p>
    <w:p>
      <w:pPr>
        <w:pStyle w:val="1151"/>
        <w:ind w:firstLine="480"/>
        <w:jc w:val="left"/>
        <w:spacing w:line="360" w:lineRule="auto"/>
        <w:widowControl/>
        <w:rPr>
          <w:bCs/>
          <w:sz w:val="24"/>
        </w:rPr>
      </w:pPr>
      <w:r>
        <w:rPr>
          <w:bCs/>
          <w:sz w:val="24"/>
        </w:rPr>
        <w:t xml:space="preserve">4、合同各方应根据不可抗力对本合同履行的影响程度，协商确定是否终止本合同或是继续履行本合同。</w:t>
      </w:r>
      <w:r>
        <w:rPr>
          <w:bCs/>
          <w:sz w:val="24"/>
        </w:rPr>
      </w:r>
      <w:r/>
    </w:p>
    <w:p>
      <w:pPr>
        <w:pStyle w:val="1151"/>
        <w:jc w:val="left"/>
        <w:spacing w:line="360" w:lineRule="auto"/>
        <w:widowControl/>
        <w:rPr>
          <w:bCs/>
          <w:sz w:val="24"/>
          <w:lang w:val="zh-CN"/>
        </w:rPr>
      </w:pPr>
      <w:r>
        <w:rPr>
          <w:sz w:val="24"/>
        </w:rPr>
        <w:t xml:space="preserve">第</w:t>
      </w:r>
      <w:r>
        <w:rPr>
          <w:rFonts w:hint="eastAsia"/>
          <w:sz w:val="24"/>
          <w:lang w:val="en-US" w:eastAsia="zh-CN"/>
        </w:rPr>
        <w:t xml:space="preserve">九</w:t>
      </w:r>
      <w:r>
        <w:rPr>
          <w:sz w:val="24"/>
        </w:rPr>
        <w:t xml:space="preserve">条　</w:t>
      </w:r>
      <w:r>
        <w:rPr>
          <w:bCs/>
          <w:sz w:val="24"/>
          <w:lang w:val="zh-CN"/>
        </w:rPr>
        <w:t xml:space="preserve">合同的变更和终止</w:t>
      </w:r>
      <w:r>
        <w:rPr>
          <w:bCs/>
          <w:sz w:val="24"/>
          <w:lang w:val="zh-CN"/>
        </w:rPr>
      </w:r>
      <w:r/>
    </w:p>
    <w:p>
      <w:pPr>
        <w:pStyle w:val="1151"/>
        <w:ind w:firstLine="480"/>
        <w:jc w:val="left"/>
        <w:spacing w:line="360" w:lineRule="auto"/>
        <w:widowControl/>
        <w:rPr>
          <w:sz w:val="24"/>
          <w:lang w:val="zh-CN"/>
        </w:rPr>
      </w:pPr>
      <w:r>
        <w:rPr>
          <w:sz w:val="24"/>
          <w:lang w:val="zh-CN"/>
        </w:rPr>
        <w:t xml:space="preserve">1、除《政府采购法》第五十条规定的情形外，本合同一经签订，甲乙双方不得擅自变更、中止或终止合同。</w:t>
      </w:r>
      <w:r>
        <w:rPr>
          <w:sz w:val="24"/>
          <w:lang w:val="zh-CN"/>
        </w:rPr>
      </w:r>
      <w:r/>
    </w:p>
    <w:p>
      <w:pPr>
        <w:pStyle w:val="1151"/>
        <w:ind w:firstLine="480"/>
        <w:jc w:val="left"/>
        <w:spacing w:line="360" w:lineRule="auto"/>
        <w:widowControl/>
        <w:rPr>
          <w:sz w:val="24"/>
        </w:rPr>
      </w:pPr>
      <w:r>
        <w:rPr>
          <w:sz w:val="24"/>
          <w:lang w:val="zh-CN"/>
        </w:rPr>
        <w:t xml:space="preserve">2、</w:t>
      </w:r>
      <w:r>
        <w:rPr>
          <w:sz w:val="24"/>
        </w:rPr>
        <w:t xml:space="preserve">除发生法律规定的不能预见、不能避免并不能克服的客观情况外，甲乙双方不得放弃或拒绝履行合同。</w:t>
      </w:r>
      <w:r>
        <w:rPr>
          <w:sz w:val="24"/>
        </w:rPr>
      </w:r>
      <w:r/>
    </w:p>
    <w:p>
      <w:pPr>
        <w:pStyle w:val="1151"/>
        <w:jc w:val="left"/>
        <w:spacing w:line="360" w:lineRule="auto"/>
        <w:widowControl/>
        <w:rPr>
          <w:sz w:val="24"/>
        </w:rPr>
      </w:pPr>
      <w:r>
        <w:rPr>
          <w:sz w:val="24"/>
        </w:rPr>
        <w:t xml:space="preserve">第十条  合同的终止</w:t>
      </w:r>
      <w:r>
        <w:rPr>
          <w:sz w:val="24"/>
        </w:rPr>
      </w:r>
      <w:r/>
    </w:p>
    <w:p>
      <w:pPr>
        <w:pStyle w:val="1151"/>
        <w:ind w:firstLine="480"/>
        <w:jc w:val="left"/>
        <w:spacing w:line="360" w:lineRule="auto"/>
        <w:widowControl/>
        <w:rPr>
          <w:sz w:val="24"/>
        </w:rPr>
      </w:pPr>
      <w:r>
        <w:rPr>
          <w:sz w:val="24"/>
        </w:rPr>
        <w:t xml:space="preserve">本合同因下列原因而终止：</w:t>
      </w:r>
      <w:r>
        <w:rPr>
          <w:sz w:val="24"/>
        </w:rPr>
      </w:r>
      <w:r/>
    </w:p>
    <w:p>
      <w:pPr>
        <w:pStyle w:val="1151"/>
        <w:ind w:firstLine="482"/>
        <w:jc w:val="left"/>
        <w:spacing w:line="360" w:lineRule="auto"/>
        <w:widowControl/>
        <w:rPr>
          <w:b/>
          <w:bCs/>
          <w:sz w:val="24"/>
          <w:u w:val="single"/>
        </w:rPr>
      </w:pPr>
      <w:r>
        <w:rPr>
          <w:rFonts w:hint="eastAsia"/>
          <w:b/>
          <w:bCs/>
          <w:sz w:val="24"/>
          <w:u w:val="single"/>
        </w:rPr>
        <w:t xml:space="preserve">（1）</w:t>
      </w:r>
      <w:r>
        <w:rPr>
          <w:b/>
          <w:bCs/>
          <w:sz w:val="24"/>
          <w:u w:val="single"/>
        </w:rPr>
        <w:t xml:space="preserve">本合同正常履行完毕；</w:t>
      </w:r>
      <w:r>
        <w:rPr>
          <w:b/>
          <w:bCs/>
          <w:sz w:val="24"/>
          <w:u w:val="single"/>
        </w:rPr>
      </w:r>
      <w:r/>
    </w:p>
    <w:p>
      <w:pPr>
        <w:pStyle w:val="1151"/>
        <w:ind w:firstLine="482"/>
        <w:jc w:val="left"/>
        <w:spacing w:line="360" w:lineRule="auto"/>
        <w:widowControl/>
        <w:rPr>
          <w:b/>
          <w:bCs/>
          <w:sz w:val="24"/>
          <w:u w:val="single"/>
        </w:rPr>
      </w:pPr>
      <w:r>
        <w:rPr>
          <w:rFonts w:hint="eastAsia"/>
          <w:b/>
          <w:bCs/>
          <w:sz w:val="24"/>
          <w:u w:val="single"/>
        </w:rPr>
        <w:t xml:space="preserve">（2）</w:t>
      </w:r>
      <w:r>
        <w:rPr>
          <w:b/>
          <w:bCs/>
          <w:sz w:val="24"/>
          <w:u w:val="single"/>
        </w:rPr>
        <w:t xml:space="preserve">因不可抗力导致本合同无法履行或履行不必要；</w:t>
      </w:r>
      <w:r>
        <w:rPr>
          <w:b/>
          <w:bCs/>
          <w:sz w:val="24"/>
          <w:u w:val="single"/>
        </w:rPr>
      </w:r>
      <w:r/>
    </w:p>
    <w:p>
      <w:pPr>
        <w:pStyle w:val="1151"/>
        <w:ind w:firstLine="482"/>
        <w:jc w:val="left"/>
        <w:spacing w:line="360" w:lineRule="auto"/>
        <w:widowControl/>
        <w:rPr>
          <w:b/>
          <w:bCs/>
          <w:sz w:val="24"/>
          <w:u w:val="single"/>
        </w:rPr>
      </w:pPr>
      <w:r>
        <w:rPr>
          <w:rFonts w:hint="eastAsia"/>
          <w:b/>
          <w:bCs/>
          <w:sz w:val="24"/>
          <w:u w:val="single"/>
        </w:rPr>
        <w:t xml:space="preserve">（3）</w:t>
      </w:r>
      <w:r>
        <w:rPr>
          <w:b/>
          <w:bCs/>
          <w:sz w:val="24"/>
          <w:u w:val="single"/>
        </w:rPr>
        <w:t xml:space="preserve">任何一方行使解除权解除本合同；</w:t>
      </w:r>
      <w:r>
        <w:rPr>
          <w:b/>
          <w:bCs/>
          <w:sz w:val="24"/>
          <w:u w:val="single"/>
        </w:rPr>
      </w:r>
      <w:r/>
    </w:p>
    <w:p>
      <w:pPr>
        <w:pStyle w:val="1151"/>
        <w:ind w:firstLine="482"/>
        <w:jc w:val="left"/>
        <w:spacing w:line="360" w:lineRule="auto"/>
        <w:widowControl/>
        <w:rPr>
          <w:b/>
          <w:bCs/>
          <w:sz w:val="24"/>
          <w:u w:val="single"/>
        </w:rPr>
      </w:pPr>
      <w:r>
        <w:rPr>
          <w:rFonts w:hint="eastAsia"/>
          <w:b/>
          <w:bCs/>
          <w:sz w:val="24"/>
          <w:u w:val="single"/>
        </w:rPr>
        <w:t xml:space="preserve">（4）</w:t>
      </w:r>
      <w:r>
        <w:rPr>
          <w:b/>
          <w:bCs/>
          <w:sz w:val="24"/>
          <w:u w:val="single"/>
        </w:rPr>
        <w:t xml:space="preserve">合同的继续履行将损害国家利益和社会公共利益。</w:t>
      </w:r>
      <w:r>
        <w:rPr>
          <w:b/>
          <w:bCs/>
          <w:sz w:val="24"/>
          <w:u w:val="single"/>
        </w:rPr>
      </w:r>
      <w:r/>
    </w:p>
    <w:p>
      <w:pPr>
        <w:pStyle w:val="1151"/>
        <w:ind w:firstLine="480"/>
        <w:jc w:val="left"/>
        <w:spacing w:line="360" w:lineRule="auto"/>
        <w:widowControl/>
        <w:rPr>
          <w:sz w:val="24"/>
        </w:rPr>
      </w:pPr>
      <w:r>
        <w:rPr>
          <w:sz w:val="24"/>
        </w:rPr>
        <w:t xml:space="preserve">除上述情形外，甲乙双方不得擅自终止合同。</w:t>
      </w:r>
      <w:r>
        <w:rPr>
          <w:sz w:val="24"/>
        </w:rPr>
      </w:r>
      <w:r/>
    </w:p>
    <w:p>
      <w:pPr>
        <w:pStyle w:val="1151"/>
        <w:jc w:val="left"/>
        <w:spacing w:line="360" w:lineRule="auto"/>
        <w:widowControl/>
        <w:rPr>
          <w:bCs/>
          <w:sz w:val="24"/>
          <w:lang w:val="zh-CN"/>
        </w:rPr>
      </w:pPr>
      <w:r>
        <w:rPr>
          <w:bCs/>
          <w:sz w:val="24"/>
          <w:lang w:val="zh-CN"/>
        </w:rPr>
        <w:t xml:space="preserve">第十</w:t>
      </w:r>
      <w:r>
        <w:rPr>
          <w:rFonts w:hint="eastAsia"/>
          <w:bCs/>
          <w:sz w:val="24"/>
          <w:lang w:val="en-US" w:eastAsia="zh-CN"/>
        </w:rPr>
        <w:t xml:space="preserve">一</w:t>
      </w:r>
      <w:r>
        <w:rPr>
          <w:bCs/>
          <w:sz w:val="24"/>
          <w:lang w:val="zh-CN"/>
        </w:rPr>
        <w:t xml:space="preserve">条　争议的解决</w:t>
      </w:r>
      <w:r>
        <w:rPr>
          <w:bCs/>
          <w:sz w:val="24"/>
          <w:lang w:val="zh-CN"/>
        </w:rPr>
      </w:r>
      <w:r/>
    </w:p>
    <w:p>
      <w:pPr>
        <w:pStyle w:val="1151"/>
        <w:ind w:firstLine="480"/>
        <w:jc w:val="left"/>
        <w:spacing w:line="360" w:lineRule="auto"/>
        <w:widowControl/>
        <w:rPr>
          <w:sz w:val="24"/>
          <w:lang w:val="zh-CN"/>
        </w:rPr>
      </w:pPr>
      <w:r>
        <w:rPr>
          <w:sz w:val="24"/>
          <w:lang w:val="zh-CN"/>
        </w:rPr>
        <w:t xml:space="preserve">1、因履行本合同引起的或与本合同有关的争议，甲、乙双方应首先通过友好协商解决，如果协商不能解决争议，则采取以下第</w:t>
      </w:r>
      <w:r>
        <w:rPr>
          <w:sz w:val="24"/>
          <w:u w:val="single"/>
        </w:rPr>
        <w:t xml:space="preserve"> （1） </w:t>
      </w:r>
      <w:r>
        <w:rPr>
          <w:sz w:val="24"/>
          <w:lang w:val="zh-CN"/>
        </w:rPr>
        <w:t xml:space="preserve">种方式解决争议：</w:t>
      </w:r>
      <w:r>
        <w:rPr>
          <w:sz w:val="24"/>
          <w:lang w:val="zh-CN"/>
        </w:rPr>
      </w:r>
      <w:r/>
    </w:p>
    <w:p>
      <w:pPr>
        <w:pStyle w:val="1151"/>
        <w:ind w:firstLine="480"/>
        <w:jc w:val="left"/>
        <w:spacing w:line="360" w:lineRule="auto"/>
        <w:widowControl/>
        <w:rPr>
          <w:sz w:val="24"/>
          <w:lang w:val="zh-CN"/>
        </w:rPr>
      </w:pPr>
      <w:r>
        <w:rPr>
          <w:sz w:val="24"/>
          <w:lang w:val="zh-CN"/>
        </w:rPr>
        <w:t xml:space="preserve">（1）向甲方所在地有管辖权的人民法院提起诉讼；</w:t>
      </w:r>
      <w:r>
        <w:rPr>
          <w:sz w:val="24"/>
          <w:lang w:val="zh-CN"/>
        </w:rPr>
      </w:r>
      <w:r/>
    </w:p>
    <w:p>
      <w:pPr>
        <w:pStyle w:val="1151"/>
        <w:ind w:firstLine="480"/>
        <w:jc w:val="left"/>
        <w:spacing w:line="360" w:lineRule="auto"/>
        <w:widowControl/>
        <w:rPr>
          <w:sz w:val="24"/>
          <w:lang w:val="zh-CN"/>
        </w:rPr>
      </w:pPr>
      <w:r>
        <w:rPr>
          <w:sz w:val="24"/>
          <w:lang w:val="zh-CN"/>
        </w:rPr>
        <w:t xml:space="preserve">（2）向甲方所在地仲裁委员会按其仲裁规则申请仲裁。</w:t>
      </w:r>
      <w:r>
        <w:rPr>
          <w:sz w:val="24"/>
          <w:lang w:val="zh-CN"/>
        </w:rPr>
      </w:r>
      <w:r/>
    </w:p>
    <w:p>
      <w:pPr>
        <w:pStyle w:val="1151"/>
        <w:ind w:firstLine="480"/>
        <w:jc w:val="left"/>
        <w:spacing w:line="360" w:lineRule="auto"/>
        <w:widowControl/>
        <w:rPr>
          <w:sz w:val="24"/>
          <w:lang w:val="zh-CN"/>
        </w:rPr>
      </w:pPr>
      <w:r>
        <w:rPr>
          <w:sz w:val="24"/>
          <w:lang w:val="zh-CN"/>
        </w:rPr>
        <w:t xml:space="preserve">2、在仲裁期间，本合同应继续履行。</w:t>
      </w:r>
      <w:r>
        <w:rPr>
          <w:sz w:val="24"/>
          <w:lang w:val="zh-CN"/>
        </w:rPr>
      </w:r>
      <w:r/>
    </w:p>
    <w:p>
      <w:pPr>
        <w:pStyle w:val="1151"/>
        <w:jc w:val="left"/>
        <w:spacing w:line="360" w:lineRule="auto"/>
        <w:widowControl/>
        <w:rPr>
          <w:bCs/>
          <w:sz w:val="24"/>
          <w:lang w:val="zh-CN"/>
        </w:rPr>
      </w:pPr>
      <w:r>
        <w:rPr>
          <w:bCs/>
          <w:sz w:val="24"/>
          <w:lang w:val="zh-CN"/>
        </w:rPr>
        <w:t xml:space="preserve">第十</w:t>
      </w:r>
      <w:r>
        <w:rPr>
          <w:rFonts w:hint="eastAsia"/>
          <w:bCs/>
          <w:sz w:val="24"/>
          <w:lang w:val="en-US" w:eastAsia="zh-CN"/>
        </w:rPr>
        <w:t xml:space="preserve">二</w:t>
      </w:r>
      <w:r>
        <w:rPr>
          <w:bCs/>
          <w:sz w:val="24"/>
          <w:lang w:val="zh-CN"/>
        </w:rPr>
        <w:t xml:space="preserve">条　合同生效及其他</w:t>
      </w:r>
      <w:r>
        <w:rPr>
          <w:bCs/>
          <w:sz w:val="24"/>
          <w:lang w:val="zh-CN"/>
        </w:rPr>
      </w:r>
      <w:r/>
    </w:p>
    <w:p>
      <w:pPr>
        <w:pStyle w:val="1151"/>
        <w:ind w:firstLine="480"/>
        <w:jc w:val="left"/>
        <w:spacing w:line="360" w:lineRule="auto"/>
        <w:widowControl/>
        <w:rPr>
          <w:sz w:val="24"/>
        </w:rPr>
      </w:pPr>
      <w:r>
        <w:rPr>
          <w:sz w:val="24"/>
          <w:lang w:val="zh-CN"/>
        </w:rPr>
        <w:t xml:space="preserve">1、</w:t>
      </w:r>
      <w:r>
        <w:rPr>
          <w:sz w:val="24"/>
        </w:rPr>
        <w:t xml:space="preserve">本合同由甲乙双方签字、盖章后生效。</w:t>
      </w:r>
      <w:r>
        <w:rPr>
          <w:sz w:val="24"/>
        </w:rPr>
      </w:r>
      <w:r/>
    </w:p>
    <w:p>
      <w:pPr>
        <w:pStyle w:val="1151"/>
        <w:ind w:firstLine="480"/>
        <w:jc w:val="left"/>
        <w:spacing w:line="360" w:lineRule="auto"/>
        <w:widowControl/>
        <w:rPr>
          <w:sz w:val="24"/>
        </w:rPr>
      </w:pPr>
      <w:r>
        <w:rPr>
          <w:sz w:val="24"/>
        </w:rPr>
        <w:t xml:space="preserve">2</w:t>
      </w:r>
      <w:r>
        <w:rPr>
          <w:sz w:val="24"/>
          <w:lang w:val="zh-CN"/>
        </w:rPr>
        <w:t xml:space="preserve">、本合同一式</w:t>
      </w:r>
      <w:r>
        <w:rPr>
          <w:sz w:val="24"/>
        </w:rPr>
        <w:t xml:space="preserve">柒</w:t>
      </w:r>
      <w:r>
        <w:rPr>
          <w:sz w:val="24"/>
          <w:lang w:val="zh-CN"/>
        </w:rPr>
        <w:t xml:space="preserve">份</w:t>
      </w:r>
      <w:r>
        <w:rPr>
          <w:sz w:val="24"/>
        </w:rPr>
        <w:t xml:space="preserve">，</w:t>
      </w:r>
      <w:r>
        <w:rPr>
          <w:sz w:val="24"/>
          <w:lang w:val="zh-CN"/>
        </w:rPr>
        <w:t xml:space="preserve">甲方</w:t>
      </w:r>
      <w:r>
        <w:rPr>
          <w:sz w:val="24"/>
        </w:rPr>
        <w:t xml:space="preserve">肆</w:t>
      </w:r>
      <w:r>
        <w:rPr>
          <w:sz w:val="24"/>
          <w:lang w:val="zh-CN"/>
        </w:rPr>
        <w:t xml:space="preserve">份、乙方</w:t>
      </w:r>
      <w:r>
        <w:rPr>
          <w:sz w:val="24"/>
        </w:rPr>
        <w:t xml:space="preserve">贰</w:t>
      </w:r>
      <w:r>
        <w:rPr>
          <w:sz w:val="24"/>
          <w:lang w:val="zh-CN"/>
        </w:rPr>
        <w:t xml:space="preserve">份，</w:t>
      </w:r>
      <w:r>
        <w:rPr>
          <w:sz w:val="24"/>
        </w:rPr>
        <w:t xml:space="preserve">政府采购代理机构壹份</w:t>
      </w:r>
      <w:r>
        <w:rPr>
          <w:sz w:val="24"/>
          <w:lang w:val="zh-CN"/>
        </w:rPr>
        <w:t xml:space="preserve">。</w:t>
      </w:r>
      <w:r>
        <w:rPr>
          <w:sz w:val="24"/>
        </w:rPr>
      </w:r>
      <w:r/>
    </w:p>
    <w:p>
      <w:pPr>
        <w:pStyle w:val="1151"/>
        <w:ind w:firstLine="480"/>
        <w:jc w:val="left"/>
        <w:spacing w:line="360" w:lineRule="auto"/>
        <w:widowControl/>
        <w:rPr>
          <w:sz w:val="24"/>
          <w:lang w:val="zh-CN"/>
        </w:rPr>
      </w:pPr>
      <w:r>
        <w:rPr>
          <w:sz w:val="24"/>
          <w:lang w:val="zh-CN"/>
        </w:rPr>
        <w:t xml:space="preserve">3、本合同应按照中华人民共和国的现行法律进行解释。</w:t>
      </w:r>
      <w:r>
        <w:rPr>
          <w:sz w:val="24"/>
          <w:lang w:val="zh-CN"/>
        </w:rPr>
      </w:r>
      <w:r/>
    </w:p>
    <w:p>
      <w:pPr>
        <w:pStyle w:val="1151"/>
        <w:jc w:val="left"/>
        <w:spacing w:line="360" w:lineRule="auto"/>
        <w:widowControl/>
        <w:rPr>
          <w:rFonts w:hint="eastAsia"/>
          <w:sz w:val="24"/>
          <w:lang w:val="zh-CN"/>
        </w:rPr>
      </w:pPr>
      <w:r>
        <w:rPr>
          <w:rFonts w:hint="eastAsia"/>
          <w:sz w:val="24"/>
          <w:lang w:val="zh-CN"/>
        </w:rPr>
      </w:r>
      <w:r/>
    </w:p>
    <w:tbl>
      <w:tblPr>
        <w:tblW w:w="87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358"/>
        <w:gridCol w:w="4361"/>
      </w:tblGrid>
      <w:tr>
        <w:trPr>
          <w:trHeight w:val="638"/>
        </w:trPr>
        <w:tc>
          <w:tcPr>
            <w:tcBorders>
              <w:top w:val="none" w:color="000000" w:sz="0" w:space="0"/>
              <w:left w:val="none" w:color="000000" w:sz="0" w:space="0"/>
              <w:bottom w:val="none" w:color="000000" w:sz="0" w:space="0"/>
              <w:right w:val="none" w:color="000000" w:sz="0" w:space="0"/>
            </w:tcBorders>
            <w:tcW w:w="4358" w:type="dxa"/>
            <w:vAlign w:val="center"/>
            <w:textDirection w:val="lrTb"/>
            <w:noWrap w:val="false"/>
          </w:tcPr>
          <w:p>
            <w:pPr>
              <w:pStyle w:val="1151"/>
              <w:ind w:left="0" w:right="0" w:firstLine="0"/>
              <w:jc w:val="both"/>
              <w:spacing w:line="240" w:lineRule="auto"/>
              <w:rPr>
                <w:bCs/>
                <w:sz w:val="24"/>
                <w:u w:val="none"/>
              </w:rPr>
            </w:pPr>
            <w:r>
              <w:rPr>
                <w:bCs/>
                <w:sz w:val="24"/>
                <w:u w:val="none"/>
              </w:rPr>
              <w:t xml:space="preserve">甲方（采购人）：            （盖章）</w:t>
            </w:r>
            <w:r>
              <w:rPr>
                <w:bCs/>
                <w:sz w:val="24"/>
                <w:u w:val="none"/>
              </w:rPr>
            </w:r>
            <w:r/>
          </w:p>
        </w:tc>
        <w:tc>
          <w:tcPr>
            <w:tcBorders>
              <w:top w:val="none" w:color="000000" w:sz="0" w:space="0"/>
              <w:left w:val="none" w:color="000000" w:sz="0" w:space="0"/>
              <w:bottom w:val="none" w:color="000000" w:sz="0" w:space="0"/>
              <w:right w:val="none" w:color="000000" w:sz="0" w:space="0"/>
            </w:tcBorders>
            <w:tcW w:w="4361" w:type="dxa"/>
            <w:vAlign w:val="center"/>
            <w:textDirection w:val="lrTb"/>
            <w:noWrap w:val="false"/>
          </w:tcPr>
          <w:p>
            <w:pPr>
              <w:pStyle w:val="1151"/>
              <w:ind w:left="0" w:right="0" w:firstLine="0"/>
              <w:jc w:val="both"/>
              <w:spacing w:line="240" w:lineRule="auto"/>
              <w:rPr>
                <w:sz w:val="24"/>
                <w:u w:val="none"/>
              </w:rPr>
            </w:pPr>
            <w:r>
              <w:rPr>
                <w:bCs/>
                <w:sz w:val="24"/>
                <w:u w:val="none"/>
              </w:rPr>
              <w:t xml:space="preserve">乙方（供应商）：            （盖章）</w:t>
            </w:r>
            <w:r>
              <w:rPr>
                <w:sz w:val="24"/>
                <w:u w:val="none"/>
              </w:rPr>
            </w:r>
            <w:r/>
          </w:p>
        </w:tc>
      </w:tr>
      <w:tr>
        <w:trPr>
          <w:trHeight w:val="670"/>
        </w:trPr>
        <w:tc>
          <w:tcPr>
            <w:tcBorders>
              <w:top w:val="none" w:color="000000" w:sz="0" w:space="0"/>
              <w:left w:val="none" w:color="000000" w:sz="0" w:space="0"/>
              <w:bottom w:val="none" w:color="000000" w:sz="0" w:space="0"/>
              <w:right w:val="none" w:color="000000" w:sz="0" w:space="0"/>
            </w:tcBorders>
            <w:tcW w:w="4358" w:type="dxa"/>
            <w:vAlign w:val="center"/>
            <w:textDirection w:val="lrTb"/>
            <w:noWrap w:val="false"/>
          </w:tcPr>
          <w:p>
            <w:pPr>
              <w:pStyle w:val="1151"/>
              <w:ind w:left="0" w:right="0" w:firstLine="0"/>
              <w:jc w:val="both"/>
              <w:spacing w:line="240" w:lineRule="auto"/>
              <w:rPr>
                <w:sz w:val="24"/>
                <w:u w:val="none"/>
              </w:rPr>
            </w:pPr>
            <w:r>
              <w:rPr>
                <w:bCs/>
                <w:sz w:val="24"/>
                <w:u w:val="none"/>
              </w:rPr>
              <w:t xml:space="preserve">地址：                              </w:t>
            </w:r>
            <w:r>
              <w:rPr>
                <w:sz w:val="24"/>
                <w:u w:val="none"/>
              </w:rPr>
            </w:r>
            <w:r/>
          </w:p>
        </w:tc>
        <w:tc>
          <w:tcPr>
            <w:tcBorders>
              <w:top w:val="none" w:color="000000" w:sz="0" w:space="0"/>
              <w:left w:val="none" w:color="000000" w:sz="0" w:space="0"/>
              <w:bottom w:val="none" w:color="000000" w:sz="0" w:space="0"/>
              <w:right w:val="none" w:color="000000" w:sz="0" w:space="0"/>
            </w:tcBorders>
            <w:tcW w:w="4361" w:type="dxa"/>
            <w:vAlign w:val="center"/>
            <w:textDirection w:val="lrTb"/>
            <w:noWrap w:val="false"/>
          </w:tcPr>
          <w:p>
            <w:pPr>
              <w:pStyle w:val="1151"/>
              <w:ind w:left="0" w:right="0" w:firstLine="0"/>
              <w:jc w:val="both"/>
              <w:spacing w:line="240" w:lineRule="auto"/>
              <w:rPr>
                <w:sz w:val="24"/>
                <w:u w:val="none"/>
              </w:rPr>
            </w:pPr>
            <w:r>
              <w:rPr>
                <w:bCs/>
                <w:sz w:val="24"/>
                <w:u w:val="none"/>
              </w:rPr>
              <w:t xml:space="preserve">地址：                              </w:t>
            </w:r>
            <w:r>
              <w:rPr>
                <w:sz w:val="24"/>
                <w:u w:val="none"/>
              </w:rPr>
            </w:r>
            <w:r/>
          </w:p>
        </w:tc>
      </w:tr>
      <w:tr>
        <w:trPr>
          <w:trHeight w:val="637"/>
        </w:trPr>
        <w:tc>
          <w:tcPr>
            <w:tcBorders>
              <w:top w:val="none" w:color="000000" w:sz="0" w:space="0"/>
              <w:left w:val="none" w:color="000000" w:sz="0" w:space="0"/>
              <w:bottom w:val="none" w:color="000000" w:sz="0" w:space="0"/>
              <w:right w:val="none" w:color="000000" w:sz="0" w:space="0"/>
            </w:tcBorders>
            <w:tcW w:w="4358" w:type="dxa"/>
            <w:vAlign w:val="center"/>
            <w:textDirection w:val="lrTb"/>
            <w:noWrap w:val="false"/>
          </w:tcPr>
          <w:p>
            <w:pPr>
              <w:pStyle w:val="1151"/>
              <w:ind w:left="0" w:right="0" w:firstLine="0"/>
              <w:jc w:val="both"/>
              <w:spacing w:line="240" w:lineRule="auto"/>
              <w:rPr>
                <w:sz w:val="24"/>
                <w:u w:val="none"/>
              </w:rPr>
            </w:pPr>
            <w:r>
              <w:rPr>
                <w:bCs/>
                <w:sz w:val="24"/>
                <w:u w:val="none"/>
              </w:rPr>
              <w:t xml:space="preserve">法定（授权）代表人：                </w:t>
            </w:r>
            <w:r>
              <w:rPr>
                <w:sz w:val="24"/>
                <w:u w:val="none"/>
              </w:rPr>
            </w:r>
            <w:r/>
          </w:p>
        </w:tc>
        <w:tc>
          <w:tcPr>
            <w:tcBorders>
              <w:top w:val="none" w:color="000000" w:sz="0" w:space="0"/>
              <w:left w:val="none" w:color="000000" w:sz="0" w:space="0"/>
              <w:bottom w:val="none" w:color="000000" w:sz="0" w:space="0"/>
              <w:right w:val="none" w:color="000000" w:sz="0" w:space="0"/>
            </w:tcBorders>
            <w:tcW w:w="4361" w:type="dxa"/>
            <w:vAlign w:val="center"/>
            <w:textDirection w:val="lrTb"/>
            <w:noWrap w:val="false"/>
          </w:tcPr>
          <w:p>
            <w:pPr>
              <w:pStyle w:val="1151"/>
              <w:ind w:left="0" w:right="0" w:firstLine="0"/>
              <w:jc w:val="both"/>
              <w:spacing w:line="240" w:lineRule="auto"/>
              <w:rPr>
                <w:sz w:val="24"/>
                <w:u w:val="none"/>
              </w:rPr>
            </w:pPr>
            <w:r>
              <w:rPr>
                <w:bCs/>
                <w:sz w:val="24"/>
                <w:u w:val="none"/>
              </w:rPr>
              <w:t xml:space="preserve">法定（授权）代表人：                </w:t>
            </w:r>
            <w:r>
              <w:rPr>
                <w:sz w:val="24"/>
                <w:u w:val="none"/>
              </w:rPr>
            </w:r>
            <w:r/>
          </w:p>
        </w:tc>
      </w:tr>
      <w:tr>
        <w:trPr>
          <w:trHeight w:val="626"/>
        </w:trPr>
        <w:tc>
          <w:tcPr>
            <w:tcBorders>
              <w:top w:val="none" w:color="000000" w:sz="0" w:space="0"/>
              <w:left w:val="none" w:color="000000" w:sz="0" w:space="0"/>
              <w:bottom w:val="none" w:color="000000" w:sz="0" w:space="0"/>
              <w:right w:val="none" w:color="000000" w:sz="0" w:space="0"/>
            </w:tcBorders>
            <w:tcW w:w="4358" w:type="dxa"/>
            <w:vAlign w:val="center"/>
            <w:textDirection w:val="lrTb"/>
            <w:noWrap w:val="false"/>
          </w:tcPr>
          <w:p>
            <w:pPr>
              <w:pStyle w:val="1151"/>
              <w:ind w:left="0" w:right="0" w:firstLine="0"/>
              <w:jc w:val="right"/>
              <w:spacing w:line="240" w:lineRule="auto"/>
              <w:rPr>
                <w:sz w:val="24"/>
                <w:u w:val="none"/>
              </w:rPr>
            </w:pPr>
            <w:r>
              <w:rPr>
                <w:bCs/>
                <w:sz w:val="24"/>
                <w:u w:val="none"/>
              </w:rPr>
              <w:t xml:space="preserve">年　　　月　　　日</w:t>
            </w:r>
            <w:r>
              <w:rPr>
                <w:sz w:val="24"/>
                <w:u w:val="none"/>
              </w:rPr>
            </w:r>
            <w:r/>
          </w:p>
        </w:tc>
        <w:tc>
          <w:tcPr>
            <w:tcBorders>
              <w:top w:val="none" w:color="000000" w:sz="0" w:space="0"/>
              <w:left w:val="none" w:color="000000" w:sz="0" w:space="0"/>
              <w:bottom w:val="none" w:color="000000" w:sz="0" w:space="0"/>
              <w:right w:val="none" w:color="000000" w:sz="0" w:space="0"/>
            </w:tcBorders>
            <w:tcW w:w="4361" w:type="dxa"/>
            <w:vAlign w:val="center"/>
            <w:textDirection w:val="lrTb"/>
            <w:noWrap w:val="false"/>
          </w:tcPr>
          <w:p>
            <w:pPr>
              <w:pStyle w:val="1151"/>
              <w:ind w:left="0" w:right="0" w:firstLine="0"/>
              <w:jc w:val="right"/>
              <w:spacing w:line="240" w:lineRule="auto"/>
              <w:rPr>
                <w:sz w:val="24"/>
                <w:u w:val="none"/>
              </w:rPr>
            </w:pPr>
            <w:r>
              <w:rPr>
                <w:bCs/>
                <w:sz w:val="24"/>
                <w:u w:val="none"/>
              </w:rPr>
              <w:t xml:space="preserve">年　　　月　　　日</w:t>
            </w:r>
            <w:r>
              <w:rPr>
                <w:sz w:val="24"/>
                <w:u w:val="none"/>
              </w:rPr>
            </w:r>
            <w:r/>
          </w:p>
        </w:tc>
      </w:tr>
    </w:tbl>
    <w:p>
      <w:pPr>
        <w:pStyle w:val="1151"/>
        <w:spacing w:line="360" w:lineRule="auto"/>
        <w:rPr>
          <w:rFonts w:eastAsia="仿宋_GB2312"/>
          <w:bCs/>
          <w:color w:val="000000"/>
          <w:szCs w:val="21"/>
        </w:rPr>
      </w:pPr>
      <w:r>
        <w:rPr>
          <w:sz w:val="24"/>
        </w:rPr>
        <w:t xml:space="preserve">★.</w:t>
      </w:r>
      <w:r>
        <w:rPr>
          <w:b/>
          <w:sz w:val="24"/>
        </w:rPr>
        <w:t xml:space="preserve">备注：</w:t>
      </w:r>
      <w:r>
        <w:rPr>
          <w:sz w:val="24"/>
        </w:rPr>
        <w:t xml:space="preserve">项目如无特殊要求，甲、乙双方必须以本格式文本拟订合同。</w:t>
      </w:r>
      <w:r>
        <w:rPr>
          <w:rFonts w:eastAsia="仿宋_GB2312"/>
          <w:bCs/>
          <w:color w:val="000000"/>
          <w:szCs w:val="21"/>
        </w:rPr>
      </w:r>
      <w:r/>
    </w:p>
    <w:p>
      <w:pPr>
        <w:pStyle w:val="1151"/>
        <w:ind w:firstLine="400"/>
        <w:jc w:val="left"/>
        <w:spacing w:line="360" w:lineRule="exact"/>
        <w:widowControl/>
        <w:rPr>
          <w:rFonts w:hint="eastAsia" w:ascii="宋体" w:hAnsi="宋体" w:eastAsia="宋体" w:cs="Times New Roman"/>
          <w:color w:val="0000ff"/>
          <w:sz w:val="20"/>
          <w:szCs w:val="24"/>
        </w:rPr>
      </w:pPr>
      <w:r>
        <w:rPr>
          <w:rFonts w:hint="eastAsia" w:ascii="宋体" w:hAnsi="宋体" w:eastAsia="宋体" w:cs="Times New Roman"/>
          <w:color w:val="0000ff"/>
          <w:sz w:val="20"/>
          <w:szCs w:val="24"/>
        </w:rPr>
      </w:r>
      <w:r/>
    </w:p>
    <w:p>
      <w:pPr>
        <w:pStyle w:val="1151"/>
        <w:jc w:val="center"/>
        <w:spacing w:line="440" w:lineRule="exact"/>
        <w:rPr>
          <w:rFonts w:ascii="宋体" w:hAnsi="宋体"/>
          <w:b/>
          <w:color w:val="000000"/>
          <w:sz w:val="30"/>
          <w:szCs w:val="30"/>
          <w:highlight w:val="none"/>
        </w:rPr>
      </w:pPr>
      <w:r>
        <w:rPr>
          <w:rFonts w:hint="eastAsia" w:ascii="宋体" w:hAnsi="宋体" w:eastAsia="宋体" w:cs="宋体"/>
          <w:sz w:val="20"/>
          <w:szCs w:val="20"/>
        </w:rPr>
        <w:br w:type="page" w:clear="all"/>
      </w:r>
      <w:bookmarkEnd w:id="298"/>
      <w:r/>
      <w:bookmarkStart w:id="299" w:name="_Toc77"/>
      <w:r/>
      <w:bookmarkStart w:id="300" w:name="_Toc24894"/>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299"/>
      <w:r/>
      <w:bookmarkEnd w:id="300"/>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1151"/>
              <w:jc w:val="center"/>
              <w:rPr>
                <w:rFonts w:ascii="宋体" w:hAnsi="宋体" w:cs="宋体"/>
                <w:b/>
                <w:color w:val="000000"/>
                <w:szCs w:val="21"/>
                <w:highlight w:val="none"/>
              </w:rPr>
            </w:pPr>
            <w:r/>
            <w:bookmarkStart w:id="301" w:name="_Toc86202633"/>
            <w:r>
              <w:rPr>
                <w:rFonts w:hint="eastAsia" w:ascii="宋体" w:hAnsi="宋体" w:cs="宋体"/>
                <w:b/>
                <w:color w:val="000000"/>
                <w:szCs w:val="21"/>
                <w:highlight w:val="none"/>
                <w:lang w:bidi="ar"/>
              </w:rPr>
              <w:t xml:space="preserve">名称</w:t>
            </w:r>
            <w:bookmarkEnd w:id="301"/>
            <w:r>
              <w:rPr>
                <w:rFonts w:ascii="宋体" w:hAnsi="宋体" w:cs="宋体"/>
                <w:b/>
                <w:color w:val="000000"/>
                <w:szCs w:val="21"/>
                <w:highlight w:val="none"/>
              </w:rPr>
            </w:r>
            <w:r/>
          </w:p>
        </w:tc>
        <w:tc>
          <w:tcPr>
            <w:tcW w:w="1701" w:type="dxa"/>
            <w:vAlign w:val="center"/>
            <w:textDirection w:val="lrTb"/>
            <w:noWrap w:val="false"/>
          </w:tcPr>
          <w:p>
            <w:pPr>
              <w:pStyle w:val="1151"/>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1151"/>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1151"/>
              <w:ind w:left="-1" w:firstLine="0"/>
              <w:jc w:val="left"/>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响应文件组成</w:t>
            </w:r>
            <w:r>
              <w:rPr>
                <w:rFonts w:ascii="宋体" w:hAnsi="宋体" w:cs="宋体"/>
                <w:color w:val="000000"/>
                <w:szCs w:val="21"/>
                <w:highlight w:val="none"/>
              </w:rPr>
            </w:r>
            <w:r/>
          </w:p>
        </w:tc>
        <w:tc>
          <w:tcPr>
            <w:tcW w:w="1701" w:type="dxa"/>
            <w:vAlign w:val="center"/>
            <w:vMerge w:val="restart"/>
            <w:textDirection w:val="lrTb"/>
            <w:noWrap w:val="false"/>
          </w:tcPr>
          <w:p>
            <w:pPr>
              <w:pStyle w:val="115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115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115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ff0000"/>
                <w:szCs w:val="21"/>
                <w:lang w:val="en-US" w:eastAsia="zh-CN"/>
              </w:rPr>
              <w:t xml:space="preserve">报价符合性</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continue"/>
            <w:textDirection w:val="lrTb"/>
            <w:noWrap w:val="false"/>
          </w:tcPr>
          <w:p>
            <w:pPr>
              <w:pStyle w:val="11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1151"/>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*响应函</w:t>
            </w:r>
            <w:r>
              <w:rPr>
                <w:rFonts w:hint="eastAsia"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115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11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1151"/>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1151"/>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1151"/>
              <w:jc w:val="left"/>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1151"/>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1151"/>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1151"/>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1151"/>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1151"/>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1151"/>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1151"/>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02"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02"/>
      <w:r>
        <w:rPr>
          <w:b/>
          <w:color w:val="000000"/>
          <w:sz w:val="24"/>
          <w:highlight w:val="none"/>
        </w:rPr>
      </w:r>
      <w:r/>
    </w:p>
    <w:p>
      <w:pPr>
        <w:pStyle w:val="1151"/>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151"/>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151"/>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w:t>
      </w:r>
      <w:r>
        <w:rPr>
          <w:rFonts w:hint="eastAsia"/>
          <w:b/>
          <w:color w:val="ff0000"/>
          <w:sz w:val="24"/>
          <w:lang w:val="en-US" w:eastAsia="zh-CN"/>
        </w:rPr>
        <w:t xml:space="preserve">响应</w:t>
      </w:r>
      <w:r>
        <w:rPr>
          <w:b/>
          <w:color w:val="ff0000"/>
          <w:sz w:val="24"/>
        </w:rPr>
        <w:t xml:space="preserve">无效</w:t>
      </w:r>
      <w:r>
        <w:rPr>
          <w:rFonts w:hint="eastAsia"/>
          <w:b/>
          <w:color w:val="ff0000"/>
          <w:sz w:val="24"/>
          <w:lang w:val="en-US" w:eastAsia="zh-CN"/>
        </w:rPr>
        <w:t xml:space="preserve">或不享受</w:t>
      </w:r>
      <w:r>
        <w:rPr>
          <w:rFonts w:hint="eastAsia" w:ascii="宋体" w:hAnsi="宋体" w:cs="楷体"/>
          <w:b/>
          <w:bCs/>
          <w:color w:val="ff0000"/>
          <w:sz w:val="24"/>
        </w:rPr>
        <w:t xml:space="preserve">价格评审优惠</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15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151"/>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1151"/>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151"/>
        <w:jc w:val="left"/>
        <w:widowControl/>
        <w:rPr>
          <w:color w:val="000000"/>
          <w:sz w:val="24"/>
          <w:highlight w:val="none"/>
        </w:rPr>
      </w:pPr>
      <w:r>
        <w:rPr>
          <w:color w:val="000000"/>
          <w:sz w:val="24"/>
          <w:highlight w:val="none"/>
        </w:rPr>
        <w:br w:type="page" w:clear="all"/>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r>
      <w:r/>
    </w:p>
    <w:p>
      <w:pPr>
        <w:pStyle w:val="1151"/>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1151"/>
        <w:jc w:val="center"/>
        <w:rPr>
          <w:color w:val="000000"/>
          <w:szCs w:val="21"/>
          <w:highlight w:val="none"/>
        </w:rPr>
      </w:pPr>
      <w:r>
        <w:rPr>
          <w:color w:val="000000"/>
          <w:szCs w:val="21"/>
          <w:highlight w:val="none"/>
        </w:rPr>
      </w:r>
      <w:r/>
    </w:p>
    <w:p>
      <w:pPr>
        <w:pStyle w:val="1151"/>
        <w:jc w:val="center"/>
        <w:rPr>
          <w:b/>
          <w:color w:val="000000"/>
          <w:spacing w:val="60"/>
          <w:sz w:val="84"/>
          <w:szCs w:val="84"/>
          <w:highlight w:val="none"/>
        </w:rPr>
      </w:pPr>
      <w:r>
        <w:rPr>
          <w:b/>
          <w:color w:val="000000"/>
          <w:spacing w:val="60"/>
          <w:sz w:val="84"/>
          <w:szCs w:val="84"/>
          <w:highlight w:val="none"/>
        </w:rPr>
      </w:r>
      <w:r/>
    </w:p>
    <w:p>
      <w:pPr>
        <w:pStyle w:val="1151"/>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ind w:firstLine="542"/>
        <w:rPr>
          <w:b/>
          <w:color w:val="000000"/>
          <w:spacing w:val="20"/>
          <w:sz w:val="32"/>
          <w:szCs w:val="32"/>
          <w:highlight w:val="none"/>
        </w:rPr>
      </w:pPr>
      <w:r>
        <w:rPr>
          <w:b/>
          <w:color w:val="000000"/>
          <w:spacing w:val="20"/>
          <w:sz w:val="32"/>
          <w:szCs w:val="32"/>
          <w:highlight w:val="none"/>
        </w:rPr>
      </w:r>
      <w:r/>
    </w:p>
    <w:p>
      <w:pPr>
        <w:pStyle w:val="1151"/>
        <w:ind w:firstLine="542"/>
        <w:rPr>
          <w:b/>
          <w:color w:val="000000"/>
          <w:spacing w:val="20"/>
          <w:sz w:val="32"/>
          <w:szCs w:val="32"/>
          <w:highlight w:val="none"/>
        </w:rPr>
      </w:pPr>
      <w:r>
        <w:rPr>
          <w:b/>
          <w:color w:val="000000"/>
          <w:spacing w:val="20"/>
          <w:sz w:val="32"/>
          <w:szCs w:val="32"/>
          <w:highlight w:val="none"/>
        </w:rPr>
      </w:r>
      <w:r/>
    </w:p>
    <w:p>
      <w:pPr>
        <w:pStyle w:val="115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5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51"/>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5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51"/>
        <w:jc w:val="center"/>
        <w:rPr>
          <w:b/>
          <w:color w:val="000000"/>
          <w:sz w:val="32"/>
          <w:szCs w:val="32"/>
          <w:highlight w:val="none"/>
        </w:rPr>
      </w:pPr>
      <w:r>
        <w:rPr>
          <w:b/>
          <w:color w:val="000000"/>
          <w:sz w:val="32"/>
          <w:szCs w:val="32"/>
          <w:highlight w:val="none"/>
        </w:rPr>
      </w:r>
      <w:r/>
    </w:p>
    <w:p>
      <w:pPr>
        <w:pStyle w:val="1151"/>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03" w:name="_Toc22347"/>
      <w:r/>
      <w:bookmarkStart w:id="304" w:name="_Toc28326"/>
      <w:r>
        <w:rPr>
          <w:rFonts w:hint="eastAsia"/>
          <w:b/>
          <w:bCs/>
          <w:color w:val="000000"/>
          <w:sz w:val="32"/>
          <w:szCs w:val="32"/>
          <w:highlight w:val="none"/>
        </w:rPr>
        <w:t xml:space="preserve">二、报价一览表（实质性格式）</w:t>
      </w:r>
      <w:bookmarkEnd w:id="303"/>
      <w:r/>
      <w:bookmarkEnd w:id="304"/>
      <w:r>
        <w:rPr>
          <w:b/>
          <w:bCs/>
          <w:color w:val="000000"/>
          <w:sz w:val="32"/>
          <w:szCs w:val="32"/>
          <w:highlight w:val="none"/>
        </w:rPr>
      </w:r>
      <w:r/>
    </w:p>
    <w:p>
      <w:pPr>
        <w:pStyle w:val="1151"/>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1151"/>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报价一览表中的金额与《报价汇总表》中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1151"/>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1151"/>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1151"/>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1151"/>
        <w:jc w:val="center"/>
        <w:keepLines/>
        <w:keepNext/>
        <w:spacing w:after="120" w:line="360" w:lineRule="auto"/>
        <w:widowControl/>
        <w:rPr>
          <w:rFonts w:hint="eastAsia"/>
          <w:b/>
          <w:color w:val="000000"/>
          <w:spacing w:val="20"/>
          <w:sz w:val="32"/>
          <w:szCs w:val="32"/>
          <w:highlight w:val="none"/>
        </w:rPr>
        <w:sectPr>
          <w:headerReference w:type="default" r:id="rId14"/>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1151"/>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1151"/>
        <w:jc w:val="center"/>
        <w:spacing w:line="400" w:lineRule="exact"/>
        <w:rPr>
          <w:rFonts w:hint="eastAsia" w:ascii="宋体" w:hAnsi="宋体" w:eastAsia="宋体" w:cs="Times New Roman"/>
          <w:b/>
          <w:bCs w:val="0"/>
          <w:color w:val="000000"/>
          <w:sz w:val="28"/>
          <w:szCs w:val="28"/>
          <w:highlight w:val="none"/>
          <w:lang w:val="en-US" w:eastAsia="zh-CN"/>
        </w:rPr>
      </w:pPr>
      <w:r/>
      <w:bookmarkStart w:id="305" w:name="_Toc226965748"/>
      <w:r/>
      <w:bookmarkStart w:id="306" w:name="_Toc265228396"/>
      <w:r/>
      <w:bookmarkStart w:id="307" w:name="_Toc226337254"/>
      <w:r/>
      <w:bookmarkStart w:id="308" w:name="_Toc164608672"/>
      <w:r/>
      <w:bookmarkStart w:id="309" w:name="_Toc226309802"/>
      <w:r/>
      <w:bookmarkStart w:id="310" w:name="_Toc164608827"/>
      <w:r/>
      <w:bookmarkStart w:id="311" w:name="_Toc264969248"/>
      <w:r/>
      <w:bookmarkStart w:id="312" w:name="_Toc226965831"/>
      <w:r/>
      <w:bookmarkStart w:id="313" w:name="_Toc195842923"/>
      <w:r/>
      <w:bookmarkStart w:id="314" w:name="_Toc305158826"/>
      <w:r/>
      <w:bookmarkStart w:id="315" w:name="_Toc305158900"/>
      <w:r>
        <w:rPr>
          <w:rFonts w:hint="eastAsia" w:ascii="宋体" w:hAnsi="宋体" w:eastAsia="宋体" w:cs="Times New Roman"/>
          <w:b/>
          <w:bCs w:val="0"/>
          <w:color w:val="000000"/>
          <w:sz w:val="28"/>
          <w:szCs w:val="28"/>
          <w:highlight w:val="none"/>
          <w:lang w:val="en-US" w:eastAsia="zh-CN"/>
        </w:rPr>
        <w:t xml:space="preserve">（一）报价</w:t>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1151"/>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151"/>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202"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4189"/>
        <w:gridCol w:w="3926"/>
      </w:tblGrid>
      <w:tr>
        <w:trPr>
          <w:trHeight w:val="1185"/>
        </w:trPr>
        <w:tc>
          <w:tcPr>
            <w:tcW w:w="419" w:type="dxa"/>
            <w:vAlign w:val="center"/>
            <w:textDirection w:val="lrTb"/>
            <w:noWrap w:val="false"/>
          </w:tcPr>
          <w:p>
            <w:pPr>
              <w:pStyle w:val="1151"/>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364" w:type="dxa"/>
            <w:vAlign w:val="center"/>
            <w:textDirection w:val="lrTb"/>
            <w:noWrap w:val="false"/>
          </w:tcPr>
          <w:p>
            <w:pPr>
              <w:pStyle w:val="1151"/>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tcW w:w="2216" w:type="dxa"/>
            <w:vAlign w:val="center"/>
            <w:textDirection w:val="lrTb"/>
            <w:noWrap w:val="false"/>
          </w:tcPr>
          <w:p>
            <w:pPr>
              <w:pStyle w:val="1151"/>
              <w:jc w:val="center"/>
              <w:tabs>
                <w:tab w:val="left" w:pos="5580" w:leader="none"/>
              </w:tabs>
              <w:rPr>
                <w:rFonts w:hint="eastAsia"/>
                <w:b/>
                <w:sz w:val="24"/>
                <w:highlight w:val="none"/>
              </w:rPr>
            </w:pPr>
            <w:r>
              <w:rPr>
                <w:rFonts w:hint="eastAsia"/>
                <w:b/>
                <w:sz w:val="24"/>
                <w:highlight w:val="none"/>
                <w:lang w:val="en-US" w:eastAsia="zh-CN"/>
              </w:rPr>
              <w:t xml:space="preserve">投标</w:t>
            </w:r>
            <w:r>
              <w:rPr>
                <w:rFonts w:hint="eastAsia"/>
                <w:b/>
                <w:sz w:val="24"/>
                <w:highlight w:val="none"/>
              </w:rPr>
              <w:t xml:space="preserve">报价</w:t>
            </w:r>
            <w:r>
              <w:rPr>
                <w:rFonts w:hint="eastAsia"/>
                <w:b/>
                <w:sz w:val="24"/>
                <w:highlight w:val="none"/>
                <w:lang w:val="en-US" w:eastAsia="zh-CN"/>
              </w:rPr>
              <w:t xml:space="preserve">（元）</w:t>
            </w:r>
            <w:r>
              <w:rPr>
                <w:rFonts w:hint="eastAsia"/>
                <w:b/>
                <w:sz w:val="24"/>
                <w:highlight w:val="none"/>
              </w:rPr>
            </w:r>
            <w:r/>
          </w:p>
        </w:tc>
      </w:tr>
      <w:tr>
        <w:trPr>
          <w:trHeight w:val="1942"/>
        </w:trPr>
        <w:tc>
          <w:tcPr>
            <w:tcW w:w="419" w:type="dxa"/>
            <w:vAlign w:val="center"/>
            <w:textDirection w:val="lrTb"/>
            <w:noWrap w:val="false"/>
          </w:tcPr>
          <w:p>
            <w:pPr>
              <w:pStyle w:val="1151"/>
              <w:jc w:val="center"/>
              <w:tabs>
                <w:tab w:val="left" w:pos="5580" w:leader="none"/>
              </w:tabs>
              <w:rPr>
                <w:sz w:val="24"/>
                <w:highlight w:val="none"/>
              </w:rPr>
            </w:pPr>
            <w:r>
              <w:rPr>
                <w:sz w:val="24"/>
                <w:highlight w:val="none"/>
              </w:rPr>
            </w:r>
            <w:r/>
          </w:p>
        </w:tc>
        <w:tc>
          <w:tcPr>
            <w:tcW w:w="2364" w:type="dxa"/>
            <w:vAlign w:val="center"/>
            <w:textDirection w:val="lrTb"/>
            <w:noWrap w:val="false"/>
          </w:tcPr>
          <w:p>
            <w:pPr>
              <w:pStyle w:val="1151"/>
              <w:jc w:val="center"/>
              <w:tabs>
                <w:tab w:val="left" w:pos="5580" w:leader="none"/>
              </w:tabs>
              <w:rPr>
                <w:sz w:val="24"/>
                <w:highlight w:val="none"/>
              </w:rPr>
            </w:pPr>
            <w:r>
              <w:rPr>
                <w:sz w:val="24"/>
                <w:highlight w:val="none"/>
              </w:rPr>
            </w:r>
            <w:r/>
          </w:p>
        </w:tc>
        <w:tc>
          <w:tcPr>
            <w:tcW w:w="2216" w:type="dxa"/>
            <w:vAlign w:val="center"/>
            <w:textDirection w:val="lrTb"/>
            <w:noWrap w:val="false"/>
          </w:tcPr>
          <w:p>
            <w:pPr>
              <w:pStyle w:val="1151"/>
              <w:jc w:val="center"/>
              <w:tabs>
                <w:tab w:val="left" w:pos="5580" w:leader="none"/>
              </w:tabs>
              <w:rPr>
                <w:sz w:val="24"/>
                <w:highlight w:val="none"/>
              </w:rPr>
            </w:pPr>
            <w:r>
              <w:rPr>
                <w:sz w:val="24"/>
                <w:highlight w:val="none"/>
              </w:rPr>
            </w:r>
            <w:r/>
          </w:p>
        </w:tc>
      </w:tr>
    </w:tbl>
    <w:p>
      <w:pPr>
        <w:pStyle w:val="1151"/>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1151"/>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投标总价与苏采云系统中《报价一览表》报价结果一致。</w:t>
      </w:r>
      <w:r>
        <w:rPr>
          <w:rFonts w:hint="eastAsia"/>
          <w:b/>
          <w:bCs/>
          <w:color w:val="000000"/>
          <w:sz w:val="24"/>
          <w:highlight w:val="none"/>
          <w:lang w:val="en-US" w:eastAsia="zh-CN"/>
        </w:rPr>
      </w:r>
      <w:r/>
    </w:p>
    <w:p>
      <w:pPr>
        <w:pStyle w:val="115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1"/>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1151"/>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151"/>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115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1"/>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1151"/>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（二）分项报价表</w:t>
      </w:r>
      <w:r>
        <w:rPr>
          <w:rFonts w:hint="eastAsia" w:ascii="Times New Roman" w:hAnsi="Times New Roman" w:eastAsia="宋体" w:cs="Times New Roman"/>
          <w:b/>
          <w:bCs/>
          <w:color w:val="000000"/>
          <w:sz w:val="32"/>
          <w:szCs w:val="32"/>
          <w:highlight w:val="none"/>
          <w:lang w:val="en-US" w:eastAsia="zh-CN"/>
        </w:rPr>
      </w:r>
      <w:r/>
    </w:p>
    <w:p>
      <w:pPr>
        <w:pStyle w:val="1151"/>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1151"/>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1151"/>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（详见《工程量清单</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b/>
          <w:bCs/>
          <w:color w:val="000000"/>
          <w:sz w:val="24"/>
          <w:highlight w:val="none"/>
          <w:lang w:val="en-US" w:eastAsia="zh-CN"/>
        </w:rPr>
      </w:r>
      <w:r/>
    </w:p>
    <w:p>
      <w:pPr>
        <w:pStyle w:val="1151"/>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1151"/>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1151"/>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1"/>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115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115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115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3"/>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1153"/>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1166"/>
        <w:rPr>
          <w:color w:val="000000"/>
          <w:highlight w:val="none"/>
        </w:rPr>
      </w:pPr>
      <w:r>
        <w:rPr>
          <w:color w:val="000000"/>
          <w:highlight w:val="none"/>
        </w:rPr>
      </w:r>
      <w:r/>
    </w:p>
    <w:p>
      <w:pPr>
        <w:pStyle w:val="1153"/>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1151"/>
        <w:spacing w:line="360" w:lineRule="auto"/>
        <w:widowControl/>
        <w:rPr>
          <w:rFonts w:ascii="宋体" w:hAnsi="宋体" w:cs="楷体"/>
          <w:b/>
          <w:color w:val="000000"/>
          <w:sz w:val="24"/>
          <w:highlight w:val="none"/>
        </w:rPr>
      </w:pPr>
      <w:r/>
      <w:bookmarkStart w:id="316"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1151"/>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1151"/>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40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0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0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40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1151"/>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51"/>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1184"/>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406"/>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406"/>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406"/>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406"/>
        <w:ind w:firstLine="400"/>
        <w:rPr>
          <w:color w:val="000000"/>
          <w:highlight w:val="none"/>
        </w:rPr>
      </w:pPr>
      <w:r>
        <w:rPr>
          <w:color w:val="000000"/>
          <w:highlight w:val="none"/>
        </w:rPr>
      </w:r>
      <w:r/>
    </w:p>
    <w:p>
      <w:pPr>
        <w:pStyle w:val="1406"/>
        <w:ind w:firstLine="400"/>
        <w:rPr>
          <w:color w:val="000000"/>
          <w:highlight w:val="none"/>
        </w:rPr>
      </w:pPr>
      <w:r>
        <w:rPr>
          <w:color w:val="000000"/>
          <w:highlight w:val="none"/>
        </w:rPr>
      </w:r>
      <w:r/>
    </w:p>
    <w:p>
      <w:pPr>
        <w:pStyle w:val="1151"/>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1151"/>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40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0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0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40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1151"/>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406"/>
        <w:ind w:firstLine="400"/>
        <w:rPr>
          <w:color w:val="000000"/>
          <w:highlight w:val="none"/>
        </w:rPr>
      </w:pPr>
      <w:r>
        <w:rPr>
          <w:color w:val="000000"/>
          <w:highlight w:val="none"/>
        </w:rPr>
      </w:r>
      <w:r/>
    </w:p>
    <w:p>
      <w:pPr>
        <w:pStyle w:val="1184"/>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406"/>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84"/>
        <w:spacing w:line="440" w:lineRule="exact"/>
        <w:tabs>
          <w:tab w:val="left" w:pos="567" w:leader="none"/>
        </w:tabs>
        <w:rPr>
          <w:rFonts w:cs="楷体"/>
          <w:color w:val="000000"/>
          <w:highlight w:val="none"/>
        </w:rPr>
      </w:pPr>
      <w:r>
        <w:rPr>
          <w:rFonts w:cs="楷体"/>
          <w:color w:val="000000"/>
          <w:highlight w:val="none"/>
        </w:rPr>
      </w:r>
      <w:r/>
    </w:p>
    <w:p>
      <w:pPr>
        <w:pStyle w:val="1184"/>
        <w:spacing w:line="440" w:lineRule="exact"/>
        <w:tabs>
          <w:tab w:val="left" w:pos="567" w:leader="none"/>
        </w:tabs>
        <w:rPr>
          <w:rFonts w:cs="楷体"/>
          <w:color w:val="000000"/>
          <w:highlight w:val="none"/>
        </w:rPr>
      </w:pPr>
      <w:r>
        <w:rPr>
          <w:rFonts w:cs="楷体"/>
          <w:color w:val="000000"/>
          <w:highlight w:val="none"/>
        </w:rPr>
      </w:r>
      <w:r/>
    </w:p>
    <w:p>
      <w:pPr>
        <w:pStyle w:val="1184"/>
        <w:spacing w:line="440" w:lineRule="exact"/>
        <w:tabs>
          <w:tab w:val="left" w:pos="567" w:leader="none"/>
        </w:tabs>
        <w:rPr>
          <w:rFonts w:cs="楷体"/>
          <w:color w:val="000000"/>
          <w:highlight w:val="none"/>
        </w:rPr>
      </w:pPr>
      <w:r>
        <w:rPr>
          <w:rFonts w:cs="楷体"/>
          <w:color w:val="000000"/>
          <w:highlight w:val="none"/>
        </w:rPr>
      </w:r>
      <w:r/>
    </w:p>
    <w:p>
      <w:pPr>
        <w:pStyle w:val="1151"/>
        <w:jc w:val="left"/>
        <w:widowControl/>
        <w:rPr>
          <w:rFonts w:ascii="宋体" w:hAnsi="宋体" w:cs="楷体"/>
          <w:color w:val="000000"/>
          <w:sz w:val="24"/>
          <w:highlight w:val="none"/>
        </w:rPr>
      </w:pPr>
      <w:r>
        <w:rPr>
          <w:rFonts w:ascii="宋体" w:hAnsi="宋体" w:cs="楷体"/>
          <w:color w:val="000000"/>
          <w:sz w:val="24"/>
          <w:highlight w:val="none"/>
        </w:rPr>
      </w:r>
      <w:r/>
    </w:p>
    <w:p>
      <w:pPr>
        <w:pStyle w:val="1335"/>
        <w:rPr>
          <w:rFonts w:hint="eastAsia"/>
          <w:color w:val="000000"/>
          <w:highlight w:val="none"/>
        </w:rPr>
      </w:pPr>
      <w:r>
        <w:rPr>
          <w:rFonts w:hint="eastAsia"/>
          <w:color w:val="000000"/>
          <w:highlight w:val="none"/>
        </w:rPr>
      </w:r>
      <w:r/>
    </w:p>
    <w:p>
      <w:pPr>
        <w:pStyle w:val="1335"/>
        <w:rPr>
          <w:rFonts w:hint="eastAsia"/>
          <w:color w:val="000000"/>
          <w:highlight w:val="none"/>
        </w:rPr>
      </w:pPr>
      <w:r>
        <w:rPr>
          <w:rFonts w:hint="eastAsia"/>
          <w:color w:val="000000"/>
          <w:highlight w:val="none"/>
        </w:rPr>
      </w:r>
      <w:r/>
    </w:p>
    <w:p>
      <w:pPr>
        <w:pStyle w:val="1335"/>
        <w:rPr>
          <w:rFonts w:hint="eastAsia"/>
          <w:color w:val="000000"/>
          <w:highlight w:val="none"/>
        </w:rPr>
      </w:pPr>
      <w:r>
        <w:rPr>
          <w:rFonts w:hint="eastAsia"/>
          <w:color w:val="000000"/>
          <w:highlight w:val="none"/>
        </w:rPr>
      </w:r>
      <w:r/>
    </w:p>
    <w:p>
      <w:pPr>
        <w:pStyle w:val="1335"/>
        <w:rPr>
          <w:rFonts w:hint="eastAsia"/>
          <w:color w:val="000000"/>
          <w:highlight w:val="none"/>
        </w:rPr>
      </w:pPr>
      <w:r>
        <w:rPr>
          <w:rFonts w:hint="eastAsia"/>
          <w:color w:val="000000"/>
          <w:highlight w:val="none"/>
        </w:rPr>
      </w:r>
      <w:r/>
    </w:p>
    <w:p>
      <w:pPr>
        <w:pStyle w:val="1151"/>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1151"/>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115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51"/>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151"/>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151"/>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15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5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5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51"/>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1151"/>
        <w:jc w:val="center"/>
        <w:spacing w:before="240" w:after="240" w:line="360" w:lineRule="auto"/>
        <w:rPr>
          <w:rFonts w:hint="eastAsia" w:ascii="Times New Roman" w:hAnsi="Times New Roman" w:eastAsia="宋体" w:cs="Times New Roman"/>
          <w:b/>
          <w:bCs/>
          <w:color w:val="ff0000"/>
          <w:sz w:val="32"/>
          <w:szCs w:val="32"/>
        </w:rPr>
      </w:pPr>
      <w:r/>
      <w:bookmarkEnd w:id="316"/>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121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215"/>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1215"/>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1.</w:t>
      </w:r>
      <w:r>
        <w:rPr>
          <w:rStyle w:val="1230"/>
          <w:rFonts w:hint="eastAsia" w:ascii="宋体" w:hAnsi="宋体" w:eastAsia="宋体" w:cs="宋体"/>
          <w:i w:val="0"/>
          <w:color w:val="ff0000"/>
          <w:sz w:val="24"/>
          <w:szCs w:val="24"/>
          <w:u w:val="single"/>
          <w:shd w:val="clear" w:color="auto" w:fill="ffffff"/>
        </w:rPr>
        <w:t xml:space="preserve">（产品名称1）</w:t>
      </w:r>
      <w:r>
        <w:rPr>
          <w:rStyle w:val="1230"/>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1230"/>
          <w:rFonts w:hint="eastAsia" w:ascii="宋体" w:hAnsi="宋体" w:eastAsia="宋体" w:cs="宋体"/>
          <w:i w:val="0"/>
          <w:color w:val="ff0000"/>
          <w:sz w:val="24"/>
          <w:szCs w:val="24"/>
          <w:u w:val="single"/>
          <w:shd w:val="clear" w:color="auto" w:fill="ffffff"/>
        </w:rPr>
        <w:t xml:space="preserve">（厂名）</w:t>
      </w:r>
      <w:r>
        <w:rPr>
          <w:rStyle w:val="1230"/>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1230"/>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1230"/>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1230"/>
          <w:rFonts w:hint="eastAsia" w:ascii="宋体" w:hAnsi="宋体" w:eastAsia="宋体" w:cs="宋体"/>
          <w:i w:val="0"/>
          <w:color w:val="ff0000"/>
          <w:sz w:val="24"/>
          <w:szCs w:val="24"/>
          <w:u w:val="single"/>
          <w:shd w:val="clear" w:color="auto" w:fill="ffffff"/>
        </w:rPr>
        <w:t xml:space="preserve">（规定比例）</w:t>
      </w:r>
      <w:r>
        <w:rPr>
          <w:rStyle w:val="1230"/>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1230"/>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230"/>
          <w:rFonts w:hint="eastAsia" w:ascii="宋体" w:hAnsi="宋体" w:eastAsia="宋体" w:cs="宋体"/>
          <w:i w:val="0"/>
          <w:color w:val="ff0000"/>
          <w:sz w:val="24"/>
          <w:szCs w:val="24"/>
          <w:u w:val="single"/>
          <w:shd w:val="clear" w:color="auto" w:fill="ffffff"/>
        </w:rPr>
        <w:t xml:space="preserve">（关键组件）</w:t>
      </w:r>
      <w:r>
        <w:rPr>
          <w:rStyle w:val="1230"/>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1230"/>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230"/>
          <w:rFonts w:hint="eastAsia" w:ascii="宋体" w:hAnsi="宋体" w:eastAsia="宋体" w:cs="宋体"/>
          <w:i w:val="0"/>
          <w:color w:val="ff0000"/>
          <w:sz w:val="24"/>
          <w:szCs w:val="24"/>
          <w:u w:val="single"/>
          <w:shd w:val="clear" w:color="auto" w:fill="ffffff"/>
        </w:rPr>
        <w:t xml:space="preserve">（关键工序）</w:t>
      </w:r>
      <w:r>
        <w:rPr>
          <w:rStyle w:val="1230"/>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1215"/>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2.</w:t>
      </w:r>
      <w:r>
        <w:rPr>
          <w:rStyle w:val="1230"/>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1230"/>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1230"/>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1230"/>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1230"/>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1230"/>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1230"/>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1230"/>
          <w:rFonts w:hint="eastAsia" w:ascii="宋体" w:hAnsi="宋体" w:eastAsia="宋体" w:cs="宋体"/>
          <w:i w:val="0"/>
          <w:color w:val="ff0000"/>
          <w:sz w:val="24"/>
          <w:szCs w:val="24"/>
          <w:u w:val="single"/>
          <w:shd w:val="clear" w:color="auto" w:fill="ffffff"/>
        </w:rPr>
        <w:t xml:space="preserve">（产品名称</w:t>
      </w:r>
      <w:r>
        <w:rPr>
          <w:rStyle w:val="1230"/>
          <w:rFonts w:hint="eastAsia" w:eastAsia="宋体" w:cs="宋体"/>
          <w:i w:val="0"/>
          <w:color w:val="ff0000"/>
          <w:sz w:val="24"/>
          <w:szCs w:val="24"/>
          <w:u w:val="single"/>
          <w:shd w:val="clear" w:color="auto" w:fill="ffffff"/>
          <w:lang w:val="en-US" w:eastAsia="zh-CN"/>
        </w:rPr>
        <w:t xml:space="preserve">2</w:t>
      </w:r>
      <w:r>
        <w:rPr>
          <w:rStyle w:val="1230"/>
          <w:rFonts w:hint="eastAsia" w:ascii="宋体" w:hAnsi="宋体" w:eastAsia="宋体" w:cs="宋体"/>
          <w:i w:val="0"/>
          <w:color w:val="ff0000"/>
          <w:sz w:val="24"/>
          <w:szCs w:val="24"/>
          <w:u w:val="single"/>
          <w:shd w:val="clear" w:color="auto" w:fill="ffffff"/>
        </w:rPr>
        <w:t xml:space="preserve">）</w:t>
      </w:r>
      <w:r>
        <w:rPr>
          <w:rFonts w:hint="eastAsia" w:ascii="宋体" w:hAnsi="宋体" w:eastAsia="宋体" w:cs="宋体"/>
          <w:color w:val="ff0000"/>
          <w:sz w:val="24"/>
          <w:szCs w:val="24"/>
          <w:shd w:val="clear" w:color="auto" w:fill="ffffff"/>
        </w:rPr>
        <w:t xml:space="preserve">的</w:t>
      </w:r>
      <w:r>
        <w:rPr>
          <w:rStyle w:val="1230"/>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1215"/>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1215"/>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1215"/>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1215"/>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1215"/>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1215"/>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1215"/>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1215"/>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1215"/>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1215"/>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1215"/>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1215"/>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1151"/>
        <w:ind w:firstLine="2890"/>
        <w:spacing w:line="400" w:lineRule="exact"/>
        <w:rPr>
          <w:rFonts w:hint="eastAsia"/>
          <w:b/>
          <w:color w:val="000000"/>
          <w:spacing w:val="20"/>
          <w:sz w:val="32"/>
          <w:szCs w:val="32"/>
          <w:highlight w:val="none"/>
        </w:rPr>
        <w:sectPr>
          <w:headerReference w:type="even" r:id="rId15"/>
          <w:headerReference w:type="first" r:id="rId16"/>
          <w:footerReference w:type="even" r:id="rId24"/>
          <w:footerReference w:type="first" r:id="rId25"/>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1151"/>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1184"/>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115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1151"/>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lang w:val="en-US" w:eastAsia="zh-CN"/>
        </w:rPr>
        <w:t xml:space="preserve">评审方案</w:t>
      </w:r>
      <w:r>
        <w:rPr>
          <w:rFonts w:ascii="宋体" w:hAnsi="宋体" w:cs="宋体"/>
          <w:color w:val="000000"/>
          <w:sz w:val="24"/>
          <w:highlight w:val="none"/>
        </w:rPr>
      </w:r>
      <w:r/>
    </w:p>
    <w:p>
      <w:pPr>
        <w:pStyle w:val="1151"/>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1151"/>
        <w:ind w:firstLine="480"/>
        <w:spacing w:line="400" w:lineRule="exact"/>
        <w:rPr>
          <w:rFonts w:ascii="宋体" w:hAnsi="宋体"/>
          <w:color w:val="000000"/>
          <w:sz w:val="24"/>
          <w:highlight w:val="none"/>
        </w:rPr>
      </w:pPr>
      <w:r>
        <w:rPr>
          <w:rFonts w:ascii="宋体" w:hAnsi="宋体"/>
          <w:color w:val="000000"/>
          <w:sz w:val="24"/>
          <w:highlight w:val="none"/>
        </w:rPr>
      </w:r>
      <w:r/>
    </w:p>
    <w:p>
      <w:pPr>
        <w:pStyle w:val="1151"/>
        <w:ind w:firstLine="480"/>
        <w:spacing w:line="400" w:lineRule="exact"/>
        <w:rPr>
          <w:rFonts w:ascii="宋体" w:hAnsi="宋体"/>
          <w:color w:val="000000"/>
          <w:sz w:val="24"/>
          <w:highlight w:val="none"/>
        </w:rPr>
      </w:pPr>
      <w:r>
        <w:rPr>
          <w:rFonts w:ascii="宋体" w:hAnsi="宋体"/>
          <w:color w:val="000000"/>
          <w:sz w:val="24"/>
          <w:highlight w:val="none"/>
        </w:rPr>
      </w:r>
      <w:r/>
    </w:p>
    <w:p>
      <w:pPr>
        <w:pStyle w:val="1151"/>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151"/>
        <w:jc w:val="center"/>
        <w:rPr>
          <w:rFonts w:ascii="宋体" w:hAnsi="宋体"/>
          <w:color w:val="000000"/>
          <w:sz w:val="24"/>
          <w:szCs w:val="20"/>
          <w:highlight w:val="none"/>
        </w:rPr>
      </w:pPr>
      <w:r>
        <w:rPr>
          <w:rFonts w:ascii="宋体" w:hAnsi="宋体"/>
          <w:color w:val="000000"/>
          <w:sz w:val="24"/>
          <w:szCs w:val="20"/>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1151"/>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b/>
          <w:color w:val="000000"/>
          <w:spacing w:val="20"/>
          <w:sz w:val="32"/>
          <w:szCs w:val="32"/>
          <w:highlight w:val="none"/>
        </w:rPr>
      </w:r>
      <w:r/>
    </w:p>
    <w:p>
      <w:pPr>
        <w:pStyle w:val="1151"/>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1151"/>
        <w:numPr>
          <w:ilvl w:val="0"/>
          <w:numId w:val="11"/>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1151"/>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ind w:firstLine="600"/>
        <w:spacing w:line="400" w:lineRule="exact"/>
        <w:rPr>
          <w:rFonts w:ascii="宋体" w:hAnsi="宋体"/>
          <w:bCs/>
          <w:color w:val="000000"/>
          <w:sz w:val="24"/>
          <w:highlight w:val="none"/>
        </w:rPr>
      </w:pPr>
      <w:r>
        <w:rPr>
          <w:rFonts w:ascii="宋体" w:hAnsi="宋体"/>
          <w:bCs/>
          <w:color w:val="000000"/>
          <w:sz w:val="24"/>
          <w:highlight w:val="none"/>
        </w:rPr>
        <w:t xml:space="preserve"> </w:t>
      </w:r>
      <w:r/>
    </w:p>
    <w:p>
      <w:pPr>
        <w:pStyle w:val="1151"/>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1151"/>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1151"/>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rFonts w:hint="eastAsia"/>
          <w:b/>
          <w:color w:val="000000"/>
          <w:spacing w:val="20"/>
          <w:sz w:val="30"/>
          <w:szCs w:val="30"/>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1151"/>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1151"/>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1151"/>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1151"/>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1151"/>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84"/>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1184"/>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1151"/>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1151"/>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1184"/>
        <w:tabs>
          <w:tab w:val="left" w:pos="567" w:leader="none"/>
        </w:tabs>
        <w:rPr>
          <w:rFonts w:cs="楷体"/>
          <w:color w:val="000000"/>
          <w:szCs w:val="20"/>
          <w:highlight w:val="none"/>
        </w:rPr>
      </w:pPr>
      <w:r>
        <w:rPr>
          <w:rFonts w:cs="楷体"/>
          <w:color w:val="000000"/>
          <w:szCs w:val="20"/>
          <w:highlight w:val="none"/>
        </w:rPr>
      </w:r>
      <w:r/>
    </w:p>
    <w:p>
      <w:pPr>
        <w:pStyle w:val="1151"/>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1151"/>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1151"/>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1184"/>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1184"/>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1184"/>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1151"/>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1151"/>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1151"/>
        <w:spacing w:line="500" w:lineRule="exact"/>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406"/>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51"/>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51"/>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1151"/>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1151"/>
        <w:spacing w:line="440" w:lineRule="exact"/>
        <w:widowControl/>
        <w:rPr>
          <w:rFonts w:ascii="宋体" w:hAnsi="宋体"/>
          <w:b/>
          <w:color w:val="000000"/>
          <w:sz w:val="24"/>
          <w:highlight w:val="none"/>
        </w:rPr>
      </w:pPr>
      <w:r>
        <w:rPr>
          <w:rFonts w:ascii="宋体" w:hAnsi="宋体"/>
          <w:b/>
          <w:color w:val="000000"/>
          <w:sz w:val="24"/>
          <w:highlight w:val="none"/>
        </w:rPr>
      </w:r>
      <w:r/>
    </w:p>
    <w:p>
      <w:pPr>
        <w:pStyle w:val="1151"/>
        <w:spacing w:line="440" w:lineRule="exact"/>
        <w:widowControl/>
        <w:rPr>
          <w:rFonts w:ascii="宋体" w:hAnsi="宋体"/>
          <w:b/>
          <w:color w:val="000000"/>
          <w:sz w:val="24"/>
          <w:highlight w:val="none"/>
        </w:rPr>
      </w:pPr>
      <w:r>
        <w:rPr>
          <w:rFonts w:ascii="宋体" w:hAnsi="宋体"/>
          <w:b/>
          <w:color w:val="000000"/>
          <w:sz w:val="24"/>
          <w:highlight w:val="none"/>
        </w:rPr>
      </w:r>
      <w:r/>
    </w:p>
    <w:p>
      <w:pPr>
        <w:pStyle w:val="1335"/>
        <w:rPr>
          <w:rFonts w:hint="eastAsia"/>
          <w:color w:val="000000"/>
          <w:highlight w:val="none"/>
        </w:rPr>
      </w:pPr>
      <w:r>
        <w:rPr>
          <w:rFonts w:hint="eastAsia"/>
          <w:color w:val="000000"/>
          <w:highlight w:val="none"/>
        </w:rPr>
      </w:r>
      <w:r/>
    </w:p>
    <w:p>
      <w:pPr>
        <w:pStyle w:val="1335"/>
        <w:rPr>
          <w:rFonts w:hint="eastAsia"/>
          <w:color w:val="000000"/>
          <w:highlight w:val="none"/>
        </w:rPr>
      </w:pPr>
      <w:r>
        <w:rPr>
          <w:rFonts w:hint="eastAsia"/>
          <w:color w:val="000000"/>
          <w:highlight w:val="none"/>
        </w:rPr>
      </w:r>
      <w:r/>
    </w:p>
    <w:p>
      <w:pPr>
        <w:pStyle w:val="1408"/>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408"/>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1151"/>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404"/>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151"/>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1151"/>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1151"/>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1151"/>
        <w:numPr>
          <w:ilvl w:val="0"/>
          <w:numId w:val="12"/>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1151"/>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1151"/>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1151"/>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1151"/>
        <w:numPr>
          <w:ilvl w:val="0"/>
          <w:numId w:val="12"/>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1151"/>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1151"/>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1151"/>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1151"/>
        <w:ind w:firstLine="471"/>
        <w:spacing w:line="360" w:lineRule="auto"/>
        <w:rPr>
          <w:color w:val="000000"/>
          <w:sz w:val="24"/>
          <w:highlight w:val="none"/>
        </w:rPr>
      </w:pPr>
      <w:r>
        <w:rPr>
          <w:color w:val="000000"/>
          <w:sz w:val="24"/>
          <w:highlight w:val="none"/>
        </w:rPr>
      </w:r>
      <w:r/>
    </w:p>
    <w:p>
      <w:pPr>
        <w:pStyle w:val="1151"/>
        <w:ind w:firstLine="471"/>
        <w:spacing w:line="360" w:lineRule="auto"/>
        <w:rPr>
          <w:color w:val="000000"/>
          <w:sz w:val="24"/>
          <w:highlight w:val="none"/>
        </w:rPr>
      </w:pPr>
      <w:r>
        <w:rPr>
          <w:color w:val="000000"/>
          <w:sz w:val="24"/>
          <w:highlight w:val="none"/>
        </w:rPr>
      </w:r>
      <w:r/>
    </w:p>
    <w:p>
      <w:pPr>
        <w:pStyle w:val="1151"/>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1151"/>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1151"/>
        <w:ind w:firstLine="471"/>
        <w:spacing w:line="360" w:lineRule="auto"/>
        <w:rPr>
          <w:color w:val="000000"/>
          <w:sz w:val="24"/>
          <w:highlight w:val="none"/>
        </w:rPr>
      </w:pPr>
      <w:r>
        <w:rPr>
          <w:color w:val="000000"/>
          <w:sz w:val="24"/>
          <w:highlight w:val="none"/>
        </w:rPr>
      </w:r>
      <w:r/>
    </w:p>
    <w:p>
      <w:pPr>
        <w:pStyle w:val="1151"/>
        <w:ind w:firstLine="471"/>
        <w:spacing w:line="360" w:lineRule="auto"/>
        <w:rPr>
          <w:color w:val="000000"/>
          <w:sz w:val="24"/>
          <w:highlight w:val="none"/>
        </w:rPr>
      </w:pPr>
      <w:r>
        <w:rPr>
          <w:color w:val="000000"/>
          <w:sz w:val="24"/>
          <w:highlight w:val="none"/>
        </w:rPr>
      </w:r>
      <w:r/>
    </w:p>
    <w:p>
      <w:pPr>
        <w:pStyle w:val="1151"/>
        <w:ind w:left="480"/>
        <w:jc w:val="right"/>
        <w:spacing w:line="360" w:lineRule="auto"/>
        <w:rPr>
          <w:color w:val="000000"/>
          <w:sz w:val="24"/>
          <w:highlight w:val="none"/>
        </w:rPr>
      </w:pPr>
      <w:r>
        <w:rPr>
          <w:color w:val="000000"/>
          <w:sz w:val="24"/>
          <w:highlight w:val="none"/>
        </w:rPr>
      </w:r>
      <w:r/>
    </w:p>
    <w:p>
      <w:pPr>
        <w:pStyle w:val="1151"/>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1151"/>
        <w:ind w:left="480"/>
        <w:jc w:val="right"/>
        <w:spacing w:line="360" w:lineRule="auto"/>
        <w:rPr>
          <w:b/>
          <w:color w:val="000000"/>
          <w:sz w:val="24"/>
          <w:highlight w:val="none"/>
        </w:rPr>
      </w:pPr>
      <w:r>
        <w:rPr>
          <w:b/>
          <w:color w:val="000000"/>
          <w:sz w:val="24"/>
          <w:highlight w:val="none"/>
        </w:rPr>
      </w:r>
      <w:r/>
    </w:p>
    <w:p>
      <w:pPr>
        <w:pStyle w:val="1151"/>
        <w:ind w:firstLine="480"/>
        <w:spacing w:line="360" w:lineRule="auto"/>
        <w:tabs>
          <w:tab w:val="left" w:pos="8280" w:leader="none"/>
        </w:tabs>
        <w:rPr>
          <w:color w:val="000000"/>
          <w:sz w:val="24"/>
          <w:highlight w:val="none"/>
        </w:rPr>
      </w:pPr>
      <w:r>
        <w:rPr>
          <w:color w:val="000000"/>
          <w:sz w:val="24"/>
          <w:highlight w:val="none"/>
        </w:rPr>
      </w:r>
      <w:r/>
    </w:p>
    <w:p>
      <w:pPr>
        <w:pStyle w:val="1151"/>
        <w:ind w:firstLine="480"/>
        <w:spacing w:line="360" w:lineRule="auto"/>
        <w:tabs>
          <w:tab w:val="left" w:pos="8280" w:leader="none"/>
        </w:tabs>
        <w:rPr>
          <w:color w:val="000000"/>
          <w:sz w:val="24"/>
          <w:highlight w:val="none"/>
        </w:rPr>
      </w:pPr>
      <w:r>
        <w:rPr>
          <w:color w:val="000000"/>
          <w:sz w:val="24"/>
          <w:highlight w:val="none"/>
        </w:rPr>
      </w:r>
      <w:r/>
    </w:p>
    <w:p>
      <w:pPr>
        <w:pStyle w:val="1151"/>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1154"/>
        <w:rPr>
          <w:color w:val="000000"/>
          <w:highlight w:val="none"/>
        </w:rPr>
      </w:pPr>
      <w:r>
        <w:rPr>
          <w:color w:val="000000"/>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、响应函</w:t>
      </w:r>
      <w:r>
        <w:rPr>
          <w:b/>
          <w:bCs/>
          <w:color w:val="000000"/>
          <w:sz w:val="32"/>
          <w:szCs w:val="32"/>
          <w:highlight w:val="none"/>
        </w:rPr>
        <w:t xml:space="preserve">（实质性格式）</w:t>
      </w:r>
      <w:r>
        <w:rPr>
          <w:b/>
          <w:bCs/>
          <w:color w:val="000000"/>
          <w:sz w:val="32"/>
          <w:szCs w:val="32"/>
          <w:highlight w:val="none"/>
        </w:rPr>
      </w:r>
      <w:r/>
    </w:p>
    <w:p>
      <w:pPr>
        <w:pStyle w:val="1151"/>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1151"/>
        <w:jc w:val="left"/>
        <w:spacing w:line="400" w:lineRule="exact"/>
        <w:widowControl/>
        <w:rPr>
          <w:rFonts w:ascii="宋体" w:hAnsi="宋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1151"/>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1154"/>
        <w:rPr>
          <w:color w:val="000000"/>
          <w:highlight w:val="none"/>
        </w:rPr>
      </w:pPr>
      <w:r>
        <w:rPr>
          <w:color w:val="000000"/>
          <w:highlight w:val="none"/>
        </w:rPr>
      </w:r>
      <w:r/>
    </w:p>
    <w:p>
      <w:pPr>
        <w:pStyle w:val="1151"/>
        <w:rPr>
          <w:color w:val="000000"/>
          <w:highlight w:val="none"/>
        </w:rPr>
      </w:pPr>
      <w:r>
        <w:rPr>
          <w:color w:val="000000"/>
          <w:highlight w:val="none"/>
        </w:rPr>
      </w:r>
      <w:r/>
    </w:p>
    <w:p>
      <w:pPr>
        <w:pStyle w:val="1151"/>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1151"/>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、技术偏离表</w:t>
      </w:r>
      <w:r>
        <w:rPr>
          <w:b/>
          <w:bCs/>
          <w:color w:val="000000"/>
          <w:sz w:val="32"/>
          <w:szCs w:val="32"/>
          <w:highlight w:val="none"/>
        </w:rPr>
        <w:t xml:space="preserve">（实质性格式）</w:t>
      </w:r>
      <w:r>
        <w:rPr>
          <w:b/>
          <w:bCs/>
          <w:color w:val="000000"/>
          <w:sz w:val="32"/>
          <w:szCs w:val="32"/>
          <w:highlight w:val="none"/>
        </w:rPr>
      </w:r>
      <w:r/>
    </w:p>
    <w:p>
      <w:pPr>
        <w:pStyle w:val="1151"/>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1151"/>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616"/>
        <w:gridCol w:w="1481"/>
        <w:gridCol w:w="1500"/>
      </w:tblGrid>
      <w:tr>
        <w:trPr>
          <w:trHeight w:val="567"/>
        </w:trPr>
        <w:tc>
          <w:tcPr>
            <w:gridSpan w:val="6"/>
            <w:tcW w:w="9307" w:type="dxa"/>
            <w:vAlign w:val="center"/>
            <w:textDirection w:val="lrTb"/>
            <w:noWrap w:val="false"/>
          </w:tcPr>
          <w:p>
            <w:pPr>
              <w:pStyle w:val="1151"/>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1151"/>
              <w:jc w:val="left"/>
              <w:keepLines w:val="0"/>
              <w:keepNext w:val="0"/>
              <w:pageBreakBefore w:val="0"/>
              <w:spacing w:line="420" w:lineRule="exact"/>
              <w:widowControl w:val="off"/>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1151"/>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磋商</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16"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81"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1151"/>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1151"/>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151"/>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335"/>
        <w:ind w:firstLine="4800"/>
        <w:rPr>
          <w:color w:val="000000"/>
          <w:highlight w:val="none"/>
          <w:lang w:bidi="ar"/>
        </w:rPr>
      </w:pPr>
      <w:r>
        <w:rPr>
          <w:rFonts w:ascii="黑体" w:eastAsia="黑体" w:cs="黑体"/>
          <w:bCs/>
          <w:color w:val="000000"/>
          <w:highlight w:val="none"/>
          <w:lang w:bidi="ar"/>
        </w:rPr>
        <w:t xml:space="preserve">日期：_____年_____月_____日</w:t>
      </w:r>
      <w:r>
        <w:rPr>
          <w:color w:val="000000"/>
          <w:highlight w:val="none"/>
          <w:lang w:bidi="ar"/>
        </w:rPr>
      </w:r>
      <w:r/>
    </w:p>
    <w:p>
      <w:pPr>
        <w:pStyle w:val="1151"/>
        <w:spacing w:line="360" w:lineRule="auto"/>
        <w:rPr>
          <w:rFonts w:hint="eastAsia"/>
          <w:b/>
          <w:color w:val="000000"/>
          <w:sz w:val="24"/>
          <w:szCs w:val="20"/>
          <w:highlight w:val="none"/>
        </w:rPr>
      </w:pPr>
      <w:r>
        <w:rPr>
          <w:rFonts w:hint="eastAsia"/>
          <w:b/>
          <w:color w:val="000000"/>
          <w:sz w:val="24"/>
          <w:szCs w:val="20"/>
          <w:highlight w:val="none"/>
        </w:rPr>
      </w:r>
      <w:r/>
    </w:p>
    <w:p>
      <w:pPr>
        <w:pStyle w:val="1151"/>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1151"/>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1151"/>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供应商</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磋商</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1151"/>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1151"/>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115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1151"/>
        <w:spacing w:line="360" w:lineRule="auto"/>
        <w:rPr>
          <w:rFonts w:ascii="宋体" w:hAnsi="宋体"/>
          <w:color w:val="000000"/>
          <w:sz w:val="22"/>
          <w:highlight w:val="none"/>
        </w:rPr>
      </w:pPr>
      <w:r>
        <w:rPr>
          <w:rFonts w:ascii="宋体" w:hAnsi="宋体"/>
          <w:color w:val="000000"/>
          <w:sz w:val="22"/>
          <w:highlight w:val="none"/>
        </w:rPr>
      </w:r>
      <w:r/>
    </w:p>
    <w:p>
      <w:pPr>
        <w:pStyle w:val="115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51"/>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1151"/>
        <w:spacing w:line="360" w:lineRule="auto"/>
        <w:rPr>
          <w:rFonts w:ascii="宋体" w:hAnsi="宋体"/>
          <w:color w:val="000000"/>
          <w:sz w:val="24"/>
          <w:highlight w:val="none"/>
        </w:rPr>
      </w:pPr>
      <w:r>
        <w:rPr>
          <w:rFonts w:ascii="宋体" w:hAnsi="宋体"/>
          <w:color w:val="000000"/>
          <w:sz w:val="24"/>
          <w:highlight w:val="none"/>
        </w:rPr>
      </w:r>
      <w:r/>
    </w:p>
    <w:p>
      <w:pPr>
        <w:pStyle w:val="1151"/>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1"/>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1151"/>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1151"/>
        <w:rPr>
          <w:color w:val="000000"/>
          <w:sz w:val="24"/>
          <w:szCs w:val="20"/>
          <w:highlight w:val="none"/>
        </w:rPr>
      </w:pPr>
      <w:r>
        <w:rPr>
          <w:color w:val="000000"/>
          <w:sz w:val="22"/>
          <w:highlight w:val="none"/>
        </w:rPr>
        <w:br w:type="page" w:clear="all"/>
      </w:r>
      <w:bookmarkStart w:id="317" w:name="_Toc288738397"/>
      <w:r/>
      <w:bookmarkStart w:id="318" w:name="_Toc288738839"/>
      <w:r>
        <w:rPr>
          <w:color w:val="000000"/>
          <w:sz w:val="24"/>
          <w:szCs w:val="20"/>
          <w:highlight w:val="none"/>
        </w:rPr>
      </w:r>
      <w:r/>
    </w:p>
    <w:p>
      <w:pPr>
        <w:pStyle w:val="1151"/>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17"/>
      <w:r/>
      <w:bookmarkEnd w:id="318"/>
      <w:r>
        <w:rPr>
          <w:rFonts w:ascii="宋体" w:hAnsi="宋体"/>
          <w:b/>
          <w:color w:val="000000"/>
          <w:sz w:val="32"/>
          <w:szCs w:val="32"/>
          <w:highlight w:val="none"/>
        </w:rPr>
      </w:r>
      <w:r/>
    </w:p>
    <w:p>
      <w:pPr>
        <w:pStyle w:val="115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5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115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115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115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115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115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115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51"/>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1"/>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1"/>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1"/>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1151"/>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1151"/>
        <w:spacing w:line="360" w:lineRule="auto"/>
        <w:rPr>
          <w:color w:val="000000"/>
          <w:sz w:val="24"/>
          <w:szCs w:val="20"/>
          <w:highlight w:val="none"/>
        </w:rPr>
      </w:pPr>
      <w:r>
        <w:rPr>
          <w:color w:val="000000"/>
          <w:sz w:val="24"/>
          <w:szCs w:val="20"/>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1151"/>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1151"/>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1151"/>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1151"/>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1151"/>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335"/>
        <w:rPr>
          <w:rFonts w:hint="eastAsia"/>
          <w:color w:val="000000"/>
          <w:highlight w:val="none"/>
        </w:rPr>
      </w:pPr>
      <w:r>
        <w:rPr>
          <w:rFonts w:hint="eastAsia"/>
          <w:color w:val="000000"/>
          <w:highlight w:val="none"/>
        </w:rPr>
      </w:r>
      <w:r/>
    </w:p>
    <w:p>
      <w:pPr>
        <w:pStyle w:val="1335"/>
        <w:rPr>
          <w:rFonts w:hint="eastAsia"/>
          <w:color w:val="000000"/>
          <w:highlight w:val="none"/>
        </w:rPr>
      </w:pPr>
      <w:r>
        <w:rPr>
          <w:rFonts w:hint="eastAsia"/>
          <w:color w:val="000000"/>
          <w:highlight w:val="none"/>
        </w:rPr>
      </w:r>
      <w:r/>
    </w:p>
    <w:p>
      <w:pPr>
        <w:pStyle w:val="1335"/>
        <w:rPr>
          <w:rFonts w:hint="eastAsia"/>
          <w:color w:val="000000"/>
          <w:highlight w:val="none"/>
        </w:rPr>
      </w:pPr>
      <w:r>
        <w:rPr>
          <w:rFonts w:hint="eastAsia"/>
          <w:color w:val="000000"/>
          <w:highlight w:val="none"/>
        </w:rPr>
      </w:r>
      <w:r/>
    </w:p>
    <w:p>
      <w:pPr>
        <w:pStyle w:val="1335"/>
        <w:rPr>
          <w:rFonts w:hint="eastAsia"/>
          <w:color w:val="000000"/>
          <w:highlight w:val="none"/>
        </w:rPr>
      </w:pPr>
      <w:r>
        <w:rPr>
          <w:rFonts w:hint="eastAsia"/>
          <w:color w:val="000000"/>
          <w:highlight w:val="none"/>
        </w:rPr>
      </w:r>
      <w:r/>
    </w:p>
    <w:p>
      <w:pPr>
        <w:pStyle w:val="1335"/>
        <w:rPr>
          <w:rFonts w:hint="eastAsia"/>
          <w:color w:val="000000"/>
          <w:highlight w:val="none"/>
        </w:rPr>
      </w:pPr>
      <w:r>
        <w:rPr>
          <w:rFonts w:hint="eastAsia"/>
          <w:color w:val="000000"/>
          <w:highlight w:val="none"/>
        </w:rPr>
      </w:r>
      <w:r/>
    </w:p>
    <w:p>
      <w:pPr>
        <w:pStyle w:val="1335"/>
        <w:rPr>
          <w:rFonts w:hint="eastAsia"/>
          <w:color w:val="000000"/>
          <w:highlight w:val="none"/>
        </w:rPr>
      </w:pPr>
      <w:r>
        <w:rPr>
          <w:rFonts w:hint="eastAsia"/>
          <w:color w:val="000000"/>
          <w:highlight w:val="non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1151"/>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1151"/>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仿宋">
    <w:panose1 w:val="02010609060101010101"/>
  </w:font>
  <w:font w:name="等线">
    <w:panose1 w:val="02010600030101010101"/>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rPr>
        <w:rStyle w:val="1228"/>
      </w:rPr>
      <w:framePr w:wrap="around" w:vAnchor="text" w:hAnchor="margin" w:xAlign="center" w:y="1"/>
    </w:pPr>
    <w:r>
      <w:fldChar w:fldCharType="begin"/>
    </w:r>
    <w:r>
      <w:rPr>
        <w:rStyle w:val="1228"/>
      </w:rPr>
      <w:instrText xml:space="preserve">PAGE  </w:instrText>
    </w:r>
    <w:r>
      <w:fldChar w:fldCharType="end"/>
    </w:r>
    <w:r>
      <w:rPr>
        <w:rStyle w:val="1228"/>
      </w:rPr>
    </w:r>
    <w:r/>
  </w:p>
  <w:p>
    <w:pPr>
      <w:pStyle w:val="120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1"/>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1"/>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115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5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1"/>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1"/>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1151"/>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1"/>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1"/>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1151"/>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rPr>
        <w:rStyle w:val="1228"/>
      </w:rPr>
      <w:framePr w:wrap="around" w:vAnchor="text" w:hAnchor="margin" w:xAlign="right" w:y="1"/>
    </w:pPr>
    <w:r>
      <w:rPr>
        <w:rStyle w:val="1228"/>
      </w:rPr>
      <w:fldChar w:fldCharType="begin"/>
    </w:r>
    <w:r>
      <w:rPr>
        <w:rStyle w:val="1228"/>
      </w:rPr>
      <w:instrText xml:space="preserve">PAGE  </w:instrText>
    </w:r>
    <w:r>
      <w:rPr>
        <w:rStyle w:val="1228"/>
      </w:rPr>
      <w:fldChar w:fldCharType="end"/>
    </w:r>
    <w:r>
      <w:rPr>
        <w:rStyle w:val="1228"/>
      </w:rPr>
    </w:r>
    <w:r/>
  </w:p>
  <w:p>
    <w:pPr>
      <w:pStyle w:val="1201"/>
      <w:ind w:right="360"/>
      <w:tabs>
        <w:tab w:val="center" w:pos="4153" w:leader="none"/>
        <w:tab w:val="right" w:pos="8306" w:leader="none"/>
      </w:tabs>
    </w:pPr>
    <w:r/>
    <w:r/>
  </w:p>
  <w:p>
    <w:pPr>
      <w:pStyle w:val="115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pPr>
    <w:r/>
    <w:r/>
  </w:p>
  <w:p>
    <w:pPr>
      <w:pStyle w:val="1151"/>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15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5"/>
      <w:isLgl w:val="false"/>
      <w:suff w:val="tab"/>
      <w:lvlText w:val="%1."/>
      <w:lvlJc w:val="left"/>
      <w:pPr>
        <w:pStyle w:val="1151"/>
        <w:ind w:left="420" w:hanging="420"/>
      </w:pPr>
    </w:lvl>
    <w:lvl w:ilvl="1">
      <w:start w:val="1"/>
      <w:numFmt w:val="decimal"/>
      <w:isLgl w:val="false"/>
      <w:suff w:val="tab"/>
      <w:lvlText w:val="（%2）"/>
      <w:lvlJc w:val="left"/>
      <w:pPr>
        <w:pStyle w:val="1151"/>
        <w:ind w:left="1140" w:hanging="720"/>
        <w:tabs>
          <w:tab w:val="num" w:pos="1140" w:leader="none"/>
        </w:tabs>
      </w:pPr>
      <w:rPr>
        <w:rFonts w:hint="eastAsia"/>
      </w:rPr>
    </w:lvl>
    <w:lvl w:ilvl="2">
      <w:start w:val="1"/>
      <w:numFmt w:val="lowerRoman"/>
      <w:isLgl w:val="false"/>
      <w:suff w:val="tab"/>
      <w:lvlText w:val="%3."/>
      <w:lvlJc w:val="right"/>
      <w:pPr>
        <w:pStyle w:val="1151"/>
        <w:ind w:left="1260" w:hanging="420"/>
      </w:pPr>
    </w:lvl>
    <w:lvl w:ilvl="3">
      <w:start w:val="1"/>
      <w:numFmt w:val="decimal"/>
      <w:isLgl w:val="false"/>
      <w:suff w:val="tab"/>
      <w:lvlText w:val="%4."/>
      <w:lvlJc w:val="left"/>
      <w:pPr>
        <w:pStyle w:val="1151"/>
        <w:ind w:left="1680" w:hanging="420"/>
      </w:pPr>
    </w:lvl>
    <w:lvl w:ilvl="4">
      <w:start w:val="1"/>
      <w:numFmt w:val="lowerLetter"/>
      <w:isLgl w:val="false"/>
      <w:suff w:val="tab"/>
      <w:lvlText w:val="%5)"/>
      <w:lvlJc w:val="left"/>
      <w:pPr>
        <w:pStyle w:val="1151"/>
        <w:ind w:left="2100" w:hanging="420"/>
      </w:pPr>
    </w:lvl>
    <w:lvl w:ilvl="5">
      <w:start w:val="1"/>
      <w:numFmt w:val="lowerRoman"/>
      <w:isLgl w:val="false"/>
      <w:suff w:val="tab"/>
      <w:lvlText w:val="%6."/>
      <w:lvlJc w:val="right"/>
      <w:pPr>
        <w:pStyle w:val="1151"/>
        <w:ind w:left="2520" w:hanging="420"/>
      </w:pPr>
    </w:lvl>
    <w:lvl w:ilvl="6">
      <w:start w:val="1"/>
      <w:numFmt w:val="decimal"/>
      <w:isLgl w:val="false"/>
      <w:suff w:val="tab"/>
      <w:lvlText w:val="%7."/>
      <w:lvlJc w:val="left"/>
      <w:pPr>
        <w:pStyle w:val="1151"/>
        <w:ind w:left="2940" w:hanging="420"/>
      </w:pPr>
    </w:lvl>
    <w:lvl w:ilvl="7">
      <w:start w:val="1"/>
      <w:numFmt w:val="lowerLetter"/>
      <w:isLgl w:val="false"/>
      <w:suff w:val="tab"/>
      <w:lvlText w:val="%8)"/>
      <w:lvlJc w:val="left"/>
      <w:pPr>
        <w:pStyle w:val="1151"/>
        <w:ind w:left="3360" w:hanging="420"/>
      </w:pPr>
    </w:lvl>
    <w:lvl w:ilvl="8">
      <w:start w:val="1"/>
      <w:numFmt w:val="lowerRoman"/>
      <w:isLgl w:val="false"/>
      <w:suff w:val="tab"/>
      <w:lvlText w:val="%9."/>
      <w:lvlJc w:val="right"/>
      <w:pPr>
        <w:pStyle w:val="1151"/>
        <w:ind w:left="3780" w:hanging="420"/>
      </w:pPr>
    </w:lvl>
  </w:abstractNum>
  <w:abstractNum w:abstractNumId="2">
    <w:multiLevelType w:val="hybridMultilevel"/>
    <w:lvl w:ilvl="0">
      <w:start w:val="1"/>
      <w:numFmt w:val="lowerLetter"/>
      <w:pStyle w:val="1340"/>
      <w:isLgl w:val="false"/>
      <w:suff w:val="tab"/>
      <w:lvlText w:val="%1)"/>
      <w:lvlJc w:val="left"/>
      <w:pPr>
        <w:pStyle w:val="1151"/>
        <w:ind w:left="902" w:hanging="420"/>
      </w:pPr>
      <w:rPr>
        <w:color w:val="000000"/>
      </w:rPr>
    </w:lvl>
    <w:lvl w:ilvl="1">
      <w:start w:val="1"/>
      <w:numFmt w:val="lowerLetter"/>
      <w:isLgl w:val="false"/>
      <w:suff w:val="tab"/>
      <w:lvlText w:val="%2)"/>
      <w:lvlJc w:val="left"/>
      <w:pPr>
        <w:pStyle w:val="1151"/>
        <w:ind w:left="1322" w:hanging="420"/>
      </w:pPr>
    </w:lvl>
    <w:lvl w:ilvl="2">
      <w:start w:val="1"/>
      <w:numFmt w:val="lowerRoman"/>
      <w:isLgl w:val="false"/>
      <w:suff w:val="tab"/>
      <w:lvlText w:val="%3."/>
      <w:lvlJc w:val="right"/>
      <w:pPr>
        <w:pStyle w:val="1151"/>
        <w:ind w:left="1742" w:hanging="420"/>
      </w:pPr>
    </w:lvl>
    <w:lvl w:ilvl="3">
      <w:start w:val="1"/>
      <w:numFmt w:val="decimal"/>
      <w:isLgl w:val="false"/>
      <w:suff w:val="tab"/>
      <w:lvlText w:val="%4."/>
      <w:lvlJc w:val="left"/>
      <w:pPr>
        <w:pStyle w:val="1151"/>
        <w:ind w:left="2162" w:hanging="420"/>
      </w:pPr>
    </w:lvl>
    <w:lvl w:ilvl="4">
      <w:start w:val="1"/>
      <w:numFmt w:val="lowerLetter"/>
      <w:isLgl w:val="false"/>
      <w:suff w:val="tab"/>
      <w:lvlText w:val="%5)"/>
      <w:lvlJc w:val="left"/>
      <w:pPr>
        <w:pStyle w:val="1151"/>
        <w:ind w:left="2582" w:hanging="420"/>
      </w:pPr>
    </w:lvl>
    <w:lvl w:ilvl="5">
      <w:start w:val="1"/>
      <w:numFmt w:val="lowerRoman"/>
      <w:isLgl w:val="false"/>
      <w:suff w:val="tab"/>
      <w:lvlText w:val="%6."/>
      <w:lvlJc w:val="right"/>
      <w:pPr>
        <w:pStyle w:val="1151"/>
        <w:ind w:left="3002" w:hanging="420"/>
      </w:pPr>
    </w:lvl>
    <w:lvl w:ilvl="6">
      <w:start w:val="1"/>
      <w:numFmt w:val="decimal"/>
      <w:isLgl w:val="false"/>
      <w:suff w:val="tab"/>
      <w:lvlText w:val="%7."/>
      <w:lvlJc w:val="left"/>
      <w:pPr>
        <w:pStyle w:val="1151"/>
        <w:ind w:left="3422" w:hanging="420"/>
      </w:pPr>
    </w:lvl>
    <w:lvl w:ilvl="7">
      <w:start w:val="1"/>
      <w:numFmt w:val="lowerLetter"/>
      <w:isLgl w:val="false"/>
      <w:suff w:val="tab"/>
      <w:lvlText w:val="%8)"/>
      <w:lvlJc w:val="left"/>
      <w:pPr>
        <w:pStyle w:val="1151"/>
        <w:ind w:left="3842" w:hanging="420"/>
      </w:pPr>
    </w:lvl>
    <w:lvl w:ilvl="8">
      <w:start w:val="1"/>
      <w:numFmt w:val="lowerRoman"/>
      <w:isLgl w:val="false"/>
      <w:suff w:val="tab"/>
      <w:lvlText w:val="%9."/>
      <w:lvlJc w:val="right"/>
      <w:pPr>
        <w:pStyle w:val="1151"/>
        <w:ind w:left="4262" w:hanging="420"/>
      </w:pPr>
    </w:lvl>
  </w:abstractNum>
  <w:abstractNum w:abstractNumId="3">
    <w:multiLevelType w:val="hybridMultilevel"/>
    <w:lvl w:ilvl="0">
      <w:start w:val="1"/>
      <w:numFmt w:val="decimal"/>
      <w:isLgl w:val="false"/>
      <w:suff w:val="tab"/>
      <w:lvlText w:val="%1."/>
      <w:lvlJc w:val="left"/>
      <w:pPr>
        <w:pStyle w:val="1151"/>
        <w:ind w:left="1965" w:hanging="705"/>
        <w:tabs>
          <w:tab w:val="num" w:pos="1965" w:leader="none"/>
        </w:tabs>
      </w:pPr>
    </w:lvl>
    <w:lvl w:ilvl="1">
      <w:start w:val="1"/>
      <w:numFmt w:val="decimal"/>
      <w:isLgl w:val="false"/>
      <w:suff w:val="tab"/>
      <w:lvlText w:val="（%2）"/>
      <w:lvlJc w:val="left"/>
      <w:pPr>
        <w:pStyle w:val="1151"/>
        <w:ind w:left="1140" w:hanging="720"/>
        <w:tabs>
          <w:tab w:val="num" w:pos="1140" w:leader="none"/>
        </w:tabs>
      </w:pPr>
    </w:lvl>
    <w:lvl w:ilvl="2">
      <w:start w:val="1"/>
      <w:numFmt w:val="lowerRoman"/>
      <w:isLgl w:val="false"/>
      <w:suff w:val="tab"/>
      <w:lvlText w:val="%3."/>
      <w:lvlJc w:val="right"/>
      <w:pPr>
        <w:pStyle w:val="1151"/>
        <w:ind w:left="1260" w:hanging="420"/>
        <w:tabs>
          <w:tab w:val="num" w:pos="1260" w:leader="none"/>
        </w:tabs>
      </w:pPr>
    </w:lvl>
    <w:lvl w:ilvl="3">
      <w:start w:val="1"/>
      <w:numFmt w:val="decimal"/>
      <w:isLgl w:val="false"/>
      <w:suff w:val="tab"/>
      <w:lvlText w:val="%4."/>
      <w:lvlJc w:val="left"/>
      <w:pPr>
        <w:pStyle w:val="1151"/>
        <w:ind w:left="1680" w:hanging="420"/>
        <w:tabs>
          <w:tab w:val="num" w:pos="1680" w:leader="none"/>
        </w:tabs>
      </w:pPr>
    </w:lvl>
    <w:lvl w:ilvl="4">
      <w:start w:val="1"/>
      <w:numFmt w:val="lowerLetter"/>
      <w:isLgl w:val="false"/>
      <w:suff w:val="tab"/>
      <w:lvlText w:val="%5)"/>
      <w:lvlJc w:val="left"/>
      <w:pPr>
        <w:pStyle w:val="1151"/>
        <w:ind w:left="2100" w:hanging="420"/>
        <w:tabs>
          <w:tab w:val="num" w:pos="2100" w:leader="none"/>
        </w:tabs>
      </w:pPr>
    </w:lvl>
    <w:lvl w:ilvl="5">
      <w:start w:val="1"/>
      <w:numFmt w:val="lowerRoman"/>
      <w:isLgl w:val="false"/>
      <w:suff w:val="tab"/>
      <w:lvlText w:val="%6."/>
      <w:lvlJc w:val="right"/>
      <w:pPr>
        <w:pStyle w:val="1151"/>
        <w:ind w:left="2520" w:hanging="420"/>
        <w:tabs>
          <w:tab w:val="num" w:pos="2520" w:leader="none"/>
        </w:tabs>
      </w:pPr>
    </w:lvl>
    <w:lvl w:ilvl="6">
      <w:start w:val="1"/>
      <w:numFmt w:val="decimal"/>
      <w:isLgl w:val="false"/>
      <w:suff w:val="tab"/>
      <w:lvlText w:val="%7."/>
      <w:lvlJc w:val="left"/>
      <w:pPr>
        <w:pStyle w:val="1151"/>
        <w:ind w:left="2940" w:hanging="420"/>
        <w:tabs>
          <w:tab w:val="num" w:pos="2940" w:leader="none"/>
        </w:tabs>
      </w:pPr>
    </w:lvl>
    <w:lvl w:ilvl="7">
      <w:start w:val="1"/>
      <w:numFmt w:val="lowerLetter"/>
      <w:isLgl w:val="false"/>
      <w:suff w:val="tab"/>
      <w:lvlText w:val="%8)"/>
      <w:lvlJc w:val="left"/>
      <w:pPr>
        <w:pStyle w:val="1151"/>
        <w:ind w:left="3360" w:hanging="420"/>
        <w:tabs>
          <w:tab w:val="num" w:pos="3360" w:leader="none"/>
        </w:tabs>
      </w:pPr>
    </w:lvl>
    <w:lvl w:ilvl="8">
      <w:start w:val="1"/>
      <w:numFmt w:val="lowerRoman"/>
      <w:isLgl w:val="false"/>
      <w:suff w:val="tab"/>
      <w:lvlText w:val="%9."/>
      <w:lvlJc w:val="right"/>
      <w:pPr>
        <w:pStyle w:val="1151"/>
        <w:ind w:left="3780" w:hanging="420"/>
        <w:tabs>
          <w:tab w:val="num" w:pos="3780" w:leader="none"/>
        </w:tabs>
      </w:pPr>
    </w:lvl>
  </w:abstractNum>
  <w:abstractNum w:abstractNumId="4">
    <w:multiLevelType w:val="hybridMultilevel"/>
    <w:lvl w:ilvl="0">
      <w:start w:val="1"/>
      <w:numFmt w:val="decimal"/>
      <w:pStyle w:val="1310"/>
      <w:isLgl w:val="false"/>
      <w:suff w:val="tab"/>
      <w:lvlText w:val="%1."/>
      <w:lvlJc w:val="left"/>
      <w:pPr>
        <w:pStyle w:val="115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59"/>
      <w:isLgl w:val="false"/>
      <w:suff w:val="nothing"/>
      <w:lvlText w:val="%1　"/>
      <w:lvlJc w:val="left"/>
      <w:pPr>
        <w:pStyle w:val="115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5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51"/>
        <w:ind w:left="-25" w:firstLine="0"/>
      </w:pPr>
      <w:rPr>
        <w:rFonts w:ascii="Times New Roman" w:hAnsi="Times New Roman" w:eastAsia="黑体"/>
        <w:b/>
        <w:i w:val="0"/>
        <w:sz w:val="28"/>
      </w:rPr>
    </w:lvl>
    <w:lvl w:ilvl="3">
      <w:start w:val="1"/>
      <w:numFmt w:val="decimal"/>
      <w:pStyle w:val="1295"/>
      <w:isLgl w:val="false"/>
      <w:suff w:val="nothing"/>
      <w:lvlText w:val="%1.%2.%3.%4　"/>
      <w:lvlJc w:val="left"/>
      <w:pPr>
        <w:pStyle w:val="115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5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51"/>
        <w:ind w:left="-25" w:firstLine="0"/>
      </w:pPr>
      <w:rPr>
        <w:rFonts w:ascii="Times New Roman" w:hAnsi="Times New Roman" w:eastAsia="宋体"/>
        <w:b/>
        <w:i w:val="0"/>
        <w:sz w:val="28"/>
      </w:rPr>
    </w:lvl>
    <w:lvl w:ilvl="6">
      <w:start w:val="1"/>
      <w:numFmt w:val="lowerLetter"/>
      <w:pStyle w:val="1316"/>
      <w:isLgl w:val="false"/>
      <w:suff w:val="tab"/>
      <w:lvlText w:val="%7) "/>
      <w:lvlJc w:val="left"/>
      <w:pPr>
        <w:pStyle w:val="1151"/>
        <w:ind w:left="-125" w:firstLine="400"/>
        <w:tabs>
          <w:tab w:val="num" w:pos="635" w:leader="none"/>
        </w:tabs>
      </w:pPr>
      <w:rPr>
        <w:rFonts w:ascii="Times New Roman" w:hAnsi="Times New Roman" w:eastAsia="宋体"/>
        <w:b/>
        <w:i w:val="0"/>
        <w:color w:val="000000"/>
        <w:sz w:val="28"/>
        <w:u w:val="none"/>
      </w:rPr>
    </w:lvl>
    <w:lvl w:ilvl="7">
      <w:start w:val="1"/>
      <w:numFmt w:val="decimal"/>
      <w:pStyle w:val="1279"/>
      <w:isLgl w:val="false"/>
      <w:suff w:val="tab"/>
      <w:lvlText w:val="%8) "/>
      <w:lvlJc w:val="left"/>
      <w:pPr>
        <w:pStyle w:val="115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5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51"/>
        <w:ind w:left="768" w:hanging="360"/>
        <w:tabs>
          <w:tab w:val="num" w:pos="768" w:leader="none"/>
        </w:tabs>
      </w:pPr>
      <w:rPr>
        <w:rFonts w:hint="eastAsia"/>
      </w:rPr>
    </w:lvl>
    <w:lvl w:ilvl="1">
      <w:start w:val="1"/>
      <w:numFmt w:val="decimal"/>
      <w:pStyle w:val="1297"/>
      <w:isLgl w:val="false"/>
      <w:suff w:val="tab"/>
      <w:lvlText w:val="%2、"/>
      <w:lvlJc w:val="left"/>
      <w:pPr>
        <w:pStyle w:val="1151"/>
        <w:ind w:left="1188" w:hanging="360"/>
        <w:tabs>
          <w:tab w:val="num" w:pos="1188" w:leader="none"/>
        </w:tabs>
      </w:pPr>
      <w:rPr>
        <w:rFonts w:hint="eastAsia"/>
      </w:rPr>
    </w:lvl>
    <w:lvl w:ilvl="2">
      <w:start w:val="1"/>
      <w:numFmt w:val="decimal"/>
      <w:isLgl w:val="false"/>
      <w:suff w:val="tab"/>
      <w:lvlText w:val="（%3）"/>
      <w:lvlJc w:val="left"/>
      <w:pPr>
        <w:pStyle w:val="1151"/>
        <w:ind w:left="1968" w:hanging="720"/>
        <w:tabs>
          <w:tab w:val="num" w:pos="1968" w:leader="none"/>
        </w:tabs>
      </w:pPr>
      <w:rPr>
        <w:rFonts w:hint="eastAsia"/>
        <w:u w:val="none"/>
      </w:rPr>
    </w:lvl>
    <w:lvl w:ilvl="3">
      <w:start w:val="1"/>
      <w:numFmt w:val="decimal"/>
      <w:isLgl w:val="false"/>
      <w:suff w:val="tab"/>
      <w:lvlText w:val="%4."/>
      <w:lvlJc w:val="left"/>
      <w:pPr>
        <w:pStyle w:val="1151"/>
        <w:ind w:left="2088" w:hanging="420"/>
        <w:tabs>
          <w:tab w:val="num" w:pos="2088" w:leader="none"/>
        </w:tabs>
      </w:pPr>
    </w:lvl>
    <w:lvl w:ilvl="4">
      <w:start w:val="1"/>
      <w:numFmt w:val="lowerLetter"/>
      <w:isLgl w:val="false"/>
      <w:suff w:val="tab"/>
      <w:lvlText w:val="%5)"/>
      <w:lvlJc w:val="left"/>
      <w:pPr>
        <w:pStyle w:val="1151"/>
        <w:ind w:left="2508" w:hanging="420"/>
        <w:tabs>
          <w:tab w:val="num" w:pos="2508" w:leader="none"/>
        </w:tabs>
      </w:pPr>
    </w:lvl>
    <w:lvl w:ilvl="5">
      <w:start w:val="1"/>
      <w:numFmt w:val="lowerRoman"/>
      <w:isLgl w:val="false"/>
      <w:suff w:val="tab"/>
      <w:lvlText w:val="%6."/>
      <w:lvlJc w:val="right"/>
      <w:pPr>
        <w:pStyle w:val="1151"/>
        <w:ind w:left="2928" w:hanging="420"/>
        <w:tabs>
          <w:tab w:val="num" w:pos="2928" w:leader="none"/>
        </w:tabs>
      </w:pPr>
    </w:lvl>
    <w:lvl w:ilvl="6">
      <w:start w:val="1"/>
      <w:numFmt w:val="decimal"/>
      <w:isLgl w:val="false"/>
      <w:suff w:val="tab"/>
      <w:lvlText w:val="%7."/>
      <w:lvlJc w:val="left"/>
      <w:pPr>
        <w:pStyle w:val="1151"/>
        <w:ind w:left="3348" w:hanging="420"/>
        <w:tabs>
          <w:tab w:val="num" w:pos="3348" w:leader="none"/>
        </w:tabs>
      </w:pPr>
    </w:lvl>
    <w:lvl w:ilvl="7">
      <w:start w:val="1"/>
      <w:numFmt w:val="lowerLetter"/>
      <w:isLgl w:val="false"/>
      <w:suff w:val="tab"/>
      <w:lvlText w:val="%8)"/>
      <w:lvlJc w:val="left"/>
      <w:pPr>
        <w:pStyle w:val="1151"/>
        <w:ind w:left="3768" w:hanging="420"/>
        <w:tabs>
          <w:tab w:val="num" w:pos="3768" w:leader="none"/>
        </w:tabs>
      </w:pPr>
    </w:lvl>
    <w:lvl w:ilvl="8">
      <w:start w:val="1"/>
      <w:numFmt w:val="lowerRoman"/>
      <w:isLgl w:val="false"/>
      <w:suff w:val="tab"/>
      <w:lvlText w:val="%9."/>
      <w:lvlJc w:val="right"/>
      <w:pPr>
        <w:pStyle w:val="1151"/>
        <w:ind w:left="4188" w:hanging="420"/>
        <w:tabs>
          <w:tab w:val="num" w:pos="4188" w:leader="none"/>
        </w:tabs>
      </w:pPr>
    </w:lvl>
  </w:abstractNum>
  <w:abstractNum w:abstractNumId="7">
    <w:multiLevelType w:val="hybridMultilevel"/>
    <w:lvl w:ilvl="0">
      <w:start w:val="1"/>
      <w:numFmt w:val="decimal"/>
      <w:pStyle w:val="1264"/>
      <w:isLgl w:val="false"/>
      <w:suff w:val="tab"/>
      <w:lvlText w:val="%1)"/>
      <w:lvlJc w:val="left"/>
      <w:pPr>
        <w:pStyle w:val="1151"/>
        <w:ind w:left="420" w:hanging="420"/>
      </w:pPr>
    </w:lvl>
    <w:lvl w:ilvl="1">
      <w:start w:val="1"/>
      <w:numFmt w:val="lowerLetter"/>
      <w:isLgl w:val="false"/>
      <w:suff w:val="tab"/>
      <w:lvlText w:val="%2)"/>
      <w:lvlJc w:val="left"/>
      <w:pPr>
        <w:pStyle w:val="1151"/>
        <w:ind w:left="840" w:hanging="420"/>
      </w:pPr>
    </w:lvl>
    <w:lvl w:ilvl="2">
      <w:start w:val="1"/>
      <w:numFmt w:val="lowerRoman"/>
      <w:isLgl w:val="false"/>
      <w:suff w:val="tab"/>
      <w:lvlText w:val="%3."/>
      <w:lvlJc w:val="right"/>
      <w:pPr>
        <w:pStyle w:val="1151"/>
        <w:ind w:left="1260" w:hanging="420"/>
      </w:pPr>
    </w:lvl>
    <w:lvl w:ilvl="3">
      <w:start w:val="1"/>
      <w:numFmt w:val="decimal"/>
      <w:isLgl w:val="false"/>
      <w:suff w:val="tab"/>
      <w:lvlText w:val="%4."/>
      <w:lvlJc w:val="left"/>
      <w:pPr>
        <w:pStyle w:val="1151"/>
        <w:ind w:left="1680" w:hanging="420"/>
      </w:pPr>
    </w:lvl>
    <w:lvl w:ilvl="4">
      <w:start w:val="1"/>
      <w:numFmt w:val="lowerLetter"/>
      <w:isLgl w:val="false"/>
      <w:suff w:val="tab"/>
      <w:lvlText w:val="%5)"/>
      <w:lvlJc w:val="left"/>
      <w:pPr>
        <w:pStyle w:val="1151"/>
        <w:ind w:left="2100" w:hanging="420"/>
      </w:pPr>
    </w:lvl>
    <w:lvl w:ilvl="5">
      <w:start w:val="1"/>
      <w:numFmt w:val="lowerRoman"/>
      <w:isLgl w:val="false"/>
      <w:suff w:val="tab"/>
      <w:lvlText w:val="%6."/>
      <w:lvlJc w:val="right"/>
      <w:pPr>
        <w:pStyle w:val="1151"/>
        <w:ind w:left="2520" w:hanging="420"/>
      </w:pPr>
    </w:lvl>
    <w:lvl w:ilvl="6">
      <w:start w:val="1"/>
      <w:numFmt w:val="decimal"/>
      <w:isLgl w:val="false"/>
      <w:suff w:val="tab"/>
      <w:lvlText w:val="%7."/>
      <w:lvlJc w:val="left"/>
      <w:pPr>
        <w:pStyle w:val="1151"/>
        <w:ind w:left="2940" w:hanging="420"/>
      </w:pPr>
    </w:lvl>
    <w:lvl w:ilvl="7">
      <w:start w:val="1"/>
      <w:numFmt w:val="lowerLetter"/>
      <w:isLgl w:val="false"/>
      <w:suff w:val="tab"/>
      <w:lvlText w:val="%8)"/>
      <w:lvlJc w:val="left"/>
      <w:pPr>
        <w:pStyle w:val="1151"/>
        <w:ind w:left="3360" w:hanging="420"/>
      </w:pPr>
    </w:lvl>
    <w:lvl w:ilvl="8">
      <w:start w:val="1"/>
      <w:numFmt w:val="lowerRoman"/>
      <w:isLgl w:val="false"/>
      <w:suff w:val="tab"/>
      <w:lvlText w:val="%9."/>
      <w:lvlJc w:val="right"/>
      <w:pPr>
        <w:pStyle w:val="1151"/>
        <w:ind w:left="3780" w:hanging="420"/>
      </w:pPr>
    </w:lvl>
  </w:abstractNum>
  <w:abstractNum w:abstractNumId="8">
    <w:multiLevelType w:val="hybridMultilevel"/>
    <w:lvl w:ilvl="0">
      <w:start w:val="1"/>
      <w:numFmt w:val="decimal"/>
      <w:pStyle w:val="1365"/>
      <w:isLgl w:val="false"/>
      <w:suff w:val="tab"/>
      <w:lvlText w:val="%1"/>
      <w:lvlJc w:val="left"/>
      <w:pPr>
        <w:pStyle w:val="1151"/>
        <w:ind w:left="680" w:hanging="680"/>
      </w:pPr>
      <w:rPr>
        <w:rFonts w:hint="eastAsia" w:ascii="宋体" w:hAnsi="宋体" w:eastAsia="宋体"/>
      </w:rPr>
    </w:lvl>
    <w:lvl w:ilvl="1">
      <w:start w:val="1"/>
      <w:numFmt w:val="decimal"/>
      <w:pStyle w:val="1366"/>
      <w:isLgl w:val="false"/>
      <w:suff w:val="tab"/>
      <w:lvlText w:val="%1.%2"/>
      <w:lvlJc w:val="left"/>
      <w:pPr>
        <w:pStyle w:val="1151"/>
        <w:ind w:left="851" w:hanging="851"/>
      </w:pPr>
      <w:rPr>
        <w:rFonts w:hint="eastAsia" w:ascii="宋体" w:hAnsi="宋体" w:eastAsia="宋体"/>
        <w:color w:val="000000"/>
      </w:rPr>
    </w:lvl>
    <w:lvl w:ilvl="2">
      <w:start w:val="1"/>
      <w:numFmt w:val="decimal"/>
      <w:pStyle w:val="1367"/>
      <w:isLgl w:val="false"/>
      <w:suff w:val="tab"/>
      <w:lvlText w:val="%1.%2.%3"/>
      <w:lvlJc w:val="left"/>
      <w:pPr>
        <w:pStyle w:val="1151"/>
        <w:ind w:left="851" w:hanging="851"/>
      </w:pPr>
      <w:rPr>
        <w:rFonts w:hint="eastAsia"/>
      </w:rPr>
    </w:lvl>
    <w:lvl w:ilvl="3">
      <w:start w:val="1"/>
      <w:numFmt w:val="decimal"/>
      <w:isLgl w:val="false"/>
      <w:suff w:val="tab"/>
      <w:lvlText w:val="%1.%2.%3.%4"/>
      <w:lvlJc w:val="left"/>
      <w:pPr>
        <w:pStyle w:val="1151"/>
        <w:ind w:left="680" w:hanging="680"/>
      </w:pPr>
      <w:rPr>
        <w:rFonts w:hint="eastAsia"/>
      </w:rPr>
    </w:lvl>
    <w:lvl w:ilvl="4">
      <w:start w:val="1"/>
      <w:numFmt w:val="decimal"/>
      <w:isLgl w:val="false"/>
      <w:suff w:val="tab"/>
      <w:lvlText w:val="%1.%2.%3.%4.%5"/>
      <w:lvlJc w:val="left"/>
      <w:pPr>
        <w:pStyle w:val="1151"/>
        <w:ind w:left="680" w:hanging="680"/>
      </w:pPr>
      <w:rPr>
        <w:rFonts w:hint="eastAsia"/>
      </w:rPr>
    </w:lvl>
    <w:lvl w:ilvl="5">
      <w:start w:val="1"/>
      <w:numFmt w:val="decimal"/>
      <w:isLgl w:val="false"/>
      <w:suff w:val="tab"/>
      <w:lvlText w:val="%1.%2.%3.%4.%5.%6"/>
      <w:lvlJc w:val="left"/>
      <w:pPr>
        <w:pStyle w:val="1151"/>
        <w:ind w:left="680" w:hanging="680"/>
      </w:pPr>
      <w:rPr>
        <w:rFonts w:hint="eastAsia"/>
      </w:rPr>
    </w:lvl>
    <w:lvl w:ilvl="6">
      <w:start w:val="1"/>
      <w:numFmt w:val="decimal"/>
      <w:isLgl w:val="false"/>
      <w:suff w:val="tab"/>
      <w:lvlText w:val="%1.%2.%3.%4.%5.%6.%7"/>
      <w:lvlJc w:val="left"/>
      <w:pPr>
        <w:pStyle w:val="1151"/>
        <w:ind w:left="680" w:hanging="680"/>
      </w:pPr>
      <w:rPr>
        <w:rFonts w:hint="eastAsia"/>
      </w:rPr>
    </w:lvl>
    <w:lvl w:ilvl="7">
      <w:start w:val="1"/>
      <w:numFmt w:val="decimal"/>
      <w:isLgl w:val="false"/>
      <w:suff w:val="tab"/>
      <w:lvlText w:val="%1.%2.%3.%4.%5.%6.%7.%8"/>
      <w:lvlJc w:val="left"/>
      <w:pPr>
        <w:pStyle w:val="1151"/>
        <w:ind w:left="680" w:hanging="680"/>
      </w:pPr>
      <w:rPr>
        <w:rFonts w:hint="eastAsia"/>
      </w:rPr>
    </w:lvl>
    <w:lvl w:ilvl="8">
      <w:start w:val="1"/>
      <w:numFmt w:val="decimal"/>
      <w:isLgl w:val="false"/>
      <w:suff w:val="tab"/>
      <w:lvlText w:val="%1.%2.%3.%4.%5.%6.%7.%8.%9"/>
      <w:lvlJc w:val="left"/>
      <w:pPr>
        <w:pStyle w:val="1151"/>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1151"/>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pStyle w:val="11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pStyle w:val="1151"/>
        <w:ind w:left="840" w:hanging="360"/>
      </w:pPr>
    </w:lvl>
    <w:lvl w:ilvl="1">
      <w:start w:val="1"/>
      <w:numFmt w:val="lowerLetter"/>
      <w:isLgl w:val="false"/>
      <w:suff w:val="tab"/>
      <w:lvlText w:val="%2)"/>
      <w:lvlJc w:val="left"/>
      <w:pPr>
        <w:pStyle w:val="1151"/>
        <w:ind w:left="1320" w:hanging="420"/>
      </w:pPr>
    </w:lvl>
    <w:lvl w:ilvl="2">
      <w:start w:val="1"/>
      <w:numFmt w:val="lowerRoman"/>
      <w:isLgl w:val="false"/>
      <w:suff w:val="tab"/>
      <w:lvlText w:val="%3."/>
      <w:lvlJc w:val="right"/>
      <w:pPr>
        <w:pStyle w:val="1151"/>
        <w:ind w:left="1740" w:hanging="420"/>
      </w:pPr>
    </w:lvl>
    <w:lvl w:ilvl="3">
      <w:start w:val="1"/>
      <w:numFmt w:val="decimal"/>
      <w:isLgl w:val="false"/>
      <w:suff w:val="tab"/>
      <w:lvlText w:val="%4."/>
      <w:lvlJc w:val="left"/>
      <w:pPr>
        <w:pStyle w:val="1151"/>
        <w:ind w:left="2160" w:hanging="420"/>
      </w:pPr>
    </w:lvl>
    <w:lvl w:ilvl="4">
      <w:start w:val="1"/>
      <w:numFmt w:val="lowerLetter"/>
      <w:isLgl w:val="false"/>
      <w:suff w:val="tab"/>
      <w:lvlText w:val="%5)"/>
      <w:lvlJc w:val="left"/>
      <w:pPr>
        <w:pStyle w:val="1151"/>
        <w:ind w:left="2580" w:hanging="420"/>
      </w:pPr>
    </w:lvl>
    <w:lvl w:ilvl="5">
      <w:start w:val="1"/>
      <w:numFmt w:val="lowerRoman"/>
      <w:isLgl w:val="false"/>
      <w:suff w:val="tab"/>
      <w:lvlText w:val="%6."/>
      <w:lvlJc w:val="right"/>
      <w:pPr>
        <w:pStyle w:val="1151"/>
        <w:ind w:left="3000" w:hanging="420"/>
      </w:pPr>
    </w:lvl>
    <w:lvl w:ilvl="6">
      <w:start w:val="1"/>
      <w:numFmt w:val="decimal"/>
      <w:isLgl w:val="false"/>
      <w:suff w:val="tab"/>
      <w:lvlText w:val="%7."/>
      <w:lvlJc w:val="left"/>
      <w:pPr>
        <w:pStyle w:val="1151"/>
        <w:ind w:left="3420" w:hanging="420"/>
      </w:pPr>
    </w:lvl>
    <w:lvl w:ilvl="7">
      <w:start w:val="1"/>
      <w:numFmt w:val="lowerLetter"/>
      <w:isLgl w:val="false"/>
      <w:suff w:val="tab"/>
      <w:lvlText w:val="%8)"/>
      <w:lvlJc w:val="left"/>
      <w:pPr>
        <w:pStyle w:val="1151"/>
        <w:ind w:left="3840" w:hanging="420"/>
      </w:pPr>
    </w:lvl>
    <w:lvl w:ilvl="8">
      <w:start w:val="1"/>
      <w:numFmt w:val="lowerRoman"/>
      <w:isLgl w:val="false"/>
      <w:suff w:val="tab"/>
      <w:lvlText w:val="%9."/>
      <w:lvlJc w:val="right"/>
      <w:pPr>
        <w:pStyle w:val="1151"/>
        <w:ind w:left="4260" w:hanging="42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1"/>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3">
    <w:name w:val="Heading 1"/>
    <w:basedOn w:val="1151"/>
    <w:next w:val="1151"/>
    <w:link w:val="974"/>
    <w:uiPriority w:val="9"/>
    <w:qFormat/>
    <w:pPr>
      <w:keepLines/>
      <w:keepNext/>
      <w:spacing w:before="480" w:after="200"/>
      <w:outlineLvl w:val="0"/>
    </w:pPr>
    <w:rPr>
      <w:rFonts w:ascii="Arial" w:hAnsi="Arial" w:eastAsia="Arial" w:cs="Arial"/>
      <w:sz w:val="40"/>
      <w:szCs w:val="40"/>
    </w:rPr>
  </w:style>
  <w:style w:type="character" w:styleId="974">
    <w:name w:val="Heading 1 Char"/>
    <w:link w:val="973"/>
    <w:uiPriority w:val="9"/>
    <w:rPr>
      <w:rFonts w:ascii="Arial" w:hAnsi="Arial" w:eastAsia="Arial" w:cs="Arial"/>
      <w:sz w:val="40"/>
      <w:szCs w:val="40"/>
    </w:rPr>
  </w:style>
  <w:style w:type="paragraph" w:styleId="975">
    <w:name w:val="Heading 2"/>
    <w:basedOn w:val="1151"/>
    <w:next w:val="1151"/>
    <w:link w:val="976"/>
    <w:uiPriority w:val="9"/>
    <w:unhideWhenUsed/>
    <w:qFormat/>
    <w:pPr>
      <w:keepLines/>
      <w:keepNext/>
      <w:spacing w:before="360" w:after="200"/>
      <w:outlineLvl w:val="1"/>
    </w:pPr>
    <w:rPr>
      <w:rFonts w:ascii="Arial" w:hAnsi="Arial" w:eastAsia="Arial" w:cs="Arial"/>
      <w:sz w:val="34"/>
    </w:rPr>
  </w:style>
  <w:style w:type="character" w:styleId="976">
    <w:name w:val="Heading 2 Char"/>
    <w:link w:val="975"/>
    <w:uiPriority w:val="9"/>
    <w:rPr>
      <w:rFonts w:ascii="Arial" w:hAnsi="Arial" w:eastAsia="Arial" w:cs="Arial"/>
      <w:sz w:val="34"/>
    </w:rPr>
  </w:style>
  <w:style w:type="paragraph" w:styleId="977">
    <w:name w:val="Heading 3"/>
    <w:basedOn w:val="1151"/>
    <w:next w:val="1151"/>
    <w:link w:val="978"/>
    <w:uiPriority w:val="9"/>
    <w:unhideWhenUsed/>
    <w:qFormat/>
    <w:pPr>
      <w:keepLines/>
      <w:keepNext/>
      <w:spacing w:before="320" w:after="200"/>
      <w:outlineLvl w:val="2"/>
    </w:pPr>
    <w:rPr>
      <w:rFonts w:ascii="Arial" w:hAnsi="Arial" w:eastAsia="Arial" w:cs="Arial"/>
      <w:sz w:val="30"/>
      <w:szCs w:val="30"/>
    </w:rPr>
  </w:style>
  <w:style w:type="character" w:styleId="978">
    <w:name w:val="Heading 3 Char"/>
    <w:link w:val="977"/>
    <w:uiPriority w:val="9"/>
    <w:rPr>
      <w:rFonts w:ascii="Arial" w:hAnsi="Arial" w:eastAsia="Arial" w:cs="Arial"/>
      <w:sz w:val="30"/>
      <w:szCs w:val="30"/>
    </w:rPr>
  </w:style>
  <w:style w:type="paragraph" w:styleId="979">
    <w:name w:val="Heading 4"/>
    <w:basedOn w:val="1151"/>
    <w:next w:val="1151"/>
    <w:link w:val="980"/>
    <w:uiPriority w:val="9"/>
    <w:unhideWhenUsed/>
    <w:qFormat/>
    <w:pPr>
      <w:keepLines/>
      <w:keepNext/>
      <w:spacing w:before="320" w:after="200"/>
      <w:outlineLvl w:val="3"/>
    </w:pPr>
    <w:rPr>
      <w:rFonts w:ascii="Arial" w:hAnsi="Arial" w:eastAsia="Arial" w:cs="Arial"/>
      <w:b/>
      <w:bCs/>
      <w:sz w:val="26"/>
      <w:szCs w:val="26"/>
    </w:rPr>
  </w:style>
  <w:style w:type="character" w:styleId="980">
    <w:name w:val="Heading 4 Char"/>
    <w:link w:val="979"/>
    <w:uiPriority w:val="9"/>
    <w:rPr>
      <w:rFonts w:ascii="Arial" w:hAnsi="Arial" w:eastAsia="Arial" w:cs="Arial"/>
      <w:b/>
      <w:bCs/>
      <w:sz w:val="26"/>
      <w:szCs w:val="26"/>
    </w:rPr>
  </w:style>
  <w:style w:type="paragraph" w:styleId="981">
    <w:name w:val="Heading 5"/>
    <w:basedOn w:val="1151"/>
    <w:next w:val="1151"/>
    <w:link w:val="982"/>
    <w:uiPriority w:val="9"/>
    <w:unhideWhenUsed/>
    <w:qFormat/>
    <w:pPr>
      <w:keepLines/>
      <w:keepNext/>
      <w:spacing w:before="320" w:after="200"/>
      <w:outlineLvl w:val="4"/>
    </w:pPr>
    <w:rPr>
      <w:rFonts w:ascii="Arial" w:hAnsi="Arial" w:eastAsia="Arial" w:cs="Arial"/>
      <w:b/>
      <w:bCs/>
      <w:sz w:val="24"/>
      <w:szCs w:val="24"/>
    </w:rPr>
  </w:style>
  <w:style w:type="character" w:styleId="982">
    <w:name w:val="Heading 5 Char"/>
    <w:link w:val="981"/>
    <w:uiPriority w:val="9"/>
    <w:rPr>
      <w:rFonts w:ascii="Arial" w:hAnsi="Arial" w:eastAsia="Arial" w:cs="Arial"/>
      <w:b/>
      <w:bCs/>
      <w:sz w:val="24"/>
      <w:szCs w:val="24"/>
    </w:rPr>
  </w:style>
  <w:style w:type="paragraph" w:styleId="983">
    <w:name w:val="Heading 6"/>
    <w:basedOn w:val="1151"/>
    <w:next w:val="1151"/>
    <w:link w:val="984"/>
    <w:uiPriority w:val="9"/>
    <w:unhideWhenUsed/>
    <w:qFormat/>
    <w:pPr>
      <w:keepLines/>
      <w:keepNext/>
      <w:spacing w:before="320" w:after="200"/>
      <w:outlineLvl w:val="5"/>
    </w:pPr>
    <w:rPr>
      <w:rFonts w:ascii="Arial" w:hAnsi="Arial" w:eastAsia="Arial" w:cs="Arial"/>
      <w:b/>
      <w:bCs/>
      <w:sz w:val="22"/>
      <w:szCs w:val="22"/>
    </w:rPr>
  </w:style>
  <w:style w:type="character" w:styleId="984">
    <w:name w:val="Heading 6 Char"/>
    <w:link w:val="983"/>
    <w:uiPriority w:val="9"/>
    <w:rPr>
      <w:rFonts w:ascii="Arial" w:hAnsi="Arial" w:eastAsia="Arial" w:cs="Arial"/>
      <w:b/>
      <w:bCs/>
      <w:sz w:val="22"/>
      <w:szCs w:val="22"/>
    </w:rPr>
  </w:style>
  <w:style w:type="paragraph" w:styleId="985">
    <w:name w:val="Heading 7"/>
    <w:basedOn w:val="1151"/>
    <w:next w:val="1151"/>
    <w:link w:val="986"/>
    <w:uiPriority w:val="9"/>
    <w:unhideWhenUsed/>
    <w:qFormat/>
    <w:pPr>
      <w:keepLines/>
      <w:keepNext/>
      <w:spacing w:before="320" w:after="200"/>
      <w:outlineLvl w:val="6"/>
    </w:pPr>
    <w:rPr>
      <w:rFonts w:ascii="Arial" w:hAnsi="Arial" w:eastAsia="Arial" w:cs="Arial"/>
      <w:b/>
      <w:bCs/>
      <w:i/>
      <w:iCs/>
      <w:sz w:val="22"/>
      <w:szCs w:val="22"/>
    </w:rPr>
  </w:style>
  <w:style w:type="character" w:styleId="986">
    <w:name w:val="Heading 7 Char"/>
    <w:link w:val="985"/>
    <w:uiPriority w:val="9"/>
    <w:rPr>
      <w:rFonts w:ascii="Arial" w:hAnsi="Arial" w:eastAsia="Arial" w:cs="Arial"/>
      <w:b/>
      <w:bCs/>
      <w:i/>
      <w:iCs/>
      <w:sz w:val="22"/>
      <w:szCs w:val="22"/>
    </w:rPr>
  </w:style>
  <w:style w:type="paragraph" w:styleId="987">
    <w:name w:val="Heading 8"/>
    <w:basedOn w:val="1151"/>
    <w:next w:val="1151"/>
    <w:link w:val="988"/>
    <w:uiPriority w:val="9"/>
    <w:unhideWhenUsed/>
    <w:qFormat/>
    <w:pPr>
      <w:keepLines/>
      <w:keepNext/>
      <w:spacing w:before="320" w:after="200"/>
      <w:outlineLvl w:val="7"/>
    </w:pPr>
    <w:rPr>
      <w:rFonts w:ascii="Arial" w:hAnsi="Arial" w:eastAsia="Arial" w:cs="Arial"/>
      <w:i/>
      <w:iCs/>
      <w:sz w:val="22"/>
      <w:szCs w:val="22"/>
    </w:rPr>
  </w:style>
  <w:style w:type="character" w:styleId="988">
    <w:name w:val="Heading 8 Char"/>
    <w:link w:val="987"/>
    <w:uiPriority w:val="9"/>
    <w:rPr>
      <w:rFonts w:ascii="Arial" w:hAnsi="Arial" w:eastAsia="Arial" w:cs="Arial"/>
      <w:i/>
      <w:iCs/>
      <w:sz w:val="22"/>
      <w:szCs w:val="22"/>
    </w:rPr>
  </w:style>
  <w:style w:type="paragraph" w:styleId="989">
    <w:name w:val="Heading 9"/>
    <w:basedOn w:val="1151"/>
    <w:next w:val="1151"/>
    <w:link w:val="990"/>
    <w:uiPriority w:val="9"/>
    <w:unhideWhenUsed/>
    <w:qFormat/>
    <w:pPr>
      <w:keepLines/>
      <w:keepNext/>
      <w:spacing w:before="320" w:after="200"/>
      <w:outlineLvl w:val="8"/>
    </w:pPr>
    <w:rPr>
      <w:rFonts w:ascii="Arial" w:hAnsi="Arial" w:eastAsia="Arial" w:cs="Arial"/>
      <w:i/>
      <w:iCs/>
      <w:sz w:val="21"/>
      <w:szCs w:val="21"/>
    </w:rPr>
  </w:style>
  <w:style w:type="character" w:styleId="990">
    <w:name w:val="Heading 9 Char"/>
    <w:link w:val="989"/>
    <w:uiPriority w:val="9"/>
    <w:rPr>
      <w:rFonts w:ascii="Arial" w:hAnsi="Arial" w:eastAsia="Arial" w:cs="Arial"/>
      <w:i/>
      <w:iCs/>
      <w:sz w:val="21"/>
      <w:szCs w:val="21"/>
    </w:rPr>
  </w:style>
  <w:style w:type="paragraph" w:styleId="991">
    <w:name w:val="List Paragraph"/>
    <w:basedOn w:val="1151"/>
    <w:uiPriority w:val="34"/>
    <w:qFormat/>
    <w:pPr>
      <w:contextualSpacing/>
      <w:ind w:left="720"/>
    </w:pPr>
  </w:style>
  <w:style w:type="paragraph" w:styleId="992">
    <w:name w:val="No Spacing"/>
    <w:uiPriority w:val="1"/>
    <w:qFormat/>
    <w:pPr>
      <w:spacing w:before="0" w:after="0" w:line="240" w:lineRule="auto"/>
    </w:pPr>
  </w:style>
  <w:style w:type="paragraph" w:styleId="993">
    <w:name w:val="Title"/>
    <w:basedOn w:val="1151"/>
    <w:next w:val="1151"/>
    <w:link w:val="994"/>
    <w:uiPriority w:val="10"/>
    <w:qFormat/>
    <w:pPr>
      <w:contextualSpacing/>
      <w:spacing w:before="300" w:after="200"/>
    </w:pPr>
    <w:rPr>
      <w:sz w:val="48"/>
      <w:szCs w:val="48"/>
    </w:rPr>
  </w:style>
  <w:style w:type="character" w:styleId="994">
    <w:name w:val="Title Char"/>
    <w:link w:val="993"/>
    <w:uiPriority w:val="10"/>
    <w:rPr>
      <w:sz w:val="48"/>
      <w:szCs w:val="48"/>
    </w:rPr>
  </w:style>
  <w:style w:type="paragraph" w:styleId="995">
    <w:name w:val="Subtitle"/>
    <w:basedOn w:val="1151"/>
    <w:next w:val="1151"/>
    <w:link w:val="996"/>
    <w:uiPriority w:val="11"/>
    <w:qFormat/>
    <w:pPr>
      <w:spacing w:before="200" w:after="200"/>
    </w:pPr>
    <w:rPr>
      <w:sz w:val="24"/>
      <w:szCs w:val="24"/>
    </w:rPr>
  </w:style>
  <w:style w:type="character" w:styleId="996">
    <w:name w:val="Subtitle Char"/>
    <w:link w:val="995"/>
    <w:uiPriority w:val="11"/>
    <w:rPr>
      <w:sz w:val="24"/>
      <w:szCs w:val="24"/>
    </w:rPr>
  </w:style>
  <w:style w:type="paragraph" w:styleId="997">
    <w:name w:val="Quote"/>
    <w:basedOn w:val="1151"/>
    <w:next w:val="1151"/>
    <w:link w:val="998"/>
    <w:uiPriority w:val="29"/>
    <w:qFormat/>
    <w:pPr>
      <w:ind w:left="720" w:right="720"/>
    </w:pPr>
    <w:rPr>
      <w:i/>
    </w:rPr>
  </w:style>
  <w:style w:type="character" w:styleId="998">
    <w:name w:val="Quote Char"/>
    <w:link w:val="997"/>
    <w:uiPriority w:val="29"/>
    <w:rPr>
      <w:i/>
    </w:rPr>
  </w:style>
  <w:style w:type="paragraph" w:styleId="999">
    <w:name w:val="Intense Quote"/>
    <w:basedOn w:val="1151"/>
    <w:next w:val="1151"/>
    <w:link w:val="10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name w:val="Intense Quote Char"/>
    <w:link w:val="999"/>
    <w:uiPriority w:val="30"/>
    <w:rPr>
      <w:i/>
    </w:rPr>
  </w:style>
  <w:style w:type="paragraph" w:styleId="1001">
    <w:name w:val="Header"/>
    <w:basedOn w:val="1151"/>
    <w:link w:val="1002"/>
    <w:uiPriority w:val="99"/>
    <w:unhideWhenUsed/>
    <w:pPr>
      <w:spacing w:after="0" w:line="240" w:lineRule="auto"/>
      <w:tabs>
        <w:tab w:val="center" w:pos="7143" w:leader="none"/>
        <w:tab w:val="right" w:pos="14287" w:leader="none"/>
      </w:tabs>
    </w:pPr>
  </w:style>
  <w:style w:type="character" w:styleId="1002">
    <w:name w:val="Header Char"/>
    <w:link w:val="1001"/>
    <w:uiPriority w:val="99"/>
  </w:style>
  <w:style w:type="paragraph" w:styleId="1003">
    <w:name w:val="Footer"/>
    <w:basedOn w:val="1151"/>
    <w:link w:val="1006"/>
    <w:uiPriority w:val="99"/>
    <w:unhideWhenUsed/>
    <w:pPr>
      <w:spacing w:after="0" w:line="240" w:lineRule="auto"/>
      <w:tabs>
        <w:tab w:val="center" w:pos="7143" w:leader="none"/>
        <w:tab w:val="right" w:pos="14287" w:leader="none"/>
      </w:tabs>
    </w:pPr>
  </w:style>
  <w:style w:type="character" w:styleId="1004">
    <w:name w:val="Footer Char"/>
    <w:link w:val="1003"/>
    <w:uiPriority w:val="99"/>
  </w:style>
  <w:style w:type="paragraph" w:styleId="1005">
    <w:name w:val="Caption"/>
    <w:basedOn w:val="1151"/>
    <w:next w:val="1151"/>
    <w:uiPriority w:val="35"/>
    <w:semiHidden/>
    <w:unhideWhenUsed/>
    <w:qFormat/>
    <w:pPr>
      <w:spacing w:line="276" w:lineRule="auto"/>
    </w:pPr>
    <w:rPr>
      <w:b/>
      <w:bCs/>
      <w:color w:val="4f81bd" w:themeColor="accent1"/>
      <w:sz w:val="18"/>
      <w:szCs w:val="18"/>
    </w:rPr>
  </w:style>
  <w:style w:type="character" w:styleId="1006">
    <w:name w:val="Caption Char"/>
    <w:basedOn w:val="1005"/>
    <w:link w:val="1003"/>
    <w:uiPriority w:val="99"/>
  </w:style>
  <w:style w:type="table" w:styleId="10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3">
    <w:name w:val="Hyperlink"/>
    <w:uiPriority w:val="99"/>
    <w:unhideWhenUsed/>
    <w:rPr>
      <w:color w:val="0000ff" w:themeColor="hyperlink"/>
      <w:u w:val="single"/>
    </w:rPr>
  </w:style>
  <w:style w:type="paragraph" w:styleId="1134">
    <w:name w:val="footnote text"/>
    <w:basedOn w:val="1151"/>
    <w:link w:val="1135"/>
    <w:uiPriority w:val="99"/>
    <w:semiHidden/>
    <w:unhideWhenUsed/>
    <w:pPr>
      <w:spacing w:after="40" w:line="240" w:lineRule="auto"/>
    </w:pPr>
    <w:rPr>
      <w:sz w:val="18"/>
    </w:rPr>
  </w:style>
  <w:style w:type="character" w:styleId="1135">
    <w:name w:val="Footnote Text Char"/>
    <w:link w:val="1134"/>
    <w:uiPriority w:val="99"/>
    <w:rPr>
      <w:sz w:val="18"/>
    </w:rPr>
  </w:style>
  <w:style w:type="character" w:styleId="1136">
    <w:name w:val="footnote reference"/>
    <w:uiPriority w:val="99"/>
    <w:unhideWhenUsed/>
    <w:rPr>
      <w:vertAlign w:val="superscript"/>
    </w:rPr>
  </w:style>
  <w:style w:type="paragraph" w:styleId="1137">
    <w:name w:val="endnote text"/>
    <w:basedOn w:val="1151"/>
    <w:link w:val="1138"/>
    <w:uiPriority w:val="99"/>
    <w:semiHidden/>
    <w:unhideWhenUsed/>
    <w:pPr>
      <w:spacing w:after="0" w:line="240" w:lineRule="auto"/>
    </w:pPr>
    <w:rPr>
      <w:sz w:val="20"/>
    </w:rPr>
  </w:style>
  <w:style w:type="character" w:styleId="1138">
    <w:name w:val="Endnote Text Char"/>
    <w:link w:val="1137"/>
    <w:uiPriority w:val="99"/>
    <w:rPr>
      <w:sz w:val="20"/>
    </w:rPr>
  </w:style>
  <w:style w:type="character" w:styleId="1139">
    <w:name w:val="endnote reference"/>
    <w:uiPriority w:val="99"/>
    <w:semiHidden/>
    <w:unhideWhenUsed/>
    <w:rPr>
      <w:vertAlign w:val="superscript"/>
    </w:rPr>
  </w:style>
  <w:style w:type="paragraph" w:styleId="1140">
    <w:name w:val="toc 1"/>
    <w:basedOn w:val="1151"/>
    <w:next w:val="1151"/>
    <w:uiPriority w:val="39"/>
    <w:unhideWhenUsed/>
    <w:pPr>
      <w:ind w:left="0" w:right="0" w:firstLine="0"/>
      <w:spacing w:after="57"/>
    </w:pPr>
  </w:style>
  <w:style w:type="paragraph" w:styleId="1141">
    <w:name w:val="toc 2"/>
    <w:basedOn w:val="1151"/>
    <w:next w:val="1151"/>
    <w:uiPriority w:val="39"/>
    <w:unhideWhenUsed/>
    <w:pPr>
      <w:ind w:left="283" w:right="0" w:firstLine="0"/>
      <w:spacing w:after="57"/>
    </w:pPr>
  </w:style>
  <w:style w:type="paragraph" w:styleId="1142">
    <w:name w:val="toc 3"/>
    <w:basedOn w:val="1151"/>
    <w:next w:val="1151"/>
    <w:uiPriority w:val="39"/>
    <w:unhideWhenUsed/>
    <w:pPr>
      <w:ind w:left="567" w:right="0" w:firstLine="0"/>
      <w:spacing w:after="57"/>
    </w:pPr>
  </w:style>
  <w:style w:type="paragraph" w:styleId="1143">
    <w:name w:val="toc 4"/>
    <w:basedOn w:val="1151"/>
    <w:next w:val="1151"/>
    <w:uiPriority w:val="39"/>
    <w:unhideWhenUsed/>
    <w:pPr>
      <w:ind w:left="850" w:right="0" w:firstLine="0"/>
      <w:spacing w:after="57"/>
    </w:pPr>
  </w:style>
  <w:style w:type="paragraph" w:styleId="1144">
    <w:name w:val="toc 5"/>
    <w:basedOn w:val="1151"/>
    <w:next w:val="1151"/>
    <w:uiPriority w:val="39"/>
    <w:unhideWhenUsed/>
    <w:pPr>
      <w:ind w:left="1134" w:right="0" w:firstLine="0"/>
      <w:spacing w:after="57"/>
    </w:pPr>
  </w:style>
  <w:style w:type="paragraph" w:styleId="1145">
    <w:name w:val="toc 6"/>
    <w:basedOn w:val="1151"/>
    <w:next w:val="1151"/>
    <w:uiPriority w:val="39"/>
    <w:unhideWhenUsed/>
    <w:pPr>
      <w:ind w:left="1417" w:right="0" w:firstLine="0"/>
      <w:spacing w:after="57"/>
    </w:pPr>
  </w:style>
  <w:style w:type="paragraph" w:styleId="1146">
    <w:name w:val="toc 7"/>
    <w:basedOn w:val="1151"/>
    <w:next w:val="1151"/>
    <w:uiPriority w:val="39"/>
    <w:unhideWhenUsed/>
    <w:pPr>
      <w:ind w:left="1701" w:right="0" w:firstLine="0"/>
      <w:spacing w:after="57"/>
    </w:pPr>
  </w:style>
  <w:style w:type="paragraph" w:styleId="1147">
    <w:name w:val="toc 8"/>
    <w:basedOn w:val="1151"/>
    <w:next w:val="1151"/>
    <w:uiPriority w:val="39"/>
    <w:unhideWhenUsed/>
    <w:pPr>
      <w:ind w:left="1984" w:right="0" w:firstLine="0"/>
      <w:spacing w:after="57"/>
    </w:pPr>
  </w:style>
  <w:style w:type="paragraph" w:styleId="1148">
    <w:name w:val="toc 9"/>
    <w:basedOn w:val="1151"/>
    <w:next w:val="1151"/>
    <w:uiPriority w:val="39"/>
    <w:unhideWhenUsed/>
    <w:pPr>
      <w:ind w:left="2268" w:right="0" w:firstLine="0"/>
      <w:spacing w:after="57"/>
    </w:pPr>
  </w:style>
  <w:style w:type="paragraph" w:styleId="1149">
    <w:name w:val="TOC Heading"/>
    <w:uiPriority w:val="39"/>
    <w:unhideWhenUsed/>
  </w:style>
  <w:style w:type="paragraph" w:styleId="1150">
    <w:name w:val="table of figures"/>
    <w:basedOn w:val="1151"/>
    <w:next w:val="1151"/>
    <w:uiPriority w:val="99"/>
    <w:unhideWhenUsed/>
    <w:pPr>
      <w:spacing w:after="0" w:afterAutospacing="0"/>
    </w:pPr>
  </w:style>
  <w:style w:type="paragraph" w:styleId="1151" w:default="1">
    <w:name w:val="Normal"/>
    <w:next w:val="1163"/>
    <w:link w:val="1151"/>
    <w:qFormat/>
    <w:pPr>
      <w:jc w:val="both"/>
      <w:widowControl w:val="off"/>
    </w:pPr>
    <w:rPr>
      <w:sz w:val="21"/>
      <w:szCs w:val="24"/>
      <w:lang w:val="en-US" w:eastAsia="zh-CN" w:bidi="ar-SA"/>
    </w:rPr>
  </w:style>
  <w:style w:type="paragraph" w:styleId="1152">
    <w:name w:val="标题 1"/>
    <w:basedOn w:val="1151"/>
    <w:next w:val="1151"/>
    <w:link w:val="1164"/>
    <w:qFormat/>
    <w:pPr>
      <w:jc w:val="center"/>
      <w:keepLines/>
      <w:keepNext/>
      <w:spacing w:before="240" w:after="120" w:line="300" w:lineRule="auto"/>
      <w:outlineLvl w:val="0"/>
    </w:pPr>
    <w:rPr>
      <w:rFonts w:ascii="宋体"/>
      <w:b/>
      <w:sz w:val="32"/>
      <w:szCs w:val="20"/>
    </w:rPr>
  </w:style>
  <w:style w:type="paragraph" w:styleId="1153">
    <w:name w:val="标题 2"/>
    <w:basedOn w:val="1151"/>
    <w:next w:val="1166"/>
    <w:link w:val="1165"/>
    <w:qFormat/>
    <w:pPr>
      <w:jc w:val="center"/>
      <w:keepLines/>
      <w:keepNext/>
      <w:spacing w:before="120" w:line="300" w:lineRule="auto"/>
      <w:outlineLvl w:val="1"/>
    </w:pPr>
    <w:rPr>
      <w:rFonts w:ascii="Arial" w:hAnsi="Arial" w:eastAsia="黑体"/>
      <w:b/>
      <w:sz w:val="30"/>
      <w:szCs w:val="20"/>
    </w:rPr>
  </w:style>
  <w:style w:type="paragraph" w:styleId="1154">
    <w:name w:val="标题 3"/>
    <w:basedOn w:val="1151"/>
    <w:next w:val="1151"/>
    <w:link w:val="1168"/>
    <w:qFormat/>
    <w:pPr>
      <w:jc w:val="left"/>
      <w:keepLines/>
      <w:keepNext/>
      <w:spacing w:before="360" w:after="120"/>
      <w:outlineLvl w:val="2"/>
    </w:pPr>
    <w:rPr>
      <w:rFonts w:ascii="宋体"/>
      <w:b/>
      <w:sz w:val="24"/>
      <w:szCs w:val="20"/>
      <w:u w:val="single"/>
    </w:rPr>
  </w:style>
  <w:style w:type="paragraph" w:styleId="1155">
    <w:name w:val="标题 4"/>
    <w:basedOn w:val="1151"/>
    <w:next w:val="1151"/>
    <w:link w:val="1169"/>
    <w:qFormat/>
    <w:pPr>
      <w:keepLines/>
      <w:keepNext/>
      <w:spacing w:before="280" w:after="290" w:line="376" w:lineRule="atLeast"/>
      <w:outlineLvl w:val="3"/>
    </w:pPr>
    <w:rPr>
      <w:rFonts w:ascii="Arial" w:hAnsi="Arial" w:eastAsia="黑体"/>
      <w:b/>
      <w:sz w:val="28"/>
      <w:szCs w:val="20"/>
    </w:rPr>
  </w:style>
  <w:style w:type="paragraph" w:styleId="1156">
    <w:name w:val="标题 5"/>
    <w:basedOn w:val="1151"/>
    <w:next w:val="1151"/>
    <w:link w:val="1170"/>
    <w:qFormat/>
    <w:pPr>
      <w:keepLines/>
      <w:keepNext/>
      <w:spacing w:before="280" w:after="290" w:line="376" w:lineRule="atLeast"/>
      <w:outlineLvl w:val="4"/>
    </w:pPr>
    <w:rPr>
      <w:b/>
      <w:sz w:val="28"/>
      <w:szCs w:val="20"/>
    </w:rPr>
  </w:style>
  <w:style w:type="paragraph" w:styleId="1157">
    <w:name w:val="标题 6"/>
    <w:basedOn w:val="1151"/>
    <w:next w:val="1151"/>
    <w:link w:val="1171"/>
    <w:qFormat/>
    <w:pPr>
      <w:keepLines/>
      <w:keepNext/>
      <w:spacing w:before="240" w:after="64" w:line="320" w:lineRule="atLeast"/>
      <w:outlineLvl w:val="5"/>
    </w:pPr>
    <w:rPr>
      <w:rFonts w:ascii="Arial" w:hAnsi="Arial" w:eastAsia="黑体"/>
      <w:b/>
      <w:sz w:val="24"/>
      <w:szCs w:val="20"/>
    </w:rPr>
  </w:style>
  <w:style w:type="paragraph" w:styleId="1158">
    <w:name w:val="标题 7"/>
    <w:basedOn w:val="1151"/>
    <w:next w:val="1151"/>
    <w:link w:val="1172"/>
    <w:qFormat/>
    <w:pPr>
      <w:keepLines/>
      <w:keepNext/>
      <w:spacing w:before="240" w:after="64" w:line="320" w:lineRule="atLeast"/>
      <w:outlineLvl w:val="6"/>
    </w:pPr>
    <w:rPr>
      <w:b/>
      <w:sz w:val="24"/>
      <w:szCs w:val="20"/>
    </w:rPr>
  </w:style>
  <w:style w:type="paragraph" w:styleId="1159">
    <w:name w:val="标题 8"/>
    <w:basedOn w:val="1151"/>
    <w:next w:val="1151"/>
    <w:link w:val="1173"/>
    <w:qFormat/>
    <w:pPr>
      <w:keepLines/>
      <w:keepNext/>
      <w:spacing w:before="240" w:after="64" w:line="320" w:lineRule="atLeast"/>
      <w:outlineLvl w:val="7"/>
    </w:pPr>
    <w:rPr>
      <w:rFonts w:ascii="Arial" w:hAnsi="Arial" w:eastAsia="黑体"/>
      <w:sz w:val="24"/>
      <w:szCs w:val="20"/>
    </w:rPr>
  </w:style>
  <w:style w:type="paragraph" w:styleId="1160">
    <w:name w:val="标题 9"/>
    <w:basedOn w:val="1151"/>
    <w:next w:val="1151"/>
    <w:link w:val="1174"/>
    <w:qFormat/>
    <w:pPr>
      <w:keepLines/>
      <w:keepNext/>
      <w:spacing w:before="240" w:after="64" w:line="320" w:lineRule="atLeast"/>
      <w:outlineLvl w:val="8"/>
    </w:pPr>
    <w:rPr>
      <w:rFonts w:ascii="Arial" w:hAnsi="Arial" w:eastAsia="黑体"/>
      <w:szCs w:val="20"/>
    </w:rPr>
  </w:style>
  <w:style w:type="character" w:styleId="1161">
    <w:name w:val="默认段落字体"/>
    <w:next w:val="1161"/>
    <w:link w:val="1151"/>
    <w:uiPriority w:val="1"/>
    <w:unhideWhenUsed/>
  </w:style>
  <w:style w:type="table" w:styleId="1162">
    <w:name w:val="普通表格"/>
    <w:next w:val="1162"/>
    <w:link w:val="1151"/>
    <w:uiPriority w:val="99"/>
    <w:unhideWhenUsed/>
    <w:tblPr/>
  </w:style>
  <w:style w:type="paragraph" w:styleId="1163">
    <w:name w:val="正文文本1"/>
    <w:basedOn w:val="1151"/>
    <w:next w:val="1151"/>
    <w:link w:val="1151"/>
    <w:uiPriority w:val="99"/>
    <w:semiHidden/>
    <w:qFormat/>
    <w:pPr>
      <w:spacing w:after="120"/>
    </w:pPr>
    <w:rPr>
      <w:rFonts w:hint="eastAsia" w:ascii="等线" w:hAnsi="等线" w:eastAsia="等线"/>
      <w:szCs w:val="22"/>
    </w:rPr>
  </w:style>
  <w:style w:type="character" w:styleId="1164">
    <w:name w:val="标题 1 字符"/>
    <w:next w:val="1164"/>
    <w:link w:val="1152"/>
    <w:qFormat/>
    <w:rPr>
      <w:rFonts w:ascii="宋体"/>
      <w:b/>
      <w:sz w:val="32"/>
    </w:rPr>
  </w:style>
  <w:style w:type="character" w:styleId="1165">
    <w:name w:val="标题 2 字符"/>
    <w:next w:val="1165"/>
    <w:link w:val="1153"/>
    <w:qFormat/>
    <w:rPr>
      <w:rFonts w:ascii="Arial" w:hAnsi="Arial" w:eastAsia="黑体"/>
      <w:b/>
      <w:sz w:val="30"/>
      <w:lang w:val="en-US" w:eastAsia="zh-CN" w:bidi="ar-SA"/>
    </w:rPr>
  </w:style>
  <w:style w:type="paragraph" w:styleId="1166">
    <w:name w:val="正文缩进"/>
    <w:basedOn w:val="1151"/>
    <w:next w:val="1151"/>
    <w:link w:val="1167"/>
    <w:qFormat/>
    <w:pPr>
      <w:ind w:firstLine="420"/>
      <w:jc w:val="left"/>
    </w:pPr>
    <w:rPr>
      <w:rFonts w:ascii="宋体"/>
      <w:sz w:val="24"/>
    </w:rPr>
  </w:style>
  <w:style w:type="character" w:styleId="1167">
    <w:name w:val="正文缩进 字符"/>
    <w:next w:val="1167"/>
    <w:link w:val="1166"/>
    <w:qFormat/>
    <w:rPr>
      <w:rFonts w:ascii="宋体" w:eastAsia="宋体"/>
      <w:sz w:val="24"/>
      <w:szCs w:val="24"/>
      <w:lang w:val="en-US" w:eastAsia="zh-CN" w:bidi="ar-SA"/>
    </w:rPr>
  </w:style>
  <w:style w:type="character" w:styleId="1168">
    <w:name w:val="标题 3 字符"/>
    <w:next w:val="1168"/>
    <w:link w:val="1154"/>
    <w:qFormat/>
    <w:rPr>
      <w:rFonts w:ascii="宋体" w:eastAsia="宋体"/>
      <w:b/>
      <w:sz w:val="24"/>
      <w:u w:val="single"/>
      <w:lang w:val="en-US" w:eastAsia="zh-CN" w:bidi="ar-SA"/>
    </w:rPr>
  </w:style>
  <w:style w:type="character" w:styleId="1169">
    <w:name w:val="标题 4 字符"/>
    <w:next w:val="1169"/>
    <w:link w:val="1155"/>
    <w:qFormat/>
    <w:rPr>
      <w:rFonts w:ascii="Arial" w:hAnsi="Arial" w:eastAsia="黑体"/>
      <w:b/>
      <w:sz w:val="28"/>
    </w:rPr>
  </w:style>
  <w:style w:type="character" w:styleId="1170">
    <w:name w:val="标题 5 字符"/>
    <w:next w:val="1170"/>
    <w:link w:val="1156"/>
    <w:qFormat/>
    <w:rPr>
      <w:b/>
      <w:sz w:val="28"/>
    </w:rPr>
  </w:style>
  <w:style w:type="character" w:styleId="1171">
    <w:name w:val="标题 6 字符"/>
    <w:next w:val="1171"/>
    <w:link w:val="1157"/>
    <w:qFormat/>
    <w:rPr>
      <w:rFonts w:ascii="Arial" w:hAnsi="Arial" w:eastAsia="黑体"/>
      <w:b/>
      <w:sz w:val="24"/>
    </w:rPr>
  </w:style>
  <w:style w:type="character" w:styleId="1172">
    <w:name w:val="标题 7 字符"/>
    <w:next w:val="1172"/>
    <w:link w:val="1158"/>
    <w:qFormat/>
    <w:rPr>
      <w:b/>
      <w:sz w:val="24"/>
    </w:rPr>
  </w:style>
  <w:style w:type="character" w:styleId="1173">
    <w:name w:val="标题 8 字符"/>
    <w:next w:val="1173"/>
    <w:link w:val="1159"/>
    <w:qFormat/>
    <w:rPr>
      <w:rFonts w:ascii="Arial" w:hAnsi="Arial" w:eastAsia="黑体"/>
      <w:sz w:val="24"/>
    </w:rPr>
  </w:style>
  <w:style w:type="character" w:styleId="1174">
    <w:name w:val="标题 9 字符"/>
    <w:next w:val="1174"/>
    <w:link w:val="1160"/>
    <w:qFormat/>
    <w:rPr>
      <w:rFonts w:ascii="Arial" w:hAnsi="Arial" w:eastAsia="黑体"/>
      <w:sz w:val="21"/>
    </w:rPr>
  </w:style>
  <w:style w:type="paragraph" w:styleId="1175">
    <w:name w:val="目录 7"/>
    <w:basedOn w:val="1151"/>
    <w:next w:val="1151"/>
    <w:link w:val="1151"/>
    <w:qFormat/>
    <w:pPr>
      <w:ind w:left="2520"/>
    </w:pPr>
  </w:style>
  <w:style w:type="paragraph" w:styleId="1176">
    <w:name w:val="题注"/>
    <w:basedOn w:val="1151"/>
    <w:next w:val="1151"/>
    <w:link w:val="1151"/>
    <w:qFormat/>
    <w:pPr>
      <w:spacing w:line="480" w:lineRule="auto"/>
    </w:pPr>
    <w:rPr>
      <w:rFonts w:ascii="华文中宋" w:hAnsi="华文中宋" w:eastAsia="华文中宋"/>
      <w:sz w:val="36"/>
      <w:szCs w:val="20"/>
    </w:rPr>
  </w:style>
  <w:style w:type="paragraph" w:styleId="1177">
    <w:name w:val="文档结构图"/>
    <w:basedOn w:val="1151"/>
    <w:next w:val="1177"/>
    <w:link w:val="1178"/>
    <w:qFormat/>
    <w:pPr>
      <w:shd w:val="clear" w:color="auto" w:fill="000080"/>
    </w:pPr>
  </w:style>
  <w:style w:type="character" w:styleId="1178">
    <w:name w:val="文档结构图 字符"/>
    <w:next w:val="1178"/>
    <w:link w:val="1177"/>
    <w:qFormat/>
    <w:rPr>
      <w:sz w:val="21"/>
      <w:szCs w:val="24"/>
      <w:shd w:val="clear" w:color="auto" w:fill="000080"/>
    </w:rPr>
  </w:style>
  <w:style w:type="paragraph" w:styleId="1179">
    <w:name w:val="引文目录标题"/>
    <w:basedOn w:val="1151"/>
    <w:next w:val="1151"/>
    <w:link w:val="1151"/>
    <w:semiHidden/>
    <w:qFormat/>
    <w:pPr>
      <w:spacing w:before="120"/>
    </w:pPr>
    <w:rPr>
      <w:rFonts w:ascii="Arial" w:hAnsi="Arial"/>
    </w:rPr>
  </w:style>
  <w:style w:type="paragraph" w:styleId="1180">
    <w:name w:val="批注文字"/>
    <w:basedOn w:val="1151"/>
    <w:next w:val="1180"/>
    <w:link w:val="1181"/>
    <w:uiPriority w:val="99"/>
    <w:qFormat/>
    <w:pPr>
      <w:jc w:val="left"/>
    </w:pPr>
  </w:style>
  <w:style w:type="character" w:styleId="1181">
    <w:name w:val="批注文字 字符1"/>
    <w:next w:val="1181"/>
    <w:link w:val="1180"/>
    <w:uiPriority w:val="99"/>
    <w:qFormat/>
    <w:rPr>
      <w:sz w:val="21"/>
      <w:szCs w:val="24"/>
    </w:rPr>
  </w:style>
  <w:style w:type="paragraph" w:styleId="1182">
    <w:name w:val="正文文本 3"/>
    <w:basedOn w:val="1151"/>
    <w:next w:val="1182"/>
    <w:link w:val="1183"/>
    <w:qFormat/>
    <w:pPr>
      <w:spacing w:after="120"/>
    </w:pPr>
    <w:rPr>
      <w:sz w:val="16"/>
      <w:szCs w:val="16"/>
    </w:rPr>
  </w:style>
  <w:style w:type="character" w:styleId="1183">
    <w:name w:val="正文文本 3 字符"/>
    <w:next w:val="1183"/>
    <w:link w:val="1182"/>
    <w:qFormat/>
    <w:rPr>
      <w:sz w:val="16"/>
      <w:szCs w:val="16"/>
    </w:rPr>
  </w:style>
  <w:style w:type="paragraph" w:styleId="1184">
    <w:name w:val="正文文本"/>
    <w:basedOn w:val="1151"/>
    <w:next w:val="1151"/>
    <w:link w:val="1185"/>
    <w:qFormat/>
    <w:pPr>
      <w:spacing w:before="120" w:line="22" w:lineRule="atLeast"/>
      <w:tabs>
        <w:tab w:val="left" w:pos="567" w:leader="none"/>
      </w:tabs>
    </w:pPr>
    <w:rPr>
      <w:rFonts w:ascii="宋体" w:hAnsi="宋体"/>
      <w:sz w:val="24"/>
    </w:rPr>
  </w:style>
  <w:style w:type="character" w:styleId="1185">
    <w:name w:val="正文文本 字符"/>
    <w:next w:val="1185"/>
    <w:link w:val="1184"/>
    <w:qFormat/>
    <w:rPr>
      <w:rFonts w:ascii="宋体" w:hAnsi="宋体"/>
      <w:sz w:val="24"/>
      <w:szCs w:val="24"/>
    </w:rPr>
  </w:style>
  <w:style w:type="paragraph" w:styleId="1186">
    <w:name w:val="正文文本缩进"/>
    <w:basedOn w:val="1151"/>
    <w:next w:val="1186"/>
    <w:link w:val="1187"/>
    <w:qFormat/>
    <w:pPr>
      <w:ind w:firstLine="570"/>
      <w:spacing w:line="360" w:lineRule="auto"/>
    </w:pPr>
    <w:rPr>
      <w:sz w:val="24"/>
    </w:rPr>
  </w:style>
  <w:style w:type="character" w:styleId="1187">
    <w:name w:val="正文文本缩进 字符"/>
    <w:next w:val="1187"/>
    <w:link w:val="1186"/>
    <w:qFormat/>
    <w:rPr>
      <w:rFonts w:eastAsia="宋体"/>
      <w:sz w:val="24"/>
      <w:szCs w:val="24"/>
      <w:lang w:val="en-US" w:eastAsia="zh-CN" w:bidi="ar-SA"/>
    </w:rPr>
  </w:style>
  <w:style w:type="paragraph" w:styleId="1188">
    <w:name w:val="列表 2"/>
    <w:basedOn w:val="1151"/>
    <w:next w:val="1188"/>
    <w:link w:val="1151"/>
    <w:qFormat/>
    <w:pPr>
      <w:ind w:left="100" w:hanging="200"/>
    </w:pPr>
  </w:style>
  <w:style w:type="paragraph" w:styleId="1189">
    <w:name w:val="文本块"/>
    <w:basedOn w:val="1151"/>
    <w:next w:val="1189"/>
    <w:link w:val="1151"/>
    <w:qFormat/>
    <w:pPr>
      <w:ind w:left="480" w:right="-341" w:firstLine="513"/>
      <w:widowControl/>
    </w:pPr>
    <w:rPr>
      <w:sz w:val="24"/>
      <w:szCs w:val="20"/>
    </w:rPr>
  </w:style>
  <w:style w:type="paragraph" w:styleId="1190">
    <w:name w:val="目录 5"/>
    <w:basedOn w:val="1151"/>
    <w:next w:val="1151"/>
    <w:link w:val="1151"/>
    <w:qFormat/>
    <w:pPr>
      <w:ind w:left="1680"/>
    </w:pPr>
  </w:style>
  <w:style w:type="paragraph" w:styleId="1191">
    <w:name w:val="目录 3"/>
    <w:basedOn w:val="1151"/>
    <w:next w:val="1151"/>
    <w:link w:val="1151"/>
    <w:uiPriority w:val="39"/>
    <w:qFormat/>
    <w:pPr>
      <w:ind w:left="840"/>
    </w:pPr>
  </w:style>
  <w:style w:type="paragraph" w:styleId="1192">
    <w:name w:val="纯文本"/>
    <w:basedOn w:val="1151"/>
    <w:next w:val="1166"/>
    <w:link w:val="1193"/>
    <w:qFormat/>
    <w:rPr>
      <w:rFonts w:hint="eastAsia" w:ascii="宋体" w:hAnsi="Courier New"/>
      <w:szCs w:val="20"/>
    </w:rPr>
  </w:style>
  <w:style w:type="character" w:styleId="1193">
    <w:name w:val="纯文本 字符2"/>
    <w:next w:val="1193"/>
    <w:link w:val="1192"/>
    <w:qFormat/>
    <w:rPr>
      <w:rFonts w:hint="eastAsia" w:ascii="宋体" w:hAnsi="Courier New" w:eastAsia="宋体" w:cs="宋体"/>
      <w:sz w:val="21"/>
    </w:rPr>
  </w:style>
  <w:style w:type="paragraph" w:styleId="1194">
    <w:name w:val="目录 8"/>
    <w:basedOn w:val="1151"/>
    <w:next w:val="1151"/>
    <w:link w:val="1151"/>
    <w:qFormat/>
    <w:pPr>
      <w:ind w:left="2940"/>
    </w:pPr>
  </w:style>
  <w:style w:type="paragraph" w:styleId="1195">
    <w:name w:val="日期"/>
    <w:basedOn w:val="1151"/>
    <w:next w:val="1151"/>
    <w:link w:val="1196"/>
    <w:qFormat/>
    <w:pPr>
      <w:ind w:left="100"/>
    </w:pPr>
    <w:rPr>
      <w:rFonts w:ascii="仿宋_GB2312" w:hAnsi="宋体" w:eastAsia="仿宋_GB2312"/>
      <w:color w:val="000000"/>
      <w:sz w:val="24"/>
    </w:rPr>
  </w:style>
  <w:style w:type="character" w:styleId="1196">
    <w:name w:val="日期 字符"/>
    <w:next w:val="1196"/>
    <w:link w:val="1195"/>
    <w:qFormat/>
    <w:rPr>
      <w:rFonts w:ascii="仿宋_GB2312" w:hAnsi="宋体" w:eastAsia="仿宋_GB2312"/>
      <w:color w:val="000000"/>
      <w:sz w:val="24"/>
      <w:szCs w:val="24"/>
    </w:rPr>
  </w:style>
  <w:style w:type="paragraph" w:styleId="1197">
    <w:name w:val="正文文本缩进 2"/>
    <w:basedOn w:val="1151"/>
    <w:next w:val="1197"/>
    <w:link w:val="1198"/>
    <w:qFormat/>
    <w:pPr>
      <w:ind w:firstLine="480"/>
    </w:pPr>
    <w:rPr>
      <w:rFonts w:ascii="仿宋_GB2312" w:eastAsia="仿宋_GB2312"/>
      <w:sz w:val="24"/>
    </w:rPr>
  </w:style>
  <w:style w:type="character" w:styleId="1198">
    <w:name w:val="正文文本缩进 2 字符"/>
    <w:next w:val="1198"/>
    <w:link w:val="1197"/>
    <w:qFormat/>
    <w:rPr>
      <w:rFonts w:ascii="仿宋_GB2312" w:eastAsia="仿宋_GB2312"/>
      <w:sz w:val="24"/>
      <w:szCs w:val="24"/>
    </w:rPr>
  </w:style>
  <w:style w:type="paragraph" w:styleId="1199">
    <w:name w:val="批注框文本"/>
    <w:basedOn w:val="1151"/>
    <w:next w:val="1199"/>
    <w:link w:val="1200"/>
    <w:qFormat/>
    <w:rPr>
      <w:sz w:val="18"/>
      <w:szCs w:val="18"/>
    </w:rPr>
  </w:style>
  <w:style w:type="character" w:styleId="1200">
    <w:name w:val="批注框文本 字符"/>
    <w:next w:val="1200"/>
    <w:link w:val="1199"/>
    <w:qFormat/>
    <w:rPr>
      <w:sz w:val="18"/>
      <w:szCs w:val="18"/>
    </w:rPr>
  </w:style>
  <w:style w:type="paragraph" w:styleId="1201">
    <w:name w:val="页脚"/>
    <w:basedOn w:val="1151"/>
    <w:next w:val="1201"/>
    <w:link w:val="1202"/>
    <w:uiPriority w:val="99"/>
    <w:qFormat/>
    <w:pPr>
      <w:jc w:val="left"/>
      <w:tabs>
        <w:tab w:val="center" w:pos="4153" w:leader="none"/>
        <w:tab w:val="right" w:pos="8306" w:leader="none"/>
      </w:tabs>
    </w:pPr>
    <w:rPr>
      <w:rFonts w:ascii="宋体"/>
      <w:sz w:val="18"/>
      <w:szCs w:val="20"/>
    </w:rPr>
  </w:style>
  <w:style w:type="character" w:styleId="1202">
    <w:name w:val="页脚 字符"/>
    <w:next w:val="1202"/>
    <w:link w:val="1201"/>
    <w:uiPriority w:val="99"/>
    <w:qFormat/>
    <w:rPr>
      <w:rFonts w:ascii="宋体" w:eastAsia="宋体"/>
      <w:sz w:val="18"/>
      <w:lang w:val="en-US" w:eastAsia="zh-CN" w:bidi="ar-SA"/>
    </w:rPr>
  </w:style>
  <w:style w:type="paragraph" w:styleId="1203">
    <w:name w:val="页眉"/>
    <w:basedOn w:val="1151"/>
    <w:next w:val="1203"/>
    <w:link w:val="1204"/>
    <w:qFormat/>
    <w:pPr>
      <w:jc w:val="center"/>
      <w:tabs>
        <w:tab w:val="center" w:pos="4153" w:leader="none"/>
        <w:tab w:val="right" w:pos="8306" w:leader="none"/>
      </w:tabs>
    </w:pPr>
    <w:rPr>
      <w:sz w:val="18"/>
      <w:szCs w:val="18"/>
    </w:rPr>
  </w:style>
  <w:style w:type="character" w:styleId="1204">
    <w:name w:val="页眉 字符"/>
    <w:next w:val="1204"/>
    <w:link w:val="1203"/>
    <w:qFormat/>
    <w:rPr>
      <w:sz w:val="18"/>
      <w:szCs w:val="18"/>
    </w:rPr>
  </w:style>
  <w:style w:type="paragraph" w:styleId="1205">
    <w:name w:val="目录 1"/>
    <w:basedOn w:val="1151"/>
    <w:next w:val="1151"/>
    <w:link w:val="1151"/>
    <w:uiPriority w:val="39"/>
    <w:qFormat/>
    <w:pPr>
      <w:spacing w:line="300" w:lineRule="auto"/>
      <w:tabs>
        <w:tab w:val="left" w:pos="1050" w:leader="none"/>
        <w:tab w:val="right" w:pos="8937" w:leader="dot"/>
      </w:tabs>
    </w:pPr>
    <w:rPr>
      <w:rFonts w:ascii="宋体" w:hAnsi="宋体"/>
      <w:b/>
      <w:sz w:val="24"/>
    </w:rPr>
  </w:style>
  <w:style w:type="paragraph" w:styleId="1206">
    <w:name w:val="目录 4"/>
    <w:basedOn w:val="1151"/>
    <w:next w:val="1151"/>
    <w:link w:val="1151"/>
    <w:qFormat/>
    <w:pPr>
      <w:ind w:left="1260"/>
    </w:pPr>
  </w:style>
  <w:style w:type="paragraph" w:styleId="1207">
    <w:name w:val="副标题"/>
    <w:next w:val="1151"/>
    <w:link w:val="1151"/>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1208">
    <w:name w:val="目录 6"/>
    <w:basedOn w:val="1151"/>
    <w:next w:val="1151"/>
    <w:link w:val="1151"/>
    <w:qFormat/>
    <w:pPr>
      <w:ind w:left="2100"/>
    </w:pPr>
  </w:style>
  <w:style w:type="paragraph" w:styleId="1209">
    <w:name w:val="正文文本缩进 3"/>
    <w:basedOn w:val="1151"/>
    <w:next w:val="1209"/>
    <w:link w:val="1210"/>
    <w:qFormat/>
    <w:pPr>
      <w:ind w:left="720" w:firstLine="480"/>
      <w:jc w:val="left"/>
      <w:spacing w:before="120" w:line="22" w:lineRule="atLeast"/>
    </w:pPr>
    <w:rPr>
      <w:rFonts w:ascii="宋体"/>
      <w:sz w:val="24"/>
      <w:szCs w:val="20"/>
    </w:rPr>
  </w:style>
  <w:style w:type="character" w:styleId="1210">
    <w:name w:val="正文文本缩进 3 字符"/>
    <w:next w:val="1210"/>
    <w:link w:val="1209"/>
    <w:qFormat/>
    <w:rPr>
      <w:rFonts w:ascii="宋体"/>
      <w:sz w:val="24"/>
    </w:rPr>
  </w:style>
  <w:style w:type="paragraph" w:styleId="1211">
    <w:name w:val="目录 2"/>
    <w:basedOn w:val="1151"/>
    <w:next w:val="1151"/>
    <w:link w:val="1151"/>
    <w:uiPriority w:val="39"/>
    <w:qFormat/>
    <w:pPr>
      <w:ind w:left="420"/>
      <w:spacing w:line="312" w:lineRule="auto"/>
      <w:tabs>
        <w:tab w:val="right" w:pos="8937" w:leader="dot"/>
      </w:tabs>
    </w:pPr>
  </w:style>
  <w:style w:type="paragraph" w:styleId="1212">
    <w:name w:val="目录 9"/>
    <w:basedOn w:val="1151"/>
    <w:next w:val="1151"/>
    <w:link w:val="1151"/>
    <w:qFormat/>
    <w:pPr>
      <w:ind w:left="3360"/>
    </w:pPr>
  </w:style>
  <w:style w:type="paragraph" w:styleId="1213">
    <w:name w:val="HTML 预设格式"/>
    <w:basedOn w:val="1151"/>
    <w:next w:val="1213"/>
    <w:link w:val="12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14">
    <w:name w:val="HTML 预设格式 字符"/>
    <w:next w:val="1214"/>
    <w:link w:val="1213"/>
    <w:qFormat/>
    <w:rPr>
      <w:rFonts w:ascii="宋体" w:hAnsi="宋体" w:cs="宋体"/>
      <w:sz w:val="24"/>
      <w:szCs w:val="24"/>
    </w:rPr>
  </w:style>
  <w:style w:type="paragraph" w:styleId="1215">
    <w:name w:val="普通(网站)"/>
    <w:basedOn w:val="1151"/>
    <w:next w:val="1215"/>
    <w:link w:val="1151"/>
    <w:uiPriority w:val="99"/>
    <w:unhideWhenUsed/>
    <w:qFormat/>
    <w:pPr>
      <w:jc w:val="left"/>
      <w:spacing w:before="100" w:beforeAutospacing="1" w:after="100" w:afterAutospacing="1"/>
      <w:widowControl/>
    </w:pPr>
    <w:rPr>
      <w:rFonts w:ascii="宋体" w:hAnsi="宋体" w:cs="宋体"/>
      <w:sz w:val="24"/>
    </w:rPr>
  </w:style>
  <w:style w:type="paragraph" w:styleId="1216">
    <w:name w:val="索引 1"/>
    <w:basedOn w:val="1151"/>
    <w:next w:val="1151"/>
    <w:link w:val="1151"/>
    <w:qFormat/>
    <w:rPr>
      <w:szCs w:val="20"/>
    </w:rPr>
  </w:style>
  <w:style w:type="paragraph" w:styleId="1217">
    <w:name w:val="标题"/>
    <w:basedOn w:val="1151"/>
    <w:next w:val="1217"/>
    <w:link w:val="1218"/>
    <w:qFormat/>
    <w:pPr>
      <w:jc w:val="center"/>
      <w:outlineLvl w:val="0"/>
    </w:pPr>
    <w:rPr>
      <w:b/>
      <w:sz w:val="32"/>
      <w:szCs w:val="20"/>
    </w:rPr>
  </w:style>
  <w:style w:type="character" w:styleId="1218">
    <w:name w:val="标题 字符"/>
    <w:next w:val="1218"/>
    <w:link w:val="1217"/>
    <w:qFormat/>
    <w:rPr>
      <w:b/>
      <w:sz w:val="32"/>
    </w:rPr>
  </w:style>
  <w:style w:type="paragraph" w:styleId="1219">
    <w:name w:val="批注主题"/>
    <w:basedOn w:val="1180"/>
    <w:next w:val="1180"/>
    <w:link w:val="1220"/>
    <w:qFormat/>
    <w:rPr>
      <w:b/>
      <w:bCs/>
    </w:rPr>
  </w:style>
  <w:style w:type="character" w:styleId="1220">
    <w:name w:val="批注主题 字符"/>
    <w:next w:val="1220"/>
    <w:link w:val="1219"/>
    <w:qFormat/>
    <w:rPr>
      <w:rFonts w:ascii="Times New Roman" w:hAnsi="Times New Roman" w:eastAsia="宋体" w:cs="Times New Roman"/>
      <w:b/>
      <w:bCs/>
      <w:sz w:val="21"/>
      <w:szCs w:val="24"/>
      <w:lang w:val="en-US" w:eastAsia="zh-CN" w:bidi="ar-SA"/>
    </w:rPr>
  </w:style>
  <w:style w:type="paragraph" w:styleId="1221">
    <w:name w:val="正文首行缩进"/>
    <w:basedOn w:val="1184"/>
    <w:next w:val="1221"/>
    <w:link w:val="1222"/>
    <w:pPr>
      <w:ind w:firstLine="420"/>
      <w:spacing w:before="0" w:after="120" w:line="240" w:lineRule="auto"/>
      <w:tabs>
        <w:tab w:val="clear" w:pos="567" w:leader="none"/>
      </w:tabs>
    </w:pPr>
    <w:rPr>
      <w:rFonts w:ascii="Times New Roman" w:hAnsi="Times New Roman"/>
      <w:sz w:val="21"/>
    </w:rPr>
  </w:style>
  <w:style w:type="character" w:styleId="1222">
    <w:name w:val="正文文本首行缩进 字符"/>
    <w:next w:val="1222"/>
    <w:link w:val="1221"/>
    <w:qFormat/>
    <w:rPr>
      <w:rFonts w:ascii="宋体" w:hAnsi="宋体"/>
      <w:sz w:val="21"/>
      <w:szCs w:val="24"/>
    </w:rPr>
  </w:style>
  <w:style w:type="paragraph" w:styleId="1223">
    <w:name w:val="正文首行缩进 2"/>
    <w:basedOn w:val="1186"/>
    <w:next w:val="1151"/>
    <w:link w:val="1224"/>
    <w:qFormat/>
    <w:pPr>
      <w:ind w:left="420" w:firstLine="420"/>
      <w:spacing w:after="120" w:line="480" w:lineRule="exact"/>
    </w:pPr>
    <w:rPr>
      <w:szCs w:val="20"/>
    </w:rPr>
  </w:style>
  <w:style w:type="character" w:styleId="1224">
    <w:name w:val="正文文本首行缩进 2 字符"/>
    <w:next w:val="1224"/>
    <w:link w:val="1223"/>
    <w:qFormat/>
    <w:rPr>
      <w:rFonts w:eastAsia="宋体"/>
      <w:sz w:val="24"/>
      <w:szCs w:val="24"/>
      <w:lang w:val="en-US" w:eastAsia="zh-CN" w:bidi="ar-SA"/>
    </w:rPr>
  </w:style>
  <w:style w:type="table" w:styleId="1225">
    <w:name w:val="网格型"/>
    <w:basedOn w:val="1162"/>
    <w:next w:val="1225"/>
    <w:link w:val="1151"/>
    <w:uiPriority w:val="39"/>
    <w:qFormat/>
    <w:tblPr/>
  </w:style>
  <w:style w:type="table" w:styleId="1226">
    <w:name w:val="中等深浅网格 1 - 强调文字颜色 2"/>
    <w:basedOn w:val="1162"/>
    <w:next w:val="1226"/>
    <w:link w:val="1151"/>
    <w:qFormat/>
    <w:rPr>
      <w:sz w:val="21"/>
      <w:szCs w:val="24"/>
    </w:rPr>
    <w:tblPr/>
  </w:style>
  <w:style w:type="character" w:styleId="1227">
    <w:name w:val="要点"/>
    <w:next w:val="1227"/>
    <w:link w:val="1151"/>
    <w:qFormat/>
    <w:rPr>
      <w:b/>
      <w:bCs/>
    </w:rPr>
  </w:style>
  <w:style w:type="character" w:styleId="1228">
    <w:name w:val="页码"/>
    <w:next w:val="1228"/>
    <w:link w:val="1151"/>
    <w:qFormat/>
  </w:style>
  <w:style w:type="character" w:styleId="1229">
    <w:name w:val="已访问的超链接"/>
    <w:next w:val="1229"/>
    <w:link w:val="1151"/>
    <w:qFormat/>
    <w:rPr>
      <w:color w:val="800080"/>
      <w:u w:val="single"/>
    </w:rPr>
  </w:style>
  <w:style w:type="character" w:styleId="1230">
    <w:name w:val="强调"/>
    <w:next w:val="1230"/>
    <w:link w:val="1151"/>
    <w:qFormat/>
    <w:rPr>
      <w:color w:val="cc0033"/>
    </w:rPr>
  </w:style>
  <w:style w:type="character" w:styleId="1231">
    <w:name w:val="超链接"/>
    <w:next w:val="1231"/>
    <w:link w:val="1151"/>
    <w:uiPriority w:val="99"/>
    <w:qFormat/>
    <w:rPr>
      <w:color w:val="0000ff"/>
      <w:u w:val="single"/>
    </w:rPr>
  </w:style>
  <w:style w:type="character" w:styleId="1232">
    <w:name w:val="批注引用"/>
    <w:next w:val="1232"/>
    <w:link w:val="1151"/>
    <w:uiPriority w:val="99"/>
    <w:qFormat/>
    <w:rPr>
      <w:sz w:val="21"/>
      <w:szCs w:val="21"/>
    </w:rPr>
  </w:style>
  <w:style w:type="character" w:styleId="1233">
    <w:name w:val="HTML 引文"/>
    <w:next w:val="1233"/>
    <w:link w:val="1151"/>
    <w:qFormat/>
    <w:rPr>
      <w:i/>
      <w:iCs/>
    </w:rPr>
  </w:style>
  <w:style w:type="character" w:styleId="1234">
    <w:name w:val="font31"/>
    <w:next w:val="1234"/>
    <w:link w:val="1151"/>
    <w:qFormat/>
    <w:rPr>
      <w:rFonts w:hint="eastAsia" w:ascii="宋体" w:hAnsi="宋体" w:eastAsia="宋体" w:cs="宋体"/>
      <w:color w:val="000000"/>
      <w:sz w:val="22"/>
      <w:szCs w:val="22"/>
      <w:u w:val="none"/>
    </w:rPr>
  </w:style>
  <w:style w:type="character" w:styleId="1235">
    <w:name w:val="批注文字 字符"/>
    <w:next w:val="1235"/>
    <w:link w:val="1151"/>
    <w:uiPriority w:val="99"/>
    <w:qFormat/>
    <w:rPr>
      <w:rFonts w:ascii="Times New Roman" w:hAnsi="Times New Roman" w:eastAsia="宋体" w:cs="Times New Roman"/>
      <w:sz w:val="24"/>
      <w:lang w:val="en-US" w:eastAsia="zh-CN" w:bidi="ar-SA"/>
    </w:rPr>
  </w:style>
  <w:style w:type="character" w:styleId="1236">
    <w:name w:val="c21"/>
    <w:next w:val="1236"/>
    <w:link w:val="1151"/>
    <w:qFormat/>
    <w:rPr>
      <w:rFonts w:ascii="ˎ̥" w:hAnsi="ˎ̥"/>
      <w:color w:val="000000"/>
      <w:sz w:val="20"/>
      <w:szCs w:val="20"/>
      <w:u w:val="none"/>
    </w:rPr>
  </w:style>
  <w:style w:type="character" w:styleId="1237">
    <w:name w:val="title4"/>
    <w:next w:val="1237"/>
    <w:link w:val="1151"/>
    <w:qFormat/>
    <w:rPr>
      <w:b/>
      <w:bCs/>
      <w:color w:val="1d87b3"/>
      <w:sz w:val="15"/>
      <w:szCs w:val="15"/>
    </w:rPr>
  </w:style>
  <w:style w:type="character" w:styleId="1238">
    <w:name w:val="标题 2 Char Char"/>
    <w:next w:val="1238"/>
    <w:link w:val="1151"/>
    <w:qFormat/>
    <w:rPr>
      <w:rFonts w:ascii="Arial" w:hAnsi="Arial" w:eastAsia="黑体"/>
      <w:b/>
      <w:bCs/>
      <w:sz w:val="32"/>
      <w:szCs w:val="32"/>
      <w:lang w:val="en-US" w:eastAsia="zh-CN" w:bidi="ar-SA"/>
    </w:rPr>
  </w:style>
  <w:style w:type="character" w:styleId="1239">
    <w:name w:val="black1"/>
    <w:next w:val="1239"/>
    <w:link w:val="1151"/>
    <w:qFormat/>
    <w:rPr>
      <w:color w:val="000000"/>
    </w:rPr>
  </w:style>
  <w:style w:type="character" w:styleId="1240">
    <w:name w:val="street-address"/>
    <w:next w:val="1240"/>
    <w:link w:val="1151"/>
    <w:qFormat/>
  </w:style>
  <w:style w:type="character" w:styleId="1241">
    <w:name w:val="locality"/>
    <w:next w:val="1241"/>
    <w:link w:val="1151"/>
    <w:qFormat/>
  </w:style>
  <w:style w:type="character" w:styleId="1242">
    <w:name w:val="正文文本缩进 Char1"/>
    <w:next w:val="1242"/>
    <w:link w:val="1243"/>
    <w:qFormat/>
    <w:rPr>
      <w:rFonts w:ascii="宋体" w:hAnsi="宋体" w:eastAsia="宋体"/>
      <w:sz w:val="24"/>
      <w:szCs w:val="24"/>
      <w:lang w:bidi="ar-SA"/>
    </w:rPr>
  </w:style>
  <w:style w:type="paragraph" w:styleId="1243">
    <w:name w:val="正文文本缩进1"/>
    <w:basedOn w:val="1151"/>
    <w:next w:val="1243"/>
    <w:link w:val="1242"/>
    <w:qFormat/>
    <w:pPr>
      <w:ind w:firstLine="480"/>
      <w:spacing w:line="480" w:lineRule="exact"/>
    </w:pPr>
    <w:rPr>
      <w:rFonts w:ascii="宋体" w:hAnsi="宋体"/>
      <w:sz w:val="24"/>
    </w:rPr>
  </w:style>
  <w:style w:type="character" w:styleId="1244">
    <w:name w:val="Char Char11"/>
    <w:next w:val="1244"/>
    <w:link w:val="1151"/>
    <w:qFormat/>
    <w:rPr>
      <w:rFonts w:ascii="宋体" w:eastAsia="宋体"/>
      <w:b/>
      <w:sz w:val="24"/>
      <w:u w:val="single"/>
      <w:lang w:val="en-US" w:eastAsia="zh-CN" w:bidi="ar-SA"/>
    </w:rPr>
  </w:style>
  <w:style w:type="character" w:styleId="1245">
    <w:name w:val="txt"/>
    <w:next w:val="1245"/>
    <w:link w:val="1151"/>
    <w:qFormat/>
  </w:style>
  <w:style w:type="character" w:styleId="1246">
    <w:name w:val="正文缩进 Char Char"/>
    <w:next w:val="1246"/>
    <w:link w:val="1247"/>
    <w:qFormat/>
    <w:rPr>
      <w:rFonts w:ascii="宋体" w:eastAsia="宋体"/>
      <w:color w:val="000000"/>
      <w:sz w:val="28"/>
      <w:lang w:bidi="ar-SA"/>
    </w:rPr>
  </w:style>
  <w:style w:type="paragraph" w:styleId="1247">
    <w:name w:val="正文缩进1"/>
    <w:basedOn w:val="1151"/>
    <w:next w:val="1247"/>
    <w:link w:val="1246"/>
    <w:qFormat/>
    <w:pPr>
      <w:ind w:firstLine="567"/>
      <w:spacing w:line="480" w:lineRule="exact"/>
      <w:widowControl/>
    </w:pPr>
    <w:rPr>
      <w:rFonts w:ascii="宋体"/>
      <w:color w:val="000000"/>
      <w:sz w:val="28"/>
      <w:szCs w:val="20"/>
    </w:rPr>
  </w:style>
  <w:style w:type="character" w:styleId="1248">
    <w:name w:val="普通文字1 Char1"/>
    <w:next w:val="1248"/>
    <w:link w:val="1151"/>
    <w:qFormat/>
    <w:rPr>
      <w:rFonts w:ascii="宋体" w:hAnsi="Courier New" w:eastAsia="宋体"/>
      <w:sz w:val="21"/>
      <w:lang w:val="en-US" w:eastAsia="zh-CN" w:bidi="ar-SA"/>
    </w:rPr>
  </w:style>
  <w:style w:type="character" w:styleId="1249">
    <w:name w:val="chanpin1"/>
    <w:next w:val="1249"/>
    <w:link w:val="1151"/>
    <w:qFormat/>
    <w:rPr>
      <w:rFonts w:ascii="ˎ̥" w:hAnsi="ˎ̥"/>
      <w:color w:val="000000"/>
      <w:sz w:val="20"/>
      <w:szCs w:val="20"/>
      <w:u w:val="none"/>
    </w:rPr>
  </w:style>
  <w:style w:type="character" w:styleId="1250">
    <w:name w:val="列表段落 字符"/>
    <w:next w:val="1250"/>
    <w:link w:val="1251"/>
    <w:uiPriority w:val="34"/>
    <w:qFormat/>
    <w:rPr>
      <w:rFonts w:ascii="Calibri" w:hAnsi="Calibri" w:eastAsia="宋体"/>
      <w:sz w:val="21"/>
      <w:szCs w:val="22"/>
      <w:lang w:val="en-US" w:eastAsia="zh-CN" w:bidi="ar-SA"/>
    </w:rPr>
  </w:style>
  <w:style w:type="paragraph" w:styleId="1251">
    <w:name w:val="列表段落"/>
    <w:basedOn w:val="1151"/>
    <w:next w:val="1251"/>
    <w:link w:val="1250"/>
    <w:uiPriority w:val="34"/>
    <w:qFormat/>
    <w:pPr>
      <w:ind w:firstLine="420"/>
    </w:pPr>
    <w:rPr>
      <w:rFonts w:ascii="Calibri" w:hAnsi="Calibri"/>
      <w:szCs w:val="22"/>
    </w:rPr>
  </w:style>
  <w:style w:type="character" w:styleId="1252">
    <w:name w:val="标题 3 Char Char"/>
    <w:next w:val="1252"/>
    <w:link w:val="1151"/>
    <w:qFormat/>
    <w:rPr>
      <w:rFonts w:eastAsia="宋体"/>
      <w:b/>
      <w:bCs/>
      <w:sz w:val="32"/>
      <w:szCs w:val="32"/>
      <w:lang w:val="en-US" w:eastAsia="zh-CN" w:bidi="ar-SA"/>
    </w:rPr>
  </w:style>
  <w:style w:type="character" w:styleId="1253">
    <w:name w:val="段1 Char"/>
    <w:next w:val="1253"/>
    <w:link w:val="1151"/>
    <w:qFormat/>
    <w:rPr>
      <w:rFonts w:ascii="宋体" w:eastAsia="宋体"/>
      <w:sz w:val="24"/>
      <w:lang w:val="en-US" w:eastAsia="zh-CN" w:bidi="ar-SA"/>
    </w:rPr>
  </w:style>
  <w:style w:type="character" w:styleId="1254">
    <w:name w:val="chanpin拷贝"/>
    <w:next w:val="1254"/>
    <w:link w:val="1151"/>
    <w:qFormat/>
  </w:style>
  <w:style w:type="character" w:styleId="1255">
    <w:name w:val="纯文本 Char1"/>
    <w:next w:val="1255"/>
    <w:link w:val="1151"/>
    <w:qFormat/>
    <w:rPr>
      <w:rFonts w:ascii="宋体" w:hAnsi="Courier New" w:eastAsia="宋体"/>
      <w:sz w:val="21"/>
      <w:lang w:val="en-US" w:eastAsia="zh-CN" w:bidi="ar-SA"/>
    </w:rPr>
  </w:style>
  <w:style w:type="character" w:styleId="1256">
    <w:name w:val="apple-style-span"/>
    <w:next w:val="1256"/>
    <w:link w:val="1151"/>
    <w:qFormat/>
    <w:rPr>
      <w:rFonts w:cs="Times New Roman"/>
    </w:rPr>
  </w:style>
  <w:style w:type="paragraph" w:styleId="1257">
    <w:name w:val="二级条标题"/>
    <w:basedOn w:val="1258"/>
    <w:next w:val="1151"/>
    <w:link w:val="1151"/>
    <w:qFormat/>
    <w:pPr>
      <w:numPr>
        <w:ilvl w:val="0"/>
        <w:numId w:val="0"/>
      </w:numPr>
      <w:ind w:hanging="840"/>
      <w:tabs>
        <w:tab w:val="left" w:pos="360" w:leader="none"/>
        <w:tab w:val="left" w:pos="840" w:leader="none"/>
      </w:tabs>
      <w:outlineLvl w:val="2"/>
    </w:pPr>
    <w:rPr>
      <w:rFonts w:ascii="宋体" w:eastAsia="宋体"/>
      <w:b/>
    </w:rPr>
  </w:style>
  <w:style w:type="paragraph" w:styleId="1258">
    <w:name w:val="一级条标题"/>
    <w:basedOn w:val="1259"/>
    <w:next w:val="1151"/>
    <w:link w:val="1151"/>
    <w:qFormat/>
    <w:pPr>
      <w:numPr>
        <w:ilvl w:val="1"/>
      </w:numPr>
      <w:ind w:left="0" w:hanging="840"/>
      <w:tabs>
        <w:tab w:val="left" w:pos="360" w:leader="none"/>
        <w:tab w:val="left" w:pos="840" w:leader="none"/>
      </w:tabs>
      <w:outlineLvl w:val="1"/>
    </w:pPr>
  </w:style>
  <w:style w:type="paragraph" w:styleId="1259">
    <w:name w:val="章标题"/>
    <w:next w:val="1151"/>
    <w:link w:val="115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60">
    <w:name w:val="font7"/>
    <w:basedOn w:val="1151"/>
    <w:next w:val="1260"/>
    <w:link w:val="1151"/>
    <w:qFormat/>
    <w:pPr>
      <w:jc w:val="left"/>
      <w:spacing w:before="100" w:beforeAutospacing="1" w:after="100" w:afterAutospacing="1"/>
      <w:widowControl/>
    </w:pPr>
    <w:rPr>
      <w:rFonts w:eastAsia="Arial Unicode MS"/>
      <w:b/>
      <w:bCs/>
      <w:color w:val="000000"/>
      <w:sz w:val="20"/>
      <w:szCs w:val="20"/>
    </w:rPr>
  </w:style>
  <w:style w:type="paragraph" w:styleId="1261">
    <w:name w:val="字元 字元"/>
    <w:basedOn w:val="1151"/>
    <w:next w:val="1261"/>
    <w:link w:val="1151"/>
    <w:qFormat/>
    <w:rPr>
      <w:rFonts w:ascii="Tahoma" w:hAnsi="Tahoma"/>
      <w:sz w:val="24"/>
      <w:szCs w:val="20"/>
    </w:rPr>
  </w:style>
  <w:style w:type="paragraph" w:styleId="1262">
    <w:name w:val="Char3 Char Char Char"/>
    <w:basedOn w:val="1151"/>
    <w:next w:val="1262"/>
    <w:link w:val="1151"/>
    <w:qFormat/>
    <w:rPr>
      <w:rFonts w:ascii="Tahoma" w:hAnsi="Tahoma"/>
      <w:sz w:val="24"/>
      <w:szCs w:val="20"/>
    </w:rPr>
  </w:style>
  <w:style w:type="paragraph" w:styleId="1263">
    <w:name w:val="font6"/>
    <w:basedOn w:val="1151"/>
    <w:next w:val="1263"/>
    <w:link w:val="1151"/>
    <w:qFormat/>
    <w:pPr>
      <w:jc w:val="left"/>
      <w:spacing w:before="100" w:beforeAutospacing="1" w:after="100" w:afterAutospacing="1"/>
      <w:widowControl/>
    </w:pPr>
    <w:rPr>
      <w:rFonts w:ascii="宋体" w:hAnsi="宋体" w:cs="宋体"/>
      <w:sz w:val="20"/>
      <w:szCs w:val="20"/>
    </w:rPr>
  </w:style>
  <w:style w:type="paragraph" w:styleId="1264">
    <w:name w:val="项目编号2"/>
    <w:basedOn w:val="1265"/>
    <w:next w:val="1264"/>
    <w:link w:val="1151"/>
    <w:qFormat/>
    <w:pPr>
      <w:numPr>
        <w:ilvl w:val="0"/>
        <w:numId w:val="3"/>
      </w:numPr>
    </w:pPr>
  </w:style>
  <w:style w:type="paragraph" w:styleId="1265">
    <w:name w:val="项目编号1"/>
    <w:basedOn w:val="1151"/>
    <w:next w:val="1265"/>
    <w:link w:val="1151"/>
    <w:qFormat/>
    <w:pPr>
      <w:numPr>
        <w:ilvl w:val="0"/>
        <w:numId w:val="2"/>
      </w:numPr>
      <w:spacing w:before="100" w:beforeAutospacing="1" w:after="100" w:afterAutospacing="1" w:line="360" w:lineRule="auto"/>
    </w:pPr>
    <w:rPr>
      <w:sz w:val="24"/>
    </w:rPr>
  </w:style>
  <w:style w:type="paragraph" w:styleId="1266">
    <w:name w:val="图中文字"/>
    <w:basedOn w:val="1151"/>
    <w:next w:val="1266"/>
    <w:link w:val="1151"/>
    <w:qFormat/>
    <w:pPr>
      <w:jc w:val="center"/>
      <w:spacing w:line="0" w:lineRule="atLeast"/>
    </w:pPr>
    <w:rPr>
      <w:sz w:val="24"/>
      <w:szCs w:val="20"/>
    </w:rPr>
  </w:style>
  <w:style w:type="paragraph" w:styleId="1267">
    <w:name w:val="xl46"/>
    <w:basedOn w:val="1151"/>
    <w:next w:val="1267"/>
    <w:link w:val="115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8">
    <w:name w:val="xl25"/>
    <w:basedOn w:val="1151"/>
    <w:next w:val="1268"/>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9">
    <w:name w:val="Char2"/>
    <w:basedOn w:val="1151"/>
    <w:next w:val="1269"/>
    <w:link w:val="1151"/>
    <w:qFormat/>
    <w:rPr>
      <w:rFonts w:ascii="Tahoma" w:hAnsi="Tahoma"/>
      <w:sz w:val="24"/>
      <w:szCs w:val="20"/>
    </w:rPr>
  </w:style>
  <w:style w:type="paragraph" w:styleId="1270">
    <w:name w:val="xl35"/>
    <w:basedOn w:val="1151"/>
    <w:next w:val="1270"/>
    <w:link w:val="11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1">
    <w:name w:val="xl40"/>
    <w:basedOn w:val="1151"/>
    <w:next w:val="1271"/>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2">
    <w:name w:val="xl52"/>
    <w:basedOn w:val="1151"/>
    <w:next w:val="1272"/>
    <w:link w:val="11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3">
    <w:name w:val="xl43"/>
    <w:basedOn w:val="1151"/>
    <w:next w:val="1273"/>
    <w:link w:val="11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4">
    <w:name w:val="background1"/>
    <w:basedOn w:val="1151"/>
    <w:next w:val="1274"/>
    <w:link w:val="1151"/>
    <w:qFormat/>
    <w:pPr>
      <w:jc w:val="left"/>
      <w:spacing w:before="100" w:beforeAutospacing="1" w:after="100" w:afterAutospacing="1"/>
      <w:widowControl/>
    </w:pPr>
    <w:rPr>
      <w:rFonts w:ascii="宋体" w:hAnsi="宋体" w:cs="宋体"/>
      <w:sz w:val="24"/>
    </w:rPr>
  </w:style>
  <w:style w:type="paragraph" w:styleId="1275">
    <w:name w:val="Char Char Char Char Char Char Char"/>
    <w:basedOn w:val="1151"/>
    <w:next w:val="1275"/>
    <w:link w:val="1151"/>
    <w:qFormat/>
    <w:pPr>
      <w:ind w:firstLine="200"/>
      <w:spacing w:line="360" w:lineRule="auto"/>
    </w:pPr>
    <w:rPr>
      <w:rFonts w:eastAsia="仿宋_GB2312"/>
      <w:sz w:val="24"/>
    </w:rPr>
  </w:style>
  <w:style w:type="paragraph" w:styleId="1276">
    <w:name w:val="xl38"/>
    <w:basedOn w:val="1151"/>
    <w:next w:val="1276"/>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7">
    <w:name w:val="xl36"/>
    <w:basedOn w:val="1151"/>
    <w:next w:val="1277"/>
    <w:link w:val="115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8">
    <w:name w:val="正文 + 宋体"/>
    <w:basedOn w:val="1151"/>
    <w:next w:val="1278"/>
    <w:link w:val="1151"/>
    <w:qFormat/>
    <w:pPr>
      <w:ind w:left="360" w:hanging="360"/>
      <w:jc w:val="left"/>
      <w:widowControl/>
    </w:pPr>
    <w:rPr>
      <w:rFonts w:ascii="宋体" w:hAnsi="宋体" w:cs="宋体"/>
      <w:b/>
      <w:bCs/>
      <w:color w:val="000000"/>
      <w:sz w:val="18"/>
      <w:szCs w:val="18"/>
    </w:rPr>
  </w:style>
  <w:style w:type="paragraph" w:styleId="1279">
    <w:name w:val="正文列项_数字"/>
    <w:basedOn w:val="1151"/>
    <w:next w:val="1279"/>
    <w:link w:val="1151"/>
    <w:qFormat/>
    <w:pPr>
      <w:numPr>
        <w:ilvl w:val="7"/>
        <w:numId w:val="1"/>
      </w:numPr>
      <w:ind w:left="680" w:hanging="150"/>
      <w:spacing w:line="460" w:lineRule="exact"/>
      <w:tabs>
        <w:tab w:val="clear" w:pos="860" w:leader="none"/>
      </w:tabs>
      <w:outlineLvl w:val="7"/>
    </w:pPr>
    <w:rPr>
      <w:rFonts w:ascii="宋体"/>
      <w:sz w:val="28"/>
      <w:szCs w:val="20"/>
    </w:rPr>
  </w:style>
  <w:style w:type="paragraph" w:styleId="1280">
    <w:name w:val="xl39"/>
    <w:basedOn w:val="1151"/>
    <w:next w:val="1280"/>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1">
    <w:name w:val="xl37"/>
    <w:basedOn w:val="1151"/>
    <w:next w:val="1281"/>
    <w:link w:val="11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2">
    <w:name w:val="xl32"/>
    <w:basedOn w:val="1151"/>
    <w:next w:val="1282"/>
    <w:link w:val="11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3">
    <w:name w:val="font8"/>
    <w:basedOn w:val="1151"/>
    <w:next w:val="1283"/>
    <w:link w:val="1151"/>
    <w:qFormat/>
    <w:pPr>
      <w:jc w:val="left"/>
      <w:spacing w:before="100" w:beforeAutospacing="1" w:after="100" w:afterAutospacing="1"/>
      <w:widowControl/>
    </w:pPr>
    <w:rPr>
      <w:sz w:val="36"/>
      <w:szCs w:val="36"/>
    </w:rPr>
  </w:style>
  <w:style w:type="paragraph" w:styleId="1284">
    <w:name w:val="Char"/>
    <w:basedOn w:val="1151"/>
    <w:next w:val="1284"/>
    <w:link w:val="1151"/>
    <w:qFormat/>
    <w:pPr>
      <w:tabs>
        <w:tab w:val="left" w:pos="360" w:leader="none"/>
      </w:tabs>
    </w:pPr>
    <w:rPr>
      <w:sz w:val="24"/>
    </w:rPr>
  </w:style>
  <w:style w:type="paragraph" w:styleId="1285">
    <w:name w:val="Char Char Char Char Char Char Char Char Char Char Char Char Char Char Char Char"/>
    <w:basedOn w:val="1151"/>
    <w:next w:val="1285"/>
    <w:link w:val="1151"/>
    <w:qFormat/>
    <w:pPr>
      <w:jc w:val="center"/>
      <w:spacing w:after="160" w:line="240" w:lineRule="exact"/>
      <w:widowControl/>
    </w:pPr>
    <w:rPr>
      <w:rFonts w:ascii="宋体" w:hAnsi="宋体"/>
      <w:b/>
      <w:sz w:val="30"/>
      <w:szCs w:val="30"/>
      <w:lang w:eastAsia="en-US"/>
    </w:rPr>
  </w:style>
  <w:style w:type="paragraph" w:styleId="1286">
    <w:name w:val="xl45"/>
    <w:basedOn w:val="1151"/>
    <w:next w:val="1286"/>
    <w:link w:val="11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7">
    <w:name w:val="Char Char1 Char Char Char Char Char Char"/>
    <w:basedOn w:val="1151"/>
    <w:next w:val="1287"/>
    <w:link w:val="1151"/>
    <w:qFormat/>
    <w:pPr>
      <w:jc w:val="left"/>
      <w:spacing w:after="160" w:line="240" w:lineRule="exact"/>
      <w:widowControl/>
    </w:pPr>
    <w:rPr>
      <w:rFonts w:ascii="Verdana" w:hAnsi="Verdana" w:eastAsia="仿宋_GB2312"/>
      <w:sz w:val="24"/>
      <w:szCs w:val="20"/>
      <w:lang w:eastAsia="en-US"/>
    </w:rPr>
  </w:style>
  <w:style w:type="paragraph" w:styleId="1288">
    <w:name w:val="Char Char1"/>
    <w:basedOn w:val="1177"/>
    <w:next w:val="1288"/>
    <w:link w:val="1151"/>
    <w:qFormat/>
    <w:rPr>
      <w:rFonts w:ascii="Tahoma" w:hAnsi="Tahoma"/>
      <w:sz w:val="24"/>
    </w:rPr>
  </w:style>
  <w:style w:type="paragraph" w:styleId="1289">
    <w:name w:val="xl26"/>
    <w:basedOn w:val="1151"/>
    <w:next w:val="1289"/>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0">
    <w:name w:val="xl30"/>
    <w:basedOn w:val="1151"/>
    <w:next w:val="1290"/>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1">
    <w:name w:val="xl41"/>
    <w:basedOn w:val="1151"/>
    <w:next w:val="1291"/>
    <w:link w:val="11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2">
    <w:name w:val="样式 宋体 五号 行距: 单倍行距"/>
    <w:basedOn w:val="1151"/>
    <w:next w:val="1292"/>
    <w:link w:val="1151"/>
    <w:qFormat/>
    <w:pPr>
      <w:jc w:val="left"/>
    </w:pPr>
    <w:rPr>
      <w:rFonts w:ascii="宋体" w:hAnsi="宋体"/>
      <w:szCs w:val="20"/>
    </w:rPr>
  </w:style>
  <w:style w:type="paragraph" w:styleId="1293">
    <w:name w:val="Char1 Char Char Char1"/>
    <w:basedOn w:val="1151"/>
    <w:next w:val="1293"/>
    <w:link w:val="1151"/>
    <w:qFormat/>
    <w:rPr>
      <w:rFonts w:ascii="Tahoma" w:hAnsi="Tahoma" w:cs="仿宋_GB2312"/>
      <w:sz w:val="24"/>
      <w:szCs w:val="28"/>
    </w:rPr>
  </w:style>
  <w:style w:type="paragraph" w:styleId="1294">
    <w:name w:val="四级条标题"/>
    <w:basedOn w:val="1295"/>
    <w:next w:val="1151"/>
    <w:link w:val="1151"/>
    <w:qFormat/>
    <w:pPr>
      <w:numPr>
        <w:ilvl w:val="4"/>
      </w:numPr>
      <w:ind w:left="0" w:hanging="840"/>
      <w:tabs>
        <w:tab w:val="left" w:pos="360" w:leader="none"/>
        <w:tab w:val="left" w:pos="840" w:leader="none"/>
      </w:tabs>
      <w:outlineLvl w:val="4"/>
    </w:pPr>
  </w:style>
  <w:style w:type="paragraph" w:styleId="1295">
    <w:name w:val="三级条标题"/>
    <w:basedOn w:val="1257"/>
    <w:next w:val="1151"/>
    <w:link w:val="1151"/>
    <w:qFormat/>
    <w:pPr>
      <w:numPr>
        <w:ilvl w:val="3"/>
        <w:numId w:val="1"/>
      </w:numPr>
      <w:ind w:left="0" w:hanging="840"/>
      <w:tabs>
        <w:tab w:val="left" w:pos="360" w:leader="none"/>
        <w:tab w:val="left" w:pos="840" w:leader="none"/>
      </w:tabs>
      <w:outlineLvl w:val="3"/>
    </w:pPr>
  </w:style>
  <w:style w:type="paragraph" w:styleId="1296">
    <w:name w:val="??"/>
    <w:next w:val="1296"/>
    <w:link w:val="1151"/>
    <w:qFormat/>
    <w:pPr>
      <w:jc w:val="both"/>
      <w:widowControl w:val="off"/>
    </w:pPr>
    <w:rPr>
      <w:sz w:val="21"/>
      <w:lang w:val="en-US" w:eastAsia="en-US" w:bidi="ar-SA"/>
    </w:rPr>
  </w:style>
  <w:style w:type="paragraph" w:styleId="1297">
    <w:name w:val="样式 标题 2 + 宋体 五号 行距: 单倍行距"/>
    <w:basedOn w:val="1153"/>
    <w:next w:val="1297"/>
    <w:link w:val="115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98">
    <w:name w:val="List Paragraph1"/>
    <w:basedOn w:val="1151"/>
    <w:next w:val="1298"/>
    <w:link w:val="1151"/>
    <w:qFormat/>
    <w:pPr>
      <w:ind w:firstLine="420"/>
    </w:pPr>
    <w:rPr>
      <w:rFonts w:ascii="Calibri" w:hAnsi="Calibri"/>
      <w:szCs w:val="22"/>
    </w:rPr>
  </w:style>
  <w:style w:type="paragraph" w:styleId="1299">
    <w:name w:val="项目符号1"/>
    <w:basedOn w:val="1300"/>
    <w:next w:val="1299"/>
    <w:link w:val="1151"/>
    <w:qFormat/>
    <w:pPr>
      <w:ind w:left="-25" w:firstLine="0"/>
    </w:pPr>
  </w:style>
  <w:style w:type="paragraph" w:styleId="1300">
    <w:name w:val="正文文本样式"/>
    <w:basedOn w:val="1151"/>
    <w:next w:val="1300"/>
    <w:link w:val="1151"/>
    <w:qFormat/>
    <w:pPr>
      <w:ind w:firstLine="482"/>
      <w:spacing w:line="360" w:lineRule="auto"/>
    </w:pPr>
    <w:rPr>
      <w:rFonts w:cs="宋体"/>
      <w:sz w:val="24"/>
      <w:szCs w:val="20"/>
    </w:rPr>
  </w:style>
  <w:style w:type="paragraph" w:styleId="1301">
    <w:name w:val="xl27"/>
    <w:basedOn w:val="1151"/>
    <w:next w:val="1301"/>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2">
    <w:name w:val="font5"/>
    <w:basedOn w:val="1151"/>
    <w:next w:val="1302"/>
    <w:link w:val="1151"/>
    <w:qFormat/>
    <w:pPr>
      <w:jc w:val="left"/>
      <w:spacing w:before="100" w:beforeAutospacing="1" w:after="100" w:afterAutospacing="1"/>
      <w:widowControl/>
    </w:pPr>
    <w:rPr>
      <w:rFonts w:ascii="宋体" w:hAnsi="宋体" w:cs="宋体"/>
      <w:sz w:val="18"/>
      <w:szCs w:val="18"/>
    </w:rPr>
  </w:style>
  <w:style w:type="paragraph" w:styleId="1303">
    <w:name w:val="五级条标题"/>
    <w:basedOn w:val="1294"/>
    <w:next w:val="1151"/>
    <w:link w:val="1151"/>
    <w:qFormat/>
    <w:pPr>
      <w:numPr>
        <w:ilvl w:val="5"/>
      </w:numPr>
      <w:ind w:left="0" w:hanging="840"/>
      <w:tabs>
        <w:tab w:val="left" w:pos="360" w:leader="none"/>
        <w:tab w:val="left" w:pos="840" w:leader="none"/>
      </w:tabs>
      <w:outlineLvl w:val="5"/>
    </w:pPr>
  </w:style>
  <w:style w:type="paragraph" w:styleId="1304">
    <w:name w:val="xl49"/>
    <w:basedOn w:val="1151"/>
    <w:next w:val="1304"/>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5">
    <w:name w:val="文档正文"/>
    <w:basedOn w:val="1151"/>
    <w:next w:val="1305"/>
    <w:link w:val="1151"/>
    <w:qFormat/>
    <w:pPr>
      <w:spacing w:before="120" w:after="120" w:line="180" w:lineRule="auto"/>
    </w:pPr>
    <w:rPr>
      <w:rFonts w:ascii="Arial" w:hAnsi="Arial"/>
      <w:szCs w:val="20"/>
    </w:rPr>
  </w:style>
  <w:style w:type="paragraph" w:styleId="1306">
    <w:name w:val="xl33"/>
    <w:basedOn w:val="1151"/>
    <w:next w:val="1306"/>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7">
    <w:name w:val="xl42"/>
    <w:basedOn w:val="1151"/>
    <w:next w:val="1307"/>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8">
    <w:name w:val="Char Char Char1 Char"/>
    <w:basedOn w:val="1151"/>
    <w:next w:val="1308"/>
    <w:link w:val="1151"/>
    <w:qFormat/>
    <w:rPr>
      <w:rFonts w:ascii="Tahoma" w:hAnsi="Tahoma"/>
      <w:sz w:val="24"/>
      <w:szCs w:val="20"/>
    </w:rPr>
  </w:style>
  <w:style w:type="paragraph" w:styleId="1309">
    <w:name w:val="xl44"/>
    <w:basedOn w:val="1151"/>
    <w:next w:val="1309"/>
    <w:link w:val="11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10">
    <w:name w:val="1名"/>
    <w:basedOn w:val="1151"/>
    <w:next w:val="1310"/>
    <w:link w:val="1151"/>
    <w:qFormat/>
    <w:pPr>
      <w:numPr>
        <w:ilvl w:val="0"/>
        <w:numId w:val="5"/>
      </w:numPr>
      <w:spacing w:before="120"/>
      <w:tabs>
        <w:tab w:val="left" w:pos="360" w:leader="none"/>
      </w:tabs>
    </w:pPr>
    <w:rPr>
      <w:rFonts w:ascii="宋体"/>
      <w:sz w:val="28"/>
      <w:szCs w:val="20"/>
    </w:rPr>
  </w:style>
  <w:style w:type="paragraph" w:styleId="1311">
    <w:name w:val="font9"/>
    <w:basedOn w:val="1151"/>
    <w:next w:val="1311"/>
    <w:link w:val="1151"/>
    <w:qFormat/>
    <w:pPr>
      <w:jc w:val="left"/>
      <w:spacing w:before="100" w:beforeAutospacing="1" w:after="100" w:afterAutospacing="1"/>
      <w:widowControl/>
    </w:pPr>
    <w:rPr>
      <w:rFonts w:hint="eastAsia" w:ascii="宋体" w:hAnsi="宋体" w:cs="Arial Unicode MS"/>
      <w:color w:val="000000"/>
      <w:sz w:val="20"/>
      <w:szCs w:val="20"/>
    </w:rPr>
  </w:style>
  <w:style w:type="paragraph" w:styleId="1312">
    <w:name w:val="Char Char Char1 Char1"/>
    <w:basedOn w:val="1151"/>
    <w:next w:val="1312"/>
    <w:link w:val="1151"/>
    <w:qFormat/>
    <w:rPr>
      <w:rFonts w:ascii="Tahoma" w:hAnsi="Tahoma"/>
      <w:sz w:val="24"/>
      <w:szCs w:val="20"/>
    </w:rPr>
  </w:style>
  <w:style w:type="paragraph" w:styleId="1313">
    <w:name w:val="Char Char Char Char Char Char Char Char Char Char"/>
    <w:basedOn w:val="1151"/>
    <w:next w:val="1313"/>
    <w:link w:val="1151"/>
    <w:qFormat/>
  </w:style>
  <w:style w:type="paragraph" w:styleId="1314">
    <w:name w:val="Char Char1 Char Char Char Char Char Char Char Char"/>
    <w:basedOn w:val="1151"/>
    <w:next w:val="1314"/>
    <w:link w:val="1151"/>
    <w:qFormat/>
    <w:pPr>
      <w:jc w:val="left"/>
      <w:spacing w:after="160" w:line="240" w:lineRule="exact"/>
      <w:widowControl/>
    </w:pPr>
    <w:rPr>
      <w:rFonts w:ascii="Verdana" w:hAnsi="Verdana"/>
      <w:sz w:val="20"/>
      <w:szCs w:val="20"/>
      <w:lang w:eastAsia="en-US"/>
    </w:rPr>
  </w:style>
  <w:style w:type="paragraph" w:styleId="1315">
    <w:name w:val="Char1"/>
    <w:basedOn w:val="1151"/>
    <w:next w:val="1315"/>
    <w:link w:val="1151"/>
    <w:qFormat/>
    <w:pPr>
      <w:tabs>
        <w:tab w:val="left" w:pos="360" w:leader="none"/>
      </w:tabs>
    </w:pPr>
    <w:rPr>
      <w:sz w:val="24"/>
    </w:rPr>
  </w:style>
  <w:style w:type="paragraph" w:styleId="1316">
    <w:name w:val="正文列项_字母"/>
    <w:basedOn w:val="1151"/>
    <w:next w:val="1316"/>
    <w:link w:val="1151"/>
    <w:qFormat/>
    <w:pPr>
      <w:numPr>
        <w:ilvl w:val="6"/>
        <w:numId w:val="1"/>
      </w:numPr>
      <w:ind w:left="480" w:hanging="180"/>
      <w:spacing w:line="460" w:lineRule="exact"/>
      <w:tabs>
        <w:tab w:val="clear" w:pos="635" w:leader="none"/>
      </w:tabs>
      <w:outlineLvl w:val="6"/>
    </w:pPr>
    <w:rPr>
      <w:rFonts w:ascii="宋体"/>
      <w:sz w:val="28"/>
      <w:szCs w:val="20"/>
    </w:rPr>
  </w:style>
  <w:style w:type="paragraph" w:styleId="1317">
    <w:name w:val="xl28"/>
    <w:basedOn w:val="1151"/>
    <w:next w:val="1317"/>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8">
    <w:name w:val="xl47"/>
    <w:basedOn w:val="1151"/>
    <w:next w:val="1318"/>
    <w:link w:val="11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name w:val="默认段落字体 Para Char Char Char Char"/>
    <w:basedOn w:val="1151"/>
    <w:next w:val="1319"/>
    <w:link w:val="1151"/>
    <w:qFormat/>
    <w:rPr>
      <w:rFonts w:ascii="Arial" w:hAnsi="Arial" w:cs="Arial"/>
      <w:szCs w:val="21"/>
    </w:rPr>
  </w:style>
  <w:style w:type="paragraph" w:styleId="1320">
    <w:name w:val="xl48"/>
    <w:basedOn w:val="1151"/>
    <w:next w:val="1320"/>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1">
    <w:name w:val="xl31"/>
    <w:basedOn w:val="1151"/>
    <w:next w:val="1321"/>
    <w:link w:val="11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2">
    <w:name w:val="xl53"/>
    <w:basedOn w:val="1151"/>
    <w:next w:val="1322"/>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3">
    <w:name w:val="Char Char Char"/>
    <w:basedOn w:val="1151"/>
    <w:next w:val="1323"/>
    <w:link w:val="1151"/>
    <w:qFormat/>
    <w:rPr>
      <w:rFonts w:ascii="Tahoma" w:hAnsi="Tahoma"/>
      <w:sz w:val="24"/>
      <w:szCs w:val="20"/>
    </w:rPr>
  </w:style>
  <w:style w:type="paragraph" w:styleId="1324">
    <w:name w:val="xl50"/>
    <w:basedOn w:val="1151"/>
    <w:next w:val="1324"/>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5">
    <w:name w:val="缺省文本"/>
    <w:basedOn w:val="1151"/>
    <w:next w:val="1325"/>
    <w:link w:val="1151"/>
    <w:qFormat/>
    <w:pPr>
      <w:jc w:val="left"/>
    </w:pPr>
    <w:rPr>
      <w:sz w:val="24"/>
    </w:rPr>
  </w:style>
  <w:style w:type="paragraph" w:styleId="1326">
    <w:name w:val="Char Char Char1"/>
    <w:basedOn w:val="1151"/>
    <w:next w:val="1326"/>
    <w:link w:val="1151"/>
    <w:qFormat/>
    <w:rPr>
      <w:rFonts w:ascii="Tahoma" w:hAnsi="Tahoma"/>
      <w:sz w:val="24"/>
      <w:szCs w:val="20"/>
    </w:rPr>
  </w:style>
  <w:style w:type="paragraph" w:styleId="1327">
    <w:name w:val="Char Char Char Char Char Char Char1"/>
    <w:basedOn w:val="1151"/>
    <w:next w:val="1327"/>
    <w:link w:val="1151"/>
    <w:qFormat/>
    <w:pPr>
      <w:ind w:firstLine="200"/>
      <w:spacing w:line="360" w:lineRule="auto"/>
    </w:pPr>
    <w:rPr>
      <w:rFonts w:eastAsia="仿宋_GB2312"/>
      <w:sz w:val="24"/>
    </w:rPr>
  </w:style>
  <w:style w:type="paragraph" w:styleId="1328">
    <w:name w:val="xl51"/>
    <w:basedOn w:val="1151"/>
    <w:next w:val="1328"/>
    <w:link w:val="11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9">
    <w:name w:val="样式2"/>
    <w:basedOn w:val="1216"/>
    <w:next w:val="1329"/>
    <w:link w:val="1151"/>
    <w:qFormat/>
    <w:pPr>
      <w:jc w:val="center"/>
      <w:spacing w:line="360" w:lineRule="auto"/>
    </w:pPr>
    <w:rPr>
      <w:sz w:val="24"/>
    </w:rPr>
  </w:style>
  <w:style w:type="paragraph" w:styleId="1330">
    <w:name w:val="xl24"/>
    <w:basedOn w:val="1151"/>
    <w:next w:val="1330"/>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1">
    <w:name w:val="xl29"/>
    <w:basedOn w:val="1151"/>
    <w:next w:val="1331"/>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2">
    <w:name w:val="正文 + 楷体_GB2312"/>
    <w:basedOn w:val="1151"/>
    <w:next w:val="1332"/>
    <w:link w:val="1151"/>
    <w:qFormat/>
    <w:pPr>
      <w:jc w:val="left"/>
      <w:widowControl/>
    </w:pPr>
    <w:rPr>
      <w:rFonts w:ascii="楷体_GB2312" w:eastAsia="楷体_GB2312" w:cs="Arial"/>
      <w:sz w:val="24"/>
    </w:rPr>
  </w:style>
  <w:style w:type="paragraph" w:styleId="1333">
    <w:name w:val="xl34"/>
    <w:basedOn w:val="1151"/>
    <w:next w:val="1333"/>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4">
    <w:name w:val="1 Char Char Char Char"/>
    <w:basedOn w:val="1151"/>
    <w:next w:val="1334"/>
    <w:link w:val="1151"/>
    <w:qFormat/>
    <w:rPr>
      <w:rFonts w:ascii="Tahoma" w:hAnsi="Tahoma"/>
      <w:sz w:val="24"/>
      <w:szCs w:val="20"/>
    </w:rPr>
  </w:style>
  <w:style w:type="paragraph" w:styleId="1335">
    <w:name w:val="Default"/>
    <w:next w:val="1335"/>
    <w:link w:val="1151"/>
    <w:qFormat/>
    <w:pPr>
      <w:widowControl w:val="off"/>
    </w:pPr>
    <w:rPr>
      <w:rFonts w:ascii="Symbol" w:hAnsi="Symbol" w:cs="Symbol"/>
      <w:color w:val="000000"/>
      <w:sz w:val="24"/>
      <w:szCs w:val="24"/>
      <w:lang w:val="en-US" w:eastAsia="zh-CN" w:bidi="ar-SA"/>
    </w:rPr>
  </w:style>
  <w:style w:type="paragraph" w:styleId="1336">
    <w:name w:val="列出段落1"/>
    <w:basedOn w:val="1151"/>
    <w:next w:val="1336"/>
    <w:link w:val="1151"/>
    <w:qFormat/>
    <w:pPr>
      <w:ind w:firstLine="420"/>
    </w:pPr>
    <w:rPr>
      <w:rFonts w:ascii="Calibri" w:hAnsi="Calibri"/>
      <w:szCs w:val="22"/>
    </w:rPr>
  </w:style>
  <w:style w:type="paragraph" w:styleId="1337">
    <w:name w:val="default"/>
    <w:basedOn w:val="1151"/>
    <w:next w:val="1337"/>
    <w:link w:val="1151"/>
    <w:qFormat/>
    <w:pPr>
      <w:jc w:val="left"/>
      <w:spacing w:before="100" w:beforeAutospacing="1" w:after="100" w:afterAutospacing="1"/>
      <w:widowControl/>
    </w:pPr>
    <w:rPr>
      <w:rFonts w:ascii="宋体" w:hAnsi="宋体" w:cs="宋体"/>
      <w:sz w:val="24"/>
    </w:rPr>
  </w:style>
  <w:style w:type="paragraph" w:styleId="1338">
    <w:name w:val="字元 字元1"/>
    <w:basedOn w:val="1151"/>
    <w:next w:val="1338"/>
    <w:link w:val="1151"/>
    <w:qFormat/>
    <w:rPr>
      <w:rFonts w:ascii="Tahoma" w:hAnsi="Tahoma"/>
      <w:sz w:val="24"/>
      <w:szCs w:val="20"/>
    </w:rPr>
  </w:style>
  <w:style w:type="paragraph" w:styleId="1339">
    <w:name w:val="_Style 160"/>
    <w:next w:val="1339"/>
    <w:link w:val="1151"/>
    <w:qFormat/>
    <w:rPr>
      <w:sz w:val="21"/>
      <w:szCs w:val="24"/>
      <w:lang w:val="en-US" w:eastAsia="zh-CN" w:bidi="ar-SA"/>
    </w:rPr>
  </w:style>
  <w:style w:type="paragraph" w:styleId="1340">
    <w:name w:val="项目编号3"/>
    <w:basedOn w:val="1300"/>
    <w:next w:val="1340"/>
    <w:link w:val="1151"/>
    <w:qFormat/>
    <w:pPr>
      <w:numPr>
        <w:ilvl w:val="0"/>
        <w:numId w:val="6"/>
      </w:numPr>
    </w:pPr>
  </w:style>
  <w:style w:type="paragraph" w:styleId="1341">
    <w:name w:val="Char21"/>
    <w:basedOn w:val="1151"/>
    <w:next w:val="1341"/>
    <w:link w:val="1151"/>
    <w:qFormat/>
    <w:rPr>
      <w:rFonts w:ascii="Tahoma" w:hAnsi="Tahoma"/>
      <w:sz w:val="24"/>
      <w:szCs w:val="20"/>
    </w:rPr>
  </w:style>
  <w:style w:type="paragraph" w:styleId="1342">
    <w:name w:val="表格文字"/>
    <w:basedOn w:val="1186"/>
    <w:next w:val="1342"/>
    <w:link w:val="1151"/>
    <w:qFormat/>
    <w:pPr>
      <w:ind w:firstLine="0"/>
      <w:spacing w:before="20" w:after="20" w:line="240" w:lineRule="auto"/>
    </w:pPr>
    <w:rPr>
      <w:rFonts w:ascii="Century Gothic" w:hAnsi="Century Gothic"/>
      <w:sz w:val="20"/>
      <w:szCs w:val="20"/>
    </w:rPr>
  </w:style>
  <w:style w:type="paragraph" w:styleId="1343">
    <w:name w:val="Char Char Char Char Char Char Char Char Char Char1"/>
    <w:basedOn w:val="1151"/>
    <w:next w:val="1343"/>
    <w:link w:val="1151"/>
    <w:qFormat/>
    <w:rPr>
      <w:rFonts w:ascii="宋体" w:hAnsi="宋体" w:cs="Courier New"/>
      <w:sz w:val="32"/>
      <w:szCs w:val="32"/>
    </w:rPr>
  </w:style>
  <w:style w:type="paragraph" w:styleId="1344">
    <w:name w:val="正文文本样式 加粗"/>
    <w:basedOn w:val="1300"/>
    <w:next w:val="1344"/>
    <w:link w:val="1151"/>
    <w:qFormat/>
    <w:rPr>
      <w:b/>
    </w:rPr>
  </w:style>
  <w:style w:type="paragraph" w:styleId="1345">
    <w:name w:val="Char2 Char Char Char Char Char Char"/>
    <w:basedOn w:val="1151"/>
    <w:next w:val="1345"/>
    <w:link w:val="1151"/>
    <w:qFormat/>
    <w:pPr>
      <w:jc w:val="center"/>
      <w:spacing w:line="400" w:lineRule="exact"/>
      <w:widowControl/>
    </w:pPr>
  </w:style>
  <w:style w:type="paragraph" w:styleId="1346">
    <w:name w:val="Char Char4"/>
    <w:basedOn w:val="1151"/>
    <w:next w:val="1346"/>
    <w:link w:val="1151"/>
    <w:qFormat/>
    <w:pPr>
      <w:jc w:val="center"/>
      <w:spacing w:line="400" w:lineRule="exact"/>
      <w:widowControl/>
    </w:pPr>
  </w:style>
  <w:style w:type="paragraph" w:styleId="1347">
    <w:name w:val="Char3 Char Char Char1"/>
    <w:basedOn w:val="1151"/>
    <w:next w:val="1347"/>
    <w:link w:val="1151"/>
    <w:qFormat/>
    <w:rPr>
      <w:rFonts w:ascii="Tahoma" w:hAnsi="Tahoma"/>
      <w:sz w:val="24"/>
      <w:szCs w:val="20"/>
    </w:rPr>
  </w:style>
  <w:style w:type="paragraph" w:styleId="1348">
    <w:name w:val="无间隔"/>
    <w:next w:val="1348"/>
    <w:link w:val="1151"/>
    <w:qFormat/>
    <w:pPr>
      <w:jc w:val="both"/>
      <w:widowControl w:val="off"/>
    </w:pPr>
    <w:rPr>
      <w:sz w:val="21"/>
      <w:szCs w:val="24"/>
      <w:lang w:val="en-US" w:eastAsia="zh-CN" w:bidi="ar-SA"/>
    </w:rPr>
  </w:style>
  <w:style w:type="paragraph" w:styleId="1349">
    <w:name w:val="22222222222222"/>
    <w:basedOn w:val="1151"/>
    <w:next w:val="1349"/>
    <w:link w:val="1151"/>
    <w:qFormat/>
    <w:pPr>
      <w:ind w:firstLine="480"/>
      <w:jc w:val="left"/>
      <w:spacing w:line="360" w:lineRule="auto"/>
      <w:widowControl/>
    </w:pPr>
    <w:rPr>
      <w:color w:val="ff0000"/>
      <w:sz w:val="24"/>
      <w:szCs w:val="20"/>
    </w:rPr>
  </w:style>
  <w:style w:type="character" w:styleId="1350">
    <w:name w:val="中等深浅网格 1 - 强调文字颜色 2 Char"/>
    <w:next w:val="1350"/>
    <w:link w:val="1351"/>
    <w:qFormat/>
    <w:rPr>
      <w:sz w:val="21"/>
      <w:szCs w:val="24"/>
      <w:lang w:val="zh-CN" w:eastAsia="zh-CN" w:bidi="ar-SA"/>
    </w:rPr>
  </w:style>
  <w:style w:type="paragraph" w:styleId="1351">
    <w:name w:val="1"/>
    <w:next w:val="1351"/>
    <w:link w:val="1350"/>
    <w:qFormat/>
    <w:rPr>
      <w:sz w:val="21"/>
      <w:szCs w:val="24"/>
      <w:lang w:val="zh-CN" w:eastAsia="zh-CN" w:bidi="ar-SA"/>
    </w:rPr>
  </w:style>
  <w:style w:type="paragraph" w:styleId="1352">
    <w:name w:val="图文"/>
    <w:basedOn w:val="1151"/>
    <w:next w:val="1352"/>
    <w:link w:val="1151"/>
    <w:qFormat/>
    <w:pPr>
      <w:spacing w:after="50" w:line="360" w:lineRule="auto"/>
    </w:pPr>
    <w:rPr>
      <w:sz w:val="24"/>
    </w:rPr>
  </w:style>
  <w:style w:type="paragraph" w:styleId="1353">
    <w:name w:val="xl23"/>
    <w:basedOn w:val="1151"/>
    <w:next w:val="1353"/>
    <w:link w:val="1151"/>
    <w:qFormat/>
    <w:pPr>
      <w:spacing w:before="100" w:beforeAutospacing="1" w:after="100" w:afterAutospacing="1" w:line="360" w:lineRule="auto"/>
      <w:widowControl/>
    </w:pPr>
    <w:rPr>
      <w:sz w:val="24"/>
      <w:szCs w:val="20"/>
    </w:rPr>
  </w:style>
  <w:style w:type="paragraph" w:styleId="1354">
    <w:name w:val="正文表格"/>
    <w:basedOn w:val="1151"/>
    <w:next w:val="1354"/>
    <w:link w:val="1355"/>
    <w:qFormat/>
    <w:pPr>
      <w:jc w:val="left"/>
    </w:pPr>
    <w:rPr>
      <w:rFonts w:ascii="宋体" w:hAnsi="宋体"/>
      <w:color w:val="000000"/>
      <w:szCs w:val="21"/>
    </w:rPr>
  </w:style>
  <w:style w:type="character" w:styleId="1355">
    <w:name w:val="正文表格 Char"/>
    <w:next w:val="1355"/>
    <w:link w:val="1354"/>
    <w:qFormat/>
    <w:rPr>
      <w:rFonts w:ascii="宋体" w:hAnsi="宋体"/>
      <w:color w:val="000000"/>
      <w:sz w:val="21"/>
      <w:szCs w:val="21"/>
    </w:rPr>
  </w:style>
  <w:style w:type="paragraph" w:styleId="1356">
    <w:name w:val="正文重点"/>
    <w:basedOn w:val="1151"/>
    <w:next w:val="1356"/>
    <w:link w:val="1357"/>
    <w:qFormat/>
    <w:pPr>
      <w:ind w:firstLine="482"/>
      <w:jc w:val="left"/>
      <w:spacing w:line="360" w:lineRule="auto"/>
    </w:pPr>
    <w:rPr>
      <w:b/>
      <w:sz w:val="24"/>
      <w:szCs w:val="20"/>
    </w:rPr>
  </w:style>
  <w:style w:type="character" w:styleId="1357">
    <w:name w:val="正文重点 Char"/>
    <w:next w:val="1357"/>
    <w:link w:val="1356"/>
    <w:qFormat/>
    <w:rPr>
      <w:b/>
      <w:sz w:val="24"/>
    </w:rPr>
  </w:style>
  <w:style w:type="paragraph" w:styleId="1358">
    <w:name w:val="标题1-附件"/>
    <w:basedOn w:val="1152"/>
    <w:next w:val="1358"/>
    <w:link w:val="1151"/>
    <w:qFormat/>
    <w:pPr>
      <w:jc w:val="left"/>
    </w:pPr>
    <w:rPr>
      <w:sz w:val="24"/>
      <w:szCs w:val="24"/>
    </w:rPr>
  </w:style>
  <w:style w:type="paragraph" w:styleId="1359">
    <w:name w:val="正文小标题"/>
    <w:basedOn w:val="1151"/>
    <w:next w:val="1166"/>
    <w:link w:val="1360"/>
    <w:qFormat/>
    <w:pPr>
      <w:ind w:firstLine="482"/>
      <w:jc w:val="left"/>
      <w:spacing w:before="312" w:after="312"/>
    </w:pPr>
    <w:rPr>
      <w:rFonts w:ascii="宋体" w:hAnsi="宋体"/>
      <w:b/>
      <w:i/>
      <w:color w:val="ff0000"/>
      <w:sz w:val="24"/>
      <w:szCs w:val="20"/>
    </w:rPr>
  </w:style>
  <w:style w:type="character" w:styleId="1360">
    <w:name w:val="正文小标题 Char"/>
    <w:next w:val="1360"/>
    <w:link w:val="1359"/>
    <w:qFormat/>
    <w:rPr>
      <w:rFonts w:ascii="宋体" w:hAnsi="宋体"/>
      <w:b/>
      <w:i/>
      <w:color w:val="ff0000"/>
      <w:sz w:val="24"/>
    </w:rPr>
  </w:style>
  <w:style w:type="paragraph" w:styleId="1361">
    <w:name w:val="正文大标题"/>
    <w:basedOn w:val="1359"/>
    <w:next w:val="1166"/>
    <w:link w:val="1362"/>
    <w:qFormat/>
    <w:pPr>
      <w:jc w:val="center"/>
    </w:pPr>
    <w:rPr>
      <w:i w:val="0"/>
      <w:color w:val="000000"/>
      <w:sz w:val="28"/>
      <w:szCs w:val="21"/>
    </w:rPr>
  </w:style>
  <w:style w:type="character" w:styleId="1362">
    <w:name w:val="正文大标题 Char"/>
    <w:next w:val="1362"/>
    <w:link w:val="1361"/>
    <w:qFormat/>
    <w:rPr>
      <w:rFonts w:ascii="宋体" w:hAnsi="宋体"/>
      <w:b/>
      <w:color w:val="000000"/>
      <w:sz w:val="28"/>
      <w:szCs w:val="21"/>
    </w:rPr>
  </w:style>
  <w:style w:type="paragraph" w:styleId="1363">
    <w:name w:val="注释"/>
    <w:basedOn w:val="1151"/>
    <w:next w:val="1363"/>
    <w:link w:val="1364"/>
    <w:qFormat/>
    <w:pPr>
      <w:ind w:left="420" w:hanging="420"/>
      <w:jc w:val="left"/>
    </w:pPr>
    <w:rPr>
      <w:rFonts w:ascii="宋体" w:hAnsi="宋体"/>
      <w:szCs w:val="21"/>
    </w:rPr>
  </w:style>
  <w:style w:type="character" w:styleId="1364">
    <w:name w:val="注释 Char"/>
    <w:next w:val="1364"/>
    <w:link w:val="1363"/>
    <w:qFormat/>
    <w:rPr>
      <w:rFonts w:ascii="宋体" w:hAnsi="宋体"/>
      <w:sz w:val="21"/>
      <w:szCs w:val="21"/>
    </w:rPr>
  </w:style>
  <w:style w:type="paragraph" w:styleId="1365">
    <w:name w:val="正文须知-1级"/>
    <w:basedOn w:val="1151"/>
    <w:next w:val="1151"/>
    <w:link w:val="1151"/>
    <w:qFormat/>
    <w:pPr>
      <w:numPr>
        <w:ilvl w:val="0"/>
        <w:numId w:val="7"/>
      </w:numPr>
      <w:spacing w:line="300" w:lineRule="auto"/>
    </w:pPr>
    <w:rPr>
      <w:rFonts w:ascii="宋体" w:hAnsi="Calibri"/>
      <w:sz w:val="24"/>
      <w:szCs w:val="21"/>
    </w:rPr>
  </w:style>
  <w:style w:type="paragraph" w:styleId="1366">
    <w:name w:val="正文须知-2级"/>
    <w:basedOn w:val="1151"/>
    <w:next w:val="1366"/>
    <w:link w:val="1151"/>
    <w:qFormat/>
    <w:pPr>
      <w:numPr>
        <w:ilvl w:val="1"/>
        <w:numId w:val="7"/>
      </w:numPr>
      <w:spacing w:line="300" w:lineRule="auto"/>
    </w:pPr>
    <w:rPr>
      <w:rFonts w:ascii="宋体" w:hAnsi="Calibri"/>
      <w:sz w:val="24"/>
      <w:szCs w:val="21"/>
    </w:rPr>
  </w:style>
  <w:style w:type="paragraph" w:styleId="1367">
    <w:name w:val="正文须知-3级"/>
    <w:basedOn w:val="1151"/>
    <w:next w:val="1367"/>
    <w:link w:val="1151"/>
    <w:qFormat/>
    <w:pPr>
      <w:numPr>
        <w:ilvl w:val="2"/>
        <w:numId w:val="7"/>
      </w:numPr>
      <w:ind w:hanging="355"/>
      <w:spacing w:line="300" w:lineRule="auto"/>
    </w:pPr>
    <w:rPr>
      <w:rFonts w:ascii="宋体" w:hAnsi="Calibri"/>
      <w:sz w:val="24"/>
      <w:szCs w:val="21"/>
    </w:rPr>
  </w:style>
  <w:style w:type="character" w:styleId="1368">
    <w:name w:val="纯文本 字符"/>
    <w:next w:val="1368"/>
    <w:link w:val="1151"/>
    <w:uiPriority w:val="99"/>
    <w:qFormat/>
    <w:rPr>
      <w:rFonts w:ascii="宋体" w:hAnsi="Courier New" w:eastAsia="宋体" w:cs="Times New Roman"/>
      <w:sz w:val="21"/>
      <w:szCs w:val="21"/>
      <w:lang w:val="en-US" w:eastAsia="zh-CN" w:bidi="ar-SA"/>
    </w:rPr>
  </w:style>
  <w:style w:type="paragraph" w:styleId="1369">
    <w:name w:val="表格1"/>
    <w:basedOn w:val="1151"/>
    <w:next w:val="1369"/>
    <w:link w:val="1151"/>
    <w:qFormat/>
    <w:pPr>
      <w:ind w:firstLine="480"/>
      <w:jc w:val="center"/>
    </w:pPr>
    <w:rPr>
      <w:sz w:val="24"/>
      <w:szCs w:val="20"/>
    </w:rPr>
  </w:style>
  <w:style w:type="character" w:styleId="1370">
    <w:name w:val="纯文本 字符1"/>
    <w:next w:val="1370"/>
    <w:link w:val="1151"/>
    <w:qFormat/>
    <w:rPr>
      <w:rFonts w:ascii="宋体" w:hAnsi="Courier New"/>
    </w:rPr>
  </w:style>
  <w:style w:type="character" w:styleId="1371">
    <w:name w:val="bjh-p"/>
    <w:next w:val="1371"/>
    <w:link w:val="1151"/>
    <w:qFormat/>
  </w:style>
  <w:style w:type="paragraph" w:styleId="1372">
    <w:name w:val="无标题条"/>
    <w:next w:val="1151"/>
    <w:link w:val="1151"/>
    <w:qFormat/>
    <w:pPr>
      <w:jc w:val="both"/>
    </w:pPr>
    <w:rPr>
      <w:sz w:val="21"/>
      <w:lang w:val="en-US" w:eastAsia="zh-CN" w:bidi="ar-SA"/>
    </w:rPr>
  </w:style>
  <w:style w:type="character" w:styleId="1373">
    <w:name w:val="正文格式 Char"/>
    <w:next w:val="1373"/>
    <w:link w:val="1374"/>
    <w:qFormat/>
    <w:rPr>
      <w:rFonts w:ascii="宋体" w:hAnsi="宋体"/>
      <w:sz w:val="24"/>
      <w:szCs w:val="24"/>
      <w:lang w:val="en-GB"/>
    </w:rPr>
  </w:style>
  <w:style w:type="paragraph" w:styleId="1374">
    <w:name w:val="正文格式"/>
    <w:basedOn w:val="1151"/>
    <w:next w:val="1374"/>
    <w:link w:val="1373"/>
    <w:qFormat/>
    <w:pPr>
      <w:ind w:firstLine="480"/>
      <w:spacing w:line="360" w:lineRule="auto"/>
    </w:pPr>
    <w:rPr>
      <w:rFonts w:ascii="宋体" w:hAnsi="宋体"/>
      <w:sz w:val="24"/>
      <w:lang w:val="en-GB"/>
    </w:rPr>
  </w:style>
  <w:style w:type="character" w:styleId="1375">
    <w:name w:val="标题 3 Char"/>
    <w:next w:val="1375"/>
    <w:link w:val="1151"/>
    <w:qFormat/>
    <w:rPr>
      <w:rFonts w:ascii="宋体" w:eastAsia="宋体"/>
      <w:b/>
      <w:sz w:val="24"/>
      <w:u w:val="single"/>
      <w:lang w:val="en-US" w:eastAsia="zh-CN" w:bidi="ar-SA"/>
    </w:rPr>
  </w:style>
  <w:style w:type="character" w:styleId="1376">
    <w:name w:val="正文缩进 Char"/>
    <w:next w:val="1376"/>
    <w:link w:val="1151"/>
    <w:qFormat/>
    <w:rPr>
      <w:rFonts w:ascii="宋体" w:eastAsia="宋体"/>
      <w:sz w:val="24"/>
      <w:szCs w:val="24"/>
      <w:lang w:val="en-US" w:eastAsia="zh-CN" w:bidi="ar-SA"/>
    </w:rPr>
  </w:style>
  <w:style w:type="character" w:styleId="1377">
    <w:name w:val="Char Char111"/>
    <w:next w:val="1377"/>
    <w:link w:val="1151"/>
    <w:qFormat/>
    <w:rPr>
      <w:rFonts w:ascii="宋体" w:eastAsia="宋体"/>
      <w:b/>
      <w:sz w:val="24"/>
      <w:u w:val="single"/>
      <w:lang w:val="en-US" w:eastAsia="zh-CN" w:bidi="ar-SA"/>
    </w:rPr>
  </w:style>
  <w:style w:type="character" w:styleId="1378">
    <w:name w:val="正文文本缩进 Char"/>
    <w:next w:val="1378"/>
    <w:link w:val="1151"/>
    <w:qFormat/>
    <w:rPr>
      <w:rFonts w:eastAsia="宋体"/>
      <w:sz w:val="24"/>
      <w:szCs w:val="24"/>
      <w:lang w:val="en-US" w:eastAsia="zh-CN" w:bidi="ar-SA"/>
    </w:rPr>
  </w:style>
  <w:style w:type="character" w:styleId="1379">
    <w:name w:val="列出段落 Char"/>
    <w:next w:val="1379"/>
    <w:link w:val="1151"/>
    <w:qFormat/>
    <w:rPr>
      <w:rFonts w:ascii="Calibri" w:hAnsi="Calibri" w:eastAsia="宋体"/>
      <w:sz w:val="21"/>
      <w:szCs w:val="22"/>
      <w:lang w:val="en-US" w:eastAsia="zh-CN" w:bidi="ar-SA"/>
    </w:rPr>
  </w:style>
  <w:style w:type="character" w:styleId="1380">
    <w:name w:val="页眉 Char"/>
    <w:next w:val="1380"/>
    <w:link w:val="1151"/>
    <w:qFormat/>
    <w:rPr>
      <w:rFonts w:eastAsia="宋体"/>
      <w:sz w:val="18"/>
      <w:szCs w:val="18"/>
      <w:lang w:val="en-US" w:eastAsia="zh-CN" w:bidi="ar-SA"/>
    </w:rPr>
  </w:style>
  <w:style w:type="character" w:styleId="1381">
    <w:name w:val="标题 2 Char"/>
    <w:next w:val="1381"/>
    <w:link w:val="1151"/>
    <w:qFormat/>
    <w:rPr>
      <w:rFonts w:ascii="Arial" w:hAnsi="Arial" w:eastAsia="黑体"/>
      <w:b/>
      <w:sz w:val="30"/>
      <w:lang w:val="en-US" w:eastAsia="zh-CN" w:bidi="ar-SA"/>
    </w:rPr>
  </w:style>
  <w:style w:type="paragraph" w:styleId="1382">
    <w:name w:val="字元 字元2"/>
    <w:basedOn w:val="1151"/>
    <w:next w:val="1382"/>
    <w:link w:val="1151"/>
    <w:qFormat/>
    <w:rPr>
      <w:rFonts w:ascii="Tahoma" w:hAnsi="Tahoma"/>
      <w:sz w:val="24"/>
      <w:szCs w:val="20"/>
    </w:rPr>
  </w:style>
  <w:style w:type="paragraph" w:styleId="1383">
    <w:name w:val="Char3 Char Char Char2"/>
    <w:basedOn w:val="1151"/>
    <w:next w:val="1383"/>
    <w:link w:val="1151"/>
    <w:qFormat/>
    <w:rPr>
      <w:rFonts w:ascii="Tahoma" w:hAnsi="Tahoma"/>
      <w:sz w:val="24"/>
      <w:szCs w:val="20"/>
    </w:rPr>
  </w:style>
  <w:style w:type="paragraph" w:styleId="1384">
    <w:name w:val="正文文本缩进2"/>
    <w:basedOn w:val="1151"/>
    <w:next w:val="1384"/>
    <w:link w:val="1151"/>
    <w:qFormat/>
    <w:pPr>
      <w:ind w:firstLine="480"/>
      <w:spacing w:line="480" w:lineRule="exact"/>
    </w:pPr>
    <w:rPr>
      <w:rFonts w:ascii="宋体" w:hAnsi="宋体"/>
      <w:sz w:val="24"/>
      <w:lang w:val="zh-CN"/>
    </w:rPr>
  </w:style>
  <w:style w:type="paragraph" w:styleId="1385">
    <w:name w:val="Char3"/>
    <w:basedOn w:val="1151"/>
    <w:next w:val="1385"/>
    <w:link w:val="1151"/>
    <w:qFormat/>
    <w:pPr>
      <w:tabs>
        <w:tab w:val="left" w:pos="360" w:leader="none"/>
      </w:tabs>
    </w:pPr>
    <w:rPr>
      <w:sz w:val="24"/>
    </w:rPr>
  </w:style>
  <w:style w:type="paragraph" w:styleId="1386">
    <w:name w:val="Char Char Char Char Char Char Char Char Char Char Char Char Char Char Char Char1"/>
    <w:basedOn w:val="1151"/>
    <w:next w:val="1386"/>
    <w:link w:val="1151"/>
    <w:qFormat/>
    <w:pPr>
      <w:jc w:val="center"/>
      <w:spacing w:after="160" w:line="240" w:lineRule="exact"/>
      <w:widowControl/>
    </w:pPr>
    <w:rPr>
      <w:rFonts w:ascii="宋体" w:hAnsi="宋体"/>
      <w:b/>
      <w:sz w:val="30"/>
      <w:szCs w:val="30"/>
      <w:lang w:eastAsia="en-US"/>
    </w:rPr>
  </w:style>
  <w:style w:type="paragraph" w:styleId="1387">
    <w:name w:val="Char Char1 Char Char Char Char Char Char1"/>
    <w:basedOn w:val="1151"/>
    <w:next w:val="1387"/>
    <w:link w:val="1151"/>
    <w:qFormat/>
    <w:pPr>
      <w:jc w:val="left"/>
      <w:spacing w:after="160" w:line="240" w:lineRule="exact"/>
      <w:widowControl/>
    </w:pPr>
    <w:rPr>
      <w:rFonts w:ascii="Verdana" w:hAnsi="Verdana" w:eastAsia="仿宋_GB2312"/>
      <w:sz w:val="24"/>
      <w:szCs w:val="20"/>
      <w:lang w:eastAsia="en-US"/>
    </w:rPr>
  </w:style>
  <w:style w:type="paragraph" w:styleId="1388">
    <w:name w:val="列出段落2"/>
    <w:basedOn w:val="1151"/>
    <w:next w:val="1388"/>
    <w:link w:val="1151"/>
    <w:qFormat/>
    <w:pPr>
      <w:ind w:firstLine="420"/>
    </w:pPr>
    <w:rPr>
      <w:rFonts w:ascii="Calibri" w:hAnsi="Calibri"/>
      <w:szCs w:val="22"/>
    </w:rPr>
  </w:style>
  <w:style w:type="paragraph" w:styleId="1389">
    <w:name w:val="Char Char Char1 Char2"/>
    <w:basedOn w:val="1151"/>
    <w:next w:val="1389"/>
    <w:link w:val="1151"/>
    <w:qFormat/>
    <w:rPr>
      <w:rFonts w:ascii="Tahoma" w:hAnsi="Tahoma"/>
      <w:sz w:val="24"/>
      <w:szCs w:val="20"/>
    </w:rPr>
  </w:style>
  <w:style w:type="paragraph" w:styleId="1390">
    <w:name w:val="Char Char Char2"/>
    <w:basedOn w:val="1151"/>
    <w:next w:val="1390"/>
    <w:link w:val="1151"/>
    <w:qFormat/>
    <w:rPr>
      <w:rFonts w:ascii="Tahoma" w:hAnsi="Tahoma"/>
      <w:sz w:val="24"/>
      <w:szCs w:val="20"/>
    </w:rPr>
  </w:style>
  <w:style w:type="paragraph" w:styleId="1391">
    <w:name w:val="Char Char Char Char Char Char Char2"/>
    <w:basedOn w:val="1151"/>
    <w:next w:val="1391"/>
    <w:link w:val="1151"/>
    <w:qFormat/>
    <w:pPr>
      <w:ind w:firstLine="200"/>
      <w:spacing w:line="360" w:lineRule="auto"/>
    </w:pPr>
    <w:rPr>
      <w:rFonts w:eastAsia="仿宋_GB2312"/>
      <w:sz w:val="24"/>
    </w:rPr>
  </w:style>
  <w:style w:type="paragraph" w:styleId="1392">
    <w:name w:val="正文缩进2"/>
    <w:basedOn w:val="1151"/>
    <w:next w:val="1392"/>
    <w:link w:val="1151"/>
    <w:qFormat/>
    <w:pPr>
      <w:ind w:firstLine="567"/>
      <w:spacing w:line="480" w:lineRule="exact"/>
      <w:widowControl/>
    </w:pPr>
    <w:rPr>
      <w:rFonts w:ascii="宋体"/>
      <w:color w:val="000000"/>
      <w:sz w:val="28"/>
      <w:szCs w:val="20"/>
      <w:lang w:val="zh-CN"/>
    </w:rPr>
  </w:style>
  <w:style w:type="paragraph" w:styleId="1393">
    <w:name w:val="修订1"/>
    <w:next w:val="1393"/>
    <w:link w:val="1151"/>
    <w:qFormat/>
    <w:rPr>
      <w:sz w:val="21"/>
      <w:szCs w:val="24"/>
      <w:lang w:val="en-US" w:eastAsia="zh-CN" w:bidi="ar-SA"/>
    </w:rPr>
  </w:style>
  <w:style w:type="paragraph" w:styleId="1394">
    <w:name w:val="Char22"/>
    <w:basedOn w:val="1151"/>
    <w:next w:val="1394"/>
    <w:link w:val="1151"/>
    <w:qFormat/>
    <w:rPr>
      <w:rFonts w:ascii="Tahoma" w:hAnsi="Tahoma"/>
      <w:sz w:val="24"/>
      <w:szCs w:val="20"/>
    </w:rPr>
  </w:style>
  <w:style w:type="paragraph" w:styleId="1395">
    <w:name w:val="Char Char Char Char Char Char Char Char Char Char2"/>
    <w:basedOn w:val="1151"/>
    <w:next w:val="1395"/>
    <w:link w:val="1151"/>
    <w:qFormat/>
    <w:rPr>
      <w:rFonts w:ascii="宋体" w:hAnsi="宋体" w:cs="Courier New"/>
      <w:sz w:val="32"/>
      <w:szCs w:val="32"/>
    </w:rPr>
  </w:style>
  <w:style w:type="paragraph" w:styleId="1396">
    <w:name w:val="Char2 Char Char Char Char Char Char1"/>
    <w:basedOn w:val="1151"/>
    <w:next w:val="1396"/>
    <w:link w:val="1151"/>
    <w:qFormat/>
    <w:pPr>
      <w:jc w:val="center"/>
      <w:spacing w:line="400" w:lineRule="exact"/>
      <w:widowControl/>
    </w:pPr>
  </w:style>
  <w:style w:type="character" w:styleId="1397">
    <w:name w:val="页脚 Char"/>
    <w:next w:val="1397"/>
    <w:link w:val="1151"/>
    <w:qFormat/>
    <w:rPr>
      <w:rFonts w:ascii="宋体" w:eastAsia="宋体"/>
      <w:sz w:val="18"/>
      <w:lang w:val="en-US" w:eastAsia="zh-CN" w:bidi="ar-SA"/>
    </w:rPr>
  </w:style>
  <w:style w:type="paragraph" w:styleId="1398">
    <w:name w:val="Char Char41"/>
    <w:basedOn w:val="1151"/>
    <w:next w:val="1398"/>
    <w:link w:val="1151"/>
    <w:qFormat/>
    <w:pPr>
      <w:jc w:val="center"/>
      <w:spacing w:line="400" w:lineRule="exact"/>
      <w:widowControl/>
    </w:pPr>
  </w:style>
  <w:style w:type="character" w:styleId="1399">
    <w:name w:val="批注文字 Char"/>
    <w:next w:val="1399"/>
    <w:link w:val="1151"/>
    <w:uiPriority w:val="99"/>
    <w:qFormat/>
    <w:rPr>
      <w:sz w:val="21"/>
      <w:szCs w:val="24"/>
    </w:rPr>
  </w:style>
  <w:style w:type="character" w:styleId="1400">
    <w:name w:val="标题 Char"/>
    <w:next w:val="1400"/>
    <w:link w:val="1151"/>
    <w:qFormat/>
    <w:rPr>
      <w:b/>
      <w:sz w:val="32"/>
    </w:rPr>
  </w:style>
  <w:style w:type="paragraph" w:styleId="1401">
    <w:name w:val="图例"/>
    <w:basedOn w:val="1151"/>
    <w:next w:val="1401"/>
    <w:link w:val="1151"/>
    <w:qFormat/>
    <w:pPr>
      <w:jc w:val="center"/>
      <w:spacing w:before="120" w:after="120" w:line="360" w:lineRule="auto"/>
    </w:pPr>
    <w:rPr>
      <w:rFonts w:eastAsia="仿宋_GB2312"/>
      <w:b/>
      <w:sz w:val="24"/>
      <w:szCs w:val="20"/>
    </w:rPr>
  </w:style>
  <w:style w:type="paragraph" w:styleId="1402">
    <w:name w:val="Table Paragraph"/>
    <w:basedOn w:val="1151"/>
    <w:next w:val="1402"/>
    <w:link w:val="1151"/>
    <w:uiPriority w:val="1"/>
    <w:qFormat/>
    <w:pPr>
      <w:jc w:val="left"/>
    </w:pPr>
    <w:rPr>
      <w:rFonts w:ascii="宋体" w:hAnsi="宋体" w:cs="宋体"/>
      <w:sz w:val="22"/>
      <w:szCs w:val="22"/>
      <w:lang w:eastAsia="en-US"/>
    </w:rPr>
  </w:style>
  <w:style w:type="table" w:styleId="1403">
    <w:name w:val="Table Normal"/>
    <w:next w:val="1403"/>
    <w:link w:val="1151"/>
    <w:uiPriority w:val="2"/>
    <w:semiHidden/>
    <w:qFormat/>
    <w:pPr>
      <w:widowControl w:val="off"/>
    </w:pPr>
    <w:rPr>
      <w:rFonts w:ascii="Calibri" w:hAnsi="Calibri"/>
      <w:sz w:val="22"/>
      <w:szCs w:val="22"/>
      <w:lang w:val="en-US" w:eastAsia="en-US" w:bidi="ar-SA"/>
    </w:rPr>
    <w:tblPr/>
  </w:style>
  <w:style w:type="paragraph" w:styleId="1404">
    <w:name w:val="成文日期"/>
    <w:basedOn w:val="1151"/>
    <w:next w:val="1404"/>
    <w:link w:val="1405"/>
    <w:qFormat/>
    <w:pPr>
      <w:ind w:right="400" w:firstLine="200"/>
      <w:jc w:val="right"/>
      <w:spacing w:line="570" w:lineRule="exact"/>
    </w:pPr>
    <w:rPr>
      <w:rFonts w:ascii="仿宋_GB2312" w:eastAsia="仿宋_GB2312"/>
      <w:sz w:val="32"/>
      <w:szCs w:val="20"/>
    </w:rPr>
  </w:style>
  <w:style w:type="character" w:styleId="1405">
    <w:name w:val="成文日期 Char"/>
    <w:next w:val="1405"/>
    <w:link w:val="1404"/>
    <w:qFormat/>
    <w:rPr>
      <w:rFonts w:ascii="仿宋_GB2312" w:eastAsia="仿宋_GB2312"/>
      <w:sz w:val="32"/>
    </w:rPr>
  </w:style>
  <w:style w:type="paragraph" w:styleId="1406">
    <w:name w:val="正文1"/>
    <w:basedOn w:val="1151"/>
    <w:next w:val="1151"/>
    <w:link w:val="1151"/>
    <w:qFormat/>
    <w:pPr>
      <w:contextualSpacing/>
      <w:ind w:firstLine="200"/>
      <w:jc w:val="left"/>
      <w:spacing w:before="120" w:after="120"/>
      <w:widowControl/>
    </w:pPr>
    <w:rPr>
      <w:rFonts w:ascii="Calibri" w:hAnsi="Calibri" w:eastAsia="Adobe 仿宋 Std R"/>
      <w:sz w:val="20"/>
      <w:szCs w:val="21"/>
    </w:rPr>
  </w:style>
  <w:style w:type="character" w:styleId="1407">
    <w:name w:val="材料标题 Char"/>
    <w:next w:val="1407"/>
    <w:link w:val="1408"/>
    <w:qFormat/>
    <w:rPr>
      <w:rFonts w:ascii="方正小标宋简体" w:eastAsia="方正小标宋简体"/>
      <w:color w:val="000000"/>
      <w:sz w:val="44"/>
      <w:szCs w:val="44"/>
    </w:rPr>
  </w:style>
  <w:style w:type="paragraph" w:styleId="1408">
    <w:name w:val="材料标题"/>
    <w:basedOn w:val="1151"/>
    <w:next w:val="1408"/>
    <w:link w:val="1407"/>
    <w:qFormat/>
    <w:pPr>
      <w:jc w:val="center"/>
      <w:spacing w:line="700" w:lineRule="exact"/>
    </w:pPr>
    <w:rPr>
      <w:rFonts w:ascii="方正小标宋简体" w:eastAsia="方正小标宋简体"/>
      <w:color w:val="000000"/>
      <w:sz w:val="44"/>
      <w:szCs w:val="44"/>
    </w:rPr>
  </w:style>
  <w:style w:type="character" w:styleId="1409">
    <w:name w:val="标题1"/>
    <w:next w:val="1409"/>
    <w:link w:val="1151"/>
    <w:qFormat/>
  </w:style>
  <w:style w:type="paragraph" w:styleId="1410">
    <w:name w:val="p_text_indent_2"/>
    <w:basedOn w:val="1151"/>
    <w:next w:val="1410"/>
    <w:link w:val="1151"/>
    <w:qFormat/>
    <w:pPr>
      <w:ind w:firstLine="420"/>
      <w:jc w:val="left"/>
    </w:pPr>
    <w:rPr>
      <w:szCs w:val="20"/>
    </w:rPr>
  </w:style>
  <w:style w:type="paragraph" w:styleId="1411">
    <w:name w:val="修订"/>
    <w:next w:val="1411"/>
    <w:link w:val="1151"/>
    <w:uiPriority w:val="99"/>
    <w:semiHidden/>
    <w:rPr>
      <w:sz w:val="21"/>
      <w:szCs w:val="24"/>
      <w:lang w:val="en-US" w:eastAsia="zh-CN" w:bidi="ar-SA"/>
    </w:rPr>
  </w:style>
  <w:style w:type="paragraph" w:styleId="1412">
    <w:name w:val="Default_0"/>
    <w:next w:val="1412"/>
    <w:link w:val="1151"/>
    <w:qFormat/>
    <w:pPr>
      <w:widowControl w:val="off"/>
    </w:pPr>
    <w:rPr>
      <w:rFonts w:ascii="宋体"/>
      <w:color w:val="000000"/>
      <w:sz w:val="24"/>
      <w:szCs w:val="24"/>
      <w:lang w:val="en-US" w:eastAsia="zh-CN" w:bidi="ar-SA"/>
    </w:rPr>
  </w:style>
  <w:style w:type="paragraph" w:styleId="1413">
    <w:name w:val="WPSOffice手动目录 1"/>
    <w:next w:val="1413"/>
    <w:link w:val="1151"/>
    <w:rPr>
      <w:lang w:val="en-US" w:eastAsia="zh-CN" w:bidi="ar-SA"/>
    </w:rPr>
  </w:style>
  <w:style w:type="paragraph" w:styleId="1414">
    <w:name w:val="Table Text"/>
    <w:basedOn w:val="1151"/>
    <w:next w:val="1414"/>
    <w:link w:val="1151"/>
    <w:semiHidden/>
    <w:qFormat/>
    <w:rPr>
      <w:rFonts w:ascii="宋体" w:hAnsi="宋体" w:eastAsia="宋体" w:cs="宋体"/>
      <w:sz w:val="20"/>
      <w:szCs w:val="20"/>
      <w:lang w:val="en-US" w:eastAsia="en-US" w:bidi="ar-SA"/>
    </w:rPr>
  </w:style>
  <w:style w:type="paragraph" w:styleId="1415">
    <w:name w:val="正文_0"/>
    <w:next w:val="1415"/>
    <w:link w:val="1151"/>
    <w:qFormat/>
    <w:pPr>
      <w:jc w:val="both"/>
      <w:widowControl w:val="off"/>
    </w:pPr>
    <w:rPr>
      <w:rFonts w:ascii="Times New Roman" w:hAnsi="Times New Roman" w:eastAsia="宋体" w:cs="Times New Roman"/>
      <w:sz w:val="21"/>
      <w:szCs w:val="22"/>
      <w:lang w:val="en-US" w:eastAsia="zh-CN" w:bidi="ar-SA"/>
    </w:rPr>
  </w:style>
  <w:style w:type="paragraph" w:styleId="1416">
    <w:name w:val="_Style 8"/>
    <w:basedOn w:val="1152"/>
    <w:next w:val="1151"/>
    <w:link w:val="1151"/>
    <w:qFormat/>
    <w:pPr>
      <w:spacing w:before="340" w:after="330" w:line="576" w:lineRule="auto"/>
      <w:outlineLvl w:val="9"/>
    </w:pPr>
    <w:rPr>
      <w:rFonts w:ascii="Calibri" w:hAnsi="Calibri"/>
      <w:sz w:val="44"/>
    </w:rPr>
  </w:style>
  <w:style w:type="paragraph" w:styleId="1417">
    <w:name w:val="正文_433"/>
    <w:next w:val="1417"/>
    <w:link w:val="1151"/>
    <w:qFormat/>
    <w:pPr>
      <w:jc w:val="both"/>
      <w:widowControl w:val="off"/>
    </w:pPr>
    <w:rPr>
      <w:rFonts w:ascii="Times New Roman" w:hAnsi="Times New Roman" w:eastAsia="宋体" w:cs="Times New Roman"/>
      <w:sz w:val="21"/>
      <w:szCs w:val="22"/>
      <w:lang w:val="en-US" w:eastAsia="zh-CN" w:bidi="ar-SA"/>
    </w:rPr>
  </w:style>
  <w:style w:type="character" w:styleId="1418">
    <w:name w:val="font21"/>
    <w:basedOn w:val="1161"/>
    <w:next w:val="1418"/>
    <w:link w:val="1151"/>
    <w:rPr>
      <w:rFonts w:ascii="等线" w:hAnsi="等线" w:eastAsia="等线" w:cs="等线"/>
      <w:i w:val="0"/>
      <w:iCs w:val="0"/>
      <w:color w:val="000000"/>
      <w:sz w:val="22"/>
      <w:szCs w:val="22"/>
      <w:u w:val="none"/>
    </w:rPr>
  </w:style>
  <w:style w:type="paragraph" w:styleId="1419">
    <w:name w:val="纯文本1"/>
    <w:basedOn w:val="1151"/>
    <w:next w:val="1420"/>
    <w:link w:val="1151"/>
    <w:qFormat/>
    <w:rPr>
      <w:rFonts w:hint="eastAsia" w:ascii="宋体" w:hAnsi="Courier New"/>
      <w:szCs w:val="20"/>
    </w:rPr>
  </w:style>
  <w:style w:type="paragraph" w:styleId="1420">
    <w:name w:val="目录 41"/>
    <w:basedOn w:val="1151"/>
    <w:next w:val="1151"/>
    <w:link w:val="1151"/>
    <w:qFormat/>
    <w:pPr>
      <w:ind w:left="1260"/>
    </w:pPr>
  </w:style>
  <w:style w:type="paragraph" w:styleId="1421">
    <w:name w:val="正文缩进11"/>
    <w:basedOn w:val="1151"/>
    <w:next w:val="1151"/>
    <w:link w:val="1151"/>
    <w:qFormat/>
    <w:pPr>
      <w:ind w:firstLine="420"/>
      <w:jc w:val="left"/>
    </w:pPr>
    <w:rPr>
      <w:rFonts w:ascii="宋体"/>
      <w:sz w:val="24"/>
    </w:rPr>
  </w:style>
  <w:style w:type="paragraph" w:styleId="1422">
    <w:name w:val="正文文本11"/>
    <w:basedOn w:val="1151"/>
    <w:next w:val="1151"/>
    <w:link w:val="1151"/>
    <w:qFormat/>
    <w:pPr>
      <w:spacing w:before="120" w:line="22" w:lineRule="atLeast"/>
      <w:tabs>
        <w:tab w:val="left" w:pos="567" w:leader="none"/>
      </w:tabs>
    </w:pPr>
    <w:rPr>
      <w:rFonts w:ascii="宋体" w:hAnsi="宋体"/>
      <w:sz w:val="24"/>
    </w:rPr>
  </w:style>
  <w:style w:type="paragraph" w:styleId="1423">
    <w:name w:val="段"/>
    <w:next w:val="1151"/>
    <w:link w:val="1151"/>
    <w:qFormat/>
    <w:pPr>
      <w:ind w:firstLine="200"/>
      <w:jc w:val="both"/>
    </w:pPr>
    <w:rPr>
      <w:rFonts w:ascii="宋体" w:hAnsi="Times New Roman" w:eastAsia="宋体" w:cs="Times New Roman"/>
      <w:sz w:val="21"/>
      <w:lang w:val="en-US" w:eastAsia="zh-CN" w:bidi="ar-SA"/>
    </w:rPr>
  </w:style>
  <w:style w:type="character" w:styleId="1424">
    <w:name w:val="font11"/>
    <w:next w:val="1424"/>
    <w:link w:val="1151"/>
    <w:qFormat/>
    <w:rPr>
      <w:sz w:val="21"/>
      <w:szCs w:val="24"/>
      <w:lang w:val="en-US" w:eastAsia="zh-CN" w:bidi="ar-SA"/>
    </w:rPr>
  </w:style>
  <w:style w:type="paragraph" w:styleId="1425">
    <w:name w:val="正文_109"/>
    <w:next w:val="1425"/>
    <w:link w:val="1151"/>
    <w:qFormat/>
    <w:pPr>
      <w:jc w:val="both"/>
      <w:widowControl w:val="off"/>
    </w:pPr>
    <w:rPr>
      <w:rFonts w:ascii="Times New Roman" w:hAnsi="Times New Roman" w:eastAsia="宋体" w:cs="Times New Roman"/>
      <w:sz w:val="21"/>
      <w:szCs w:val="22"/>
      <w:lang w:val="en-US" w:eastAsia="zh-CN" w:bidi="ar-SA"/>
    </w:rPr>
  </w:style>
  <w:style w:type="paragraph" w:styleId="1426">
    <w:name w:val="正文_209"/>
    <w:next w:val="1426"/>
    <w:link w:val="1151"/>
    <w:qFormat/>
    <w:pPr>
      <w:jc w:val="both"/>
      <w:widowControl w:val="off"/>
    </w:pPr>
    <w:rPr>
      <w:rFonts w:ascii="Times New Roman" w:hAnsi="Times New Roman" w:eastAsia="宋体" w:cs="Times New Roman"/>
      <w:sz w:val="21"/>
      <w:szCs w:val="22"/>
      <w:lang w:val="en-US" w:eastAsia="zh-CN" w:bidi="ar-SA"/>
    </w:rPr>
  </w:style>
  <w:style w:type="paragraph" w:styleId="1427">
    <w:name w:val="正文_256"/>
    <w:next w:val="1427"/>
    <w:link w:val="1151"/>
    <w:qFormat/>
    <w:pPr>
      <w:jc w:val="both"/>
      <w:widowControl w:val="off"/>
    </w:pPr>
    <w:rPr>
      <w:rFonts w:ascii="Times New Roman" w:hAnsi="Times New Roman" w:eastAsia="宋体" w:cs="Times New Roman"/>
      <w:sz w:val="21"/>
      <w:szCs w:val="22"/>
      <w:lang w:val="en-US" w:eastAsia="zh-CN" w:bidi="ar-SA"/>
    </w:rPr>
  </w:style>
  <w:style w:type="paragraph" w:styleId="1428">
    <w:name w:val="正文_0_1"/>
    <w:next w:val="1428"/>
    <w:link w:val="1151"/>
    <w:qFormat/>
    <w:pPr>
      <w:jc w:val="both"/>
      <w:widowControl w:val="off"/>
    </w:pPr>
    <w:rPr>
      <w:rFonts w:ascii="Times New Roman" w:hAnsi="Times New Roman" w:eastAsia="宋体" w:cs="Times New Roman"/>
      <w:sz w:val="21"/>
      <w:szCs w:val="22"/>
      <w:lang w:val="en-US" w:eastAsia="zh-CN" w:bidi="ar-SA"/>
    </w:rPr>
  </w:style>
  <w:style w:type="paragraph" w:styleId="1429">
    <w:name w:val="Blockquote"/>
    <w:next w:val="1429"/>
    <w:link w:val="1151"/>
    <w:qFormat/>
    <w:pPr>
      <w:ind w:left="360" w:right="360"/>
      <w:spacing w:before="100" w:after="100"/>
      <w:widowControl w:val="off"/>
    </w:pPr>
    <w:rPr>
      <w:rFonts w:ascii="Times New Roman" w:hAnsi="Times New Roman" w:eastAsia="宋体" w:cs="Times New Roman"/>
      <w:sz w:val="24"/>
      <w:lang w:val="en-US" w:eastAsia="zh-CN" w:bidi="ar-SA"/>
    </w:rPr>
  </w:style>
  <w:style w:type="character" w:styleId="1430" w:default="1">
    <w:name w:val="Default Paragraph Font"/>
    <w:uiPriority w:val="1"/>
    <w:semiHidden/>
    <w:unhideWhenUsed/>
  </w:style>
  <w:style w:type="numbering" w:styleId="1431" w:default="1">
    <w:name w:val="No List"/>
    <w:uiPriority w:val="99"/>
    <w:semiHidden/>
    <w:unhideWhenUsed/>
  </w:style>
  <w:style w:type="table" w:styleId="14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6</cp:revision>
  <dcterms:created xsi:type="dcterms:W3CDTF">2023-06-09T02:23:00Z</dcterms:created>
  <dcterms:modified xsi:type="dcterms:W3CDTF">2026-09-14T07:52:17Z</dcterms:modified>
</cp:coreProperties>
</file>