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pStyle w:val="745"/>
        <w:ind w:firstLine="0"/>
        <w:jc w:val="center"/>
        <w:spacing w:line="480" w:lineRule="exact"/>
        <w:rPr>
          <w:rFonts w:hint="eastAsia" w:ascii="宋体" w:hAnsi="宋体"/>
          <w:b/>
          <w:bCs/>
          <w:color w:val="000000"/>
          <w:sz w:val="32"/>
          <w:highlight w:val="none"/>
        </w:rPr>
      </w:pPr>
      <w:r>
        <w:rPr>
          <w:rFonts w:hint="eastAsia" w:ascii="宋体" w:hAnsi="宋体"/>
          <w:b/>
          <w:bCs/>
          <w:color w:val="000000"/>
          <w:sz w:val="32"/>
          <w:highlight w:val="none"/>
        </w:rPr>
        <w:t xml:space="preserve">项目名称：南通市紫琅第一小学东校区、紫琅湖校区音乐器材增补采购</w:t>
      </w:r>
      <w:r/>
    </w:p>
    <w:p>
      <w:pPr>
        <w:pStyle w:val="745"/>
        <w:ind w:firstLine="0"/>
        <w:jc w:val="center"/>
        <w:spacing w:line="480" w:lineRule="exact"/>
        <w:rPr>
          <w:rFonts w:hint="eastAsia"/>
          <w:color w:val="000000"/>
          <w:sz w:val="32"/>
          <w:highlight w:val="none"/>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121</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p>
    <w:p>
      <w:pPr>
        <w:pStyle w:val="745"/>
        <w:ind w:firstLine="0"/>
        <w:jc w:val="center"/>
        <w:spacing w:line="480" w:lineRule="exact"/>
        <w:rPr>
          <w:sz w:val="28"/>
          <w:highlight w:val="none"/>
        </w:rPr>
      </w:pPr>
      <w:r>
        <w:rPr>
          <w:highlight w:val="none"/>
          <w:lang w:eastAsia="zh-CN"/>
        </w:rPr>
        <w:br w:type="page" w:clear="all"/>
      </w:r>
      <w:r/>
    </w:p>
    <w:p>
      <w:pPr>
        <w:pStyle w:val="745"/>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29"/>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19</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35</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47</w:t>
          </w:r>
          <w:r>
            <w:rPr>
              <w:sz w:val="36"/>
              <w:szCs w:val="32"/>
              <w:highlight w:val="none"/>
            </w:rPr>
            <w:fldChar w:fldCharType="end"/>
          </w:r>
          <w:r>
            <w:rPr>
              <w:sz w:val="36"/>
              <w:szCs w:val="32"/>
              <w:highlight w:val="none"/>
              <w:lang w:eastAsia="zh-CN"/>
            </w:rPr>
            <w:fldChar w:fldCharType="end"/>
          </w:r>
          <w:r/>
        </w:p>
        <w:p>
          <w:pPr>
            <w:pStyle w:val="74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5"/>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南通市紫琅第一小学东校区、紫琅湖校区音乐器材增补采购</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月11</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5"/>
        <w:ind w:firstLine="560"/>
        <w:keepLines w:val="0"/>
        <w:keepNext w:val="0"/>
        <w:pageBreakBefore w:val="0"/>
        <w:spacing w:line="460" w:lineRule="exact"/>
        <w:widowControl w:val="off"/>
        <w:rPr>
          <w:rFonts w:hint="eastAsia"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121</w:t>
      </w:r>
      <w:r/>
    </w:p>
    <w:p>
      <w:pPr>
        <w:pStyle w:val="745"/>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2.项目名称：南通市紫琅第一小学东校区、紫琅湖校区音乐器材增补采购</w:t>
      </w:r>
      <w:r/>
    </w:p>
    <w:p>
      <w:pPr>
        <w:pStyle w:val="745"/>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19.4</w:t>
      </w:r>
      <w:r>
        <w:rPr>
          <w:rFonts w:hint="eastAsia" w:ascii="仿宋" w:hAnsi="仿宋" w:eastAsia="仿宋" w:cs="仿宋"/>
          <w:sz w:val="28"/>
          <w:highlight w:val="none"/>
          <w:lang w:eastAsia="zh-CN"/>
        </w:rPr>
        <w:t xml:space="preserve"> 万元。</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19.4</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5.采购需求：三角钢琴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立式钢琴</w:t>
      </w:r>
      <w:r>
        <w:rPr>
          <w:rFonts w:hint="eastAsia" w:ascii="仿宋" w:hAnsi="仿宋" w:eastAsia="仿宋" w:cs="仿宋"/>
          <w:sz w:val="28"/>
          <w:szCs w:val="28"/>
          <w:highlight w:val="none"/>
          <w:lang w:val="en-US" w:eastAsia="zh-CN"/>
        </w:rPr>
        <w:t xml:space="preserve">等</w:t>
      </w:r>
      <w:r>
        <w:rPr>
          <w:rFonts w:hint="eastAsia" w:ascii="仿宋" w:hAnsi="仿宋" w:eastAsia="仿宋" w:cs="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bCs/>
          <w:color w:val="000000" w:themeColor="text1"/>
          <w:sz w:val="28"/>
          <w:szCs w:val="28"/>
          <w:highlight w:val="none"/>
          <w14:textFill>
            <w14:solidFill>
              <w14:schemeClr w14:val="tx1"/>
            </w14:solidFill>
          </w14:textFill>
        </w:rPr>
        <w:t xml:space="preserve">合同签订后15个日历天内完成交付，并通过初步验收。</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0"/>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称：南通市紫琅第一小学</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w:t>
      </w:r>
      <w:r>
        <w:rPr>
          <w:rFonts w:hint="eastAsia" w:ascii="仿宋" w:hAnsi="仿宋" w:eastAsia="仿宋" w:cs="仿宋"/>
          <w:sz w:val="28"/>
          <w:szCs w:val="28"/>
          <w:highlight w:val="none"/>
          <w:lang w:val="en-US" w:eastAsia="zh-CN"/>
        </w:rPr>
        <w:t xml:space="preserve">胜利路306</w:t>
      </w:r>
      <w:r>
        <w:rPr>
          <w:rFonts w:hint="eastAsia" w:ascii="仿宋" w:hAnsi="仿宋" w:eastAsia="仿宋" w:cs="仿宋"/>
          <w:sz w:val="28"/>
          <w:szCs w:val="28"/>
          <w:highlight w:val="none"/>
        </w:rPr>
        <w:t xml:space="preserve">号</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鲍老师</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联系方式：13862472568</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5"/>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rPr>
          <w:rFonts w:ascii="FangSong" w:hAnsi="FangSong" w:eastAsia="FangSong" w:cs="FangSong"/>
          <w:color w:val="000000"/>
          <w:sz w:val="28"/>
          <w:highlight w:val="none"/>
        </w:rPr>
        <w:t xml:space="preserve">4.5供应商的报价超过了采购预算或最高限价的。（涉及多校联合采购的项目，各校均设有独立限价的，供应商对各校的分项报价不得超过对应学校的限价）</w:t>
      </w:r>
      <w:r>
        <w:rPr>
          <w:highlight w:val="none"/>
        </w:rPr>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b w:val="0"/>
          <w:bCs w:val="0"/>
          <w:u w:val="single"/>
        </w:rPr>
      </w:r>
      <w:bookmarkStart w:id="20" w:name="_GoBack"/>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rPr>
          <w:b w:val="0"/>
          <w:bCs w:val="0"/>
          <w:u w:val="single"/>
        </w:rPr>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rPr>
          <w:b w:val="0"/>
          <w:bCs w:val="0"/>
          <w:u w:val="single"/>
        </w:rPr>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bookmarkEnd w:id="20"/>
      <w:r>
        <w:rPr>
          <w:b w:val="0"/>
          <w:bCs w:val="0"/>
          <w:u w:val="single"/>
        </w:rPr>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5"/>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5"/>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5"/>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5"/>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5"/>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rFonts w:hint="eastAsia"/>
          <w:highlight w:val="none"/>
        </w:rPr>
      </w:pPr>
      <w:r>
        <w:rPr>
          <w:rFonts w:hint="eastAsia"/>
          <w:highlight w:val="none"/>
        </w:rPr>
      </w:r>
      <w:r/>
    </w:p>
    <w:p>
      <w:pPr>
        <w:pStyle w:val="9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5"/>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5"/>
        <w:ind w:left="0" w:firstLine="420"/>
        <w:spacing w:after="0" w:line="400" w:lineRule="exact"/>
        <w:rPr>
          <w:rFonts w:ascii="宋体" w:hAnsi="宋体"/>
          <w:szCs w:val="21"/>
          <w:highlight w:val="none"/>
        </w:rPr>
      </w:pPr>
      <w:r>
        <w:rPr>
          <w:rFonts w:ascii="宋体" w:hAnsi="宋体"/>
          <w:szCs w:val="21"/>
          <w:highlight w:val="none"/>
        </w:rPr>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5"/>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p>
    <w:p>
      <w:pPr>
        <w:pStyle w:val="745"/>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7"/>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2688"/>
        <w:gridCol w:w="1080"/>
        <w:gridCol w:w="1050"/>
        <w:gridCol w:w="2470"/>
      </w:tblGrid>
      <w:tr>
        <w:trPr>
          <w:jc w:val="center"/>
          <w:trHeight w:val="0"/>
          <w:tblHeader/>
        </w:trPr>
        <w:tc>
          <w:tcPr>
            <w:gridSpan w:val="5"/>
            <w:tcW w:w="8256" w:type="dxa"/>
            <w:vAlign w:val="center"/>
            <w:textDirection w:val="lrTb"/>
            <w:noWrap w:val="false"/>
          </w:tcPr>
          <w:p>
            <w:pPr>
              <w:ind w:left="0" w:right="0" w:firstLine="0"/>
              <w:jc w:val="center"/>
              <w:rPr>
                <w:rFonts w:hint="eastAsia" w:ascii="仿宋" w:hAnsi="仿宋" w:eastAsia="仿宋" w:cs="仿宋"/>
                <w:b/>
                <w:bCs/>
                <w:color w:val="000000"/>
                <w:sz w:val="24"/>
                <w:szCs w:val="24"/>
                <w:lang w:bidi="ar"/>
              </w:rPr>
            </w:pPr>
            <w:r>
              <w:rPr>
                <w:rFonts w:hint="eastAsia" w:ascii="仿宋" w:hAnsi="仿宋" w:eastAsia="仿宋" w:cs="仿宋"/>
                <w:b/>
                <w:bCs/>
                <w:sz w:val="24"/>
                <w:szCs w:val="24"/>
              </w:rPr>
              <w:t xml:space="preserve">1.南通市紫琅第一小学东校区</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限价：17.4万元</w:t>
            </w:r>
            <w:r/>
          </w:p>
        </w:tc>
      </w:tr>
      <w:tr>
        <w:trPr>
          <w:jc w:val="center"/>
          <w:trHeight w:val="0"/>
          <w:tblHeader/>
        </w:trPr>
        <w:tc>
          <w:tcPr>
            <w:tcW w:w="968" w:type="dxa"/>
            <w:vAlign w:val="center"/>
            <w:textDirection w:val="lrTb"/>
            <w:noWrap w:val="false"/>
          </w:tcPr>
          <w:p>
            <w:pPr>
              <w:ind w:left="0" w:right="0" w:firstLine="0"/>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2688" w:type="dxa"/>
            <w:vAlign w:val="center"/>
            <w:textDirection w:val="lrTb"/>
            <w:noWrap w:val="false"/>
          </w:tcPr>
          <w:p>
            <w:pPr>
              <w:ind w:left="0" w:right="0" w:firstLine="0"/>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产品名称</w:t>
            </w:r>
            <w:r/>
          </w:p>
        </w:tc>
        <w:tc>
          <w:tcPr>
            <w:tcW w:w="1080" w:type="dxa"/>
            <w:vAlign w:val="center"/>
            <w:textDirection w:val="lrTb"/>
            <w:noWrap/>
          </w:tcPr>
          <w:p>
            <w:pPr>
              <w:ind w:left="0" w:right="0" w:firstLine="0"/>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tcW w:w="1050" w:type="dxa"/>
            <w:vAlign w:val="center"/>
            <w:textDirection w:val="lrTb"/>
            <w:noWrap/>
          </w:tcPr>
          <w:p>
            <w:pPr>
              <w:ind w:left="0" w:right="0" w:firstLine="0"/>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c>
          <w:tcPr>
            <w:shd w:val="clear" w:color="auto"/>
            <w:tcW w:w="2470" w:type="dxa"/>
            <w:vAlign w:val="center"/>
            <w:textDirection w:val="lrTb"/>
            <w:noWrap/>
          </w:tcPr>
          <w:p>
            <w:pPr>
              <w:ind w:left="0" w:right="0" w:firstLine="0"/>
              <w:jc w:val="center"/>
              <w:spacing w:line="24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rPr>
              <w:t xml:space="preserve">对应中小企业划分标准所属行业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32"/>
              </w:rPr>
            </w:pPr>
            <w:r>
              <w:rPr>
                <w:rFonts w:hint="eastAsia" w:ascii="仿宋" w:hAnsi="仿宋" w:eastAsia="仿宋" w:cs="仿宋"/>
                <w:sz w:val="24"/>
                <w:szCs w:val="24"/>
              </w:rPr>
              <w:t xml:space="preserve">1</w:t>
            </w:r>
            <w:r/>
          </w:p>
        </w:tc>
        <w:tc>
          <w:tcPr>
            <w:tcW w:w="2688" w:type="dxa"/>
            <w:vAlign w:val="center"/>
            <w:textDirection w:val="lrTb"/>
            <w:noWrap/>
          </w:tcPr>
          <w:p>
            <w:pPr>
              <w:ind w:left="0" w:right="0" w:firstLine="0"/>
              <w:jc w:val="left"/>
              <w:rPr>
                <w:rFonts w:hint="eastAsia" w:ascii="仿宋" w:hAnsi="仿宋" w:eastAsia="仿宋" w:cs="仿宋"/>
                <w:color w:val="000000"/>
                <w:sz w:val="24"/>
                <w:szCs w:val="32"/>
              </w:rPr>
            </w:pPr>
            <w:r>
              <w:rPr>
                <w:rFonts w:hint="eastAsia" w:ascii="仿宋" w:hAnsi="仿宋" w:eastAsia="仿宋" w:cs="仿宋"/>
                <w:sz w:val="24"/>
                <w:szCs w:val="24"/>
              </w:rPr>
              <w:t xml:space="preserve">指挥台</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个</w:t>
            </w:r>
            <w:r/>
          </w:p>
        </w:tc>
        <w:tc>
          <w:tcPr>
            <w:shd w:val="clear" w:color="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32"/>
              </w:rPr>
            </w:pPr>
            <w:r>
              <w:rPr>
                <w:rFonts w:hint="eastAsia" w:ascii="仿宋" w:hAnsi="仿宋" w:eastAsia="仿宋" w:cs="仿宋"/>
                <w:sz w:val="24"/>
                <w:szCs w:val="24"/>
              </w:rPr>
              <w:t xml:space="preserve">2</w:t>
            </w:r>
            <w:r/>
          </w:p>
        </w:tc>
        <w:tc>
          <w:tcPr>
            <w:tcW w:w="2688" w:type="dxa"/>
            <w:vAlign w:val="center"/>
            <w:textDirection w:val="lrTb"/>
            <w:noWrap/>
          </w:tcPr>
          <w:p>
            <w:pPr>
              <w:ind w:left="0" w:right="0" w:firstLine="0"/>
              <w:jc w:val="left"/>
              <w:rPr>
                <w:rFonts w:hint="eastAsia" w:ascii="仿宋" w:hAnsi="仿宋" w:eastAsia="仿宋" w:cs="仿宋"/>
                <w:color w:val="000000"/>
                <w:sz w:val="24"/>
                <w:szCs w:val="32"/>
                <w:lang w:eastAsia="zh-CN"/>
              </w:rPr>
            </w:pPr>
            <w:r>
              <w:rPr>
                <w:rFonts w:hint="eastAsia" w:ascii="仿宋" w:hAnsi="仿宋" w:eastAsia="仿宋" w:cs="仿宋"/>
                <w:b/>
                <w:bCs/>
                <w:sz w:val="24"/>
                <w:szCs w:val="24"/>
              </w:rPr>
              <w:t xml:space="preserve">三角钢琴</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核心产品</w:t>
            </w:r>
            <w:r>
              <w:rPr>
                <w:rFonts w:hint="eastAsia" w:ascii="仿宋" w:hAnsi="仿宋" w:eastAsia="仿宋" w:cs="仿宋"/>
                <w:b/>
                <w:bCs/>
                <w:sz w:val="24"/>
                <w:szCs w:val="24"/>
                <w:lang w:eastAsia="zh-CN"/>
              </w:rPr>
              <w:t xml:space="preserve">）</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32"/>
              </w:rPr>
            </w:pPr>
            <w:r>
              <w:rPr>
                <w:rFonts w:hint="eastAsia" w:ascii="仿宋" w:hAnsi="仿宋" w:eastAsia="仿宋" w:cs="仿宋"/>
                <w:sz w:val="24"/>
                <w:szCs w:val="24"/>
              </w:rPr>
              <w:t xml:space="preserve">3</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32"/>
              </w:rPr>
            </w:pPr>
            <w:r>
              <w:rPr>
                <w:rFonts w:hint="eastAsia" w:ascii="仿宋" w:hAnsi="仿宋" w:eastAsia="仿宋" w:cs="仿宋"/>
                <w:sz w:val="24"/>
                <w:szCs w:val="24"/>
              </w:rPr>
              <w:t xml:space="preserve">立式钢琴</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古筝</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架子鼓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套</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电子琴</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排笛</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8</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锣</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9</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钹</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10</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镲</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11</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奥尔夫乐器</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套</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12</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三角铁</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13</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双响筒</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14</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舞板</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15</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沙锤</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16</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碰铃</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17</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手串铃</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18</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铃鼓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个</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19</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蛙鸣器</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个</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20</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钢片琴</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架</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21</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中音红木木琴</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架</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22</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大堂鼓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面</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23</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小堂鼓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面</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24</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大红鼓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面</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gridSpan w:val="5"/>
            <w:tcW w:w="8256" w:type="dxa"/>
            <w:vAlign w:val="center"/>
            <w:textDirection w:val="lrTb"/>
            <w:noWrap w:val="false"/>
          </w:tcPr>
          <w:p>
            <w:pPr>
              <w:ind w:left="0" w:right="0" w:firstLine="0"/>
              <w:jc w:val="center"/>
              <w:rPr>
                <w:rFonts w:hint="eastAsia" w:ascii="仿宋" w:hAnsi="仿宋" w:eastAsia="仿宋" w:cs="仿宋"/>
                <w:szCs w:val="21"/>
              </w:rPr>
            </w:pPr>
            <w:r>
              <w:rPr>
                <w:rFonts w:hint="eastAsia" w:ascii="仿宋" w:hAnsi="仿宋" w:eastAsia="仿宋" w:cs="仿宋"/>
                <w:b/>
                <w:bCs/>
                <w:sz w:val="24"/>
                <w:szCs w:val="24"/>
              </w:rPr>
              <w:t xml:space="preserve">2.南通市紫琅湖实验小学  限价：2万元</w:t>
            </w:r>
            <w:r/>
          </w:p>
        </w:tc>
      </w:tr>
      <w:tr>
        <w:trPr>
          <w:jc w:val="center"/>
          <w:trHeight w:val="0"/>
        </w:trPr>
        <w:tc>
          <w:tcPr>
            <w:shd w:val="clear" w:color="auto" w:fill="auto"/>
            <w:tcW w:w="968" w:type="dxa"/>
            <w:vAlign w:val="center"/>
            <w:textDirection w:val="lrTb"/>
            <w:noWrap w:val="false"/>
          </w:tcPr>
          <w:p>
            <w:pPr>
              <w:ind w:left="0" w:right="0" w:firstLine="0"/>
              <w:jc w:val="center"/>
              <w:widowControl/>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1</w:t>
            </w:r>
            <w:r/>
          </w:p>
        </w:tc>
        <w:tc>
          <w:tcPr>
            <w:shd w:val="clear" w:color="auto" w:fill="auto"/>
            <w:tcW w:w="2688" w:type="dxa"/>
            <w:vAlign w:val="center"/>
            <w:textDirection w:val="lrTb"/>
            <w:noWrap w:val="false"/>
          </w:tcPr>
          <w:p>
            <w:pPr>
              <w:ind w:left="0" w:right="0" w:firstLine="0"/>
              <w:jc w:val="left"/>
              <w:rPr>
                <w:rFonts w:hint="eastAsia" w:ascii="仿宋" w:hAnsi="仿宋" w:eastAsia="仿宋" w:cs="仿宋"/>
                <w:color w:val="000000"/>
                <w:sz w:val="24"/>
                <w:szCs w:val="32"/>
              </w:rPr>
            </w:pPr>
            <w:r>
              <w:rPr>
                <w:rFonts w:hint="eastAsia" w:ascii="仿宋" w:hAnsi="仿宋" w:eastAsia="仿宋" w:cs="仿宋"/>
                <w:sz w:val="24"/>
                <w:szCs w:val="24"/>
              </w:rPr>
              <w:t xml:space="preserve">立式钢琴</w:t>
            </w:r>
            <w:r/>
          </w:p>
        </w:tc>
        <w:tc>
          <w:tcPr>
            <w:shd w:val="clear" w:color="auto" w:fill="auto"/>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shd w:val="clear" w:color="auto" w:fill="auto"/>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bl>
    <w:p>
      <w:pPr>
        <w:spacing w:line="440" w:lineRule="exact"/>
        <w:widowControl/>
        <w:rPr>
          <w:rFonts w:ascii="仿宋" w:hAnsi="仿宋" w:eastAsia="仿宋" w:cs="仿宋"/>
          <w:sz w:val="24"/>
          <w:szCs w:val="24"/>
          <w:highlight w:val="none"/>
        </w:rPr>
      </w:pPr>
      <w:r>
        <w:rPr>
          <w:rFonts w:hint="eastAsia" w:ascii="仿宋" w:hAnsi="仿宋" w:eastAsia="仿宋" w:cs="仿宋"/>
          <w:b/>
          <w:bCs/>
          <w:sz w:val="24"/>
          <w:szCs w:val="24"/>
          <w:highlight w:val="none"/>
          <w:lang w:bidi="ar"/>
        </w:rPr>
        <w:t xml:space="preserve">本项目核心产品：</w:t>
      </w:r>
      <w:r>
        <w:rPr>
          <w:rFonts w:hint="eastAsia" w:ascii="仿宋" w:hAnsi="仿宋" w:eastAsia="仿宋" w:cs="仿宋"/>
          <w:b/>
          <w:bCs/>
          <w:sz w:val="24"/>
          <w:szCs w:val="24"/>
          <w:highlight w:val="none"/>
          <w:lang w:val="en-US" w:eastAsia="zh-CN" w:bidi="ar"/>
        </w:rPr>
        <w:t xml:space="preserve">三角</w:t>
      </w:r>
      <w:r>
        <w:rPr>
          <w:rFonts w:hint="eastAsia" w:ascii="仿宋" w:hAnsi="仿宋" w:eastAsia="仿宋" w:cs="仿宋"/>
          <w:b/>
          <w:bCs/>
          <w:sz w:val="24"/>
          <w:szCs w:val="24"/>
          <w:highlight w:val="none"/>
          <w:lang w:bidi="ar"/>
        </w:rPr>
        <w:t xml:space="preserve">钢琴</w:t>
      </w:r>
      <w:r/>
    </w:p>
    <w:p>
      <w:pPr>
        <w:pStyle w:val="745"/>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spacing w:after="62" w:line="440" w:lineRule="exact"/>
        <w:rPr>
          <w:rFonts w:eastAsia="仿宋"/>
          <w:bCs/>
          <w:sz w:val="24"/>
          <w:szCs w:val="24"/>
        </w:rPr>
      </w:pPr>
      <w:r>
        <w:rPr>
          <w:rFonts w:hint="eastAsia" w:ascii="仿宋" w:hAnsi="仿宋" w:eastAsia="仿宋" w:cs="仿宋"/>
          <w:sz w:val="24"/>
          <w:szCs w:val="24"/>
          <w:highlight w:val="none"/>
          <w:lang w:val="en-US" w:eastAsia="zh-CN"/>
        </w:rPr>
        <w:t xml:space="preserve">为学校配置音乐器材。</w:t>
      </w:r>
      <w:r>
        <w:rPr>
          <w:rFonts w:eastAsia="仿宋"/>
          <w:bCs/>
          <w:sz w:val="24"/>
          <w:szCs w:val="24"/>
        </w:rPr>
        <w:t xml:space="preserve">项目</w:t>
      </w:r>
      <w:r>
        <w:rPr>
          <w:rFonts w:hint="eastAsia" w:eastAsia="仿宋"/>
          <w:bCs/>
          <w:sz w:val="24"/>
          <w:szCs w:val="24"/>
        </w:rPr>
        <w:t xml:space="preserve">包括</w:t>
      </w:r>
      <w:r>
        <w:rPr>
          <w:rFonts w:eastAsia="仿宋"/>
          <w:bCs/>
          <w:sz w:val="24"/>
          <w:szCs w:val="24"/>
        </w:rPr>
        <w:t xml:space="preserve">所需</w:t>
      </w:r>
      <w:r>
        <w:rPr>
          <w:rFonts w:hint="eastAsia" w:eastAsia="仿宋"/>
          <w:bCs/>
          <w:sz w:val="24"/>
          <w:szCs w:val="24"/>
        </w:rPr>
        <w:t xml:space="preserve">设备</w:t>
      </w:r>
      <w:r>
        <w:rPr>
          <w:rFonts w:eastAsia="仿宋"/>
          <w:bCs/>
          <w:sz w:val="24"/>
          <w:szCs w:val="24"/>
        </w:rPr>
        <w:t xml:space="preserve">的包装、运输（运到采购人指定地点）</w:t>
      </w:r>
      <w:r>
        <w:rPr>
          <w:rFonts w:hint="eastAsia" w:eastAsia="仿宋"/>
          <w:bCs/>
          <w:sz w:val="24"/>
          <w:szCs w:val="24"/>
        </w:rPr>
        <w:t xml:space="preserve">、</w:t>
      </w:r>
      <w:r>
        <w:rPr>
          <w:rFonts w:eastAsia="仿宋"/>
          <w:bCs/>
          <w:sz w:val="24"/>
          <w:szCs w:val="24"/>
        </w:rPr>
        <w:t xml:space="preserve">安装调试、试运行、验收、技术培训、成品保护、售后服务、质保等。以上所涉及并产生的费用均包含在响应总价中，成交人不得再要求追加任何费用。</w:t>
      </w: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1.指挥台</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材质：橡胶木实木，板材厚≥18mm</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颜色：整体黑色烤漆</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底座尺寸（长宽高）：≥120*100*22cm</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谱架尺寸：≥60*40cm，板材厚实不易变形，下沿带挡条，防止乐谱滑落。</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谱架可升降调节范围：85—125cm</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2.三角钢琴</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产品规格：88 键188型或以上三角钢琴，琴身总长≥188cm，宽度≥148cm，高度≥100cm；黑色亮光镜面烤漆，键盘盖双侧内置缓降装置，顶盖两档支撑，配置静音万向脚轮。</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音板系统：单层实木云杉不等厚音板，径切密纹；肋木与音板同质实木，肋木数量≥13 根，肋木端头延伸至音板垫边缘，胶合牢固，无开裂脱胶。</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铁板：砂铸翻砂铸铁铁板，铸造完成时效去应力处理，消除内应力，表面做防锈喷涂；铁板有效长度≥158cm。</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弦轴板：多层硬质硬木纵横交错高温高压压制；厚度≥30mm，密度≥0.78g/cm³，弦轴扭矩≥15N・m；木材纹理顺直，无脱胶鼓泡，保障长期音准稳定。</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琴弦系统：中高音采用抛光防锈琴弦；低音区钢芯外层纯铜缠绕；最大有效弦长≥142cm，配置复振泛音弦列。</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弦码：硬木层叠弯压成型弦码，振动传导损耗小，无开胶缝隙。</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弦槌：实木弦槌木芯；毛毡紧实均匀，弹性充足耐磨。</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击弦机系统：转击器、联动杆、顶杆、制音杆等主要运动部件采用实木制作；受力构件不得使用 ABS 塑料，传动灵敏，原厂整套击弦机，非零散部件拼装。</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键盘：实木云杉键体；白键片耐磨仿象牙材质；黑键采用高级合成乌木/实木黑键；键盘含水率 6</w:t>
      </w:r>
      <w:r>
        <w:rPr>
          <w:rFonts w:hint="eastAsia" w:ascii="仿宋" w:hAnsi="仿宋" w:eastAsia="仿宋" w:cs="仿宋"/>
          <w:sz w:val="24"/>
          <w:szCs w:val="24"/>
        </w:rPr>
        <w:noBreakHyphen/>
      </w:r>
      <w:r>
        <w:rPr>
          <w:rFonts w:hint="eastAsia" w:ascii="仿宋" w:hAnsi="仿宋" w:eastAsia="仿宋" w:cs="仿宋"/>
          <w:sz w:val="24"/>
          <w:szCs w:val="24"/>
        </w:rPr>
        <w:t xml:space="preserve">12%.</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演奏性能（符合国标）：白键下沉深度 9.5</w:t>
      </w:r>
      <w:r>
        <w:rPr>
          <w:rFonts w:hint="eastAsia" w:ascii="仿宋" w:hAnsi="仿宋" w:eastAsia="仿宋" w:cs="仿宋"/>
          <w:sz w:val="24"/>
          <w:szCs w:val="24"/>
        </w:rPr>
        <w:noBreakHyphen/>
      </w:r>
      <w:r>
        <w:rPr>
          <w:rFonts w:hint="eastAsia" w:ascii="仿宋" w:hAnsi="仿宋" w:eastAsia="仿宋" w:cs="仿宋"/>
          <w:sz w:val="24"/>
          <w:szCs w:val="24"/>
        </w:rPr>
        <w:t xml:space="preserve">10.5mm；按键下降负荷 0.50</w:t>
      </w:r>
      <w:r>
        <w:rPr>
          <w:rFonts w:hint="eastAsia" w:ascii="仿宋" w:hAnsi="仿宋" w:eastAsia="仿宋" w:cs="仿宋"/>
          <w:sz w:val="24"/>
          <w:szCs w:val="24"/>
        </w:rPr>
        <w:noBreakHyphen/>
      </w:r>
      <w:r>
        <w:rPr>
          <w:rFonts w:hint="eastAsia" w:ascii="仿宋" w:hAnsi="仿宋" w:eastAsia="仿宋" w:cs="仿宋"/>
          <w:sz w:val="24"/>
          <w:szCs w:val="24"/>
        </w:rPr>
        <w:t xml:space="preserve">0.65N；回升负荷 0.15</w:t>
      </w:r>
      <w:r>
        <w:rPr>
          <w:rFonts w:hint="eastAsia" w:ascii="仿宋" w:hAnsi="仿宋" w:eastAsia="仿宋" w:cs="仿宋"/>
          <w:sz w:val="24"/>
          <w:szCs w:val="24"/>
        </w:rPr>
        <w:noBreakHyphen/>
      </w:r>
      <w:r>
        <w:rPr>
          <w:rFonts w:hint="eastAsia" w:ascii="仿宋" w:hAnsi="仿宋" w:eastAsia="仿宋" w:cs="仿宋"/>
          <w:sz w:val="24"/>
          <w:szCs w:val="24"/>
        </w:rPr>
        <w:t xml:space="preserve">0.35N，相邻琴键力度差≤0.1N。</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声学品质：出厂基准音 a₁=440Hz；交付现场调试可达 444Hz±1Hz；音准稳定性。</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背架结构：实木背柱≥4 根，单根背柱截面不小于 120mm×60mm，整体框架稳固。</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★验收前提供：GB/T10159-2023 钢琴成品检测报告、GB28489-2022（B 类）乐器有害物质限量报告。</w:t>
      </w:r>
      <w:r/>
    </w:p>
    <w:p>
      <w:pPr>
        <w:keepLines w:val="0"/>
        <w:keepNext w:val="0"/>
        <w:pageBreakBefore w:val="0"/>
        <w:spacing w:line="480" w:lineRule="exact"/>
        <w:widowControl w:val="off"/>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3.立式钢琴</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南通市紫琅第一小学东校区</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南通市紫琅湖实验小学</w:t>
      </w:r>
      <w:r>
        <w:rPr>
          <w:rFonts w:hint="eastAsia" w:ascii="仿宋" w:hAnsi="仿宋" w:eastAsia="仿宋" w:cs="仿宋"/>
          <w:b/>
          <w:bCs/>
          <w:sz w:val="24"/>
          <w:szCs w:val="24"/>
          <w:lang w:eastAsia="zh-CN"/>
        </w:rPr>
        <w:t xml:space="preserve">）</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规格：长≥150cm，宽≥60cm，高≥121cm，不含脚轮顶盖面至底板面高度≥117cm。</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铁板：传统翻砂铸铁铁板，经时效去应力处理，结构稳定不易变形，铁板有效高度≥111cm。音色：基准音高 440Hz，全音区无金属杂音、闷音、断音，低音浑厚饱满，中音柔和均衡，高音通透不刺耳，无金属杂音、闷音、断音；</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击弦机轴架特殊工艺：实木轴架防腐浸油、抛光降噪处理</w:t>
      </w:r>
      <w:bookmarkStart w:id="13" w:name="OLE_LINK9"/>
      <w:r/>
      <w:bookmarkStart w:id="14" w:name="OLE_LINK10"/>
      <w:r>
        <w:rPr>
          <w:rFonts w:hint="eastAsia" w:ascii="仿宋" w:hAnsi="仿宋" w:eastAsia="仿宋" w:cs="仿宋"/>
          <w:sz w:val="24"/>
          <w:szCs w:val="24"/>
        </w:rPr>
        <w:t xml:space="preserve">；</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弦轴板：多层高密度硬质硬木交错高温高压压制（榉木或同等性能硬木），厚度≥26mm，密度≥0.76g/cm³，弦轴扭矩≥14N・m，锁音稳定、长期不易跑音。</w:t>
      </w:r>
      <w:bookmarkEnd w:id="13"/>
      <w:r/>
      <w:bookmarkEnd w:id="14"/>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弦槌：采用高品质高密度纯羊毛毡击弦槌或同等回弹耐磨国产加厚羊毛毛毡；</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顶杆：高强度耐磨材质（ABS / 实木均可，同等性能），带藏胶槽加固结构，装配稳固不易脱胶。</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调节档：实木整料制作，无金属包裹、结构稳定。</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音板：多层实木云杉音板，厚度≥8mm，弧形拱型，配套实木松木肋木，肋木数量≥11 根，胶合牢固、无脱胶、无开裂；</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安全：键盘盖必须配备液压缓降装置，防夹手；</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音准：出厂标准十二平均律，440Hz 国际标准音高，交付无跑音；</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机械：全键弹奏无杂音、不起伏、卡键、漏音，踏板回弹顺畅；</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工艺：整机黑色亮光环保烤漆，漆面无划痕、磕碰，缝隙均匀，五金无锈迹；标准三踏板结构：弱音踏板、消音踏板、延音踏板；纯铜踏板连杆，踩踏无杂音，阻尼适中。含可调储物琴凳、防尘罩、防潮套装、运输上楼、就位安装、出厂前专业调律、全额税费；</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配套附件：升降琴凳、擦琴布、键盘布、琴罩各1个。</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★验收前提供：GB/T10159-2023 钢琴成品检测报告、GB28489-2022（B 类）乐器有害物质限量报告。</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4.古筝</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≥1630*330*56mm</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面板底板</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桐木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琴头琴尾以及侧板</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红木贴面</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琴头琴尾工艺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刻字工艺</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琴弦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尼龙钢丝材质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琴码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普通玫瑰木琴码</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配件包含：古筝包，塑料支架，指甲，胶布，琴码，扳手，琴码示意图</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5.架子鼓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外观开放哑光烤漆</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鼓皮基材采用高韧性聚酯 (PET) 薄膜，鼓皮薄膜与金属压圈采用高温高压热压复合工艺，粘接牢固，无脱胶翘边；涂层附着力良好，高频敲击不易掉粉剥落；禁止使用 PVC 材质鼓皮。鼓桶材质：岑木+北美枫木或共振性能不低于该配比的实木组合。</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套鼓硬件：专业踩镲架1套、带配重斜吊架2套、专业踩锤1套、通鼓支架1 套、单球夹2套、专业鼓凳1套、小军鼓架1套，全套硬件承重、稳定性不低于本需求对应配置标准。</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6.</w:t>
      </w:r>
      <w:bookmarkStart w:id="15" w:name="OLE_LINK16"/>
      <w:r/>
      <w:bookmarkStart w:id="16" w:name="OLE_LINK15"/>
      <w:r>
        <w:rPr>
          <w:rFonts w:hint="eastAsia" w:ascii="仿宋" w:hAnsi="仿宋" w:eastAsia="仿宋" w:cs="仿宋"/>
          <w:b/>
          <w:bCs/>
          <w:sz w:val="24"/>
          <w:szCs w:val="24"/>
        </w:rPr>
        <w:t xml:space="preserve">电子琴</w:t>
      </w:r>
      <w:bookmarkEnd w:id="15"/>
      <w:r/>
      <w:bookmarkEnd w:id="16"/>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1.键盘配置：标准61键带力度感应键盘，支持多档位力度调节，适配师生教学弹奏，按键回弹稳定、无卡顿、无杂键；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2.音源系统：立体声波形采样音源，音色还原精准，具备多层动态采样，可实现力度响应变化，符合中小学音乐课标听音标准；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3.复音性能：最大复音数≥128，弹奏和弦、合奏无丢音、断音现象；</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4.音色节奏：内置≥500种标准乐器音色、≥200种伴奏节奏，包含钢琴、弦乐、管乐、民乐、打击乐等教学常用音色；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5.教学功能：支持键盘分割、双人教学、声部拆分、录音回放、节奏调速、旋律消音，适配一对一、小组集体教学；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6.音效系统：内置混响、合唱、均衡音效，自带立体扬声器，无需外接设备即可满足教室听音需求；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7.适配性：支持外接麦克风、耳机、音响、U盘，可导入教学伴奏、乐谱音频；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8.稳定性：工业级耐用配置，支持长时间高频开机使用，故障率低，适配校园常态化教学。</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7.排笛</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16管排笛</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材质：笛体由16根不同长短粗细的ABS管组成，或同等声学性能管材、管数≥16 管</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配件：说明书、保护套、音标贴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颜色：象牙白</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★验收前提供：GB28489-2022乐器有害物质限量，报告必须标注A 类（直接接触口腔）</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8.锣</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1.材质：优质响铜   </w:t>
      </w:r>
      <w:r/>
    </w:p>
    <w:p>
      <w:pPr>
        <w:keepLines w:val="0"/>
        <w:keepNext w:val="0"/>
        <w:pageBreakBefore w:val="0"/>
        <w:spacing w:line="480" w:lineRule="exact"/>
        <w:widowControl w:val="off"/>
        <w:rPr>
          <w:rFonts w:hint="eastAsia" w:ascii="仿宋" w:hAnsi="仿宋" w:eastAsia="仿宋" w:cs="仿宋"/>
          <w:sz w:val="24"/>
          <w:szCs w:val="24"/>
        </w:rPr>
      </w:pPr>
      <w:r/>
      <w:bookmarkStart w:id="17" w:name="OLE_LINK1"/>
      <w:r/>
      <w:bookmarkStart w:id="18" w:name="OLE_LINK2"/>
      <w:r>
        <w:rPr>
          <w:rFonts w:hint="eastAsia" w:ascii="仿宋" w:hAnsi="仿宋" w:eastAsia="仿宋" w:cs="仿宋"/>
          <w:sz w:val="24"/>
          <w:szCs w:val="24"/>
        </w:rPr>
        <w:t xml:space="preserve">2.</w:t>
      </w:r>
      <w:bookmarkEnd w:id="17"/>
      <w:r/>
      <w:bookmarkEnd w:id="18"/>
      <w:r>
        <w:rPr>
          <w:rFonts w:hint="eastAsia" w:ascii="仿宋" w:hAnsi="仿宋" w:eastAsia="仿宋" w:cs="仿宋"/>
          <w:sz w:val="24"/>
          <w:szCs w:val="24"/>
        </w:rPr>
        <w:t xml:space="preserve">规格：锣直径≧29.7cm</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敲槌长度≧24cm 。所有尺寸允许±5% 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3.结构：大锣身为一</w:t>
      </w:r>
      <w:r>
        <w:rPr>
          <w:rFonts w:hint="eastAsia" w:ascii="仿宋" w:hAnsi="仿宋" w:eastAsia="仿宋" w:cs="仿宋"/>
          <w:sz w:val="24"/>
          <w:szCs w:val="24"/>
          <w:lang w:eastAsia="zh-CN"/>
        </w:rPr>
        <w:t xml:space="preserve">圆形</w:t>
      </w:r>
      <w:r>
        <w:rPr>
          <w:rFonts w:hint="eastAsia" w:ascii="仿宋" w:hAnsi="仿宋" w:eastAsia="仿宋" w:cs="仿宋"/>
          <w:sz w:val="24"/>
          <w:szCs w:val="24"/>
        </w:rPr>
        <w:t xml:space="preserve">弧面，响铜制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中心部稍凸起，大锣的内部中心位置印有商标，锣边缘开有两个小孔穿绳，方便使用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4.使用方法：演奏时用左手拿着穿有绳子的锣，右手持一敲槌敲击发声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9.钹</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1.材质：响铜</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2.规格：直径≧26.8cm，尺寸允许±5%公差区间。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3.结构：饶体为一圆形金属板，用“响铜”制成，中部隆起的半球形部分称“帽”，顶部钻有小孔，用粗绳</w:t>
      </w:r>
      <w:r>
        <w:rPr>
          <w:rFonts w:hint="eastAsia" w:ascii="仿宋" w:hAnsi="仿宋" w:eastAsia="仿宋" w:cs="仿宋"/>
          <w:sz w:val="24"/>
          <w:szCs w:val="24"/>
          <w:lang w:eastAsia="zh-CN"/>
        </w:rPr>
        <w:t xml:space="preserve">拴</w:t>
      </w:r>
      <w:r>
        <w:rPr>
          <w:rFonts w:hint="eastAsia" w:ascii="仿宋" w:hAnsi="仿宋" w:eastAsia="仿宋" w:cs="仿宋"/>
          <w:sz w:val="24"/>
          <w:szCs w:val="24"/>
        </w:rPr>
        <w:t xml:space="preserve">系，两个为一付</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4.使用方法：演奏时，两手各执一面，互击发音，音色高亢脆亮。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10.镲</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1.材质：优质响铜</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2.规格：小钹直径≧14.8cm，所有尺寸允许±5%公差区间。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3.结构：钹体为一圆形金属板，用“响铜”制成，中部隆起的半球形部分称“帽”，顶部钻有小孔，用粗绳</w:t>
      </w:r>
      <w:r>
        <w:rPr>
          <w:rFonts w:hint="eastAsia" w:ascii="仿宋" w:hAnsi="仿宋" w:eastAsia="仿宋" w:cs="仿宋"/>
          <w:sz w:val="24"/>
          <w:szCs w:val="24"/>
          <w:lang w:eastAsia="zh-CN"/>
        </w:rPr>
        <w:t xml:space="preserve">拴</w:t>
      </w:r>
      <w:r>
        <w:rPr>
          <w:rFonts w:hint="eastAsia" w:ascii="仿宋" w:hAnsi="仿宋" w:eastAsia="仿宋" w:cs="仿宋"/>
          <w:sz w:val="24"/>
          <w:szCs w:val="24"/>
        </w:rPr>
        <w:t xml:space="preserve">系，两个为一付，小钹的边缘位置印有商标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4.使用方法：演奏时，两手各执一面，互击发音，音色高亢脆亮。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11.奥尔夫乐器</w:t>
      </w:r>
      <w:r/>
    </w:p>
    <w:p>
      <w:pPr>
        <w:keepLines w:val="0"/>
        <w:keepNext w:val="0"/>
        <w:pageBreakBefore w:val="0"/>
        <w:spacing w:line="480" w:lineRule="exact"/>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eastAsia="zh-CN" w:bidi="ar"/>
        </w:rPr>
        <w:t xml:space="preserve">1.</w:t>
      </w:r>
      <w:r>
        <w:rPr>
          <w:rFonts w:hint="eastAsia" w:ascii="仿宋" w:hAnsi="仿宋" w:eastAsia="仿宋" w:cs="仿宋"/>
          <w:color w:val="000000"/>
          <w:sz w:val="24"/>
          <w:szCs w:val="24"/>
          <w:lang w:bidi="ar"/>
        </w:rPr>
        <w:t xml:space="preserve">响板（4个）：实木材质，全长200</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240mm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手摇铃（4个）：木制.牛皮.金属，手柄长105</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130mm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海鼓（2个）：材质：</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原木色鼓圈，羊皮/PVC鼓面，内置钢砂，尺寸：直径250mm</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300mm</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高度50</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80mm；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五音木鼓（2个）：产品整体呈长方体中空造型。上方开设功能音孔以实现五音发声，音孔形状不限</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鼓体尺寸≥200*200*90mm；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雨声（1个）：材质：</w:t>
      </w:r>
      <w:r>
        <w:rPr>
          <w:rFonts w:hint="eastAsia" w:ascii="仿宋" w:hAnsi="仿宋" w:eastAsia="仿宋" w:cs="仿宋"/>
          <w:sz w:val="24"/>
          <w:szCs w:val="24"/>
        </w:rPr>
        <w:t xml:space="preserve">实木，</w:t>
      </w:r>
      <w:r>
        <w:rPr>
          <w:rFonts w:hint="eastAsia" w:ascii="仿宋" w:hAnsi="仿宋" w:eastAsia="仿宋" w:cs="仿宋"/>
          <w:color w:val="000000"/>
          <w:sz w:val="24"/>
          <w:szCs w:val="24"/>
          <w:lang w:bidi="ar"/>
        </w:rPr>
        <w:t xml:space="preserve"> 规格：高 350–400mm，直径 50–60mm</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color w:val="000000"/>
          <w:sz w:val="24"/>
          <w:szCs w:val="24"/>
          <w:lang w:bidi="ar"/>
        </w:rPr>
        <w:t xml:space="preserve">6</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邦戈鼓（2个）：材质：实木、羊皮鼓面，规格：组合全长≧390mm；7寸鼓鼓面直径≧170mm；6寸鼓鼓面直径≧150mm；鼓高均为≧170mm；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鱼蛙筒（4付）：</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 表面保留天然木纹，全长≧200mm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沙筒（4付）：木质，全长≥60mm；直径≥34mm；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刮棒（4付）：</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，全长≧245mm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节奏棒（5付）：</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，长≧245mm，直径≧2.4cm；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棒铃（4个）：木质棒体与6个金属铃铛组成，规格：产品整体长度≥180mm、宽度≥80mm，木质棒体直径≤30mm，铃铛直径为≤10mm；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木鱼（3组）：8音；材质：</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8音按铃（2组）：金属钟体+ABS塑料外壳，全长≥80mm，钟口直径≥73mm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14</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风铃（2套）：实木音板、铝制音条；音板长≥582mm，宽≥208mm，36音</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15</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大号卡巴萨（4个）：材质：</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原木色手柄，电镀银色金属珠链，尺寸：长≥185mm，直径≥108mm；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16</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非洲鼓（4个）：材质：鼓身为实木整木掏空声学性能不低于桃花芯木，鼓皮为纯山羊皮</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规格：8寸（直径≧180mm 高≧380mm）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17</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非洲鼓（2个）：材质：鼓身为实木整木掏空声学性能不低于桃花芯木，鼓皮为纯山羊皮</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规格：10寸（直径≧230mm 高≧490mm）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18</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卡洪鼓（4个）：尺寸：≥300*300*480mm，材质：箱体实木、面板实木贴皮，吉他响弦装置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19</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康佳鼓（1套）：包含 10 寸、11 寸鼓各 1 只；材质：木质鼓腔、牛皮鼓皮，配套双鼓共用优质金属支架；10 寸鼓面直径≥250mm，11 寸鼓面直径≥280mm。</w:t>
      </w:r>
      <w:r>
        <w:rPr>
          <w:rFonts w:hint="eastAsia" w:ascii="仿宋" w:hAnsi="仿宋" w:eastAsia="仿宋" w:cs="仿宋"/>
          <w:color w:val="000000"/>
          <w:sz w:val="24"/>
          <w:szCs w:val="24"/>
          <w:lang w:bidi="ar"/>
        </w:rPr>
        <w:br/>
      </w:r>
      <w:r>
        <w:rPr>
          <w:rFonts w:hint="eastAsia" w:ascii="仿宋" w:hAnsi="仿宋" w:eastAsia="仿宋" w:cs="仿宋"/>
          <w:b/>
          <w:bCs/>
          <w:sz w:val="24"/>
          <w:szCs w:val="24"/>
        </w:rPr>
        <w:t xml:space="preserve">★</w:t>
      </w:r>
      <w:r>
        <w:rPr>
          <w:rFonts w:hint="eastAsia" w:ascii="仿宋" w:hAnsi="仿宋" w:eastAsia="仿宋" w:cs="仿宋"/>
          <w:b/>
          <w:bCs/>
          <w:color w:val="000000"/>
          <w:sz w:val="24"/>
          <w:szCs w:val="24"/>
          <w:lang w:bidi="ar"/>
        </w:rPr>
        <w:t xml:space="preserve">验收前提供五音木鼓、棒铃符合检测标准GB 28489-2022 </w:t>
      </w:r>
      <w:r>
        <w:rPr>
          <w:rFonts w:hint="eastAsia" w:ascii="仿宋" w:hAnsi="仿宋" w:eastAsia="仿宋" w:cs="仿宋"/>
          <w:b/>
          <w:bCs/>
          <w:sz w:val="24"/>
          <w:szCs w:val="24"/>
        </w:rPr>
        <w:t xml:space="preserve">乐器有害物质限量报告。</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12.三角铁</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1.材质：锰钢或同等硬度金属材质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长度≧15CM；金属敲棒长≧13CM，所有尺寸允许±5%公差区间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3.结构：金属敲棒顶端带橡胶软垫，音质明亮穿透力强，使用安全</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13.双响筒</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1.材质：桦木，或原木色、竹制、同等声学实木均可</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2.规格：筒长度：≥190mm，筒外径：≥41mm，孔内径：≥27mm，所有尺寸允许±5%公差区间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3.结构：由筒体、手柄构成，双响筒两端有粗细均匀</w:t>
      </w:r>
      <w:r>
        <w:rPr>
          <w:rFonts w:hint="eastAsia" w:ascii="仿宋" w:hAnsi="仿宋" w:eastAsia="仿宋" w:cs="仿宋"/>
          <w:sz w:val="24"/>
          <w:szCs w:val="24"/>
          <w:lang w:eastAsia="zh-CN"/>
        </w:rPr>
        <w:t xml:space="preserve">的</w:t>
      </w:r>
      <w:r>
        <w:rPr>
          <w:rFonts w:hint="eastAsia" w:ascii="仿宋" w:hAnsi="仿宋" w:eastAsia="仿宋" w:cs="仿宋"/>
          <w:sz w:val="24"/>
          <w:szCs w:val="24"/>
        </w:rPr>
        <w:t xml:space="preserve">螺纹状更加能体现音型，40-208拍/分；加沟凹槽都是经过紧密处理，使得发声标准清晰； 配敲棒一根；音色：发音清脆，无杂音</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4使用方法：用敲棒，敲击双响筒上面部分，会发出清脆的咚咚声</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14.舞板</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1.材质：原木或环保复合木材质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2.规格：直径≧5.5cm，尺寸允许±5%公差区间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3.结构：木制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两个圆片为一个，用橡皮筋系在一起</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4.使用方法：左右手各持一个边舞边击，碰击发音，声音清脆响亮</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15.沙锤</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桦木或同等实木材质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2.规格：锤球直径≥70mm，锤头长≥130mm，手柄长度≥130mm，所有尺寸允许±5% 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3.结构：由2个椭圆带把彩色刻画沙锤组成，内装铁沙粒，两个为一付</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16.碰铃</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1.材质：木制手把+金属，手柄可采用同等环保硬质材料</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2.规格：铃体直径≥3.7cm，整体长度≥13cm ，所有尺寸允许 ±5% 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3.结构：木制手柄和响筒碰铃组成</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4.使用方法：演奏时，左右手各握一把碰撞发声</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17.手串铃</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木制.牛皮.金属，皮材、木材均可采用同等性能替代材料</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2.规格：手柄长≧10.5cm，铃铛规格≧23*22mm，所有尺寸允许 ±5% 公差区间；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3.结构：手摇铃由木制手柄、优质牛皮铃圈和不少于10颗金属铃铛构成；2个为一付。</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18.铃鼓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1.材质：优质4层木制板材，优质金属铃片，厚羊皮，织带，金属泡钉，鼓皮、木材可选用同等耐磨环保替代材质。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2.结构：羊皮鼓面，鼓皮表面边缘有红色织带包裹；鼓圈周围镶嵌不少于6对优质金属铃片，并配有5个毛球，毛球上有彩色丝带；鼓身周围有不少于20颗优质泡钉固定鼓皮，鼓皮内部印有字母。</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3.规格：鼓面直径≥200mm；鼓圈厚度≥6mm，所有尺寸允许±5%公差区间。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19.蛙鸣器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木质， 表面带木纹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2.规格：全长≧20cm，敲棒长≧15cm，所有尺寸允许 ±5% 公差区间；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3.结构：蛙鸣筒，附敲棒一根；</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20.钢片琴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1.材质：木质+优质塑料合成框架、优质钢铝片、不锈钢支架，框架、支架可采用同等稳定替代材质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裸琴直径≧60CM，裸琴右边宽度≧15CM，左边宽度≧34CM，高度≧4.5CM，琴片音准符合教学标准，敲棒长度均为≧27CM，所有尺寸允许±5%公差区间，整体宽度、高度满足常规课堂教学使用，琴片音准符合教学标准。</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3.结构：音域≥28音或同等教学音域裸琴搭配不锈钢制支架组合而成，琴片上刻有音阶，不锈钢制支架的3个分支架底部均有黑色橡胶垫保护，起到稳定、固定的作用。</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21.中音红木木琴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1.材质：箱体为环保实木；琴片为高档红木；琴槌为毛线/塑胶材质，琴片可采用音准、共振性能不低于红木的硬质木材</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2.规格：标准 13 音教学规格，配套备用半音琴片、专用琴槌</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3.结构：中音13音变调红木木琴带箱带琴槌（另送三片半音备片调音用）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22.大堂鼓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1.材质：木制、黄牛皮鼓面，鼓皮、木材可选用同等耐用替代材料；</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鼓面直径≧40CM，高度≧22CM，鼓棒长度≧29.5CM，尺寸允许±5%公差区间；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3.结构：锚钉固定鼓皮，红色环保烤漆，两侧挂钩可配套鼓架；配套鼓槌、支架；</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4.使用方法：左右手手持鼓棒敲击鼓面即可，带专用支架、鼓槌。</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23.小堂鼓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1.材质：木制、水牛皮鼓面，或等效耐磨皮材、实木替代；</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鼓面直径≧32CM，高度≧22CM ，鼓棒长度≧29.5CM，尺寸允许±5%公差区间；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3.结构：烤漆鼓身，锚钉加固，配套专用鼓架、鼓槌。</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24.大红鼓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1.材质：木制、水牛皮鼓面，或等效耐磨皮材、实木替代；</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鼓面直径≧80CM，高度≧60CM，尺寸允许±5%公差区间；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3.结构：红色环保烤漆，锚钉固定，配套鼓架。</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sz w:val="24"/>
          <w:szCs w:val="24"/>
        </w:rPr>
        <w:t xml:space="preserve">4.带专用鼓架、鼓槌。</w:t>
      </w:r>
      <w:r/>
    </w:p>
    <w:p>
      <w:pPr>
        <w:keepLines w:val="0"/>
        <w:keepNext w:val="0"/>
        <w:pageBreakBefore w:val="0"/>
        <w:spacing w:after="62" w:line="480" w:lineRule="exact"/>
        <w:widowControl w:val="off"/>
        <w:rPr>
          <w:rFonts w:eastAsia="仿宋"/>
          <w:b/>
          <w:bCs/>
          <w:sz w:val="28"/>
          <w:szCs w:val="28"/>
        </w:rPr>
      </w:pPr>
      <w:r>
        <w:rPr>
          <w:rFonts w:eastAsia="仿宋"/>
          <w:b/>
          <w:bCs/>
          <w:sz w:val="28"/>
          <w:szCs w:val="28"/>
        </w:rPr>
        <w:t xml:space="preserve">（</w:t>
      </w:r>
      <w:r>
        <w:rPr>
          <w:rFonts w:hint="eastAsia" w:eastAsia="仿宋"/>
          <w:b/>
          <w:bCs/>
          <w:sz w:val="28"/>
          <w:szCs w:val="28"/>
        </w:rPr>
        <w:t xml:space="preserve">四</w:t>
      </w:r>
      <w:r>
        <w:rPr>
          <w:rFonts w:eastAsia="仿宋"/>
          <w:b/>
          <w:bCs/>
          <w:sz w:val="28"/>
          <w:szCs w:val="28"/>
        </w:rPr>
        <w:t xml:space="preserve">）采购标的需满足的服务标准、期限、效率等要求</w:t>
      </w:r>
      <w:r/>
    </w:p>
    <w:p>
      <w:pPr>
        <w:keepLines w:val="0"/>
        <w:keepNext w:val="0"/>
        <w:pageBreakBefore w:val="0"/>
        <w:spacing w:after="62" w:line="480" w:lineRule="exact"/>
        <w:widowControl w:val="off"/>
        <w:rPr>
          <w:rFonts w:eastAsia="仿宋"/>
          <w:sz w:val="24"/>
          <w:szCs w:val="24"/>
        </w:rPr>
      </w:pPr>
      <w:r>
        <w:rPr>
          <w:rFonts w:hint="eastAsia" w:eastAsia="仿宋"/>
          <w:sz w:val="24"/>
          <w:szCs w:val="24"/>
        </w:rPr>
        <w:t xml:space="preserve">1.供应商</w:t>
      </w:r>
      <w:r>
        <w:rPr>
          <w:rFonts w:eastAsia="仿宋"/>
          <w:sz w:val="24"/>
          <w:szCs w:val="24"/>
        </w:rPr>
        <w:t xml:space="preserve">应保证货物是全新、未使用过的原厂合格产品，并完全符合投标文件的质量、规格和参数的要求</w:t>
      </w:r>
      <w:r>
        <w:rPr>
          <w:rFonts w:hint="eastAsia" w:eastAsia="仿宋"/>
          <w:sz w:val="24"/>
          <w:szCs w:val="24"/>
        </w:rPr>
        <w:t xml:space="preserve">，全部乐器均应满足GB28489-2022《乐器有害物质限量》</w:t>
      </w:r>
      <w:r>
        <w:rPr>
          <w:rFonts w:ascii="FangSong" w:hAnsi="FangSong" w:eastAsia="FangSong" w:cs="FangSong"/>
          <w:color w:val="000000"/>
          <w:sz w:val="24"/>
          <w:highlight w:val="none"/>
        </w:rPr>
        <w:t xml:space="preserve">强制性国家标准</w:t>
      </w:r>
      <w:r>
        <w:rPr>
          <w:rFonts w:hint="eastAsia" w:eastAsia="仿宋"/>
          <w:sz w:val="24"/>
          <w:szCs w:val="24"/>
          <w:highlight w:val="none"/>
        </w:rPr>
        <w:t xml:space="preserve">。</w:t>
      </w:r>
      <w:r/>
    </w:p>
    <w:p>
      <w:pPr>
        <w:keepLines w:val="0"/>
        <w:keepNext w:val="0"/>
        <w:pageBreakBefore w:val="0"/>
        <w:spacing w:after="62" w:line="480" w:lineRule="exact"/>
        <w:widowControl w:val="off"/>
        <w:rPr>
          <w:rFonts w:hint="eastAsia" w:ascii="宋体" w:hAnsi="宋体" w:eastAsia="宋体" w:cs="宋体"/>
          <w:b/>
          <w:bCs/>
          <w:caps w:val="0"/>
          <w:color w:val="auto"/>
          <w:sz w:val="28"/>
          <w:szCs w:val="28"/>
          <w:highlight w:val="none"/>
          <w:lang w:val="en-US" w:eastAsia="zh-CN" w:bidi="ar-SA"/>
        </w:rPr>
      </w:pPr>
      <w:r>
        <w:rPr>
          <w:rFonts w:hint="eastAsia" w:eastAsia="仿宋"/>
          <w:sz w:val="24"/>
          <w:szCs w:val="24"/>
        </w:rPr>
        <w:t xml:space="preserve">2.供应商</w:t>
      </w:r>
      <w:r>
        <w:rPr>
          <w:rFonts w:eastAsia="仿宋"/>
          <w:sz w:val="24"/>
          <w:szCs w:val="24"/>
        </w:rPr>
        <w:t xml:space="preserve">应保证其货物在正确安装、正常使用下，在其使用寿命期内应具有满意的性能。</w:t>
      </w: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（1）实施时间：签订合同后15天内完成供货安装调试，各相关学校组织验收。</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（2）交付地点：各相关学校指定位置。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color w:val="000000"/>
          <w:sz w:val="24"/>
          <w:szCs w:val="24"/>
        </w:rPr>
        <w:t xml:space="preserve">（</w:t>
      </w:r>
      <w:r>
        <w:rPr>
          <w:rFonts w:hint="eastAsia" w:ascii="仿宋_GB2312" w:eastAsia="仿宋_GB2312"/>
          <w:color w:val="000000" w:themeColor="text1"/>
          <w:sz w:val="24"/>
          <w:szCs w:val="24"/>
          <w14:textFill>
            <w14:solidFill>
              <w14:schemeClr w14:val="tx1"/>
            </w14:solidFill>
          </w14:textFill>
        </w:rPr>
        <w:t xml:space="preserve">1）原声钢琴（三角 / 立式）：整机质保≥5 年，质保期内非人为质量问题免费上门维修更换配件；质保期前两年提供每年1次专业调律服务。</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（2）打击乐器：整机质保≥2 年；。</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（3）电子乐器：整机质保≥2 年。</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（4）指挥台等家具器材：质保≥2 年。</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（5）售后响应：接到报修24 小时响应，48 小时上门处理。</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（6）质保期从项目整体验收合格之日起计算。</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4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spacing w:after="62" w:line="4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验收时须提供以下由第三方 CMA 检测机构出具、并加盖 CMA 资质标志的检测报告复印件，复印件须加盖中标（成交）供应商公章：</w:t>
      </w:r>
      <w:r/>
    </w:p>
    <w:p>
      <w:pPr>
        <w:spacing w:after="62" w:line="4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①三角钢琴、立式钢琴：GB/T10159-2023 钢琴成品检测报告、GB28489-2022（B 类）乐器有害物质限量报告；</w:t>
      </w:r>
      <w:r/>
    </w:p>
    <w:p>
      <w:pPr>
        <w:spacing w:after="62" w:line="4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②奥尔夫乐器中五音木鼓、棒铃GB 28489-2022 乐器有害物质限量报告；</w:t>
      </w:r>
      <w:r/>
    </w:p>
    <w:p>
      <w:pPr>
        <w:spacing w:after="62" w:line="4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③排笛：GB 28489‑2022 乐器有害物质限量，报告必须标注A 类（直接接触口腔）；</w:t>
      </w:r>
      <w:r/>
    </w:p>
    <w:p>
      <w:pPr>
        <w:spacing w:after="62" w:line="460" w:lineRule="exact"/>
        <w:rPr>
          <w:rFonts w:hint="default" w:ascii="仿宋" w:hAnsi="仿宋" w:eastAsia="仿宋" w:cs="仿宋"/>
          <w:caps/>
          <w:color w:val="auto"/>
          <w:sz w:val="24"/>
          <w:szCs w:val="24"/>
          <w:highlight w:val="none"/>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）其余乐器验收时须提供产品合格证、三包卡，独立包装。</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（1）本项目涉及2所学校，由各校分别验收、分别结算。各校应在合同签订后与成交供应商对接确认验收流程、结算资料清单及开票信息等具体事宜。因学校原因导致沟通延迟的，相应履约期限顺延。</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在各校支付合同价款前，成交供应商应当先向对应学校开具等额合法有效的发票；学校收到发票后应在合同约定的付款期限内支付相应款项。因发票问题导致付款延迟的，成交供应商应积极配合更正，因此造成的付款延迟，双方互不承担违约责任。</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1.1.以“★”标注的技术参数须提供加盖公章的承诺函（格式自拟），未按要求提供的，视为未实质性响应★条款。投标阶段仅提供承诺函，检测报告不作为投标文件材料，货物验收环节提供 CMA 报告，报告不合格不予验收。</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本项目须在合同签订后15个日历天内完成全部货物的供货、安装、调试并通过验收。供应商须在响应文件中提供书面承诺函，内容应包括详细的供货方案（须列明各学校的供货安排、人员配置、应急措施等），并加盖供应商单位公章，承诺函格式自拟。</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45"/>
        <w:ind w:firstLine="0"/>
        <w:jc w:val="center"/>
        <w:rPr>
          <w:rFonts w:hint="eastAsia" w:ascii="黑体" w:hAnsi="黑体" w:eastAsia="黑体" w:cs="黑体"/>
          <w:color w:val="000000"/>
          <w:sz w:val="44"/>
          <w:highlight w:val="none"/>
        </w:rPr>
        <w:outlineLvl w:val="0"/>
      </w:pPr>
      <w:r/>
      <w:bookmarkStart w:id="19"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9"/>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40"/>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6"/>
        <w:rPr>
          <w:highlight w:val="none"/>
        </w:rPr>
      </w:pPr>
      <w:r>
        <w:rPr>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6"/>
        <w:rPr>
          <w:rFonts w:hint="eastAsia"/>
          <w:highlight w:val="none"/>
        </w:rPr>
      </w:pPr>
      <w:r>
        <w:rPr>
          <w:rFonts w:hint="eastAsia"/>
          <w:highlight w:val="none"/>
        </w:rPr>
      </w:r>
      <w:r/>
    </w:p>
    <w:p>
      <w:pPr>
        <w:pStyle w:val="905"/>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p>
        </w:tc>
      </w:tr>
    </w:tbl>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5"/>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5"/>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5"/>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5"/>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（加盖CA电子公章）</w:t>
      </w:r>
      <w:r/>
      <w:r>
        <w:rPr>
          <w:rFonts w:hint="eastAsia" w:ascii="仿宋" w:hAnsi="仿宋" w:eastAsia="仿宋"/>
          <w:color w:val="000000" w:themeColor="text1"/>
          <w:sz w:val="28"/>
          <w:szCs w:val="28"/>
          <w:highlight w:val="none"/>
          <w14:textFill>
            <w14:solidFill>
              <w14:schemeClr w14:val="tx1"/>
            </w14:solidFill>
          </w14:textFill>
        </w:rPr>
      </w:r>
      <w:r/>
    </w:p>
    <w:p>
      <w:pPr>
        <w:ind w:right="480" w:firstLine="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left="0" w:right="0"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w:t>
      </w:r>
      <w:r>
        <w:rPr>
          <w:rFonts w:hint="eastAsia" w:ascii="仿宋" w:hAnsi="仿宋" w:eastAsia="仿宋"/>
          <w:color w:val="000000" w:themeColor="text1"/>
          <w:sz w:val="28"/>
          <w:szCs w:val="28"/>
          <w:highlight w:val="none"/>
          <w14:textFill>
            <w14:solidFill>
              <w14:schemeClr w14:val="tx1"/>
            </w14:solidFill>
          </w14:textFill>
        </w:rPr>
        <w:t xml:space="preserve">（加盖CA电子公章）</w:t>
      </w:r>
      <w:r/>
      <w:r>
        <w:rPr>
          <w:rFonts w:hint="eastAsia" w:ascii="仿宋" w:hAnsi="仿宋" w:eastAsia="仿宋"/>
          <w:color w:val="000000" w:themeColor="text1"/>
          <w:sz w:val="28"/>
          <w:szCs w:val="28"/>
          <w:highlight w:val="none"/>
          <w14:textFill>
            <w14:solidFill>
              <w14:schemeClr w14:val="tx1"/>
            </w14:solidFill>
          </w14:textFill>
        </w:rPr>
      </w:r>
      <w:r/>
    </w:p>
    <w:p>
      <w:pPr>
        <w:ind w:right="1559" w:firstLine="560"/>
        <w:jc w:val="center"/>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7"/>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7"/>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7"/>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7"/>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FangSong">
    <w:panose1 w:val="02010609060101010101"/>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Body Text"/>
    <w:basedOn w:val="706"/>
    <w:next w:val="721"/>
    <w:uiPriority w:val="99"/>
    <w:qFormat/>
    <w:rPr>
      <w:rFonts w:ascii="楷体_GB2312" w:hAnsi="Arial" w:eastAsia="楷体_GB2312"/>
      <w:sz w:val="28"/>
      <w:szCs w:val="28"/>
    </w:rPr>
  </w:style>
  <w:style w:type="paragraph" w:styleId="721"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2">
    <w:name w:val="Body Text Indent"/>
    <w:basedOn w:val="706"/>
    <w:next w:val="706"/>
    <w:uiPriority w:val="0"/>
    <w:qFormat/>
    <w:pPr>
      <w:ind w:firstLine="403"/>
      <w:spacing w:line="440" w:lineRule="exact"/>
    </w:pPr>
    <w:rPr>
      <w:rFonts w:ascii="宋体" w:hAnsi="宋体"/>
      <w:sz w:val="20"/>
      <w:szCs w:val="21"/>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3"/>
    <w:uiPriority w:val="99"/>
    <w:semiHidden/>
    <w:unhideWhenUsed/>
    <w:qFormat/>
    <w:pPr>
      <w:spacing w:after="0" w:line="240" w:lineRule="auto"/>
    </w:pPr>
    <w:rPr>
      <w:sz w:val="20"/>
    </w:rPr>
  </w:style>
  <w:style w:type="paragraph" w:styleId="727">
    <w:name w:val="Footer"/>
    <w:basedOn w:val="706"/>
    <w:link w:val="766"/>
    <w:uiPriority w:val="99"/>
    <w:unhideWhenUsed/>
    <w:qFormat/>
    <w:pPr>
      <w:spacing w:after="0" w:line="240" w:lineRule="auto"/>
      <w:tabs>
        <w:tab w:val="center" w:pos="7143" w:leader="none"/>
        <w:tab w:val="right" w:pos="14287" w:leader="none"/>
      </w:tabs>
    </w:pPr>
  </w:style>
  <w:style w:type="paragraph" w:styleId="728">
    <w:name w:val="Header"/>
    <w:basedOn w:val="706"/>
    <w:link w:val="764"/>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link w:val="759"/>
    <w:uiPriority w:val="11"/>
    <w:qFormat/>
    <w:pPr>
      <w:spacing w:before="200" w:after="200"/>
    </w:pPr>
    <w:rPr>
      <w:sz w:val="24"/>
      <w:szCs w:val="24"/>
    </w:rPr>
  </w:style>
  <w:style w:type="paragraph" w:styleId="732">
    <w:name w:val="footnote text"/>
    <w:basedOn w:val="706"/>
    <w:link w:val="892"/>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0"/>
    <w:qFormat/>
    <w:pPr>
      <w:jc w:val="left"/>
      <w:spacing w:beforeAutospacing="1" w:afterAutospacing="1"/>
    </w:pPr>
    <w:rPr>
      <w:sz w:val="24"/>
    </w:rPr>
  </w:style>
  <w:style w:type="paragraph" w:styleId="738">
    <w:name w:val="Title"/>
    <w:basedOn w:val="706"/>
    <w:next w:val="706"/>
    <w:link w:val="758"/>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6"/>
    <w:uiPriority w:val="22"/>
    <w:qFormat/>
    <w:rPr>
      <w:b/>
    </w:rPr>
  </w:style>
  <w:style w:type="character" w:styleId="741">
    <w:name w:val="endnote reference"/>
    <w:uiPriority w:val="99"/>
    <w:semiHidden/>
    <w:unhideWhenUsed/>
    <w:qFormat/>
    <w:rPr>
      <w:vertAlign w:val="superscript"/>
    </w:rPr>
  </w:style>
  <w:style w:type="character" w:styleId="742">
    <w:name w:val="Emphasis"/>
    <w:uiPriority w:val="0"/>
    <w:qFormat/>
    <w:rPr>
      <w:i/>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paragraph" w:styleId="745" w:customStyle="1">
    <w:name w:val="正文首行缩进 21"/>
    <w:basedOn w:val="746"/>
    <w:uiPriority w:val="0"/>
    <w:qFormat/>
    <w:pPr>
      <w:ind w:left="0" w:firstLine="420"/>
      <w:spacing w:after="0" w:line="360" w:lineRule="auto"/>
    </w:pPr>
    <w:rPr>
      <w:rFonts w:ascii="宋体" w:hAnsi="宋体"/>
      <w:sz w:val="20"/>
      <w:szCs w:val="20"/>
      <w:lang w:val="en-US" w:eastAsia="en-US"/>
    </w:rPr>
  </w:style>
  <w:style w:type="paragraph" w:styleId="746" w:customStyle="1">
    <w:name w:val="正文文本缩进1"/>
    <w:basedOn w:val="706"/>
    <w:next w:val="745"/>
    <w:uiPriority w:val="0"/>
    <w:unhideWhenUsed/>
    <w:qFormat/>
    <w:pPr>
      <w:ind w:left="420"/>
      <w:spacing w:after="120"/>
    </w:p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38"/>
    <w:uiPriority w:val="10"/>
    <w:qFormat/>
    <w:rPr>
      <w:sz w:val="48"/>
      <w:szCs w:val="48"/>
    </w:rPr>
  </w:style>
  <w:style w:type="character" w:styleId="759" w:customStyle="1">
    <w:name w:val="Subtitle Char"/>
    <w:link w:val="731"/>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28"/>
    <w:uiPriority w:val="99"/>
    <w:qFormat/>
  </w:style>
  <w:style w:type="character" w:styleId="765" w:customStyle="1">
    <w:name w:val="Footer Char"/>
    <w:link w:val="727"/>
    <w:uiPriority w:val="99"/>
    <w:qFormat/>
  </w:style>
  <w:style w:type="character" w:styleId="766" w:customStyle="1">
    <w:name w:val="Caption Char"/>
    <w:link w:val="727"/>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2"/>
    <w:uiPriority w:val="99"/>
    <w:qFormat/>
    <w:rPr>
      <w:sz w:val="18"/>
    </w:rPr>
  </w:style>
  <w:style w:type="character" w:styleId="893" w:customStyle="1">
    <w:name w:val="Endnote Text Char"/>
    <w:link w:val="726"/>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1"/>
    <w:uiPriority w:val="0"/>
    <w:qFormat/>
    <w:pPr>
      <w:keepLines/>
      <w:keepNext/>
      <w:spacing w:before="340" w:after="330" w:line="578" w:lineRule="auto"/>
      <w:outlineLvl w:val="0"/>
    </w:pPr>
    <w:rPr>
      <w:b/>
      <w:bCs/>
      <w:sz w:val="44"/>
      <w:szCs w:val="44"/>
    </w:rPr>
  </w:style>
  <w:style w:type="paragraph" w:styleId="896"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7" w:customStyle="1">
    <w:name w:val="标题 41"/>
    <w:basedOn w:val="706"/>
    <w:next w:val="898"/>
    <w:uiPriority w:val="0"/>
    <w:qFormat/>
    <w:pPr>
      <w:jc w:val="center"/>
      <w:keepNext/>
      <w:outlineLvl w:val="3"/>
    </w:pPr>
    <w:rPr>
      <w:rFonts w:eastAsia="新宋体"/>
      <w:sz w:val="30"/>
      <w:szCs w:val="21"/>
    </w:rPr>
  </w:style>
  <w:style w:type="paragraph" w:styleId="898" w:customStyle="1">
    <w:name w:val="正文缩进11"/>
    <w:basedOn w:val="706"/>
    <w:uiPriority w:val="0"/>
    <w:qFormat/>
    <w:pPr>
      <w:ind w:firstLine="420"/>
    </w:p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1 字符"/>
    <w:link w:val="895"/>
    <w:uiPriority w:val="0"/>
    <w:qFormat/>
    <w:rPr>
      <w:rFonts w:ascii="Times New Roman" w:hAnsi="Times New Roman"/>
      <w:b/>
      <w:bCs/>
      <w:sz w:val="44"/>
      <w:szCs w:val="44"/>
    </w:rPr>
  </w:style>
  <w:style w:type="paragraph" w:styleId="902" w:customStyle="1">
    <w:name w:val="批注文字1"/>
    <w:basedOn w:val="706"/>
    <w:link w:val="903"/>
    <w:uiPriority w:val="0"/>
    <w:qFormat/>
    <w:pPr>
      <w:jc w:val="left"/>
    </w:pPr>
  </w:style>
  <w:style w:type="character" w:styleId="903" w:customStyle="1">
    <w:name w:val="批注文字 字符"/>
    <w:link w:val="902"/>
    <w:uiPriority w:val="0"/>
    <w:qFormat/>
    <w:rPr>
      <w:sz w:val="21"/>
    </w:rPr>
  </w:style>
  <w:style w:type="paragraph" w:styleId="904" w:customStyle="1">
    <w:name w:val="正文文本11"/>
    <w:basedOn w:val="706"/>
    <w:next w:val="706"/>
    <w:uiPriority w:val="0"/>
    <w:qFormat/>
    <w:rPr>
      <w:rFonts w:ascii="仿宋_GB2312" w:eastAsia="仿宋_GB2312"/>
      <w:sz w:val="24"/>
    </w:rPr>
  </w:style>
  <w:style w:type="paragraph" w:styleId="905" w:customStyle="1">
    <w:name w:val="正文文本缩进11"/>
    <w:basedOn w:val="706"/>
    <w:next w:val="906"/>
    <w:link w:val="907"/>
    <w:uiPriority w:val="0"/>
    <w:qFormat/>
    <w:pPr>
      <w:ind w:left="420"/>
      <w:spacing w:after="120"/>
    </w:pPr>
  </w:style>
  <w:style w:type="paragraph" w:styleId="906" w:customStyle="1">
    <w:name w:val="寄信人地址1"/>
    <w:basedOn w:val="706"/>
    <w:uiPriority w:val="0"/>
    <w:qFormat/>
    <w:rPr>
      <w:rFonts w:ascii="Arial" w:hAnsi="Arial"/>
    </w:rPr>
  </w:style>
  <w:style w:type="character" w:styleId="907" w:customStyle="1">
    <w:name w:val="正文文本缩进 字符"/>
    <w:link w:val="905"/>
    <w:uiPriority w:val="0"/>
    <w:qFormat/>
    <w:rPr>
      <w:sz w:val="21"/>
    </w:rPr>
  </w:style>
  <w:style w:type="paragraph" w:styleId="908" w:customStyle="1">
    <w:name w:val="索引 41"/>
    <w:basedOn w:val="706"/>
    <w:next w:val="706"/>
    <w:uiPriority w:val="99"/>
    <w:unhideWhenUsed/>
    <w:qFormat/>
    <w:pPr>
      <w:ind w:left="600"/>
    </w:pPr>
  </w:style>
  <w:style w:type="paragraph" w:styleId="909" w:customStyle="1">
    <w:name w:val="纯文本11"/>
    <w:basedOn w:val="706"/>
    <w:uiPriority w:val="0"/>
    <w:qFormat/>
    <w:rPr>
      <w:rFonts w:ascii="宋体" w:hAnsi="Courier New" w:cs="Courier New"/>
      <w:szCs w:val="21"/>
    </w:rPr>
  </w:style>
  <w:style w:type="paragraph" w:styleId="910" w:customStyle="1">
    <w:name w:val="批注框文本1"/>
    <w:basedOn w:val="706"/>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6"/>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6"/>
    <w:next w:val="706"/>
    <w:uiPriority w:val="39"/>
    <w:qFormat/>
  </w:style>
  <w:style w:type="paragraph" w:styleId="916" w:customStyle="1">
    <w:name w:val="正文文本缩进 31"/>
    <w:basedOn w:val="706"/>
    <w:uiPriority w:val="0"/>
    <w:qFormat/>
    <w:pPr>
      <w:ind w:left="645" w:firstLine="645"/>
    </w:pPr>
    <w:rPr>
      <w:rFonts w:ascii="Arial" w:hAnsi="Arial" w:eastAsia="仿宋_GB2312"/>
      <w:color w:val="ffff00"/>
      <w:sz w:val="32"/>
      <w:szCs w:val="32"/>
    </w:rPr>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2"/>
    <w:next w:val="902"/>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4"/>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905"/>
    <w:next w:val="916"/>
    <w:uiPriority w:val="0"/>
    <w:qFormat/>
    <w:pPr>
      <w:ind w:left="0" w:firstLine="420"/>
      <w:spacing w:after="0" w:line="360" w:lineRule="auto"/>
    </w:pPr>
    <w:rPr>
      <w:rFonts w:ascii="宋体" w:hAnsi="宋体"/>
      <w:sz w:val="20"/>
      <w:szCs w:val="20"/>
    </w:rPr>
  </w:style>
  <w:style w:type="table" w:styleId="923" w:customStyle="1">
    <w:name w:val="网格型1"/>
    <w:basedOn w:val="900"/>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87729072-7910-4d38-a059-6459f1e035bd</errorID>
      <errorWord>背柱</errorWord>
      <group>L1_Knowledge</group>
      <groupName>知识性问题</groupName>
      <ability>L2_Knowledge</ability>
      <abilityName>其他知识</abilityName>
      <candidateList>
        <item>脊柱</item>
      </candidateList>
      <explain/>
      <paraID>42E0A5DF</paraID>
      <start>16</start>
      <end>18</end>
      <status>ignored</status>
      <modifiedWord/>
      <trackRevisions>false</trackRevisions>
    </reviewItem>
    <reviewItem>
      <errorID>a62f1e3d-8d28-4de8-ad98-8d7b35a09909</errorID>
      <errorWord>拱型</errorWord>
      <group>L1_Word</group>
      <groupName>字词问题</groupName>
      <ability>L2_Typo</ability>
      <abilityName>字词错误</abilityName>
      <candidateList>
        <item>拱形</item>
      </candidateList>
      <explain>存在发音相同字词的误用。</explain>
      <paraID>3ECBB58E</paraID>
      <start>21</start>
      <end>23</end>
      <status>ignored</status>
      <modifiedWord/>
      <trackRevisions>false</trackRevisions>
    </reviewItem>
    <reviewItem>
      <errorID>5b867098-4716-463e-98c9-a78d2c74c79d</errorID>
      <errorWord>:</errorWord>
      <group>L1_Format</group>
      <groupName>格式问题</groupName>
      <ability>L2_HalfPunc_CN</ability>
      <abilityName>全半角问题</abilityName>
      <candidateList>
        <item>：</item>
      </candidateList>
      <explain>文本全半角错误。</explain>
      <paraID>5A4FAC7B</paraID>
      <start>2</start>
      <end>3</end>
      <status>modified</status>
      <modifiedWord>：</modifiedWord>
      <trackRevisions>false</trackRevisions>
    </reviewItem>
    <reviewItem>
      <errorID>84ea42dd-3057-482e-a7d4-98aec17bc81e</errorID>
      <errorWord>:</errorWord>
      <group>L1_Format</group>
      <groupName>格式问题</groupName>
      <ability>L2_HalfPunc_CN</ability>
      <abilityName>全半角问题</abilityName>
      <candidateList>
        <item>：</item>
      </candidateList>
      <explain>文本全半角错误。</explain>
      <paraID>492F6BDB</paraID>
      <start>4</start>
      <end>5</end>
      <status>modified</status>
      <modifiedWord>：</modifiedWord>
      <trackRevisions>false</trackRevisions>
    </reviewItem>
    <reviewItem>
      <errorID>7b1a20e9-0fb4-4aed-970e-c6f753da77fc</errorID>
      <errorWord>:</errorWord>
      <group>L1_Format</group>
      <groupName>格式问题</groupName>
      <ability>L2_HalfPunc_CN</ability>
      <abilityName>全半角问题</abilityName>
      <candidateList>
        <item>：</item>
      </candidateList>
      <explain>文本全半角错误。</explain>
      <paraID>44A2EB11</paraID>
      <start>8</start>
      <end>9</end>
      <status>modified</status>
      <modifiedWord>：</modifiedWord>
      <trackRevisions>false</trackRevisions>
    </reviewItem>
    <reviewItem>
      <errorID>fb163c94-4822-4c9c-b7a0-0e779060ae00</errorID>
      <errorWord>:</errorWord>
      <group>L1_Format</group>
      <groupName>格式问题</groupName>
      <ability>L2_HalfPunc_CN</ability>
      <abilityName>全半角问题</abilityName>
      <candidateList>
        <item>：</item>
      </candidateList>
      <explain>文本全半角错误。</explain>
      <paraID>5A3AE154</paraID>
      <start>6</start>
      <end>7</end>
      <status>modified</status>
      <modifiedWord>：</modifiedWord>
      <trackRevisions>false</trackRevisions>
    </reviewItem>
    <reviewItem>
      <errorID>4ce3c7b4-d312-4ac6-9ee1-8068a151778e</errorID>
      <errorWord>:</errorWord>
      <group>L1_Format</group>
      <groupName>格式问题</groupName>
      <ability>L2_HalfPunc_CN</ability>
      <abilityName>全半角问题</abilityName>
      <candidateList>
        <item>：</item>
      </candidateList>
      <explain>文本全半角错误。</explain>
      <paraID>67CE58A0</paraID>
      <start>2</start>
      <end>3</end>
      <status>modified</status>
      <modifiedWord>：</modifiedWord>
      <trackRevisions>false</trackRevisions>
    </reviewItem>
    <reviewItem>
      <errorID>76074c18-97ae-45d8-8858-ef978dfa0e36</errorID>
      <errorWord>:</errorWord>
      <group>L1_Format</group>
      <groupName>格式问题</groupName>
      <ability>L2_HalfPunc_CN</ability>
      <abilityName>全半角问题</abilityName>
      <candidateList>
        <item>：</item>
      </candidateList>
      <explain>文本全半角错误。</explain>
      <paraID>3149B9FC</paraID>
      <start>2</start>
      <end>3</end>
      <status>modified</status>
      <modifiedWord>：</modifiedWord>
      <trackRevisions>false</trackRevisions>
    </reviewItem>
    <reviewItem>
      <errorID>25017e52-9f39-490a-a7c2-5685e1319429</errorID>
      <errorWord>,</errorWord>
      <group>L1_Format</group>
      <groupName>格式问题</groupName>
      <ability>L2_HalfPunc_CN</ability>
      <abilityName>全半角问题</abilityName>
      <candidateList>
        <item>，</item>
      </candidateList>
      <explain>文本全半角错误。</explain>
      <paraID>581D8B87</paraID>
      <start>15</start>
      <end>16</end>
      <status>modified</status>
      <modifiedWord>，</modifiedWord>
      <trackRevisions>false</trackRevisions>
    </reviewItem>
    <reviewItem>
      <errorID>341192de-59fa-4b50-a8a8-7339cce0d97f</errorID>
      <errorWord>圆型</errorWord>
      <group>L1_Word</group>
      <groupName>字词问题</groupName>
      <ability>L2_Typo</ability>
      <abilityName>字词错误</abilityName>
      <candidateList>
        <item>圆形</item>
      </candidateList>
      <explain/>
      <paraID> BD4AFF9</paraID>
      <start>10</start>
      <end>12</end>
      <status>modified</status>
      <modifiedWord>圆形</modifiedWord>
      <trackRevisions>false</trackRevisions>
    </reviewItem>
    <reviewItem>
      <errorID>74d73910-73a3-4333-8528-948b8440e55f</errorID>
      <errorWord>,</errorWord>
      <group>L1_Format</group>
      <groupName>格式问题</groupName>
      <ability>L2_HalfPunc_CN</ability>
      <abilityName>全半角问题</abilityName>
      <candidateList>
        <item>，</item>
      </candidateList>
      <explain>文本全半角错误。</explain>
      <paraID> BD4AFF9</paraID>
      <start>18</start>
      <end>19</end>
      <status>modified</status>
      <modifiedWord>，</modifiedWord>
      <trackRevisions>false</trackRevisions>
    </reviewItem>
    <reviewItem>
      <errorID>adb11c7b-530e-4da1-b33a-35e4fa7a0b61</errorID>
      <errorWord>栓</errorWord>
      <group>L1_Word</group>
      <groupName>字词问题</groupName>
      <ability>L2_Typo</ability>
      <abilityName>字词错误</abilityName>
      <candidateList>
        <item>拴</item>
      </candidateList>
      <explain>存在发音相同字词的误用。</explain>
      <paraID>44CB53A9</paraID>
      <start>48</start>
      <end>49</end>
      <status>modified</status>
      <modifiedWord>拴</modifiedWord>
      <trackRevisions>false</trackRevisions>
    </reviewItem>
    <reviewItem>
      <errorID>d31b6ec3-0a0f-4e4f-8ec9-91757013f170</errorID>
      <errorWord>栓</errorWord>
      <group>L1_Word</group>
      <groupName>字词问题</groupName>
      <ability>L2_Typo</ability>
      <abilityName>字词错误</abilityName>
      <candidateList>
        <item>拴</item>
      </candidateList>
      <explain>存在发音相同字词的误用。</explain>
      <paraID>346DF752</paraID>
      <start>48</start>
      <end>49</end>
      <status>modified</status>
      <modifiedWord>拴</modifiedWord>
      <trackRevisions>false</trackRevisions>
    </reviewItem>
    <reviewItem>
      <errorID>1e96a2f6-0bcf-48e1-bf5a-242007b3fde6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8AB2E5F</paraID>
      <start>0</start>
      <end>2</end>
      <status>modified</status>
      <modifiedWord>1.</modifiedWord>
      <trackRevisions>false</trackRevisions>
    </reviewItem>
    <reviewItem>
      <errorID>1590ee84-9984-409d-8ee4-1fc017463beb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8AB2E5F</paraID>
      <start>19</start>
      <end>20</end>
      <status>modified</status>
      <modifiedWord>—</modifiedWord>
      <trackRevisions>false</trackRevisions>
    </reviewItem>
    <reviewItem>
      <errorID>6657a669-12bd-41ac-bdb3-5b16c4bcafb9</errorID>
      <errorWord>.</errorWord>
      <group>L1_Format</group>
      <groupName>格式问题</groupName>
      <ability>L2_HalfPunc_CN</ability>
      <abilityName>全半角问题</abilityName>
      <candidateList>
        <item>。</item>
      </candidateList>
      <explain>文本全半角错误。</explain>
      <paraID> 8AB2E5F</paraID>
      <start>38</start>
      <end>39</end>
      <status>ignored</status>
      <modifiedWord/>
      <trackRevisions>false</trackRevisions>
    </reviewItem>
    <reviewItem>
      <errorID>1d981b6e-939a-490a-95fe-c9909e72404c</errorID>
      <errorWord>.</errorWord>
      <group>L1_Format</group>
      <groupName>格式问题</groupName>
      <ability>L2_HalfPunc_CN</ability>
      <abilityName>全半角问题</abilityName>
      <candidateList>
        <item>。</item>
      </candidateList>
      <explain>文本全半角错误。</explain>
      <paraID> 8AB2E5F</paraID>
      <start>41</start>
      <end>42</end>
      <status>ignored</status>
      <modifiedWord/>
      <trackRevisions>false</trackRevisions>
    </reviewItem>
    <reviewItem>
      <errorID>9a746b4e-6671-4b4e-87ed-148277d3014b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8AB2E5F</paraID>
      <start>51</start>
      <end>52</end>
      <status>modified</status>
      <modifiedWord>—</modifiedWord>
      <trackRevisions>false</trackRevisions>
    </reviewItem>
    <reviewItem>
      <errorID>b9293f16-d107-4ee3-a2ec-84ffb6a21f6e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8AB2E5F</paraID>
      <start>104</start>
      <end>105</end>
      <status>modified</status>
      <modifiedWord>—</modifiedWord>
      <trackRevisions>false</trackRevisions>
    </reviewItem>
    <reviewItem>
      <errorID>a7d559cd-0465-45a2-9843-0d7bf213bae4</errorID>
      <errorWord>,</errorWord>
      <group>L1_Format</group>
      <groupName>格式问题</groupName>
      <ability>L2_HalfPunc_CN</ability>
      <abilityName>全半角问题</abilityName>
      <candidateList>
        <item>，</item>
      </candidateList>
      <explain>文本全半角错误。</explain>
      <paraID> 8AB2E5F</paraID>
      <start>110</start>
      <end>111</end>
      <status>modified</status>
      <modifiedWord>，</modifiedWord>
      <trackRevisions>false</trackRevisions>
    </reviewItem>
    <reviewItem>
      <errorID>9a18e4d7-6841-45fb-8d6f-664ebf600ffa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8AB2E5F</paraID>
      <start>115</start>
      <end>116</end>
      <status>modified</status>
      <modifiedWord>—</modifiedWord>
      <trackRevisions>false</trackRevisions>
    </reviewItem>
    <reviewItem>
      <errorID>887a030c-7cdf-42ed-8ece-bb763c79fa82</errorID>
      <errorWord>,</errorWord>
      <group>L1_Format</group>
      <groupName>格式问题</groupName>
      <ability>L2_HalfPunc_CN</ability>
      <abilityName>全半角问题</abilityName>
      <candidateList>
        <item>，</item>
      </candidateList>
      <explain>文本全半角错误。</explain>
      <paraID>560D7E2A</paraID>
      <start>471</start>
      <end>472</end>
      <status>modified</status>
      <modifiedWord>，</modifiedWord>
      <trackRevisions>false</trackRevisions>
    </reviewItem>
    <reviewItem>
      <errorID>7f695d28-4609-418f-8077-896ec1f8ad2e</errorID>
      <errorWord>,</errorWord>
      <group>L1_Format</group>
      <groupName>格式问题</groupName>
      <ability>L2_HalfPunc_CN</ability>
      <abilityName>全半角问题</abilityName>
      <candidateList>
        <item>，</item>
      </candidateList>
      <explain>文本全半角错误。</explain>
      <paraID>560D7E2A</paraID>
      <start>538</start>
      <end>539</end>
      <status>modified</status>
      <modifiedWord>，</modifiedWord>
      <trackRevisions>false</trackRevisions>
    </reviewItem>
    <reviewItem>
      <errorID>31950ec7-a7cd-4cb3-8ba9-49a4d8808be1</errorID>
      <errorWord>：；</errorWord>
      <group>L1_Punc</group>
      <groupName>标点问题</groupName>
      <ability>L2_Punc_CN</ability>
      <abilityName>标点符号问题</abilityName>
      <candidateList>
        <item>：</item>
      </candidateList>
      <explain/>
      <paraID>3A2B4B99</paraID>
      <start>4</start>
      <end>5</end>
      <status>modified</status>
      <modifiedWord>：</modifiedWord>
      <trackRevisions>false</trackRevisions>
    </reviewItem>
    <reviewItem>
      <errorID>cd838af0-2aba-4e69-a23b-1d2047723fc1</errorID>
      <errorWord>的的</errorWord>
      <group>L1_Word</group>
      <groupName>字词问题</groupName>
      <ability>L2_Typo</ability>
      <abilityName>字词错误</abilityName>
      <candidateList>
        <item>的</item>
      </candidateList>
      <explain/>
      <paraID> BEDA6CF</paraID>
      <start>24</start>
      <end>25</end>
      <status>modified</status>
      <modifiedWord>的</modifiedWord>
      <trackRevisions>false</trackRevisions>
    </reviewItem>
    <reviewItem>
      <errorID>4679085c-7f75-47dc-a58a-2db643661734</errorID>
      <errorWord>,</errorWord>
      <group>L1_Format</group>
      <groupName>格式问题</groupName>
      <ability>L2_HalfPunc_CN</ability>
      <abilityName>全半角问题</abilityName>
      <candidateList>
        <item>，</item>
      </candidateList>
      <explain>文本全半角错误。</explain>
      <paraID>559F4A19</paraID>
      <start>7</start>
      <end>8</end>
      <status>modified</status>
      <modifiedWord>，</modifiedWord>
      <trackRevisions>false</trackRevisions>
    </reviewItem>
    <reviewItem>
      <errorID>bc601c69-9dca-4e76-b1be-75c5711ce1c9</errorID>
      <errorWord>:</errorWord>
      <group>L1_Format</group>
      <groupName>格式问题</groupName>
      <ability>L2_HalfPunc_CN</ability>
      <abilityName>全半角问题</abilityName>
      <candidateList>
        <item>：</item>
      </candidateList>
      <explain>文本全半角错误。</explain>
      <paraID>591087D7</paraID>
      <start>4</start>
      <end>5</end>
      <status>modified</status>
      <modifiedWord>：</modifiedWord>
      <trackRevisions>false</trackRevisions>
    </reviewItem>
    <reviewItem>
      <errorID>6a5ae6af-6b76-49f8-8413-b141231efce1</errorID>
      <errorWord>:</errorWord>
      <group>L1_Format</group>
      <groupName>格式问题</groupName>
      <ability>L2_HalfPunc_CN</ability>
      <abilityName>全半角问题</abilityName>
      <candidateList>
        <item>：</item>
      </candidateList>
      <explain>文本全半角错误。</explain>
      <paraID> E2502A8</paraID>
      <start>4</start>
      <end>5</end>
      <status>modified</status>
      <modifiedWord>：</modifiedWord>
      <trackRevisions>false</trackRevisions>
    </reviewItem>
    <reviewItem>
      <errorID>f3c9a69a-3d84-4a88-abf2-792bcbd65431</errorID>
      <errorWord>.</errorWord>
      <group>L1_Format</group>
      <groupName>格式问题</groupName>
      <ability>L2_HalfPunc_CN</ability>
      <abilityName>全半角问题</abilityName>
      <candidateList>
        <item>。</item>
      </candidateList>
      <explain>文本全半角错误。</explain>
      <paraID> E2502A8</paraID>
      <start>7</start>
      <end>8</end>
      <status>ignored</status>
      <modifiedWord/>
      <trackRevisions>false</trackRevisions>
    </reviewItem>
    <reviewItem>
      <errorID>4e0698e6-56eb-4fd3-8f7d-a8dd0fc20675</errorID>
      <errorWord>.</errorWord>
      <group>L1_Format</group>
      <groupName>格式问题</groupName>
      <ability>L2_HalfPunc_CN</ability>
      <abilityName>全半角问题</abilityName>
      <candidateList>
        <item>。</item>
      </candidateList>
      <explain>文本全半角错误。</explain>
      <paraID> E2502A8</paraID>
      <start>10</start>
      <end>11</end>
      <status>ignored</status>
      <modifiedWord/>
      <trackRevisions>false</trackRevisions>
    </reviewItem>
    <reviewItem>
      <errorID>ecc56d98-da32-49b1-a852-60238b2c48d1</errorID>
      <errorWord>:</errorWord>
      <group>L1_Format</group>
      <groupName>格式问题</groupName>
      <ability>L2_HalfPunc_CN</ability>
      <abilityName>全半角问题</abilityName>
      <candidateList>
        <item>：</item>
      </candidateList>
      <explain>文本全半角错误。</explain>
      <paraID>676ABC36</paraID>
      <start>4</start>
      <end>5</end>
      <status>modified</status>
      <modifiedWord>：</modifiedWord>
      <trackRevisions>false</trackRevisions>
    </reviewItem>
    <reviewItem>
      <errorID>ef8fcfd4-5160-46e9-9007-0874d6a1a083</errorID>
      <errorWord>:</errorWord>
      <group>L1_Format</group>
      <groupName>格式问题</groupName>
      <ability>L2_HalfPunc_CN</ability>
      <abilityName>全半角问题</abilityName>
      <candidateList>
        <item>：</item>
      </candidateList>
      <explain>文本全半角错误。</explain>
      <paraID>45CD906A</paraID>
      <start>4</start>
      <end>5</end>
      <status>modified</status>
      <modifiedWord>：</modifiedWord>
      <trackRevisions>false</trackRevisions>
    </reviewItem>
    <reviewItem>
      <errorID>c6c1a086-4189-4087-b498-b7ba53127e65</errorID>
      <errorWord>:</errorWord>
      <group>L1_Format</group>
      <groupName>格式问题</groupName>
      <ability>L2_HalfPunc_CN</ability>
      <abilityName>全半角问题</abilityName>
      <candidateList>
        <item>：</item>
      </candidateList>
      <explain>文本全半角错误。</explain>
      <paraID>716D76B9</paraID>
      <start>4</start>
      <end>5</end>
      <status>modified</status>
      <modifiedWord>：</modifiedWord>
      <trackRevisions>false</trackRevisions>
    </reviewItem>
    <reviewItem>
      <errorID>31304bd1-d463-4693-b635-6ce543731f7e</errorID>
      <errorWord>:</errorWord>
      <group>L1_Format</group>
      <groupName>格式问题</groupName>
      <ability>L2_HalfPunc_CN</ability>
      <abilityName>全半角问题</abilityName>
      <candidateList>
        <item>：</item>
      </candidateList>
      <explain>文本全半角错误。</explain>
      <paraID>361644B7</paraID>
      <start>4</start>
      <end>5</end>
      <status>modified</status>
      <modifiedWord>：</modifiedWord>
      <trackRevisions>false</trackRevisions>
    </reviewItem>
    <reviewItem>
      <errorID>821dd033-52ea-42bf-95be-30393634a585</errorID>
      <errorWord>同</errorWord>
      <group>L1_Word</group>
      <groupName>字词问题</groupName>
      <ability>L2_Typo</ability>
      <abilityName>字词错误</abilityName>
      <candidateList>
        <item>同签</item>
      </candidateList>
      <explain/>
      <paraID>1D21125E</paraID>
      <start>1</start>
      <end>3</end>
      <status>modified</status>
      <modifiedWord>同签</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E72C407-4A8E-4B7D-8655-C55FFCC407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29</cp:revision>
  <dcterms:created xsi:type="dcterms:W3CDTF">2023-12-07T03:32:00Z</dcterms:created>
  <dcterms:modified xsi:type="dcterms:W3CDTF">2026-09-03T06:28:45Z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F81BF88D44C34EC088E56F1BAEBF301E_13</vt:lpwstr>
  </property>
  <property fmtid="{D5CDD505-2E9C-101B-9397-08002B2CF9AE}" pid="4" name="KSOTemplateDocerSaveRecord">
    <vt:lpwstr>eyJoZGlkIjoiYzA5YWY4M2MwNGRhODk4ZjM0ZWM5YjZlMDk5M2I4YjQiLCJ1c2VySWQiOiIxNjU1OTQ5OTg4In0=</vt:lpwstr>
  </property>
</Properties>
</file>