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000000"/>
          <w:sz w:val="24"/>
          <w:highlight w:val="none"/>
        </w:rPr>
      </w:pPr>
      <w:r>
        <w:rPr>
          <w:rFonts w:hint="eastAsia" w:ascii="宋体" w:hAnsi="宋体" w:cs="Arial"/>
          <w:color w:val="000000"/>
          <w:sz w:val="24"/>
          <w:highlight w:val="none"/>
        </w:rPr>
        <w:t xml:space="preserve"> </w:t>
      </w:r>
      <w:r>
        <w:rPr>
          <w:highlight w:val="none"/>
        </w:rPr>
      </w:r>
      <w:r/>
    </w:p>
    <w:p>
      <w:pPr>
        <w:jc w:val="center"/>
        <w:spacing w:before="120" w:after="120" w:line="360" w:lineRule="auto"/>
        <w:rPr>
          <w:rFonts w:hint="eastAsia" w:ascii="宋体" w:hAnsi="宋体" w:cs="Arial"/>
          <w:b/>
          <w:bCs/>
          <w:color w:val="000000"/>
          <w:sz w:val="84"/>
          <w:szCs w:val="84"/>
          <w:highlight w:val="none"/>
        </w:rPr>
      </w:pPr>
      <w:r>
        <w:rPr>
          <w:rFonts w:hint="eastAsia" w:ascii="宋体" w:hAnsi="宋体" w:cs="Arial"/>
          <w:b/>
          <w:bCs/>
          <w:color w:val="000000"/>
          <w:sz w:val="84"/>
          <w:szCs w:val="84"/>
          <w:highlight w:val="none"/>
        </w:rPr>
      </w:r>
      <w:r>
        <w:rPr>
          <w:highlight w:val="none"/>
        </w:rPr>
      </w:r>
      <w:r/>
    </w:p>
    <w:p>
      <w:pPr>
        <w:pStyle w:val="1044"/>
        <w:ind w:firstLine="0"/>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t xml:space="preserve">招　标　文　件</w:t>
      </w:r>
      <w:r>
        <w:rPr>
          <w:highlight w:val="none"/>
        </w:rPr>
      </w:r>
      <w:r/>
    </w:p>
    <w:p>
      <w:pPr>
        <w:pStyle w:val="1044"/>
        <w:ind w:firstLine="0"/>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项目名称：张家港市公安局食堂食材配送</w:t>
      </w:r>
      <w:r>
        <w:rPr>
          <w:highlight w:val="none"/>
        </w:rPr>
      </w:r>
      <w:r/>
    </w:p>
    <w:p>
      <w:pPr>
        <w:pStyle w:val="1044"/>
        <w:ind w:firstLine="0"/>
        <w:jc w:val="center"/>
        <w:rPr>
          <w:rFonts w:hint="default" w:ascii="宋体" w:hAnsi="宋体" w:eastAsia="宋体"/>
          <w:color w:val="000000"/>
          <w:sz w:val="32"/>
          <w:szCs w:val="32"/>
          <w:highlight w:val="none"/>
        </w:rPr>
      </w:pPr>
      <w:r>
        <w:rPr>
          <w:rFonts w:hint="eastAsia" w:ascii="宋体" w:hAnsi="宋体"/>
          <w:b/>
          <w:color w:val="000000"/>
          <w:sz w:val="32"/>
          <w:szCs w:val="32"/>
          <w:highlight w:val="none"/>
        </w:rPr>
        <w:t xml:space="preserve">标书编号：JSZC-320582-HYJS-G202</w:t>
      </w:r>
      <w:r>
        <w:rPr>
          <w:rFonts w:hint="eastAsia" w:ascii="宋体" w:hAnsi="宋体"/>
          <w:b/>
          <w:color w:val="000000"/>
          <w:sz w:val="32"/>
          <w:szCs w:val="32"/>
          <w:highlight w:val="none"/>
          <w:lang w:val="en-US" w:eastAsia="zh-CN"/>
        </w:rPr>
        <w:t xml:space="preserve">6</w:t>
      </w:r>
      <w:r>
        <w:rPr>
          <w:rFonts w:hint="eastAsia" w:ascii="宋体" w:hAnsi="宋体"/>
          <w:b/>
          <w:color w:val="000000"/>
          <w:sz w:val="32"/>
          <w:szCs w:val="32"/>
          <w:highlight w:val="none"/>
        </w:rPr>
        <w:t xml:space="preserve">-00</w:t>
      </w:r>
      <w:r>
        <w:rPr>
          <w:rFonts w:hint="eastAsia" w:ascii="宋体" w:hAnsi="宋体"/>
          <w:b/>
          <w:color w:val="000000"/>
          <w:sz w:val="32"/>
          <w:szCs w:val="32"/>
          <w:highlight w:val="none"/>
          <w:lang w:val="en-US" w:eastAsia="zh-CN"/>
        </w:rPr>
        <w:t xml:space="preserve">11</w:t>
      </w:r>
      <w:r>
        <w:rPr>
          <w:highlight w:val="none"/>
        </w:rPr>
      </w:r>
      <w:r/>
    </w:p>
    <w:p>
      <w:pPr>
        <w:pStyle w:val="1044"/>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t xml:space="preserve">                        </w:t>
      </w:r>
      <w:r>
        <w:rPr>
          <w:rFonts w:hint="eastAsia" w:ascii="宋体" w:hAnsi="宋体"/>
          <w:b/>
          <w:color w:val="000000"/>
          <w:sz w:val="32"/>
          <w:szCs w:val="32"/>
          <w:highlight w:val="none"/>
        </w:rPr>
        <w:t xml:space="preserve">项目属性：</w:t>
      </w:r>
      <w:r>
        <w:rPr>
          <w:rFonts w:hint="eastAsia" w:ascii="宋体" w:hAnsi="宋体"/>
          <w:color w:val="000000"/>
          <w:sz w:val="32"/>
          <w:szCs w:val="32"/>
          <w:highlight w:val="none"/>
        </w:rPr>
        <w:t xml:space="preserve">服务类</w:t>
      </w:r>
      <w:r>
        <w:rPr>
          <w:highlight w:val="none"/>
        </w:rPr>
      </w:r>
      <w:r/>
    </w:p>
    <w:p>
      <w:pPr>
        <w:pStyle w:val="1044"/>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rPr>
          <w:highlight w:val="none"/>
        </w:rPr>
      </w:r>
      <w:r/>
    </w:p>
    <w:p>
      <w:pPr>
        <w:pStyle w:val="1044"/>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rPr>
          <w:highlight w:val="none"/>
        </w:rPr>
      </w:r>
      <w:r/>
    </w:p>
    <w:p>
      <w:pPr>
        <w:pStyle w:val="1044"/>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rPr>
          <w:highlight w:val="none"/>
        </w:rPr>
      </w:r>
      <w:r/>
    </w:p>
    <w:p>
      <w:pPr>
        <w:pStyle w:val="1044"/>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rPr>
          <w:highlight w:val="none"/>
        </w:rPr>
      </w:r>
      <w:r/>
    </w:p>
    <w:p>
      <w:pPr>
        <w:pStyle w:val="1044"/>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rPr>
          <w:highlight w:val="none"/>
        </w:rPr>
      </w:r>
      <w:r/>
    </w:p>
    <w:p>
      <w:pPr>
        <w:pStyle w:val="1044"/>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rPr>
          <w:highlight w:val="none"/>
        </w:rPr>
      </w:r>
      <w:r/>
    </w:p>
    <w:p>
      <w:pPr>
        <w:pStyle w:val="1044"/>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rPr>
          <w:highlight w:val="none"/>
        </w:rPr>
      </w:r>
      <w:r/>
    </w:p>
    <w:p>
      <w:pPr>
        <w:pStyle w:val="970"/>
        <w:jc w:val="center"/>
        <w:spacing w:line="360" w:lineRule="auto"/>
        <w:rPr>
          <w:rFonts w:hint="eastAsia" w:ascii="宋体" w:hAnsi="宋体"/>
          <w:b/>
          <w:bCs/>
          <w:color w:val="000000"/>
          <w:sz w:val="32"/>
          <w:szCs w:val="32"/>
          <w:highlight w:val="none"/>
        </w:rPr>
      </w:pPr>
      <w:r>
        <w:rPr>
          <w:highlight w:val="none"/>
        </w:rPr>
      </w:r>
      <w:bookmarkStart w:id="0" w:name="EB8ecef8d8d20b42199abb5fc67b67d8bb"/>
      <w:r>
        <w:rPr>
          <w:rFonts w:hint="eastAsia" w:ascii="宋体" w:hAnsi="宋体"/>
          <w:b/>
          <w:bCs/>
          <w:color w:val="000000"/>
          <w:sz w:val="32"/>
          <w:szCs w:val="32"/>
          <w:highlight w:val="none"/>
        </w:rPr>
        <w:t xml:space="preserve">张家港保税区宏宇建设咨询有限公司</w:t>
      </w:r>
      <w:bookmarkEnd w:id="0"/>
      <w:r>
        <w:rPr>
          <w:highlight w:val="none"/>
        </w:rPr>
      </w:r>
      <w:r/>
    </w:p>
    <w:p>
      <w:pPr>
        <w:pStyle w:val="1044"/>
        <w:ind w:firstLine="0"/>
        <w:jc w:val="center"/>
        <w:rPr>
          <w:rFonts w:hint="eastAsia" w:ascii="宋体" w:hAnsi="宋体" w:cs="宋体"/>
          <w:b/>
          <w:bCs/>
          <w:color w:val="000000"/>
          <w:sz w:val="32"/>
          <w:highlight w:val="none"/>
        </w:rPr>
      </w:pPr>
      <w:r>
        <w:rPr>
          <w:highlight w:val="none"/>
        </w:rPr>
      </w:r>
      <w:bookmarkStart w:id="1" w:name="EB52307051e0d04806912e5842f73c8551"/>
      <w:r>
        <w:rPr>
          <w:rFonts w:hint="eastAsia" w:ascii="宋体" w:hAnsi="宋体" w:cs="宋体"/>
          <w:b/>
          <w:bCs/>
          <w:color w:val="000000"/>
          <w:sz w:val="32"/>
          <w:highlight w:val="none"/>
        </w:rPr>
        <w:t xml:space="preserve">202</w:t>
      </w:r>
      <w:r>
        <w:rPr>
          <w:rFonts w:hint="eastAsia" w:ascii="宋体" w:hAnsi="宋体" w:cs="宋体"/>
          <w:b/>
          <w:bCs/>
          <w:color w:val="000000"/>
          <w:sz w:val="32"/>
          <w:highlight w:val="none"/>
          <w:lang w:val="en-US" w:eastAsia="zh-CN"/>
        </w:rPr>
        <w:t xml:space="preserve">6</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9</w:t>
      </w:r>
      <w:r>
        <w:rPr>
          <w:rFonts w:hint="eastAsia" w:ascii="宋体" w:hAnsi="宋体" w:cs="宋体"/>
          <w:b/>
          <w:bCs/>
          <w:color w:val="000000"/>
          <w:sz w:val="32"/>
          <w:highlight w:val="none"/>
        </w:rPr>
        <w:t xml:space="preserve">月</w:t>
      </w:r>
      <w:r>
        <w:rPr>
          <w:rFonts w:hint="eastAsia" w:ascii="宋体" w:hAnsi="宋体" w:cs="宋体"/>
          <w:b/>
          <w:bCs/>
          <w:color w:val="000000"/>
          <w:sz w:val="32"/>
          <w:highlight w:val="none"/>
          <w:lang w:val="en-US" w:eastAsia="zh-CN"/>
        </w:rPr>
        <w:t xml:space="preserve">3</w:t>
      </w:r>
      <w:r>
        <w:rPr>
          <w:rFonts w:hint="eastAsia" w:ascii="宋体" w:hAnsi="宋体" w:cs="宋体"/>
          <w:b/>
          <w:bCs/>
          <w:color w:val="000000"/>
          <w:sz w:val="32"/>
          <w:highlight w:val="none"/>
        </w:rPr>
        <w:t xml:space="preserve">日</w:t>
      </w:r>
      <w:bookmarkEnd w:id="1"/>
      <w:r>
        <w:rPr>
          <w:highlight w:val="none"/>
        </w:rPr>
      </w:r>
      <w:r/>
    </w:p>
    <w:p>
      <w:pPr>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rPr>
          <w:highlight w:val="none"/>
        </w:rPr>
      </w:r>
      <w:r/>
    </w:p>
    <w:p>
      <w:pPr>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rPr>
          <w:highlight w:val="none"/>
        </w:rPr>
      </w:r>
      <w:r/>
    </w:p>
    <w:p>
      <w:pPr>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rPr>
          <w:highlight w:val="none"/>
        </w:rPr>
      </w:r>
      <w:r/>
    </w:p>
    <w:p>
      <w:pPr>
        <w:jc w:val="center"/>
        <w:spacing w:line="360" w:lineRule="auto"/>
        <w:rPr>
          <w:rFonts w:hint="eastAsia" w:ascii="宋体" w:hAnsi="宋体"/>
          <w:b/>
          <w:bCs/>
          <w:color w:val="000000"/>
          <w:sz w:val="44"/>
          <w:szCs w:val="44"/>
          <w:highlight w:val="none"/>
        </w:rPr>
      </w:pPr>
      <w:r>
        <w:rPr>
          <w:highlight w:val="none"/>
        </w:rPr>
      </w:r>
      <w:bookmarkStart w:id="2" w:name="_Toc120614210"/>
      <w:r>
        <w:rPr>
          <w:highlight w:val="none"/>
        </w:rPr>
      </w:r>
      <w:bookmarkStart w:id="3" w:name="_Toc523127445"/>
      <w:r>
        <w:rPr>
          <w:highlight w:val="none"/>
        </w:rPr>
      </w:r>
      <w:bookmarkStart w:id="4" w:name="_Toc16938516"/>
      <w:r>
        <w:rPr>
          <w:highlight w:val="none"/>
        </w:rPr>
      </w:r>
      <w:bookmarkStart w:id="5" w:name="_Toc479757206"/>
      <w:r>
        <w:rPr>
          <w:highlight w:val="none"/>
        </w:rPr>
      </w:r>
      <w:bookmarkStart w:id="6" w:name="_Toc20823272"/>
      <w:r>
        <w:rPr>
          <w:highlight w:val="none"/>
        </w:rPr>
      </w:r>
      <w:bookmarkStart w:id="7" w:name="_Toc513029200"/>
      <w:r>
        <w:rPr>
          <w:rFonts w:hint="eastAsia" w:ascii="宋体" w:hAnsi="宋体"/>
          <w:b/>
          <w:bCs/>
          <w:color w:val="000000"/>
          <w:sz w:val="44"/>
          <w:szCs w:val="44"/>
          <w:highlight w:val="none"/>
        </w:rPr>
        <w:br w:type="page" w:clear="all"/>
      </w:r>
      <w:r>
        <w:rPr>
          <w:rFonts w:hint="eastAsia" w:ascii="宋体" w:hAnsi="宋体"/>
          <w:b/>
          <w:bCs/>
          <w:color w:val="000000"/>
          <w:sz w:val="44"/>
          <w:szCs w:val="44"/>
          <w:highlight w:val="none"/>
        </w:rPr>
        <w:t xml:space="preserve">总  目  录</w:t>
      </w:r>
      <w:r>
        <w:rPr>
          <w:highlight w:val="none"/>
        </w:rPr>
      </w:r>
      <w:r/>
    </w:p>
    <w:p>
      <w:pPr>
        <w:pStyle w:val="979"/>
        <w:tabs>
          <w:tab w:val="right" w:pos="10082" w:leader="dot"/>
        </w:tabs>
        <w:rPr>
          <w:rFonts w:ascii="宋体" w:hAnsi="宋体"/>
          <w:b w:val="0"/>
          <w:color w:val="000000"/>
          <w:sz w:val="24"/>
          <w:szCs w:val="24"/>
          <w:highlight w:val="none"/>
        </w:rPr>
      </w:pPr>
      <w:r>
        <w:rPr>
          <w:rFonts w:ascii="宋体" w:hAnsi="宋体"/>
          <w:b w:val="0"/>
          <w:bCs w:val="0"/>
          <w:color w:val="000000"/>
          <w:sz w:val="28"/>
          <w:szCs w:val="28"/>
          <w:highlight w:val="none"/>
        </w:rPr>
        <w:fldChar w:fldCharType="begin"/>
      </w:r>
      <w:r>
        <w:rPr>
          <w:rFonts w:ascii="宋体" w:hAnsi="宋体"/>
          <w:b w:val="0"/>
          <w:bCs w:val="0"/>
          <w:color w:val="000000"/>
          <w:sz w:val="28"/>
          <w:szCs w:val="28"/>
          <w:highlight w:val="none"/>
        </w:rPr>
        <w:instrText xml:space="preserve"> </w:instrText>
      </w:r>
      <w:r>
        <w:rPr>
          <w:rFonts w:hint="eastAsia" w:ascii="宋体" w:hAnsi="宋体"/>
          <w:b w:val="0"/>
          <w:bCs w:val="0"/>
          <w:color w:val="000000"/>
          <w:sz w:val="28"/>
          <w:szCs w:val="28"/>
          <w:highlight w:val="none"/>
        </w:rPr>
        <w:instrText xml:space="preserve">TOC \o "1-2" \h \z \u</w:instrText>
      </w:r>
      <w:r>
        <w:rPr>
          <w:rFonts w:ascii="宋体" w:hAnsi="宋体"/>
          <w:b w:val="0"/>
          <w:bCs w:val="0"/>
          <w:color w:val="000000"/>
          <w:sz w:val="28"/>
          <w:szCs w:val="28"/>
          <w:highlight w:val="none"/>
        </w:rPr>
        <w:instrText xml:space="preserve"> </w:instrText>
      </w:r>
      <w:r>
        <w:rPr>
          <w:rFonts w:ascii="宋体" w:hAnsi="宋体"/>
          <w:b w:val="0"/>
          <w:bCs w:val="0"/>
          <w:color w:val="000000"/>
          <w:sz w:val="28"/>
          <w:szCs w:val="28"/>
          <w:highlight w:val="none"/>
        </w:rPr>
        <w:fldChar w:fldCharType="separate"/>
      </w:r>
      <w:r>
        <w:rPr>
          <w:rFonts w:ascii="宋体" w:hAnsi="宋体"/>
          <w:b w:val="0"/>
          <w:color w:val="000000"/>
          <w:sz w:val="24"/>
          <w:szCs w:val="24"/>
          <w:highlight w:val="none"/>
        </w:rPr>
        <w:fldChar w:fldCharType="begin"/>
      </w:r>
      <w:r>
        <w:rPr>
          <w:rStyle w:val="1009"/>
          <w:rFonts w:ascii="宋体" w:hAnsi="宋体"/>
          <w:b/>
          <w:color w:val="000000"/>
          <w:sz w:val="24"/>
          <w:szCs w:val="24"/>
          <w:highlight w:val="none"/>
        </w:rPr>
        <w:instrText xml:space="preserve"> HYPERLINK \l "_Toc256000000" </w:instrText>
      </w:r>
      <w:r>
        <w:rPr>
          <w:rFonts w:ascii="宋体" w:hAnsi="宋体"/>
          <w:b w:val="0"/>
          <w:color w:val="000000"/>
          <w:sz w:val="24"/>
          <w:szCs w:val="24"/>
          <w:highlight w:val="none"/>
        </w:rPr>
        <w:fldChar w:fldCharType="separate"/>
      </w:r>
      <w:r>
        <w:rPr>
          <w:rStyle w:val="1009"/>
          <w:rFonts w:hint="eastAsia" w:ascii="宋体" w:hAnsi="宋体"/>
          <w:b/>
          <w:color w:val="000000"/>
          <w:sz w:val="24"/>
          <w:szCs w:val="24"/>
          <w:highlight w:val="none"/>
        </w:rPr>
        <w:t xml:space="preserve">第一章  投标邀请</w:t>
      </w:r>
      <w:r>
        <w:rPr>
          <w:rStyle w:val="1009"/>
          <w:rFonts w:ascii="宋体" w:hAnsi="宋体"/>
          <w:b/>
          <w:color w:val="000000"/>
          <w:sz w:val="24"/>
          <w:szCs w:val="24"/>
          <w:highlight w:val="none"/>
        </w:rPr>
        <w:tab/>
      </w:r>
      <w:r>
        <w:rPr>
          <w:rFonts w:ascii="宋体" w:hAnsi="宋体"/>
          <w:b w:val="0"/>
          <w:color w:val="000000"/>
          <w:sz w:val="24"/>
          <w:szCs w:val="24"/>
          <w:highlight w:val="none"/>
        </w:rPr>
        <w:fldChar w:fldCharType="begin"/>
      </w:r>
      <w:r>
        <w:rPr>
          <w:rStyle w:val="1009"/>
          <w:rFonts w:ascii="宋体" w:hAnsi="宋体"/>
          <w:b/>
          <w:color w:val="000000"/>
          <w:sz w:val="24"/>
          <w:szCs w:val="24"/>
          <w:highlight w:val="none"/>
        </w:rPr>
        <w:instrText xml:space="preserve"> PAGEREF _Toc256000000 \h </w:instrText>
      </w:r>
      <w:r>
        <w:rPr>
          <w:rFonts w:ascii="宋体" w:hAnsi="宋体"/>
          <w:b w:val="0"/>
          <w:color w:val="000000"/>
          <w:sz w:val="24"/>
          <w:szCs w:val="24"/>
          <w:highlight w:val="none"/>
        </w:rPr>
        <w:fldChar w:fldCharType="separate"/>
      </w:r>
      <w:r>
        <w:rPr>
          <w:rStyle w:val="1009"/>
          <w:rFonts w:ascii="宋体" w:hAnsi="宋体"/>
          <w:b/>
          <w:color w:val="000000"/>
          <w:sz w:val="24"/>
          <w:szCs w:val="24"/>
          <w:highlight w:val="none"/>
        </w:rPr>
        <w:t xml:space="preserve">2</w:t>
      </w:r>
      <w:r>
        <w:rPr>
          <w:rFonts w:ascii="宋体" w:hAnsi="宋体"/>
          <w:b w:val="0"/>
          <w:color w:val="000000"/>
          <w:sz w:val="24"/>
          <w:szCs w:val="24"/>
          <w:highlight w:val="none"/>
        </w:rPr>
        <w:fldChar w:fldCharType="end"/>
      </w:r>
      <w:r>
        <w:rPr>
          <w:rFonts w:ascii="宋体" w:hAnsi="宋体"/>
          <w:b w:val="0"/>
          <w:color w:val="000000"/>
          <w:sz w:val="24"/>
          <w:szCs w:val="24"/>
          <w:highlight w:val="none"/>
        </w:rPr>
        <w:fldChar w:fldCharType="end"/>
      </w:r>
      <w:r>
        <w:rPr>
          <w:highlight w:val="none"/>
        </w:rPr>
      </w:r>
      <w:r/>
    </w:p>
    <w:p>
      <w:pPr>
        <w:pStyle w:val="979"/>
        <w:tabs>
          <w:tab w:val="right" w:pos="10082" w:leader="dot"/>
        </w:tabs>
        <w:rPr>
          <w:rFonts w:ascii="宋体" w:hAnsi="宋体"/>
          <w:b w:val="0"/>
          <w:color w:val="000000"/>
          <w:sz w:val="24"/>
          <w:szCs w:val="24"/>
          <w:highlight w:val="none"/>
        </w:rPr>
      </w:pPr>
      <w:r>
        <w:rPr>
          <w:rFonts w:ascii="宋体" w:hAnsi="宋体"/>
          <w:b w:val="0"/>
          <w:color w:val="000000"/>
          <w:sz w:val="24"/>
          <w:szCs w:val="24"/>
          <w:highlight w:val="none"/>
        </w:rPr>
        <w:fldChar w:fldCharType="begin"/>
      </w:r>
      <w:r>
        <w:rPr>
          <w:rStyle w:val="1009"/>
          <w:rFonts w:ascii="宋体" w:hAnsi="宋体"/>
          <w:b/>
          <w:color w:val="000000"/>
          <w:sz w:val="24"/>
          <w:szCs w:val="24"/>
          <w:highlight w:val="none"/>
        </w:rPr>
        <w:instrText xml:space="preserve"> HYPERLINK \l "_Toc256000001" </w:instrText>
      </w:r>
      <w:r>
        <w:rPr>
          <w:rFonts w:ascii="宋体" w:hAnsi="宋体"/>
          <w:b w:val="0"/>
          <w:color w:val="000000"/>
          <w:sz w:val="24"/>
          <w:szCs w:val="24"/>
          <w:highlight w:val="none"/>
        </w:rPr>
        <w:fldChar w:fldCharType="separate"/>
      </w:r>
      <w:r>
        <w:rPr>
          <w:rStyle w:val="1009"/>
          <w:rFonts w:hint="eastAsia" w:ascii="宋体" w:hAnsi="宋体"/>
          <w:b/>
          <w:color w:val="000000"/>
          <w:sz w:val="24"/>
          <w:szCs w:val="24"/>
          <w:highlight w:val="none"/>
        </w:rPr>
        <w:t xml:space="preserve">第二章  投标人须知</w:t>
      </w:r>
      <w:r>
        <w:rPr>
          <w:rStyle w:val="1009"/>
          <w:rFonts w:ascii="宋体" w:hAnsi="宋体"/>
          <w:b/>
          <w:color w:val="000000"/>
          <w:sz w:val="24"/>
          <w:szCs w:val="24"/>
          <w:highlight w:val="none"/>
        </w:rPr>
        <w:tab/>
      </w:r>
      <w:r>
        <w:rPr>
          <w:rFonts w:ascii="宋体" w:hAnsi="宋体"/>
          <w:b w:val="0"/>
          <w:color w:val="000000"/>
          <w:sz w:val="24"/>
          <w:szCs w:val="24"/>
          <w:highlight w:val="none"/>
        </w:rPr>
        <w:fldChar w:fldCharType="begin"/>
      </w:r>
      <w:r>
        <w:rPr>
          <w:rStyle w:val="1009"/>
          <w:rFonts w:ascii="宋体" w:hAnsi="宋体"/>
          <w:b/>
          <w:color w:val="000000"/>
          <w:sz w:val="24"/>
          <w:szCs w:val="24"/>
          <w:highlight w:val="none"/>
        </w:rPr>
        <w:instrText xml:space="preserve"> PAGEREF _Toc256000001 \h </w:instrText>
      </w:r>
      <w:r>
        <w:rPr>
          <w:rFonts w:ascii="宋体" w:hAnsi="宋体"/>
          <w:b w:val="0"/>
          <w:color w:val="000000"/>
          <w:sz w:val="24"/>
          <w:szCs w:val="24"/>
          <w:highlight w:val="none"/>
        </w:rPr>
        <w:fldChar w:fldCharType="separate"/>
      </w:r>
      <w:r>
        <w:rPr>
          <w:rStyle w:val="1009"/>
          <w:rFonts w:ascii="宋体" w:hAnsi="宋体"/>
          <w:b/>
          <w:color w:val="000000"/>
          <w:sz w:val="24"/>
          <w:szCs w:val="24"/>
          <w:highlight w:val="none"/>
        </w:rPr>
        <w:t xml:space="preserve">6</w:t>
      </w:r>
      <w:r>
        <w:rPr>
          <w:rFonts w:ascii="宋体" w:hAnsi="宋体"/>
          <w:b w:val="0"/>
          <w:color w:val="000000"/>
          <w:sz w:val="24"/>
          <w:szCs w:val="24"/>
          <w:highlight w:val="none"/>
        </w:rPr>
        <w:fldChar w:fldCharType="end"/>
      </w:r>
      <w:r>
        <w:rPr>
          <w:rFonts w:ascii="宋体" w:hAnsi="宋体"/>
          <w:b w:val="0"/>
          <w:color w:val="000000"/>
          <w:sz w:val="24"/>
          <w:szCs w:val="24"/>
          <w:highlight w:val="none"/>
        </w:rPr>
        <w:fldChar w:fldCharType="end"/>
      </w:r>
      <w:r>
        <w:rPr>
          <w:highlight w:val="none"/>
        </w:rPr>
      </w:r>
      <w:r/>
    </w:p>
    <w:p>
      <w:pPr>
        <w:pStyle w:val="979"/>
        <w:tabs>
          <w:tab w:val="right" w:pos="10082" w:leader="dot"/>
        </w:tabs>
        <w:rPr>
          <w:rFonts w:ascii="宋体" w:hAnsi="宋体"/>
          <w:b w:val="0"/>
          <w:color w:val="000000"/>
          <w:sz w:val="24"/>
          <w:szCs w:val="24"/>
          <w:highlight w:val="none"/>
        </w:rPr>
      </w:pPr>
      <w:r>
        <w:rPr>
          <w:rFonts w:ascii="宋体" w:hAnsi="宋体"/>
          <w:b w:val="0"/>
          <w:color w:val="000000"/>
          <w:sz w:val="24"/>
          <w:szCs w:val="24"/>
          <w:highlight w:val="none"/>
        </w:rPr>
        <w:fldChar w:fldCharType="begin"/>
      </w:r>
      <w:r>
        <w:rPr>
          <w:rStyle w:val="1009"/>
          <w:rFonts w:ascii="宋体" w:hAnsi="宋体"/>
          <w:b/>
          <w:color w:val="000000"/>
          <w:sz w:val="24"/>
          <w:szCs w:val="24"/>
          <w:highlight w:val="none"/>
        </w:rPr>
        <w:instrText xml:space="preserve"> HYPERLINK \l "_Toc256000008" </w:instrText>
      </w:r>
      <w:r>
        <w:rPr>
          <w:rFonts w:ascii="宋体" w:hAnsi="宋体"/>
          <w:b w:val="0"/>
          <w:color w:val="000000"/>
          <w:sz w:val="24"/>
          <w:szCs w:val="24"/>
          <w:highlight w:val="none"/>
        </w:rPr>
        <w:fldChar w:fldCharType="separate"/>
      </w:r>
      <w:r>
        <w:rPr>
          <w:rStyle w:val="1009"/>
          <w:rFonts w:hint="eastAsia" w:ascii="宋体" w:hAnsi="宋体"/>
          <w:b/>
          <w:color w:val="000000"/>
          <w:sz w:val="24"/>
          <w:szCs w:val="24"/>
          <w:highlight w:val="none"/>
        </w:rPr>
        <w:t xml:space="preserve">第三章  合同条款及格式</w:t>
      </w:r>
      <w:r>
        <w:rPr>
          <w:rStyle w:val="1009"/>
          <w:rFonts w:ascii="宋体" w:hAnsi="宋体"/>
          <w:b/>
          <w:color w:val="000000"/>
          <w:sz w:val="24"/>
          <w:szCs w:val="24"/>
          <w:highlight w:val="none"/>
        </w:rPr>
        <w:tab/>
      </w:r>
      <w:r>
        <w:rPr>
          <w:rFonts w:ascii="宋体" w:hAnsi="宋体"/>
          <w:b w:val="0"/>
          <w:color w:val="000000"/>
          <w:sz w:val="24"/>
          <w:szCs w:val="24"/>
          <w:highlight w:val="none"/>
        </w:rPr>
        <w:fldChar w:fldCharType="begin"/>
      </w:r>
      <w:r>
        <w:rPr>
          <w:rStyle w:val="1009"/>
          <w:rFonts w:ascii="宋体" w:hAnsi="宋体"/>
          <w:b/>
          <w:color w:val="000000"/>
          <w:sz w:val="24"/>
          <w:szCs w:val="24"/>
          <w:highlight w:val="none"/>
        </w:rPr>
        <w:instrText xml:space="preserve"> PAGEREF _Toc256000008 \h </w:instrText>
      </w:r>
      <w:r>
        <w:rPr>
          <w:rFonts w:ascii="宋体" w:hAnsi="宋体"/>
          <w:b w:val="0"/>
          <w:color w:val="000000"/>
          <w:sz w:val="24"/>
          <w:szCs w:val="24"/>
          <w:highlight w:val="none"/>
        </w:rPr>
        <w:fldChar w:fldCharType="separate"/>
      </w:r>
      <w:r>
        <w:rPr>
          <w:rStyle w:val="1009"/>
          <w:rFonts w:ascii="宋体" w:hAnsi="宋体"/>
          <w:b/>
          <w:color w:val="000000"/>
          <w:sz w:val="24"/>
          <w:szCs w:val="24"/>
          <w:highlight w:val="none"/>
        </w:rPr>
        <w:t xml:space="preserve">18</w:t>
      </w:r>
      <w:r>
        <w:rPr>
          <w:rFonts w:ascii="宋体" w:hAnsi="宋体"/>
          <w:b w:val="0"/>
          <w:color w:val="000000"/>
          <w:sz w:val="24"/>
          <w:szCs w:val="24"/>
          <w:highlight w:val="none"/>
        </w:rPr>
        <w:fldChar w:fldCharType="end"/>
      </w:r>
      <w:r>
        <w:rPr>
          <w:rFonts w:ascii="宋体" w:hAnsi="宋体"/>
          <w:b w:val="0"/>
          <w:color w:val="000000"/>
          <w:sz w:val="24"/>
          <w:szCs w:val="24"/>
          <w:highlight w:val="none"/>
        </w:rPr>
        <w:fldChar w:fldCharType="end"/>
      </w:r>
      <w:r>
        <w:rPr>
          <w:highlight w:val="none"/>
        </w:rPr>
      </w:r>
      <w:r/>
    </w:p>
    <w:p>
      <w:pPr>
        <w:pStyle w:val="979"/>
        <w:tabs>
          <w:tab w:val="right" w:pos="10082" w:leader="dot"/>
        </w:tabs>
        <w:rPr>
          <w:rFonts w:ascii="宋体" w:hAnsi="宋体"/>
          <w:b w:val="0"/>
          <w:color w:val="000000"/>
          <w:sz w:val="24"/>
          <w:szCs w:val="24"/>
          <w:highlight w:val="none"/>
        </w:rPr>
      </w:pPr>
      <w:r>
        <w:rPr>
          <w:rFonts w:ascii="宋体" w:hAnsi="宋体"/>
          <w:b w:val="0"/>
          <w:color w:val="000000"/>
          <w:sz w:val="24"/>
          <w:szCs w:val="24"/>
          <w:highlight w:val="none"/>
        </w:rPr>
        <w:fldChar w:fldCharType="begin"/>
      </w:r>
      <w:r>
        <w:rPr>
          <w:rStyle w:val="1009"/>
          <w:rFonts w:ascii="宋体" w:hAnsi="宋体"/>
          <w:b/>
          <w:color w:val="000000"/>
          <w:sz w:val="24"/>
          <w:szCs w:val="24"/>
          <w:highlight w:val="none"/>
        </w:rPr>
        <w:instrText xml:space="preserve"> HYPERLINK \l "_Toc256000009" </w:instrText>
      </w:r>
      <w:r>
        <w:rPr>
          <w:rFonts w:ascii="宋体" w:hAnsi="宋体"/>
          <w:b w:val="0"/>
          <w:color w:val="000000"/>
          <w:sz w:val="24"/>
          <w:szCs w:val="24"/>
          <w:highlight w:val="none"/>
        </w:rPr>
        <w:fldChar w:fldCharType="separate"/>
      </w:r>
      <w:r>
        <w:rPr>
          <w:rStyle w:val="1009"/>
          <w:rFonts w:hint="eastAsia" w:ascii="宋体" w:hAnsi="宋体"/>
          <w:b/>
          <w:color w:val="000000"/>
          <w:sz w:val="24"/>
          <w:szCs w:val="24"/>
          <w:highlight w:val="none"/>
        </w:rPr>
        <w:t xml:space="preserve">第四章  项目需求</w:t>
      </w:r>
      <w:r>
        <w:rPr>
          <w:rStyle w:val="1009"/>
          <w:rFonts w:ascii="宋体" w:hAnsi="宋体"/>
          <w:b/>
          <w:color w:val="000000"/>
          <w:sz w:val="24"/>
          <w:szCs w:val="24"/>
          <w:highlight w:val="none"/>
        </w:rPr>
        <w:tab/>
      </w:r>
      <w:r>
        <w:rPr>
          <w:rFonts w:ascii="宋体" w:hAnsi="宋体"/>
          <w:b w:val="0"/>
          <w:color w:val="000000"/>
          <w:sz w:val="24"/>
          <w:szCs w:val="24"/>
          <w:highlight w:val="none"/>
        </w:rPr>
        <w:fldChar w:fldCharType="begin"/>
      </w:r>
      <w:r>
        <w:rPr>
          <w:rStyle w:val="1009"/>
          <w:rFonts w:ascii="宋体" w:hAnsi="宋体"/>
          <w:b/>
          <w:color w:val="000000"/>
          <w:sz w:val="24"/>
          <w:szCs w:val="24"/>
          <w:highlight w:val="none"/>
        </w:rPr>
        <w:instrText xml:space="preserve"> PAGEREF _Toc256000009 \h </w:instrText>
      </w:r>
      <w:r>
        <w:rPr>
          <w:rFonts w:ascii="宋体" w:hAnsi="宋体"/>
          <w:b w:val="0"/>
          <w:color w:val="000000"/>
          <w:sz w:val="24"/>
          <w:szCs w:val="24"/>
          <w:highlight w:val="none"/>
        </w:rPr>
        <w:fldChar w:fldCharType="separate"/>
      </w:r>
      <w:r>
        <w:rPr>
          <w:rStyle w:val="1009"/>
          <w:rFonts w:ascii="宋体" w:hAnsi="宋体"/>
          <w:b/>
          <w:color w:val="000000"/>
          <w:sz w:val="24"/>
          <w:szCs w:val="24"/>
          <w:highlight w:val="none"/>
        </w:rPr>
        <w:t xml:space="preserve">23</w:t>
      </w:r>
      <w:r>
        <w:rPr>
          <w:rFonts w:ascii="宋体" w:hAnsi="宋体"/>
          <w:b w:val="0"/>
          <w:color w:val="000000"/>
          <w:sz w:val="24"/>
          <w:szCs w:val="24"/>
          <w:highlight w:val="none"/>
        </w:rPr>
        <w:fldChar w:fldCharType="end"/>
      </w:r>
      <w:r>
        <w:rPr>
          <w:rFonts w:ascii="宋体" w:hAnsi="宋体"/>
          <w:b w:val="0"/>
          <w:color w:val="000000"/>
          <w:sz w:val="24"/>
          <w:szCs w:val="24"/>
          <w:highlight w:val="none"/>
        </w:rPr>
        <w:fldChar w:fldCharType="end"/>
      </w:r>
      <w:r>
        <w:rPr>
          <w:highlight w:val="none"/>
        </w:rPr>
      </w:r>
      <w:r/>
    </w:p>
    <w:p>
      <w:pPr>
        <w:pStyle w:val="979"/>
        <w:tabs>
          <w:tab w:val="right" w:pos="10082" w:leader="dot"/>
        </w:tabs>
        <w:rPr>
          <w:rFonts w:ascii="宋体" w:hAnsi="宋体"/>
          <w:b w:val="0"/>
          <w:color w:val="000000"/>
          <w:sz w:val="24"/>
          <w:szCs w:val="24"/>
          <w:highlight w:val="none"/>
        </w:rPr>
      </w:pPr>
      <w:r>
        <w:rPr>
          <w:rFonts w:ascii="宋体" w:hAnsi="宋体"/>
          <w:b w:val="0"/>
          <w:color w:val="000000"/>
          <w:sz w:val="24"/>
          <w:szCs w:val="24"/>
          <w:highlight w:val="none"/>
        </w:rPr>
        <w:fldChar w:fldCharType="begin"/>
      </w:r>
      <w:r>
        <w:rPr>
          <w:rStyle w:val="1009"/>
          <w:rFonts w:ascii="宋体" w:hAnsi="宋体"/>
          <w:b/>
          <w:color w:val="000000"/>
          <w:sz w:val="24"/>
          <w:szCs w:val="24"/>
          <w:highlight w:val="none"/>
        </w:rPr>
        <w:instrText xml:space="preserve"> HYPERLINK \l "_Toc256000010" </w:instrText>
      </w:r>
      <w:r>
        <w:rPr>
          <w:rFonts w:ascii="宋体" w:hAnsi="宋体"/>
          <w:b w:val="0"/>
          <w:color w:val="000000"/>
          <w:sz w:val="24"/>
          <w:szCs w:val="24"/>
          <w:highlight w:val="none"/>
        </w:rPr>
        <w:fldChar w:fldCharType="separate"/>
      </w:r>
      <w:r>
        <w:rPr>
          <w:rStyle w:val="1009"/>
          <w:rFonts w:hint="eastAsia" w:ascii="宋体" w:hAnsi="宋体"/>
          <w:b/>
          <w:color w:val="000000"/>
          <w:sz w:val="24"/>
          <w:szCs w:val="24"/>
          <w:highlight w:val="none"/>
        </w:rPr>
        <w:t xml:space="preserve">第五章  评标方法与评标标准</w:t>
      </w:r>
      <w:r>
        <w:rPr>
          <w:rStyle w:val="1009"/>
          <w:rFonts w:ascii="宋体" w:hAnsi="宋体"/>
          <w:b/>
          <w:color w:val="000000"/>
          <w:sz w:val="24"/>
          <w:szCs w:val="24"/>
          <w:highlight w:val="none"/>
        </w:rPr>
        <w:tab/>
      </w:r>
      <w:r>
        <w:rPr>
          <w:rFonts w:ascii="宋体" w:hAnsi="宋体"/>
          <w:b w:val="0"/>
          <w:color w:val="000000"/>
          <w:sz w:val="24"/>
          <w:szCs w:val="24"/>
          <w:highlight w:val="none"/>
        </w:rPr>
        <w:fldChar w:fldCharType="begin"/>
      </w:r>
      <w:r>
        <w:rPr>
          <w:rStyle w:val="1009"/>
          <w:rFonts w:ascii="宋体" w:hAnsi="宋体"/>
          <w:b/>
          <w:color w:val="000000"/>
          <w:sz w:val="24"/>
          <w:szCs w:val="24"/>
          <w:highlight w:val="none"/>
        </w:rPr>
        <w:instrText xml:space="preserve"> PAGEREF _Toc256000010 \h </w:instrText>
      </w:r>
      <w:r>
        <w:rPr>
          <w:rFonts w:ascii="宋体" w:hAnsi="宋体"/>
          <w:b w:val="0"/>
          <w:color w:val="000000"/>
          <w:sz w:val="24"/>
          <w:szCs w:val="24"/>
          <w:highlight w:val="none"/>
        </w:rPr>
        <w:fldChar w:fldCharType="separate"/>
      </w:r>
      <w:r>
        <w:rPr>
          <w:rStyle w:val="1009"/>
          <w:rFonts w:ascii="宋体" w:hAnsi="宋体"/>
          <w:b/>
          <w:color w:val="000000"/>
          <w:sz w:val="24"/>
          <w:szCs w:val="24"/>
          <w:highlight w:val="none"/>
        </w:rPr>
        <w:t xml:space="preserve">47</w:t>
      </w:r>
      <w:r>
        <w:rPr>
          <w:rFonts w:ascii="宋体" w:hAnsi="宋体"/>
          <w:b w:val="0"/>
          <w:color w:val="000000"/>
          <w:sz w:val="24"/>
          <w:szCs w:val="24"/>
          <w:highlight w:val="none"/>
        </w:rPr>
        <w:fldChar w:fldCharType="end"/>
      </w:r>
      <w:r>
        <w:rPr>
          <w:rFonts w:ascii="宋体" w:hAnsi="宋体"/>
          <w:b w:val="0"/>
          <w:color w:val="000000"/>
          <w:sz w:val="24"/>
          <w:szCs w:val="24"/>
          <w:highlight w:val="none"/>
        </w:rPr>
        <w:fldChar w:fldCharType="end"/>
      </w:r>
      <w:r>
        <w:rPr>
          <w:highlight w:val="none"/>
        </w:rPr>
      </w:r>
      <w:r/>
    </w:p>
    <w:p>
      <w:pPr>
        <w:pStyle w:val="979"/>
        <w:tabs>
          <w:tab w:val="right" w:pos="10082" w:leader="dot"/>
        </w:tabs>
        <w:rPr>
          <w:b w:val="0"/>
          <w:color w:val="000000"/>
          <w:sz w:val="22"/>
          <w:highlight w:val="none"/>
        </w:rPr>
      </w:pPr>
      <w:r>
        <w:rPr>
          <w:rFonts w:ascii="宋体" w:hAnsi="宋体"/>
          <w:b w:val="0"/>
          <w:color w:val="000000"/>
          <w:sz w:val="24"/>
          <w:szCs w:val="24"/>
          <w:highlight w:val="none"/>
        </w:rPr>
        <w:fldChar w:fldCharType="begin"/>
      </w:r>
      <w:r>
        <w:rPr>
          <w:rStyle w:val="1009"/>
          <w:rFonts w:ascii="宋体" w:hAnsi="宋体"/>
          <w:b/>
          <w:color w:val="000000"/>
          <w:sz w:val="24"/>
          <w:szCs w:val="24"/>
          <w:highlight w:val="none"/>
        </w:rPr>
        <w:instrText xml:space="preserve"> HYPERLINK \l "_Toc256000013" </w:instrText>
      </w:r>
      <w:r>
        <w:rPr>
          <w:rFonts w:ascii="宋体" w:hAnsi="宋体"/>
          <w:b w:val="0"/>
          <w:color w:val="000000"/>
          <w:sz w:val="24"/>
          <w:szCs w:val="24"/>
          <w:highlight w:val="none"/>
        </w:rPr>
        <w:fldChar w:fldCharType="separate"/>
      </w:r>
      <w:r>
        <w:rPr>
          <w:rStyle w:val="1009"/>
          <w:rFonts w:hint="eastAsia" w:ascii="宋体" w:hAnsi="宋体"/>
          <w:b/>
          <w:color w:val="000000"/>
          <w:sz w:val="24"/>
          <w:szCs w:val="24"/>
          <w:highlight w:val="none"/>
        </w:rPr>
        <w:t xml:space="preserve">第六章  投标文件格式</w:t>
      </w:r>
      <w:r>
        <w:rPr>
          <w:rStyle w:val="1009"/>
          <w:rFonts w:ascii="宋体" w:hAnsi="宋体"/>
          <w:b/>
          <w:color w:val="000000"/>
          <w:sz w:val="24"/>
          <w:szCs w:val="24"/>
          <w:highlight w:val="none"/>
        </w:rPr>
        <w:tab/>
      </w:r>
      <w:r>
        <w:rPr>
          <w:rFonts w:ascii="宋体" w:hAnsi="宋体"/>
          <w:b w:val="0"/>
          <w:color w:val="000000"/>
          <w:sz w:val="24"/>
          <w:szCs w:val="24"/>
          <w:highlight w:val="none"/>
        </w:rPr>
        <w:fldChar w:fldCharType="begin"/>
      </w:r>
      <w:r>
        <w:rPr>
          <w:rStyle w:val="1009"/>
          <w:rFonts w:ascii="宋体" w:hAnsi="宋体"/>
          <w:b/>
          <w:color w:val="000000"/>
          <w:sz w:val="24"/>
          <w:szCs w:val="24"/>
          <w:highlight w:val="none"/>
        </w:rPr>
        <w:instrText xml:space="preserve"> PAGEREF _Toc256000013 \h </w:instrText>
      </w:r>
      <w:r>
        <w:rPr>
          <w:rFonts w:ascii="宋体" w:hAnsi="宋体"/>
          <w:b w:val="0"/>
          <w:color w:val="000000"/>
          <w:sz w:val="24"/>
          <w:szCs w:val="24"/>
          <w:highlight w:val="none"/>
        </w:rPr>
        <w:fldChar w:fldCharType="separate"/>
      </w:r>
      <w:r>
        <w:rPr>
          <w:rStyle w:val="1009"/>
          <w:rFonts w:ascii="宋体" w:hAnsi="宋体"/>
          <w:b/>
          <w:color w:val="000000"/>
          <w:sz w:val="24"/>
          <w:szCs w:val="24"/>
          <w:highlight w:val="none"/>
        </w:rPr>
        <w:t xml:space="preserve">51</w:t>
      </w:r>
      <w:r>
        <w:rPr>
          <w:rFonts w:ascii="宋体" w:hAnsi="宋体"/>
          <w:b w:val="0"/>
          <w:color w:val="000000"/>
          <w:sz w:val="24"/>
          <w:szCs w:val="24"/>
          <w:highlight w:val="none"/>
        </w:rPr>
        <w:fldChar w:fldCharType="end"/>
      </w:r>
      <w:r>
        <w:rPr>
          <w:rFonts w:ascii="宋体" w:hAnsi="宋体"/>
          <w:b w:val="0"/>
          <w:color w:val="000000"/>
          <w:sz w:val="24"/>
          <w:szCs w:val="24"/>
          <w:highlight w:val="none"/>
        </w:rPr>
        <w:fldChar w:fldCharType="end"/>
      </w:r>
      <w:r>
        <w:rPr>
          <w:highlight w:val="none"/>
        </w:rPr>
      </w:r>
      <w:r/>
    </w:p>
    <w:p>
      <w:pPr>
        <w:spacing w:line="360" w:lineRule="auto"/>
        <w:tabs>
          <w:tab w:val="left" w:pos="1440" w:leader="none"/>
        </w:tabs>
        <w:rPr>
          <w:rFonts w:ascii="宋体" w:hAnsi="宋体"/>
          <w:b/>
          <w:bCs/>
          <w:color w:val="000000"/>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pPr>
      <w:r>
        <w:rPr>
          <w:rFonts w:ascii="宋体" w:hAnsi="宋体"/>
          <w:bCs/>
          <w:color w:val="000000"/>
          <w:sz w:val="28"/>
          <w:szCs w:val="28"/>
          <w:highlight w:val="none"/>
        </w:rPr>
        <w:fldChar w:fldCharType="end"/>
      </w:r>
      <w:bookmarkEnd w:id="2"/>
      <w:r>
        <w:rPr>
          <w:highlight w:val="none"/>
        </w:rPr>
      </w:r>
      <w:r/>
    </w:p>
    <w:p>
      <w:pPr>
        <w:pStyle w:val="997"/>
        <w:spacing w:line="360" w:lineRule="auto"/>
        <w:rPr>
          <w:rFonts w:hint="eastAsia" w:ascii="宋体" w:hAnsi="宋体" w:eastAsia="宋体"/>
          <w:color w:val="000000"/>
          <w:highlight w:val="none"/>
        </w:rPr>
      </w:pPr>
      <w:r>
        <w:rPr>
          <w:highlight w:val="none"/>
        </w:rPr>
      </w:r>
      <w:bookmarkStart w:id="8" w:name="_Toc35266018"/>
      <w:r>
        <w:rPr>
          <w:highlight w:val="none"/>
        </w:rPr>
      </w:r>
      <w:bookmarkStart w:id="9" w:name="_Toc38368118"/>
      <w:r>
        <w:rPr>
          <w:highlight w:val="none"/>
        </w:rPr>
      </w:r>
      <w:bookmarkStart w:id="10" w:name="_Toc256000000"/>
      <w:r>
        <w:rPr>
          <w:highlight w:val="none"/>
        </w:rPr>
      </w:r>
      <w:bookmarkStart w:id="11" w:name="_Toc54615237"/>
      <w:r>
        <w:rPr>
          <w:rFonts w:hint="eastAsia" w:ascii="宋体" w:hAnsi="宋体" w:eastAsia="宋体"/>
          <w:color w:val="000000"/>
          <w:highlight w:val="none"/>
        </w:rPr>
        <w:t xml:space="preserve">第一章  投标邀请</w:t>
      </w:r>
      <w:bookmarkEnd w:id="8"/>
      <w:r>
        <w:rPr>
          <w:highlight w:val="none"/>
        </w:rPr>
      </w:r>
      <w:bookmarkEnd w:id="9"/>
      <w:r>
        <w:rPr>
          <w:highlight w:val="none"/>
        </w:rPr>
      </w:r>
      <w:bookmarkEnd w:id="10"/>
      <w:r>
        <w:rPr>
          <w:highlight w:val="none"/>
        </w:rPr>
      </w:r>
      <w:bookmarkEnd w:id="11"/>
      <w:r>
        <w:rPr>
          <w:highlight w:val="none"/>
        </w:rPr>
      </w:r>
      <w:bookmarkStart w:id="12" w:name="_Toc120614211"/>
      <w:r>
        <w:rPr>
          <w:highlight w:val="none"/>
        </w:rPr>
      </w:r>
      <w:r/>
    </w:p>
    <w:p>
      <w:pPr>
        <w:ind w:firstLine="480"/>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highlight w:val="none"/>
        </w:rPr>
      </w:r>
      <w:r/>
    </w:p>
    <w:p>
      <w:pPr>
        <w:ind w:firstLine="512"/>
        <w:spacing w:line="360" w:lineRule="auto"/>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highlight w:val="none"/>
        </w:rPr>
      </w:r>
      <w:bookmarkStart w:id="13" w:name="项目编号_5"/>
      <w:r>
        <w:rPr>
          <w:rFonts w:hint="eastAsia" w:ascii="宋体" w:hAnsi="宋体" w:cs="宋体"/>
          <w:color w:val="000000"/>
          <w:spacing w:val="8"/>
          <w:sz w:val="24"/>
          <w:highlight w:val="none"/>
        </w:rPr>
        <w:t xml:space="preserve">张家港市公安局食堂食材配送</w:t>
      </w:r>
      <w:r>
        <w:rPr>
          <w:rFonts w:ascii="宋体" w:hAnsi="宋体"/>
          <w:color w:val="000000"/>
          <w:sz w:val="24"/>
          <w:szCs w:val="24"/>
          <w:highlight w:val="none"/>
        </w:rPr>
        <w:t xml:space="preserve">JSZC-320582-HYJS-G202</w:t>
      </w: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-00</w:t>
      </w:r>
      <w:bookmarkEnd w:id="13"/>
      <w:r>
        <w:rPr>
          <w:rFonts w:hint="eastAsia" w:ascii="宋体" w:hAnsi="宋体"/>
          <w:color w:val="000000"/>
          <w:sz w:val="24"/>
          <w:szCs w:val="24"/>
          <w:highlight w:val="none"/>
          <w:lang w:val="en-US" w:eastAsia="zh-CN"/>
        </w:rPr>
        <w:t xml:space="preserve">11</w:t>
      </w:r>
      <w:r>
        <w:rPr>
          <w:rFonts w:hint="eastAsia" w:ascii="宋体" w:hAnsi="宋体"/>
          <w:color w:val="000000"/>
          <w:sz w:val="24"/>
          <w:szCs w:val="24"/>
          <w:highlight w:val="none"/>
        </w:rPr>
        <w:t xml:space="preserve">招标项目的潜在投标人应在“苏采云”系统</w:t>
      </w:r>
      <w:r>
        <w:rPr>
          <w:rFonts w:hint="eastAsia" w:ascii="宋体" w:hAnsi="宋体" w:cs="宋体"/>
          <w:color w:val="000000"/>
          <w:spacing w:val="8"/>
          <w:sz w:val="24"/>
          <w:highlight w:val="none"/>
        </w:rPr>
        <w:t xml:space="preserve">中下载（网址：</w:t>
      </w:r>
      <w:r>
        <w:rPr>
          <w:rFonts w:ascii="宋体" w:hAnsi="宋体" w:cs="宋体"/>
          <w:color w:val="000000"/>
          <w:spacing w:val="8"/>
          <w:sz w:val="24"/>
          <w:highlight w:val="none"/>
        </w:rPr>
        <w:fldChar w:fldCharType="begin"/>
      </w:r>
      <w:r>
        <w:rPr>
          <w:rFonts w:ascii="宋体" w:hAnsi="宋体" w:cs="宋体"/>
          <w:color w:val="000000"/>
          <w:spacing w:val="8"/>
          <w:sz w:val="24"/>
          <w:highlight w:val="none"/>
        </w:rPr>
        <w:instrText xml:space="preserve">HYPERLINK "http://jszfcg.jsczt.cn/）</w:instrText>
      </w:r>
      <w:r>
        <w:rPr>
          <w:rFonts w:hint="eastAsia" w:ascii="宋体" w:hAnsi="宋体" w:cs="宋体"/>
          <w:color w:val="000000"/>
          <w:spacing w:val="8"/>
          <w:sz w:val="24"/>
          <w:highlight w:val="none"/>
        </w:rPr>
        <w:instrText xml:space="preserve">获取招标文件，并于</w:instrText>
      </w:r>
      <w:r>
        <w:rPr>
          <w:rFonts w:ascii="宋体" w:hAnsi="宋体" w:cs="宋体"/>
          <w:color w:val="000000"/>
          <w:spacing w:val="8"/>
          <w:sz w:val="24"/>
          <w:highlight w:val="none"/>
        </w:rPr>
        <w:instrText xml:space="preserve">2024年</w:instrText>
      </w:r>
      <w:r>
        <w:rPr>
          <w:rFonts w:hint="eastAsia" w:ascii="宋体" w:hAnsi="宋体" w:cs="宋体"/>
          <w:color w:val="000000"/>
          <w:spacing w:val="8"/>
          <w:sz w:val="24"/>
          <w:highlight w:val="none"/>
        </w:rPr>
        <w:instrText xml:space="preserve">08</w:instrText>
      </w:r>
      <w:r>
        <w:rPr>
          <w:rFonts w:ascii="宋体" w:hAnsi="宋体" w:cs="宋体"/>
          <w:color w:val="000000"/>
          <w:spacing w:val="8"/>
          <w:sz w:val="24"/>
          <w:highlight w:val="none"/>
        </w:rPr>
        <w:instrText xml:space="preserve">月"</w:instrText>
      </w:r>
      <w:r>
        <w:rPr>
          <w:rFonts w:ascii="宋体" w:hAnsi="宋体" w:cs="宋体"/>
          <w:color w:val="000000"/>
          <w:spacing w:val="8"/>
          <w:sz w:val="24"/>
          <w:highlight w:val="none"/>
        </w:rPr>
        <w:fldChar w:fldCharType="separate"/>
      </w:r>
      <w:bookmarkStart w:id="246" w:name="_GoBack"/>
      <w:r>
        <w:rPr>
          <w:highlight w:val="none"/>
        </w:rPr>
      </w:r>
      <w:bookmarkEnd w:id="246"/>
      <w:r>
        <w:rPr>
          <w:rFonts w:hint="eastAsia" w:ascii="宋体" w:hAnsi="宋体" w:cs="宋体"/>
          <w:color w:val="000000"/>
          <w:spacing w:val="8"/>
          <w:sz w:val="24"/>
          <w:highlight w:val="none"/>
          <w:lang w:eastAsia="zh-CN"/>
        </w:rPr>
        <w:t xml:space="preserve">https://jszfcg.jsczt.cn/jszc/login</w:t>
      </w:r>
      <w:r>
        <w:rPr>
          <w:rFonts w:ascii="宋体" w:hAnsi="宋体" w:cs="宋体"/>
          <w:color w:val="000000"/>
          <w:spacing w:val="8"/>
          <w:sz w:val="24"/>
          <w:highlight w:val="none"/>
        </w:rPr>
        <w:t xml:space="preserve">）</w:t>
      </w:r>
      <w:r>
        <w:rPr>
          <w:rFonts w:hint="eastAsia" w:ascii="宋体" w:hAnsi="宋体" w:cs="宋体"/>
          <w:color w:val="000000"/>
          <w:spacing w:val="8"/>
          <w:sz w:val="24"/>
          <w:highlight w:val="none"/>
        </w:rPr>
        <w:t xml:space="preserve">获取招标文件，并于</w:t>
      </w:r>
      <w:r>
        <w:rPr>
          <w:rFonts w:ascii="宋体" w:hAnsi="宋体" w:cs="宋体"/>
          <w:color w:val="000000"/>
          <w:spacing w:val="8"/>
          <w:sz w:val="24"/>
          <w:highlight w:val="none"/>
        </w:rPr>
        <w:t xml:space="preserve">202</w:t>
      </w:r>
      <w:r>
        <w:rPr>
          <w:rFonts w:hint="eastAsia" w:ascii="宋体" w:hAnsi="宋体" w:cs="宋体"/>
          <w:color w:val="000000"/>
          <w:spacing w:val="8"/>
          <w:sz w:val="24"/>
          <w:highlight w:val="none"/>
          <w:lang w:val="en-US" w:eastAsia="zh-CN"/>
        </w:rPr>
        <w:t xml:space="preserve">6</w:t>
      </w:r>
      <w:r>
        <w:rPr>
          <w:rFonts w:ascii="宋体" w:hAnsi="宋体" w:cs="宋体"/>
          <w:color w:val="000000"/>
          <w:spacing w:val="8"/>
          <w:sz w:val="24"/>
          <w:highlight w:val="none"/>
        </w:rPr>
        <w:t xml:space="preserve">年</w:t>
      </w:r>
      <w:r>
        <w:rPr>
          <w:rFonts w:hint="eastAsia" w:ascii="宋体" w:hAnsi="宋体" w:cs="宋体"/>
          <w:color w:val="000000"/>
          <w:spacing w:val="8"/>
          <w:sz w:val="24"/>
          <w:highlight w:val="none"/>
        </w:rPr>
        <w:t xml:space="preserve">0</w:t>
      </w:r>
      <w:r>
        <w:rPr>
          <w:rFonts w:hint="eastAsia" w:ascii="宋体" w:hAnsi="宋体" w:cs="宋体"/>
          <w:color w:val="000000"/>
          <w:spacing w:val="8"/>
          <w:sz w:val="24"/>
          <w:highlight w:val="none"/>
          <w:lang w:val="en-US" w:eastAsia="zh-CN"/>
        </w:rPr>
        <w:t xml:space="preserve">9</w:t>
      </w:r>
      <w:r>
        <w:rPr>
          <w:rFonts w:ascii="宋体" w:hAnsi="宋体" w:cs="宋体"/>
          <w:color w:val="000000"/>
          <w:spacing w:val="8"/>
          <w:sz w:val="24"/>
          <w:highlight w:val="none"/>
        </w:rPr>
        <w:t xml:space="preserve">月</w:t>
      </w:r>
      <w:r>
        <w:rPr>
          <w:rFonts w:ascii="宋体" w:hAnsi="宋体" w:cs="宋体"/>
          <w:color w:val="000000"/>
          <w:spacing w:val="8"/>
          <w:sz w:val="24"/>
          <w:highlight w:val="none"/>
        </w:rPr>
        <w:fldChar w:fldCharType="end"/>
      </w:r>
      <w:bookmarkStart w:id="14" w:name="投标文件接收截止时间_1"/>
      <w:r>
        <w:rPr>
          <w:rFonts w:hint="eastAsia" w:ascii="宋体" w:hAnsi="宋体" w:cs="宋体"/>
          <w:color w:val="000000"/>
          <w:spacing w:val="8"/>
          <w:sz w:val="24"/>
          <w:highlight w:val="none"/>
          <w:lang w:val="en-US" w:eastAsia="zh-CN"/>
        </w:rPr>
        <w:t xml:space="preserve">24</w:t>
      </w:r>
      <w:r>
        <w:rPr>
          <w:rFonts w:ascii="宋体" w:hAnsi="宋体" w:cs="宋体"/>
          <w:color w:val="000000"/>
          <w:spacing w:val="8"/>
          <w:sz w:val="24"/>
          <w:highlight w:val="none"/>
        </w:rPr>
        <w:t xml:space="preserve">日</w:t>
      </w:r>
      <w:r>
        <w:rPr>
          <w:rFonts w:hint="eastAsia" w:ascii="宋体" w:hAnsi="宋体" w:cs="宋体"/>
          <w:color w:val="000000"/>
          <w:spacing w:val="8"/>
          <w:sz w:val="24"/>
          <w:highlight w:val="none"/>
        </w:rPr>
        <w:t xml:space="preserve">1</w:t>
      </w:r>
      <w:r>
        <w:rPr>
          <w:rFonts w:hint="eastAsia" w:ascii="宋体" w:hAnsi="宋体" w:cs="宋体"/>
          <w:color w:val="000000"/>
          <w:spacing w:val="8"/>
          <w:sz w:val="24"/>
          <w:highlight w:val="none"/>
          <w:lang w:val="en-US" w:eastAsia="zh-CN"/>
        </w:rPr>
        <w:t xml:space="preserve">3</w:t>
      </w:r>
      <w:r>
        <w:rPr>
          <w:rFonts w:ascii="宋体" w:hAnsi="宋体" w:cs="宋体"/>
          <w:color w:val="000000"/>
          <w:spacing w:val="8"/>
          <w:sz w:val="24"/>
          <w:highlight w:val="none"/>
        </w:rPr>
        <w:t xml:space="preserve">时</w:t>
      </w: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rPr>
        <w:t xml:space="preserve">0</w:t>
      </w:r>
      <w:r>
        <w:rPr>
          <w:rFonts w:ascii="宋体" w:hAnsi="宋体" w:cs="宋体"/>
          <w:color w:val="000000"/>
          <w:spacing w:val="8"/>
          <w:sz w:val="24"/>
          <w:highlight w:val="none"/>
        </w:rPr>
        <w:t xml:space="preserve">分</w:t>
      </w:r>
      <w:bookmarkEnd w:id="14"/>
      <w:r>
        <w:rPr>
          <w:rFonts w:hint="eastAsia" w:ascii="宋体" w:hAnsi="宋体" w:cs="宋体"/>
          <w:color w:val="000000"/>
          <w:spacing w:val="8"/>
          <w:sz w:val="24"/>
          <w:highlight w:val="none"/>
        </w:rPr>
        <w:t xml:space="preserve">（北京时间）前递交投标文件。</w:t>
      </w:r>
      <w:r>
        <w:rPr>
          <w:highlight w:val="none"/>
        </w:rPr>
      </w:r>
      <w:r/>
    </w:p>
    <w:p>
      <w:pPr>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一、项目基本情况</w:t>
      </w:r>
      <w:r>
        <w:rPr>
          <w:highlight w:val="none"/>
        </w:rPr>
      </w:r>
      <w:r/>
    </w:p>
    <w:p>
      <w:pPr>
        <w:ind w:firstLine="555"/>
        <w:spacing w:line="360" w:lineRule="auto"/>
        <w:shd w:val="clear" w:color="auto" w:fill="ffffff"/>
        <w:widowControl/>
        <w:rPr>
          <w:rFonts w:hint="default" w:ascii="宋体" w:hAnsi="宋体" w:eastAsia="宋体" w:cs="宋体"/>
          <w:color w:val="000000"/>
          <w:spacing w:val="8"/>
          <w:sz w:val="24"/>
          <w:highlight w:val="none"/>
        </w:rPr>
      </w:pPr>
      <w:r>
        <w:rPr>
          <w:rFonts w:hint="eastAsia" w:ascii="宋体" w:hAnsi="宋体" w:cs="宋体"/>
          <w:color w:val="000000"/>
          <w:spacing w:val="8"/>
          <w:sz w:val="24"/>
          <w:highlight w:val="none"/>
        </w:rPr>
        <w:t xml:space="preserve">项目编号：</w:t>
      </w:r>
      <w:r>
        <w:rPr>
          <w:rFonts w:ascii="宋体" w:hAnsi="宋体" w:cs="宋体"/>
          <w:color w:val="000000"/>
          <w:spacing w:val="8"/>
          <w:sz w:val="24"/>
          <w:highlight w:val="none"/>
        </w:rPr>
        <w:t xml:space="preserve">JSZC-320582-HYJS-G202</w:t>
      </w:r>
      <w:r>
        <w:rPr>
          <w:rFonts w:hint="eastAsia" w:ascii="宋体" w:hAnsi="宋体" w:cs="宋体"/>
          <w:color w:val="000000"/>
          <w:spacing w:val="8"/>
          <w:sz w:val="24"/>
          <w:highlight w:val="none"/>
          <w:lang w:val="en-US" w:eastAsia="zh-CN"/>
        </w:rPr>
        <w:t xml:space="preserve">6</w:t>
      </w:r>
      <w:r>
        <w:rPr>
          <w:rFonts w:ascii="宋体" w:hAnsi="宋体" w:cs="宋体"/>
          <w:color w:val="000000"/>
          <w:spacing w:val="8"/>
          <w:sz w:val="24"/>
          <w:highlight w:val="none"/>
        </w:rPr>
        <w:t xml:space="preserve">-00</w:t>
      </w:r>
      <w:r>
        <w:rPr>
          <w:rFonts w:hint="eastAsia" w:ascii="宋体" w:hAnsi="宋体" w:cs="宋体"/>
          <w:color w:val="000000"/>
          <w:spacing w:val="8"/>
          <w:sz w:val="24"/>
          <w:highlight w:val="none"/>
          <w:lang w:val="en-US" w:eastAsia="zh-CN"/>
        </w:rPr>
        <w:t xml:space="preserve">11</w:t>
      </w:r>
      <w:r>
        <w:rPr>
          <w:highlight w:val="none"/>
        </w:rPr>
      </w:r>
      <w:r/>
    </w:p>
    <w:p>
      <w:pPr>
        <w:ind w:firstLine="555"/>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项目名称：张家港市公安局食堂食材配送</w:t>
      </w:r>
      <w:r>
        <w:rPr>
          <w:highlight w:val="none"/>
        </w:rPr>
      </w:r>
      <w:r/>
    </w:p>
    <w:p>
      <w:pPr>
        <w:ind w:firstLine="555"/>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预算金额：</w:t>
      </w:r>
      <w:bookmarkStart w:id="15" w:name="EB1a0e1eba70434d918dcf5b8e03079bcd"/>
      <w:r>
        <w:rPr>
          <w:rFonts w:hint="eastAsia" w:ascii="宋体" w:hAnsi="宋体" w:cs="宋体"/>
          <w:color w:val="000000"/>
          <w:spacing w:val="8"/>
          <w:sz w:val="24"/>
          <w:highlight w:val="none"/>
        </w:rPr>
        <w:t xml:space="preserve">7</w:t>
      </w:r>
      <w:r>
        <w:rPr>
          <w:rFonts w:hint="eastAsia" w:ascii="宋体" w:hAnsi="宋体" w:cs="宋体"/>
          <w:color w:val="000000"/>
          <w:spacing w:val="8"/>
          <w:sz w:val="24"/>
          <w:highlight w:val="none"/>
          <w:lang w:val="en-US" w:eastAsia="zh-CN"/>
        </w:rPr>
        <w:t xml:space="preserve">8</w:t>
      </w:r>
      <w:r>
        <w:rPr>
          <w:rFonts w:hint="eastAsia" w:ascii="宋体" w:hAnsi="宋体" w:cs="宋体"/>
          <w:color w:val="000000"/>
          <w:spacing w:val="8"/>
          <w:sz w:val="24"/>
          <w:highlight w:val="none"/>
        </w:rPr>
        <w:t xml:space="preserve">0万元（采购包1</w:t>
      </w: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30</w:t>
      </w:r>
      <w:r>
        <w:rPr>
          <w:rFonts w:hint="eastAsia" w:ascii="宋体" w:hAnsi="宋体" w:cs="宋体"/>
          <w:color w:val="000000"/>
          <w:spacing w:val="8"/>
          <w:sz w:val="24"/>
          <w:highlight w:val="none"/>
        </w:rPr>
        <w:t xml:space="preserve">0万元；采购包2</w:t>
      </w: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rPr>
        <w:t xml:space="preserve">2</w:t>
      </w:r>
      <w:r>
        <w:rPr>
          <w:rFonts w:hint="eastAsia" w:ascii="宋体" w:hAnsi="宋体" w:cs="宋体"/>
          <w:color w:val="000000"/>
          <w:spacing w:val="8"/>
          <w:sz w:val="24"/>
          <w:highlight w:val="none"/>
          <w:lang w:val="en-US" w:eastAsia="zh-CN"/>
        </w:rPr>
        <w:t xml:space="preserve">8</w:t>
      </w:r>
      <w:r>
        <w:rPr>
          <w:rFonts w:hint="eastAsia" w:ascii="宋体" w:hAnsi="宋体" w:cs="宋体"/>
          <w:color w:val="000000"/>
          <w:spacing w:val="8"/>
          <w:sz w:val="24"/>
          <w:highlight w:val="none"/>
        </w:rPr>
        <w:t xml:space="preserve">0万元；采购包3</w:t>
      </w: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rPr>
        <w:t xml:space="preserve">2</w:t>
      </w:r>
      <w:r>
        <w:rPr>
          <w:rFonts w:hint="eastAsia" w:ascii="宋体" w:hAnsi="宋体" w:cs="宋体"/>
          <w:color w:val="000000"/>
          <w:spacing w:val="8"/>
          <w:sz w:val="24"/>
          <w:highlight w:val="none"/>
          <w:lang w:val="en-US" w:eastAsia="zh-CN"/>
        </w:rPr>
        <w:t xml:space="preserve">0</w:t>
      </w:r>
      <w:r>
        <w:rPr>
          <w:rFonts w:hint="eastAsia" w:ascii="宋体" w:hAnsi="宋体" w:cs="宋体"/>
          <w:color w:val="000000"/>
          <w:spacing w:val="8"/>
          <w:sz w:val="24"/>
          <w:highlight w:val="none"/>
        </w:rPr>
        <w:t xml:space="preserve">0万元）</w:t>
      </w:r>
      <w:bookmarkEnd w:id="15"/>
      <w:r>
        <w:rPr>
          <w:highlight w:val="none"/>
        </w:rPr>
      </w:r>
      <w:r/>
    </w:p>
    <w:p>
      <w:pPr>
        <w:ind w:firstLine="555"/>
        <w:spacing w:line="360" w:lineRule="auto"/>
        <w:shd w:val="clear" w:color="auto" w:fill="ffffff"/>
        <w:widowControl/>
        <w:rPr>
          <w:rFonts w:ascii="宋体" w:hAnsi="宋体" w:cs="宋体"/>
          <w:color w:val="000000"/>
          <w:spacing w:val="8"/>
          <w:sz w:val="24"/>
          <w:szCs w:val="24"/>
          <w:highlight w:val="none"/>
        </w:rPr>
      </w:pPr>
      <w:r>
        <w:rPr>
          <w:rFonts w:hint="eastAsia" w:ascii="宋体" w:hAnsi="宋体" w:cs="宋体"/>
          <w:color w:val="000000"/>
          <w:spacing w:val="8"/>
          <w:sz w:val="24"/>
          <w:highlight w:val="none"/>
        </w:rPr>
        <w:t xml:space="preserve">最高限价：7</w:t>
      </w:r>
      <w:r>
        <w:rPr>
          <w:rFonts w:hint="eastAsia" w:ascii="宋体" w:hAnsi="宋体" w:cs="宋体"/>
          <w:color w:val="000000"/>
          <w:spacing w:val="8"/>
          <w:sz w:val="24"/>
          <w:highlight w:val="none"/>
          <w:lang w:val="en-US" w:eastAsia="zh-CN"/>
        </w:rPr>
        <w:t xml:space="preserve">8</w:t>
      </w:r>
      <w:r>
        <w:rPr>
          <w:rFonts w:hint="eastAsia" w:ascii="宋体" w:hAnsi="宋体" w:cs="宋体"/>
          <w:color w:val="000000"/>
          <w:spacing w:val="8"/>
          <w:sz w:val="24"/>
          <w:highlight w:val="none"/>
        </w:rPr>
        <w:t xml:space="preserve">0万元（采购包1</w:t>
      </w: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30</w:t>
      </w:r>
      <w:r>
        <w:rPr>
          <w:rFonts w:hint="eastAsia" w:ascii="宋体" w:hAnsi="宋体" w:cs="宋体"/>
          <w:color w:val="000000"/>
          <w:spacing w:val="8"/>
          <w:sz w:val="24"/>
          <w:highlight w:val="none"/>
        </w:rPr>
        <w:t xml:space="preserve">0万元；采购包2</w:t>
      </w: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rPr>
        <w:t xml:space="preserve">2</w:t>
      </w:r>
      <w:r>
        <w:rPr>
          <w:rFonts w:hint="eastAsia" w:ascii="宋体" w:hAnsi="宋体" w:cs="宋体"/>
          <w:color w:val="000000"/>
          <w:spacing w:val="8"/>
          <w:sz w:val="24"/>
          <w:highlight w:val="none"/>
          <w:lang w:val="en-US" w:eastAsia="zh-CN"/>
        </w:rPr>
        <w:t xml:space="preserve">8</w:t>
      </w:r>
      <w:r>
        <w:rPr>
          <w:rFonts w:hint="eastAsia" w:ascii="宋体" w:hAnsi="宋体" w:cs="宋体"/>
          <w:color w:val="000000"/>
          <w:spacing w:val="8"/>
          <w:sz w:val="24"/>
          <w:highlight w:val="none"/>
        </w:rPr>
        <w:t xml:space="preserve">0万元；采购包3</w:t>
      </w: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rPr>
        <w:t xml:space="preserve">2</w:t>
      </w:r>
      <w:r>
        <w:rPr>
          <w:rFonts w:hint="eastAsia" w:ascii="宋体" w:hAnsi="宋体" w:cs="宋体"/>
          <w:color w:val="000000"/>
          <w:spacing w:val="8"/>
          <w:sz w:val="24"/>
          <w:highlight w:val="none"/>
          <w:lang w:val="en-US" w:eastAsia="zh-CN"/>
        </w:rPr>
        <w:t xml:space="preserve">0</w:t>
      </w:r>
      <w:r>
        <w:rPr>
          <w:rFonts w:hint="eastAsia" w:ascii="宋体" w:hAnsi="宋体" w:cs="宋体"/>
          <w:color w:val="000000"/>
          <w:spacing w:val="8"/>
          <w:sz w:val="24"/>
          <w:highlight w:val="none"/>
        </w:rPr>
        <w:t xml:space="preserve">0万元）</w:t>
      </w:r>
      <w:r>
        <w:rPr>
          <w:highlight w:val="none"/>
        </w:rPr>
      </w:r>
      <w:r/>
    </w:p>
    <w:p>
      <w:pPr>
        <w:contextualSpacing/>
        <w:ind w:firstLine="512"/>
        <w:spacing w:line="360" w:lineRule="auto"/>
        <w:shd w:val="clear" w:color="auto" w:fill="ffffff"/>
        <w:widowControl/>
        <w:rPr>
          <w:rFonts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本次招标投标报价不高于最高限价为有效投标报价。超最高限价的投标报价为无效投标报价。</w:t>
      </w:r>
      <w:r>
        <w:rPr>
          <w:highlight w:val="none"/>
        </w:rPr>
      </w:r>
      <w:r/>
    </w:p>
    <w:p>
      <w:pPr>
        <w:ind w:firstLine="555"/>
        <w:spacing w:line="360" w:lineRule="auto"/>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采购需求：</w:t>
      </w:r>
      <w:bookmarkStart w:id="16" w:name="EB07b3bccf5c0e4a39a123ff811f911745"/>
      <w:r>
        <w:rPr>
          <w:rFonts w:hint="eastAsia" w:ascii="宋体" w:hAnsi="宋体" w:cs="宋体"/>
          <w:color w:val="000000"/>
          <w:spacing w:val="8"/>
          <w:sz w:val="24"/>
          <w:highlight w:val="none"/>
        </w:rPr>
        <w:t xml:space="preserve">本次采购的标的是</w:t>
      </w:r>
      <w:r>
        <w:rPr>
          <w:rFonts w:hint="eastAsia" w:ascii="宋体" w:hAnsi="宋体" w:cs="宋体"/>
          <w:color w:val="000000"/>
          <w:spacing w:val="8"/>
          <w:sz w:val="24"/>
          <w:highlight w:val="none"/>
          <w:lang w:eastAsia="zh-CN"/>
        </w:rPr>
        <w:t xml:space="preserve">张家港市公安局警务中心食堂食材配送服务</w:t>
      </w:r>
      <w:r>
        <w:rPr>
          <w:rFonts w:hint="eastAsia" w:ascii="宋体" w:hAnsi="宋体" w:cs="宋体"/>
          <w:color w:val="000000"/>
          <w:spacing w:val="8"/>
          <w:sz w:val="24"/>
          <w:highlight w:val="none"/>
        </w:rPr>
        <w:t xml:space="preserve">（采购包</w:t>
      </w:r>
      <w:r>
        <w:rPr>
          <w:rFonts w:hint="eastAsia" w:ascii="宋体" w:hAnsi="宋体" w:cs="宋体"/>
          <w:color w:val="000000"/>
          <w:spacing w:val="8"/>
          <w:sz w:val="24"/>
          <w:highlight w:val="none"/>
          <w:lang w:val="en-US" w:eastAsia="zh-CN"/>
        </w:rPr>
        <w:t xml:space="preserve">1</w:t>
      </w:r>
      <w:r>
        <w:rPr>
          <w:rFonts w:hint="eastAsia" w:ascii="宋体" w:hAnsi="宋体" w:cs="宋体"/>
          <w:color w:val="000000"/>
          <w:spacing w:val="8"/>
          <w:sz w:val="24"/>
          <w:highlight w:val="none"/>
        </w:rPr>
        <w:t xml:space="preserve">）</w:t>
      </w:r>
      <w:r>
        <w:rPr>
          <w:rFonts w:hint="eastAsia" w:ascii="宋体" w:hAnsi="宋体" w:cs="宋体"/>
          <w:color w:val="000000"/>
          <w:spacing w:val="8"/>
          <w:sz w:val="24"/>
          <w:highlight w:val="none"/>
          <w:lang w:eastAsia="zh-CN"/>
        </w:rPr>
        <w:t xml:space="preserve">、张家港市公安局机关食堂食材配送服务</w:t>
      </w:r>
      <w:r>
        <w:rPr>
          <w:rFonts w:hint="eastAsia" w:ascii="宋体" w:hAnsi="宋体" w:cs="宋体"/>
          <w:color w:val="000000"/>
          <w:spacing w:val="8"/>
          <w:sz w:val="24"/>
          <w:highlight w:val="none"/>
        </w:rPr>
        <w:t xml:space="preserve">（采购包</w:t>
      </w:r>
      <w:r>
        <w:rPr>
          <w:rFonts w:hint="eastAsia" w:ascii="宋体" w:hAnsi="宋体" w:cs="宋体"/>
          <w:color w:val="000000"/>
          <w:spacing w:val="8"/>
          <w:sz w:val="24"/>
          <w:highlight w:val="none"/>
          <w:lang w:val="en-US" w:eastAsia="zh-CN"/>
        </w:rPr>
        <w:t xml:space="preserve">2</w:t>
      </w:r>
      <w:r>
        <w:rPr>
          <w:rFonts w:hint="eastAsia" w:ascii="宋体" w:hAnsi="宋体" w:cs="宋体"/>
          <w:color w:val="000000"/>
          <w:spacing w:val="8"/>
          <w:sz w:val="24"/>
          <w:highlight w:val="none"/>
        </w:rPr>
        <w:t xml:space="preserve">）、</w:t>
      </w:r>
      <w:r>
        <w:rPr>
          <w:rFonts w:hint="eastAsia" w:ascii="宋体" w:hAnsi="宋体" w:cs="宋体"/>
          <w:color w:val="000000"/>
          <w:spacing w:val="8"/>
          <w:sz w:val="24"/>
          <w:highlight w:val="none"/>
          <w:lang w:eastAsia="zh-CN"/>
        </w:rPr>
        <w:t xml:space="preserve">张家港市看守所食堂食材配送服务</w:t>
      </w:r>
      <w:r>
        <w:rPr>
          <w:rFonts w:hint="eastAsia" w:ascii="宋体" w:hAnsi="宋体" w:cs="宋体"/>
          <w:color w:val="000000"/>
          <w:spacing w:val="8"/>
          <w:sz w:val="24"/>
          <w:highlight w:val="none"/>
        </w:rPr>
        <w:t xml:space="preserve">（采购包3）的蔬菜类、鲜肉类、水产类、家禽类、蛋类、豆制品类、干货类、杂货类、冰冻品类、面点制品类的供货及配送服务（详见项目需求）。</w:t>
      </w:r>
      <w:bookmarkEnd w:id="16"/>
      <w:r>
        <w:rPr>
          <w:highlight w:val="none"/>
        </w:rPr>
      </w:r>
      <w:r/>
    </w:p>
    <w:p>
      <w:pPr>
        <w:contextualSpacing/>
        <w:ind w:firstLine="512"/>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highlight w:val="none"/>
        </w:rPr>
        <w:t xml:space="preserve">本项目（是/否）接受联合体投标：不接受联合体。</w:t>
      </w:r>
      <w:r>
        <w:rPr>
          <w:highlight w:val="none"/>
        </w:rPr>
      </w:r>
      <w:r/>
    </w:p>
    <w:p>
      <w:pPr>
        <w:ind w:firstLine="555"/>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合同履行期限： </w:t>
      </w:r>
      <w:bookmarkStart w:id="17" w:name="EBc1f6639250fe4c2294880160fa37a7de"/>
      <w:r>
        <w:rPr>
          <w:rFonts w:hint="eastAsia" w:ascii="宋体" w:hAnsi="宋体" w:cs="宋体"/>
          <w:color w:val="000000"/>
          <w:spacing w:val="8"/>
          <w:sz w:val="24"/>
          <w:highlight w:val="none"/>
        </w:rPr>
        <w:t xml:space="preserve">自合同签订生效后1年</w:t>
      </w:r>
      <w:bookmarkEnd w:id="17"/>
      <w:r>
        <w:rPr>
          <w:highlight w:val="none"/>
        </w:rPr>
      </w:r>
      <w:r/>
    </w:p>
    <w:p>
      <w:pPr>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highlight w:val="none"/>
        </w:rPr>
        <w:t xml:space="preserve">二、申请人的资格要求：</w:t>
      </w:r>
      <w:r>
        <w:rPr>
          <w:highlight w:val="none"/>
        </w:rPr>
      </w:r>
      <w:r/>
    </w:p>
    <w:p>
      <w:pPr>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highlight w:val="none"/>
        </w:rPr>
        <w:t xml:space="preserve">（采购包1、采购包2、采购包3）</w:t>
      </w:r>
      <w:r>
        <w:rPr>
          <w:highlight w:val="none"/>
        </w:rPr>
      </w:r>
      <w:r/>
    </w:p>
    <w:p>
      <w:pPr>
        <w:ind w:firstLine="512"/>
        <w:jc w:val="left"/>
        <w:spacing w:line="360" w:lineRule="auto"/>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（一）满足《中华人民共和国政府采购法》第二十二条规定；</w:t>
      </w:r>
      <w:r>
        <w:rPr>
          <w:highlight w:val="none"/>
        </w:rPr>
      </w:r>
      <w:r/>
    </w:p>
    <w:p>
      <w:pPr>
        <w:ind w:firstLine="480"/>
        <w:jc w:val="left"/>
        <w:spacing w:line="360" w:lineRule="auto"/>
        <w:rPr>
          <w:rFonts w:hint="eastAsia" w:ascii="Times New Roman Regular" w:hAnsi="Times New Roman Regular" w:cs="Times New Roman Regular"/>
          <w:i/>
          <w:iCs/>
          <w:color w:val="000000"/>
          <w:sz w:val="24"/>
          <w:highlight w:val="none"/>
          <w:u w:val="single"/>
        </w:rPr>
      </w:pPr>
      <w:r>
        <w:rPr>
          <w:rFonts w:ascii="Times New Roman Regular" w:hAnsi="Times New Roman Regular" w:cs="Times New Roman Regular"/>
          <w:i/>
          <w:iCs/>
          <w:color w:val="000000"/>
          <w:sz w:val="24"/>
          <w:highlight w:val="none"/>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rPr>
          <w:highlight w:val="none"/>
        </w:rPr>
      </w:r>
      <w:r/>
    </w:p>
    <w:p>
      <w:pPr>
        <w:ind w:firstLine="480"/>
        <w:jc w:val="left"/>
        <w:spacing w:line="360" w:lineRule="auto"/>
        <w:rPr>
          <w:rFonts w:hint="eastAsia" w:ascii="Times New Roman Regular" w:hAnsi="Times New Roman Regular" w:cs="Times New Roman Regular"/>
          <w:i/>
          <w:iCs/>
          <w:color w:val="000000"/>
          <w:sz w:val="24"/>
          <w:highlight w:val="none"/>
          <w:u w:val="single"/>
        </w:rPr>
      </w:pPr>
      <w:r>
        <w:rPr>
          <w:rFonts w:ascii="Times New Roman Regular" w:hAnsi="Times New Roman Regular" w:cs="Times New Roman Regular"/>
          <w:i/>
          <w:iCs/>
          <w:color w:val="000000"/>
          <w:sz w:val="24"/>
          <w:highlight w:val="none"/>
          <w:u w:val="single"/>
        </w:rPr>
        <w:t xml:space="preserve">（2）财务状况报告（成立不满一年不需要提供）。</w:t>
      </w:r>
      <w:r>
        <w:rPr>
          <w:highlight w:val="none"/>
        </w:rPr>
      </w:r>
      <w:r/>
    </w:p>
    <w:p>
      <w:pPr>
        <w:ind w:firstLine="480"/>
        <w:jc w:val="left"/>
        <w:spacing w:line="360" w:lineRule="auto"/>
        <w:rPr>
          <w:rFonts w:hint="eastAsia" w:ascii="Times New Roman Regular" w:hAnsi="Times New Roman Regular" w:cs="Times New Roman Regular"/>
          <w:i/>
          <w:iCs/>
          <w:color w:val="000000"/>
          <w:sz w:val="24"/>
          <w:highlight w:val="none"/>
          <w:u w:val="single"/>
        </w:rPr>
      </w:pPr>
      <w:r>
        <w:rPr>
          <w:rFonts w:ascii="Times New Roman Regular" w:hAnsi="Times New Roman Regular" w:cs="Times New Roman Regular"/>
          <w:i/>
          <w:iCs/>
          <w:color w:val="000000"/>
          <w:sz w:val="24"/>
          <w:highlight w:val="none"/>
          <w:u w:val="single"/>
        </w:rPr>
        <w:t xml:space="preserve">（3）依法缴纳税收和社会保障资金的相关材料</w:t>
      </w:r>
      <w:r>
        <w:rPr>
          <w:rFonts w:hint="eastAsia" w:ascii="Times New Roman Regular" w:hAnsi="Times New Roman Regular" w:cs="Times New Roman Regular"/>
          <w:i/>
          <w:iCs/>
          <w:color w:val="000000"/>
          <w:sz w:val="24"/>
          <w:highlight w:val="none"/>
          <w:u w:val="single"/>
        </w:rPr>
        <w:t xml:space="preserve">（如依法享受缓缴、免缴税收、社会保障资金的，应提供相关证明材料）</w:t>
      </w:r>
      <w:r>
        <w:rPr>
          <w:rFonts w:ascii="Times New Roman Regular" w:hAnsi="Times New Roman Regular" w:cs="Times New Roman Regular"/>
          <w:i/>
          <w:iCs/>
          <w:color w:val="000000"/>
          <w:sz w:val="24"/>
          <w:highlight w:val="none"/>
          <w:u w:val="single"/>
        </w:rPr>
        <w:t xml:space="preserve">。</w:t>
      </w:r>
      <w:r>
        <w:rPr>
          <w:highlight w:val="none"/>
        </w:rPr>
      </w:r>
      <w:r/>
    </w:p>
    <w:p>
      <w:pPr>
        <w:ind w:firstLine="480"/>
        <w:jc w:val="left"/>
        <w:spacing w:line="360" w:lineRule="auto"/>
        <w:rPr>
          <w:rFonts w:hint="eastAsia" w:ascii="Times New Roman Regular" w:hAnsi="Times New Roman Regular" w:cs="Times New Roman Regular"/>
          <w:i/>
          <w:iCs/>
          <w:color w:val="000000"/>
          <w:sz w:val="24"/>
          <w:highlight w:val="none"/>
          <w:u w:val="single"/>
        </w:rPr>
      </w:pPr>
      <w:r>
        <w:rPr>
          <w:rFonts w:ascii="Times New Roman Regular" w:hAnsi="Times New Roman Regular" w:cs="Times New Roman Regular"/>
          <w:i/>
          <w:iCs/>
          <w:color w:val="000000"/>
          <w:sz w:val="24"/>
          <w:highlight w:val="none"/>
          <w:u w:val="single"/>
        </w:rPr>
        <w:t xml:space="preserve">（4）具备履行合同所必需的设备和专业技术能力的书面声明。</w:t>
      </w:r>
      <w:r>
        <w:rPr>
          <w:highlight w:val="none"/>
        </w:rPr>
      </w:r>
      <w:r/>
    </w:p>
    <w:p>
      <w:pPr>
        <w:ind w:firstLine="480"/>
        <w:spacing w:line="360" w:lineRule="auto"/>
        <w:widowControl/>
        <w:rPr>
          <w:rFonts w:hint="eastAsia" w:ascii="Times New Roman Regular" w:hAnsi="Times New Roman Regular" w:cs="Times New Roman Regular"/>
          <w:i/>
          <w:iCs/>
          <w:color w:val="000000"/>
          <w:spacing w:val="8"/>
          <w:sz w:val="24"/>
          <w:highlight w:val="none"/>
          <w:u w:val="single"/>
        </w:rPr>
      </w:pPr>
      <w:r>
        <w:rPr>
          <w:rFonts w:ascii="Times New Roman Regular" w:hAnsi="Times New Roman Regular" w:cs="Times New Roman Regular"/>
          <w:i/>
          <w:iCs/>
          <w:color w:val="000000"/>
          <w:sz w:val="24"/>
          <w:highlight w:val="none"/>
          <w:u w:val="single"/>
        </w:rPr>
        <w:t xml:space="preserve">（5）参加政府采购活动前3年内在经营活动中没有重大违法记录的书面声明。</w:t>
      </w:r>
      <w:r>
        <w:rPr>
          <w:highlight w:val="none"/>
        </w:rPr>
      </w:r>
      <w:r/>
    </w:p>
    <w:p>
      <w:pPr>
        <w:ind w:firstLine="480"/>
        <w:jc w:val="left"/>
        <w:spacing w:line="360" w:lineRule="auto"/>
        <w:rPr>
          <w:rFonts w:hint="eastAsia" w:ascii="Times New Roman Regular" w:hAnsi="Times New Roman Regular" w:cs="Times New Roman Regular"/>
          <w:i/>
          <w:iCs/>
          <w:color w:val="000000"/>
          <w:sz w:val="24"/>
          <w:highlight w:val="none"/>
          <w:u w:val="single"/>
        </w:rPr>
      </w:pPr>
      <w:r>
        <w:rPr>
          <w:rFonts w:ascii="Times New Roman Regular" w:hAnsi="Times New Roman Regular" w:cs="Times New Roman Regular"/>
          <w:i/>
          <w:iCs/>
          <w:color w:val="000000"/>
          <w:sz w:val="24"/>
          <w:highlight w:val="none"/>
          <w:u w:val="single"/>
        </w:rPr>
        <w:t xml:space="preserve">（6）</w:t>
      </w:r>
      <w:r>
        <w:rPr>
          <w:rFonts w:hint="eastAsia" w:ascii="Times New Roman Regular" w:hAnsi="Times New Roman Regular" w:cs="Times New Roman Regular"/>
          <w:i/>
          <w:iCs/>
          <w:color w:val="000000"/>
          <w:sz w:val="24"/>
          <w:highlight w:val="none"/>
          <w:u w:val="single"/>
        </w:rPr>
        <w:t xml:space="preserve">授权委托书（被授权人非法定代表人的，应提供授权委托书原件及被授权人的身份证原件的扫描件；被授权人是法定代表人的，应提供法定代表人身份证原件的扫描件）。</w:t>
      </w:r>
      <w:r>
        <w:rPr>
          <w:highlight w:val="none"/>
        </w:rPr>
      </w:r>
      <w:r/>
    </w:p>
    <w:p>
      <w:pPr>
        <w:ind w:firstLine="480"/>
        <w:spacing w:line="360" w:lineRule="auto"/>
        <w:widowControl/>
        <w:rPr>
          <w:rFonts w:hint="eastAsia" w:ascii="Times New Roman Regular" w:hAnsi="Times New Roman Regular" w:cs="Times New Roman Regular"/>
          <w:color w:val="000000"/>
          <w:spacing w:val="8"/>
          <w:sz w:val="24"/>
          <w:highlight w:val="none"/>
        </w:rPr>
      </w:pPr>
      <w:r>
        <w:rPr>
          <w:rFonts w:ascii="Times New Roman Regular" w:hAnsi="Times New Roman Regular" w:cs="Times New Roman Regular"/>
          <w:i/>
          <w:iCs/>
          <w:color w:val="000000"/>
          <w:sz w:val="24"/>
          <w:highlight w:val="none"/>
          <w:u w:val="single"/>
        </w:rPr>
        <w:t xml:space="preserve">（7）</w:t>
      </w:r>
      <w:r>
        <w:rPr>
          <w:rFonts w:hint="eastAsia" w:ascii="Times New Roman Regular" w:hAnsi="Times New Roman Regular" w:cs="Times New Roman Regular"/>
          <w:i/>
          <w:iCs/>
          <w:color w:val="000000"/>
          <w:sz w:val="24"/>
          <w:highlight w:val="none"/>
          <w:u w:val="single"/>
        </w:rPr>
        <w:t xml:space="preserve">关于资格证明文件的书面承诺</w:t>
      </w:r>
      <w:r>
        <w:rPr>
          <w:rFonts w:ascii="Times New Roman Regular" w:hAnsi="Times New Roman Regular" w:cs="Times New Roman Regular"/>
          <w:i/>
          <w:iCs/>
          <w:color w:val="000000"/>
          <w:sz w:val="24"/>
          <w:highlight w:val="none"/>
          <w:u w:val="single"/>
        </w:rPr>
        <w:t xml:space="preserve">。</w:t>
      </w:r>
      <w:r>
        <w:rPr>
          <w:highlight w:val="none"/>
        </w:rPr>
      </w:r>
      <w:r/>
    </w:p>
    <w:p>
      <w:pPr>
        <w:contextualSpacing/>
        <w:ind w:firstLine="512"/>
        <w:spacing w:line="360" w:lineRule="auto"/>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（二）落实政府采购政策需满足的资格要求:</w:t>
      </w:r>
      <w:r>
        <w:rPr>
          <w:highlight w:val="none"/>
        </w:rPr>
      </w:r>
      <w:r/>
    </w:p>
    <w:p>
      <w:pPr>
        <w:ind w:firstLine="512"/>
        <w:spacing w:line="360" w:lineRule="auto"/>
        <w:widowControl/>
        <w:rPr>
          <w:rFonts w:hint="eastAsia" w:ascii="Times New Roman Regular" w:hAnsi="Times New Roman Regular" w:cs="Times New Roman Regular"/>
          <w:i/>
          <w:iCs/>
          <w:color w:val="000000"/>
          <w:spacing w:val="8"/>
          <w:sz w:val="24"/>
          <w:highlight w:val="none"/>
          <w:u w:val="single"/>
        </w:rPr>
      </w:pPr>
      <w:r>
        <w:rPr>
          <w:rFonts w:hint="eastAsia" w:ascii="Times New Roman Regular" w:hAnsi="Times New Roman Regular" w:cs="Times New Roman Regular"/>
          <w:i/>
          <w:iCs/>
          <w:color w:val="000000"/>
          <w:spacing w:val="8"/>
          <w:sz w:val="24"/>
          <w:highlight w:val="none"/>
          <w:u w:val="single"/>
        </w:rPr>
        <w:t xml:space="preserve">本项目专门面向中小企业采购。</w:t>
      </w:r>
      <w:r>
        <w:rPr>
          <w:highlight w:val="none"/>
        </w:rPr>
      </w:r>
      <w:r/>
    </w:p>
    <w:p>
      <w:pPr>
        <w:ind w:firstLine="512"/>
        <w:spacing w:line="360" w:lineRule="auto"/>
        <w:widowControl/>
        <w:rPr>
          <w:rFonts w:hint="eastAsia" w:ascii="Times New Roman Regular" w:hAnsi="Times New Roman Regular" w:cs="Times New Roman Regular"/>
          <w:i/>
          <w:iCs/>
          <w:color w:val="000000"/>
          <w:spacing w:val="8"/>
          <w:sz w:val="24"/>
          <w:highlight w:val="none"/>
          <w:u w:val="single"/>
        </w:rPr>
      </w:pPr>
      <w:r>
        <w:rPr>
          <w:rFonts w:hint="eastAsia" w:ascii="Times New Roman Regular" w:hAnsi="Times New Roman Regular" w:cs="Times New Roman Regular"/>
          <w:i/>
          <w:iCs/>
          <w:color w:val="000000"/>
          <w:spacing w:val="8"/>
          <w:sz w:val="24"/>
          <w:highlight w:val="none"/>
          <w:u w:val="single"/>
        </w:rPr>
        <w:t xml:space="preserve">注：1.根据《关于促进残疾人就业政府采购政策的通知》（财库〔2017〕141号）的通知规定，在政府采购活动中，残疾人福利性单位视同小型、微型企业。</w:t>
      </w:r>
      <w:r>
        <w:rPr>
          <w:highlight w:val="none"/>
        </w:rPr>
      </w:r>
      <w:r/>
    </w:p>
    <w:p>
      <w:pPr>
        <w:ind w:firstLine="512"/>
        <w:spacing w:line="360" w:lineRule="auto"/>
        <w:widowControl/>
        <w:rPr>
          <w:rFonts w:hint="eastAsia" w:ascii="Times New Roman Regular" w:hAnsi="Times New Roman Regular" w:cs="Times New Roman Regular"/>
          <w:i/>
          <w:iCs/>
          <w:color w:val="000000"/>
          <w:spacing w:val="8"/>
          <w:sz w:val="24"/>
          <w:highlight w:val="none"/>
          <w:u w:val="single"/>
        </w:rPr>
      </w:pPr>
      <w:r>
        <w:rPr>
          <w:rFonts w:hint="eastAsia" w:ascii="Times New Roman Regular" w:hAnsi="Times New Roman Regular" w:cs="Times New Roman Regular"/>
          <w:i/>
          <w:iCs/>
          <w:color w:val="000000"/>
          <w:spacing w:val="8"/>
          <w:sz w:val="24"/>
          <w:highlight w:val="none"/>
          <w:u w:val="single"/>
        </w:rPr>
        <w:t xml:space="preserve">2.根据《关于政府采购支持监狱企业发展有关问题的通知》（财库〔2014〕68号）的通知规定，在政府采购活动中，监狱企业视同小型、微型企业。</w:t>
      </w:r>
      <w:r>
        <w:rPr>
          <w:highlight w:val="none"/>
        </w:rPr>
      </w:r>
      <w:r/>
    </w:p>
    <w:p>
      <w:pPr>
        <w:contextualSpacing/>
        <w:ind w:firstLine="512"/>
        <w:spacing w:line="360" w:lineRule="auto"/>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（三）本项目的特定资格要求：</w:t>
      </w:r>
      <w:r>
        <w:rPr>
          <w:highlight w:val="none"/>
        </w:rPr>
      </w:r>
      <w:r/>
    </w:p>
    <w:p>
      <w:pPr>
        <w:contextualSpacing/>
        <w:ind w:firstLine="512"/>
        <w:spacing w:line="360" w:lineRule="auto"/>
        <w:shd w:val="clear" w:color="auto" w:fill="ffffff"/>
        <w:widowControl/>
        <w:rPr>
          <w:rFonts w:ascii="宋体" w:hAnsi="宋体" w:cs="宋体"/>
          <w:i/>
          <w:iCs/>
          <w:color w:val="000000"/>
          <w:spacing w:val="8"/>
          <w:sz w:val="24"/>
          <w:highlight w:val="none"/>
          <w:u w:val="single"/>
        </w:rPr>
      </w:pPr>
      <w:r>
        <w:rPr>
          <w:rFonts w:ascii="宋体" w:hAnsi="宋体" w:cs="宋体"/>
          <w:i/>
          <w:iCs/>
          <w:color w:val="000000"/>
          <w:spacing w:val="8"/>
          <w:sz w:val="24"/>
          <w:highlight w:val="none"/>
          <w:u w:val="single"/>
        </w:rPr>
        <w:t xml:space="preserve">投标人具有有效期内的食品经营许可证或者食品生产许可证。</w:t>
      </w:r>
      <w:r>
        <w:rPr>
          <w:highlight w:val="none"/>
        </w:rPr>
      </w:r>
      <w:r/>
    </w:p>
    <w:p>
      <w:pPr>
        <w:contextualSpacing/>
        <w:jc w:val="left"/>
        <w:spacing w:line="360" w:lineRule="auto"/>
        <w:shd w:val="clear" w:color="auto" w:fill="ffffff"/>
        <w:widowControl/>
        <w:rPr>
          <w:rFonts w:hint="eastAsia" w:ascii="宋体" w:hAnsi="宋体" w:cs="宋体"/>
          <w:color w:val="000000"/>
          <w:spacing w:val="8"/>
          <w:sz w:val="24"/>
          <w:highlight w:val="none"/>
        </w:rPr>
      </w:pPr>
      <w:r>
        <w:rPr>
          <w:highlight w:val="none"/>
        </w:rPr>
      </w:r>
      <w:bookmarkStart w:id="18" w:name="EB2e222552591745cd9af6e9d18c1a40c7"/>
      <w:r>
        <w:rPr>
          <w:highlight w:val="none"/>
        </w:rPr>
      </w:r>
      <w:bookmarkEnd w:id="18"/>
      <w:r>
        <w:rPr>
          <w:rFonts w:hint="eastAsia" w:ascii="宋体" w:hAnsi="宋体" w:cs="宋体"/>
          <w:color w:val="000000"/>
          <w:spacing w:val="8"/>
          <w:sz w:val="24"/>
          <w:highlight w:val="none"/>
        </w:rPr>
        <w:t xml:space="preserve">三、获取招标文件</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时间：自招标文件公告发布之日起5个工作日 </w:t>
      </w:r>
      <w:r>
        <w:rPr>
          <w:highlight w:val="none"/>
        </w:rPr>
      </w:r>
      <w:r/>
    </w:p>
    <w:p>
      <w:pPr>
        <w:contextualSpacing/>
        <w:ind w:firstLine="512"/>
        <w:jc w:val="left"/>
        <w:spacing w:line="360" w:lineRule="auto"/>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地点：苏采云政府采购一体化平台（网址：</w:t>
      </w:r>
      <w:r>
        <w:rPr>
          <w:rFonts w:hint="eastAsia" w:ascii="宋体" w:hAnsi="宋体" w:cs="宋体"/>
          <w:color w:val="000000"/>
          <w:spacing w:val="8"/>
          <w:sz w:val="24"/>
          <w:highlight w:val="none"/>
          <w:lang w:eastAsia="zh-CN"/>
        </w:rPr>
        <w:t xml:space="preserve">https://jszfcg.jsczt.cn/jszc/login</w:t>
      </w:r>
      <w:r>
        <w:rPr>
          <w:rFonts w:hint="eastAsia" w:ascii="宋体" w:hAnsi="宋体" w:cs="宋体"/>
          <w:color w:val="000000"/>
          <w:spacing w:val="8"/>
          <w:sz w:val="24"/>
          <w:highlight w:val="none"/>
        </w:rPr>
        <w:t xml:space="preserve">）</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售价：0.00元。</w:t>
      </w:r>
      <w:r>
        <w:rPr>
          <w:highlight w:val="none"/>
        </w:rPr>
      </w:r>
      <w:r/>
    </w:p>
    <w:p>
      <w:pPr>
        <w:contextualSpacing/>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四、提交投标文件截止时间、开标时间和地点</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1.开标时间：202</w:t>
      </w:r>
      <w:r>
        <w:rPr>
          <w:rFonts w:hint="eastAsia" w:ascii="宋体" w:hAnsi="宋体" w:cs="宋体"/>
          <w:color w:val="000000"/>
          <w:spacing w:val="8"/>
          <w:sz w:val="24"/>
          <w:highlight w:val="none"/>
          <w:lang w:val="en-US" w:eastAsia="zh-CN"/>
        </w:rPr>
        <w:t xml:space="preserve">6</w:t>
      </w:r>
      <w:r>
        <w:rPr>
          <w:rFonts w:hint="eastAsia" w:ascii="宋体" w:hAnsi="宋体" w:cs="宋体"/>
          <w:color w:val="000000"/>
          <w:spacing w:val="8"/>
          <w:sz w:val="24"/>
          <w:highlight w:val="none"/>
        </w:rPr>
        <w:t xml:space="preserve">年0</w:t>
      </w:r>
      <w:r>
        <w:rPr>
          <w:rFonts w:hint="eastAsia" w:ascii="宋体" w:hAnsi="宋体" w:cs="宋体"/>
          <w:color w:val="000000"/>
          <w:spacing w:val="8"/>
          <w:sz w:val="24"/>
          <w:highlight w:val="none"/>
          <w:lang w:val="en-US" w:eastAsia="zh-CN"/>
        </w:rPr>
        <w:t xml:space="preserve">9</w:t>
      </w:r>
      <w:r>
        <w:rPr>
          <w:rFonts w:hint="eastAsia" w:ascii="宋体" w:hAnsi="宋体" w:cs="宋体"/>
          <w:color w:val="000000"/>
          <w:spacing w:val="8"/>
          <w:sz w:val="24"/>
          <w:highlight w:val="none"/>
        </w:rPr>
        <w:t xml:space="preserve">月</w:t>
      </w:r>
      <w:r>
        <w:rPr>
          <w:rFonts w:hint="eastAsia" w:ascii="宋体" w:hAnsi="宋体" w:cs="宋体"/>
          <w:color w:val="000000"/>
          <w:spacing w:val="8"/>
          <w:sz w:val="24"/>
          <w:highlight w:val="none"/>
          <w:lang w:val="en-US" w:eastAsia="zh-CN"/>
        </w:rPr>
        <w:t xml:space="preserve">24</w:t>
      </w:r>
      <w:r>
        <w:rPr>
          <w:rFonts w:hint="eastAsia" w:ascii="宋体" w:hAnsi="宋体" w:cs="宋体"/>
          <w:color w:val="000000"/>
          <w:spacing w:val="8"/>
          <w:sz w:val="24"/>
          <w:highlight w:val="none"/>
        </w:rPr>
        <w:t xml:space="preserve">日1</w:t>
      </w: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rPr>
        <w:t xml:space="preserve">:</w:t>
      </w: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rPr>
        <w:t xml:space="preserve">0（北京时间）</w:t>
      </w:r>
      <w:r>
        <w:rPr>
          <w:highlight w:val="none"/>
        </w:rPr>
      </w:r>
      <w:r/>
    </w:p>
    <w:p>
      <w:pPr>
        <w:contextualSpacing/>
        <w:ind w:firstLine="510"/>
        <w:jc w:val="left"/>
        <w:keepLines w:val="0"/>
        <w:keepNext w:val="0"/>
        <w:pageBreakBefore w:val="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2.开标地点：苏采云政府采购一体化平台（网址：</w:t>
      </w:r>
      <w:r>
        <w:rPr>
          <w:rFonts w:hint="eastAsia" w:ascii="宋体" w:hAnsi="宋体" w:cs="宋体"/>
          <w:color w:val="000000"/>
          <w:spacing w:val="8"/>
          <w:sz w:val="24"/>
          <w:highlight w:val="none"/>
          <w:lang w:eastAsia="zh-CN"/>
        </w:rPr>
        <w:t xml:space="preserve">https://jszfcg.jsczt.cn/jszc/login</w:t>
      </w:r>
      <w:r>
        <w:rPr>
          <w:rFonts w:hint="eastAsia" w:ascii="宋体" w:hAnsi="宋体" w:cs="宋体"/>
          <w:color w:val="000000"/>
          <w:spacing w:val="8"/>
          <w:sz w:val="24"/>
          <w:highlight w:val="none"/>
        </w:rPr>
        <w:t xml:space="preserve">）</w:t>
      </w:r>
      <w:r>
        <w:rPr>
          <w:highlight w:val="none"/>
        </w:rPr>
      </w:r>
      <w:r/>
    </w:p>
    <w:p>
      <w:pPr>
        <w:contextualSpacing/>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五、公告期限</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自本公告发布之日起5个工作日。</w:t>
      </w:r>
      <w:r>
        <w:rPr>
          <w:highlight w:val="none"/>
        </w:rPr>
      </w:r>
      <w:r/>
    </w:p>
    <w:p>
      <w:pPr>
        <w:contextualSpacing/>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六、其他补充事宜</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（一）拒绝下述供应商参加本次采购活动： </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1.供应商单位负责人为同一人或者存在直接控股、管理关系的不同供应商，不得参加同一合同项下的政府采购活动。 </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（二）招标文件澄清或者修改内容的告知方式：招标文件的实质性变动或修改将在政府采购公告媒体网通知，投标人可自行下载。 </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（三）本次招标不收取投标保证金。 </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（四）其他注意事项：</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1.CA证书办理：</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供应商</w:t>
      </w:r>
      <w:r>
        <w:rPr>
          <w:rFonts w:hint="eastAsia" w:ascii="宋体" w:hAnsi="宋体" w:cs="宋体"/>
          <w:color w:val="000000"/>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2.参与采购活动</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3.电子投标准备</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在系统操作过程中如有疑问，请按以下方式联系： </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注册咨询：18261002950； </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CA技术咨询电话：400-608-6099； </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签章使用问题：025-83633811、025-83633812、15380932027、15371015030； </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系统使用指导与咨询：18261002950、0512-69820854；QQ：3048755361、1315179389、895706745。</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请供应商确保电脑、系统及其他设备（视频输入输出设备等）无误，且开标直至项目结束始终保持系统在线状态。</w:t>
      </w:r>
      <w:r>
        <w:rPr>
          <w:highlight w:val="none"/>
        </w:rPr>
      </w:r>
      <w:r/>
    </w:p>
    <w:p>
      <w:pPr>
        <w:ind w:firstLine="512"/>
        <w:spacing w:line="360" w:lineRule="auto"/>
        <w:shd w:val="clear" w:color="ffffff" w:fill="ffffff"/>
        <w:rPr>
          <w:rFonts w:hint="eastAsia" w:ascii="宋体" w:hAnsi="宋体" w:cs="宋体"/>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sz w:val="24"/>
          <w:highlight w:val="none"/>
        </w:rPr>
        <w:t xml:space="preserve">6.招标文件澄清或者修改内容的告知方式：招标文件的实质性变动或修改将在政府采购公告媒体网通知，投标人可自行下载。</w:t>
      </w:r>
      <w:r>
        <w:rPr>
          <w:highlight w:val="none"/>
        </w:rPr>
      </w:r>
      <w:r/>
    </w:p>
    <w:p>
      <w:pPr>
        <w:ind w:firstLine="512"/>
        <w:spacing w:line="360" w:lineRule="auto"/>
        <w:shd w:val="clear" w:color="ffffff" w:fill="ffffff"/>
        <w:rPr>
          <w:rFonts w:hint="eastAsia" w:ascii="宋体" w:hAnsi="宋体" w:cs="宋体"/>
          <w:color w:val="000000"/>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sz w:val="24"/>
          <w:highlight w:val="none"/>
        </w:rPr>
        <w:t xml:space="preserve">7.本次招标不收取投标保证金。</w:t>
      </w:r>
      <w:r>
        <w:rPr>
          <w:highlight w:val="none"/>
        </w:rPr>
      </w:r>
      <w:r/>
    </w:p>
    <w:p>
      <w:pPr>
        <w:contextualSpacing/>
        <w:jc w:val="left"/>
        <w:spacing w:line="360" w:lineRule="auto"/>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七、对本次招标提出询问，请按以下方式联系。</w:t>
      </w:r>
      <w:r>
        <w:rPr>
          <w:highlight w:val="none"/>
        </w:rPr>
      </w:r>
      <w:r/>
    </w:p>
    <w:p>
      <w:pPr>
        <w:contextualSpacing/>
        <w:ind w:firstLine="512"/>
        <w:jc w:val="left"/>
        <w:spacing w:line="360" w:lineRule="auto"/>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1.采购人信息</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名称：张家港市公安局</w:t>
      </w:r>
      <w:r>
        <w:rPr>
          <w:highlight w:val="none"/>
        </w:rPr>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地址： 苏州市张家港市港城大道180号</w:t>
      </w:r>
      <w:r>
        <w:rPr>
          <w:highlight w:val="none"/>
        </w:rPr>
      </w:r>
      <w:r/>
    </w:p>
    <w:p>
      <w:pPr>
        <w:contextualSpacing/>
        <w:ind w:firstLine="512"/>
        <w:jc w:val="left"/>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cs="宋体"/>
          <w:color w:val="000000"/>
          <w:spacing w:val="8"/>
          <w:sz w:val="24"/>
          <w:highlight w:val="none"/>
        </w:rPr>
        <w:t xml:space="preserve">联系人：陈庞虎</w:t>
      </w:r>
      <w:r>
        <w:rPr>
          <w:highlight w:val="none"/>
        </w:rPr>
      </w:r>
      <w:r/>
    </w:p>
    <w:p>
      <w:pPr>
        <w:contextualSpacing/>
        <w:ind w:firstLine="512"/>
        <w:jc w:val="left"/>
        <w:spacing w:line="360" w:lineRule="auto"/>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联系方式：0512-55370072</w:t>
      </w:r>
      <w:r>
        <w:rPr>
          <w:highlight w:val="none"/>
        </w:rPr>
      </w:r>
      <w:r/>
    </w:p>
    <w:p>
      <w:pPr>
        <w:contextualSpacing/>
        <w:ind w:firstLine="512"/>
        <w:jc w:val="left"/>
        <w:spacing w:line="360" w:lineRule="auto"/>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2.采购代理机构信息</w:t>
      </w:r>
      <w:r>
        <w:rPr>
          <w:highlight w:val="none"/>
        </w:rPr>
      </w:r>
      <w:r/>
    </w:p>
    <w:p>
      <w:pPr>
        <w:contextualSpacing/>
        <w:ind w:firstLine="512"/>
        <w:spacing w:line="360" w:lineRule="auto"/>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名称：张家港保税区宏宇建设咨询有限公司</w:t>
      </w:r>
      <w:r>
        <w:rPr>
          <w:highlight w:val="none"/>
        </w:rPr>
      </w:r>
      <w:r/>
    </w:p>
    <w:p>
      <w:pPr>
        <w:contextualSpacing/>
        <w:ind w:firstLine="512"/>
        <w:spacing w:line="360" w:lineRule="auto"/>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地址：张家港市国泰北路15号</w:t>
      </w:r>
      <w:r>
        <w:rPr>
          <w:highlight w:val="none"/>
        </w:rPr>
      </w:r>
      <w:r/>
    </w:p>
    <w:p>
      <w:pPr>
        <w:contextualSpacing/>
        <w:ind w:firstLine="512"/>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联系方式：</w:t>
      </w:r>
      <w:r>
        <w:rPr>
          <w:rFonts w:hint="eastAsia" w:ascii="宋体" w:hAnsi="宋体" w:cs="宋体"/>
          <w:color w:val="000000"/>
          <w:spacing w:val="8"/>
          <w:sz w:val="24"/>
          <w:highlight w:val="none"/>
          <w:lang w:val="en-US" w:eastAsia="zh-CN"/>
        </w:rPr>
        <w:t xml:space="preserve">刘羿</w:t>
      </w:r>
      <w:r>
        <w:rPr>
          <w:rFonts w:hint="eastAsia" w:ascii="宋体" w:hAnsi="宋体" w:cs="宋体"/>
          <w:color w:val="000000"/>
          <w:spacing w:val="8"/>
          <w:sz w:val="24"/>
          <w:highlight w:val="none"/>
        </w:rPr>
        <w:t xml:space="preserve"> 0512-58358805</w:t>
      </w:r>
      <w:r>
        <w:rPr>
          <w:highlight w:val="none"/>
        </w:rPr>
      </w:r>
      <w:r/>
    </w:p>
    <w:p>
      <w:pPr>
        <w:contextualSpacing/>
        <w:ind w:firstLine="512"/>
        <w:spacing w:line="360" w:lineRule="auto"/>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3.项目联系方式</w:t>
      </w:r>
      <w:r>
        <w:rPr>
          <w:highlight w:val="none"/>
        </w:rPr>
      </w:r>
      <w:r/>
    </w:p>
    <w:p>
      <w:pPr>
        <w:contextualSpacing/>
        <w:ind w:firstLine="512"/>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cs="宋体"/>
          <w:color w:val="000000"/>
          <w:spacing w:val="8"/>
          <w:sz w:val="24"/>
          <w:highlight w:val="none"/>
        </w:rPr>
        <w:t xml:space="preserve">项目联系人：</w:t>
      </w:r>
      <w:r>
        <w:rPr>
          <w:rFonts w:hint="eastAsia" w:ascii="宋体" w:hAnsi="宋体" w:cs="宋体"/>
          <w:color w:val="000000"/>
          <w:spacing w:val="8"/>
          <w:sz w:val="24"/>
          <w:highlight w:val="none"/>
          <w:lang w:val="en-US" w:eastAsia="zh-CN"/>
        </w:rPr>
        <w:t xml:space="preserve">刘羿</w:t>
      </w:r>
      <w:r>
        <w:rPr>
          <w:highlight w:val="none"/>
        </w:rPr>
      </w:r>
      <w:r/>
    </w:p>
    <w:p>
      <w:pPr>
        <w:ind w:firstLine="512"/>
        <w:spacing w:line="360" w:lineRule="auto"/>
        <w:rPr>
          <w:rFonts w:hint="eastAsia"/>
          <w:color w:val="000000"/>
          <w:highlight w:val="none"/>
        </w:rPr>
      </w:pPr>
      <w:r>
        <w:rPr>
          <w:rFonts w:hint="eastAsia" w:ascii="宋体" w:hAnsi="宋体" w:cs="宋体"/>
          <w:color w:val="000000"/>
          <w:spacing w:val="8"/>
          <w:sz w:val="24"/>
          <w:highlight w:val="none"/>
        </w:rPr>
        <w:t xml:space="preserve">电话：0512-58358805</w:t>
      </w:r>
      <w:r>
        <w:rPr>
          <w:highlight w:val="none"/>
        </w:rPr>
      </w:r>
      <w:r/>
    </w:p>
    <w:p>
      <w:pPr>
        <w:contextualSpacing/>
        <w:ind w:firstLine="508"/>
        <w:spacing w:line="360" w:lineRule="auto"/>
        <w:shd w:val="clear" w:color="auto" w:fill="ffffff"/>
        <w:widowControl/>
        <w:rPr>
          <w:rFonts w:ascii="宋体" w:hAnsi="宋体" w:cs="宋体"/>
          <w:i/>
          <w:iCs/>
          <w:color w:val="000000"/>
          <w:spacing w:val="7"/>
          <w:sz w:val="24"/>
          <w:szCs w:val="24"/>
          <w:highlight w:val="none"/>
          <w:u w:val="single"/>
        </w:rPr>
      </w:pPr>
      <w:r>
        <w:rPr>
          <w:rFonts w:ascii="宋体" w:hAnsi="宋体" w:cs="宋体"/>
          <w:i/>
          <w:iCs/>
          <w:color w:val="000000"/>
          <w:spacing w:val="7"/>
          <w:sz w:val="24"/>
          <w:szCs w:val="24"/>
          <w:highlight w:val="none"/>
          <w:u w:val="single"/>
        </w:rPr>
      </w:r>
      <w:r>
        <w:rPr>
          <w:highlight w:val="none"/>
        </w:rPr>
      </w:r>
      <w:r/>
    </w:p>
    <w:p>
      <w:pPr>
        <w:ind w:firstLine="480"/>
        <w:jc w:val="right"/>
        <w:spacing w:line="360" w:lineRule="auto"/>
        <w:rPr>
          <w:rFonts w:ascii="宋体" w:hAnsi="宋体"/>
          <w:color w:val="000000"/>
          <w:sz w:val="24"/>
          <w:highlight w:val="none"/>
        </w:rPr>
      </w:pPr>
      <w:r>
        <w:rPr>
          <w:rFonts w:ascii="宋体" w:hAnsi="宋体"/>
          <w:color w:val="000000"/>
          <w:sz w:val="24"/>
          <w:highlight w:val="none"/>
        </w:rPr>
        <w:tab/>
      </w:r>
      <w:r>
        <w:rPr>
          <w:highlight w:val="none"/>
        </w:rPr>
      </w:r>
      <w:r/>
    </w:p>
    <w:p>
      <w:pPr>
        <w:pStyle w:val="997"/>
        <w:pageBreakBefore/>
        <w:spacing w:line="360" w:lineRule="auto"/>
        <w:rPr>
          <w:rFonts w:hint="eastAsia" w:ascii="宋体" w:hAnsi="宋体" w:eastAsia="宋体"/>
          <w:color w:val="000000"/>
          <w:highlight w:val="none"/>
        </w:rPr>
      </w:pPr>
      <w:r>
        <w:rPr>
          <w:highlight w:val="none"/>
        </w:rPr>
      </w:r>
      <w:bookmarkStart w:id="19" w:name="_Toc54615238"/>
      <w:r>
        <w:rPr>
          <w:highlight w:val="none"/>
        </w:rPr>
      </w:r>
      <w:bookmarkStart w:id="20" w:name="_Toc256000001"/>
      <w:r>
        <w:rPr>
          <w:highlight w:val="none"/>
        </w:rPr>
      </w:r>
      <w:bookmarkStart w:id="21" w:name="_Toc35266019"/>
      <w:r>
        <w:rPr>
          <w:highlight w:val="none"/>
        </w:rPr>
      </w:r>
      <w:bookmarkStart w:id="22" w:name="_Toc38368119"/>
      <w:r>
        <w:rPr>
          <w:rFonts w:hint="eastAsia" w:ascii="宋体" w:hAnsi="宋体" w:eastAsia="宋体"/>
          <w:color w:val="000000"/>
          <w:highlight w:val="none"/>
        </w:rPr>
        <w:t xml:space="preserve">第二章  </w:t>
      </w:r>
      <w:bookmarkEnd w:id="3"/>
      <w:r>
        <w:rPr>
          <w:highlight w:val="none"/>
        </w:rPr>
      </w:r>
      <w:bookmarkEnd w:id="4"/>
      <w:r>
        <w:rPr>
          <w:highlight w:val="none"/>
        </w:rPr>
      </w:r>
      <w:bookmarkEnd w:id="5"/>
      <w:r>
        <w:rPr>
          <w:highlight w:val="none"/>
        </w:rPr>
      </w:r>
      <w:bookmarkEnd w:id="6"/>
      <w:r>
        <w:rPr>
          <w:highlight w:val="none"/>
        </w:rPr>
      </w:r>
      <w:bookmarkEnd w:id="7"/>
      <w:r>
        <w:rPr>
          <w:highlight w:val="none"/>
        </w:rPr>
      </w:r>
      <w:bookmarkEnd w:id="12"/>
      <w:r>
        <w:rPr>
          <w:highlight w:val="none"/>
        </w:rPr>
      </w:r>
      <w:bookmarkStart w:id="23" w:name="_Toc513029202"/>
      <w:r>
        <w:rPr>
          <w:highlight w:val="none"/>
        </w:rPr>
      </w:r>
      <w:bookmarkStart w:id="24" w:name="_Toc120614213"/>
      <w:r>
        <w:rPr>
          <w:highlight w:val="none"/>
        </w:rPr>
      </w:r>
      <w:bookmarkStart w:id="25" w:name="_Toc16938518"/>
      <w:r>
        <w:rPr>
          <w:highlight w:val="none"/>
        </w:rPr>
      </w:r>
      <w:bookmarkStart w:id="26" w:name="_Toc20823274"/>
      <w:r>
        <w:rPr>
          <w:rFonts w:hint="eastAsia" w:ascii="宋体" w:hAnsi="宋体" w:eastAsia="宋体"/>
          <w:color w:val="000000"/>
          <w:highlight w:val="none"/>
        </w:rPr>
        <w:t xml:space="preserve">投标人须知</w:t>
      </w:r>
      <w:bookmarkEnd w:id="19"/>
      <w:r>
        <w:rPr>
          <w:highlight w:val="none"/>
        </w:rPr>
      </w:r>
      <w:bookmarkEnd w:id="20"/>
      <w:r>
        <w:rPr>
          <w:highlight w:val="none"/>
        </w:rPr>
      </w:r>
      <w:bookmarkEnd w:id="21"/>
      <w:r>
        <w:rPr>
          <w:highlight w:val="none"/>
        </w:rPr>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27" w:name="EB0f9f45dd5e234a13a81c333deb906690"/>
      <w:r>
        <w:rPr>
          <w:highlight w:val="none"/>
        </w:rPr>
      </w:r>
      <w:bookmarkEnd w:id="27"/>
      <w:r>
        <w:rPr>
          <w:highlight w:val="none"/>
        </w:rPr>
      </w:r>
      <w:bookmarkStart w:id="28" w:name="_Toc35266020"/>
      <w:r>
        <w:rPr>
          <w:highlight w:val="none"/>
        </w:rPr>
      </w:r>
      <w:bookmarkStart w:id="29" w:name="_Toc20823275"/>
      <w:r>
        <w:rPr>
          <w:highlight w:val="none"/>
        </w:rPr>
      </w:r>
      <w:bookmarkStart w:id="30" w:name="_Toc38368120"/>
      <w:r>
        <w:rPr>
          <w:highlight w:val="none"/>
        </w:rPr>
      </w:r>
      <w:bookmarkStart w:id="31" w:name="_Toc16938519"/>
      <w:r>
        <w:rPr>
          <w:highlight w:val="none"/>
        </w:rPr>
      </w:r>
      <w:bookmarkStart w:id="32" w:name="_Toc54615239"/>
      <w:r>
        <w:rPr>
          <w:highlight w:val="none"/>
        </w:rPr>
      </w:r>
      <w:bookmarkStart w:id="33" w:name="_Toc120614214"/>
      <w:r>
        <w:rPr>
          <w:highlight w:val="none"/>
        </w:rPr>
      </w:r>
      <w:bookmarkStart w:id="34" w:name="_Toc513029203"/>
      <w:r>
        <w:rPr>
          <w:highlight w:val="none"/>
        </w:rPr>
      </w:r>
      <w:bookmarkStart w:id="35" w:name="_Toc20823314"/>
      <w:r>
        <w:rPr>
          <w:highlight w:val="none"/>
        </w:rPr>
      </w:r>
      <w:bookmarkStart w:id="36" w:name="_Toc479757207"/>
      <w:r>
        <w:rPr>
          <w:highlight w:val="none"/>
        </w:rPr>
      </w:r>
      <w:bookmarkStart w:id="37" w:name="_Toc120614221"/>
      <w:r>
        <w:rPr>
          <w:highlight w:val="none"/>
        </w:rPr>
      </w:r>
      <w:bookmarkStart w:id="38" w:name="_Toc513029242"/>
      <w:r>
        <w:rPr>
          <w:highlight w:val="none"/>
        </w:rPr>
      </w:r>
      <w:bookmarkStart w:id="39" w:name="_Toc16938558"/>
      <w:r>
        <w:rPr>
          <w:rFonts w:hint="eastAsia" w:ascii="宋体" w:hAnsi="宋体"/>
          <w:b/>
          <w:color w:val="000000"/>
          <w:sz w:val="28"/>
          <w:szCs w:val="28"/>
          <w:highlight w:val="none"/>
        </w:rPr>
        <w:t xml:space="preserve">一、总则</w:t>
      </w:r>
      <w:bookmarkEnd w:id="28"/>
      <w:r>
        <w:rPr>
          <w:highlight w:val="none"/>
        </w:rPr>
      </w:r>
      <w:bookmarkEnd w:id="29"/>
      <w:r>
        <w:rPr>
          <w:highlight w:val="none"/>
        </w:rPr>
      </w:r>
      <w:bookmarkEnd w:id="30"/>
      <w:r>
        <w:rPr>
          <w:highlight w:val="none"/>
        </w:rPr>
      </w:r>
      <w:bookmarkEnd w:id="31"/>
      <w:r>
        <w:rPr>
          <w:highlight w:val="none"/>
        </w:rPr>
      </w:r>
      <w:bookmarkEnd w:id="32"/>
      <w:r>
        <w:rPr>
          <w:highlight w:val="none"/>
        </w:rPr>
      </w:r>
      <w:bookmarkEnd w:id="33"/>
      <w:r>
        <w:rPr>
          <w:highlight w:val="none"/>
        </w:rPr>
      </w:r>
      <w:bookmarkEnd w:id="34"/>
      <w:r>
        <w:rPr>
          <w:highlight w:val="none"/>
        </w:rPr>
      </w:r>
      <w:r/>
    </w:p>
    <w:p>
      <w:pPr>
        <w:contextualSpacing/>
        <w:ind w:firstLine="480"/>
        <w:jc w:val="left"/>
        <w:spacing w:line="500" w:lineRule="exact"/>
        <w:rPr>
          <w:rFonts w:ascii="宋体" w:hAnsi="宋体"/>
          <w:color w:val="000000"/>
          <w:sz w:val="24"/>
          <w:highlight w:val="none"/>
        </w:rPr>
      </w:pPr>
      <w:r>
        <w:rPr>
          <w:highlight w:val="none"/>
        </w:rPr>
      </w:r>
      <w:bookmarkStart w:id="40" w:name="_Hlt16619475"/>
      <w:r>
        <w:rPr>
          <w:highlight w:val="none"/>
        </w:rPr>
      </w:r>
      <w:bookmarkEnd w:id="40"/>
      <w:r>
        <w:rPr>
          <w:highlight w:val="none"/>
        </w:rPr>
      </w:r>
      <w:bookmarkStart w:id="41" w:name="_Toc458694821"/>
      <w:r>
        <w:rPr>
          <w:highlight w:val="none"/>
        </w:rPr>
      </w:r>
      <w:bookmarkStart w:id="42" w:name="_Toc16938520"/>
      <w:r>
        <w:rPr>
          <w:highlight w:val="none"/>
        </w:rPr>
      </w:r>
      <w:bookmarkStart w:id="43" w:name="_Toc20823276"/>
      <w:r>
        <w:rPr>
          <w:highlight w:val="none"/>
        </w:rPr>
      </w:r>
      <w:bookmarkStart w:id="44" w:name="_Toc513029204"/>
      <w:r>
        <w:rPr>
          <w:rFonts w:ascii="宋体" w:hAnsi="宋体"/>
          <w:color w:val="000000"/>
          <w:sz w:val="24"/>
          <w:highlight w:val="none"/>
        </w:rPr>
        <w:t xml:space="preserve">1</w:t>
      </w:r>
      <w:bookmarkEnd w:id="41"/>
      <w:r>
        <w:rPr>
          <w:rFonts w:hint="eastAsia" w:ascii="宋体" w:hAnsi="宋体"/>
          <w:color w:val="000000"/>
          <w:sz w:val="24"/>
          <w:highlight w:val="none"/>
        </w:rPr>
        <w:t xml:space="preserve">、招标方式</w:t>
      </w:r>
      <w:bookmarkEnd w:id="42"/>
      <w:r>
        <w:rPr>
          <w:highlight w:val="none"/>
        </w:rPr>
      </w:r>
      <w:bookmarkEnd w:id="43"/>
      <w:r>
        <w:rPr>
          <w:highlight w:val="none"/>
        </w:rPr>
      </w:r>
      <w:bookmarkEnd w:id="44"/>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highlight w:val="none"/>
        </w:rPr>
      </w:r>
      <w:r/>
    </w:p>
    <w:p>
      <w:pPr>
        <w:contextualSpacing/>
        <w:ind w:firstLine="480"/>
        <w:jc w:val="left"/>
        <w:spacing w:line="500" w:lineRule="exact"/>
        <w:rPr>
          <w:rFonts w:ascii="宋体" w:hAnsi="宋体"/>
          <w:color w:val="000000"/>
          <w:sz w:val="24"/>
          <w:highlight w:val="none"/>
        </w:rPr>
      </w:pPr>
      <w:r>
        <w:rPr>
          <w:highlight w:val="none"/>
        </w:rPr>
      </w:r>
      <w:bookmarkStart w:id="45" w:name="_Toc20823277"/>
      <w:r>
        <w:rPr>
          <w:highlight w:val="none"/>
        </w:rPr>
      </w:r>
      <w:bookmarkStart w:id="46" w:name="_Toc513029205"/>
      <w:r>
        <w:rPr>
          <w:highlight w:val="none"/>
        </w:rPr>
      </w:r>
      <w:bookmarkStart w:id="47" w:name="_Toc16938521"/>
      <w:r>
        <w:rPr>
          <w:rFonts w:ascii="宋体" w:hAnsi="宋体"/>
          <w:color w:val="000000"/>
          <w:sz w:val="24"/>
          <w:highlight w:val="none"/>
        </w:rPr>
        <w:t xml:space="preserve">2、</w:t>
      </w:r>
      <w:r>
        <w:rPr>
          <w:rFonts w:hint="eastAsia" w:ascii="宋体" w:hAnsi="宋体"/>
          <w:color w:val="000000"/>
          <w:sz w:val="24"/>
          <w:highlight w:val="none"/>
        </w:rPr>
        <w:t xml:space="preserve">合格的投标人</w:t>
      </w:r>
      <w:bookmarkEnd w:id="45"/>
      <w:r>
        <w:rPr>
          <w:highlight w:val="none"/>
        </w:rPr>
      </w:r>
      <w:bookmarkEnd w:id="46"/>
      <w:r>
        <w:rPr>
          <w:highlight w:val="none"/>
        </w:rPr>
      </w:r>
      <w:bookmarkEnd w:id="47"/>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2. 1满足招标公告中投标人的资格要求的规定。</w:t>
      </w:r>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2.2 满足本文件实质性要求的规定（本招标文件中斜体且有下划线部分为实质性要求）。</w:t>
      </w:r>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48" w:name="_Toc16938522"/>
      <w:r>
        <w:rPr>
          <w:highlight w:val="none"/>
        </w:rPr>
      </w:r>
      <w:bookmarkStart w:id="49" w:name="_Toc20823278"/>
      <w:r>
        <w:rPr>
          <w:highlight w:val="none"/>
        </w:rPr>
      </w:r>
      <w:bookmarkStart w:id="50" w:name="_Toc513029206"/>
      <w:r>
        <w:rPr>
          <w:rFonts w:ascii="宋体" w:hAnsi="宋体"/>
          <w:b/>
          <w:color w:val="000000"/>
          <w:sz w:val="28"/>
          <w:szCs w:val="28"/>
          <w:highlight w:val="none"/>
        </w:rPr>
        <w:t xml:space="preserve">3、</w:t>
      </w:r>
      <w:r>
        <w:rPr>
          <w:rFonts w:hint="eastAsia" w:ascii="宋体" w:hAnsi="宋体"/>
          <w:b/>
          <w:color w:val="000000"/>
          <w:sz w:val="28"/>
          <w:szCs w:val="28"/>
          <w:highlight w:val="none"/>
        </w:rPr>
        <w:t xml:space="preserve">适用法律</w:t>
      </w:r>
      <w:bookmarkEnd w:id="48"/>
      <w:r>
        <w:rPr>
          <w:highlight w:val="none"/>
        </w:rPr>
      </w:r>
      <w:bookmarkEnd w:id="49"/>
      <w:r>
        <w:rPr>
          <w:highlight w:val="none"/>
        </w:rPr>
      </w:r>
      <w:bookmarkEnd w:id="50"/>
      <w:r>
        <w:rPr>
          <w:highlight w:val="none"/>
        </w:rPr>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51" w:name="_Toc462564067"/>
      <w:r>
        <w:rPr>
          <w:highlight w:val="none"/>
        </w:rPr>
      </w:r>
      <w:bookmarkStart w:id="52" w:name="_Toc16938523"/>
      <w:r>
        <w:rPr>
          <w:highlight w:val="none"/>
        </w:rPr>
      </w:r>
      <w:bookmarkStart w:id="53" w:name="_Toc513029207"/>
      <w:r>
        <w:rPr>
          <w:highlight w:val="none"/>
        </w:rPr>
      </w:r>
      <w:bookmarkStart w:id="54" w:name="_Toc20823279"/>
      <w:r>
        <w:rPr>
          <w:rFonts w:ascii="宋体" w:hAnsi="宋体"/>
          <w:b/>
          <w:color w:val="000000"/>
          <w:sz w:val="28"/>
          <w:szCs w:val="28"/>
          <w:highlight w:val="none"/>
        </w:rPr>
        <w:t xml:space="preserve">4、</w:t>
      </w:r>
      <w:r>
        <w:rPr>
          <w:rFonts w:hint="eastAsia" w:ascii="宋体" w:hAnsi="宋体"/>
          <w:b/>
          <w:color w:val="000000"/>
          <w:sz w:val="28"/>
          <w:szCs w:val="28"/>
          <w:highlight w:val="none"/>
        </w:rPr>
        <w:t xml:space="preserve">投标费用</w:t>
      </w:r>
      <w:bookmarkEnd w:id="51"/>
      <w:r>
        <w:rPr>
          <w:highlight w:val="none"/>
        </w:rPr>
      </w:r>
      <w:bookmarkEnd w:id="52"/>
      <w:r>
        <w:rPr>
          <w:highlight w:val="none"/>
        </w:rPr>
      </w:r>
      <w:bookmarkEnd w:id="53"/>
      <w:r>
        <w:rPr>
          <w:highlight w:val="none"/>
        </w:rPr>
      </w:r>
      <w:bookmarkEnd w:id="54"/>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4.1 投标人应自行承担所有与参加投标有关的费用，无论投标过程中的做法和结果如何，</w:t>
      </w:r>
      <w:bookmarkStart w:id="55" w:name="EBb149e03d16f547ac9a9b50964f44d5b2"/>
      <w:r>
        <w:rPr>
          <w:rFonts w:hint="eastAsia" w:ascii="宋体" w:hAnsi="宋体"/>
          <w:color w:val="000000"/>
          <w:sz w:val="24"/>
          <w:highlight w:val="none"/>
        </w:rPr>
        <w:t xml:space="preserve">张家港保税区宏宇建设咨询有限公司</w:t>
      </w:r>
      <w:bookmarkEnd w:id="55"/>
      <w:r>
        <w:rPr>
          <w:rFonts w:hint="eastAsia" w:ascii="宋体" w:hAnsi="宋体"/>
          <w:color w:val="000000"/>
          <w:sz w:val="24"/>
          <w:highlight w:val="none"/>
        </w:rPr>
        <w:t xml:space="preserve">在任何情况下均无义务和责任承担这些费用。</w:t>
      </w:r>
      <w:r>
        <w:rPr>
          <w:highlight w:val="none"/>
        </w:rPr>
      </w:r>
      <w:r/>
    </w:p>
    <w:p>
      <w:pPr>
        <w:contextualSpacing/>
        <w:ind w:firstLine="480"/>
        <w:jc w:val="left"/>
        <w:spacing w:line="500" w:lineRule="exact"/>
        <w:rPr>
          <w:rFonts w:ascii="宋体" w:hAnsi="宋体"/>
          <w:color w:val="000000"/>
          <w:sz w:val="24"/>
          <w:highlight w:val="none"/>
        </w:rPr>
      </w:pPr>
      <w:r>
        <w:rPr>
          <w:rFonts w:ascii="宋体" w:hAnsi="宋体"/>
          <w:color w:val="000000"/>
          <w:sz w:val="24"/>
          <w:highlight w:val="none"/>
        </w:rPr>
        <w:t xml:space="preserve">4.2 本次招标采购代理机构收取代理服务费。</w:t>
      </w:r>
      <w:r>
        <w:rPr>
          <w:highlight w:val="none"/>
        </w:rPr>
      </w:r>
      <w:r/>
    </w:p>
    <w:p>
      <w:pPr>
        <w:contextualSpacing/>
        <w:ind w:firstLine="480"/>
        <w:jc w:val="left"/>
        <w:spacing w:line="500" w:lineRule="exact"/>
        <w:rPr>
          <w:rFonts w:ascii="宋体" w:hAnsi="宋体"/>
          <w:color w:val="000000"/>
          <w:sz w:val="24"/>
          <w:highlight w:val="none"/>
        </w:rPr>
      </w:pPr>
      <w:r>
        <w:rPr>
          <w:rFonts w:ascii="宋体" w:hAnsi="宋体"/>
          <w:color w:val="000000"/>
          <w:sz w:val="24"/>
          <w:highlight w:val="none"/>
        </w:rPr>
        <w:t xml:space="preserve">4.2.1 本项目采购代理服务费由中标（成交）供应商 支付;</w:t>
      </w:r>
      <w:r>
        <w:rPr>
          <w:highlight w:val="none"/>
        </w:rPr>
      </w:r>
      <w:r/>
    </w:p>
    <w:p>
      <w:pPr>
        <w:contextualSpacing/>
        <w:ind w:firstLine="480"/>
        <w:jc w:val="left"/>
        <w:spacing w:line="500" w:lineRule="exact"/>
        <w:rPr>
          <w:rFonts w:ascii="宋体" w:hAnsi="宋体"/>
          <w:color w:val="000000"/>
          <w:sz w:val="24"/>
          <w:highlight w:val="none"/>
        </w:rPr>
      </w:pPr>
      <w:r>
        <w:rPr>
          <w:rFonts w:ascii="宋体" w:hAnsi="宋体"/>
          <w:color w:val="000000"/>
          <w:sz w:val="24"/>
          <w:highlight w:val="none"/>
        </w:rPr>
        <w:t xml:space="preserve">4.2.2 代理费用收取方式：中标人采用转账或者汇款方式向招标代理支付</w:t>
      </w:r>
      <w:r>
        <w:rPr>
          <w:highlight w:val="none"/>
        </w:rPr>
      </w:r>
      <w:r/>
    </w:p>
    <w:p>
      <w:pPr>
        <w:contextualSpacing/>
        <w:ind w:firstLine="480"/>
        <w:jc w:val="left"/>
        <w:spacing w:line="500" w:lineRule="exact"/>
        <w:rPr>
          <w:rFonts w:ascii="宋体" w:hAnsi="宋体"/>
          <w:color w:val="000000"/>
          <w:sz w:val="24"/>
          <w:highlight w:val="none"/>
        </w:rPr>
      </w:pPr>
      <w:r>
        <w:rPr>
          <w:rFonts w:ascii="宋体" w:hAnsi="宋体"/>
          <w:color w:val="000000"/>
          <w:sz w:val="24"/>
          <w:highlight w:val="none"/>
        </w:rPr>
        <w:t xml:space="preserve">4.2.3 收费金额：</w:t>
      </w:r>
      <w:r>
        <w:rPr>
          <w:rFonts w:hint="eastAsia" w:ascii="宋体" w:hAnsi="宋体"/>
          <w:color w:val="000000"/>
          <w:sz w:val="24"/>
          <w:highlight w:val="none"/>
        </w:rPr>
        <w:t xml:space="preserve">本次采购预算金额已包含采购代理服务费，采购代理服务费由中标（成交）供应商代为支付，中标（成交）供应商在领取中标通知书前向采购代理机构一次性付清。本项费用无需在投标报价表中单列。</w:t>
      </w:r>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采购包1</w:t>
      </w:r>
      <w:r>
        <w:rPr>
          <w:rFonts w:ascii="宋体" w:hAnsi="宋体"/>
          <w:color w:val="000000"/>
          <w:sz w:val="24"/>
          <w:highlight w:val="none"/>
        </w:rPr>
        <w:t xml:space="preserve">预算金额的</w:t>
      </w:r>
      <w:r>
        <w:rPr>
          <w:rFonts w:hint="eastAsia" w:ascii="宋体" w:hAnsi="宋体"/>
          <w:color w:val="000000"/>
          <w:sz w:val="24"/>
          <w:highlight w:val="none"/>
          <w:lang w:val="en-US" w:eastAsia="zh-CN"/>
        </w:rPr>
        <w:t xml:space="preserve">0.62</w:t>
      </w:r>
      <w:r>
        <w:rPr>
          <w:rFonts w:hint="eastAsia" w:ascii="宋体" w:hAnsi="宋体"/>
          <w:color w:val="000000"/>
          <w:sz w:val="24"/>
          <w:highlight w:val="none"/>
        </w:rPr>
        <w:t xml:space="preserve">%，也即</w:t>
      </w:r>
      <w:r>
        <w:rPr>
          <w:rFonts w:hint="eastAsia" w:ascii="宋体" w:hAnsi="宋体"/>
          <w:color w:val="000000"/>
          <w:sz w:val="24"/>
          <w:highlight w:val="none"/>
          <w:lang w:val="en-US" w:eastAsia="zh-CN"/>
        </w:rPr>
        <w:t xml:space="preserve">18600</w:t>
      </w:r>
      <w:r>
        <w:rPr>
          <w:rFonts w:hint="eastAsia" w:ascii="宋体" w:hAnsi="宋体"/>
          <w:color w:val="000000"/>
          <w:sz w:val="24"/>
          <w:highlight w:val="none"/>
        </w:rPr>
        <w:t xml:space="preserve">元；采购包2</w:t>
      </w:r>
      <w:r>
        <w:rPr>
          <w:rFonts w:ascii="宋体" w:hAnsi="宋体"/>
          <w:color w:val="000000"/>
          <w:sz w:val="24"/>
          <w:highlight w:val="none"/>
        </w:rPr>
        <w:t xml:space="preserve">预算金额的</w:t>
      </w:r>
      <w:r>
        <w:rPr>
          <w:rFonts w:hint="eastAsia" w:ascii="宋体" w:hAnsi="宋体"/>
          <w:color w:val="000000"/>
          <w:sz w:val="24"/>
          <w:highlight w:val="none"/>
          <w:lang w:val="en-US" w:eastAsia="zh-CN"/>
        </w:rPr>
        <w:t xml:space="preserve">0.62</w:t>
      </w:r>
      <w:r>
        <w:rPr>
          <w:rFonts w:hint="eastAsia" w:ascii="宋体" w:hAnsi="宋体"/>
          <w:color w:val="000000"/>
          <w:sz w:val="24"/>
          <w:highlight w:val="none"/>
        </w:rPr>
        <w:t xml:space="preserve">%，也即</w:t>
      </w:r>
      <w:r>
        <w:rPr>
          <w:rFonts w:hint="eastAsia" w:ascii="宋体" w:hAnsi="宋体"/>
          <w:color w:val="000000"/>
          <w:sz w:val="24"/>
          <w:highlight w:val="none"/>
          <w:lang w:val="en-US" w:eastAsia="zh-CN"/>
        </w:rPr>
        <w:t xml:space="preserve">17360</w:t>
      </w:r>
      <w:r>
        <w:rPr>
          <w:rFonts w:hint="eastAsia" w:ascii="宋体" w:hAnsi="宋体"/>
          <w:color w:val="000000"/>
          <w:sz w:val="24"/>
          <w:highlight w:val="none"/>
        </w:rPr>
        <w:t xml:space="preserve">元；采购包3</w:t>
      </w:r>
      <w:r>
        <w:rPr>
          <w:rFonts w:ascii="宋体" w:hAnsi="宋体"/>
          <w:color w:val="000000"/>
          <w:sz w:val="24"/>
          <w:highlight w:val="none"/>
        </w:rPr>
        <w:t xml:space="preserve">预算金额的</w:t>
      </w:r>
      <w:r>
        <w:rPr>
          <w:rFonts w:hint="eastAsia" w:ascii="宋体" w:hAnsi="宋体"/>
          <w:color w:val="000000"/>
          <w:sz w:val="24"/>
          <w:highlight w:val="none"/>
          <w:lang w:val="en-US" w:eastAsia="zh-CN"/>
        </w:rPr>
        <w:t xml:space="preserve">0.62</w:t>
      </w:r>
      <w:r>
        <w:rPr>
          <w:rFonts w:hint="eastAsia" w:ascii="宋体" w:hAnsi="宋体"/>
          <w:color w:val="000000"/>
          <w:sz w:val="24"/>
          <w:highlight w:val="none"/>
        </w:rPr>
        <w:t xml:space="preserve">%，也即</w:t>
      </w:r>
      <w:r>
        <w:rPr>
          <w:rFonts w:hint="eastAsia" w:ascii="宋体" w:hAnsi="宋体"/>
          <w:color w:val="000000"/>
          <w:sz w:val="24"/>
          <w:highlight w:val="none"/>
          <w:lang w:val="en-US" w:eastAsia="zh-CN"/>
        </w:rPr>
        <w:t xml:space="preserve">12400</w:t>
      </w:r>
      <w:r>
        <w:rPr>
          <w:rFonts w:hint="eastAsia" w:ascii="宋体" w:hAnsi="宋体"/>
          <w:color w:val="000000"/>
          <w:sz w:val="24"/>
          <w:highlight w:val="none"/>
        </w:rPr>
        <w:t xml:space="preserve">元</w:t>
      </w:r>
      <w:bookmarkStart w:id="56" w:name="EB4bef91ec166246f78c716ddc8194a87a"/>
      <w:r>
        <w:rPr>
          <w:highlight w:val="none"/>
        </w:rPr>
      </w:r>
      <w:bookmarkEnd w:id="56"/>
      <w:r>
        <w:rPr>
          <w:rFonts w:hint="eastAsia" w:ascii="宋体" w:hAnsi="宋体"/>
          <w:color w:val="000000"/>
          <w:sz w:val="24"/>
          <w:highlight w:val="none"/>
        </w:rPr>
        <w:t xml:space="preserve">；</w:t>
      </w:r>
      <w:r>
        <w:rPr>
          <w:highlight w:val="none"/>
        </w:rPr>
      </w:r>
      <w:r/>
    </w:p>
    <w:p>
      <w:pPr>
        <w:ind w:firstLine="562"/>
        <w:jc w:val="left"/>
        <w:spacing w:line="500" w:lineRule="exact"/>
        <w:rPr>
          <w:rFonts w:ascii="宋体" w:hAnsi="宋体"/>
          <w:b/>
          <w:color w:val="000000"/>
          <w:sz w:val="28"/>
          <w:szCs w:val="28"/>
          <w:highlight w:val="none"/>
        </w:rPr>
      </w:pPr>
      <w:r>
        <w:rPr>
          <w:rFonts w:ascii="宋体" w:hAnsi="宋体"/>
          <w:b/>
          <w:color w:val="000000"/>
          <w:sz w:val="28"/>
          <w:szCs w:val="28"/>
          <w:highlight w:val="none"/>
        </w:rPr>
        <w:t xml:space="preserve">5、</w:t>
      </w:r>
      <w:r>
        <w:rPr>
          <w:rFonts w:hint="eastAsia" w:ascii="宋体" w:hAnsi="宋体"/>
          <w:b/>
          <w:color w:val="000000"/>
          <w:sz w:val="28"/>
          <w:szCs w:val="28"/>
          <w:highlight w:val="none"/>
        </w:rPr>
        <w:t xml:space="preserve">招标文件的约束力</w:t>
      </w:r>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5.1 投标人一旦在</w:t>
      </w:r>
      <w:bookmarkStart w:id="57" w:name="_Hlk160040776"/>
      <w:r>
        <w:rPr>
          <w:rFonts w:hint="eastAsia" w:ascii="宋体" w:hAnsi="宋体"/>
          <w:color w:val="000000"/>
          <w:sz w:val="24"/>
          <w:highlight w:val="none"/>
        </w:rPr>
        <w:t xml:space="preserve">苏采云政府采购一体化平台</w:t>
      </w:r>
      <w:bookmarkEnd w:id="57"/>
      <w:r>
        <w:rPr>
          <w:rFonts w:hint="eastAsia" w:ascii="宋体" w:hAnsi="宋体"/>
          <w:color w:val="000000"/>
          <w:sz w:val="24"/>
          <w:highlight w:val="none"/>
        </w:rPr>
        <w:t xml:space="preserve">下载本招标文件决定参加投标，即被认为接受了本招标文件的规定和约束，并且视为已经知道或应当知道自身权益是否受到了损害。</w:t>
      </w:r>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58" w:name="_Toc16938525"/>
      <w:r>
        <w:rPr>
          <w:highlight w:val="none"/>
        </w:rPr>
      </w:r>
      <w:bookmarkStart w:id="59" w:name="_Toc120614215"/>
      <w:r>
        <w:rPr>
          <w:highlight w:val="none"/>
        </w:rPr>
      </w:r>
      <w:bookmarkStart w:id="60" w:name="_Toc38368121"/>
      <w:r>
        <w:rPr>
          <w:highlight w:val="none"/>
        </w:rPr>
      </w:r>
      <w:bookmarkStart w:id="61" w:name="_Toc513029209"/>
      <w:r>
        <w:rPr>
          <w:highlight w:val="none"/>
        </w:rPr>
      </w:r>
      <w:bookmarkStart w:id="62" w:name="_Toc35266021"/>
      <w:r>
        <w:rPr>
          <w:highlight w:val="none"/>
        </w:rPr>
      </w:r>
      <w:bookmarkStart w:id="63" w:name="_Toc20823281"/>
      <w:r>
        <w:rPr>
          <w:highlight w:val="none"/>
        </w:rPr>
      </w:r>
      <w:bookmarkStart w:id="64" w:name="_Toc54615240"/>
      <w:r>
        <w:rPr>
          <w:rFonts w:hint="eastAsia" w:ascii="宋体" w:hAnsi="宋体"/>
          <w:b/>
          <w:color w:val="000000"/>
          <w:sz w:val="28"/>
          <w:szCs w:val="28"/>
          <w:highlight w:val="none"/>
        </w:rPr>
        <w:t xml:space="preserve">二、招标文件</w:t>
      </w:r>
      <w:bookmarkEnd w:id="58"/>
      <w:r>
        <w:rPr>
          <w:highlight w:val="none"/>
        </w:rPr>
      </w:r>
      <w:bookmarkEnd w:id="59"/>
      <w:r>
        <w:rPr>
          <w:highlight w:val="none"/>
        </w:rPr>
      </w:r>
      <w:bookmarkEnd w:id="60"/>
      <w:r>
        <w:rPr>
          <w:highlight w:val="none"/>
        </w:rPr>
      </w:r>
      <w:bookmarkEnd w:id="61"/>
      <w:r>
        <w:rPr>
          <w:highlight w:val="none"/>
        </w:rPr>
      </w:r>
      <w:bookmarkEnd w:id="62"/>
      <w:r>
        <w:rPr>
          <w:highlight w:val="none"/>
        </w:rPr>
      </w:r>
      <w:bookmarkEnd w:id="63"/>
      <w:r>
        <w:rPr>
          <w:highlight w:val="none"/>
        </w:rPr>
      </w:r>
      <w:bookmarkEnd w:id="64"/>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65" w:name="_Toc16938526"/>
      <w:r>
        <w:rPr>
          <w:highlight w:val="none"/>
        </w:rPr>
      </w:r>
      <w:bookmarkStart w:id="66" w:name="_Toc513029210"/>
      <w:r>
        <w:rPr>
          <w:highlight w:val="none"/>
        </w:rPr>
      </w:r>
      <w:bookmarkStart w:id="67" w:name="_Toc20823282"/>
      <w:r>
        <w:rPr>
          <w:rFonts w:ascii="宋体" w:hAnsi="宋体"/>
          <w:b/>
          <w:color w:val="000000"/>
          <w:sz w:val="28"/>
          <w:szCs w:val="28"/>
          <w:highlight w:val="none"/>
        </w:rPr>
        <w:t xml:space="preserve">6、</w:t>
      </w:r>
      <w:r>
        <w:rPr>
          <w:rFonts w:hint="eastAsia" w:ascii="宋体" w:hAnsi="宋体"/>
          <w:b/>
          <w:color w:val="000000"/>
          <w:sz w:val="28"/>
          <w:szCs w:val="28"/>
          <w:highlight w:val="none"/>
        </w:rPr>
        <w:t xml:space="preserve">招标文件构成</w:t>
      </w:r>
      <w:bookmarkEnd w:id="65"/>
      <w:r>
        <w:rPr>
          <w:highlight w:val="none"/>
        </w:rPr>
      </w:r>
      <w:bookmarkEnd w:id="66"/>
      <w:r>
        <w:rPr>
          <w:highlight w:val="none"/>
        </w:rPr>
      </w:r>
      <w:bookmarkEnd w:id="67"/>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6.1 招标文件有以下部分组成：</w:t>
      </w:r>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（1）投标邀请</w:t>
      </w:r>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（2）投标人须知</w:t>
      </w:r>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（3）合同条款及格式</w:t>
      </w:r>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（4）项目需求</w:t>
      </w:r>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（5）评标方法与评标标准</w:t>
      </w:r>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（6）投标文件格式</w:t>
      </w:r>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请仔细检查招标文件是否齐全，如有缺漏请立即与采购代理机构联系解决。</w:t>
      </w:r>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68" w:name="_Toc513029211"/>
      <w:r>
        <w:rPr>
          <w:highlight w:val="none"/>
        </w:rPr>
      </w:r>
      <w:bookmarkStart w:id="69" w:name="_Toc20823283"/>
      <w:r>
        <w:rPr>
          <w:highlight w:val="none"/>
        </w:rPr>
      </w:r>
      <w:bookmarkStart w:id="70" w:name="_Toc16938527"/>
      <w:r>
        <w:rPr>
          <w:highlight w:val="none"/>
        </w:rPr>
      </w:r>
      <w:bookmarkStart w:id="71" w:name="_Toc462564070"/>
      <w:r>
        <w:rPr>
          <w:rFonts w:ascii="宋体" w:hAnsi="宋体"/>
          <w:b/>
          <w:color w:val="000000"/>
          <w:sz w:val="28"/>
          <w:szCs w:val="28"/>
          <w:highlight w:val="none"/>
        </w:rPr>
        <w:t xml:space="preserve">7、</w:t>
      </w:r>
      <w:bookmarkEnd w:id="68"/>
      <w:r>
        <w:rPr>
          <w:highlight w:val="none"/>
        </w:rPr>
      </w:r>
      <w:bookmarkEnd w:id="69"/>
      <w:r>
        <w:rPr>
          <w:highlight w:val="none"/>
        </w:rPr>
      </w:r>
      <w:bookmarkEnd w:id="70"/>
      <w:r>
        <w:rPr>
          <w:highlight w:val="none"/>
        </w:rPr>
      </w:r>
      <w:bookmarkEnd w:id="71"/>
      <w:r>
        <w:rPr>
          <w:rFonts w:hint="eastAsia" w:ascii="宋体" w:hAnsi="宋体"/>
          <w:b/>
          <w:color w:val="000000"/>
          <w:sz w:val="28"/>
          <w:szCs w:val="28"/>
          <w:highlight w:val="none"/>
        </w:rPr>
        <w:t xml:space="preserve">招标文件的澄清或修改</w:t>
      </w:r>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7.1在投标截止时间前。采购代理机构可以对招标文件进行澄清或修改。</w:t>
      </w:r>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7.2采购代理机构有权按照法定的要求推迟投标截止日期和开标日期。</w:t>
      </w:r>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7.3招标文件的实质性变动或修改将在政府采购公告媒体网通知，投标人可自行下载。补充文件将作为招标文件的组成部分，并对投标人具有约束力。</w:t>
      </w:r>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72" w:name="_Toc38368122"/>
      <w:r>
        <w:rPr>
          <w:highlight w:val="none"/>
        </w:rPr>
      </w:r>
      <w:bookmarkStart w:id="73" w:name="_Toc120614216"/>
      <w:r>
        <w:rPr>
          <w:highlight w:val="none"/>
        </w:rPr>
      </w:r>
      <w:bookmarkStart w:id="74" w:name="_Toc160042790"/>
      <w:r>
        <w:rPr>
          <w:highlight w:val="none"/>
        </w:rPr>
      </w:r>
      <w:bookmarkStart w:id="75" w:name="_Toc20823285"/>
      <w:r>
        <w:rPr>
          <w:highlight w:val="none"/>
        </w:rPr>
      </w:r>
      <w:bookmarkStart w:id="76" w:name="_Toc513029213"/>
      <w:r>
        <w:rPr>
          <w:highlight w:val="none"/>
        </w:rPr>
      </w:r>
      <w:bookmarkStart w:id="77" w:name="_Toc54615241"/>
      <w:r>
        <w:rPr>
          <w:highlight w:val="none"/>
        </w:rPr>
      </w:r>
      <w:bookmarkStart w:id="78" w:name="_Toc35266022"/>
      <w:r>
        <w:rPr>
          <w:highlight w:val="none"/>
        </w:rPr>
      </w:r>
      <w:bookmarkStart w:id="79" w:name="_Toc462564072"/>
      <w:r>
        <w:rPr>
          <w:highlight w:val="none"/>
        </w:rPr>
      </w:r>
      <w:bookmarkStart w:id="80" w:name="_Toc16938529"/>
      <w:r>
        <w:rPr>
          <w:highlight w:val="none"/>
        </w:rPr>
      </w:r>
      <w:bookmarkStart w:id="81" w:name="_Toc462564073"/>
      <w:r>
        <w:rPr>
          <w:highlight w:val="none"/>
        </w:rPr>
      </w:r>
      <w:bookmarkStart w:id="82" w:name="_Toc20823286"/>
      <w:r>
        <w:rPr>
          <w:highlight w:val="none"/>
        </w:rPr>
      </w:r>
      <w:bookmarkStart w:id="83" w:name="_Toc16938530"/>
      <w:r>
        <w:rPr>
          <w:highlight w:val="none"/>
        </w:rPr>
      </w:r>
      <w:bookmarkStart w:id="84" w:name="_Toc513029214"/>
      <w:r>
        <w:rPr>
          <w:highlight w:val="none"/>
        </w:rPr>
      </w:r>
      <w:bookmarkStart w:id="85" w:name="_Toc49090508"/>
      <w:r>
        <w:rPr>
          <w:highlight w:val="none"/>
        </w:rPr>
      </w:r>
      <w:bookmarkStart w:id="86" w:name="_Toc14577355"/>
      <w:r>
        <w:rPr>
          <w:rFonts w:hint="eastAsia" w:ascii="宋体" w:hAnsi="宋体"/>
          <w:b/>
          <w:color w:val="000000"/>
          <w:sz w:val="28"/>
          <w:szCs w:val="28"/>
          <w:highlight w:val="none"/>
        </w:rPr>
        <w:t xml:space="preserve">三、投标文件的编制</w:t>
      </w:r>
      <w:bookmarkEnd w:id="72"/>
      <w:r>
        <w:rPr>
          <w:highlight w:val="none"/>
        </w:rPr>
      </w:r>
      <w:bookmarkEnd w:id="73"/>
      <w:r>
        <w:rPr>
          <w:highlight w:val="none"/>
        </w:rPr>
      </w:r>
      <w:bookmarkEnd w:id="74"/>
      <w:r>
        <w:rPr>
          <w:highlight w:val="none"/>
        </w:rPr>
      </w:r>
      <w:bookmarkEnd w:id="75"/>
      <w:r>
        <w:rPr>
          <w:highlight w:val="none"/>
        </w:rPr>
      </w:r>
      <w:bookmarkEnd w:id="76"/>
      <w:r>
        <w:rPr>
          <w:highlight w:val="none"/>
        </w:rPr>
      </w:r>
      <w:bookmarkEnd w:id="77"/>
      <w:r>
        <w:rPr>
          <w:highlight w:val="none"/>
        </w:rPr>
      </w:r>
      <w:bookmarkEnd w:id="78"/>
      <w:r>
        <w:rPr>
          <w:highlight w:val="none"/>
        </w:rPr>
      </w:r>
      <w:bookmarkEnd w:id="79"/>
      <w:r>
        <w:rPr>
          <w:highlight w:val="none"/>
        </w:rPr>
      </w:r>
      <w:bookmarkEnd w:id="80"/>
      <w:r>
        <w:rPr>
          <w:highlight w:val="none"/>
        </w:rPr>
      </w:r>
      <w:r/>
    </w:p>
    <w:p>
      <w:pPr>
        <w:ind w:firstLine="562"/>
        <w:jc w:val="left"/>
        <w:spacing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8</w:t>
      </w:r>
      <w:r>
        <w:rPr>
          <w:rFonts w:ascii="宋体" w:hAnsi="宋体"/>
          <w:b/>
          <w:color w:val="000000"/>
          <w:sz w:val="28"/>
          <w:szCs w:val="28"/>
          <w:highlight w:val="none"/>
        </w:rPr>
        <w:t xml:space="preserve">、</w:t>
      </w:r>
      <w:r>
        <w:rPr>
          <w:rFonts w:hint="eastAsia" w:ascii="宋体" w:hAnsi="宋体"/>
          <w:b/>
          <w:color w:val="000000"/>
          <w:sz w:val="28"/>
          <w:szCs w:val="28"/>
          <w:highlight w:val="none"/>
        </w:rPr>
        <w:t xml:space="preserve">投标文件的语言及度量衡单位</w:t>
      </w:r>
      <w:bookmarkEnd w:id="81"/>
      <w:r>
        <w:rPr>
          <w:highlight w:val="none"/>
        </w:rPr>
      </w:r>
      <w:bookmarkEnd w:id="82"/>
      <w:r>
        <w:rPr>
          <w:highlight w:val="none"/>
        </w:rPr>
      </w:r>
      <w:bookmarkEnd w:id="83"/>
      <w:r>
        <w:rPr>
          <w:highlight w:val="none"/>
        </w:rPr>
      </w:r>
      <w:bookmarkEnd w:id="84"/>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投标人提交的投标文件以及投标人与采购代理机构就有关投标的所有来往通知、函件和文件均应使用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highlight w:val="none"/>
        </w:rPr>
      </w:r>
      <w:r/>
    </w:p>
    <w:p>
      <w:pPr>
        <w:contextualSpacing/>
        <w:ind w:firstLine="480"/>
        <w:jc w:val="left"/>
        <w:spacing w:line="500" w:lineRule="exact"/>
        <w:rPr>
          <w:rFonts w:ascii="宋体" w:hAnsi="宋体"/>
          <w:color w:val="000000"/>
          <w:sz w:val="24"/>
          <w:highlight w:val="none"/>
        </w:rPr>
      </w:pPr>
      <w:r>
        <w:rPr>
          <w:rFonts w:hint="eastAsia" w:ascii="宋体" w:hAnsi="宋体"/>
          <w:bCs/>
          <w:color w:val="000000"/>
          <w:sz w:val="24"/>
          <w:highlight w:val="none"/>
        </w:rPr>
        <w:t xml:space="preserve">8.2</w:t>
      </w:r>
      <w:r>
        <w:rPr>
          <w:rFonts w:hint="eastAsia" w:ascii="宋体" w:hAnsi="宋体"/>
          <w:color w:val="000000"/>
          <w:sz w:val="24"/>
          <w:highlight w:val="none"/>
        </w:rPr>
        <w:t xml:space="preserve"> 除技术性能另有规定外，投标文件所使用的度量衡单位，均须采用国家法定计量单位。</w:t>
      </w:r>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87" w:name="_Toc16938531"/>
      <w:r>
        <w:rPr>
          <w:highlight w:val="none"/>
        </w:rPr>
      </w:r>
      <w:bookmarkStart w:id="88" w:name="_Toc462564074"/>
      <w:r>
        <w:rPr>
          <w:highlight w:val="none"/>
        </w:rPr>
      </w:r>
      <w:bookmarkStart w:id="89" w:name="_Toc20823287"/>
      <w:r>
        <w:rPr>
          <w:highlight w:val="none"/>
        </w:rPr>
      </w:r>
      <w:bookmarkStart w:id="90" w:name="_Toc513029215"/>
      <w:r>
        <w:rPr>
          <w:rFonts w:hint="eastAsia" w:ascii="宋体" w:hAnsi="宋体"/>
          <w:b/>
          <w:color w:val="000000"/>
          <w:sz w:val="28"/>
          <w:szCs w:val="28"/>
          <w:highlight w:val="none"/>
        </w:rPr>
        <w:t xml:space="preserve">9、投标文件构成</w:t>
      </w:r>
      <w:bookmarkEnd w:id="87"/>
      <w:r>
        <w:rPr>
          <w:highlight w:val="none"/>
        </w:rPr>
      </w:r>
      <w:bookmarkEnd w:id="88"/>
      <w:r>
        <w:rPr>
          <w:highlight w:val="none"/>
        </w:rPr>
      </w:r>
      <w:bookmarkEnd w:id="89"/>
      <w:r>
        <w:rPr>
          <w:highlight w:val="none"/>
        </w:rPr>
      </w:r>
      <w:bookmarkEnd w:id="90"/>
      <w:r>
        <w:rPr>
          <w:highlight w:val="none"/>
        </w:rPr>
      </w:r>
      <w:r/>
    </w:p>
    <w:p>
      <w:pPr>
        <w:contextualSpacing/>
        <w:ind w:right="-141" w:firstLine="480"/>
        <w:jc w:val="left"/>
        <w:spacing w:line="500" w:lineRule="exact"/>
        <w:rPr>
          <w:rFonts w:ascii="宋体" w:hAnsi="宋体"/>
          <w:bCs/>
          <w:color w:val="000000"/>
          <w:sz w:val="24"/>
          <w:highlight w:val="none"/>
        </w:rPr>
      </w:pPr>
      <w:r>
        <w:rPr>
          <w:rFonts w:hint="eastAsia" w:ascii="宋体" w:hAnsi="宋体"/>
          <w:bCs/>
          <w:color w:val="000000"/>
          <w:sz w:val="24"/>
          <w:highlight w:val="none"/>
        </w:rPr>
        <w:t xml:space="preserve">9.1 投标人编写的投标文件应包括投标函、开标一览表、资格证明文件、技术人员介绍、第四章项目需求中实质性要求响应对照表、技术及服务方案、投标人情况介绍等部分。</w:t>
      </w:r>
      <w:r>
        <w:rPr>
          <w:highlight w:val="none"/>
        </w:rPr>
      </w:r>
      <w:r/>
    </w:p>
    <w:p>
      <w:pPr>
        <w:contextualSpacing/>
        <w:ind w:right="-141" w:firstLine="482"/>
        <w:jc w:val="left"/>
        <w:spacing w:line="500" w:lineRule="exact"/>
        <w:rPr>
          <w:rFonts w:ascii="宋体" w:hAnsi="宋体"/>
          <w:b/>
          <w:bCs/>
          <w:color w:val="000000"/>
          <w:sz w:val="24"/>
          <w:highlight w:val="none"/>
        </w:rPr>
      </w:pPr>
      <w:r>
        <w:rPr>
          <w:rFonts w:hint="eastAsia" w:ascii="宋体" w:hAnsi="宋体"/>
          <w:b/>
          <w:bCs/>
          <w:color w:val="000000"/>
          <w:sz w:val="24"/>
          <w:highlight w:val="none"/>
        </w:rPr>
        <w:t xml:space="preserve">9.2 特别提醒：投标人必须在投标文件接收截止时间之前在系统中提交所有与开评标相关的资料。开评标现场不接收任何资料。</w:t>
      </w:r>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91" w:name="_Hlt26954838"/>
      <w:r>
        <w:rPr>
          <w:highlight w:val="none"/>
        </w:rPr>
      </w:r>
      <w:bookmarkEnd w:id="91"/>
      <w:r>
        <w:rPr>
          <w:highlight w:val="none"/>
        </w:rPr>
      </w:r>
      <w:bookmarkStart w:id="92" w:name="_Hlt26670360"/>
      <w:r>
        <w:rPr>
          <w:highlight w:val="none"/>
        </w:rPr>
      </w:r>
      <w:bookmarkEnd w:id="92"/>
      <w:r>
        <w:rPr>
          <w:highlight w:val="none"/>
        </w:rPr>
      </w:r>
      <w:bookmarkStart w:id="93" w:name="_Hlt26668975"/>
      <w:r>
        <w:rPr>
          <w:highlight w:val="none"/>
        </w:rPr>
      </w:r>
      <w:bookmarkEnd w:id="93"/>
      <w:r>
        <w:rPr>
          <w:highlight w:val="none"/>
        </w:rPr>
      </w:r>
      <w:bookmarkStart w:id="94" w:name="_Toc513029219"/>
      <w:r>
        <w:rPr>
          <w:highlight w:val="none"/>
        </w:rPr>
      </w:r>
      <w:bookmarkStart w:id="95" w:name="_Toc49090509"/>
      <w:r>
        <w:rPr>
          <w:highlight w:val="none"/>
        </w:rPr>
      </w:r>
      <w:bookmarkStart w:id="96" w:name="_Toc14577357"/>
      <w:r>
        <w:rPr>
          <w:rFonts w:hint="eastAsia" w:ascii="宋体" w:hAnsi="宋体"/>
          <w:b/>
          <w:color w:val="000000"/>
          <w:sz w:val="28"/>
          <w:szCs w:val="28"/>
          <w:highlight w:val="none"/>
        </w:rPr>
        <w:t xml:space="preserve">10、投标函和开标一览表</w:t>
      </w:r>
      <w:r>
        <w:rPr>
          <w:highlight w:val="none"/>
        </w:rPr>
      </w:r>
      <w:r/>
    </w:p>
    <w:p>
      <w:pPr>
        <w:contextualSpacing/>
        <w:ind w:right="-141" w:firstLine="480"/>
        <w:jc w:val="left"/>
        <w:spacing w:line="500" w:lineRule="exact"/>
        <w:rPr>
          <w:rFonts w:ascii="宋体" w:hAnsi="宋体"/>
          <w:bCs/>
          <w:color w:val="000000"/>
          <w:sz w:val="24"/>
          <w:highlight w:val="none"/>
        </w:rPr>
      </w:pPr>
      <w:r>
        <w:rPr>
          <w:rFonts w:hint="eastAsia" w:ascii="宋体" w:hAnsi="宋体"/>
          <w:bCs/>
          <w:color w:val="000000"/>
          <w:sz w:val="24"/>
          <w:highlight w:val="none"/>
        </w:rPr>
        <w:t xml:space="preserve">10.1 投标人应按照招标文件中提供的格式完整、正确填写投标函、开标一览表。</w:t>
      </w:r>
      <w:r>
        <w:rPr>
          <w:highlight w:val="none"/>
        </w:rPr>
      </w:r>
      <w:r/>
    </w:p>
    <w:p>
      <w:pPr>
        <w:contextualSpacing/>
        <w:ind w:right="-141" w:firstLine="480"/>
        <w:jc w:val="left"/>
        <w:spacing w:line="500" w:lineRule="exact"/>
        <w:rPr>
          <w:rFonts w:ascii="宋体" w:hAnsi="宋体"/>
          <w:bCs/>
          <w:color w:val="000000"/>
          <w:sz w:val="24"/>
          <w:highlight w:val="none"/>
        </w:rPr>
      </w:pPr>
      <w:r>
        <w:rPr>
          <w:rFonts w:hint="eastAsia" w:ascii="宋体" w:hAnsi="宋体"/>
          <w:bCs/>
          <w:color w:val="000000"/>
          <w:sz w:val="24"/>
          <w:highlight w:val="none"/>
        </w:rPr>
        <w:t xml:space="preserve">10.2 开标一览表中的价格应与投标文件中投标配置与分项报价表中的价格一致，若出现价格不一致的情况，评标时一律按开标一览表中价格为准。</w:t>
      </w:r>
      <w:r>
        <w:rPr>
          <w:highlight w:val="none"/>
        </w:rPr>
      </w:r>
      <w:r/>
    </w:p>
    <w:p>
      <w:pPr>
        <w:ind w:firstLine="562"/>
        <w:jc w:val="left"/>
        <w:spacing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11、投标人资格证明文件</w:t>
      </w:r>
      <w:bookmarkEnd w:id="94"/>
      <w:r>
        <w:rPr>
          <w:highlight w:val="none"/>
        </w:rPr>
      </w:r>
      <w:bookmarkEnd w:id="95"/>
      <w:r>
        <w:rPr>
          <w:highlight w:val="none"/>
        </w:rPr>
      </w:r>
      <w:bookmarkEnd w:id="96"/>
      <w:r>
        <w:rPr>
          <w:highlight w:val="none"/>
        </w:rPr>
      </w:r>
      <w:r/>
    </w:p>
    <w:p>
      <w:pPr>
        <w:ind w:firstLine="480"/>
        <w:jc w:val="left"/>
        <w:keepLines/>
        <w:keepNext/>
        <w:spacing w:line="500" w:lineRule="exact"/>
        <w:rPr>
          <w:rFonts w:ascii="宋体" w:hAnsi="宋体"/>
          <w:color w:val="000000"/>
          <w:sz w:val="24"/>
          <w:highlight w:val="none"/>
        </w:rPr>
        <w:outlineLvl w:val="3"/>
      </w:pPr>
      <w:r>
        <w:rPr>
          <w:rFonts w:hint="eastAsia" w:ascii="宋体" w:hAnsi="宋体"/>
          <w:color w:val="000000"/>
          <w:sz w:val="24"/>
          <w:highlight w:val="none"/>
        </w:rPr>
        <w:t xml:space="preserve">11.1</w:t>
      </w:r>
      <w:bookmarkStart w:id="97" w:name="_Hlt26668999"/>
      <w:r>
        <w:rPr>
          <w:highlight w:val="none"/>
        </w:rPr>
      </w:r>
      <w:bookmarkEnd w:id="97"/>
      <w:r>
        <w:rPr>
          <w:rFonts w:hint="eastAsia" w:ascii="宋体" w:hAnsi="宋体"/>
          <w:color w:val="000000"/>
          <w:sz w:val="24"/>
          <w:highlight w:val="none"/>
        </w:rPr>
        <w:t xml:space="preserve">投标人应按招标文件的要求提交资格证明文件。</w:t>
      </w:r>
      <w:bookmarkEnd w:id="85"/>
      <w:r/>
      <w:bookmarkEnd w:id="86"/>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98" w:name="_Toc6389296"/>
      <w:r>
        <w:rPr>
          <w:highlight w:val="none"/>
        </w:rPr>
      </w:r>
      <w:bookmarkStart w:id="99" w:name="_Toc38368123"/>
      <w:r>
        <w:rPr>
          <w:highlight w:val="none"/>
        </w:rPr>
      </w:r>
      <w:bookmarkStart w:id="100" w:name="_Toc35266023"/>
      <w:r>
        <w:rPr>
          <w:highlight w:val="none"/>
        </w:rPr>
      </w:r>
      <w:bookmarkStart w:id="101" w:name="_Toc54615242"/>
      <w:r>
        <w:rPr>
          <w:highlight w:val="none"/>
        </w:rPr>
      </w:r>
      <w:bookmarkStart w:id="102" w:name="_Toc6388848"/>
      <w:r>
        <w:rPr>
          <w:highlight w:val="none"/>
        </w:rPr>
      </w:r>
      <w:bookmarkStart w:id="103" w:name="_Toc513029224"/>
      <w:r>
        <w:rPr>
          <w:highlight w:val="none"/>
        </w:rPr>
      </w:r>
      <w:bookmarkStart w:id="104" w:name="_Toc20823296"/>
      <w:r>
        <w:rPr>
          <w:highlight w:val="none"/>
        </w:rPr>
      </w:r>
      <w:bookmarkStart w:id="105" w:name="_Toc16938540"/>
      <w:r>
        <w:rPr>
          <w:highlight w:val="none"/>
        </w:rPr>
      </w:r>
      <w:bookmarkStart w:id="106" w:name="_Toc120614217"/>
      <w:r>
        <w:rPr>
          <w:rFonts w:hint="eastAsia" w:ascii="宋体" w:hAnsi="宋体"/>
          <w:b/>
          <w:color w:val="000000"/>
          <w:sz w:val="28"/>
          <w:szCs w:val="28"/>
          <w:highlight w:val="none"/>
        </w:rPr>
        <w:t xml:space="preserve">12、投标配置与分项报价</w:t>
      </w:r>
      <w:bookmarkStart w:id="107" w:name="_Hlt26670373"/>
      <w:r>
        <w:rPr>
          <w:highlight w:val="none"/>
        </w:rPr>
      </w:r>
      <w:bookmarkEnd w:id="107"/>
      <w:r>
        <w:rPr>
          <w:rFonts w:hint="eastAsia" w:ascii="宋体" w:hAnsi="宋体"/>
          <w:b/>
          <w:color w:val="000000"/>
          <w:sz w:val="28"/>
          <w:szCs w:val="28"/>
          <w:highlight w:val="none"/>
        </w:rPr>
        <w:t xml:space="preserve">表</w:t>
      </w:r>
      <w:r>
        <w:rPr>
          <w:highlight w:val="none"/>
        </w:rPr>
      </w:r>
      <w:r/>
    </w:p>
    <w:p>
      <w:pPr>
        <w:contextualSpacing/>
        <w:ind w:right="-141" w:firstLine="480"/>
        <w:jc w:val="left"/>
        <w:spacing w:line="500" w:lineRule="exact"/>
        <w:rPr>
          <w:rFonts w:ascii="宋体" w:hAnsi="宋体"/>
          <w:bCs/>
          <w:color w:val="000000"/>
          <w:sz w:val="24"/>
          <w:highlight w:val="none"/>
        </w:rPr>
      </w:pPr>
      <w:r>
        <w:rPr>
          <w:rFonts w:hint="eastAsia" w:ascii="宋体" w:hAnsi="宋体"/>
          <w:bCs/>
          <w:color w:val="000000"/>
          <w:sz w:val="24"/>
          <w:highlight w:val="none"/>
        </w:rPr>
        <w:t xml:space="preserve">12.1 投标人应按照招标文件规定格式填报。每项货物和服务等只允许有一个报价 。</w:t>
      </w:r>
      <w:r>
        <w:rPr>
          <w:highlight w:val="none"/>
        </w:rPr>
      </w:r>
      <w:r/>
    </w:p>
    <w:p>
      <w:pPr>
        <w:contextualSpacing/>
        <w:ind w:firstLine="480"/>
        <w:jc w:val="left"/>
        <w:spacing w:line="500" w:lineRule="exact"/>
        <w:rPr>
          <w:rFonts w:ascii="宋体" w:hAnsi="宋体"/>
          <w:bCs/>
          <w:color w:val="000000"/>
          <w:sz w:val="24"/>
          <w:highlight w:val="none"/>
        </w:rPr>
      </w:pPr>
      <w:r>
        <w:rPr>
          <w:rFonts w:hint="eastAsia" w:ascii="宋体" w:hAnsi="宋体"/>
          <w:bCs/>
          <w:color w:val="000000"/>
          <w:sz w:val="24"/>
          <w:highlight w:val="none"/>
        </w:rPr>
        <w:t xml:space="preserve">12.2 标的物</w:t>
      </w:r>
      <w:r>
        <w:rPr>
          <w:highlight w:val="none"/>
        </w:rPr>
      </w:r>
      <w:r/>
    </w:p>
    <w:p>
      <w:pPr>
        <w:contextualSpacing/>
        <w:ind w:firstLine="480"/>
        <w:jc w:val="left"/>
        <w:spacing w:line="500" w:lineRule="exact"/>
        <w:rPr>
          <w:rFonts w:ascii="宋体" w:hAnsi="宋体"/>
          <w:bCs/>
          <w:color w:val="000000"/>
          <w:sz w:val="24"/>
          <w:highlight w:val="none"/>
        </w:rPr>
      </w:pPr>
      <w:r>
        <w:rPr>
          <w:rFonts w:hint="eastAsia" w:ascii="宋体" w:hAnsi="宋体"/>
          <w:bCs/>
          <w:color w:val="000000"/>
          <w:sz w:val="24"/>
          <w:highlight w:val="none"/>
        </w:rPr>
        <w:t xml:space="preserve">12.2.1采购人需求的有关服务等。</w:t>
      </w:r>
      <w:r>
        <w:rPr>
          <w:highlight w:val="none"/>
        </w:rPr>
      </w:r>
      <w:r/>
    </w:p>
    <w:p>
      <w:pPr>
        <w:contextualSpacing/>
        <w:ind w:firstLine="480"/>
        <w:jc w:val="left"/>
        <w:spacing w:line="500" w:lineRule="exact"/>
        <w:rPr>
          <w:rFonts w:ascii="宋体" w:hAnsi="宋体"/>
          <w:bCs/>
          <w:color w:val="000000"/>
          <w:sz w:val="24"/>
          <w:highlight w:val="none"/>
        </w:rPr>
      </w:pPr>
      <w:r>
        <w:rPr>
          <w:rFonts w:hint="eastAsia" w:ascii="宋体" w:hAnsi="宋体"/>
          <w:bCs/>
          <w:color w:val="000000"/>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highlight w:val="none"/>
        </w:rPr>
      </w:r>
      <w:r/>
    </w:p>
    <w:p>
      <w:pPr>
        <w:contextualSpacing/>
        <w:ind w:firstLine="480"/>
        <w:jc w:val="left"/>
        <w:spacing w:line="500" w:lineRule="exact"/>
        <w:rPr>
          <w:rFonts w:ascii="宋体" w:hAnsi="宋体"/>
          <w:bCs/>
          <w:color w:val="000000"/>
          <w:sz w:val="24"/>
          <w:highlight w:val="none"/>
        </w:rPr>
      </w:pPr>
      <w:r>
        <w:rPr>
          <w:rFonts w:hint="eastAsia" w:ascii="宋体" w:hAnsi="宋体"/>
          <w:bCs/>
          <w:color w:val="000000"/>
          <w:sz w:val="24"/>
          <w:highlight w:val="none"/>
        </w:rPr>
        <w:t xml:space="preserve">12.3投标货币</w:t>
      </w:r>
      <w:r>
        <w:rPr>
          <w:highlight w:val="none"/>
        </w:rPr>
      </w:r>
      <w:r/>
    </w:p>
    <w:p>
      <w:pPr>
        <w:contextualSpacing/>
        <w:ind w:firstLine="480"/>
        <w:jc w:val="left"/>
        <w:spacing w:line="500" w:lineRule="exact"/>
        <w:rPr>
          <w:rFonts w:ascii="宋体" w:hAnsi="宋体"/>
          <w:bCs/>
          <w:color w:val="000000"/>
          <w:sz w:val="24"/>
          <w:highlight w:val="none"/>
        </w:rPr>
      </w:pPr>
      <w:r>
        <w:rPr>
          <w:rFonts w:hint="eastAsia" w:ascii="宋体" w:hAnsi="宋体"/>
          <w:bCs/>
          <w:color w:val="000000"/>
          <w:sz w:val="24"/>
          <w:highlight w:val="none"/>
        </w:rPr>
        <w:t xml:space="preserve">投标文件中的货物单价和总价无特殊规定的采用人民币报价，以元为单位标注。招标文件中另有规定的按规定执行。</w:t>
      </w:r>
      <w:r>
        <w:rPr>
          <w:highlight w:val="none"/>
        </w:rPr>
      </w:r>
      <w:r/>
    </w:p>
    <w:p>
      <w:pPr>
        <w:contextualSpacing/>
        <w:ind w:firstLine="480"/>
        <w:jc w:val="left"/>
        <w:spacing w:line="500" w:lineRule="exact"/>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2</w:t>
      </w:r>
      <w:r>
        <w:rPr>
          <w:rFonts w:ascii="宋体" w:hAnsi="宋体"/>
          <w:bCs/>
          <w:color w:val="000000"/>
          <w:sz w:val="24"/>
          <w:highlight w:val="none"/>
        </w:rPr>
        <w:t xml:space="preserve">.4 项目总价应包括但不限于人员费用（工资、福利、培训、社会保险等）、服务所用设备工具购置及维修费用、服务所用材料消耗费用、管理费用、利润、税金、政策性文件规定及合同包含的所有风险、责任等各项应有费用。</w:t>
      </w:r>
      <w:r>
        <w:rPr>
          <w:highlight w:val="none"/>
        </w:rPr>
      </w:r>
      <w:r/>
    </w:p>
    <w:p>
      <w:pPr>
        <w:contextualSpacing/>
        <w:ind w:firstLine="480"/>
        <w:jc w:val="left"/>
        <w:spacing w:line="500" w:lineRule="exact"/>
        <w:rPr>
          <w:rFonts w:ascii="宋体" w:hAnsi="宋体"/>
          <w:bCs/>
          <w:color w:val="000000"/>
          <w:sz w:val="24"/>
          <w:highlight w:val="none"/>
        </w:rPr>
      </w:pPr>
      <w:r>
        <w:rPr>
          <w:rFonts w:hint="eastAsia" w:ascii="宋体" w:hAnsi="宋体"/>
          <w:bCs/>
          <w:color w:val="000000"/>
          <w:sz w:val="24"/>
          <w:highlight w:val="none"/>
        </w:rPr>
        <w:t xml:space="preserve">12.5本报价必须充分考虑所有可能影响到报价的价格因素，一旦投标结束最终成交，如发生漏、缺、少项，都将被认为是中标人的报价让利行为。</w:t>
      </w:r>
      <w:bookmarkStart w:id="108" w:name="_Hlt26954848"/>
      <w:r>
        <w:rPr>
          <w:highlight w:val="none"/>
        </w:rPr>
      </w:r>
      <w:bookmarkEnd w:id="108"/>
      <w:r>
        <w:rPr>
          <w:highlight w:val="none"/>
        </w:rPr>
      </w:r>
      <w:bookmarkStart w:id="109" w:name="_Hlt26954846"/>
      <w:r>
        <w:rPr>
          <w:highlight w:val="none"/>
        </w:rPr>
      </w:r>
      <w:bookmarkEnd w:id="109"/>
      <w:r>
        <w:rPr>
          <w:highlight w:val="none"/>
        </w:rPr>
      </w:r>
      <w:bookmarkStart w:id="110" w:name="_Hlt26954731"/>
      <w:r>
        <w:rPr>
          <w:highlight w:val="none"/>
        </w:rPr>
      </w:r>
      <w:bookmarkEnd w:id="110"/>
      <w:r>
        <w:rPr>
          <w:highlight w:val="none"/>
        </w:rPr>
      </w:r>
      <w:bookmarkStart w:id="111" w:name="_Hlt26670482"/>
      <w:r>
        <w:rPr>
          <w:highlight w:val="none"/>
        </w:rPr>
      </w:r>
      <w:bookmarkEnd w:id="111"/>
      <w:r>
        <w:rPr>
          <w:highlight w:val="none"/>
        </w:rPr>
      </w:r>
      <w:bookmarkStart w:id="112" w:name="_Hlt26670486"/>
      <w:r>
        <w:rPr>
          <w:highlight w:val="none"/>
        </w:rPr>
      </w:r>
      <w:bookmarkEnd w:id="112"/>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113" w:name="_Toc49090510"/>
      <w:r>
        <w:rPr>
          <w:highlight w:val="none"/>
        </w:rPr>
      </w:r>
      <w:bookmarkStart w:id="114" w:name="_Toc14577359"/>
      <w:r>
        <w:rPr>
          <w:rFonts w:hint="eastAsia" w:ascii="宋体" w:hAnsi="宋体"/>
          <w:b/>
          <w:color w:val="000000"/>
          <w:sz w:val="28"/>
          <w:szCs w:val="28"/>
          <w:highlight w:val="none"/>
        </w:rPr>
        <w:t xml:space="preserve">13</w:t>
      </w:r>
      <w:r>
        <w:rPr>
          <w:rFonts w:ascii="宋体" w:hAnsi="宋体"/>
          <w:b/>
          <w:color w:val="000000"/>
          <w:sz w:val="28"/>
          <w:szCs w:val="28"/>
          <w:highlight w:val="none"/>
        </w:rPr>
        <w:t xml:space="preserve">、</w:t>
      </w:r>
      <w:r>
        <w:rPr>
          <w:rFonts w:hint="eastAsia" w:ascii="宋体" w:hAnsi="宋体"/>
          <w:b/>
          <w:color w:val="000000"/>
          <w:sz w:val="28"/>
          <w:szCs w:val="28"/>
          <w:highlight w:val="none"/>
        </w:rPr>
        <w:t xml:space="preserve">技术及服务方案</w:t>
      </w:r>
      <w:r>
        <w:rPr>
          <w:highlight w:val="none"/>
        </w:rPr>
      </w:r>
      <w:r/>
    </w:p>
    <w:p>
      <w:pPr>
        <w:contextualSpacing/>
        <w:ind w:firstLine="480"/>
        <w:jc w:val="left"/>
        <w:spacing w:line="500" w:lineRule="exact"/>
        <w:rPr>
          <w:rFonts w:ascii="宋体" w:hAnsi="宋体"/>
          <w:bCs/>
          <w:color w:val="000000"/>
          <w:sz w:val="24"/>
          <w:highlight w:val="none"/>
        </w:rPr>
      </w:pPr>
      <w:r>
        <w:rPr>
          <w:rFonts w:hint="eastAsia" w:ascii="宋体" w:hAnsi="宋体"/>
          <w:bCs/>
          <w:color w:val="000000"/>
          <w:sz w:val="24"/>
          <w:highlight w:val="none"/>
        </w:rPr>
        <w:t xml:space="preserve">13.1根据自己对需求的理解撰写需求分析和服务方案。</w:t>
      </w:r>
      <w:r>
        <w:rPr>
          <w:highlight w:val="none"/>
        </w:rPr>
      </w:r>
      <w:r/>
    </w:p>
    <w:p>
      <w:pPr>
        <w:contextualSpacing/>
        <w:ind w:firstLine="480"/>
        <w:jc w:val="left"/>
        <w:spacing w:line="500" w:lineRule="exact"/>
        <w:rPr>
          <w:rFonts w:ascii="宋体" w:hAnsi="宋体"/>
          <w:bCs/>
          <w:color w:val="000000"/>
          <w:sz w:val="24"/>
          <w:highlight w:val="none"/>
        </w:rPr>
      </w:pPr>
      <w:r>
        <w:rPr>
          <w:rFonts w:hint="eastAsia" w:ascii="宋体" w:hAnsi="宋体"/>
          <w:bCs/>
          <w:color w:val="000000"/>
          <w:sz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rPr>
          <w:highlight w:val="none"/>
        </w:rPr>
      </w:r>
      <w:r/>
    </w:p>
    <w:p>
      <w:pPr>
        <w:ind w:firstLine="562"/>
        <w:jc w:val="left"/>
        <w:spacing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14、投标人情况介绍</w:t>
      </w:r>
      <w:r>
        <w:rPr>
          <w:highlight w:val="none"/>
        </w:rPr>
      </w:r>
      <w:r/>
    </w:p>
    <w:p>
      <w:pPr>
        <w:contextualSpacing/>
        <w:ind w:firstLine="480"/>
        <w:jc w:val="left"/>
        <w:spacing w:line="500" w:lineRule="exact"/>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4</w:t>
      </w:r>
      <w:r>
        <w:rPr>
          <w:rFonts w:ascii="宋体" w:hAnsi="宋体"/>
          <w:bCs/>
          <w:color w:val="000000"/>
          <w:sz w:val="24"/>
          <w:highlight w:val="none"/>
        </w:rPr>
        <w:t xml:space="preserve">.1 投标人的总体情况应在电子投标文件中作出说明。</w:t>
      </w:r>
      <w:bookmarkEnd w:id="113"/>
      <w:r/>
      <w:bookmarkEnd w:id="114"/>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115" w:name="_Hlt26954734"/>
      <w:r>
        <w:rPr>
          <w:highlight w:val="none"/>
        </w:rPr>
      </w:r>
      <w:bookmarkEnd w:id="115"/>
      <w:r>
        <w:rPr>
          <w:highlight w:val="none"/>
        </w:rPr>
      </w:r>
      <w:bookmarkStart w:id="116" w:name="EBf6e5e332cb7245ab8f3a9801503c122b"/>
      <w:r>
        <w:rPr>
          <w:highlight w:val="none"/>
        </w:rPr>
      </w:r>
      <w:bookmarkEnd w:id="116"/>
      <w:r>
        <w:rPr>
          <w:highlight w:val="none"/>
        </w:rPr>
      </w:r>
      <w:bookmarkStart w:id="117" w:name="_Hlt26954850"/>
      <w:r>
        <w:rPr>
          <w:highlight w:val="none"/>
        </w:rPr>
      </w:r>
      <w:bookmarkEnd w:id="117"/>
      <w:r>
        <w:rPr>
          <w:highlight w:val="none"/>
        </w:rPr>
      </w:r>
      <w:bookmarkStart w:id="118" w:name="_Hlt26670489"/>
      <w:r>
        <w:rPr>
          <w:highlight w:val="none"/>
        </w:rPr>
      </w:r>
      <w:bookmarkEnd w:id="118"/>
      <w:r>
        <w:rPr>
          <w:highlight w:val="none"/>
        </w:rPr>
      </w:r>
      <w:bookmarkStart w:id="119" w:name="_Toc49090511"/>
      <w:r>
        <w:rPr>
          <w:highlight w:val="none"/>
        </w:rPr>
      </w:r>
      <w:bookmarkStart w:id="120" w:name="_Toc14577360"/>
      <w:r>
        <w:rPr>
          <w:rFonts w:hint="eastAsia" w:ascii="宋体" w:hAnsi="宋体"/>
          <w:b/>
          <w:color w:val="000000"/>
          <w:sz w:val="28"/>
          <w:szCs w:val="28"/>
          <w:highlight w:val="none"/>
        </w:rPr>
        <w:t xml:space="preserve">15、投标保证金</w:t>
      </w:r>
      <w:r>
        <w:rPr>
          <w:highlight w:val="none"/>
        </w:rPr>
      </w:r>
      <w:r/>
    </w:p>
    <w:p>
      <w:pPr>
        <w:contextualSpacing/>
        <w:ind w:firstLine="480"/>
        <w:jc w:val="left"/>
        <w:spacing w:line="500" w:lineRule="exact"/>
        <w:rPr>
          <w:rFonts w:ascii="宋体" w:hAnsi="宋体"/>
          <w:bCs/>
          <w:color w:val="000000"/>
          <w:sz w:val="24"/>
          <w:highlight w:val="none"/>
        </w:rPr>
      </w:pPr>
      <w:r>
        <w:rPr>
          <w:rFonts w:hint="eastAsia" w:ascii="宋体" w:hAnsi="宋体"/>
          <w:bCs/>
          <w:color w:val="000000"/>
          <w:sz w:val="24"/>
          <w:highlight w:val="none"/>
        </w:rPr>
        <w:t xml:space="preserve">15.1本次招标不收取投标保证金。</w:t>
      </w:r>
      <w:r>
        <w:rPr>
          <w:highlight w:val="none"/>
        </w:rPr>
      </w:r>
      <w:r/>
    </w:p>
    <w:p>
      <w:pPr>
        <w:ind w:firstLine="562"/>
        <w:jc w:val="left"/>
        <w:spacing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16、投标有效期</w:t>
      </w:r>
      <w:bookmarkEnd w:id="119"/>
      <w:r>
        <w:rPr>
          <w:highlight w:val="none"/>
        </w:rPr>
      </w:r>
      <w:bookmarkEnd w:id="120"/>
      <w:r>
        <w:rPr>
          <w:highlight w:val="none"/>
        </w:rPr>
      </w:r>
      <w:r/>
    </w:p>
    <w:p>
      <w:pPr>
        <w:contextualSpacing/>
        <w:ind w:firstLine="480"/>
        <w:jc w:val="left"/>
        <w:spacing w:line="500" w:lineRule="exact"/>
        <w:rPr>
          <w:rFonts w:ascii="宋体" w:hAnsi="宋体"/>
          <w:bCs/>
          <w:color w:val="000000"/>
          <w:sz w:val="24"/>
          <w:highlight w:val="none"/>
        </w:rPr>
      </w:pPr>
      <w:r>
        <w:rPr>
          <w:rFonts w:hint="eastAsia" w:ascii="宋体" w:hAnsi="宋体"/>
          <w:bCs/>
          <w:color w:val="000000"/>
          <w:sz w:val="24"/>
          <w:highlight w:val="none"/>
        </w:rPr>
        <w:t xml:space="preserve">16.1 投标有效期为采购代理机构规定的开标之日后九十（90）天。投标有效期比规定短的将被视为非响应性投标而予以拒绝。</w:t>
      </w:r>
      <w:r>
        <w:rPr>
          <w:highlight w:val="none"/>
        </w:rPr>
      </w:r>
      <w:r/>
    </w:p>
    <w:p>
      <w:pPr>
        <w:contextualSpacing/>
        <w:ind w:firstLine="480"/>
        <w:jc w:val="left"/>
        <w:spacing w:line="500" w:lineRule="exact"/>
        <w:rPr>
          <w:rFonts w:ascii="宋体" w:hAnsi="宋体"/>
          <w:bCs/>
          <w:color w:val="000000"/>
          <w:sz w:val="24"/>
          <w:highlight w:val="none"/>
        </w:rPr>
      </w:pPr>
      <w:r>
        <w:rPr>
          <w:rFonts w:hint="eastAsia" w:ascii="宋体" w:hAnsi="宋体"/>
          <w:bCs/>
          <w:color w:val="000000"/>
          <w:sz w:val="24"/>
          <w:highlight w:val="none"/>
        </w:rPr>
        <w:t xml:space="preserve">16.2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highlight w:val="none"/>
        </w:rPr>
      </w:r>
      <w:r/>
    </w:p>
    <w:p>
      <w:pPr>
        <w:ind w:firstLine="562"/>
        <w:jc w:val="left"/>
        <w:spacing w:line="500" w:lineRule="exact"/>
        <w:rPr>
          <w:rFonts w:ascii="宋体" w:hAnsi="宋体"/>
          <w:b/>
          <w:color w:val="000000"/>
          <w:sz w:val="28"/>
          <w:szCs w:val="28"/>
          <w:highlight w:val="none"/>
        </w:rPr>
      </w:pPr>
      <w:r>
        <w:rPr>
          <w:rFonts w:ascii="宋体" w:hAnsi="宋体"/>
          <w:b/>
          <w:color w:val="000000"/>
          <w:sz w:val="28"/>
          <w:szCs w:val="28"/>
          <w:highlight w:val="none"/>
        </w:rPr>
        <w:t xml:space="preserve">1</w:t>
      </w:r>
      <w:r>
        <w:rPr>
          <w:rFonts w:hint="eastAsia" w:ascii="宋体" w:hAnsi="宋体"/>
          <w:b/>
          <w:color w:val="000000"/>
          <w:sz w:val="28"/>
          <w:szCs w:val="28"/>
          <w:highlight w:val="none"/>
        </w:rPr>
        <w:t xml:space="preserve">7</w:t>
      </w:r>
      <w:r>
        <w:rPr>
          <w:rFonts w:ascii="宋体" w:hAnsi="宋体"/>
          <w:b/>
          <w:color w:val="000000"/>
          <w:sz w:val="28"/>
          <w:szCs w:val="28"/>
          <w:highlight w:val="none"/>
        </w:rPr>
        <w:t xml:space="preserve">、投标文件的签署</w:t>
      </w:r>
      <w:r>
        <w:rPr>
          <w:highlight w:val="none"/>
        </w:rPr>
      </w:r>
      <w:r/>
    </w:p>
    <w:p>
      <w:pPr>
        <w:contextualSpacing/>
        <w:ind w:firstLine="480"/>
        <w:jc w:val="left"/>
        <w:spacing w:line="500" w:lineRule="exact"/>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7</w:t>
      </w:r>
      <w:r>
        <w:rPr>
          <w:rFonts w:ascii="宋体" w:hAnsi="宋体"/>
          <w:bCs/>
          <w:color w:val="000000"/>
          <w:sz w:val="24"/>
          <w:highlight w:val="none"/>
        </w:rPr>
        <w:t xml:space="preserve">.1本招标文件所表述（指定）的公章是指法定名称章，不包括合同专用章、业务专用章等印章。</w:t>
      </w:r>
      <w:r>
        <w:rPr>
          <w:highlight w:val="none"/>
        </w:rPr>
      </w:r>
      <w:r/>
    </w:p>
    <w:p>
      <w:pPr>
        <w:ind w:firstLine="562"/>
        <w:jc w:val="left"/>
        <w:spacing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四、投标文件的制作、上传、递交</w:t>
      </w:r>
      <w:bookmarkEnd w:id="98"/>
      <w:r>
        <w:rPr>
          <w:highlight w:val="none"/>
        </w:rPr>
      </w:r>
      <w:bookmarkEnd w:id="99"/>
      <w:r>
        <w:rPr>
          <w:highlight w:val="none"/>
        </w:rPr>
      </w:r>
      <w:bookmarkEnd w:id="100"/>
      <w:r>
        <w:rPr>
          <w:highlight w:val="none"/>
        </w:rPr>
      </w:r>
      <w:bookmarkEnd w:id="101"/>
      <w:r>
        <w:rPr>
          <w:highlight w:val="none"/>
        </w:rPr>
      </w:r>
      <w:bookmarkEnd w:id="102"/>
      <w:r>
        <w:rPr>
          <w:highlight w:val="none"/>
        </w:rPr>
      </w:r>
      <w:bookmarkEnd w:id="103"/>
      <w:r/>
      <w:bookmarkEnd w:id="104"/>
      <w:r/>
      <w:bookmarkEnd w:id="105"/>
      <w:r/>
      <w:bookmarkEnd w:id="106"/>
      <w:r>
        <w:rPr>
          <w:highlight w:val="none"/>
        </w:rPr>
      </w:r>
      <w:r/>
    </w:p>
    <w:p>
      <w:pPr>
        <w:ind w:firstLine="562"/>
        <w:jc w:val="left"/>
        <w:spacing w:line="500" w:lineRule="exact"/>
        <w:rPr>
          <w:rFonts w:ascii="宋体" w:hAnsi="宋体"/>
          <w:b/>
          <w:color w:val="000000"/>
          <w:sz w:val="28"/>
          <w:szCs w:val="28"/>
          <w:highlight w:val="none"/>
        </w:rPr>
      </w:pPr>
      <w:r>
        <w:rPr>
          <w:rFonts w:ascii="宋体" w:hAnsi="宋体"/>
          <w:b/>
          <w:color w:val="000000"/>
          <w:sz w:val="28"/>
          <w:szCs w:val="28"/>
          <w:highlight w:val="none"/>
        </w:rPr>
        <w:t xml:space="preserve">1</w:t>
      </w:r>
      <w:r>
        <w:rPr>
          <w:rFonts w:hint="eastAsia" w:ascii="宋体" w:hAnsi="宋体"/>
          <w:b/>
          <w:color w:val="000000"/>
          <w:sz w:val="28"/>
          <w:szCs w:val="28"/>
          <w:highlight w:val="none"/>
        </w:rPr>
        <w:t xml:space="preserve">8</w:t>
      </w:r>
      <w:r>
        <w:rPr>
          <w:rFonts w:ascii="宋体" w:hAnsi="宋体"/>
          <w:b/>
          <w:color w:val="000000"/>
          <w:sz w:val="28"/>
          <w:szCs w:val="28"/>
          <w:highlight w:val="none"/>
        </w:rPr>
        <w:t xml:space="preserve">、投标文件的递交</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8</w:t>
      </w:r>
      <w:r>
        <w:rPr>
          <w:rFonts w:ascii="宋体" w:hAnsi="宋体"/>
          <w:color w:val="000000"/>
          <w:sz w:val="24"/>
          <w:szCs w:val="24"/>
          <w:highlight w:val="none"/>
        </w:rPr>
        <w:t xml:space="preserve">.1 电子投标文件的递交</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投标人应当按照《</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》规定，在投标截止时间前制作并上传电子投标文件。</w:t>
      </w:r>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121" w:name="EBf32ab2a605304a2590d51e1e588ffb76"/>
      <w:r>
        <w:rPr>
          <w:highlight w:val="none"/>
        </w:rPr>
      </w:r>
      <w:bookmarkEnd w:id="121"/>
      <w:r>
        <w:rPr>
          <w:highlight w:val="none"/>
        </w:rPr>
      </w:r>
      <w:bookmarkStart w:id="122" w:name="_Toc6388850"/>
      <w:r>
        <w:rPr>
          <w:highlight w:val="none"/>
        </w:rPr>
      </w:r>
      <w:bookmarkStart w:id="123" w:name="_Toc6389298"/>
      <w:r>
        <w:rPr>
          <w:rFonts w:hint="eastAsia" w:ascii="宋体" w:hAnsi="宋体"/>
          <w:b/>
          <w:color w:val="000000"/>
          <w:sz w:val="28"/>
          <w:szCs w:val="28"/>
          <w:highlight w:val="none"/>
        </w:rPr>
        <w:t xml:space="preserve">19、投标截止日期</w:t>
      </w:r>
      <w:bookmarkEnd w:id="122"/>
      <w:r>
        <w:rPr>
          <w:highlight w:val="none"/>
        </w:rPr>
      </w:r>
      <w:bookmarkEnd w:id="123"/>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19</w:t>
      </w:r>
      <w:r>
        <w:rPr>
          <w:rFonts w:ascii="宋体" w:hAnsi="宋体"/>
          <w:color w:val="000000"/>
          <w:sz w:val="24"/>
          <w:szCs w:val="24"/>
          <w:highlight w:val="none"/>
        </w:rPr>
        <w:t xml:space="preserve">.1 投标人上传电子投标文件的时间不得迟于招标公告中规定的投标截止时间。</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投标人应充分考虑到网络环境、网络带宽等风险因素，如因投标人自身原因造成的电子投标文件上传不成功由投标人自行承担全部责任。</w:t>
      </w:r>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124" w:name="EB4c6421107b4c4e38bf2769d0237905a7"/>
      <w:r>
        <w:rPr>
          <w:highlight w:val="none"/>
        </w:rPr>
      </w:r>
      <w:bookmarkEnd w:id="124"/>
      <w:r>
        <w:rPr>
          <w:highlight w:val="none"/>
        </w:rPr>
      </w:r>
      <w:bookmarkStart w:id="125" w:name="_Toc6388851"/>
      <w:r>
        <w:rPr>
          <w:highlight w:val="none"/>
        </w:rPr>
      </w:r>
      <w:bookmarkStart w:id="126" w:name="_Toc6389299"/>
      <w:r>
        <w:rPr>
          <w:rFonts w:hint="eastAsia" w:ascii="宋体" w:hAnsi="宋体"/>
          <w:b/>
          <w:color w:val="000000"/>
          <w:sz w:val="28"/>
          <w:szCs w:val="28"/>
          <w:highlight w:val="none"/>
        </w:rPr>
        <w:t xml:space="preserve">20、投标文件的递交</w:t>
      </w:r>
      <w:bookmarkEnd w:id="125"/>
      <w:r>
        <w:rPr>
          <w:highlight w:val="none"/>
        </w:rPr>
      </w:r>
      <w:bookmarkEnd w:id="126"/>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20.1采购代理机构拒绝接收在其规定的投标截止时间后递交的任何投标文件。</w:t>
      </w:r>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127" w:name="_Toc6389300"/>
      <w:r>
        <w:rPr>
          <w:highlight w:val="none"/>
        </w:rPr>
      </w:r>
      <w:bookmarkStart w:id="128" w:name="_Toc6388852"/>
      <w:r>
        <w:rPr>
          <w:rFonts w:hint="eastAsia" w:ascii="宋体" w:hAnsi="宋体"/>
          <w:b/>
          <w:color w:val="000000"/>
          <w:sz w:val="28"/>
          <w:szCs w:val="28"/>
          <w:highlight w:val="none"/>
        </w:rPr>
        <w:t xml:space="preserve">21、投标文件的修改和撤回</w:t>
      </w:r>
      <w:bookmarkEnd w:id="127"/>
      <w:r>
        <w:rPr>
          <w:highlight w:val="none"/>
        </w:rPr>
      </w:r>
      <w:bookmarkEnd w:id="128"/>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.1 投标人在递交投标文件后，可以修改或撤回其投标文件，但这种修改和撤回，必须在规定的投标截止时间前，具体操作方法见《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 投标人撤回电子投标文件，则认为其不再参与本项目投标活动。</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22.3 在投标截止时间之后，投标人不得对其电子投标文件作任何修改。</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.4 在投标截止时间至招标文件中规定的投标有效期满之间的这段时间内，投标人不得撤销其投标。</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.5 不论投标人中标与否，投标文件均不退回。</w:t>
      </w:r>
      <w:bookmarkStart w:id="129" w:name="EB7c302f080cf342679641097daf23b42b"/>
      <w:r>
        <w:rPr>
          <w:highlight w:val="none"/>
        </w:rPr>
      </w:r>
      <w:bookmarkEnd w:id="129"/>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130" w:name="_Toc160042792"/>
      <w:r>
        <w:rPr>
          <w:highlight w:val="none"/>
        </w:rPr>
      </w:r>
      <w:bookmarkStart w:id="131" w:name="_Toc513029229"/>
      <w:r>
        <w:rPr>
          <w:highlight w:val="none"/>
        </w:rPr>
      </w:r>
      <w:bookmarkStart w:id="132" w:name="_Toc16938545"/>
      <w:r>
        <w:rPr>
          <w:highlight w:val="none"/>
        </w:rPr>
      </w:r>
      <w:bookmarkStart w:id="133" w:name="_Toc54615243"/>
      <w:r>
        <w:rPr>
          <w:highlight w:val="none"/>
        </w:rPr>
      </w:r>
      <w:bookmarkStart w:id="134" w:name="_Toc120614218"/>
      <w:r>
        <w:rPr>
          <w:highlight w:val="none"/>
        </w:rPr>
      </w:r>
      <w:bookmarkStart w:id="135" w:name="_Toc38368124"/>
      <w:r>
        <w:rPr>
          <w:highlight w:val="none"/>
        </w:rPr>
      </w:r>
      <w:bookmarkStart w:id="136" w:name="_Toc35266024"/>
      <w:r>
        <w:rPr>
          <w:highlight w:val="none"/>
        </w:rPr>
      </w:r>
      <w:bookmarkStart w:id="137" w:name="_Toc20823301"/>
      <w:r>
        <w:rPr>
          <w:rFonts w:hint="eastAsia" w:ascii="宋体" w:hAnsi="宋体"/>
          <w:b/>
          <w:color w:val="000000"/>
          <w:sz w:val="28"/>
          <w:szCs w:val="28"/>
          <w:highlight w:val="none"/>
        </w:rPr>
        <w:t xml:space="preserve">五、开标与评标</w:t>
      </w:r>
      <w:bookmarkEnd w:id="130"/>
      <w:r>
        <w:rPr>
          <w:highlight w:val="none"/>
        </w:rPr>
      </w:r>
      <w:bookmarkEnd w:id="131"/>
      <w:r>
        <w:rPr>
          <w:highlight w:val="none"/>
        </w:rPr>
      </w:r>
      <w:bookmarkEnd w:id="132"/>
      <w:r>
        <w:rPr>
          <w:highlight w:val="none"/>
        </w:rPr>
      </w:r>
      <w:bookmarkEnd w:id="133"/>
      <w:r>
        <w:rPr>
          <w:highlight w:val="none"/>
        </w:rPr>
      </w:r>
      <w:bookmarkEnd w:id="134"/>
      <w:r>
        <w:rPr>
          <w:highlight w:val="none"/>
        </w:rPr>
      </w:r>
      <w:bookmarkEnd w:id="135"/>
      <w:r>
        <w:rPr>
          <w:highlight w:val="none"/>
        </w:rPr>
      </w:r>
      <w:bookmarkEnd w:id="136"/>
      <w:r>
        <w:rPr>
          <w:highlight w:val="none"/>
        </w:rPr>
      </w:r>
      <w:bookmarkEnd w:id="137"/>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138" w:name="_Toc513029230"/>
      <w:r>
        <w:rPr>
          <w:highlight w:val="none"/>
        </w:rPr>
      </w:r>
      <w:bookmarkStart w:id="139" w:name="_Toc16938546"/>
      <w:r>
        <w:rPr>
          <w:highlight w:val="none"/>
        </w:rPr>
      </w:r>
      <w:bookmarkStart w:id="140" w:name="_Toc20823302"/>
      <w:r>
        <w:rPr>
          <w:rFonts w:ascii="宋体" w:hAnsi="宋体"/>
          <w:b/>
          <w:color w:val="000000"/>
          <w:sz w:val="28"/>
          <w:szCs w:val="28"/>
          <w:highlight w:val="none"/>
        </w:rPr>
        <w:t xml:space="preserve">2</w:t>
      </w:r>
      <w:r>
        <w:rPr>
          <w:rFonts w:hint="eastAsia" w:ascii="宋体" w:hAnsi="宋体"/>
          <w:b/>
          <w:color w:val="000000"/>
          <w:sz w:val="28"/>
          <w:szCs w:val="28"/>
          <w:highlight w:val="none"/>
        </w:rPr>
        <w:t xml:space="preserve">2、开标</w:t>
      </w:r>
      <w:bookmarkEnd w:id="138"/>
      <w:r>
        <w:rPr>
          <w:highlight w:val="none"/>
        </w:rPr>
      </w:r>
      <w:bookmarkEnd w:id="139"/>
      <w:r>
        <w:rPr>
          <w:highlight w:val="none"/>
        </w:rPr>
      </w:r>
      <w:bookmarkEnd w:id="140"/>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141" w:name="EB45a41a7a147945c0bb92535f2d40058d"/>
      <w:r>
        <w:rPr>
          <w:highlight w:val="none"/>
        </w:rPr>
      </w:r>
      <w:bookmarkEnd w:id="141"/>
      <w:r>
        <w:rPr>
          <w:highlight w:val="none"/>
        </w:rPr>
      </w:r>
      <w:bookmarkStart w:id="142" w:name="_Toc16938547"/>
      <w:r>
        <w:rPr>
          <w:highlight w:val="none"/>
        </w:rPr>
      </w:r>
      <w:bookmarkStart w:id="143" w:name="_Toc513029231"/>
      <w:r>
        <w:rPr>
          <w:highlight w:val="none"/>
        </w:rPr>
      </w:r>
      <w:bookmarkStart w:id="144" w:name="_Toc20823303"/>
      <w:r>
        <w:rPr>
          <w:rFonts w:ascii="宋体" w:hAnsi="宋体"/>
          <w:b/>
          <w:color w:val="000000"/>
          <w:sz w:val="28"/>
          <w:szCs w:val="28"/>
          <w:highlight w:val="none"/>
        </w:rPr>
        <w:t xml:space="preserve">2</w:t>
      </w:r>
      <w:r>
        <w:rPr>
          <w:rFonts w:hint="eastAsia" w:ascii="宋体" w:hAnsi="宋体"/>
          <w:b/>
          <w:color w:val="000000"/>
          <w:sz w:val="28"/>
          <w:szCs w:val="28"/>
          <w:highlight w:val="none"/>
        </w:rPr>
        <w:t xml:space="preserve">3</w:t>
      </w:r>
      <w:r>
        <w:rPr>
          <w:rFonts w:ascii="宋体" w:hAnsi="宋体"/>
          <w:b/>
          <w:color w:val="000000"/>
          <w:sz w:val="28"/>
          <w:szCs w:val="28"/>
          <w:highlight w:val="none"/>
        </w:rPr>
        <w:t xml:space="preserve">、</w:t>
      </w:r>
      <w:r>
        <w:rPr>
          <w:rFonts w:hint="eastAsia" w:ascii="宋体" w:hAnsi="宋体"/>
          <w:b/>
          <w:color w:val="000000"/>
          <w:sz w:val="28"/>
          <w:szCs w:val="28"/>
          <w:highlight w:val="none"/>
        </w:rPr>
        <w:t xml:space="preserve">评标委员会</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3.1 开标后，采购代理机构将立即组织评标委员会（以下简称评委会）进行评标。</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3.2 评委会由评审专家、采购人代表组成，且人员构成符合政府采购有关规定。</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3.3评委会应以科学、公正的态度参加评审工作并推荐中标候选人。评审专家和采购人代表在评审过程中不受任何干扰，独立、负责地提出评审意见，并对自己的评审意见承担责任。</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4评委会将对投标人的商业、技术秘密予以保密。</w:t>
      </w:r>
      <w:r>
        <w:rPr>
          <w:highlight w:val="none"/>
        </w:rPr>
      </w:r>
      <w:r/>
    </w:p>
    <w:p>
      <w:pPr>
        <w:ind w:firstLine="562"/>
        <w:jc w:val="left"/>
        <w:spacing w:line="500" w:lineRule="exact"/>
        <w:rPr>
          <w:rFonts w:ascii="宋体" w:hAnsi="宋体"/>
          <w:b/>
          <w:color w:val="000000"/>
          <w:sz w:val="28"/>
          <w:szCs w:val="28"/>
          <w:highlight w:val="none"/>
        </w:rPr>
      </w:pPr>
      <w:r>
        <w:rPr>
          <w:rFonts w:ascii="宋体" w:hAnsi="宋体"/>
          <w:b/>
          <w:color w:val="000000"/>
          <w:sz w:val="28"/>
          <w:szCs w:val="28"/>
          <w:highlight w:val="none"/>
        </w:rPr>
        <w:t xml:space="preserve">2</w:t>
      </w:r>
      <w:r>
        <w:rPr>
          <w:rFonts w:hint="eastAsia" w:ascii="宋体" w:hAnsi="宋体"/>
          <w:b/>
          <w:color w:val="000000"/>
          <w:sz w:val="28"/>
          <w:szCs w:val="28"/>
          <w:highlight w:val="none"/>
        </w:rPr>
        <w:t xml:space="preserve">4</w:t>
      </w:r>
      <w:r>
        <w:rPr>
          <w:rFonts w:ascii="宋体" w:hAnsi="宋体"/>
          <w:b/>
          <w:color w:val="000000"/>
          <w:sz w:val="28"/>
          <w:szCs w:val="28"/>
          <w:highlight w:val="none"/>
        </w:rPr>
        <w:t xml:space="preserve">．</w:t>
      </w:r>
      <w:r>
        <w:rPr>
          <w:rFonts w:hint="eastAsia" w:ascii="宋体" w:hAnsi="宋体"/>
          <w:b/>
          <w:color w:val="000000"/>
          <w:sz w:val="28"/>
          <w:szCs w:val="28"/>
          <w:highlight w:val="none"/>
        </w:rPr>
        <w:t xml:space="preserve">评标过程的保密</w:t>
      </w:r>
      <w:bookmarkEnd w:id="142"/>
      <w:r>
        <w:rPr>
          <w:highlight w:val="none"/>
        </w:rPr>
      </w:r>
      <w:bookmarkEnd w:id="143"/>
      <w:r>
        <w:rPr>
          <w:highlight w:val="none"/>
        </w:rPr>
      </w:r>
      <w:bookmarkEnd w:id="144"/>
      <w:r>
        <w:rPr>
          <w:rFonts w:hint="eastAsia" w:ascii="宋体" w:hAnsi="宋体"/>
          <w:b/>
          <w:color w:val="000000"/>
          <w:sz w:val="28"/>
          <w:szCs w:val="28"/>
          <w:highlight w:val="none"/>
        </w:rPr>
        <w:t xml:space="preserve">与公正</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4.1公开开标后，直至向中标的投标人授予合同时止，凡是与审查、澄清、评价和比较投标的有关资料以及授标建议等，均不得向投标人或与评标无关的其他人员透露。</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4.2在评标过程中，如果投标人试图向采购代理机构和参与评标的人员施加任何影响，都将会导致其投标被拒绝。</w:t>
      </w:r>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145" w:name="_Toc16938548"/>
      <w:r>
        <w:rPr>
          <w:highlight w:val="none"/>
        </w:rPr>
      </w:r>
      <w:bookmarkStart w:id="146" w:name="_Toc513029232"/>
      <w:r>
        <w:rPr>
          <w:highlight w:val="none"/>
        </w:rPr>
      </w:r>
      <w:bookmarkStart w:id="147" w:name="_Toc20823304"/>
      <w:r>
        <w:rPr>
          <w:rFonts w:ascii="宋体" w:hAnsi="宋体"/>
          <w:b/>
          <w:color w:val="000000"/>
          <w:sz w:val="28"/>
          <w:szCs w:val="28"/>
          <w:highlight w:val="none"/>
        </w:rPr>
        <w:t xml:space="preserve">2</w:t>
      </w:r>
      <w:r>
        <w:rPr>
          <w:rFonts w:hint="eastAsia" w:ascii="宋体" w:hAnsi="宋体"/>
          <w:b/>
          <w:color w:val="000000"/>
          <w:sz w:val="28"/>
          <w:szCs w:val="28"/>
          <w:highlight w:val="none"/>
        </w:rPr>
        <w:t xml:space="preserve">5．投标的澄清</w:t>
      </w:r>
      <w:bookmarkEnd w:id="145"/>
      <w:r>
        <w:rPr>
          <w:highlight w:val="none"/>
        </w:rPr>
      </w:r>
      <w:bookmarkEnd w:id="146"/>
      <w:r>
        <w:rPr>
          <w:highlight w:val="none"/>
        </w:rPr>
      </w:r>
      <w:bookmarkEnd w:id="147"/>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5.1评标期间，为有助于对投标文件的审查、评价和比较，评委会有权要求投标人对其投标文件进行澄清，但并非对每个投标人都作澄清要求。</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highlight w:val="none"/>
        </w:rPr>
      </w:r>
      <w:r/>
    </w:p>
    <w:p>
      <w:pPr>
        <w:ind w:firstLine="482"/>
        <w:jc w:val="left"/>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5.3 接到评委会澄清要求的投标人如未按规定做出澄清，其风险由投标人自行承担。</w:t>
      </w:r>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148" w:name="_Toc16938549"/>
      <w:r>
        <w:rPr>
          <w:highlight w:val="none"/>
        </w:rPr>
      </w:r>
      <w:bookmarkStart w:id="149" w:name="_Toc513029233"/>
      <w:r>
        <w:rPr>
          <w:highlight w:val="none"/>
        </w:rPr>
      </w:r>
      <w:bookmarkStart w:id="150" w:name="_Toc20823305"/>
      <w:r>
        <w:rPr>
          <w:rFonts w:hint="eastAsia" w:ascii="宋体" w:hAnsi="宋体"/>
          <w:b/>
          <w:color w:val="000000"/>
          <w:sz w:val="28"/>
          <w:szCs w:val="28"/>
          <w:highlight w:val="none"/>
        </w:rPr>
        <w:t xml:space="preserve">26、</w:t>
      </w:r>
      <w:bookmarkEnd w:id="148"/>
      <w:r>
        <w:rPr>
          <w:highlight w:val="none"/>
        </w:rPr>
      </w:r>
      <w:bookmarkEnd w:id="149"/>
      <w:r>
        <w:rPr>
          <w:highlight w:val="none"/>
        </w:rPr>
      </w:r>
      <w:bookmarkEnd w:id="150"/>
      <w:r>
        <w:rPr>
          <w:rFonts w:hint="eastAsia" w:ascii="宋体" w:hAnsi="宋体"/>
          <w:b/>
          <w:color w:val="000000"/>
          <w:sz w:val="28"/>
          <w:szCs w:val="28"/>
          <w:highlight w:val="none"/>
        </w:rPr>
        <w:t xml:space="preserve">对投标文件的初审</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26.1投标文件初审分为资格审查和符合性审查。</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26.1.1资格性审查</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采购人或者采购代理机构依法对投标人的资格进行审查。</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26.1.1.1关于诚信库：</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26.1.1.1.1根据政府采购法及相关法规，以及苏州市财政局《关于印发苏州市市级政府采购信用记录查询和使用工作试行办法的通知》（苏财购（2017）11号）文件的规定，将对供应商进行信用查询。</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26.1.1.1.2查询时间：投标文件递交截止时间。</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26.1.1.1.3 查询渠道：“信用中国”。</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26.1.1.2 关于失信联合惩戒</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国务院关于建立完善守信联合激励和失信联合惩戒制度加快推进社会诚信建设的指导意见》（国发〔2016〕33号）、《省政府关于印发江苏省加强政务诚信建设实施意见等文件的通知》（苏政发〔2018〕23号）、《市政府办公室印发关于建立完善守信联合激励和失信联合惩戒制度的实施意见的通知》（苏府办〔2017〕273号）等文件要求,限制严重失信主体参与公共资源交易的投标等政府采购活动。</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26.1.2 符合性审查：</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依据招标文件的规定，由评委会对投标文件进行审查，以确定是否对招标文件的实质性要求作出响应。</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26.3 如果投标文件实质上没有响应招标文件的要求，评委会将予以拒绝，投标人不得通过修改或撤销不合要求的偏离或保留而使其投标成为实质性响应的投标。</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26.4 投标文件报价出现前后不一致的，按下列规定修正： </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（1）投标文件中开标一览表（报价表）内容与投标文件中相应内容不一致的，以开标一览表（报价表）为准；</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（2）大写金额和小写金额不一致的，以大写金额为准；</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（3）单价金额小数点或者百分比有明显错位的，以开标一览表的总价为准，并修改单价；</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（4）总价金额与按单价汇总金额不一致的，以单价金额计算结果为准。</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同时出现两种以上不一致的，按照前款规定的顺序修正。修正后的报价按照财政部</w:t>
      </w:r>
      <w:r>
        <w:rPr>
          <w:rFonts w:ascii="宋体" w:hAnsi="宋体"/>
          <w:color w:val="000000"/>
          <w:sz w:val="24"/>
          <w:szCs w:val="24"/>
          <w:highlight w:val="none"/>
        </w:rPr>
        <w:t xml:space="preserve">87</w:t>
      </w:r>
      <w:r>
        <w:rPr>
          <w:rFonts w:hint="eastAsia" w:ascii="宋体" w:hAnsi="宋体"/>
          <w:color w:val="000000"/>
          <w:sz w:val="24"/>
          <w:szCs w:val="24"/>
          <w:highlight w:val="none"/>
        </w:rPr>
        <w:t xml:space="preserve">号令第五十一条第二款的规定经投标人确认后产生约束力。</w:t>
      </w:r>
      <w:r>
        <w:rPr>
          <w:highlight w:val="none"/>
        </w:rPr>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26.5 评委会将允许修正投标文件中不构成重大偏离的、微小的、非正规的、不一致的或不规则的地方，但这些修改不能影响任何投标人相应的名次排列。</w:t>
      </w:r>
      <w:r>
        <w:rPr>
          <w:highlight w:val="none"/>
        </w:rPr>
      </w:r>
      <w:r/>
    </w:p>
    <w:p>
      <w:pPr>
        <w:ind w:firstLine="480"/>
        <w:jc w:val="left"/>
        <w:spacing w:line="500" w:lineRule="exact"/>
        <w:rPr>
          <w:rFonts w:hint="eastAsia" w:ascii="宋体" w:hAnsi="宋体"/>
          <w:b/>
          <w:bCs/>
          <w:sz w:val="24"/>
          <w:szCs w:val="24"/>
          <w:highlight w:val="none"/>
        </w:rPr>
        <w:outlineLvl w:val="9"/>
      </w:pPr>
      <w:r>
        <w:rPr>
          <w:highlight w:val="none"/>
        </w:rPr>
      </w:r>
      <w:bookmarkStart w:id="151" w:name="EB8e3ec86c09a94dac9cc9034e6027ee19"/>
      <w:r>
        <w:rPr>
          <w:highlight w:val="none"/>
        </w:rPr>
      </w:r>
      <w:bookmarkEnd w:id="151"/>
      <w:r>
        <w:rPr>
          <w:highlight w:val="none"/>
        </w:rPr>
      </w:r>
      <w:bookmarkStart w:id="152" w:name="_Toc20823306"/>
      <w:r>
        <w:rPr>
          <w:highlight w:val="none"/>
        </w:rPr>
      </w:r>
      <w:bookmarkStart w:id="153" w:name="_Toc513029234"/>
      <w:r>
        <w:rPr>
          <w:highlight w:val="none"/>
        </w:rPr>
      </w:r>
      <w:bookmarkStart w:id="154" w:name="_Toc16938550"/>
      <w:r>
        <w:rPr>
          <w:highlight w:val="none"/>
        </w:rPr>
      </w:r>
      <w:bookmarkStart w:id="155" w:name="_Toc200451960"/>
      <w:r>
        <w:rPr>
          <w:rFonts w:hint="eastAsia" w:ascii="宋体" w:hAnsi="宋体"/>
          <w:b/>
          <w:bCs/>
          <w:sz w:val="24"/>
          <w:szCs w:val="24"/>
          <w:highlight w:val="none"/>
        </w:rPr>
        <w:t xml:space="preserve">26.6异常低价投标审查</w:t>
      </w:r>
      <w:r>
        <w:rPr>
          <w:highlight w:val="none"/>
        </w:rPr>
      </w:r>
      <w:r/>
    </w:p>
    <w:p>
      <w:pPr>
        <w:ind w:firstLine="480"/>
        <w:jc w:val="left"/>
        <w:spacing w:line="500" w:lineRule="exact"/>
        <w:rPr>
          <w:rFonts w:hint="eastAsia" w:ascii="宋体" w:hAnsi="宋体"/>
          <w:sz w:val="24"/>
          <w:szCs w:val="24"/>
          <w:highlight w:val="none"/>
        </w:rPr>
        <w:outlineLvl w:val="9"/>
      </w:pPr>
      <w:r>
        <w:rPr>
          <w:rFonts w:hint="eastAsia" w:ascii="宋体" w:hAnsi="宋体"/>
          <w:sz w:val="24"/>
          <w:szCs w:val="24"/>
          <w:highlight w:val="none"/>
        </w:rPr>
        <w:t xml:space="preserve">26.6.1评审过程中出现下列情形之一的，评审委员会应当启动异常低价投标（响应）审查程序：</w:t>
      </w:r>
      <w:r>
        <w:rPr>
          <w:highlight w:val="none"/>
        </w:rPr>
      </w:r>
      <w:r/>
    </w:p>
    <w:p>
      <w:pPr>
        <w:ind w:firstLine="480"/>
        <w:jc w:val="left"/>
        <w:spacing w:line="500" w:lineRule="exact"/>
        <w:rPr>
          <w:rFonts w:hint="eastAsia" w:ascii="宋体" w:hAnsi="宋体"/>
          <w:sz w:val="24"/>
          <w:szCs w:val="24"/>
          <w:highlight w:val="none"/>
        </w:rPr>
        <w:outlineLvl w:val="9"/>
      </w:pPr>
      <w:r>
        <w:rPr>
          <w:rFonts w:hint="eastAsia" w:ascii="宋体" w:hAnsi="宋体"/>
          <w:sz w:val="24"/>
          <w:szCs w:val="24"/>
          <w:highlight w:val="none"/>
        </w:rPr>
        <w:t xml:space="preserve">1.投标（响应）报价低于全部通过符合性审查供应商投标（响应）报价平均50%的，即投标（响应）报价</w:t>
      </w:r>
      <w:r>
        <w:rPr>
          <w:rFonts w:hint="eastAsia" w:ascii="宋体" w:hAnsi="宋体"/>
          <w:sz w:val="24"/>
          <w:szCs w:val="24"/>
          <w:highlight w:val="none"/>
          <w:lang w:val="en-US" w:eastAsia="zh-CN"/>
        </w:rPr>
        <w:t xml:space="preserve">＜</w:t>
      </w:r>
      <w:r>
        <w:rPr>
          <w:rFonts w:hint="eastAsia" w:ascii="宋体" w:hAnsi="宋体"/>
          <w:sz w:val="24"/>
          <w:szCs w:val="24"/>
          <w:highlight w:val="none"/>
        </w:rPr>
        <w:t xml:space="preserve">全部通过符合性审查供应商投标（响应）报价平均值×50%；</w:t>
      </w:r>
      <w:r>
        <w:rPr>
          <w:rFonts w:hint="eastAsia" w:ascii="宋体" w:hAnsi="宋体"/>
          <w:sz w:val="24"/>
          <w:szCs w:val="24"/>
          <w:highlight w:val="none"/>
          <w:lang w:eastAsia="zh-CN"/>
        </w:rPr>
        <w:t xml:space="preserve">本项目采用优惠率报价，即</w:t>
      </w:r>
      <w:r>
        <w:rPr>
          <w:rFonts w:hint="eastAsia" w:ascii="宋体" w:hAnsi="宋体"/>
          <w:sz w:val="24"/>
          <w:szCs w:val="24"/>
          <w:highlight w:val="none"/>
        </w:rPr>
        <w:t xml:space="preserve">（1-优惠率报价）</w:t>
      </w:r>
      <w:r>
        <w:rPr>
          <w:rFonts w:hint="eastAsia" w:ascii="宋体" w:hAnsi="宋体"/>
          <w:sz w:val="24"/>
          <w:szCs w:val="24"/>
          <w:highlight w:val="none"/>
          <w:lang w:val="en-US" w:eastAsia="zh-CN"/>
        </w:rPr>
        <w:t xml:space="preserve">＜</w:t>
      </w:r>
      <w:r>
        <w:rPr>
          <w:rFonts w:hint="eastAsia" w:ascii="宋体" w:hAnsi="宋体"/>
          <w:sz w:val="24"/>
          <w:szCs w:val="24"/>
          <w:highlight w:val="none"/>
        </w:rPr>
        <w:t xml:space="preserve">全部通过符合性审查供应商的（1-优惠率报价）平均值</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50</w:t>
      </w:r>
      <w:r>
        <w:rPr>
          <w:rFonts w:hint="eastAsia" w:ascii="宋体" w:hAnsi="宋体"/>
          <w:sz w:val="24"/>
          <w:szCs w:val="24"/>
          <w:highlight w:val="none"/>
          <w:lang w:eastAsia="zh-CN"/>
        </w:rPr>
        <w:t xml:space="preserve">%）。</w:t>
      </w:r>
      <w:r>
        <w:rPr>
          <w:highlight w:val="none"/>
        </w:rPr>
      </w:r>
      <w:r/>
    </w:p>
    <w:p>
      <w:pPr>
        <w:ind w:firstLine="480"/>
        <w:jc w:val="left"/>
        <w:spacing w:line="500" w:lineRule="exact"/>
        <w:rPr>
          <w:rFonts w:hint="eastAsia" w:ascii="宋体" w:hAnsi="宋体"/>
          <w:sz w:val="24"/>
          <w:szCs w:val="24"/>
          <w:highlight w:val="none"/>
        </w:rPr>
        <w:outlineLvl w:val="9"/>
      </w:pPr>
      <w:r>
        <w:rPr>
          <w:rFonts w:hint="eastAsia" w:ascii="宋体" w:hAnsi="宋体"/>
          <w:sz w:val="24"/>
          <w:szCs w:val="24"/>
          <w:highlight w:val="none"/>
        </w:rPr>
        <w:t xml:space="preserve">2.投标（响应）报价低于通过符合性审查的次低报价供应商投标（响应）报价50%的，即投标（响应）报价</w:t>
      </w:r>
      <w:r>
        <w:rPr>
          <w:rFonts w:hint="eastAsia" w:ascii="宋体" w:hAnsi="宋体"/>
          <w:sz w:val="24"/>
          <w:szCs w:val="24"/>
          <w:highlight w:val="none"/>
          <w:lang w:val="en-US" w:eastAsia="zh-CN"/>
        </w:rPr>
        <w:t xml:space="preserve">＜</w:t>
      </w:r>
      <w:r>
        <w:rPr>
          <w:rFonts w:hint="eastAsia" w:ascii="宋体" w:hAnsi="宋体"/>
          <w:sz w:val="24"/>
          <w:szCs w:val="24"/>
          <w:highlight w:val="none"/>
        </w:rPr>
        <w:t xml:space="preserve">通过符合性审查的次低报价供应商投标（响应）报价×50%；</w:t>
      </w:r>
      <w:r>
        <w:rPr>
          <w:rFonts w:hint="eastAsia" w:ascii="宋体" w:hAnsi="宋体"/>
          <w:sz w:val="24"/>
          <w:szCs w:val="24"/>
          <w:highlight w:val="none"/>
          <w:lang w:eastAsia="zh-CN"/>
        </w:rPr>
        <w:t xml:space="preserve">本项目采用优惠率报价，即</w:t>
      </w:r>
      <w:r>
        <w:rPr>
          <w:rFonts w:hint="eastAsia" w:ascii="宋体" w:hAnsi="宋体"/>
          <w:sz w:val="24"/>
          <w:szCs w:val="24"/>
          <w:highlight w:val="none"/>
        </w:rPr>
        <w:t xml:space="preserve">（1-优惠率报价）</w:t>
      </w:r>
      <w:r>
        <w:rPr>
          <w:rFonts w:hint="eastAsia" w:ascii="宋体" w:hAnsi="宋体"/>
          <w:sz w:val="24"/>
          <w:szCs w:val="24"/>
          <w:highlight w:val="none"/>
          <w:lang w:val="en-US" w:eastAsia="zh-CN"/>
        </w:rPr>
        <w:t xml:space="preserve">＜</w:t>
      </w:r>
      <w:r>
        <w:rPr>
          <w:rFonts w:hint="eastAsia" w:ascii="宋体" w:hAnsi="宋体"/>
          <w:sz w:val="24"/>
          <w:szCs w:val="24"/>
          <w:highlight w:val="none"/>
        </w:rPr>
        <w:t xml:space="preserve">通过符合性审查供应商的（1-优惠率报价）次低价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50</w:t>
      </w:r>
      <w:r>
        <w:rPr>
          <w:rFonts w:hint="eastAsia" w:ascii="宋体" w:hAnsi="宋体"/>
          <w:sz w:val="24"/>
          <w:szCs w:val="24"/>
          <w:highlight w:val="none"/>
          <w:lang w:eastAsia="zh-CN"/>
        </w:rPr>
        <w:t xml:space="preserve">%）。</w:t>
      </w:r>
      <w:r>
        <w:rPr>
          <w:highlight w:val="none"/>
        </w:rPr>
      </w:r>
      <w:r/>
    </w:p>
    <w:p>
      <w:pPr>
        <w:ind w:firstLine="480"/>
        <w:jc w:val="left"/>
        <w:spacing w:line="500" w:lineRule="exact"/>
        <w:rPr>
          <w:rFonts w:hint="eastAsia" w:ascii="宋体" w:hAnsi="宋体"/>
          <w:sz w:val="24"/>
          <w:szCs w:val="24"/>
          <w:highlight w:val="none"/>
        </w:rPr>
        <w:outlineLvl w:val="9"/>
      </w:pPr>
      <w:r>
        <w:rPr>
          <w:rFonts w:hint="eastAsia" w:ascii="宋体" w:hAnsi="宋体"/>
          <w:sz w:val="24"/>
          <w:szCs w:val="24"/>
          <w:highlight w:val="none"/>
        </w:rPr>
        <w:t xml:space="preserve">3.投标（响应）报价低于采购项目最高限价45%的，即投标（响应）报价</w:t>
      </w:r>
      <w:r>
        <w:rPr>
          <w:rFonts w:hint="eastAsia" w:ascii="宋体" w:hAnsi="宋体"/>
          <w:sz w:val="24"/>
          <w:szCs w:val="24"/>
          <w:highlight w:val="none"/>
          <w:lang w:val="en-US" w:eastAsia="zh-CN"/>
        </w:rPr>
        <w:t xml:space="preserve">＜</w:t>
      </w:r>
      <w:r>
        <w:rPr>
          <w:rFonts w:hint="eastAsia" w:ascii="宋体" w:hAnsi="宋体"/>
          <w:sz w:val="24"/>
          <w:szCs w:val="24"/>
          <w:highlight w:val="none"/>
        </w:rPr>
        <w:t xml:space="preserve">采购项目最高限价×45%；</w:t>
      </w:r>
      <w:r>
        <w:rPr>
          <w:rFonts w:hint="eastAsia" w:ascii="宋体" w:hAnsi="宋体"/>
          <w:sz w:val="24"/>
          <w:szCs w:val="24"/>
          <w:highlight w:val="none"/>
          <w:lang w:eastAsia="zh-CN"/>
        </w:rPr>
        <w:t xml:space="preserve">本项目采用优惠率报价，即（1-优惠率报价）</w:t>
      </w:r>
      <w:r>
        <w:rPr>
          <w:rFonts w:hint="eastAsia" w:ascii="宋体" w:hAnsi="宋体"/>
          <w:sz w:val="24"/>
          <w:szCs w:val="24"/>
          <w:highlight w:val="none"/>
          <w:lang w:val="en-US" w:eastAsia="zh-CN"/>
        </w:rPr>
        <w:t xml:space="preserve">＜45</w:t>
      </w:r>
      <w:r>
        <w:rPr>
          <w:rFonts w:hint="eastAsia" w:ascii="宋体" w:hAnsi="宋体"/>
          <w:sz w:val="24"/>
          <w:szCs w:val="24"/>
          <w:highlight w:val="none"/>
          <w:lang w:eastAsia="zh-CN"/>
        </w:rPr>
        <w:t xml:space="preserve">%。</w:t>
      </w:r>
      <w:r>
        <w:rPr>
          <w:highlight w:val="none"/>
        </w:rPr>
      </w:r>
      <w:r/>
    </w:p>
    <w:p>
      <w:pPr>
        <w:ind w:firstLine="480"/>
        <w:jc w:val="left"/>
        <w:spacing w:line="500" w:lineRule="exact"/>
        <w:rPr>
          <w:rFonts w:hint="eastAsia" w:ascii="宋体" w:hAnsi="宋体"/>
          <w:sz w:val="24"/>
          <w:szCs w:val="24"/>
          <w:highlight w:val="none"/>
        </w:rPr>
        <w:outlineLvl w:val="9"/>
      </w:pPr>
      <w:r>
        <w:rPr>
          <w:rFonts w:hint="eastAsia" w:ascii="宋体" w:hAnsi="宋体"/>
          <w:sz w:val="24"/>
          <w:szCs w:val="24"/>
          <w:highlight w:val="none"/>
        </w:rPr>
        <w:t xml:space="preserve">4.评审委员会基于专业判断，认为供应商报价过低，有可能影响产品质量或者不能诚信履约的其他情形。</w:t>
      </w:r>
      <w:r>
        <w:rPr>
          <w:highlight w:val="none"/>
        </w:rPr>
      </w:r>
      <w:r/>
    </w:p>
    <w:p>
      <w:pPr>
        <w:ind w:firstLine="480"/>
        <w:jc w:val="left"/>
        <w:spacing w:line="500" w:lineRule="exact"/>
        <w:rPr>
          <w:rFonts w:hint="eastAsia" w:ascii="宋体" w:hAnsi="宋体"/>
          <w:sz w:val="24"/>
          <w:szCs w:val="24"/>
          <w:highlight w:val="none"/>
        </w:rPr>
        <w:outlineLvl w:val="9"/>
      </w:pPr>
      <w:r>
        <w:rPr>
          <w:rFonts w:hint="eastAsia" w:ascii="宋体" w:hAnsi="宋体"/>
          <w:sz w:val="24"/>
          <w:szCs w:val="24"/>
          <w:highlight w:val="none"/>
        </w:rPr>
        <w:t xml:space="preserve">26.6.</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ind w:firstLine="480"/>
        <w:jc w:val="left"/>
        <w:spacing w:line="500" w:lineRule="exact"/>
        <w:rPr>
          <w:rFonts w:ascii="宋体" w:hAnsi="宋体"/>
          <w:b/>
          <w:sz w:val="28"/>
          <w:szCs w:val="28"/>
          <w:highlight w:val="none"/>
        </w:rPr>
        <w:outlineLvl w:val="9"/>
      </w:pPr>
      <w:r>
        <w:rPr>
          <w:rFonts w:hint="eastAsia" w:ascii="宋体" w:hAnsi="宋体"/>
          <w:sz w:val="24"/>
          <w:szCs w:val="24"/>
          <w:highlight w:val="none"/>
        </w:rPr>
        <w:t xml:space="preserve">26.6.</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ind w:firstLine="562"/>
        <w:jc w:val="left"/>
        <w:spacing w:line="500" w:lineRule="exact"/>
        <w:rPr>
          <w:rFonts w:ascii="宋体" w:hAnsi="宋体"/>
          <w:b/>
          <w:color w:val="000000"/>
          <w:sz w:val="28"/>
          <w:szCs w:val="28"/>
          <w:highlight w:val="none"/>
        </w:rPr>
      </w:pPr>
      <w:r>
        <w:rPr>
          <w:rFonts w:ascii="宋体" w:hAnsi="宋体"/>
          <w:b/>
          <w:color w:val="000000"/>
          <w:sz w:val="28"/>
          <w:szCs w:val="28"/>
          <w:highlight w:val="none"/>
        </w:rPr>
        <w:t xml:space="preserve">2</w:t>
      </w:r>
      <w:r>
        <w:rPr>
          <w:rFonts w:hint="eastAsia" w:ascii="宋体" w:hAnsi="宋体"/>
          <w:b/>
          <w:color w:val="000000"/>
          <w:sz w:val="28"/>
          <w:szCs w:val="28"/>
          <w:highlight w:val="none"/>
        </w:rPr>
        <w:t xml:space="preserve">7、</w:t>
      </w:r>
      <w:bookmarkEnd w:id="152"/>
      <w:r>
        <w:rPr>
          <w:highlight w:val="none"/>
        </w:rPr>
      </w:r>
      <w:bookmarkEnd w:id="153"/>
      <w:r>
        <w:rPr>
          <w:highlight w:val="none"/>
        </w:rPr>
      </w:r>
      <w:bookmarkEnd w:id="154"/>
      <w:r>
        <w:rPr>
          <w:rFonts w:hint="eastAsia" w:ascii="宋体" w:hAnsi="宋体"/>
          <w:b/>
          <w:color w:val="000000"/>
          <w:sz w:val="28"/>
          <w:szCs w:val="28"/>
          <w:highlight w:val="none"/>
        </w:rPr>
        <w:t xml:space="preserve">无效投标条款和废标条款</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7</w:t>
      </w:r>
      <w:r>
        <w:rPr>
          <w:rFonts w:ascii="宋体" w:hAnsi="宋体"/>
          <w:color w:val="000000"/>
          <w:sz w:val="24"/>
          <w:szCs w:val="24"/>
          <w:highlight w:val="none"/>
        </w:rPr>
        <w:t xml:space="preserve">.1 无效投标条款</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27.1.1 投标人未按照招标文件要求上传电子投标文件的；</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27.1.2 投标人在规定时间内不解密投标文件或未成功解密投标文件的（因系统原因导致的除外)；</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27.1.3 投标文件中没有《开标一览表》或《开标一览表》未加盖投标人公章的； </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27.1.4 投标文件中任何有选择的报价；</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27.1.5 投标文件报价出现前后不一致的，按招标文件规定修正后投标人不确认的； </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27.1.6 不同投标人的投标文件由同一单位或者个人编制； </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27.1.7 不同投标人委托同一单位或者个人办理投标事宜； </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27.1.8</w:t>
      </w:r>
      <w:r>
        <w:rPr>
          <w:rFonts w:ascii="宋体" w:hAnsi="宋体"/>
          <w:color w:val="000000"/>
          <w:sz w:val="24"/>
          <w:szCs w:val="24"/>
          <w:highlight w:val="none"/>
        </w:rPr>
        <w:t xml:space="preserve">不同投标人的投标文件制作机器码一致的；</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 不同投标人的投标文件载明的项目管理成员或者联系人员为同一人；</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w:t>
      </w:r>
      <w:r>
        <w:rPr>
          <w:rFonts w:hint="eastAsia" w:ascii="宋体" w:hAnsi="宋体"/>
          <w:color w:val="000000"/>
          <w:sz w:val="24"/>
          <w:szCs w:val="24"/>
          <w:highlight w:val="none"/>
        </w:rPr>
        <w:t xml:space="preserve">10</w:t>
      </w:r>
      <w:r>
        <w:rPr>
          <w:rFonts w:ascii="宋体" w:hAnsi="宋体"/>
          <w:color w:val="000000"/>
          <w:sz w:val="24"/>
          <w:szCs w:val="24"/>
          <w:highlight w:val="none"/>
        </w:rPr>
        <w:t xml:space="preserve"> 不同投标人的投标文件异常一致或者投标报价呈规律性差异；</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27.1.1</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27.1.1</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27.1.1</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 不同供应商的单位负责人为同一人或者存在直接控股、管理关系的； </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27.1.1</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 为采购项目提供整体设计、规范编制或者项目管理、监理、检测等服务的；</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27.1.1</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 资格证明文件中要求加盖公章而未加盖公章的； </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27.1.1</w:t>
      </w:r>
      <w:r>
        <w:rPr>
          <w:rFonts w:hint="eastAsia" w:ascii="宋体" w:hAnsi="宋体"/>
          <w:color w:val="000000"/>
          <w:sz w:val="24"/>
          <w:szCs w:val="24"/>
          <w:highlight w:val="none"/>
        </w:rPr>
        <w:t xml:space="preserve">7</w:t>
      </w:r>
      <w:r>
        <w:rPr>
          <w:rFonts w:ascii="宋体" w:hAnsi="宋体"/>
          <w:color w:val="000000"/>
          <w:sz w:val="24"/>
          <w:szCs w:val="24"/>
          <w:highlight w:val="none"/>
        </w:rPr>
        <w:t xml:space="preserve"> 投标文件未按招标文件要求签署、盖章的； </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27.1.1</w:t>
      </w:r>
      <w:r>
        <w:rPr>
          <w:rFonts w:hint="eastAsia" w:ascii="宋体" w:hAnsi="宋体"/>
          <w:color w:val="000000"/>
          <w:sz w:val="24"/>
          <w:szCs w:val="24"/>
          <w:highlight w:val="none"/>
        </w:rPr>
        <w:t xml:space="preserve">8</w:t>
      </w:r>
      <w:r>
        <w:rPr>
          <w:rFonts w:ascii="宋体" w:hAnsi="宋体"/>
          <w:color w:val="000000"/>
          <w:sz w:val="24"/>
          <w:szCs w:val="24"/>
          <w:highlight w:val="none"/>
        </w:rPr>
        <w:t xml:space="preserve"> 不具备招标文件中规定的资格要求或未按招标文件规定的要求提供资格证明文件的； </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27.1.1</w:t>
      </w:r>
      <w:r>
        <w:rPr>
          <w:rFonts w:hint="eastAsia" w:ascii="宋体" w:hAnsi="宋体"/>
          <w:color w:val="000000"/>
          <w:sz w:val="24"/>
          <w:szCs w:val="24"/>
          <w:highlight w:val="none"/>
        </w:rPr>
        <w:t xml:space="preserve">9</w:t>
      </w:r>
      <w:r>
        <w:rPr>
          <w:rFonts w:ascii="宋体" w:hAnsi="宋体"/>
          <w:color w:val="000000"/>
          <w:sz w:val="24"/>
          <w:szCs w:val="24"/>
          <w:highlight w:val="none"/>
        </w:rPr>
        <w:t xml:space="preserve"> 报价超过招标文件中规定的预算金额或者最高限价的； </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w:t>
      </w:r>
      <w:r>
        <w:rPr>
          <w:rFonts w:hint="eastAsia" w:ascii="宋体" w:hAnsi="宋体"/>
          <w:color w:val="000000"/>
          <w:sz w:val="24"/>
          <w:szCs w:val="24"/>
          <w:highlight w:val="none"/>
        </w:rPr>
        <w:t xml:space="preserve">20</w:t>
      </w:r>
      <w:r>
        <w:rPr>
          <w:rFonts w:ascii="宋体" w:hAnsi="宋体"/>
          <w:color w:val="000000"/>
          <w:sz w:val="24"/>
          <w:szCs w:val="24"/>
          <w:highlight w:val="none"/>
        </w:rPr>
        <w:t xml:space="preserve"> 投标文件含有采购人不能接受的附加条件的； </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27.1.2</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 不响应招标文件中规定的实质性要求的（本招标文件中斜体且有下划线部分为实质性要求）； </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27.1.2</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 法律、法规和采购文件规定的其他无效情形; </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27.2 废标条款：</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 (1)符合专业条件的供应商或者对招标文件作实质响应的供应商不足三家的； </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 (2)出现影响采购公正的违法、违规行为的；</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 (3)投标人的报价均超过了采购预算，采购人不能支付的；</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 (4)因重大变故，采购任务取消的。</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因苏采云系统系统故障原因造成开标不成功的</w:t>
      </w:r>
      <w:r>
        <w:rPr>
          <w:rFonts w:ascii="宋体" w:hAnsi="宋体"/>
          <w:color w:val="000000"/>
          <w:sz w:val="24"/>
          <w:szCs w:val="24"/>
          <w:highlight w:val="none"/>
        </w:rPr>
        <w:t xml:space="preserve">。</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27.3 投标截止时间结束后参加投标的供应商不足三家的处理：</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156" w:name="EB369a3ca3706348fd9a6451dab4968a5b"/>
      <w:r>
        <w:rPr>
          <w:highlight w:val="none"/>
        </w:rPr>
      </w:r>
      <w:bookmarkEnd w:id="156"/>
      <w:r>
        <w:rPr>
          <w:highlight w:val="none"/>
        </w:rPr>
      </w:r>
      <w:bookmarkStart w:id="157" w:name="_Toc20823307"/>
      <w:r>
        <w:rPr>
          <w:highlight w:val="none"/>
        </w:rPr>
      </w:r>
      <w:bookmarkStart w:id="158" w:name="_Toc16938551"/>
      <w:r>
        <w:rPr>
          <w:highlight w:val="none"/>
        </w:rPr>
      </w:r>
      <w:bookmarkStart w:id="159" w:name="_Toc513029235"/>
      <w:r>
        <w:rPr>
          <w:highlight w:val="none"/>
        </w:rPr>
      </w:r>
      <w:bookmarkStart w:id="160" w:name="_Toc120614219"/>
      <w:r>
        <w:rPr>
          <w:highlight w:val="none"/>
        </w:rPr>
      </w:r>
      <w:bookmarkStart w:id="161" w:name="_Toc35266025"/>
      <w:r>
        <w:rPr>
          <w:highlight w:val="none"/>
        </w:rPr>
      </w:r>
      <w:bookmarkStart w:id="162" w:name="_Toc54615244"/>
      <w:r>
        <w:rPr>
          <w:highlight w:val="none"/>
        </w:rPr>
      </w:r>
      <w:bookmarkStart w:id="163" w:name="_Toc38368125"/>
      <w:r>
        <w:rPr>
          <w:rFonts w:hint="eastAsia" w:ascii="宋体" w:hAnsi="宋体"/>
          <w:b/>
          <w:color w:val="000000"/>
          <w:sz w:val="28"/>
          <w:szCs w:val="28"/>
          <w:highlight w:val="none"/>
        </w:rPr>
        <w:t xml:space="preserve">六、</w:t>
      </w:r>
      <w:bookmarkEnd w:id="157"/>
      <w:r>
        <w:rPr>
          <w:highlight w:val="none"/>
        </w:rPr>
      </w:r>
      <w:bookmarkEnd w:id="158"/>
      <w:r>
        <w:rPr>
          <w:highlight w:val="none"/>
        </w:rPr>
      </w:r>
      <w:bookmarkEnd w:id="159"/>
      <w:r>
        <w:rPr>
          <w:rFonts w:hint="eastAsia" w:ascii="宋体" w:hAnsi="宋体"/>
          <w:b/>
          <w:color w:val="000000"/>
          <w:sz w:val="28"/>
          <w:szCs w:val="28"/>
          <w:highlight w:val="none"/>
        </w:rPr>
        <w:t xml:space="preserve">定标</w:t>
      </w:r>
      <w:bookmarkEnd w:id="160"/>
      <w:r>
        <w:rPr>
          <w:highlight w:val="none"/>
        </w:rPr>
      </w:r>
      <w:bookmarkEnd w:id="161"/>
      <w:r>
        <w:rPr>
          <w:highlight w:val="none"/>
        </w:rPr>
      </w:r>
      <w:bookmarkEnd w:id="162"/>
      <w:r>
        <w:rPr>
          <w:highlight w:val="none"/>
        </w:rPr>
      </w:r>
      <w:bookmarkEnd w:id="163"/>
      <w:r>
        <w:rPr>
          <w:highlight w:val="none"/>
        </w:rPr>
      </w:r>
      <w:r/>
    </w:p>
    <w:p>
      <w:pPr>
        <w:ind w:firstLine="562"/>
        <w:jc w:val="left"/>
        <w:spacing w:line="500" w:lineRule="exact"/>
        <w:rPr>
          <w:rFonts w:ascii="宋体" w:hAnsi="宋体"/>
          <w:b/>
          <w:color w:val="000000"/>
          <w:sz w:val="28"/>
          <w:szCs w:val="28"/>
          <w:highlight w:val="none"/>
        </w:rPr>
      </w:pPr>
      <w:r>
        <w:rPr>
          <w:highlight w:val="none"/>
        </w:rPr>
      </w:r>
      <w:bookmarkStart w:id="164" w:name="_Toc513029238"/>
      <w:r>
        <w:rPr>
          <w:highlight w:val="none"/>
        </w:rPr>
      </w:r>
      <w:bookmarkStart w:id="165" w:name="_Toc20823310"/>
      <w:r>
        <w:rPr>
          <w:highlight w:val="none"/>
        </w:rPr>
      </w:r>
      <w:bookmarkStart w:id="166" w:name="_Toc16938554"/>
      <w:r>
        <w:rPr>
          <w:rFonts w:hint="eastAsia" w:ascii="宋体" w:hAnsi="宋体"/>
          <w:b/>
          <w:color w:val="000000"/>
          <w:sz w:val="28"/>
          <w:szCs w:val="28"/>
          <w:highlight w:val="none"/>
        </w:rPr>
        <w:t xml:space="preserve">28、</w:t>
      </w:r>
      <w:bookmarkEnd w:id="164"/>
      <w:r>
        <w:rPr>
          <w:rFonts w:hint="eastAsia" w:ascii="宋体" w:hAnsi="宋体"/>
          <w:b/>
          <w:color w:val="000000"/>
          <w:sz w:val="28"/>
          <w:szCs w:val="28"/>
          <w:highlight w:val="none"/>
        </w:rPr>
        <w:t xml:space="preserve">确定</w:t>
      </w:r>
      <w:bookmarkEnd w:id="165"/>
      <w:r>
        <w:rPr>
          <w:highlight w:val="none"/>
        </w:rPr>
      </w:r>
      <w:bookmarkEnd w:id="166"/>
      <w:r>
        <w:rPr>
          <w:rFonts w:hint="eastAsia" w:ascii="宋体" w:hAnsi="宋体"/>
          <w:b/>
          <w:color w:val="000000"/>
          <w:sz w:val="28"/>
          <w:szCs w:val="28"/>
          <w:highlight w:val="none"/>
        </w:rPr>
        <w:t xml:space="preserve">中标单位</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28.1评委会根据本招标文件规定评标办法与评标标准向采购人推荐出</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名中标候选人。</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8</w:t>
      </w:r>
      <w:r>
        <w:rPr>
          <w:rFonts w:ascii="宋体" w:hAnsi="宋体"/>
          <w:color w:val="000000"/>
          <w:sz w:val="24"/>
          <w:szCs w:val="24"/>
          <w:highlight w:val="none"/>
        </w:rPr>
        <w:t xml:space="preserve">.2 </w:t>
      </w:r>
      <w:r>
        <w:rPr>
          <w:rFonts w:hint="eastAsia" w:ascii="宋体" w:hAnsi="宋体"/>
          <w:color w:val="000000"/>
          <w:sz w:val="24"/>
          <w:szCs w:val="24"/>
          <w:highlight w:val="none"/>
        </w:rPr>
        <w:t xml:space="preserve">采购人应根据评标报告确定的中标候选人名单中按顺序确定中标人</w:t>
      </w:r>
      <w:r>
        <w:rPr>
          <w:rFonts w:ascii="宋体" w:hAnsi="宋体"/>
          <w:color w:val="000000"/>
          <w:sz w:val="24"/>
          <w:szCs w:val="24"/>
          <w:highlight w:val="none"/>
        </w:rPr>
        <w:t xml:space="preserve">。</w:t>
      </w:r>
      <w:bookmarkEnd w:id="155"/>
      <w:r>
        <w:rPr>
          <w:highlight w:val="none"/>
        </w:rPr>
      </w:r>
      <w:r/>
    </w:p>
    <w:p>
      <w:pPr>
        <w:ind w:firstLine="480"/>
        <w:jc w:val="left"/>
        <w:spacing w:line="500" w:lineRule="exact"/>
        <w:rPr>
          <w:rFonts w:ascii="宋体" w:hAnsi="宋体"/>
          <w:color w:val="000000"/>
          <w:sz w:val="24"/>
          <w:szCs w:val="24"/>
          <w:highlight w:val="none"/>
        </w:rPr>
      </w:pPr>
      <w:r>
        <w:rPr>
          <w:highlight w:val="none"/>
        </w:rPr>
      </w:r>
      <w:bookmarkStart w:id="167" w:name="EBfa38c9fe4db84c47a946c1558a3ddb8f"/>
      <w:r>
        <w:rPr>
          <w:highlight w:val="none"/>
        </w:rPr>
      </w:r>
      <w:bookmarkEnd w:id="167"/>
      <w:r>
        <w:rPr>
          <w:rFonts w:hint="eastAsia" w:ascii="宋体" w:hAnsi="宋体"/>
          <w:color w:val="000000"/>
          <w:sz w:val="24"/>
          <w:szCs w:val="24"/>
          <w:highlight w:val="none"/>
        </w:rPr>
        <w:t xml:space="preserve">28.3自中标人确定之日起2个工作日内，中标结果将在省级以上财政部门制定的媒体上进行公告，公告期限为1个工作日。</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28.4若有充分证据证明，中标人出现下列情况之一的，一经查实，将被取消中标资格：</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（1）提供虚假材料谋取中标的；</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（2）采取不正当手段诋毁、排挤其他供应商的；</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（3）与采购人、其他供应商或者采购代理机构恶意串通的；</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（4）向采购人、采购代理机构行贿或者提供其他不正当利益的；</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（5）在招标采购过程中与采购人进行协商谈判的；</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（6）向评标委员会行贿或者提供其他不正当利益。</w:t>
      </w:r>
      <w:r>
        <w:rPr>
          <w:highlight w:val="none"/>
        </w:rPr>
      </w:r>
      <w:r/>
    </w:p>
    <w:p>
      <w:pPr>
        <w:ind w:firstLine="562"/>
        <w:jc w:val="left"/>
        <w:spacing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29、质疑</w:t>
      </w:r>
      <w:r>
        <w:rPr>
          <w:highlight w:val="none"/>
        </w:rPr>
      </w:r>
      <w:r/>
    </w:p>
    <w:p>
      <w:pPr>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29.1质疑形式</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采购代理机构提出）。非书面形式、七个工作日之外提交的质疑将不予受理。</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29.1.2质疑必须按《政府采购法》、《政府采购法实施条例》及财政部94号令的相关规定提交，未按上述要求提交的质疑函采购代理机构有权不予受理</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29.1.3质疑函应当包括下列内容：</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29.1.3.1供应商的姓名或者名称、地址、邮编、联系人及联系电话；</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29.1.3.2质疑项目的名称、编号；</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29.1.3.3具体、明确的质疑事项和与质疑事项相关的请求；</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29.1.3.4事实依据；</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29.1.3.5必要的法律依据；</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29.1.3.6提出质疑的日期。</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29.1.4质疑函应当由法定代表人、主要负责人，或者其授权代表签字或者盖章，并加盖公章。匿名提交的质疑将不予受理。</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29.1.5质疑的送达方式</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29.1.5.1质疑函应采用邮寄送达或直接送达的方式递交，采用其他方式送达（含传真、电子邮件等）的，采购代理机构有权不予受理。</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29.2特别提示</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29.2.2供应商在法定质疑期内应一次性提出针对同一采购程序环节的质疑。</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29.2.3供应商提出质疑必须有理、有据，不得恶意质疑或提交虚假质疑。否则，一经查实，采购人或采购代理机构有权依据政府采购的有关规定，报请政府采购监管部门对该投标人进行相应的行政处罚。</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29.3其他</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29.3.1采购人或采购代理机构将在收到供应商的质疑后七个工作日内作出答复，答复的内容不涉及商业秘密。</w:t>
      </w:r>
      <w:r>
        <w:rPr>
          <w:highlight w:val="none"/>
        </w:rPr>
      </w:r>
      <w:r/>
    </w:p>
    <w:p>
      <w:pPr>
        <w:ind w:firstLine="562"/>
        <w:jc w:val="left"/>
        <w:spacing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30、中标通知书</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30.l在中标结果确定后2个工作日内，采购代理机构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highlight w:val="none"/>
        </w:rPr>
      </w:r>
      <w:r/>
    </w:p>
    <w:p>
      <w:pPr>
        <w:ind w:firstLine="200"/>
        <w:jc w:val="left"/>
        <w:keepLines/>
        <w:keepNext/>
        <w:spacing w:line="500" w:lineRule="exact"/>
        <w:rPr>
          <w:rFonts w:ascii="宋体" w:hAnsi="宋体"/>
          <w:color w:val="000000"/>
          <w:sz w:val="28"/>
          <w:szCs w:val="28"/>
          <w:highlight w:val="none"/>
        </w:rPr>
        <w:outlineLvl w:val="1"/>
      </w:pPr>
      <w:r>
        <w:rPr>
          <w:highlight w:val="none"/>
        </w:rPr>
      </w:r>
      <w:bookmarkStart w:id="168" w:name="_Toc10512"/>
      <w:r>
        <w:rPr>
          <w:rFonts w:hint="eastAsia" w:ascii="宋体" w:hAnsi="宋体"/>
          <w:b/>
          <w:bCs/>
          <w:color w:val="000000"/>
          <w:sz w:val="28"/>
          <w:szCs w:val="28"/>
          <w:highlight w:val="none"/>
        </w:rPr>
        <w:t xml:space="preserve">七、授予合同</w:t>
      </w:r>
      <w:bookmarkEnd w:id="168"/>
      <w:r>
        <w:rPr>
          <w:highlight w:val="none"/>
        </w:rPr>
      </w:r>
      <w:r/>
    </w:p>
    <w:p>
      <w:pPr>
        <w:ind w:firstLine="562"/>
        <w:jc w:val="left"/>
        <w:spacing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31、签订合同</w:t>
      </w:r>
      <w:r>
        <w:rPr>
          <w:highlight w:val="none"/>
        </w:rPr>
      </w:r>
      <w:r/>
    </w:p>
    <w:p>
      <w:pPr>
        <w:ind w:firstLine="482"/>
        <w:jc w:val="left"/>
        <w:spacing w:line="500" w:lineRule="exact"/>
        <w:rPr>
          <w:rFonts w:ascii="宋体" w:hAnsi="宋体"/>
          <w:b/>
          <w:color w:val="000000"/>
          <w:sz w:val="24"/>
          <w:szCs w:val="24"/>
          <w:highlight w:val="none"/>
        </w:rPr>
      </w:pPr>
      <w:r>
        <w:rPr>
          <w:rFonts w:hint="eastAsia" w:ascii="宋体" w:hAnsi="宋体"/>
          <w:b/>
          <w:color w:val="000000"/>
          <w:sz w:val="24"/>
          <w:szCs w:val="24"/>
          <w:highlight w:val="none"/>
        </w:rPr>
        <w:t xml:space="preserve">31.l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31.2 招标文件、中标人的投标文件及招标过程中有关澄清、承诺文件均应作为合同附件。</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31.3 签订合同后，中标人不得将货物及其他相关服务进行转包和分包。</w:t>
      </w:r>
      <w:r>
        <w:rPr>
          <w:highlight w:val="none"/>
        </w:rPr>
      </w:r>
      <w:r/>
    </w:p>
    <w:p>
      <w:pPr>
        <w:ind w:firstLine="562"/>
        <w:jc w:val="left"/>
        <w:spacing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32、履约保证金</w:t>
      </w:r>
      <w:r>
        <w:rPr>
          <w:highlight w:val="none"/>
        </w:rPr>
      </w:r>
      <w:r/>
    </w:p>
    <w:p>
      <w:pPr>
        <w:ind w:firstLine="480"/>
        <w:jc w:val="left"/>
        <w:spacing w:line="500" w:lineRule="exact"/>
        <w:rPr>
          <w:rFonts w:ascii="宋体" w:hAnsi="宋体"/>
          <w:color w:val="000000"/>
          <w:sz w:val="24"/>
          <w:szCs w:val="24"/>
          <w:highlight w:val="none"/>
        </w:rPr>
      </w:pPr>
      <w:r>
        <w:rPr>
          <w:rFonts w:ascii="宋体" w:hAnsi="宋体"/>
          <w:color w:val="000000"/>
          <w:sz w:val="24"/>
          <w:szCs w:val="24"/>
          <w:highlight w:val="none"/>
        </w:rPr>
        <w:t xml:space="preserve">32.1 合同签订前，中标人向采购单位交付的履约保证金为合同总价款</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w:t>
      </w:r>
      <w:bookmarkStart w:id="169" w:name="EB8c6891da72364e93a7598f4884fbe954"/>
      <w:r>
        <w:rPr>
          <w:highlight w:val="none"/>
        </w:rPr>
      </w:r>
      <w:bookmarkEnd w:id="169"/>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32.2 履约保证金必须是人民币。履约保证金应当以支票、汇票、本票或者金融机构、担保机构出具的保函等非现金形式提交。</w:t>
      </w:r>
      <w:r>
        <w:rPr>
          <w:highlight w:val="none"/>
        </w:rPr>
      </w:r>
      <w:r/>
    </w:p>
    <w:p>
      <w:pPr>
        <w:ind w:firstLine="562"/>
        <w:jc w:val="left"/>
        <w:spacing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33、货物和服务的追加、减少和添购</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rPr>
          <w:highlight w:val="none"/>
        </w:rPr>
      </w:r>
      <w:r/>
    </w:p>
    <w:p>
      <w:pPr>
        <w:ind w:firstLine="562"/>
        <w:jc w:val="left"/>
        <w:spacing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34、监督和公证</w:t>
      </w:r>
      <w:r>
        <w:rPr>
          <w:highlight w:val="none"/>
        </w:rPr>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34.1政府有关监督部门将对投标全过程进行监督。</w:t>
      </w:r>
      <w:r>
        <w:rPr>
          <w:highlight w:val="none"/>
        </w:rPr>
      </w:r>
      <w:r/>
    </w:p>
    <w:p>
      <w:pPr>
        <w:contextualSpacing/>
        <w:spacing w:line="360" w:lineRule="auto"/>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contextualSpacing/>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ind w:firstLine="54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997"/>
        <w:pageBreakBefore/>
        <w:spacing w:line="360" w:lineRule="auto"/>
        <w:rPr>
          <w:rFonts w:hint="eastAsia" w:ascii="宋体" w:hAnsi="宋体" w:eastAsia="宋体"/>
          <w:color w:val="000000"/>
          <w:highlight w:val="none"/>
        </w:rPr>
      </w:pPr>
      <w:r>
        <w:rPr>
          <w:highlight w:val="none"/>
        </w:rPr>
      </w:r>
      <w:bookmarkStart w:id="170" w:name="_Toc256000008"/>
      <w:r>
        <w:rPr>
          <w:highlight w:val="none"/>
        </w:rPr>
      </w:r>
      <w:bookmarkStart w:id="171" w:name="_Toc38368127"/>
      <w:r>
        <w:rPr>
          <w:highlight w:val="none"/>
        </w:rPr>
      </w:r>
      <w:bookmarkStart w:id="172" w:name="_Toc54615245"/>
      <w:r>
        <w:rPr>
          <w:highlight w:val="none"/>
        </w:rPr>
      </w:r>
      <w:bookmarkStart w:id="173" w:name="_Toc35266027"/>
      <w:r>
        <w:rPr>
          <w:rFonts w:hint="eastAsia" w:ascii="宋体" w:hAnsi="宋体" w:eastAsia="宋体"/>
          <w:color w:val="000000"/>
          <w:highlight w:val="none"/>
        </w:rPr>
        <w:t xml:space="preserve">第三章 合同条款及</w:t>
      </w:r>
      <w:bookmarkEnd w:id="35"/>
      <w:r>
        <w:rPr>
          <w:highlight w:val="none"/>
        </w:rPr>
      </w:r>
      <w:bookmarkEnd w:id="36"/>
      <w:r>
        <w:rPr>
          <w:highlight w:val="none"/>
        </w:rPr>
      </w:r>
      <w:bookmarkEnd w:id="37"/>
      <w:r>
        <w:rPr>
          <w:highlight w:val="none"/>
        </w:rPr>
      </w:r>
      <w:bookmarkEnd w:id="38"/>
      <w:r>
        <w:rPr>
          <w:highlight w:val="none"/>
        </w:rPr>
      </w:r>
      <w:bookmarkEnd w:id="39"/>
      <w:r>
        <w:rPr>
          <w:rFonts w:hint="eastAsia" w:ascii="宋体" w:hAnsi="宋体" w:eastAsia="宋体"/>
          <w:color w:val="000000"/>
          <w:highlight w:val="none"/>
        </w:rPr>
        <w:t xml:space="preserve">格式</w:t>
      </w:r>
      <w:bookmarkEnd w:id="170"/>
      <w:r>
        <w:rPr>
          <w:highlight w:val="none"/>
        </w:rPr>
      </w:r>
      <w:bookmarkEnd w:id="171"/>
      <w:r>
        <w:rPr>
          <w:highlight w:val="none"/>
        </w:rPr>
      </w:r>
      <w:bookmarkEnd w:id="172"/>
      <w:r>
        <w:rPr>
          <w:highlight w:val="none"/>
        </w:rPr>
      </w:r>
      <w:bookmarkEnd w:id="173"/>
      <w:r>
        <w:rPr>
          <w:highlight w:val="none"/>
        </w:rPr>
      </w:r>
      <w:r/>
    </w:p>
    <w:p>
      <w:pPr>
        <w:rPr>
          <w:rFonts w:hint="eastAsia" w:ascii="宋体" w:hAnsi="宋体"/>
          <w:color w:val="000000"/>
          <w:highlight w:val="none"/>
        </w:rPr>
      </w:pPr>
      <w:r>
        <w:rPr>
          <w:highlight w:val="none"/>
        </w:rPr>
      </w:r>
      <w:bookmarkStart w:id="174" w:name="EB445c3bd035294764b52dfc379b7b9568"/>
      <w:r>
        <w:rPr>
          <w:highlight w:val="none"/>
        </w:rPr>
      </w:r>
      <w:r/>
    </w:p>
    <w:p>
      <w:pPr>
        <w:pStyle w:val="1265"/>
        <w:ind w:firstLine="480"/>
        <w:rPr>
          <w:rFonts w:ascii="宋体" w:hAnsi="宋体" w:eastAsia="Times New Roman"/>
          <w:bCs/>
          <w:color w:val="000000"/>
          <w:sz w:val="24"/>
          <w:highlight w:val="none"/>
        </w:rPr>
      </w:pPr>
      <w:r>
        <w:rPr>
          <w:rFonts w:hint="eastAsia" w:ascii="宋体" w:hAnsi="宋体" w:eastAsia="Times New Roman"/>
          <w:bCs/>
          <w:color w:val="000000"/>
          <w:sz w:val="24"/>
          <w:highlight w:val="none"/>
        </w:rPr>
        <w:t xml:space="preserve">以下为中标</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成交</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后签定本项目合同的通用条款，中标</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成交</w:t>
      </w:r>
      <w:r>
        <w:rPr>
          <w:rFonts w:ascii="宋体" w:hAnsi="宋体" w:eastAsia="Times New Roman"/>
          <w:bCs/>
          <w:color w:val="000000"/>
          <w:sz w:val="24"/>
          <w:highlight w:val="none"/>
        </w:rPr>
        <w:t xml:space="preserve">)</w:t>
      </w:r>
      <w:r>
        <w:rPr>
          <w:rFonts w:hint="eastAsia" w:ascii="宋体" w:hAnsi="宋体" w:eastAsia="Times New Roman"/>
          <w:bCs/>
          <w:color w:val="000000"/>
          <w:sz w:val="24"/>
          <w:highlight w:val="none"/>
        </w:rPr>
        <w:t xml:space="preserve">供应商不得提出实质性的修改。</w:t>
      </w:r>
      <w:r>
        <w:rPr>
          <w:highlight w:val="none"/>
        </w:rPr>
      </w:r>
      <w:r/>
    </w:p>
    <w:p>
      <w:pPr>
        <w:pStyle w:val="1265"/>
        <w:ind w:firstLine="643"/>
        <w:jc w:val="center"/>
        <w:rPr>
          <w:b/>
          <w:bCs/>
          <w:color w:val="000000"/>
          <w:sz w:val="32"/>
          <w:szCs w:val="32"/>
          <w:highlight w:val="none"/>
        </w:rPr>
      </w:pPr>
      <w:r>
        <w:rPr>
          <w:rFonts w:hint="eastAsia"/>
          <w:b/>
          <w:bCs/>
          <w:color w:val="000000"/>
          <w:sz w:val="32"/>
          <w:szCs w:val="32"/>
          <w:highlight w:val="none"/>
        </w:rPr>
        <w:t xml:space="preserve">张家港市政府采购合同</w:t>
      </w:r>
      <w:r>
        <w:rPr>
          <w:highlight w:val="none"/>
        </w:rPr>
      </w:r>
      <w:r/>
    </w:p>
    <w:p>
      <w:pPr>
        <w:pStyle w:val="1265"/>
        <w:ind w:firstLine="480"/>
        <w:rPr>
          <w:rFonts w:ascii="宋体" w:hAnsi="宋体" w:cs="宋体"/>
          <w:color w:val="000000"/>
          <w:sz w:val="24"/>
          <w:highlight w:val="none"/>
        </w:rPr>
      </w:pPr>
      <w:r>
        <w:rPr>
          <w:rFonts w:hint="eastAsia" w:ascii="宋体" w:hAnsi="宋体" w:cs="宋体"/>
          <w:color w:val="000000"/>
          <w:sz w:val="24"/>
          <w:highlight w:val="none"/>
        </w:rPr>
        <w:t xml:space="preserve">项目名称：</w:t>
      </w:r>
      <w:bookmarkStart w:id="175" w:name="biaoduanname_1"/>
      <w:r>
        <w:rPr>
          <w:rFonts w:hint="eastAsia" w:ascii="宋体" w:hAnsi="宋体" w:cs="宋体"/>
          <w:color w:val="000000"/>
          <w:sz w:val="24"/>
          <w:highlight w:val="none"/>
        </w:rPr>
        <w:t xml:space="preserve">                  </w:t>
      </w:r>
      <w:bookmarkEnd w:id="175"/>
      <w:r>
        <w:rPr>
          <w:rFonts w:hint="eastAsia" w:ascii="宋体" w:hAnsi="宋体" w:cs="宋体"/>
          <w:color w:val="000000"/>
          <w:sz w:val="24"/>
          <w:highlight w:val="none"/>
        </w:rPr>
        <w:t xml:space="preserve">          </w:t>
      </w:r>
      <w:r>
        <w:rPr>
          <w:highlight w:val="none"/>
        </w:rPr>
      </w:r>
      <w:r/>
    </w:p>
    <w:p>
      <w:pPr>
        <w:pStyle w:val="1265"/>
        <w:ind w:firstLine="480"/>
        <w:rPr>
          <w:rFonts w:ascii="宋体" w:hAnsi="宋体" w:cs="宋体"/>
          <w:color w:val="000000"/>
          <w:sz w:val="24"/>
          <w:highlight w:val="none"/>
        </w:rPr>
      </w:pPr>
      <w:r>
        <w:rPr>
          <w:rFonts w:hint="eastAsia" w:ascii="宋体" w:hAnsi="宋体" w:cs="宋体"/>
          <w:color w:val="000000"/>
          <w:sz w:val="24"/>
          <w:highlight w:val="none"/>
        </w:rPr>
        <w:t xml:space="preserve">项目编号：</w:t>
      </w:r>
      <w:bookmarkStart w:id="176" w:name="projectno"/>
      <w:r>
        <w:rPr>
          <w:rFonts w:hint="eastAsia" w:ascii="宋体" w:hAnsi="宋体" w:cs="宋体"/>
          <w:color w:val="000000"/>
          <w:sz w:val="24"/>
          <w:highlight w:val="none"/>
        </w:rPr>
        <w:t xml:space="preserve">                  </w:t>
      </w:r>
      <w:bookmarkEnd w:id="176"/>
      <w:r>
        <w:rPr>
          <w:rFonts w:hint="eastAsia" w:ascii="宋体" w:hAnsi="宋体" w:cs="宋体"/>
          <w:color w:val="000000"/>
          <w:sz w:val="24"/>
          <w:highlight w:val="none"/>
        </w:rPr>
        <w:t xml:space="preserve">  </w:t>
      </w:r>
      <w:r>
        <w:rPr>
          <w:highlight w:val="none"/>
        </w:rPr>
      </w:r>
      <w:r/>
    </w:p>
    <w:p>
      <w:pPr>
        <w:pStyle w:val="1265"/>
        <w:ind w:firstLine="480"/>
        <w:rPr>
          <w:rFonts w:ascii="宋体" w:hAnsi="宋体" w:cs="宋体"/>
          <w:color w:val="000000"/>
          <w:sz w:val="24"/>
          <w:highlight w:val="none"/>
        </w:rPr>
      </w:pPr>
      <w:r>
        <w:rPr>
          <w:rFonts w:hint="eastAsia" w:ascii="宋体" w:hAnsi="宋体" w:cs="宋体"/>
          <w:color w:val="000000"/>
          <w:sz w:val="24"/>
          <w:highlight w:val="none"/>
        </w:rPr>
        <w:t xml:space="preserve">甲方：（买方）</w:t>
      </w:r>
      <w:r>
        <w:rPr>
          <w:rFonts w:hint="eastAsia" w:ascii="宋体" w:hAnsi="宋体" w:cs="宋体"/>
          <w:color w:val="000000"/>
          <w:sz w:val="24"/>
          <w:highlight w:val="none"/>
          <w:u w:val="single"/>
        </w:rPr>
        <w:t xml:space="preserve"> </w:t>
      </w:r>
      <w:bookmarkStart w:id="177" w:name="jianshedanwei_1"/>
      <w:r>
        <w:rPr>
          <w:rFonts w:hint="eastAsia" w:ascii="宋体" w:hAnsi="宋体" w:cs="宋体"/>
          <w:color w:val="000000"/>
          <w:sz w:val="24"/>
          <w:highlight w:val="none"/>
          <w:u w:val="single"/>
        </w:rPr>
        <w:t xml:space="preserve">        </w:t>
      </w:r>
      <w:bookmarkEnd w:id="177"/>
      <w:r>
        <w:rPr>
          <w:rFonts w:hint="eastAsia" w:ascii="宋体" w:hAnsi="宋体" w:cs="宋体"/>
          <w:color w:val="000000"/>
          <w:sz w:val="24"/>
          <w:highlight w:val="none"/>
          <w:u w:val="single"/>
        </w:rPr>
        <w:t xml:space="preserve"> </w:t>
      </w:r>
      <w:r>
        <w:rPr>
          <w:highlight w:val="none"/>
        </w:rPr>
      </w:r>
      <w:r/>
    </w:p>
    <w:p>
      <w:pPr>
        <w:pStyle w:val="1265"/>
        <w:ind w:firstLine="480"/>
        <w:rPr>
          <w:rFonts w:ascii="宋体" w:hAnsi="宋体" w:cs="宋体"/>
          <w:color w:val="000000"/>
          <w:sz w:val="24"/>
          <w:highlight w:val="none"/>
        </w:rPr>
      </w:pPr>
      <w:r>
        <w:rPr>
          <w:rFonts w:hint="eastAsia" w:ascii="宋体" w:hAnsi="宋体" w:cs="宋体"/>
          <w:color w:val="000000"/>
          <w:sz w:val="24"/>
          <w:highlight w:val="none"/>
        </w:rPr>
        <w:t xml:space="preserve">乙方：（卖方）</w:t>
      </w:r>
      <w:r>
        <w:rPr>
          <w:rFonts w:hint="eastAsia" w:ascii="宋体" w:hAnsi="宋体" w:cs="宋体"/>
          <w:color w:val="000000"/>
          <w:sz w:val="24"/>
          <w:highlight w:val="none"/>
          <w:u w:val="single"/>
        </w:rPr>
        <w:t xml:space="preserve"> </w:t>
      </w:r>
      <w:bookmarkStart w:id="178" w:name="zhongbiaodanweiname_1"/>
      <w:r>
        <w:rPr>
          <w:rFonts w:hint="eastAsia" w:ascii="宋体" w:hAnsi="宋体" w:cs="宋体"/>
          <w:color w:val="000000"/>
          <w:sz w:val="24"/>
          <w:highlight w:val="none"/>
          <w:u w:val="single"/>
        </w:rPr>
        <w:t xml:space="preserve">          </w:t>
      </w:r>
      <w:bookmarkEnd w:id="178"/>
      <w:r>
        <w:rPr>
          <w:rFonts w:hint="eastAsia" w:ascii="宋体" w:hAnsi="宋体" w:cs="宋体"/>
          <w:color w:val="000000"/>
          <w:sz w:val="24"/>
          <w:highlight w:val="none"/>
          <w:u w:val="single"/>
        </w:rPr>
        <w:t xml:space="preserve"> </w:t>
      </w:r>
      <w:r>
        <w:rPr>
          <w:highlight w:val="none"/>
        </w:rPr>
      </w:r>
      <w:r/>
    </w:p>
    <w:p>
      <w:pPr>
        <w:pStyle w:val="1265"/>
        <w:ind w:firstLine="480"/>
        <w:rPr>
          <w:rFonts w:ascii="宋体" w:hAnsi="宋体" w:cs="宋体"/>
          <w:b/>
          <w:bCs/>
          <w:color w:val="000000"/>
          <w:sz w:val="24"/>
          <w:highlight w:val="none"/>
        </w:rPr>
      </w:pPr>
      <w:r>
        <w:rPr>
          <w:rFonts w:hint="eastAsia" w:ascii="宋体" w:hAnsi="宋体" w:cs="宋体"/>
          <w:color w:val="000000"/>
          <w:sz w:val="24"/>
          <w:highlight w:val="none"/>
        </w:rPr>
        <w:t xml:space="preserve">甲、乙双方根据张家港保税区宏宇建设咨询有限公司的</w:t>
      </w:r>
      <w:r>
        <w:rPr>
          <w:rFonts w:hint="eastAsia" w:ascii="宋体" w:hAnsi="宋体" w:cs="宋体"/>
          <w:color w:val="000000"/>
          <w:sz w:val="24"/>
          <w:highlight w:val="none"/>
          <w:u w:val="single"/>
        </w:rPr>
        <w:t xml:space="preserve"> </w:t>
      </w:r>
      <w:bookmarkStart w:id="179" w:name="biaoduanname_2"/>
      <w:r>
        <w:rPr>
          <w:rFonts w:hint="eastAsia" w:ascii="宋体" w:hAnsi="宋体" w:cs="宋体"/>
          <w:color w:val="000000"/>
          <w:sz w:val="24"/>
          <w:highlight w:val="none"/>
          <w:u w:val="single"/>
        </w:rPr>
        <w:t xml:space="preserve">      </w:t>
      </w:r>
      <w:bookmarkEnd w:id="179"/>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项目公开招标的结果，签署本合同。</w:t>
      </w:r>
      <w:r>
        <w:rPr>
          <w:highlight w:val="none"/>
        </w:rPr>
      </w:r>
      <w:r/>
    </w:p>
    <w:p>
      <w:pPr>
        <w:pStyle w:val="1265"/>
        <w:ind w:firstLine="482"/>
        <w:rPr>
          <w:rFonts w:ascii="宋体" w:hAnsi="宋体" w:cs="宋体"/>
          <w:b/>
          <w:bCs/>
          <w:color w:val="000000"/>
          <w:sz w:val="24"/>
          <w:highlight w:val="none"/>
        </w:rPr>
      </w:pPr>
      <w:r>
        <w:rPr>
          <w:rFonts w:hint="eastAsia" w:ascii="宋体" w:hAnsi="宋体" w:cs="宋体"/>
          <w:b/>
          <w:bCs/>
          <w:color w:val="000000"/>
          <w:sz w:val="24"/>
          <w:highlight w:val="none"/>
        </w:rPr>
        <w:t xml:space="preserve">一、服务内容</w:t>
      </w:r>
      <w:r>
        <w:rPr>
          <w:highlight w:val="none"/>
        </w:rPr>
      </w:r>
      <w:r/>
    </w:p>
    <w:tbl>
      <w:tblPr>
        <w:tblStyle w:val="758"/>
        <w:tblW w:w="9036"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99"/>
        <w:gridCol w:w="2977"/>
        <w:gridCol w:w="2760"/>
      </w:tblGrid>
      <w:tr>
        <w:trPr>
          <w:cantSplit/>
          <w:trHeight w:val="556"/>
        </w:trPr>
        <w:tc>
          <w:tcPr>
            <w:tcW w:w="3299" w:type="dxa"/>
            <w:vAlign w:val="center"/>
            <w:textDirection w:val="lrTb"/>
            <w:noWrap w:val="false"/>
          </w:tcPr>
          <w:p>
            <w:pPr>
              <w:pStyle w:val="1265"/>
              <w:ind w:firstLine="0"/>
              <w:jc w:val="center"/>
              <w:rPr>
                <w:rFonts w:ascii="宋体" w:hAnsi="宋体" w:cs="宋体"/>
                <w:color w:val="000000"/>
                <w:sz w:val="24"/>
                <w:highlight w:val="none"/>
              </w:rPr>
            </w:pPr>
            <w:r>
              <w:rPr>
                <w:rFonts w:hint="eastAsia" w:ascii="宋体" w:hAnsi="宋体" w:cs="宋体"/>
                <w:color w:val="000000"/>
                <w:sz w:val="24"/>
                <w:highlight w:val="none"/>
              </w:rPr>
              <w:t xml:space="preserve">项目名称</w:t>
            </w:r>
            <w:r>
              <w:rPr>
                <w:highlight w:val="none"/>
              </w:rPr>
            </w:r>
            <w:r/>
          </w:p>
        </w:tc>
        <w:tc>
          <w:tcPr>
            <w:tcW w:w="2977" w:type="dxa"/>
            <w:vAlign w:val="center"/>
            <w:textDirection w:val="lrTb"/>
            <w:noWrap w:val="false"/>
          </w:tcPr>
          <w:p>
            <w:pPr>
              <w:pStyle w:val="1265"/>
              <w:ind w:firstLine="480"/>
              <w:jc w:val="center"/>
              <w:rPr>
                <w:rFonts w:ascii="宋体" w:hAnsi="宋体" w:cs="宋体"/>
                <w:color w:val="000000"/>
                <w:sz w:val="24"/>
                <w:highlight w:val="none"/>
              </w:rPr>
            </w:pPr>
            <w:r>
              <w:rPr>
                <w:rFonts w:hint="eastAsia" w:ascii="宋体" w:hAnsi="宋体" w:cs="宋体"/>
                <w:color w:val="000000"/>
                <w:sz w:val="24"/>
                <w:highlight w:val="none"/>
              </w:rPr>
              <w:t xml:space="preserve">总价</w:t>
            </w:r>
            <w:r>
              <w:rPr>
                <w:highlight w:val="none"/>
              </w:rPr>
            </w:r>
            <w:r/>
          </w:p>
        </w:tc>
        <w:tc>
          <w:tcPr>
            <w:tcW w:w="2760" w:type="dxa"/>
            <w:vAlign w:val="center"/>
            <w:textDirection w:val="lrTb"/>
            <w:noWrap w:val="false"/>
          </w:tcPr>
          <w:p>
            <w:pPr>
              <w:pStyle w:val="1265"/>
              <w:ind w:firstLine="480"/>
              <w:jc w:val="center"/>
              <w:rPr>
                <w:rFonts w:ascii="宋体" w:hAnsi="宋体" w:cs="宋体"/>
                <w:color w:val="000000"/>
                <w:sz w:val="24"/>
                <w:highlight w:val="none"/>
              </w:rPr>
            </w:pPr>
            <w:r>
              <w:rPr>
                <w:rFonts w:hint="eastAsia" w:ascii="宋体" w:hAnsi="宋体" w:cs="宋体"/>
                <w:color w:val="000000"/>
                <w:sz w:val="24"/>
                <w:highlight w:val="none"/>
              </w:rPr>
              <w:t xml:space="preserve">备注</w:t>
            </w:r>
            <w:r>
              <w:rPr>
                <w:highlight w:val="none"/>
              </w:rPr>
            </w:r>
            <w:r/>
          </w:p>
        </w:tc>
      </w:tr>
      <w:tr>
        <w:trPr>
          <w:cantSplit/>
          <w:trHeight w:val="808"/>
        </w:trPr>
        <w:tc>
          <w:tcPr>
            <w:tcW w:w="3299" w:type="dxa"/>
            <w:vAlign w:val="center"/>
            <w:textDirection w:val="lrTb"/>
            <w:noWrap w:val="false"/>
          </w:tcPr>
          <w:p>
            <w:pPr>
              <w:pStyle w:val="1265"/>
              <w:ind w:firstLine="0"/>
              <w:rPr>
                <w:rFonts w:ascii="宋体" w:hAnsi="宋体" w:cs="宋体"/>
                <w:color w:val="000000"/>
                <w:sz w:val="24"/>
                <w:highlight w:val="none"/>
              </w:rPr>
            </w:pPr>
            <w:r>
              <w:rPr>
                <w:highlight w:val="none"/>
              </w:rPr>
            </w:r>
            <w:bookmarkStart w:id="180" w:name="fuwuname"/>
            <w:r>
              <w:rPr>
                <w:rFonts w:hint="eastAsia" w:ascii="宋体" w:hAnsi="宋体" w:cs="宋体"/>
                <w:color w:val="000000"/>
                <w:sz w:val="24"/>
                <w:highlight w:val="none"/>
              </w:rPr>
              <w:t xml:space="preserve">                   </w:t>
            </w:r>
            <w:bookmarkEnd w:id="180"/>
            <w:r>
              <w:rPr>
                <w:highlight w:val="none"/>
              </w:rPr>
            </w:r>
            <w:r/>
          </w:p>
        </w:tc>
        <w:tc>
          <w:tcPr>
            <w:tcW w:w="2977" w:type="dxa"/>
            <w:vAlign w:val="center"/>
            <w:textDirection w:val="lrTb"/>
            <w:noWrap w:val="false"/>
          </w:tcPr>
          <w:p>
            <w:pPr>
              <w:pStyle w:val="1265"/>
              <w:ind w:firstLine="0"/>
              <w:rPr>
                <w:rFonts w:ascii="宋体" w:hAnsi="宋体" w:cs="宋体"/>
                <w:color w:val="000000"/>
                <w:sz w:val="24"/>
                <w:highlight w:val="none"/>
              </w:rPr>
            </w:pPr>
            <w:r>
              <w:rPr>
                <w:rFonts w:hint="eastAsia" w:ascii="宋体" w:hAnsi="宋体" w:cs="宋体"/>
                <w:color w:val="000000"/>
                <w:sz w:val="24"/>
                <w:highlight w:val="none"/>
              </w:rPr>
              <w:t xml:space="preserve"> </w:t>
            </w:r>
            <w:bookmarkStart w:id="181" w:name="feilvprice"/>
            <w:r>
              <w:rPr>
                <w:rFonts w:hint="eastAsia" w:ascii="宋体" w:hAnsi="宋体" w:cs="宋体"/>
                <w:color w:val="000000"/>
                <w:sz w:val="24"/>
                <w:highlight w:val="none"/>
              </w:rPr>
              <w:t xml:space="preserve">                </w:t>
            </w:r>
            <w:bookmarkEnd w:id="181"/>
            <w:r>
              <w:rPr>
                <w:highlight w:val="none"/>
              </w:rPr>
            </w:r>
            <w:r/>
          </w:p>
        </w:tc>
        <w:tc>
          <w:tcPr>
            <w:tcW w:w="2760" w:type="dxa"/>
            <w:vAlign w:val="center"/>
            <w:textDirection w:val="lrTb"/>
            <w:noWrap w:val="false"/>
          </w:tcPr>
          <w:p>
            <w:pPr>
              <w:pStyle w:val="1265"/>
              <w:ind w:firstLine="0"/>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1265"/>
              <w:ind w:firstLine="420"/>
              <w:rPr>
                <w:color w:val="000000"/>
                <w:highlight w:val="none"/>
              </w:rPr>
            </w:pPr>
            <w:r>
              <w:rPr>
                <w:color w:val="000000"/>
                <w:highlight w:val="none"/>
              </w:rPr>
            </w:r>
            <w:r>
              <w:rPr>
                <w:highlight w:val="none"/>
              </w:rPr>
            </w:r>
            <w:r/>
          </w:p>
        </w:tc>
      </w:tr>
    </w:tbl>
    <w:p>
      <w:pPr>
        <w:pStyle w:val="1265"/>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二、合同金额</w:t>
      </w:r>
      <w:r>
        <w:rPr>
          <w:highlight w:val="none"/>
        </w:rPr>
      </w:r>
      <w:r/>
    </w:p>
    <w:p>
      <w:pPr>
        <w:pStyle w:val="126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2.1本合同优惠率为：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highlight w:val="none"/>
        </w:rPr>
      </w:r>
      <w:r/>
    </w:p>
    <w:p>
      <w:pPr>
        <w:pStyle w:val="126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最终结算=市场价格*（1-投标优惠率）</w:t>
      </w:r>
      <w:r>
        <w:rPr>
          <w:highlight w:val="none"/>
        </w:rPr>
      </w:r>
      <w:r/>
    </w:p>
    <w:p>
      <w:pPr>
        <w:pStyle w:val="1265"/>
        <w:ind w:firstLine="482"/>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市场价格以“张家港相知价格网”(</w:t>
      </w:r>
      <w:r>
        <w:rPr>
          <w:rFonts w:hint="eastAsia" w:ascii="宋体" w:hAnsi="宋体" w:cs="宋体"/>
          <w:color w:val="000000"/>
          <w:sz w:val="24"/>
          <w:highlight w:val="none"/>
          <w:lang w:eastAsia="zh-CN"/>
        </w:rPr>
        <w:t xml:space="preserve">https://xzjg.zjgxzjg.com.cn:9443/PriceControl/default.seam</w:t>
      </w:r>
      <w:r>
        <w:rPr>
          <w:rFonts w:hint="eastAsia" w:ascii="宋体" w:hAnsi="宋体" w:cs="宋体"/>
          <w:color w:val="000000"/>
          <w:sz w:val="24"/>
          <w:highlight w:val="none"/>
        </w:rPr>
        <w:t xml:space="preserve">)价格或者张家港市人民政府（https://www.zjg.gov.cn/zjg/msjgb/zdlylist.shtml）发布的</w:t>
      </w:r>
      <w:r>
        <w:rPr>
          <w:rFonts w:hint="eastAsia" w:ascii="宋体" w:hAnsi="宋体" w:cs="宋体"/>
          <w:color w:val="000000"/>
          <w:sz w:val="24"/>
          <w:highlight w:val="none"/>
          <w:lang w:val="en-US" w:eastAsia="zh-CN"/>
        </w:rPr>
        <w:t xml:space="preserve">市区</w:t>
      </w:r>
      <w:r>
        <w:rPr>
          <w:rFonts w:hint="eastAsia" w:ascii="宋体" w:hAnsi="宋体" w:cs="宋体"/>
          <w:color w:val="000000"/>
          <w:sz w:val="24"/>
          <w:highlight w:val="none"/>
        </w:rPr>
        <w:t xml:space="preserve">农副产品平均销售价格为基准。如遇前述网站没有的食材，甲乙双方根据市场价协商确定。</w:t>
      </w:r>
      <w:r>
        <w:rPr>
          <w:highlight w:val="none"/>
        </w:rPr>
      </w:r>
      <w:r/>
    </w:p>
    <w:p>
      <w:pPr>
        <w:pStyle w:val="126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单价为综合单价，应包括完成项目工作中所需的所有费用，应包括完成项目工作中所需的所有费用，即食材费用、人工费（包括人员工资、加班费、社会保险费用、福利费等）、设备费、技术支持与培训费、加急费（项目加急产生的费用）、交通运输费、税费及政策性文件规定和合同所包含的所有风险、责任等各项应有费用。招标文件未列明，而投标人认为必需的费用也需列入报价及政策性文件规定和合同所包含的所有风险、责任等服务期间所发生各项应有费用。</w:t>
      </w:r>
      <w:r>
        <w:rPr>
          <w:highlight w:val="none"/>
        </w:rPr>
      </w:r>
      <w:r/>
    </w:p>
    <w:p>
      <w:pPr>
        <w:pStyle w:val="1265"/>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三、履约保证金</w:t>
      </w:r>
      <w:r>
        <w:rPr>
          <w:highlight w:val="none"/>
        </w:rPr>
      </w:r>
      <w:r/>
    </w:p>
    <w:p>
      <w:pPr>
        <w:pStyle w:val="126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3.1合同签订前，乙方向采购单位交纳人民币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元作为本合同的履约保证金。履约保证金应当以支票、汇票、本票或者金融机构、担保机构出具的保函等非现金形式提交。</w:t>
      </w:r>
      <w:r>
        <w:rPr>
          <w:highlight w:val="none"/>
        </w:rPr>
      </w:r>
      <w:r/>
    </w:p>
    <w:p>
      <w:pPr>
        <w:pStyle w:val="126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3.2甲方付清全部合同金额的同时返还履约保证金。</w:t>
      </w:r>
      <w:r>
        <w:rPr>
          <w:highlight w:val="none"/>
        </w:rPr>
      </w:r>
      <w:r/>
    </w:p>
    <w:p>
      <w:pPr>
        <w:pStyle w:val="126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3.3乙方不履行与甲方订立的合同的，履约保证金不予退还。</w:t>
      </w:r>
      <w:r>
        <w:rPr>
          <w:highlight w:val="none"/>
        </w:rPr>
      </w:r>
      <w:r/>
    </w:p>
    <w:p>
      <w:pPr>
        <w:pStyle w:val="1266"/>
        <w:ind w:firstLine="482"/>
        <w:rPr>
          <w:rFonts w:hint="eastAsia"/>
          <w:b/>
          <w:bCs/>
          <w:color w:val="000000"/>
          <w:highlight w:val="none"/>
        </w:rPr>
      </w:pPr>
      <w:r>
        <w:rPr>
          <w:rFonts w:hint="eastAsia"/>
          <w:b/>
          <w:bCs/>
          <w:color w:val="000000"/>
          <w:highlight w:val="none"/>
        </w:rPr>
        <w:t xml:space="preserve">四、转包或分包</w:t>
      </w:r>
      <w:r>
        <w:rPr>
          <w:highlight w:val="none"/>
        </w:rPr>
      </w:r>
      <w:r/>
    </w:p>
    <w:p>
      <w:pPr>
        <w:pStyle w:val="1266"/>
        <w:rPr>
          <w:rFonts w:hint="eastAsia"/>
          <w:color w:val="000000"/>
          <w:highlight w:val="none"/>
        </w:rPr>
      </w:pPr>
      <w:r>
        <w:rPr>
          <w:rFonts w:hint="eastAsia"/>
          <w:color w:val="000000"/>
          <w:highlight w:val="none"/>
        </w:rPr>
        <w:t xml:space="preserve">4.1本合同范围的服务，应由乙方直接提供，不得转让他人提供；</w:t>
      </w:r>
      <w:r>
        <w:rPr>
          <w:highlight w:val="none"/>
        </w:rPr>
      </w:r>
      <w:r/>
    </w:p>
    <w:p>
      <w:pPr>
        <w:pStyle w:val="1266"/>
        <w:rPr>
          <w:rFonts w:hint="eastAsia"/>
          <w:color w:val="000000"/>
          <w:highlight w:val="none"/>
        </w:rPr>
      </w:pPr>
      <w:r>
        <w:rPr>
          <w:rFonts w:hint="eastAsia"/>
          <w:color w:val="000000"/>
          <w:highlight w:val="none"/>
        </w:rPr>
        <w:t xml:space="preserve">4.2如有转包和分包行为，甲方有权给予终止合同。</w:t>
      </w:r>
      <w:r>
        <w:rPr>
          <w:highlight w:val="none"/>
        </w:rPr>
      </w:r>
      <w:r/>
    </w:p>
    <w:p>
      <w:pPr>
        <w:pStyle w:val="1266"/>
        <w:ind w:firstLine="482"/>
        <w:rPr>
          <w:rFonts w:hint="eastAsia"/>
          <w:b/>
          <w:bCs/>
          <w:color w:val="000000"/>
          <w:highlight w:val="none"/>
        </w:rPr>
      </w:pPr>
      <w:r>
        <w:rPr>
          <w:rFonts w:hint="eastAsia"/>
          <w:b/>
          <w:bCs/>
          <w:color w:val="000000"/>
          <w:highlight w:val="none"/>
        </w:rPr>
        <w:t xml:space="preserve">五、服务期限：</w:t>
      </w:r>
      <w:r>
        <w:rPr>
          <w:highlight w:val="none"/>
        </w:rPr>
      </w:r>
      <w:r/>
    </w:p>
    <w:p>
      <w:pPr>
        <w:pStyle w:val="1266"/>
        <w:rPr>
          <w:rFonts w:hint="eastAsia"/>
          <w:color w:val="000000"/>
          <w:highlight w:val="none"/>
        </w:rPr>
      </w:pPr>
      <w:r>
        <w:rPr>
          <w:rFonts w:hint="eastAsia"/>
          <w:color w:val="000000"/>
          <w:highlight w:val="none"/>
        </w:rPr>
        <w:t xml:space="preserve">服务期限为 </w:t>
      </w:r>
      <w:r>
        <w:rPr>
          <w:rFonts w:hint="eastAsia"/>
          <w:color w:val="000000"/>
          <w:highlight w:val="none"/>
          <w:u w:val="single"/>
        </w:rPr>
        <w:t xml:space="preserve">       </w:t>
      </w:r>
      <w:r>
        <w:rPr>
          <w:rFonts w:hint="eastAsia"/>
          <w:color w:val="000000"/>
          <w:highlight w:val="none"/>
        </w:rPr>
        <w:t xml:space="preserve"> 个月。自</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 到 </w:t>
      </w:r>
      <w:r>
        <w:rPr>
          <w:rFonts w:hint="eastAsia"/>
          <w:color w:val="000000"/>
          <w:highlight w:val="none"/>
          <w:u w:val="single"/>
        </w:rPr>
        <w:t xml:space="preserve">   </w:t>
      </w:r>
      <w:r>
        <w:rPr>
          <w:rFonts w:hint="eastAsia"/>
          <w:color w:val="000000"/>
          <w:highlight w:val="none"/>
        </w:rPr>
        <w:t xml:space="preserve">年 </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 </w:t>
      </w:r>
      <w:r>
        <w:rPr>
          <w:highlight w:val="none"/>
        </w:rPr>
      </w:r>
      <w:r/>
    </w:p>
    <w:p>
      <w:pPr>
        <w:pStyle w:val="1266"/>
        <w:ind w:firstLine="482"/>
        <w:rPr>
          <w:rFonts w:hint="eastAsia"/>
          <w:b/>
          <w:bCs/>
          <w:color w:val="000000"/>
          <w:highlight w:val="none"/>
        </w:rPr>
      </w:pPr>
      <w:r>
        <w:rPr>
          <w:rFonts w:hint="eastAsia"/>
          <w:b/>
          <w:bCs/>
          <w:color w:val="000000"/>
          <w:highlight w:val="none"/>
        </w:rPr>
        <w:t xml:space="preserve">六、货款支付</w:t>
      </w:r>
      <w:r>
        <w:rPr>
          <w:highlight w:val="none"/>
        </w:rPr>
      </w:r>
      <w:r/>
    </w:p>
    <w:p>
      <w:pPr>
        <w:pStyle w:val="1266"/>
        <w:rPr>
          <w:rFonts w:hint="eastAsia"/>
          <w:color w:val="000000"/>
          <w:highlight w:val="none"/>
        </w:rPr>
      </w:pPr>
      <w:r>
        <w:rPr>
          <w:rFonts w:hint="eastAsia"/>
          <w:color w:val="000000"/>
          <w:highlight w:val="none"/>
        </w:rPr>
        <w:t xml:space="preserve">6.1结付程序：</w:t>
      </w:r>
      <w:r>
        <w:rPr>
          <w:rFonts w:hint="eastAsia"/>
          <w:color w:val="000000"/>
          <w:highlight w:val="none"/>
          <w:u w:val="single"/>
        </w:rPr>
        <w:t xml:space="preserve">                                    </w:t>
      </w:r>
      <w:r>
        <w:rPr>
          <w:rFonts w:hint="eastAsia"/>
          <w:color w:val="000000"/>
          <w:highlight w:val="none"/>
        </w:rPr>
        <w:t xml:space="preserve">。</w:t>
      </w:r>
      <w:r>
        <w:rPr>
          <w:highlight w:val="none"/>
        </w:rPr>
      </w:r>
      <w:r/>
    </w:p>
    <w:p>
      <w:pPr>
        <w:pStyle w:val="1266"/>
        <w:rPr>
          <w:rFonts w:hint="eastAsia"/>
          <w:color w:val="000000"/>
          <w:highlight w:val="none"/>
        </w:rPr>
      </w:pPr>
      <w:r>
        <w:rPr>
          <w:rFonts w:hint="eastAsia"/>
          <w:color w:val="000000"/>
          <w:highlight w:val="none"/>
        </w:rPr>
        <w:t xml:space="preserve">6.2结付期限：</w:t>
      </w:r>
      <w:r>
        <w:rPr>
          <w:rFonts w:hint="eastAsia"/>
          <w:color w:val="000000"/>
          <w:highlight w:val="none"/>
          <w:u w:val="single"/>
        </w:rPr>
        <w:t xml:space="preserve">                                     </w:t>
      </w:r>
      <w:r>
        <w:rPr>
          <w:rFonts w:hint="eastAsia"/>
          <w:color w:val="000000"/>
          <w:highlight w:val="none"/>
        </w:rPr>
        <w:t xml:space="preserve">。 </w:t>
      </w:r>
      <w:r>
        <w:rPr>
          <w:highlight w:val="none"/>
        </w:rPr>
      </w:r>
      <w:r/>
    </w:p>
    <w:p>
      <w:pPr>
        <w:pStyle w:val="1266"/>
        <w:rPr>
          <w:rFonts w:hint="eastAsia"/>
          <w:color w:val="000000"/>
          <w:highlight w:val="none"/>
        </w:rPr>
      </w:pPr>
      <w:r>
        <w:rPr>
          <w:rFonts w:hint="eastAsia"/>
          <w:color w:val="000000"/>
          <w:highlight w:val="none"/>
        </w:rPr>
        <w:t xml:space="preserve">6.3乙方收款账户：</w:t>
      </w:r>
      <w:r>
        <w:rPr>
          <w:rFonts w:hint="eastAsia"/>
          <w:color w:val="000000"/>
          <w:highlight w:val="none"/>
          <w:u w:val="single"/>
        </w:rPr>
        <w:t xml:space="preserve">                                 </w:t>
      </w:r>
      <w:r>
        <w:rPr>
          <w:rFonts w:hint="eastAsia"/>
          <w:color w:val="000000"/>
          <w:highlight w:val="none"/>
        </w:rPr>
        <w:t xml:space="preserve"> 。 </w:t>
      </w:r>
      <w:r>
        <w:rPr>
          <w:highlight w:val="none"/>
        </w:rPr>
      </w:r>
      <w:r/>
    </w:p>
    <w:p>
      <w:pPr>
        <w:pStyle w:val="1266"/>
        <w:rPr>
          <w:rFonts w:hint="eastAsia"/>
          <w:color w:val="000000"/>
          <w:highlight w:val="none"/>
        </w:rPr>
      </w:pPr>
      <w:r>
        <w:rPr>
          <w:rFonts w:hint="eastAsia"/>
          <w:color w:val="000000"/>
          <w:highlight w:val="none"/>
        </w:rPr>
        <w:t xml:space="preserve">6.4甲方合同款支付方式：</w:t>
      </w:r>
      <w:r>
        <w:rPr>
          <w:rFonts w:hint="eastAsia"/>
          <w:color w:val="000000"/>
          <w:highlight w:val="none"/>
          <w:u w:val="single"/>
        </w:rPr>
        <w:t xml:space="preserve">                        </w:t>
      </w:r>
      <w:r>
        <w:rPr>
          <w:rFonts w:hint="eastAsia"/>
          <w:color w:val="000000"/>
          <w:highlight w:val="none"/>
        </w:rPr>
        <w:t xml:space="preserve">（若乙方为中小企业，不得强制其接受非现金支付方式）</w:t>
      </w:r>
      <w:r>
        <w:rPr>
          <w:highlight w:val="none"/>
        </w:rPr>
      </w:r>
      <w:r/>
    </w:p>
    <w:p>
      <w:pPr>
        <w:pStyle w:val="1266"/>
        <w:ind w:firstLine="482"/>
        <w:rPr>
          <w:rFonts w:hint="eastAsia"/>
          <w:b/>
          <w:bCs/>
          <w:color w:val="000000"/>
          <w:highlight w:val="none"/>
        </w:rPr>
      </w:pPr>
      <w:r>
        <w:rPr>
          <w:rFonts w:hint="eastAsia"/>
          <w:b/>
          <w:bCs/>
          <w:color w:val="000000"/>
          <w:highlight w:val="none"/>
        </w:rPr>
        <w:t xml:space="preserve">七、税</w:t>
      </w:r>
      <w:r>
        <w:rPr>
          <w:highlight w:val="none"/>
        </w:rPr>
      </w:r>
      <w:r/>
    </w:p>
    <w:p>
      <w:pPr>
        <w:pStyle w:val="1266"/>
        <w:rPr>
          <w:rFonts w:hint="eastAsia"/>
          <w:color w:val="000000"/>
          <w:highlight w:val="none"/>
        </w:rPr>
      </w:pPr>
      <w:r>
        <w:rPr>
          <w:rFonts w:hint="eastAsia"/>
          <w:color w:val="000000"/>
          <w:highlight w:val="none"/>
        </w:rPr>
        <w:t xml:space="preserve">7.1本合同执行中相关的一切税费均由乙方负担。</w:t>
      </w:r>
      <w:r>
        <w:rPr>
          <w:highlight w:val="none"/>
        </w:rPr>
      </w:r>
      <w:r/>
    </w:p>
    <w:p>
      <w:pPr>
        <w:pStyle w:val="1266"/>
        <w:ind w:firstLine="482"/>
        <w:rPr>
          <w:rFonts w:hint="eastAsia"/>
          <w:b/>
          <w:bCs/>
          <w:color w:val="000000"/>
          <w:highlight w:val="none"/>
        </w:rPr>
      </w:pPr>
      <w:r>
        <w:rPr>
          <w:rFonts w:hint="eastAsia"/>
          <w:b/>
          <w:bCs/>
          <w:color w:val="000000"/>
          <w:highlight w:val="none"/>
        </w:rPr>
        <w:t xml:space="preserve">八、管理事项</w:t>
      </w:r>
      <w:r>
        <w:rPr>
          <w:highlight w:val="none"/>
        </w:rPr>
      </w:r>
      <w:r/>
    </w:p>
    <w:p>
      <w:pPr>
        <w:pStyle w:val="1266"/>
        <w:rPr>
          <w:color w:val="000000"/>
          <w:highlight w:val="none"/>
        </w:rPr>
      </w:pPr>
      <w:r>
        <w:rPr>
          <w:rFonts w:hint="eastAsia"/>
          <w:color w:val="000000"/>
          <w:highlight w:val="none"/>
        </w:rPr>
        <w:t xml:space="preserve">按招标内容要求以及响应单位的承诺项目阐述。</w:t>
      </w:r>
      <w:r>
        <w:rPr>
          <w:highlight w:val="none"/>
        </w:rPr>
      </w:r>
      <w:r/>
    </w:p>
    <w:p>
      <w:pPr>
        <w:pStyle w:val="1266"/>
        <w:ind w:firstLine="482"/>
        <w:rPr>
          <w:rFonts w:hint="eastAsia"/>
          <w:b/>
          <w:bCs/>
          <w:color w:val="000000"/>
          <w:highlight w:val="none"/>
        </w:rPr>
      </w:pPr>
      <w:r>
        <w:rPr>
          <w:rFonts w:hint="eastAsia"/>
          <w:b/>
          <w:bCs/>
          <w:color w:val="000000"/>
          <w:highlight w:val="none"/>
        </w:rPr>
        <w:t xml:space="preserve">九、双方权利义务</w:t>
      </w:r>
      <w:r>
        <w:rPr>
          <w:highlight w:val="none"/>
        </w:rPr>
      </w:r>
      <w:r/>
    </w:p>
    <w:p>
      <w:pPr>
        <w:pStyle w:val="1266"/>
        <w:rPr>
          <w:rFonts w:hint="eastAsia"/>
          <w:color w:val="000000"/>
          <w:highlight w:val="none"/>
        </w:rPr>
      </w:pPr>
      <w:r>
        <w:rPr>
          <w:rFonts w:hint="eastAsia"/>
          <w:color w:val="000000"/>
          <w:highlight w:val="none"/>
        </w:rPr>
        <w:t xml:space="preserve">9.1甲方的权利和义务</w:t>
      </w:r>
      <w:r>
        <w:rPr>
          <w:highlight w:val="none"/>
        </w:rPr>
      </w:r>
      <w:r/>
    </w:p>
    <w:p>
      <w:pPr>
        <w:pStyle w:val="1266"/>
        <w:rPr>
          <w:rFonts w:hint="eastAsia"/>
          <w:color w:val="000000"/>
          <w:highlight w:val="none"/>
        </w:rPr>
      </w:pPr>
      <w:r>
        <w:rPr>
          <w:rFonts w:hint="eastAsia"/>
          <w:color w:val="000000"/>
          <w:highlight w:val="none"/>
        </w:rPr>
        <w:t xml:space="preserve">（1）甲方制定的委托乙方承担的项目管理内容。（详见项目需求）</w:t>
      </w:r>
      <w:r>
        <w:rPr>
          <w:highlight w:val="none"/>
        </w:rPr>
      </w:r>
      <w:r/>
    </w:p>
    <w:p>
      <w:pPr>
        <w:pStyle w:val="1266"/>
        <w:rPr>
          <w:rFonts w:hint="eastAsia"/>
          <w:color w:val="000000"/>
          <w:highlight w:val="none"/>
        </w:rPr>
      </w:pPr>
      <w:r>
        <w:rPr>
          <w:rFonts w:hint="eastAsia"/>
          <w:color w:val="000000"/>
          <w:highlight w:val="none"/>
        </w:rPr>
        <w:t xml:space="preserve">（2）检查监督乙方管理工作的实施及制度的执行情况，并进行考核。</w:t>
      </w:r>
      <w:r>
        <w:rPr>
          <w:highlight w:val="none"/>
        </w:rPr>
      </w:r>
      <w:r/>
    </w:p>
    <w:p>
      <w:pPr>
        <w:pStyle w:val="1266"/>
        <w:rPr>
          <w:rFonts w:hint="eastAsia"/>
          <w:color w:val="000000"/>
          <w:highlight w:val="none"/>
        </w:rPr>
      </w:pPr>
      <w:r>
        <w:rPr>
          <w:rFonts w:hint="eastAsia"/>
          <w:color w:val="000000"/>
          <w:highlight w:val="none"/>
        </w:rPr>
        <w:t xml:space="preserve">（3）甲方验收时须仔细核对采购清单，认真把好质量、数量、规格、退货、送货单核对签字等环节，向乙方索取食材的检验合格证或者化验单，并做好索证登记工作；确认无误后，在乙方的送货单上签收并留一份存档；</w:t>
      </w:r>
      <w:r>
        <w:rPr>
          <w:highlight w:val="none"/>
        </w:rPr>
      </w:r>
      <w:r/>
    </w:p>
    <w:p>
      <w:pPr>
        <w:pStyle w:val="1266"/>
        <w:rPr>
          <w:rFonts w:hint="eastAsia"/>
          <w:color w:val="000000"/>
          <w:highlight w:val="none"/>
        </w:rPr>
      </w:pPr>
      <w:r>
        <w:rPr>
          <w:rFonts w:hint="eastAsia"/>
          <w:color w:val="000000"/>
          <w:highlight w:val="none"/>
        </w:rPr>
        <w:t xml:space="preserve">（4）协调处理本合同生效前发生的管理遗留问题。</w:t>
      </w:r>
      <w:r>
        <w:rPr>
          <w:highlight w:val="none"/>
        </w:rPr>
      </w:r>
      <w:r/>
    </w:p>
    <w:p>
      <w:pPr>
        <w:pStyle w:val="1266"/>
        <w:rPr>
          <w:rFonts w:hint="eastAsia"/>
          <w:color w:val="000000"/>
          <w:highlight w:val="none"/>
        </w:rPr>
      </w:pPr>
      <w:r>
        <w:rPr>
          <w:rFonts w:hint="eastAsia"/>
          <w:color w:val="000000"/>
          <w:highlight w:val="none"/>
        </w:rPr>
        <w:t xml:space="preserve">（5）甲方的食堂工作人员要支持、配合乙方工作，使食堂配送工作有序有效进行；对乙方做到不索要，不为难，不马虎。</w:t>
      </w:r>
      <w:r>
        <w:rPr>
          <w:highlight w:val="none"/>
        </w:rPr>
      </w:r>
      <w:r/>
    </w:p>
    <w:p>
      <w:pPr>
        <w:pStyle w:val="1266"/>
        <w:rPr>
          <w:rFonts w:hint="eastAsia"/>
          <w:color w:val="000000"/>
          <w:highlight w:val="none"/>
        </w:rPr>
      </w:pPr>
      <w:r>
        <w:rPr>
          <w:rFonts w:hint="eastAsia"/>
          <w:color w:val="000000"/>
          <w:highlight w:val="none"/>
        </w:rPr>
        <w:t xml:space="preserve">（6）乙方有违约行为的，甲方有权解除合同并向乙方支付实际合同期内扣除考核扣款后的全部余款。</w:t>
      </w:r>
      <w:r>
        <w:rPr>
          <w:highlight w:val="none"/>
        </w:rPr>
      </w:r>
      <w:r/>
    </w:p>
    <w:p>
      <w:pPr>
        <w:pStyle w:val="1266"/>
        <w:rPr>
          <w:rFonts w:hint="eastAsia"/>
          <w:color w:val="000000"/>
          <w:highlight w:val="none"/>
        </w:rPr>
      </w:pPr>
      <w:r>
        <w:rPr>
          <w:rFonts w:hint="eastAsia"/>
          <w:color w:val="000000"/>
          <w:highlight w:val="none"/>
        </w:rPr>
        <w:t xml:space="preserve">（7）甲方有权对中标后再转包或分包的乙方终止承包合同。</w:t>
      </w:r>
      <w:r>
        <w:rPr>
          <w:highlight w:val="none"/>
        </w:rPr>
      </w:r>
      <w:r/>
    </w:p>
    <w:p>
      <w:pPr>
        <w:pStyle w:val="1266"/>
        <w:rPr>
          <w:rFonts w:hint="eastAsia"/>
          <w:color w:val="000000"/>
          <w:highlight w:val="none"/>
        </w:rPr>
      </w:pPr>
      <w:r>
        <w:rPr>
          <w:rFonts w:hint="eastAsia"/>
          <w:color w:val="000000"/>
          <w:highlight w:val="none"/>
        </w:rPr>
        <w:t xml:space="preserve">（8）甲方有权在服务期内根据实际情况提出修改考核细则，并经与乙方协商确认后，按新的考核细则执行考核。</w:t>
      </w:r>
      <w:r>
        <w:rPr>
          <w:highlight w:val="none"/>
        </w:rPr>
      </w:r>
      <w:r/>
    </w:p>
    <w:p>
      <w:pPr>
        <w:pStyle w:val="1266"/>
        <w:rPr>
          <w:rFonts w:hint="eastAsia"/>
          <w:color w:val="000000"/>
          <w:highlight w:val="none"/>
        </w:rPr>
      </w:pPr>
      <w:r>
        <w:rPr>
          <w:rFonts w:hint="eastAsia"/>
          <w:color w:val="000000"/>
          <w:highlight w:val="none"/>
        </w:rPr>
        <w:t xml:space="preserve">9.2乙方的权利和义务</w:t>
      </w:r>
      <w:r>
        <w:rPr>
          <w:highlight w:val="none"/>
        </w:rPr>
      </w:r>
      <w:r/>
    </w:p>
    <w:p>
      <w:pPr>
        <w:pStyle w:val="1266"/>
        <w:rPr>
          <w:rFonts w:hint="eastAsia"/>
          <w:color w:val="000000"/>
          <w:highlight w:val="none"/>
        </w:rPr>
      </w:pPr>
      <w:r>
        <w:rPr>
          <w:rFonts w:hint="eastAsia"/>
          <w:color w:val="000000"/>
          <w:highlight w:val="none"/>
        </w:rPr>
        <w:t xml:space="preserve">（1）乙方应按甲方提供的订单计划配送，在甲方指定的收货地点司磅或清点数量后，以实际验货数量为准。乙方每次随货送上一式三联送货清单及相应检验检疫证明等，由甲方验货后签字确认。送货清单甲方贰份，乙方壹份，作为送、收货的凭证。对于不符合要求的货品甲方有权要求退货或换货，所有费用由乙方承担。</w:t>
      </w:r>
      <w:r>
        <w:rPr>
          <w:highlight w:val="none"/>
        </w:rPr>
      </w:r>
      <w:r/>
    </w:p>
    <w:p>
      <w:pPr>
        <w:pStyle w:val="1266"/>
        <w:rPr>
          <w:rFonts w:hint="eastAsia"/>
          <w:color w:val="000000"/>
          <w:highlight w:val="none"/>
        </w:rPr>
      </w:pPr>
      <w:r>
        <w:rPr>
          <w:rFonts w:hint="eastAsia"/>
          <w:color w:val="000000"/>
          <w:highlight w:val="none"/>
        </w:rPr>
        <w:t xml:space="preserve">（2）按合同约定，履行项目管理职责。</w:t>
      </w:r>
      <w:r>
        <w:rPr>
          <w:highlight w:val="none"/>
        </w:rPr>
      </w:r>
      <w:r/>
    </w:p>
    <w:p>
      <w:pPr>
        <w:pStyle w:val="1266"/>
        <w:rPr>
          <w:rFonts w:hint="eastAsia"/>
          <w:color w:val="000000"/>
          <w:highlight w:val="none"/>
        </w:rPr>
      </w:pPr>
      <w:r>
        <w:rPr>
          <w:rFonts w:hint="eastAsia"/>
          <w:color w:val="000000"/>
          <w:highlight w:val="none"/>
        </w:rPr>
        <w:t xml:space="preserve">（3）乙方根据投标书的有关承诺条款，联系配送工作的具体情况，严格执行《中华人民共和国食品安全法》的规定，建立并自觉履行食品卫生安全和食品质量的保障机制，确保安全。 </w:t>
      </w:r>
      <w:r>
        <w:rPr>
          <w:highlight w:val="none"/>
        </w:rPr>
      </w:r>
      <w:r/>
    </w:p>
    <w:p>
      <w:pPr>
        <w:pStyle w:val="1266"/>
        <w:rPr>
          <w:rFonts w:hint="eastAsia"/>
          <w:color w:val="000000"/>
          <w:highlight w:val="none"/>
        </w:rPr>
      </w:pPr>
      <w:r>
        <w:rPr>
          <w:rFonts w:hint="eastAsia"/>
          <w:color w:val="000000"/>
          <w:highlight w:val="none"/>
        </w:rPr>
        <w:t xml:space="preserve">（4）乙方必须根据约定和甲方提出的品种、规格、数量、质量、配送时间等要求送货，原则上要求每天送货一次，特殊情况下，乙方须在规定的时间内随时送货；每次的配送清单须是打印稿，做到证货同行、证货相符；</w:t>
      </w:r>
      <w:r>
        <w:rPr>
          <w:highlight w:val="none"/>
        </w:rPr>
      </w:r>
      <w:r/>
    </w:p>
    <w:p>
      <w:pPr>
        <w:pStyle w:val="1266"/>
        <w:rPr>
          <w:rFonts w:hint="eastAsia"/>
          <w:color w:val="000000"/>
          <w:highlight w:val="none"/>
        </w:rPr>
      </w:pPr>
      <w:r>
        <w:rPr>
          <w:rFonts w:hint="eastAsia"/>
          <w:color w:val="000000"/>
          <w:highlight w:val="none"/>
        </w:rPr>
        <w:t xml:space="preserve">（5）乙方每次配送均需提供配送食材的检测报告、食材检验合格证等合格证明材料；</w:t>
      </w:r>
      <w:r>
        <w:rPr>
          <w:highlight w:val="none"/>
        </w:rPr>
      </w:r>
      <w:r/>
    </w:p>
    <w:p>
      <w:pPr>
        <w:pStyle w:val="1266"/>
        <w:rPr>
          <w:rFonts w:hint="eastAsia"/>
          <w:color w:val="000000"/>
          <w:highlight w:val="none"/>
        </w:rPr>
      </w:pPr>
      <w:r>
        <w:rPr>
          <w:rFonts w:hint="eastAsia"/>
          <w:color w:val="000000"/>
          <w:highlight w:val="none"/>
        </w:rPr>
        <w:t xml:space="preserve">（6）配送过程中不得与其它货物混装，防止食品二次污染，规格大小以甲方要求为准；</w:t>
      </w:r>
      <w:r>
        <w:rPr>
          <w:highlight w:val="none"/>
        </w:rPr>
      </w:r>
      <w:r/>
    </w:p>
    <w:p>
      <w:pPr>
        <w:pStyle w:val="1266"/>
        <w:rPr>
          <w:rFonts w:hint="eastAsia"/>
          <w:color w:val="000000"/>
          <w:highlight w:val="none"/>
        </w:rPr>
      </w:pPr>
      <w:r>
        <w:rPr>
          <w:rFonts w:hint="eastAsia"/>
          <w:color w:val="000000"/>
          <w:highlight w:val="none"/>
        </w:rPr>
        <w:t xml:space="preserve">（7）乙方向甲方提供食材的规格、价格必须符合甲方要求，严禁以次充好或者擅自提价；</w:t>
      </w:r>
      <w:r>
        <w:rPr>
          <w:highlight w:val="none"/>
        </w:rPr>
      </w:r>
      <w:r/>
    </w:p>
    <w:p>
      <w:pPr>
        <w:pStyle w:val="1266"/>
        <w:rPr>
          <w:rFonts w:hint="eastAsia" w:eastAsia="宋体"/>
          <w:color w:val="000000"/>
          <w:highlight w:val="none"/>
        </w:rPr>
      </w:pPr>
      <w:r>
        <w:rPr>
          <w:rFonts w:hint="eastAsia"/>
          <w:color w:val="000000"/>
          <w:highlight w:val="none"/>
        </w:rPr>
        <w:t xml:space="preserve">（8）中标人在合同执行期间有下列行为的</w:t>
      </w:r>
      <w:r>
        <w:rPr>
          <w:rFonts w:hint="eastAsia"/>
          <w:color w:val="000000"/>
          <w:highlight w:val="none"/>
          <w:lang w:eastAsia="zh-CN"/>
        </w:rPr>
        <w:t xml:space="preserve">，</w:t>
      </w:r>
      <w:r>
        <w:rPr>
          <w:rFonts w:hint="eastAsia"/>
          <w:color w:val="000000"/>
          <w:highlight w:val="none"/>
          <w:lang w:val="en-US" w:eastAsia="zh-CN"/>
        </w:rPr>
        <w:t xml:space="preserve">须按照合同要求进行违约扣款，扣款金额在每次支付服务费时扣除。如中标人多次出现下列行为且拒不整改的</w:t>
      </w:r>
      <w:r>
        <w:rPr>
          <w:rFonts w:hint="eastAsia"/>
          <w:color w:val="000000"/>
          <w:highlight w:val="none"/>
        </w:rPr>
        <w:t xml:space="preserve">采购人可直接解除服务合同并没收履约保证金</w:t>
      </w:r>
      <w:r>
        <w:rPr>
          <w:rFonts w:hint="eastAsia"/>
          <w:color w:val="000000"/>
          <w:highlight w:val="none"/>
          <w:lang w:eastAsia="zh-CN"/>
        </w:rPr>
        <w:t xml:space="preserve">。</w:t>
      </w:r>
      <w:r>
        <w:rPr>
          <w:highlight w:val="none"/>
        </w:rPr>
      </w:r>
      <w:r/>
    </w:p>
    <w:p>
      <w:pPr>
        <w:pStyle w:val="1266"/>
        <w:rPr>
          <w:rFonts w:hint="default" w:eastAsia="宋体"/>
          <w:color w:val="000000"/>
          <w:highlight w:val="none"/>
        </w:rPr>
      </w:pPr>
      <w:r>
        <w:rPr>
          <w:rFonts w:hint="eastAsia"/>
          <w:color w:val="000000"/>
          <w:highlight w:val="none"/>
        </w:rPr>
        <w:t xml:space="preserve">1</w:t>
      </w:r>
      <w:r>
        <w:rPr>
          <w:rFonts w:hint="eastAsia"/>
          <w:color w:val="000000"/>
          <w:highlight w:val="none"/>
          <w:lang w:eastAsia="zh-CN"/>
        </w:rPr>
        <w:t xml:space="preserve">）</w:t>
      </w:r>
      <w:r>
        <w:rPr>
          <w:rFonts w:hint="eastAsia"/>
          <w:color w:val="000000"/>
          <w:highlight w:val="none"/>
        </w:rPr>
        <w:t xml:space="preserve">中标人在接到招标人食材退货或换货通知后，没有在20分钟内响应、90分钟内送达现场，</w:t>
      </w:r>
      <w:r>
        <w:rPr>
          <w:rFonts w:hint="eastAsia"/>
          <w:color w:val="000000"/>
          <w:highlight w:val="none"/>
          <w:lang w:val="en-US" w:eastAsia="zh-CN"/>
        </w:rPr>
        <w:t xml:space="preserve">每次扣款300元；</w:t>
      </w:r>
      <w:r>
        <w:rPr>
          <w:highlight w:val="none"/>
        </w:rPr>
      </w:r>
      <w:r/>
    </w:p>
    <w:p>
      <w:pPr>
        <w:pStyle w:val="1266"/>
        <w:rPr>
          <w:rFonts w:hint="eastAsia"/>
          <w:color w:val="000000"/>
          <w:highlight w:val="none"/>
        </w:rPr>
      </w:pPr>
      <w:r>
        <w:rPr>
          <w:rFonts w:hint="eastAsia"/>
          <w:color w:val="000000"/>
          <w:highlight w:val="none"/>
        </w:rPr>
        <w:t xml:space="preserve">2</w:t>
      </w:r>
      <w:r>
        <w:rPr>
          <w:rFonts w:hint="eastAsia"/>
          <w:color w:val="000000"/>
          <w:highlight w:val="none"/>
          <w:lang w:eastAsia="zh-CN"/>
        </w:rPr>
        <w:t xml:space="preserve">）</w:t>
      </w:r>
      <w:r>
        <w:rPr>
          <w:rFonts w:hint="eastAsia"/>
          <w:color w:val="000000"/>
          <w:highlight w:val="none"/>
        </w:rPr>
        <w:t xml:space="preserve">配送不能按时送达，延迟30分钟以上，</w:t>
      </w:r>
      <w:r>
        <w:rPr>
          <w:rFonts w:hint="eastAsia"/>
          <w:color w:val="000000"/>
          <w:highlight w:val="none"/>
          <w:lang w:val="en-US" w:eastAsia="zh-CN"/>
        </w:rPr>
        <w:t xml:space="preserve">每次扣款300元；</w:t>
      </w:r>
      <w:r>
        <w:rPr>
          <w:highlight w:val="none"/>
        </w:rPr>
      </w:r>
      <w:r/>
    </w:p>
    <w:p>
      <w:pPr>
        <w:pStyle w:val="1266"/>
        <w:rPr>
          <w:rFonts w:hint="eastAsia"/>
          <w:color w:val="000000"/>
          <w:highlight w:val="none"/>
        </w:rPr>
      </w:pPr>
      <w:r>
        <w:rPr>
          <w:rFonts w:hint="eastAsia"/>
          <w:color w:val="000000"/>
          <w:highlight w:val="none"/>
        </w:rPr>
        <w:t xml:space="preserve">3</w:t>
      </w:r>
      <w:r>
        <w:rPr>
          <w:rFonts w:hint="eastAsia"/>
          <w:color w:val="000000"/>
          <w:highlight w:val="none"/>
          <w:lang w:eastAsia="zh-CN"/>
        </w:rPr>
        <w:t xml:space="preserve">）</w:t>
      </w:r>
      <w:r>
        <w:rPr>
          <w:rFonts w:hint="eastAsia"/>
          <w:color w:val="000000"/>
          <w:highlight w:val="none"/>
        </w:rPr>
        <w:t xml:space="preserve">商品短斤缺两</w:t>
      </w:r>
      <w:r>
        <w:rPr>
          <w:rFonts w:hint="eastAsia"/>
          <w:color w:val="000000"/>
          <w:highlight w:val="none"/>
          <w:lang w:eastAsia="zh-CN"/>
        </w:rPr>
        <w:t xml:space="preserve">（</w:t>
      </w:r>
      <w:r>
        <w:rPr>
          <w:rFonts w:hint="eastAsia"/>
          <w:color w:val="000000"/>
          <w:highlight w:val="none"/>
          <w:lang w:val="en-US" w:eastAsia="zh-CN"/>
        </w:rPr>
        <w:t xml:space="preserve">按商品净重为准</w:t>
      </w:r>
      <w:r>
        <w:rPr>
          <w:rFonts w:hint="eastAsia"/>
          <w:color w:val="000000"/>
          <w:highlight w:val="none"/>
          <w:lang w:eastAsia="zh-CN"/>
        </w:rPr>
        <w:t xml:space="preserve">）</w:t>
      </w:r>
      <w:r>
        <w:rPr>
          <w:rFonts w:hint="eastAsia"/>
          <w:color w:val="000000"/>
          <w:highlight w:val="none"/>
        </w:rPr>
        <w:t xml:space="preserve">、以次充好、擅自提价，</w:t>
      </w:r>
      <w:r>
        <w:rPr>
          <w:rFonts w:hint="eastAsia"/>
          <w:color w:val="000000"/>
          <w:highlight w:val="none"/>
          <w:lang w:val="en-US" w:eastAsia="zh-CN"/>
        </w:rPr>
        <w:t xml:space="preserve">每次扣款300元</w:t>
      </w:r>
      <w:r>
        <w:rPr>
          <w:rFonts w:hint="eastAsia"/>
          <w:color w:val="000000"/>
          <w:highlight w:val="none"/>
        </w:rPr>
        <w:t xml:space="preserve">；</w:t>
      </w:r>
      <w:r>
        <w:rPr>
          <w:highlight w:val="none"/>
        </w:rPr>
      </w:r>
      <w:r/>
    </w:p>
    <w:p>
      <w:pPr>
        <w:pStyle w:val="1266"/>
        <w:rPr>
          <w:rFonts w:hint="eastAsia"/>
          <w:color w:val="000000"/>
          <w:highlight w:val="none"/>
        </w:rPr>
      </w:pPr>
      <w:r>
        <w:rPr>
          <w:rFonts w:hint="eastAsia"/>
          <w:color w:val="000000"/>
          <w:highlight w:val="none"/>
          <w:lang w:val="en-US" w:eastAsia="zh-CN"/>
        </w:rPr>
        <w:t xml:space="preserve">4）送货均使用专用冷藏车（4-10 月须开启冷藏设备，其余时间视气温情况而定），未用冷藏车或该开启冷藏设备而未开启冷藏设备的，每次扣款300元</w:t>
      </w:r>
      <w:r>
        <w:rPr>
          <w:rFonts w:hint="eastAsia"/>
          <w:color w:val="000000"/>
          <w:highlight w:val="none"/>
        </w:rPr>
        <w:t xml:space="preserve">；</w:t>
      </w:r>
      <w:r>
        <w:rPr>
          <w:highlight w:val="none"/>
        </w:rPr>
      </w:r>
      <w:r/>
    </w:p>
    <w:p>
      <w:pPr>
        <w:pStyle w:val="1266"/>
        <w:rPr>
          <w:rFonts w:hint="eastAsia"/>
          <w:color w:val="000000"/>
          <w:highlight w:val="none"/>
        </w:rPr>
      </w:pPr>
      <w:r>
        <w:rPr>
          <w:rFonts w:hint="eastAsia"/>
          <w:color w:val="000000"/>
          <w:highlight w:val="none"/>
          <w:lang w:val="en-US" w:eastAsia="zh-CN"/>
        </w:rPr>
        <w:t xml:space="preserve">5）</w:t>
      </w:r>
      <w:r>
        <w:rPr>
          <w:rFonts w:hint="eastAsia"/>
          <w:color w:val="000000"/>
          <w:highlight w:val="none"/>
        </w:rPr>
        <w:t xml:space="preserve">投标人的供货价格有虚假或隐瞒市场价格存在欺骗行为等</w:t>
      </w:r>
      <w:r>
        <w:rPr>
          <w:rFonts w:hint="eastAsia"/>
          <w:color w:val="000000"/>
          <w:highlight w:val="none"/>
          <w:lang w:eastAsia="zh-CN"/>
        </w:rPr>
        <w:t xml:space="preserve">，</w:t>
      </w:r>
      <w:r>
        <w:rPr>
          <w:rFonts w:hint="eastAsia"/>
          <w:color w:val="000000"/>
          <w:highlight w:val="none"/>
          <w:lang w:val="en-US" w:eastAsia="zh-CN"/>
        </w:rPr>
        <w:t xml:space="preserve">每次扣款500元</w:t>
      </w:r>
      <w:r>
        <w:rPr>
          <w:rFonts w:hint="eastAsia"/>
          <w:color w:val="000000"/>
          <w:highlight w:val="none"/>
        </w:rPr>
        <w:t xml:space="preserve">；</w:t>
      </w:r>
      <w:r>
        <w:rPr>
          <w:highlight w:val="none"/>
        </w:rPr>
      </w:r>
      <w:r/>
    </w:p>
    <w:p>
      <w:pPr>
        <w:pStyle w:val="1266"/>
        <w:rPr>
          <w:rFonts w:hint="eastAsia"/>
          <w:color w:val="000000"/>
          <w:highlight w:val="none"/>
        </w:rPr>
      </w:pPr>
      <w:r>
        <w:rPr>
          <w:rFonts w:hint="eastAsia"/>
          <w:color w:val="000000"/>
          <w:highlight w:val="none"/>
          <w:lang w:val="en-US" w:eastAsia="zh-CN"/>
        </w:rPr>
        <w:t xml:space="preserve">6）</w:t>
      </w:r>
      <w:r>
        <w:rPr>
          <w:rFonts w:hint="eastAsia"/>
          <w:color w:val="000000"/>
          <w:highlight w:val="none"/>
        </w:rPr>
        <w:t xml:space="preserve">经查实，将部分配送工作分包或转包给他人或其他单位</w:t>
      </w:r>
      <w:r>
        <w:rPr>
          <w:rFonts w:hint="eastAsia"/>
          <w:color w:val="000000"/>
          <w:highlight w:val="none"/>
          <w:lang w:eastAsia="zh-CN"/>
        </w:rPr>
        <w:t xml:space="preserve">，</w:t>
      </w:r>
      <w:r>
        <w:rPr>
          <w:rFonts w:hint="eastAsia"/>
          <w:color w:val="000000"/>
          <w:highlight w:val="none"/>
          <w:lang w:val="en-US" w:eastAsia="zh-CN"/>
        </w:rPr>
        <w:t xml:space="preserve">每次扣款500元</w:t>
      </w:r>
      <w:r>
        <w:rPr>
          <w:rFonts w:hint="eastAsia"/>
          <w:color w:val="000000"/>
          <w:highlight w:val="none"/>
        </w:rPr>
        <w:t xml:space="preserve">；</w:t>
      </w:r>
      <w:r>
        <w:rPr>
          <w:highlight w:val="none"/>
        </w:rPr>
      </w:r>
      <w:r/>
    </w:p>
    <w:p>
      <w:pPr>
        <w:pStyle w:val="1266"/>
        <w:rPr>
          <w:rFonts w:hint="eastAsia"/>
          <w:color w:val="000000"/>
          <w:highlight w:val="none"/>
        </w:rPr>
      </w:pPr>
      <w:r>
        <w:rPr>
          <w:rFonts w:hint="eastAsia"/>
          <w:color w:val="000000"/>
          <w:highlight w:val="none"/>
          <w:lang w:val="en-US" w:eastAsia="zh-CN"/>
        </w:rPr>
        <w:t xml:space="preserve">7）</w:t>
      </w:r>
      <w:r>
        <w:rPr>
          <w:rFonts w:hint="eastAsia"/>
          <w:color w:val="000000"/>
          <w:highlight w:val="none"/>
        </w:rPr>
        <w:t xml:space="preserve">提供无品名、产地、厂名、生产日期、保质期及原料说明的包装食品</w:t>
      </w:r>
      <w:r>
        <w:rPr>
          <w:rFonts w:hint="eastAsia"/>
          <w:color w:val="000000"/>
          <w:highlight w:val="none"/>
          <w:lang w:eastAsia="zh-CN"/>
        </w:rPr>
        <w:t xml:space="preserve">，</w:t>
      </w:r>
      <w:r>
        <w:rPr>
          <w:rFonts w:hint="eastAsia"/>
          <w:color w:val="000000"/>
          <w:highlight w:val="none"/>
          <w:lang w:val="en-US" w:eastAsia="zh-CN"/>
        </w:rPr>
        <w:t xml:space="preserve">每次扣款500元</w:t>
      </w:r>
      <w:r>
        <w:rPr>
          <w:rFonts w:hint="eastAsia"/>
          <w:color w:val="000000"/>
          <w:highlight w:val="none"/>
        </w:rPr>
        <w:t xml:space="preserve">；</w:t>
      </w:r>
      <w:r>
        <w:rPr>
          <w:highlight w:val="none"/>
        </w:rPr>
      </w:r>
      <w:r/>
    </w:p>
    <w:p>
      <w:pPr>
        <w:pStyle w:val="1266"/>
        <w:rPr>
          <w:rFonts w:hint="eastAsia"/>
          <w:color w:val="000000"/>
          <w:highlight w:val="none"/>
        </w:rPr>
      </w:pPr>
      <w:r>
        <w:rPr>
          <w:rFonts w:hint="eastAsia"/>
          <w:color w:val="000000"/>
          <w:highlight w:val="none"/>
          <w:lang w:val="en-US" w:eastAsia="zh-CN"/>
        </w:rPr>
        <w:t xml:space="preserve">8）</w:t>
      </w:r>
      <w:r>
        <w:rPr>
          <w:rFonts w:hint="eastAsia"/>
          <w:color w:val="000000"/>
          <w:highlight w:val="none"/>
        </w:rPr>
        <w:t xml:space="preserve">提供超过保质期限或不符合食品标签规定的包装食品</w:t>
      </w:r>
      <w:r>
        <w:rPr>
          <w:rFonts w:hint="eastAsia"/>
          <w:color w:val="000000"/>
          <w:highlight w:val="none"/>
          <w:lang w:eastAsia="zh-CN"/>
        </w:rPr>
        <w:t xml:space="preserve">，</w:t>
      </w:r>
      <w:r>
        <w:rPr>
          <w:rFonts w:hint="eastAsia"/>
          <w:color w:val="000000"/>
          <w:highlight w:val="none"/>
          <w:lang w:val="en-US" w:eastAsia="zh-CN"/>
        </w:rPr>
        <w:t xml:space="preserve">每次扣款500元</w:t>
      </w:r>
      <w:r>
        <w:rPr>
          <w:rFonts w:hint="eastAsia"/>
          <w:color w:val="000000"/>
          <w:highlight w:val="none"/>
        </w:rPr>
        <w:t xml:space="preserve">；</w:t>
      </w:r>
      <w:r>
        <w:rPr>
          <w:highlight w:val="none"/>
        </w:rPr>
      </w:r>
      <w:r/>
    </w:p>
    <w:p>
      <w:pPr>
        <w:pStyle w:val="1266"/>
        <w:rPr>
          <w:rFonts w:hint="eastAsia" w:eastAsia="宋体"/>
          <w:color w:val="000000"/>
          <w:highlight w:val="none"/>
        </w:rPr>
      </w:pPr>
      <w:r>
        <w:rPr>
          <w:rFonts w:hint="eastAsia"/>
          <w:color w:val="000000"/>
          <w:highlight w:val="none"/>
          <w:lang w:val="en-US" w:eastAsia="zh-CN"/>
        </w:rPr>
        <w:t xml:space="preserve">9）</w:t>
      </w:r>
      <w:r>
        <w:rPr>
          <w:rFonts w:hint="eastAsia"/>
          <w:color w:val="000000"/>
          <w:highlight w:val="none"/>
        </w:rPr>
        <w:t xml:space="preserve">病死、死因不明或从疫区采购的水产品、畜、禽及其制品，非食品原料和滥用食品添加剂，农药残留超标的蔬菜等</w:t>
      </w:r>
      <w:r>
        <w:rPr>
          <w:rFonts w:hint="eastAsia"/>
          <w:color w:val="000000"/>
          <w:highlight w:val="none"/>
          <w:lang w:eastAsia="zh-CN"/>
        </w:rPr>
        <w:t xml:space="preserve">，</w:t>
      </w:r>
      <w:r>
        <w:rPr>
          <w:rFonts w:hint="eastAsia"/>
          <w:color w:val="000000"/>
          <w:highlight w:val="none"/>
          <w:lang w:val="en-US" w:eastAsia="zh-CN"/>
        </w:rPr>
        <w:t xml:space="preserve">每次扣款600元</w:t>
      </w:r>
      <w:r>
        <w:rPr>
          <w:rFonts w:hint="eastAsia"/>
          <w:color w:val="000000"/>
          <w:highlight w:val="none"/>
        </w:rPr>
        <w:t xml:space="preserve">；</w:t>
      </w:r>
      <w:r>
        <w:rPr>
          <w:highlight w:val="none"/>
        </w:rPr>
      </w:r>
      <w:r/>
    </w:p>
    <w:p>
      <w:pPr>
        <w:pStyle w:val="1266"/>
        <w:rPr>
          <w:rFonts w:hint="eastAsia"/>
          <w:color w:val="000000"/>
          <w:highlight w:val="none"/>
        </w:rPr>
      </w:pPr>
      <w:r>
        <w:rPr>
          <w:rFonts w:hint="eastAsia"/>
          <w:color w:val="000000"/>
          <w:highlight w:val="none"/>
          <w:lang w:val="en-US" w:eastAsia="zh-CN"/>
        </w:rPr>
        <w:t xml:space="preserve">10）</w:t>
      </w:r>
      <w:r>
        <w:rPr>
          <w:rFonts w:hint="eastAsia"/>
          <w:color w:val="000000"/>
          <w:highlight w:val="none"/>
        </w:rPr>
        <w:t xml:space="preserve">乙方委托第三方机构</w:t>
      </w:r>
      <w:r>
        <w:rPr>
          <w:rFonts w:hint="eastAsia"/>
          <w:color w:val="000000"/>
          <w:highlight w:val="none"/>
          <w:lang w:val="en-US" w:eastAsia="zh-CN"/>
        </w:rPr>
        <w:t xml:space="preserve">或市场监督管理局抽样</w:t>
      </w:r>
      <w:r>
        <w:rPr>
          <w:rFonts w:hint="eastAsia"/>
          <w:color w:val="000000"/>
          <w:highlight w:val="none"/>
        </w:rPr>
        <w:t xml:space="preserve">对食材进行检测，检测中发现不合格产品</w:t>
      </w:r>
      <w:r>
        <w:rPr>
          <w:rFonts w:hint="eastAsia"/>
          <w:color w:val="000000"/>
          <w:highlight w:val="none"/>
          <w:lang w:eastAsia="zh-CN"/>
        </w:rPr>
        <w:t xml:space="preserve">，</w:t>
      </w:r>
      <w:r>
        <w:rPr>
          <w:rFonts w:hint="eastAsia"/>
          <w:color w:val="000000"/>
          <w:highlight w:val="none"/>
          <w:lang w:val="en-US" w:eastAsia="zh-CN"/>
        </w:rPr>
        <w:t xml:space="preserve">每次扣款600元</w:t>
      </w:r>
      <w:r>
        <w:rPr>
          <w:rFonts w:hint="eastAsia"/>
          <w:color w:val="000000"/>
          <w:highlight w:val="none"/>
        </w:rPr>
        <w:t xml:space="preserve">；</w:t>
      </w:r>
      <w:r>
        <w:rPr>
          <w:highlight w:val="none"/>
        </w:rPr>
      </w:r>
      <w:r/>
    </w:p>
    <w:p>
      <w:pPr>
        <w:pStyle w:val="1266"/>
        <w:rPr>
          <w:rFonts w:hint="eastAsia"/>
          <w:color w:val="000000"/>
          <w:highlight w:val="none"/>
        </w:rPr>
      </w:pPr>
      <w:r>
        <w:rPr>
          <w:rFonts w:hint="eastAsia"/>
          <w:color w:val="000000"/>
          <w:highlight w:val="none"/>
          <w:lang w:val="en-US" w:eastAsia="zh-CN"/>
        </w:rPr>
        <w:t xml:space="preserve">11）</w:t>
      </w:r>
      <w:r>
        <w:rPr>
          <w:rFonts w:hint="eastAsia"/>
          <w:color w:val="000000"/>
          <w:highlight w:val="none"/>
        </w:rPr>
        <w:t xml:space="preserve">不按采购需求、投标文件以及采购服务合同要求履约，或履约情况评价不合格的；</w:t>
      </w:r>
      <w:r>
        <w:rPr>
          <w:rFonts w:hint="eastAsia"/>
          <w:color w:val="000000"/>
          <w:highlight w:val="none"/>
          <w:lang w:val="en-US" w:eastAsia="zh-CN"/>
        </w:rPr>
        <w:t xml:space="preserve">每次扣款600元</w:t>
      </w:r>
      <w:r>
        <w:rPr>
          <w:rFonts w:hint="eastAsia"/>
          <w:color w:val="000000"/>
          <w:highlight w:val="none"/>
        </w:rPr>
        <w:t xml:space="preserve">；</w:t>
      </w:r>
      <w:r>
        <w:rPr>
          <w:highlight w:val="none"/>
        </w:rPr>
      </w:r>
      <w:r/>
    </w:p>
    <w:p>
      <w:pPr>
        <w:pStyle w:val="1266"/>
        <w:rPr>
          <w:rFonts w:hint="eastAsia"/>
          <w:color w:val="000000"/>
          <w:highlight w:val="none"/>
        </w:rPr>
      </w:pPr>
      <w:r>
        <w:rPr>
          <w:rFonts w:hint="eastAsia"/>
          <w:color w:val="000000"/>
          <w:highlight w:val="none"/>
          <w:lang w:val="en-US" w:eastAsia="zh-CN"/>
        </w:rPr>
        <w:t xml:space="preserve">12）</w:t>
      </w:r>
      <w:r>
        <w:rPr>
          <w:rFonts w:hint="eastAsia"/>
          <w:color w:val="000000"/>
          <w:highlight w:val="none"/>
        </w:rPr>
        <w:t xml:space="preserve">提供腐败变质、油脂酸败、霉变、生虫、污秽不洁、混有异物或者其它感官性状异常，含有毒、有害物质或者被有毒、有害物质污染，可能对人体健康有害的食品</w:t>
      </w:r>
      <w:r>
        <w:rPr>
          <w:rFonts w:hint="eastAsia"/>
          <w:color w:val="000000"/>
          <w:highlight w:val="none"/>
          <w:lang w:eastAsia="zh-CN"/>
        </w:rPr>
        <w:t xml:space="preserve">，</w:t>
      </w:r>
      <w:r>
        <w:rPr>
          <w:rFonts w:hint="eastAsia"/>
          <w:color w:val="000000"/>
          <w:highlight w:val="none"/>
          <w:lang w:val="en-US" w:eastAsia="zh-CN"/>
        </w:rPr>
        <w:t xml:space="preserve">每次扣款1000元；</w:t>
      </w:r>
      <w:r>
        <w:rPr>
          <w:highlight w:val="none"/>
        </w:rPr>
      </w:r>
      <w:r/>
    </w:p>
    <w:p>
      <w:pPr>
        <w:pStyle w:val="1266"/>
        <w:rPr>
          <w:rFonts w:hint="eastAsia" w:eastAsia="宋体"/>
          <w:color w:val="000000"/>
          <w:highlight w:val="none"/>
        </w:rPr>
      </w:pPr>
      <w:r>
        <w:rPr>
          <w:rFonts w:hint="eastAsia"/>
          <w:color w:val="000000"/>
          <w:highlight w:val="none"/>
          <w:lang w:val="en-US" w:eastAsia="zh-CN"/>
        </w:rPr>
        <w:t xml:space="preserve">13）</w:t>
      </w:r>
      <w:r>
        <w:rPr>
          <w:rFonts w:hint="eastAsia"/>
          <w:color w:val="000000"/>
          <w:highlight w:val="none"/>
        </w:rPr>
        <w:t xml:space="preserve">因供应的货物质量达不到国家有关食品安全标准而造成食物中毒等食源性疾病或其他事故，经公安机关或卫生防疫部门鉴定属于供应商责任的</w:t>
      </w:r>
      <w:r>
        <w:rPr>
          <w:rFonts w:hint="eastAsia"/>
          <w:color w:val="000000"/>
          <w:highlight w:val="none"/>
          <w:lang w:eastAsia="zh-CN"/>
        </w:rPr>
        <w:t xml:space="preserve">，</w:t>
      </w:r>
      <w:r>
        <w:rPr>
          <w:rFonts w:hint="eastAsia"/>
          <w:color w:val="000000"/>
          <w:highlight w:val="none"/>
          <w:lang w:val="en-US" w:eastAsia="zh-CN"/>
        </w:rPr>
        <w:t xml:space="preserve">每次扣款1000元；</w:t>
      </w:r>
      <w:r>
        <w:rPr>
          <w:highlight w:val="none"/>
        </w:rPr>
      </w:r>
      <w:r/>
    </w:p>
    <w:p>
      <w:pPr>
        <w:pStyle w:val="1266"/>
        <w:tabs>
          <w:tab w:val="left" w:pos="472" w:leader="none"/>
        </w:tabs>
        <w:rPr>
          <w:rFonts w:hint="eastAsia"/>
          <w:color w:val="000000"/>
          <w:highlight w:val="none"/>
        </w:rPr>
      </w:pPr>
      <w:r>
        <w:rPr>
          <w:rFonts w:hint="eastAsia"/>
          <w:color w:val="000000"/>
          <w:highlight w:val="none"/>
          <w:lang w:val="en-US" w:eastAsia="zh-CN"/>
        </w:rPr>
        <w:t xml:space="preserve">14）</w:t>
      </w:r>
      <w:r>
        <w:rPr>
          <w:rFonts w:hint="eastAsia"/>
          <w:color w:val="000000"/>
          <w:highlight w:val="none"/>
        </w:rPr>
        <w:t xml:space="preserve">其它不符合食品卫生标准和要求的食品</w:t>
      </w:r>
      <w:r>
        <w:rPr>
          <w:rFonts w:hint="eastAsia"/>
          <w:color w:val="000000"/>
          <w:highlight w:val="none"/>
          <w:lang w:eastAsia="zh-CN"/>
        </w:rPr>
        <w:t xml:space="preserve">，</w:t>
      </w:r>
      <w:r>
        <w:rPr>
          <w:rFonts w:hint="eastAsia"/>
          <w:color w:val="000000"/>
          <w:highlight w:val="none"/>
          <w:lang w:val="en-US" w:eastAsia="zh-CN"/>
        </w:rPr>
        <w:t xml:space="preserve">每次扣款300元</w:t>
      </w:r>
      <w:r>
        <w:rPr>
          <w:rFonts w:hint="eastAsia"/>
          <w:color w:val="000000"/>
          <w:highlight w:val="none"/>
        </w:rPr>
        <w:t xml:space="preserve">；</w:t>
      </w:r>
      <w:r>
        <w:rPr>
          <w:highlight w:val="none"/>
        </w:rPr>
      </w:r>
      <w:r/>
    </w:p>
    <w:p>
      <w:pPr>
        <w:pStyle w:val="1266"/>
        <w:rPr>
          <w:rFonts w:hint="eastAsia"/>
          <w:color w:val="000000"/>
          <w:highlight w:val="none"/>
        </w:rPr>
      </w:pPr>
      <w:r>
        <w:rPr>
          <w:rFonts w:hint="eastAsia"/>
          <w:color w:val="000000"/>
          <w:highlight w:val="none"/>
          <w:lang w:val="en-US" w:eastAsia="zh-CN"/>
        </w:rPr>
        <w:t xml:space="preserve">15）</w:t>
      </w:r>
      <w:r>
        <w:rPr>
          <w:rFonts w:hint="eastAsia"/>
          <w:color w:val="000000"/>
          <w:highlight w:val="none"/>
        </w:rPr>
        <w:t xml:space="preserve">连续2个月考核得分低于80分或合同期内累计3个月考核得分低于80分的</w:t>
      </w:r>
      <w:r>
        <w:rPr>
          <w:rFonts w:hint="eastAsia"/>
          <w:color w:val="000000"/>
          <w:highlight w:val="none"/>
          <w:lang w:eastAsia="zh-CN"/>
        </w:rPr>
        <w:t xml:space="preserve">，</w:t>
      </w:r>
      <w:r>
        <w:rPr>
          <w:rFonts w:hint="eastAsia"/>
          <w:color w:val="000000"/>
          <w:highlight w:val="none"/>
          <w:lang w:val="en-US" w:eastAsia="zh-CN"/>
        </w:rPr>
        <w:t xml:space="preserve">每次扣款1000元；</w:t>
      </w:r>
      <w:r>
        <w:rPr>
          <w:highlight w:val="none"/>
        </w:rPr>
      </w:r>
      <w:r/>
    </w:p>
    <w:p>
      <w:pPr>
        <w:pStyle w:val="1266"/>
        <w:ind w:firstLine="482"/>
        <w:rPr>
          <w:rFonts w:hint="eastAsia"/>
          <w:b/>
          <w:bCs/>
          <w:color w:val="000000"/>
          <w:highlight w:val="none"/>
        </w:rPr>
      </w:pPr>
      <w:r>
        <w:rPr>
          <w:rFonts w:hint="eastAsia"/>
          <w:b/>
          <w:bCs/>
          <w:color w:val="000000"/>
          <w:highlight w:val="none"/>
        </w:rPr>
        <w:t xml:space="preserve">十、服务质量</w:t>
      </w:r>
      <w:r>
        <w:rPr>
          <w:highlight w:val="none"/>
        </w:rPr>
      </w:r>
      <w:r/>
    </w:p>
    <w:p>
      <w:pPr>
        <w:pStyle w:val="1266"/>
        <w:rPr>
          <w:rFonts w:hint="eastAsia"/>
          <w:color w:val="000000"/>
          <w:highlight w:val="none"/>
        </w:rPr>
      </w:pPr>
      <w:r>
        <w:rPr>
          <w:rFonts w:hint="eastAsia"/>
          <w:color w:val="000000"/>
          <w:highlight w:val="none"/>
        </w:rPr>
        <w:t xml:space="preserve">乙方提供的管理服务应达到投标文件所约定的目标。对达标的理解有异议的，由双方共同认可的第三方</w:t>
      </w:r>
      <w:r>
        <w:rPr>
          <w:rFonts w:hint="eastAsia"/>
          <w:color w:val="000000"/>
          <w:highlight w:val="none"/>
          <w:lang w:eastAsia="zh-CN"/>
        </w:rPr>
        <w:t xml:space="preserve">（</w:t>
      </w:r>
      <w:r>
        <w:rPr>
          <w:rFonts w:hint="eastAsia"/>
          <w:color w:val="000000"/>
          <w:highlight w:val="none"/>
          <w:lang w:val="en-US" w:eastAsia="zh-CN"/>
        </w:rPr>
        <w:t xml:space="preserve">包扣市场监督管理局等部门或机构</w:t>
      </w:r>
      <w:r>
        <w:rPr>
          <w:rFonts w:hint="eastAsia"/>
          <w:color w:val="000000"/>
          <w:highlight w:val="none"/>
          <w:lang w:eastAsia="zh-CN"/>
        </w:rPr>
        <w:t xml:space="preserve">）</w:t>
      </w:r>
      <w:r>
        <w:rPr>
          <w:rFonts w:hint="eastAsia"/>
          <w:color w:val="000000"/>
          <w:highlight w:val="none"/>
        </w:rPr>
        <w:t xml:space="preserve">予以评定。</w:t>
      </w:r>
      <w:r>
        <w:rPr>
          <w:highlight w:val="none"/>
        </w:rPr>
      </w:r>
      <w:r/>
    </w:p>
    <w:p>
      <w:pPr>
        <w:pStyle w:val="1266"/>
        <w:ind w:firstLine="482"/>
        <w:rPr>
          <w:rFonts w:hint="eastAsia"/>
          <w:b/>
          <w:bCs/>
          <w:color w:val="000000"/>
          <w:highlight w:val="none"/>
        </w:rPr>
      </w:pPr>
      <w:r>
        <w:rPr>
          <w:rFonts w:hint="eastAsia"/>
          <w:b/>
          <w:bCs/>
          <w:color w:val="000000"/>
          <w:highlight w:val="none"/>
        </w:rPr>
        <w:t xml:space="preserve">十一、违约责任</w:t>
      </w:r>
      <w:r>
        <w:rPr>
          <w:highlight w:val="none"/>
        </w:rPr>
      </w:r>
      <w:r/>
    </w:p>
    <w:p>
      <w:pPr>
        <w:pStyle w:val="1266"/>
        <w:rPr>
          <w:rFonts w:hint="eastAsia"/>
          <w:color w:val="000000"/>
          <w:highlight w:val="none"/>
        </w:rPr>
      </w:pPr>
      <w:r>
        <w:rPr>
          <w:rFonts w:hint="eastAsia"/>
          <w:color w:val="000000"/>
          <w:highlight w:val="none"/>
        </w:rPr>
        <w:t xml:space="preserve">11.1甲方违反合同的约定，使乙方未完成规定管理目标，乙方有权要求甲方在一定期限内解决，逾期未解决的，乙方有权终止合同，造成乙方经济损失的，甲方给予乙方经济赔偿。</w:t>
      </w:r>
      <w:r>
        <w:rPr>
          <w:highlight w:val="none"/>
        </w:rPr>
      </w:r>
      <w:r/>
    </w:p>
    <w:p>
      <w:pPr>
        <w:pStyle w:val="1266"/>
        <w:rPr>
          <w:rFonts w:hint="eastAsia"/>
          <w:color w:val="000000"/>
          <w:highlight w:val="none"/>
        </w:rPr>
      </w:pPr>
      <w:r>
        <w:rPr>
          <w:rFonts w:hint="eastAsia"/>
          <w:color w:val="000000"/>
          <w:highlight w:val="none"/>
        </w:rPr>
        <w:t xml:space="preserve">11.2甲方对乙方进行考核，按考核结果给付费用。甲方逾期办理合同款支付的,应当支付逾期利息，且逾期利息的利率不得低于合同订立时1年期贷款市场报价利率。</w:t>
      </w:r>
      <w:r>
        <w:rPr>
          <w:highlight w:val="none"/>
        </w:rPr>
      </w:r>
      <w:r/>
    </w:p>
    <w:p>
      <w:pPr>
        <w:pStyle w:val="1266"/>
        <w:rPr>
          <w:rFonts w:hint="eastAsia"/>
          <w:color w:val="000000"/>
          <w:highlight w:val="none"/>
        </w:rPr>
      </w:pPr>
      <w:r>
        <w:rPr>
          <w:rFonts w:hint="eastAsia"/>
          <w:color w:val="000000"/>
          <w:highlight w:val="none"/>
        </w:rPr>
        <w:t xml:space="preserve">11.3乙方违反合同的约定，未能达到约定的管理目标，甲方有权要求乙方限期整改，逾期未整改的，甲方有权终止合同，造成甲方经济损失的，乙方给予甲方赔偿。</w:t>
      </w:r>
      <w:r>
        <w:rPr>
          <w:highlight w:val="none"/>
        </w:rPr>
      </w:r>
      <w:r/>
    </w:p>
    <w:p>
      <w:pPr>
        <w:pStyle w:val="1266"/>
        <w:rPr>
          <w:rFonts w:hint="eastAsia"/>
          <w:color w:val="000000"/>
          <w:highlight w:val="none"/>
        </w:rPr>
      </w:pPr>
      <w:r>
        <w:rPr>
          <w:rFonts w:hint="eastAsia"/>
          <w:color w:val="000000"/>
          <w:highlight w:val="none"/>
        </w:rPr>
        <w:t xml:space="preserve">11.4 本合同生效后，甲乙双方任何一方无正当理由要求终止合同的，除双方签订补充协议外，责任方须按本合同及其补充协议的有关条款之规定承担违约责任，并应向对方支付合同金额10%的违约金。</w:t>
      </w:r>
      <w:r>
        <w:rPr>
          <w:highlight w:val="none"/>
        </w:rPr>
      </w:r>
      <w:r/>
    </w:p>
    <w:p>
      <w:pPr>
        <w:pStyle w:val="1266"/>
        <w:ind w:firstLine="482"/>
        <w:rPr>
          <w:rFonts w:hint="eastAsia"/>
          <w:b/>
          <w:bCs/>
          <w:color w:val="000000"/>
          <w:highlight w:val="none"/>
        </w:rPr>
      </w:pPr>
      <w:r>
        <w:rPr>
          <w:rFonts w:hint="eastAsia"/>
          <w:b/>
          <w:bCs/>
          <w:color w:val="000000"/>
          <w:highlight w:val="none"/>
        </w:rPr>
        <w:t xml:space="preserve">十二、不可抗力事件处理</w:t>
      </w:r>
      <w:r>
        <w:rPr>
          <w:highlight w:val="none"/>
        </w:rPr>
      </w:r>
      <w:r/>
    </w:p>
    <w:p>
      <w:pPr>
        <w:pStyle w:val="1266"/>
        <w:rPr>
          <w:rFonts w:hint="eastAsia"/>
          <w:color w:val="000000"/>
          <w:highlight w:val="none"/>
        </w:rPr>
      </w:pPr>
      <w:r>
        <w:rPr>
          <w:rFonts w:hint="eastAsia"/>
          <w:color w:val="000000"/>
          <w:highlight w:val="none"/>
        </w:rPr>
        <w:t xml:space="preserve">12.1在合同有效期内，任何一方因不可抗力事件导致不能履行合同，则合同履行期可延长，其延长期与不可抗力影响期相同。</w:t>
      </w:r>
      <w:r>
        <w:rPr>
          <w:highlight w:val="none"/>
        </w:rPr>
      </w:r>
      <w:r/>
    </w:p>
    <w:p>
      <w:pPr>
        <w:pStyle w:val="1266"/>
        <w:rPr>
          <w:rFonts w:hint="eastAsia"/>
          <w:color w:val="000000"/>
          <w:highlight w:val="none"/>
        </w:rPr>
      </w:pPr>
      <w:r>
        <w:rPr>
          <w:rFonts w:hint="eastAsia"/>
          <w:color w:val="000000"/>
          <w:highlight w:val="none"/>
        </w:rPr>
        <w:t xml:space="preserve">12.2不可抗力事件发生后，应立即通知对方，并寄送有关权威机构出具的证明。</w:t>
      </w:r>
      <w:r>
        <w:rPr>
          <w:highlight w:val="none"/>
        </w:rPr>
      </w:r>
      <w:r/>
    </w:p>
    <w:p>
      <w:pPr>
        <w:pStyle w:val="1266"/>
        <w:rPr>
          <w:rFonts w:hint="eastAsia"/>
          <w:color w:val="000000"/>
          <w:highlight w:val="none"/>
        </w:rPr>
      </w:pPr>
      <w:r>
        <w:rPr>
          <w:rFonts w:hint="eastAsia"/>
          <w:color w:val="000000"/>
          <w:highlight w:val="none"/>
        </w:rPr>
        <w:t xml:space="preserve">12.3不可抗力事件延续120天以上，双方应通过友好协商，确定是否继续履行合同。</w:t>
      </w:r>
      <w:r>
        <w:rPr>
          <w:highlight w:val="none"/>
        </w:rPr>
      </w:r>
      <w:r/>
    </w:p>
    <w:p>
      <w:pPr>
        <w:pStyle w:val="1266"/>
        <w:ind w:firstLine="482"/>
        <w:rPr>
          <w:rFonts w:hint="eastAsia"/>
          <w:b/>
          <w:bCs/>
          <w:color w:val="000000"/>
          <w:highlight w:val="none"/>
        </w:rPr>
      </w:pPr>
      <w:r>
        <w:rPr>
          <w:rFonts w:hint="eastAsia"/>
          <w:b/>
          <w:bCs/>
          <w:color w:val="000000"/>
          <w:highlight w:val="none"/>
        </w:rPr>
        <w:t xml:space="preserve">十三、诉讼</w:t>
      </w:r>
      <w:r>
        <w:rPr>
          <w:highlight w:val="none"/>
        </w:rPr>
      </w:r>
      <w:r/>
    </w:p>
    <w:p>
      <w:pPr>
        <w:pStyle w:val="1266"/>
        <w:rPr>
          <w:rFonts w:hint="eastAsia"/>
          <w:color w:val="000000"/>
          <w:highlight w:val="none"/>
        </w:rPr>
      </w:pPr>
      <w:r>
        <w:rPr>
          <w:rFonts w:hint="eastAsia"/>
          <w:color w:val="000000"/>
          <w:highlight w:val="none"/>
        </w:rPr>
        <w:t xml:space="preserve">13.1双方在执行合同中所发生的一切争议，应通过协商解决。如协商不成，可向合同签订地法院起诉，合同签订地在此约定为张家港市。</w:t>
      </w:r>
      <w:r>
        <w:rPr>
          <w:highlight w:val="none"/>
        </w:rPr>
      </w:r>
      <w:r/>
    </w:p>
    <w:p>
      <w:pPr>
        <w:pStyle w:val="1266"/>
        <w:ind w:firstLine="482"/>
        <w:rPr>
          <w:rFonts w:hint="eastAsia"/>
          <w:b/>
          <w:bCs/>
          <w:color w:val="000000"/>
          <w:highlight w:val="none"/>
        </w:rPr>
      </w:pPr>
      <w:r>
        <w:rPr>
          <w:rFonts w:hint="eastAsia"/>
          <w:b/>
          <w:bCs/>
          <w:color w:val="000000"/>
          <w:highlight w:val="none"/>
        </w:rPr>
        <w:t xml:space="preserve">十四、合同其他文件</w:t>
      </w:r>
      <w:r>
        <w:rPr>
          <w:highlight w:val="none"/>
        </w:rPr>
      </w:r>
      <w:r/>
    </w:p>
    <w:p>
      <w:pPr>
        <w:pStyle w:val="1266"/>
        <w:rPr>
          <w:rFonts w:hint="eastAsia"/>
          <w:color w:val="000000"/>
          <w:highlight w:val="none"/>
        </w:rPr>
      </w:pPr>
      <w:r>
        <w:rPr>
          <w:rFonts w:hint="eastAsia"/>
          <w:color w:val="000000"/>
          <w:highlight w:val="none"/>
        </w:rPr>
        <w:t xml:space="preserve">14.1下列文件为本合同不可分割部份，与本合同具有同等效力。</w:t>
      </w:r>
      <w:r>
        <w:rPr>
          <w:highlight w:val="none"/>
        </w:rPr>
      </w:r>
      <w:r/>
    </w:p>
    <w:p>
      <w:pPr>
        <w:pStyle w:val="1266"/>
        <w:rPr>
          <w:rFonts w:hint="eastAsia"/>
          <w:color w:val="000000"/>
          <w:highlight w:val="none"/>
        </w:rPr>
      </w:pPr>
      <w:r>
        <w:rPr>
          <w:rFonts w:hint="eastAsia"/>
          <w:color w:val="000000"/>
          <w:highlight w:val="none"/>
        </w:rPr>
        <w:t xml:space="preserve">(1)中标通知书；</w:t>
      </w:r>
      <w:r>
        <w:rPr>
          <w:highlight w:val="none"/>
        </w:rPr>
      </w:r>
      <w:r/>
    </w:p>
    <w:p>
      <w:pPr>
        <w:pStyle w:val="1266"/>
        <w:rPr>
          <w:rFonts w:hint="eastAsia"/>
          <w:color w:val="000000"/>
          <w:highlight w:val="none"/>
        </w:rPr>
      </w:pPr>
      <w:r>
        <w:rPr>
          <w:rFonts w:hint="eastAsia"/>
          <w:color w:val="000000"/>
          <w:highlight w:val="none"/>
        </w:rPr>
        <w:t xml:space="preserve">(2)供方中标的投标书；</w:t>
      </w:r>
      <w:r>
        <w:rPr>
          <w:highlight w:val="none"/>
        </w:rPr>
      </w:r>
      <w:r/>
    </w:p>
    <w:p>
      <w:pPr>
        <w:pStyle w:val="1266"/>
        <w:rPr>
          <w:rFonts w:hint="eastAsia"/>
          <w:color w:val="000000"/>
          <w:highlight w:val="none"/>
        </w:rPr>
      </w:pPr>
      <w:r>
        <w:rPr>
          <w:rFonts w:hint="eastAsia"/>
          <w:color w:val="000000"/>
          <w:highlight w:val="none"/>
        </w:rPr>
        <w:t xml:space="preserve">(3)招标文件；</w:t>
      </w:r>
      <w:r>
        <w:rPr>
          <w:highlight w:val="none"/>
        </w:rPr>
      </w:r>
      <w:r/>
    </w:p>
    <w:p>
      <w:pPr>
        <w:pStyle w:val="1266"/>
        <w:rPr>
          <w:rFonts w:hint="eastAsia"/>
          <w:color w:val="000000"/>
          <w:highlight w:val="none"/>
        </w:rPr>
      </w:pPr>
      <w:r>
        <w:rPr>
          <w:rFonts w:hint="eastAsia"/>
          <w:color w:val="000000"/>
          <w:highlight w:val="none"/>
        </w:rPr>
        <w:t xml:space="preserve">(4)供方在招投标过程中所作的其他承诺、声明、书面澄清等。</w:t>
      </w:r>
      <w:r>
        <w:rPr>
          <w:highlight w:val="none"/>
        </w:rPr>
      </w:r>
      <w:r/>
    </w:p>
    <w:p>
      <w:pPr>
        <w:pStyle w:val="1266"/>
        <w:ind w:firstLine="482"/>
        <w:rPr>
          <w:rFonts w:hint="eastAsia"/>
          <w:b/>
          <w:bCs/>
          <w:color w:val="000000"/>
          <w:highlight w:val="none"/>
        </w:rPr>
      </w:pPr>
      <w:r>
        <w:rPr>
          <w:rFonts w:hint="eastAsia"/>
          <w:b/>
          <w:bCs/>
          <w:color w:val="000000"/>
          <w:highlight w:val="none"/>
        </w:rPr>
        <w:t xml:space="preserve">十五、合同生效及其它</w:t>
      </w:r>
      <w:r>
        <w:rPr>
          <w:highlight w:val="none"/>
        </w:rPr>
      </w:r>
      <w:r/>
    </w:p>
    <w:p>
      <w:pPr>
        <w:pStyle w:val="1266"/>
        <w:rPr>
          <w:rFonts w:hint="eastAsia"/>
          <w:color w:val="000000"/>
          <w:highlight w:val="none"/>
        </w:rPr>
      </w:pPr>
      <w:r>
        <w:rPr>
          <w:rFonts w:hint="eastAsia"/>
          <w:color w:val="000000"/>
          <w:highlight w:val="none"/>
        </w:rPr>
        <w:t xml:space="preserve">15.1合同经双方法定代表人（或负责人）或授权委托代表人签字并加盖单位公章后生效,生效后至张家港市政府采购管理中心备案。</w:t>
      </w:r>
      <w:r>
        <w:rPr>
          <w:highlight w:val="none"/>
        </w:rPr>
      </w:r>
      <w:r/>
    </w:p>
    <w:p>
      <w:pPr>
        <w:pStyle w:val="1266"/>
        <w:rPr>
          <w:rFonts w:hint="eastAsia"/>
          <w:color w:val="000000"/>
          <w:highlight w:val="none"/>
        </w:rPr>
      </w:pPr>
      <w:r>
        <w:rPr>
          <w:rFonts w:hint="eastAsia"/>
          <w:color w:val="000000"/>
          <w:highlight w:val="none"/>
        </w:rPr>
        <w:t xml:space="preserve">15.2本合同未尽事宜，遵照《民法典》合同编经甲乙双方协商一致可签订补充协议。</w:t>
      </w:r>
      <w:r>
        <w:rPr>
          <w:highlight w:val="none"/>
        </w:rPr>
      </w:r>
      <w:r/>
    </w:p>
    <w:p>
      <w:pPr>
        <w:pStyle w:val="1266"/>
        <w:rPr>
          <w:color w:val="000000"/>
          <w:highlight w:val="none"/>
        </w:rPr>
      </w:pPr>
      <w:r>
        <w:rPr>
          <w:color w:val="000000"/>
          <w:highlight w:val="none"/>
        </w:rPr>
        <w:t xml:space="preserve">15.3本合同正本一式六份，具有同等法律效力，甲方三份，乙方、张家港市政府采购管理中心、</w:t>
      </w:r>
      <w:r>
        <w:rPr>
          <w:rFonts w:hint="eastAsia"/>
          <w:color w:val="000000"/>
          <w:highlight w:val="none"/>
        </w:rPr>
        <w:t xml:space="preserve">张家港</w:t>
      </w:r>
      <w:r>
        <w:rPr>
          <w:color w:val="000000"/>
          <w:highlight w:val="none"/>
        </w:rPr>
        <w:t xml:space="preserve">保税区宏宇建设咨询有限公司各执一份。</w:t>
      </w:r>
      <w:r>
        <w:rPr>
          <w:highlight w:val="none"/>
        </w:rPr>
      </w:r>
      <w:r/>
    </w:p>
    <w:p>
      <w:pPr>
        <w:pStyle w:val="1266"/>
        <w:rPr>
          <w:color w:val="000000"/>
          <w:highlight w:val="none"/>
        </w:rPr>
      </w:pPr>
      <w:r>
        <w:rPr>
          <w:color w:val="000000"/>
          <w:highlight w:val="none"/>
        </w:rPr>
      </w:r>
      <w:r>
        <w:rPr>
          <w:highlight w:val="none"/>
        </w:rPr>
      </w:r>
      <w:r/>
    </w:p>
    <w:p>
      <w:pPr>
        <w:pStyle w:val="1281"/>
        <w:contextualSpacing/>
        <w:ind w:firstLine="480"/>
        <w:spacing w:line="440" w:lineRule="exact"/>
        <w:rPr>
          <w:rStyle w:val="1349"/>
          <w:rFonts w:ascii="宋体" w:hAnsi="宋体" w:eastAsia="等线" w:cs="Courier New"/>
          <w:color w:val="000000"/>
          <w:highlight w:val="none"/>
        </w:rPr>
      </w:pPr>
      <w:r>
        <w:rPr>
          <w:rStyle w:val="1349"/>
          <w:rFonts w:hint="eastAsia" w:ascii="宋体" w:hAnsi="宋体" w:cs="Courier New"/>
          <w:color w:val="000000"/>
          <w:highlight w:val="none"/>
        </w:rPr>
        <w:t xml:space="preserve">甲方：</w:t>
      </w:r>
      <w:bookmarkStart w:id="182" w:name="jianshedanwei_2"/>
      <w:r>
        <w:rPr>
          <w:highlight w:val="none"/>
        </w:rPr>
      </w:r>
      <w:bookmarkEnd w:id="182"/>
      <w:r>
        <w:rPr>
          <w:rStyle w:val="1349"/>
          <w:rFonts w:hint="eastAsia" w:ascii="宋体" w:hAnsi="宋体" w:eastAsia="等线" w:cs="Courier New"/>
          <w:color w:val="000000"/>
          <w:highlight w:val="none"/>
        </w:rPr>
        <w:t xml:space="preserve">                                 </w:t>
      </w:r>
      <w:r>
        <w:rPr>
          <w:rStyle w:val="1349"/>
          <w:rFonts w:hint="eastAsia" w:ascii="宋体" w:hAnsi="宋体" w:cs="Courier New"/>
          <w:color w:val="000000"/>
          <w:highlight w:val="none"/>
        </w:rPr>
        <w:t xml:space="preserve">乙方：</w:t>
      </w:r>
      <w:r>
        <w:rPr>
          <w:highlight w:val="none"/>
        </w:rPr>
      </w:r>
      <w:r/>
    </w:p>
    <w:p>
      <w:pPr>
        <w:pStyle w:val="1281"/>
        <w:contextualSpacing/>
        <w:ind w:firstLine="480"/>
        <w:spacing w:line="440" w:lineRule="exact"/>
        <w:rPr>
          <w:rStyle w:val="1349"/>
          <w:rFonts w:ascii="宋体" w:hAnsi="宋体" w:eastAsia="等线" w:cs="Courier New"/>
          <w:color w:val="000000"/>
          <w:highlight w:val="none"/>
        </w:rPr>
      </w:pPr>
      <w:r>
        <w:rPr>
          <w:rStyle w:val="1349"/>
          <w:rFonts w:hint="eastAsia" w:ascii="宋体" w:hAnsi="宋体" w:cs="Courier New"/>
          <w:color w:val="000000"/>
          <w:highlight w:val="none"/>
        </w:rPr>
        <w:t xml:space="preserve">地址：</w:t>
      </w:r>
      <w:bookmarkStart w:id="183" w:name="jianshedanweiaddress"/>
      <w:r>
        <w:rPr>
          <w:highlight w:val="none"/>
        </w:rPr>
      </w:r>
      <w:bookmarkEnd w:id="183"/>
      <w:r>
        <w:rPr>
          <w:rStyle w:val="1349"/>
          <w:rFonts w:hint="eastAsia" w:ascii="宋体" w:hAnsi="宋体" w:eastAsia="等线" w:cs="Courier New"/>
          <w:color w:val="000000"/>
          <w:highlight w:val="none"/>
        </w:rPr>
        <w:t xml:space="preserve">                                 </w:t>
      </w:r>
      <w:r>
        <w:rPr>
          <w:rStyle w:val="1349"/>
          <w:rFonts w:hint="eastAsia" w:ascii="宋体" w:hAnsi="宋体" w:cs="Courier New"/>
          <w:color w:val="000000"/>
          <w:highlight w:val="none"/>
        </w:rPr>
        <w:t xml:space="preserve">地址：</w:t>
      </w:r>
      <w:r>
        <w:rPr>
          <w:highlight w:val="none"/>
        </w:rPr>
      </w:r>
      <w:r/>
    </w:p>
    <w:p>
      <w:pPr>
        <w:pStyle w:val="1281"/>
        <w:contextualSpacing/>
        <w:ind w:firstLine="480"/>
        <w:spacing w:line="440" w:lineRule="exact"/>
        <w:rPr>
          <w:rStyle w:val="1349"/>
          <w:rFonts w:ascii="宋体" w:hAnsi="宋体" w:cs="Courier New"/>
          <w:color w:val="000000"/>
          <w:highlight w:val="none"/>
        </w:rPr>
      </w:pPr>
      <w:r>
        <w:rPr>
          <w:rStyle w:val="1349"/>
          <w:rFonts w:hint="eastAsia" w:ascii="宋体" w:hAnsi="宋体" w:cs="Courier New"/>
          <w:color w:val="000000"/>
          <w:highlight w:val="none"/>
        </w:rPr>
        <w:t xml:space="preserve">法定代表人或授权代表：</w:t>
      </w:r>
      <w:bookmarkStart w:id="184" w:name="jianshedanweifaren"/>
      <w:r>
        <w:rPr>
          <w:highlight w:val="none"/>
        </w:rPr>
      </w:r>
      <w:bookmarkEnd w:id="184"/>
      <w:r>
        <w:rPr>
          <w:rStyle w:val="1349"/>
          <w:rFonts w:hint="eastAsia" w:ascii="宋体" w:hAnsi="宋体" w:eastAsia="等线" w:cs="Courier New"/>
          <w:color w:val="000000"/>
          <w:highlight w:val="none"/>
        </w:rPr>
        <w:t xml:space="preserve">                 </w:t>
      </w:r>
      <w:r>
        <w:rPr>
          <w:rStyle w:val="1349"/>
          <w:rFonts w:hint="eastAsia" w:ascii="宋体" w:hAnsi="宋体" w:cs="Courier New"/>
          <w:color w:val="000000"/>
          <w:highlight w:val="none"/>
        </w:rPr>
        <w:t xml:space="preserve">法定代表人或授权代表：</w:t>
      </w:r>
      <w:r>
        <w:rPr>
          <w:highlight w:val="none"/>
        </w:rPr>
      </w:r>
      <w:r/>
    </w:p>
    <w:p>
      <w:pPr>
        <w:pStyle w:val="1281"/>
        <w:contextualSpacing/>
        <w:ind w:firstLine="480"/>
        <w:spacing w:line="440" w:lineRule="exact"/>
        <w:rPr>
          <w:rStyle w:val="1349"/>
          <w:rFonts w:ascii="宋体" w:hAnsi="宋体" w:eastAsia="等线" w:cs="Courier New"/>
          <w:color w:val="000000"/>
          <w:highlight w:val="none"/>
        </w:rPr>
      </w:pPr>
      <w:r>
        <w:rPr>
          <w:rStyle w:val="1349"/>
          <w:rFonts w:hint="eastAsia" w:ascii="宋体" w:hAnsi="宋体" w:cs="Courier New"/>
          <w:color w:val="000000"/>
          <w:highlight w:val="none"/>
        </w:rPr>
        <w:t xml:space="preserve">联系电话：</w:t>
      </w:r>
      <w:bookmarkStart w:id="185" w:name="jianshedanweifarentel"/>
      <w:r>
        <w:rPr>
          <w:highlight w:val="none"/>
        </w:rPr>
      </w:r>
      <w:bookmarkEnd w:id="185"/>
      <w:r>
        <w:rPr>
          <w:rStyle w:val="1349"/>
          <w:rFonts w:hint="eastAsia" w:ascii="宋体" w:hAnsi="宋体" w:eastAsia="等线" w:cs="Courier New"/>
          <w:color w:val="000000"/>
          <w:highlight w:val="none"/>
        </w:rPr>
        <w:t xml:space="preserve">                             </w:t>
      </w:r>
      <w:r>
        <w:rPr>
          <w:rStyle w:val="1349"/>
          <w:rFonts w:hint="eastAsia" w:ascii="宋体" w:hAnsi="宋体" w:cs="Courier New"/>
          <w:color w:val="000000"/>
          <w:highlight w:val="none"/>
        </w:rPr>
        <w:t xml:space="preserve">联系电话：</w:t>
      </w:r>
      <w:r>
        <w:rPr>
          <w:highlight w:val="none"/>
        </w:rPr>
      </w:r>
      <w:r/>
    </w:p>
    <w:p>
      <w:pPr>
        <w:pStyle w:val="1281"/>
        <w:contextualSpacing/>
        <w:ind w:firstLine="480"/>
        <w:spacing w:line="440" w:lineRule="exact"/>
        <w:rPr>
          <w:rStyle w:val="1349"/>
          <w:rFonts w:ascii="宋体" w:hAnsi="宋体" w:cs="Courier New"/>
          <w:color w:val="000000"/>
          <w:highlight w:val="none"/>
        </w:rPr>
      </w:pPr>
      <w:r>
        <w:rPr>
          <w:rStyle w:val="1349"/>
          <w:rFonts w:hint="eastAsia" w:ascii="宋体" w:hAnsi="宋体" w:cs="Courier New"/>
          <w:color w:val="000000"/>
          <w:highlight w:val="none"/>
        </w:rPr>
        <w:t xml:space="preserve">签订日期：      年    月  日</w:t>
      </w:r>
      <w:r>
        <w:rPr>
          <w:rStyle w:val="1349"/>
          <w:rFonts w:hint="eastAsia" w:ascii="宋体" w:hAnsi="宋体" w:eastAsia="等线" w:cs="Courier New"/>
          <w:color w:val="000000"/>
          <w:highlight w:val="none"/>
        </w:rPr>
        <w:t xml:space="preserve">      </w:t>
      </w:r>
      <w:r>
        <w:rPr>
          <w:highlight w:val="none"/>
        </w:rPr>
      </w:r>
      <w:r/>
    </w:p>
    <w:p>
      <w:pPr>
        <w:pStyle w:val="1281"/>
        <w:contextualSpacing/>
        <w:spacing w:line="440" w:lineRule="exact"/>
        <w:rPr>
          <w:rStyle w:val="1349"/>
          <w:rFonts w:ascii="宋体" w:hAnsi="宋体" w:eastAsia="等线" w:cs="Courier New"/>
          <w:color w:val="000000"/>
          <w:highlight w:val="none"/>
        </w:rPr>
      </w:pPr>
      <w:r>
        <w:rPr>
          <w:rFonts w:ascii="宋体" w:hAnsi="宋体" w:eastAsia="等线" w:cs="Courier New"/>
          <w:color w:val="000000"/>
          <w:highlight w:val="none"/>
        </w:rPr>
      </w:r>
      <w:r>
        <w:rPr>
          <w:highlight w:val="none"/>
        </w:rPr>
      </w:r>
      <w:r/>
    </w:p>
    <w:p>
      <w:pPr>
        <w:pStyle w:val="1281"/>
        <w:contextualSpacing/>
        <w:ind w:firstLine="480"/>
        <w:spacing w:line="440" w:lineRule="exact"/>
        <w:rPr>
          <w:rStyle w:val="1349"/>
          <w:rFonts w:ascii="宋体" w:hAnsi="宋体" w:cs="Courier New"/>
          <w:color w:val="000000"/>
          <w:highlight w:val="none"/>
        </w:rPr>
      </w:pPr>
      <w:r>
        <w:rPr>
          <w:rStyle w:val="1349"/>
          <w:rFonts w:ascii="宋体" w:hAnsi="宋体" w:cs="Courier New"/>
          <w:color w:val="000000"/>
          <w:highlight w:val="none"/>
        </w:rPr>
        <w:t xml:space="preserve">采购代理机构：</w:t>
      </w:r>
      <w:r>
        <w:rPr>
          <w:rStyle w:val="1349"/>
          <w:rFonts w:hint="eastAsia" w:ascii="宋体" w:hAnsi="宋体" w:cs="Courier New"/>
          <w:color w:val="000000"/>
          <w:highlight w:val="none"/>
        </w:rPr>
        <w:t xml:space="preserve">张家港保税区宏宇建设咨询有限公司</w:t>
      </w:r>
      <w:r>
        <w:rPr>
          <w:highlight w:val="none"/>
        </w:rPr>
      </w:r>
      <w:r/>
    </w:p>
    <w:p>
      <w:pPr>
        <w:pStyle w:val="1281"/>
        <w:contextualSpacing/>
        <w:ind w:firstLine="480"/>
        <w:spacing w:line="440" w:lineRule="exact"/>
        <w:rPr>
          <w:rStyle w:val="1349"/>
          <w:rFonts w:ascii="宋体" w:hAnsi="宋体" w:cs="Courier New"/>
          <w:color w:val="000000"/>
          <w:highlight w:val="none"/>
        </w:rPr>
      </w:pPr>
      <w:r>
        <w:rPr>
          <w:rStyle w:val="1349"/>
          <w:rFonts w:ascii="宋体" w:hAnsi="宋体" w:cs="Courier New"/>
          <w:color w:val="000000"/>
          <w:highlight w:val="none"/>
        </w:rPr>
        <w:t xml:space="preserve">地址：张家港市杨舍镇</w:t>
      </w:r>
      <w:r>
        <w:rPr>
          <w:rStyle w:val="1349"/>
          <w:rFonts w:hint="eastAsia" w:ascii="宋体" w:hAnsi="宋体" w:cs="Courier New"/>
          <w:color w:val="000000"/>
          <w:highlight w:val="none"/>
        </w:rPr>
        <w:t xml:space="preserve">国泰北路15号</w:t>
      </w:r>
      <w:r>
        <w:rPr>
          <w:highlight w:val="none"/>
        </w:rPr>
      </w:r>
      <w:r/>
    </w:p>
    <w:p>
      <w:pPr>
        <w:pStyle w:val="1281"/>
        <w:contextualSpacing/>
        <w:ind w:firstLine="480"/>
        <w:spacing w:line="440" w:lineRule="exact"/>
        <w:rPr>
          <w:rStyle w:val="1349"/>
          <w:rFonts w:ascii="宋体" w:hAnsi="宋体" w:cs="Courier New"/>
          <w:color w:val="000000"/>
          <w:highlight w:val="none"/>
        </w:rPr>
      </w:pPr>
      <w:r>
        <w:rPr>
          <w:rStyle w:val="1349"/>
          <w:rFonts w:ascii="宋体" w:hAnsi="宋体" w:cs="Courier New"/>
          <w:color w:val="000000"/>
          <w:highlight w:val="none"/>
        </w:rPr>
        <w:t xml:space="preserve">经办人：</w:t>
      </w:r>
      <w:r>
        <w:rPr>
          <w:highlight w:val="none"/>
        </w:rPr>
      </w:r>
      <w:r/>
    </w:p>
    <w:p>
      <w:pPr>
        <w:pStyle w:val="1281"/>
        <w:contextualSpacing/>
        <w:ind w:firstLine="480"/>
        <w:spacing w:line="440" w:lineRule="exact"/>
        <w:rPr>
          <w:rStyle w:val="1349"/>
          <w:rFonts w:ascii="宋体" w:hAnsi="宋体" w:eastAsia="等线" w:cs="Courier New"/>
          <w:color w:val="000000"/>
          <w:highlight w:val="none"/>
        </w:rPr>
      </w:pPr>
      <w:r>
        <w:rPr>
          <w:rStyle w:val="1349"/>
          <w:rFonts w:ascii="宋体" w:hAnsi="宋体" w:cs="Courier New"/>
          <w:color w:val="000000"/>
          <w:highlight w:val="none"/>
        </w:rPr>
        <w:t xml:space="preserve">联系电话：</w:t>
      </w:r>
      <w:r>
        <w:rPr>
          <w:rStyle w:val="1349"/>
          <w:rFonts w:hint="eastAsia" w:ascii="宋体" w:hAnsi="宋体" w:cs="Courier New"/>
          <w:color w:val="000000"/>
          <w:highlight w:val="none"/>
        </w:rPr>
        <w:t xml:space="preserve">0512-58358805</w:t>
      </w:r>
      <w:r>
        <w:rPr>
          <w:highlight w:val="none"/>
        </w:rPr>
      </w:r>
      <w:r/>
    </w:p>
    <w:p>
      <w:pPr>
        <w:pStyle w:val="1281"/>
        <w:contextualSpacing/>
        <w:ind w:firstLine="480"/>
        <w:spacing w:line="440" w:lineRule="exact"/>
        <w:rPr>
          <w:rStyle w:val="1349"/>
          <w:rFonts w:ascii="宋体" w:hAnsi="宋体" w:eastAsia="等线" w:cs="Courier New"/>
          <w:color w:val="000000"/>
          <w:highlight w:val="none"/>
        </w:rPr>
      </w:pPr>
      <w:r>
        <w:rPr>
          <w:rFonts w:ascii="宋体" w:hAnsi="宋体" w:eastAsia="等线" w:cs="Courier New"/>
          <w:color w:val="000000"/>
          <w:highlight w:val="none"/>
        </w:rPr>
      </w:r>
      <w:r>
        <w:rPr>
          <w:highlight w:val="none"/>
        </w:rPr>
      </w:r>
      <w:r/>
    </w:p>
    <w:p>
      <w:pPr>
        <w:pStyle w:val="1281"/>
        <w:contextualSpacing/>
        <w:ind w:firstLine="480"/>
        <w:spacing w:line="440" w:lineRule="exact"/>
        <w:rPr>
          <w:rStyle w:val="1349"/>
          <w:rFonts w:ascii="宋体" w:hAnsi="宋体" w:cs="Courier New"/>
          <w:color w:val="000000"/>
          <w:highlight w:val="none"/>
        </w:rPr>
      </w:pPr>
      <w:r>
        <w:rPr>
          <w:rStyle w:val="1349"/>
          <w:rFonts w:ascii="宋体" w:hAnsi="宋体" w:cs="Courier New"/>
          <w:color w:val="000000"/>
          <w:highlight w:val="none"/>
        </w:rPr>
        <w:t xml:space="preserve">备案方：张家港市政府采购管理办公室</w:t>
      </w:r>
      <w:r>
        <w:rPr>
          <w:highlight w:val="none"/>
        </w:rPr>
      </w:r>
      <w:r/>
    </w:p>
    <w:p>
      <w:pPr>
        <w:pStyle w:val="1281"/>
        <w:contextualSpacing/>
        <w:ind w:firstLine="480"/>
        <w:spacing w:line="440" w:lineRule="exact"/>
        <w:rPr>
          <w:rStyle w:val="1349"/>
          <w:rFonts w:ascii="宋体" w:hAnsi="宋体" w:cs="Courier New"/>
          <w:color w:val="000000"/>
          <w:highlight w:val="none"/>
        </w:rPr>
      </w:pPr>
      <w:r>
        <w:rPr>
          <w:rStyle w:val="1349"/>
          <w:rFonts w:ascii="宋体" w:hAnsi="宋体" w:cs="Courier New"/>
          <w:color w:val="000000"/>
          <w:highlight w:val="none"/>
        </w:rPr>
        <w:t xml:space="preserve">联系人：</w:t>
      </w:r>
      <w:r>
        <w:rPr>
          <w:highlight w:val="none"/>
        </w:rPr>
      </w:r>
      <w:r/>
    </w:p>
    <w:p>
      <w:pPr>
        <w:pStyle w:val="1281"/>
        <w:contextualSpacing/>
        <w:ind w:firstLine="480"/>
        <w:spacing w:line="440" w:lineRule="exact"/>
        <w:rPr>
          <w:rStyle w:val="1349"/>
          <w:rFonts w:ascii="宋体" w:hAnsi="宋体" w:cs="Courier New"/>
          <w:color w:val="000000"/>
          <w:highlight w:val="none"/>
        </w:rPr>
      </w:pPr>
      <w:r>
        <w:rPr>
          <w:rStyle w:val="1349"/>
          <w:rFonts w:ascii="宋体" w:hAnsi="宋体" w:cs="Courier New"/>
          <w:color w:val="000000"/>
          <w:highlight w:val="none"/>
        </w:rPr>
        <w:t xml:space="preserve">联系电话：</w:t>
      </w:r>
      <w:r>
        <w:rPr>
          <w:highlight w:val="none"/>
        </w:rPr>
      </w:r>
      <w:r/>
    </w:p>
    <w:p>
      <w:pPr>
        <w:pStyle w:val="1266"/>
        <w:rPr>
          <w:rFonts w:hint="eastAsia"/>
          <w:color w:val="000000"/>
          <w:highlight w:val="none"/>
        </w:rPr>
      </w:pPr>
      <w:r>
        <w:rPr>
          <w:rFonts w:hint="eastAsia"/>
          <w:color w:val="000000"/>
          <w:highlight w:val="none"/>
        </w:rPr>
      </w:r>
      <w:bookmarkEnd w:id="174"/>
      <w:r>
        <w:rPr>
          <w:highlight w:val="none"/>
        </w:rPr>
      </w:r>
      <w:r/>
    </w:p>
    <w:p>
      <w:pPr>
        <w:pStyle w:val="997"/>
        <w:pageBreakBefore/>
        <w:spacing w:line="360" w:lineRule="auto"/>
        <w:rPr>
          <w:rFonts w:hint="eastAsia" w:ascii="宋体" w:hAnsi="宋体" w:eastAsia="宋体"/>
          <w:color w:val="000000"/>
          <w:highlight w:val="none"/>
        </w:rPr>
      </w:pPr>
      <w:r>
        <w:rPr>
          <w:highlight w:val="none"/>
        </w:rPr>
      </w:r>
      <w:bookmarkStart w:id="186" w:name="_Hlt16619350"/>
      <w:r>
        <w:rPr>
          <w:highlight w:val="none"/>
        </w:rPr>
      </w:r>
      <w:bookmarkStart w:id="187" w:name="_Toc256000009"/>
      <w:r>
        <w:rPr>
          <w:highlight w:val="none"/>
        </w:rPr>
      </w:r>
      <w:bookmarkStart w:id="188" w:name="_Toc16938590"/>
      <w:r>
        <w:rPr>
          <w:highlight w:val="none"/>
        </w:rPr>
      </w:r>
      <w:bookmarkStart w:id="189" w:name="_Toc38368128"/>
      <w:r>
        <w:rPr>
          <w:highlight w:val="none"/>
        </w:rPr>
      </w:r>
      <w:bookmarkStart w:id="190" w:name="_Toc54615246"/>
      <w:r>
        <w:rPr>
          <w:highlight w:val="none"/>
        </w:rPr>
      </w:r>
      <w:bookmarkStart w:id="191" w:name="_Toc120614244"/>
      <w:r>
        <w:rPr>
          <w:highlight w:val="none"/>
        </w:rPr>
      </w:r>
      <w:bookmarkStart w:id="192" w:name="_Toc20823346"/>
      <w:r>
        <w:rPr>
          <w:highlight w:val="none"/>
        </w:rPr>
      </w:r>
      <w:bookmarkStart w:id="193" w:name="_Toc35266028"/>
      <w:r>
        <w:rPr>
          <w:rFonts w:hint="eastAsia" w:ascii="宋体" w:hAnsi="宋体" w:eastAsia="宋体"/>
          <w:color w:val="000000"/>
          <w:highlight w:val="none"/>
        </w:rPr>
        <w:t xml:space="preserve">第</w:t>
      </w:r>
      <w:bookmarkEnd w:id="186"/>
      <w:r>
        <w:rPr>
          <w:rFonts w:hint="eastAsia" w:ascii="宋体" w:hAnsi="宋体" w:eastAsia="宋体"/>
          <w:color w:val="000000"/>
          <w:highlight w:val="none"/>
        </w:rPr>
        <w:t xml:space="preserve">四章 项目需求</w:t>
      </w:r>
      <w:bookmarkEnd w:id="187"/>
      <w:r>
        <w:rPr>
          <w:highlight w:val="none"/>
        </w:rPr>
      </w:r>
      <w:bookmarkEnd w:id="188"/>
      <w:r>
        <w:rPr>
          <w:highlight w:val="none"/>
        </w:rPr>
      </w:r>
      <w:bookmarkEnd w:id="189"/>
      <w:r>
        <w:rPr>
          <w:highlight w:val="none"/>
        </w:rPr>
      </w:r>
      <w:bookmarkEnd w:id="190"/>
      <w:r>
        <w:rPr>
          <w:highlight w:val="none"/>
        </w:rPr>
      </w:r>
      <w:bookmarkEnd w:id="191"/>
      <w:r>
        <w:rPr>
          <w:highlight w:val="none"/>
        </w:rPr>
      </w:r>
      <w:bookmarkEnd w:id="192"/>
      <w:r>
        <w:rPr>
          <w:highlight w:val="none"/>
        </w:rPr>
      </w:r>
      <w:bookmarkEnd w:id="193"/>
      <w:r>
        <w:rPr>
          <w:highlight w:val="none"/>
        </w:rPr>
      </w:r>
      <w:bookmarkStart w:id="194" w:name="_Toc274321794"/>
      <w:r>
        <w:rPr>
          <w:highlight w:val="none"/>
        </w:rPr>
      </w:r>
      <w:bookmarkStart w:id="195" w:name="_Toc319429198"/>
      <w:r>
        <w:rPr>
          <w:highlight w:val="none"/>
        </w:rPr>
      </w:r>
      <w:bookmarkStart w:id="196" w:name="_Toc483515625"/>
      <w:r>
        <w:rPr>
          <w:highlight w:val="none"/>
        </w:rPr>
      </w:r>
      <w:bookmarkStart w:id="197" w:name="_Toc350255489"/>
      <w:r>
        <w:rPr>
          <w:highlight w:val="none"/>
        </w:rPr>
      </w:r>
      <w:bookmarkStart w:id="198" w:name="_Toc49090575"/>
      <w:r>
        <w:rPr>
          <w:highlight w:val="none"/>
        </w:rPr>
      </w:r>
      <w:bookmarkStart w:id="199" w:name="_Toc26554093"/>
      <w:r>
        <w:rPr>
          <w:highlight w:val="none"/>
        </w:rPr>
      </w:r>
      <w:bookmarkEnd w:id="194"/>
      <w:r/>
      <w:bookmarkEnd w:id="195"/>
      <w:r>
        <w:rPr>
          <w:highlight w:val="none"/>
        </w:rPr>
      </w:r>
      <w:r/>
    </w:p>
    <w:p>
      <w:pPr>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一、清单</w:t>
      </w:r>
      <w:r>
        <w:rPr>
          <w:highlight w:val="none"/>
        </w:rPr>
      </w:r>
      <w:r/>
    </w:p>
    <w:p>
      <w:pPr>
        <w:pStyle w:val="1286"/>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1.清单</w:t>
      </w:r>
      <w:r>
        <w:rPr>
          <w:highlight w:val="none"/>
        </w:rPr>
      </w:r>
      <w:r/>
    </w:p>
    <w:p>
      <w:pPr>
        <w:pStyle w:val="1288"/>
        <w:ind w:firstLine="500"/>
        <w:spacing w:line="440" w:lineRule="exact"/>
        <w:rPr>
          <w:rFonts w:ascii="宋体" w:hAnsi="宋体" w:eastAsia="宋体" w:cs="宋体"/>
          <w:color w:val="000000"/>
          <w:spacing w:val="7"/>
          <w:highlight w:val="none"/>
        </w:rPr>
      </w:pPr>
      <w:r>
        <w:rPr>
          <w:rFonts w:hint="eastAsia" w:ascii="宋体" w:hAnsi="宋体" w:eastAsia="宋体" w:cs="宋体"/>
          <w:color w:val="000000"/>
          <w:highlight w:val="none"/>
          <w:lang w:eastAsia="zh-CN"/>
        </w:rPr>
        <w:t xml:space="preserve">张家港市公安局警务中心食堂食材配送服务</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lang w:eastAsia="zh-CN"/>
        </w:rPr>
        <w:t xml:space="preserve">采购包1</w:t>
      </w:r>
      <w:r>
        <w:rPr>
          <w:rFonts w:hint="eastAsia" w:ascii="宋体" w:hAnsi="宋体" w:eastAsia="宋体" w:cs="宋体"/>
          <w:color w:val="000000"/>
          <w:spacing w:val="7"/>
          <w:highlight w:val="none"/>
        </w:rPr>
        <w:t xml:space="preserve">）</w:t>
      </w:r>
      <w:r>
        <w:rPr>
          <w:highlight w:val="none"/>
        </w:rPr>
      </w:r>
      <w:r/>
    </w:p>
    <w:tbl>
      <w:tblPr>
        <w:tblStyle w:val="75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03"/>
        <w:gridCol w:w="3792"/>
        <w:gridCol w:w="696"/>
        <w:gridCol w:w="603"/>
        <w:gridCol w:w="603"/>
        <w:gridCol w:w="898"/>
        <w:gridCol w:w="1194"/>
        <w:gridCol w:w="899"/>
      </w:tblGrid>
      <w:tr>
        <w:trPr/>
        <w:tc>
          <w:tcPr>
            <w:tcMar>
              <w:top w:w="100" w:type="dxa"/>
              <w:bottom w:w="100" w:type="dxa"/>
            </w:tcMar>
            <w:tcW w:w="603"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highlight w:val="none"/>
              </w:rPr>
            </w:r>
            <w:r/>
          </w:p>
        </w:tc>
        <w:tc>
          <w:tcPr>
            <w:tcMar>
              <w:top w:w="100" w:type="dxa"/>
              <w:bottom w:w="100" w:type="dxa"/>
            </w:tcMar>
            <w:tcW w:w="3792"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名称</w:t>
            </w:r>
            <w:r>
              <w:rPr>
                <w:highlight w:val="none"/>
              </w:rPr>
            </w:r>
            <w:r/>
          </w:p>
        </w:tc>
        <w:tc>
          <w:tcPr>
            <w:tcMar>
              <w:top w:w="100" w:type="dxa"/>
              <w:bottom w:w="100" w:type="dxa"/>
            </w:tcMar>
            <w:tcW w:w="696"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数量</w:t>
            </w:r>
            <w:r>
              <w:rPr>
                <w:highlight w:val="none"/>
              </w:rPr>
            </w:r>
            <w:r/>
          </w:p>
        </w:tc>
        <w:tc>
          <w:tcPr>
            <w:tcMar>
              <w:top w:w="100" w:type="dxa"/>
              <w:bottom w:w="100" w:type="dxa"/>
            </w:tcMar>
            <w:tcW w:w="603"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单位</w:t>
            </w:r>
            <w:r>
              <w:rPr>
                <w:highlight w:val="none"/>
              </w:rPr>
            </w:r>
            <w:r/>
          </w:p>
        </w:tc>
        <w:tc>
          <w:tcPr>
            <w:tcMar>
              <w:top w:w="100" w:type="dxa"/>
              <w:bottom w:w="100" w:type="dxa"/>
            </w:tcMar>
            <w:tcW w:w="603"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图片</w:t>
            </w:r>
            <w:r>
              <w:rPr>
                <w:highlight w:val="none"/>
              </w:rPr>
            </w:r>
            <w:r/>
          </w:p>
        </w:tc>
        <w:tc>
          <w:tcPr>
            <w:tcMar>
              <w:top w:w="100" w:type="dxa"/>
              <w:bottom w:w="100" w:type="dxa"/>
            </w:tcMar>
            <w:tcW w:w="898"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所属行业</w:t>
            </w:r>
            <w:r>
              <w:rPr>
                <w:highlight w:val="none"/>
              </w:rPr>
            </w:r>
            <w:r/>
          </w:p>
        </w:tc>
        <w:tc>
          <w:tcPr>
            <w:tcMar>
              <w:top w:w="100" w:type="dxa"/>
              <w:bottom w:w="100" w:type="dxa"/>
            </w:tcMar>
            <w:tcW w:w="1194"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标的类型</w:t>
            </w:r>
            <w:r>
              <w:rPr>
                <w:highlight w:val="none"/>
              </w:rPr>
            </w:r>
            <w:r/>
          </w:p>
        </w:tc>
        <w:tc>
          <w:tcPr>
            <w:tcMar>
              <w:top w:w="100" w:type="dxa"/>
              <w:bottom w:w="100" w:type="dxa"/>
            </w:tcMar>
            <w:tcW w:w="899"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标的属性</w:t>
            </w:r>
            <w:r>
              <w:rPr>
                <w:highlight w:val="none"/>
              </w:rPr>
            </w:r>
            <w:r/>
          </w:p>
        </w:tc>
      </w:tr>
      <w:tr>
        <w:trPr/>
        <w:tc>
          <w:tcPr>
            <w:tcMar>
              <w:top w:w="100" w:type="dxa"/>
              <w:bottom w:w="100" w:type="dxa"/>
            </w:tcMar>
            <w:tcW w:w="603"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1</w:t>
            </w:r>
            <w:r>
              <w:rPr>
                <w:highlight w:val="none"/>
              </w:rPr>
            </w:r>
            <w:r/>
          </w:p>
        </w:tc>
        <w:tc>
          <w:tcPr>
            <w:tcMar>
              <w:top w:w="100" w:type="dxa"/>
              <w:bottom w:w="100" w:type="dxa"/>
            </w:tcMar>
            <w:tcW w:w="3792" w:type="dxa"/>
            <w:vAlign w:val="center"/>
            <w:textDirection w:val="lrTb"/>
            <w:noWrap w:val="false"/>
          </w:tcPr>
          <w:p>
            <w:pPr>
              <w:pStyle w:val="1287"/>
              <w:jc w:val="center"/>
              <w:rPr>
                <w:rFonts w:ascii="宋体" w:hAnsi="宋体" w:eastAsia="宋体" w:cs="宋体"/>
                <w:color w:val="000000"/>
                <w:highlight w:val="none"/>
              </w:rPr>
            </w:pPr>
            <w:r>
              <w:rPr>
                <w:rFonts w:hint="eastAsia" w:ascii="宋体" w:hAnsi="宋体" w:eastAsia="宋体" w:cs="宋体"/>
                <w:color w:val="000000"/>
                <w:highlight w:val="none"/>
                <w:lang w:eastAsia="zh-CN"/>
              </w:rPr>
              <w:t xml:space="preserve">张家港市公安局警务中心食堂食材配送服务</w:t>
            </w:r>
            <w:r>
              <w:rPr>
                <w:rFonts w:hint="eastAsia" w:ascii="宋体" w:hAnsi="宋体" w:eastAsia="宋体" w:cs="宋体"/>
                <w:color w:val="000000"/>
                <w:highlight w:val="none"/>
              </w:rPr>
              <w:t xml:space="preserve">（</w:t>
            </w:r>
            <w:r>
              <w:rPr>
                <w:rFonts w:hint="eastAsia" w:ascii="宋体" w:hAnsi="宋体" w:eastAsia="宋体" w:cs="宋体"/>
                <w:color w:val="000000"/>
                <w:spacing w:val="7"/>
                <w:highlight w:val="none"/>
                <w:lang w:eastAsia="zh-CN"/>
              </w:rPr>
              <w:t xml:space="preserve">采购包1</w:t>
            </w:r>
            <w:r>
              <w:rPr>
                <w:rFonts w:hint="eastAsia" w:ascii="宋体" w:hAnsi="宋体" w:eastAsia="宋体" w:cs="宋体"/>
                <w:color w:val="000000"/>
                <w:highlight w:val="none"/>
              </w:rPr>
              <w:t xml:space="preserve">）</w:t>
            </w:r>
            <w:r>
              <w:rPr>
                <w:highlight w:val="none"/>
              </w:rPr>
            </w:r>
            <w:r/>
          </w:p>
        </w:tc>
        <w:tc>
          <w:tcPr>
            <w:tcMar>
              <w:top w:w="100" w:type="dxa"/>
              <w:bottom w:w="100" w:type="dxa"/>
            </w:tcMar>
            <w:tcW w:w="696"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1.00</w:t>
            </w:r>
            <w:r>
              <w:rPr>
                <w:highlight w:val="none"/>
              </w:rPr>
            </w:r>
            <w:r/>
          </w:p>
        </w:tc>
        <w:tc>
          <w:tcPr>
            <w:tcMar>
              <w:top w:w="100" w:type="dxa"/>
              <w:bottom w:w="100" w:type="dxa"/>
            </w:tcMar>
            <w:tcW w:w="603"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项</w:t>
            </w:r>
            <w:r>
              <w:rPr>
                <w:highlight w:val="none"/>
              </w:rPr>
            </w:r>
            <w:r/>
          </w:p>
        </w:tc>
        <w:tc>
          <w:tcPr>
            <w:tcMar>
              <w:top w:w="100" w:type="dxa"/>
              <w:bottom w:w="100" w:type="dxa"/>
            </w:tcMar>
            <w:tcW w:w="603" w:type="dxa"/>
            <w:vAlign w:val="center"/>
            <w:textDirection w:val="lrTb"/>
            <w:noWrap w:val="false"/>
          </w:tcPr>
          <w:p>
            <w:pPr>
              <w:pStyle w:val="1287"/>
              <w:rPr>
                <w:rFonts w:ascii="宋体" w:hAnsi="宋体" w:eastAsia="宋体" w:cs="宋体"/>
                <w:color w:val="000000"/>
                <w:highlight w:val="none"/>
              </w:rPr>
            </w:pPr>
            <w:r>
              <w:rPr>
                <w:rFonts w:ascii="宋体" w:hAnsi="宋体" w:eastAsia="宋体" w:cs="宋体"/>
                <w:color w:val="000000"/>
                <w:highlight w:val="none"/>
              </w:rPr>
              <w:t xml:space="preserve">无</w:t>
            </w:r>
            <w:r>
              <w:rPr>
                <w:highlight w:val="none"/>
              </w:rPr>
            </w:r>
            <w:r/>
          </w:p>
        </w:tc>
        <w:tc>
          <w:tcPr>
            <w:tcMar>
              <w:top w:w="100" w:type="dxa"/>
              <w:bottom w:w="100" w:type="dxa"/>
            </w:tcMar>
            <w:tcW w:w="898"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批发业</w:t>
            </w:r>
            <w:r>
              <w:rPr>
                <w:highlight w:val="none"/>
              </w:rPr>
            </w:r>
            <w:r/>
          </w:p>
        </w:tc>
        <w:tc>
          <w:tcPr>
            <w:tcMar>
              <w:top w:w="100" w:type="dxa"/>
              <w:bottom w:w="100" w:type="dxa"/>
            </w:tcMar>
            <w:tcW w:w="1194"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主要采购标的</w:t>
            </w:r>
            <w:r>
              <w:rPr>
                <w:highlight w:val="none"/>
              </w:rPr>
            </w:r>
            <w:r/>
          </w:p>
        </w:tc>
        <w:tc>
          <w:tcPr>
            <w:tcMar>
              <w:top w:w="100" w:type="dxa"/>
              <w:bottom w:w="100" w:type="dxa"/>
            </w:tcMar>
            <w:tcW w:w="899"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服务类</w:t>
            </w:r>
            <w:r>
              <w:rPr>
                <w:highlight w:val="none"/>
              </w:rPr>
            </w:r>
            <w:r/>
          </w:p>
        </w:tc>
      </w:tr>
    </w:tbl>
    <w:p>
      <w:pPr>
        <w:pStyle w:val="1287"/>
        <w:jc w:val="center"/>
        <w:rPr>
          <w:rFonts w:ascii="宋体" w:hAnsi="宋体" w:eastAsia="宋体" w:cs="宋体"/>
          <w:color w:val="000000"/>
          <w:highlight w:val="none"/>
        </w:rPr>
      </w:pPr>
      <w:r>
        <w:rPr>
          <w:rFonts w:ascii="宋体" w:hAnsi="宋体" w:eastAsia="宋体" w:cs="宋体"/>
          <w:color w:val="000000"/>
          <w:highlight w:val="none"/>
        </w:rPr>
      </w:r>
      <w:r>
        <w:rPr>
          <w:highlight w:val="none"/>
        </w:rPr>
      </w:r>
      <w:r/>
    </w:p>
    <w:p>
      <w:pPr>
        <w:pStyle w:val="1288"/>
        <w:ind w:firstLine="500"/>
        <w:spacing w:line="440" w:lineRule="exact"/>
        <w:rPr>
          <w:rFonts w:ascii="宋体" w:hAnsi="宋体" w:cs="宋体"/>
          <w:color w:val="000000"/>
          <w:spacing w:val="8"/>
          <w:highlight w:val="none"/>
        </w:rPr>
      </w:pPr>
      <w:r>
        <w:rPr>
          <w:rFonts w:hint="eastAsia" w:ascii="宋体" w:hAnsi="宋体" w:eastAsia="宋体" w:cs="宋体"/>
          <w:color w:val="000000"/>
          <w:spacing w:val="8"/>
          <w:highlight w:val="none"/>
          <w:lang w:eastAsia="zh-CN"/>
        </w:rPr>
        <w:t xml:space="preserve">张家港市公安局机关食堂食材配送服务</w:t>
      </w:r>
      <w:r>
        <w:rPr>
          <w:rFonts w:hint="eastAsia" w:ascii="宋体" w:hAnsi="宋体" w:cs="宋体"/>
          <w:color w:val="000000"/>
          <w:spacing w:val="8"/>
          <w:highlight w:val="none"/>
        </w:rPr>
        <w:t xml:space="preserve">（</w:t>
      </w:r>
      <w:r>
        <w:rPr>
          <w:rFonts w:hint="eastAsia" w:ascii="宋体" w:hAnsi="宋体" w:eastAsia="宋体" w:cs="宋体"/>
          <w:color w:val="000000"/>
          <w:spacing w:val="8"/>
          <w:highlight w:val="none"/>
          <w:lang w:eastAsia="zh-CN"/>
        </w:rPr>
        <w:t xml:space="preserve">采购包2</w:t>
      </w:r>
      <w:r>
        <w:rPr>
          <w:rFonts w:hint="eastAsia" w:ascii="宋体" w:hAnsi="宋体" w:cs="宋体"/>
          <w:color w:val="000000"/>
          <w:spacing w:val="8"/>
          <w:highlight w:val="none"/>
        </w:rPr>
        <w:t xml:space="preserve">）</w:t>
      </w:r>
      <w:r>
        <w:rPr>
          <w:highlight w:val="none"/>
        </w:rPr>
      </w:r>
      <w:r/>
    </w:p>
    <w:tbl>
      <w:tblPr>
        <w:tblStyle w:val="75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07"/>
        <w:gridCol w:w="3733"/>
        <w:gridCol w:w="696"/>
        <w:gridCol w:w="608"/>
        <w:gridCol w:w="608"/>
        <w:gridCol w:w="911"/>
        <w:gridCol w:w="1214"/>
        <w:gridCol w:w="911"/>
      </w:tblGrid>
      <w:tr>
        <w:trPr/>
        <w:tc>
          <w:tcPr>
            <w:tcMar>
              <w:top w:w="100" w:type="dxa"/>
              <w:bottom w:w="100" w:type="dxa"/>
            </w:tcMar>
            <w:tcW w:w="607"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highlight w:val="none"/>
              </w:rPr>
            </w:r>
            <w:r/>
          </w:p>
        </w:tc>
        <w:tc>
          <w:tcPr>
            <w:tcMar>
              <w:top w:w="100" w:type="dxa"/>
              <w:bottom w:w="100" w:type="dxa"/>
            </w:tcMar>
            <w:tcW w:w="3733"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名称</w:t>
            </w:r>
            <w:r>
              <w:rPr>
                <w:highlight w:val="none"/>
              </w:rPr>
            </w:r>
            <w:r/>
          </w:p>
        </w:tc>
        <w:tc>
          <w:tcPr>
            <w:tcMar>
              <w:top w:w="100" w:type="dxa"/>
              <w:bottom w:w="100" w:type="dxa"/>
            </w:tcMar>
            <w:tcW w:w="696"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数量</w:t>
            </w:r>
            <w:r>
              <w:rPr>
                <w:highlight w:val="none"/>
              </w:rPr>
            </w:r>
            <w:r/>
          </w:p>
        </w:tc>
        <w:tc>
          <w:tcPr>
            <w:tcMar>
              <w:top w:w="100" w:type="dxa"/>
              <w:bottom w:w="100" w:type="dxa"/>
            </w:tcMar>
            <w:tcW w:w="608"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单位</w:t>
            </w:r>
            <w:r>
              <w:rPr>
                <w:highlight w:val="none"/>
              </w:rPr>
            </w:r>
            <w:r/>
          </w:p>
        </w:tc>
        <w:tc>
          <w:tcPr>
            <w:tcMar>
              <w:top w:w="100" w:type="dxa"/>
              <w:bottom w:w="100" w:type="dxa"/>
            </w:tcMar>
            <w:tcW w:w="608"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图片</w:t>
            </w:r>
            <w:r>
              <w:rPr>
                <w:highlight w:val="none"/>
              </w:rPr>
            </w:r>
            <w:r/>
          </w:p>
        </w:tc>
        <w:tc>
          <w:tcPr>
            <w:tcMar>
              <w:top w:w="100" w:type="dxa"/>
              <w:bottom w:w="100" w:type="dxa"/>
            </w:tcMar>
            <w:tcW w:w="911"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所属行业</w:t>
            </w:r>
            <w:r>
              <w:rPr>
                <w:highlight w:val="none"/>
              </w:rPr>
            </w:r>
            <w:r/>
          </w:p>
        </w:tc>
        <w:tc>
          <w:tcPr>
            <w:tcMar>
              <w:top w:w="100" w:type="dxa"/>
              <w:bottom w:w="100" w:type="dxa"/>
            </w:tcMar>
            <w:tcW w:w="1214"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标的类型</w:t>
            </w:r>
            <w:r>
              <w:rPr>
                <w:highlight w:val="none"/>
              </w:rPr>
            </w:r>
            <w:r/>
          </w:p>
        </w:tc>
        <w:tc>
          <w:tcPr>
            <w:tcMar>
              <w:top w:w="100" w:type="dxa"/>
              <w:bottom w:w="100" w:type="dxa"/>
            </w:tcMar>
            <w:tcW w:w="911"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标的属性</w:t>
            </w:r>
            <w:r>
              <w:rPr>
                <w:highlight w:val="none"/>
              </w:rPr>
            </w:r>
            <w:r/>
          </w:p>
        </w:tc>
      </w:tr>
      <w:tr>
        <w:trPr/>
        <w:tc>
          <w:tcPr>
            <w:tcMar>
              <w:top w:w="100" w:type="dxa"/>
              <w:bottom w:w="100" w:type="dxa"/>
            </w:tcMar>
            <w:tcW w:w="607"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1</w:t>
            </w:r>
            <w:r>
              <w:rPr>
                <w:highlight w:val="none"/>
              </w:rPr>
            </w:r>
            <w:r/>
          </w:p>
        </w:tc>
        <w:tc>
          <w:tcPr>
            <w:tcMar>
              <w:top w:w="100" w:type="dxa"/>
              <w:bottom w:w="100" w:type="dxa"/>
            </w:tcMar>
            <w:tcW w:w="3733" w:type="dxa"/>
            <w:vAlign w:val="center"/>
            <w:textDirection w:val="lrTb"/>
            <w:noWrap w:val="false"/>
          </w:tcPr>
          <w:p>
            <w:pPr>
              <w:pStyle w:val="1287"/>
              <w:jc w:val="center"/>
              <w:rPr>
                <w:rFonts w:ascii="宋体" w:hAnsi="宋体" w:eastAsia="宋体" w:cs="宋体"/>
                <w:color w:val="000000"/>
                <w:highlight w:val="none"/>
              </w:rPr>
            </w:pPr>
            <w:r>
              <w:rPr>
                <w:rFonts w:hint="eastAsia" w:ascii="宋体" w:hAnsi="宋体" w:eastAsia="宋体" w:cs="宋体"/>
                <w:color w:val="000000"/>
                <w:spacing w:val="8"/>
                <w:highlight w:val="none"/>
                <w:lang w:eastAsia="zh-CN"/>
              </w:rPr>
              <w:t xml:space="preserve">张家港市公安局机关食堂食材配送服务</w:t>
            </w:r>
            <w:r>
              <w:rPr>
                <w:rFonts w:hint="eastAsia" w:ascii="宋体" w:hAnsi="宋体" w:eastAsia="宋体" w:cs="宋体"/>
                <w:color w:val="000000"/>
                <w:highlight w:val="none"/>
              </w:rPr>
              <w:t xml:space="preserve">（</w:t>
            </w:r>
            <w:r>
              <w:rPr>
                <w:rFonts w:hint="eastAsia" w:ascii="宋体" w:hAnsi="宋体" w:eastAsia="宋体" w:cs="宋体"/>
                <w:color w:val="000000"/>
                <w:spacing w:val="8"/>
                <w:highlight w:val="none"/>
                <w:lang w:eastAsia="zh-CN"/>
              </w:rPr>
              <w:t xml:space="preserve">采购包2</w:t>
            </w:r>
            <w:r>
              <w:rPr>
                <w:rFonts w:hint="eastAsia" w:ascii="宋体" w:hAnsi="宋体" w:eastAsia="宋体" w:cs="宋体"/>
                <w:color w:val="000000"/>
                <w:highlight w:val="none"/>
              </w:rPr>
              <w:t xml:space="preserve">）</w:t>
            </w:r>
            <w:r>
              <w:rPr>
                <w:highlight w:val="none"/>
              </w:rPr>
            </w:r>
            <w:r/>
          </w:p>
        </w:tc>
        <w:tc>
          <w:tcPr>
            <w:tcMar>
              <w:top w:w="100" w:type="dxa"/>
              <w:bottom w:w="100" w:type="dxa"/>
            </w:tcMar>
            <w:tcW w:w="696"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1.00</w:t>
            </w:r>
            <w:r>
              <w:rPr>
                <w:highlight w:val="none"/>
              </w:rPr>
            </w:r>
            <w:r/>
          </w:p>
        </w:tc>
        <w:tc>
          <w:tcPr>
            <w:tcMar>
              <w:top w:w="100" w:type="dxa"/>
              <w:bottom w:w="100" w:type="dxa"/>
            </w:tcMar>
            <w:tcW w:w="608"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项</w:t>
            </w:r>
            <w:r>
              <w:rPr>
                <w:highlight w:val="none"/>
              </w:rPr>
            </w:r>
            <w:r/>
          </w:p>
        </w:tc>
        <w:tc>
          <w:tcPr>
            <w:tcMar>
              <w:top w:w="100" w:type="dxa"/>
              <w:bottom w:w="100" w:type="dxa"/>
            </w:tcMar>
            <w:tcW w:w="608" w:type="dxa"/>
            <w:vAlign w:val="center"/>
            <w:textDirection w:val="lrTb"/>
            <w:noWrap w:val="false"/>
          </w:tcPr>
          <w:p>
            <w:pPr>
              <w:pStyle w:val="1287"/>
              <w:rPr>
                <w:rFonts w:ascii="宋体" w:hAnsi="宋体" w:eastAsia="宋体" w:cs="宋体"/>
                <w:color w:val="000000"/>
                <w:highlight w:val="none"/>
              </w:rPr>
            </w:pPr>
            <w:r>
              <w:rPr>
                <w:rFonts w:ascii="宋体" w:hAnsi="宋体" w:eastAsia="宋体" w:cs="宋体"/>
                <w:color w:val="000000"/>
                <w:highlight w:val="none"/>
              </w:rPr>
              <w:t xml:space="preserve">无</w:t>
            </w:r>
            <w:r>
              <w:rPr>
                <w:highlight w:val="none"/>
              </w:rPr>
            </w:r>
            <w:r/>
          </w:p>
        </w:tc>
        <w:tc>
          <w:tcPr>
            <w:tcMar>
              <w:top w:w="100" w:type="dxa"/>
              <w:bottom w:w="100" w:type="dxa"/>
            </w:tcMar>
            <w:tcW w:w="911"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批发业</w:t>
            </w:r>
            <w:r>
              <w:rPr>
                <w:highlight w:val="none"/>
              </w:rPr>
            </w:r>
            <w:r/>
          </w:p>
        </w:tc>
        <w:tc>
          <w:tcPr>
            <w:tcMar>
              <w:top w:w="100" w:type="dxa"/>
              <w:bottom w:w="100" w:type="dxa"/>
            </w:tcMar>
            <w:tcW w:w="1214"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主要采购标的</w:t>
            </w:r>
            <w:r>
              <w:rPr>
                <w:highlight w:val="none"/>
              </w:rPr>
            </w:r>
            <w:r/>
          </w:p>
        </w:tc>
        <w:tc>
          <w:tcPr>
            <w:tcMar>
              <w:top w:w="100" w:type="dxa"/>
              <w:bottom w:w="100" w:type="dxa"/>
            </w:tcMar>
            <w:tcW w:w="911"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服务类</w:t>
            </w:r>
            <w:r>
              <w:rPr>
                <w:highlight w:val="none"/>
              </w:rPr>
            </w:r>
            <w:r/>
          </w:p>
        </w:tc>
      </w:tr>
    </w:tbl>
    <w:p>
      <w:pPr>
        <w:pStyle w:val="1286"/>
        <w:spacing w:line="440" w:lineRule="exact"/>
        <w:tabs>
          <w:tab w:val="left" w:pos="1306" w:leader="none"/>
        </w:tabs>
        <w:rPr>
          <w:rFonts w:hint="eastAsia" w:ascii="宋体" w:hAnsi="宋体" w:eastAsia="宋体" w:cs="宋体"/>
          <w:color w:val="000000"/>
          <w:spacing w:val="8"/>
          <w:highlight w:val="none"/>
        </w:rPr>
      </w:pPr>
      <w:r>
        <w:rPr>
          <w:rFonts w:hint="eastAsia" w:ascii="宋体" w:hAnsi="宋体" w:eastAsia="宋体" w:cs="宋体"/>
          <w:color w:val="000000"/>
          <w:spacing w:val="8"/>
          <w:highlight w:val="none"/>
          <w:lang w:eastAsia="zh-CN"/>
        </w:rPr>
      </w:r>
      <w:r>
        <w:rPr>
          <w:highlight w:val="none"/>
        </w:rPr>
      </w:r>
      <w:r/>
    </w:p>
    <w:p>
      <w:pPr>
        <w:pStyle w:val="1286"/>
        <w:ind w:firstLine="500"/>
        <w:spacing w:line="440" w:lineRule="exact"/>
        <w:tabs>
          <w:tab w:val="left" w:pos="1306" w:leader="none"/>
        </w:tabs>
        <w:rPr>
          <w:rFonts w:ascii="宋体" w:hAnsi="宋体" w:eastAsia="宋体" w:cs="宋体"/>
          <w:color w:val="000000"/>
          <w:spacing w:val="7"/>
          <w:highlight w:val="none"/>
        </w:rPr>
      </w:pPr>
      <w:r>
        <w:rPr>
          <w:rFonts w:hint="eastAsia" w:ascii="宋体" w:hAnsi="宋体" w:eastAsia="宋体" w:cs="宋体"/>
          <w:color w:val="000000"/>
          <w:highlight w:val="none"/>
          <w:lang w:eastAsia="zh-CN"/>
        </w:rPr>
        <w:t xml:space="preserve">张家港市看守所食堂食材配送服务</w:t>
      </w:r>
      <w:r>
        <w:rPr>
          <w:rFonts w:hint="eastAsia" w:ascii="宋体" w:hAnsi="宋体" w:cs="宋体"/>
          <w:color w:val="000000"/>
          <w:spacing w:val="8"/>
          <w:highlight w:val="none"/>
        </w:rPr>
        <w:t xml:space="preserve">（</w:t>
      </w:r>
      <w:r>
        <w:rPr>
          <w:rFonts w:hint="eastAsia" w:ascii="宋体" w:hAnsi="宋体" w:eastAsia="宋体" w:cs="宋体"/>
          <w:color w:val="000000"/>
          <w:spacing w:val="8"/>
          <w:highlight w:val="none"/>
          <w:lang w:eastAsia="zh-CN"/>
        </w:rPr>
        <w:t xml:space="preserve">采购包3</w:t>
      </w:r>
      <w:r>
        <w:rPr>
          <w:rFonts w:hint="eastAsia" w:ascii="宋体" w:hAnsi="宋体" w:cs="宋体"/>
          <w:color w:val="000000"/>
          <w:spacing w:val="8"/>
          <w:highlight w:val="none"/>
        </w:rPr>
        <w:t xml:space="preserve">）</w:t>
      </w:r>
      <w:r>
        <w:rPr>
          <w:highlight w:val="none"/>
        </w:rPr>
      </w:r>
      <w:r/>
    </w:p>
    <w:tbl>
      <w:tblPr>
        <w:tblStyle w:val="75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03"/>
        <w:gridCol w:w="3794"/>
        <w:gridCol w:w="696"/>
        <w:gridCol w:w="603"/>
        <w:gridCol w:w="603"/>
        <w:gridCol w:w="898"/>
        <w:gridCol w:w="1192"/>
        <w:gridCol w:w="899"/>
      </w:tblGrid>
      <w:tr>
        <w:trPr/>
        <w:tc>
          <w:tcPr>
            <w:tcMar>
              <w:top w:w="100" w:type="dxa"/>
              <w:bottom w:w="100" w:type="dxa"/>
            </w:tcMar>
            <w:tcW w:w="603"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highlight w:val="none"/>
              </w:rPr>
            </w:r>
            <w:r/>
          </w:p>
        </w:tc>
        <w:tc>
          <w:tcPr>
            <w:tcMar>
              <w:top w:w="100" w:type="dxa"/>
              <w:bottom w:w="100" w:type="dxa"/>
            </w:tcMar>
            <w:tcW w:w="3794"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名称</w:t>
            </w:r>
            <w:r>
              <w:rPr>
                <w:highlight w:val="none"/>
              </w:rPr>
            </w:r>
            <w:r/>
          </w:p>
        </w:tc>
        <w:tc>
          <w:tcPr>
            <w:tcMar>
              <w:top w:w="100" w:type="dxa"/>
              <w:bottom w:w="100" w:type="dxa"/>
            </w:tcMar>
            <w:tcW w:w="696"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数量</w:t>
            </w:r>
            <w:r>
              <w:rPr>
                <w:highlight w:val="none"/>
              </w:rPr>
            </w:r>
            <w:r/>
          </w:p>
        </w:tc>
        <w:tc>
          <w:tcPr>
            <w:tcMar>
              <w:top w:w="100" w:type="dxa"/>
              <w:bottom w:w="100" w:type="dxa"/>
            </w:tcMar>
            <w:tcW w:w="603"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单位</w:t>
            </w:r>
            <w:r>
              <w:rPr>
                <w:highlight w:val="none"/>
              </w:rPr>
            </w:r>
            <w:r/>
          </w:p>
        </w:tc>
        <w:tc>
          <w:tcPr>
            <w:tcMar>
              <w:top w:w="100" w:type="dxa"/>
              <w:bottom w:w="100" w:type="dxa"/>
            </w:tcMar>
            <w:tcW w:w="603"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图片</w:t>
            </w:r>
            <w:r>
              <w:rPr>
                <w:highlight w:val="none"/>
              </w:rPr>
            </w:r>
            <w:r/>
          </w:p>
        </w:tc>
        <w:tc>
          <w:tcPr>
            <w:tcMar>
              <w:top w:w="100" w:type="dxa"/>
              <w:bottom w:w="100" w:type="dxa"/>
            </w:tcMar>
            <w:tcW w:w="898"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所属行业</w:t>
            </w:r>
            <w:r>
              <w:rPr>
                <w:highlight w:val="none"/>
              </w:rPr>
            </w:r>
            <w:r/>
          </w:p>
        </w:tc>
        <w:tc>
          <w:tcPr>
            <w:tcMar>
              <w:top w:w="100" w:type="dxa"/>
              <w:bottom w:w="100" w:type="dxa"/>
            </w:tcMar>
            <w:tcW w:w="1192"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标的类型</w:t>
            </w:r>
            <w:r>
              <w:rPr>
                <w:highlight w:val="none"/>
              </w:rPr>
            </w:r>
            <w:r/>
          </w:p>
        </w:tc>
        <w:tc>
          <w:tcPr>
            <w:tcMar>
              <w:top w:w="100" w:type="dxa"/>
              <w:bottom w:w="100" w:type="dxa"/>
            </w:tcMar>
            <w:tcW w:w="899"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标的属性</w:t>
            </w:r>
            <w:r>
              <w:rPr>
                <w:highlight w:val="none"/>
              </w:rPr>
            </w:r>
            <w:r/>
          </w:p>
        </w:tc>
      </w:tr>
      <w:tr>
        <w:trPr/>
        <w:tc>
          <w:tcPr>
            <w:tcMar>
              <w:top w:w="100" w:type="dxa"/>
              <w:bottom w:w="100" w:type="dxa"/>
            </w:tcMar>
            <w:tcW w:w="603"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1</w:t>
            </w:r>
            <w:r>
              <w:rPr>
                <w:highlight w:val="none"/>
              </w:rPr>
            </w:r>
            <w:r/>
          </w:p>
        </w:tc>
        <w:tc>
          <w:tcPr>
            <w:tcMar>
              <w:top w:w="100" w:type="dxa"/>
              <w:bottom w:w="100" w:type="dxa"/>
            </w:tcMar>
            <w:tcW w:w="3794" w:type="dxa"/>
            <w:vAlign w:val="center"/>
            <w:textDirection w:val="lrTb"/>
            <w:noWrap w:val="false"/>
          </w:tcPr>
          <w:p>
            <w:pPr>
              <w:pStyle w:val="1287"/>
              <w:jc w:val="center"/>
              <w:rPr>
                <w:rFonts w:ascii="宋体" w:hAnsi="宋体" w:eastAsia="宋体" w:cs="宋体"/>
                <w:color w:val="000000"/>
                <w:highlight w:val="none"/>
              </w:rPr>
            </w:pPr>
            <w:r>
              <w:rPr>
                <w:rFonts w:hint="eastAsia" w:ascii="宋体" w:hAnsi="宋体" w:eastAsia="宋体" w:cs="宋体"/>
                <w:color w:val="000000"/>
                <w:highlight w:val="none"/>
                <w:lang w:eastAsia="zh-CN"/>
              </w:rPr>
              <w:t xml:space="preserve">张家港市看守所食堂食材配送服务</w:t>
            </w:r>
            <w:r>
              <w:rPr>
                <w:rFonts w:hint="eastAsia" w:ascii="宋体" w:hAnsi="宋体" w:eastAsia="宋体" w:cs="宋体"/>
                <w:color w:val="000000"/>
                <w:highlight w:val="none"/>
              </w:rPr>
              <w:t xml:space="preserve">（</w:t>
            </w:r>
            <w:r>
              <w:rPr>
                <w:rFonts w:hint="eastAsia" w:ascii="宋体" w:hAnsi="宋体" w:eastAsia="宋体" w:cs="宋体"/>
                <w:color w:val="000000"/>
                <w:spacing w:val="8"/>
                <w:highlight w:val="none"/>
                <w:lang w:eastAsia="zh-CN"/>
              </w:rPr>
              <w:t xml:space="preserve">采购包</w:t>
            </w:r>
            <w:r>
              <w:rPr>
                <w:rFonts w:hint="eastAsia" w:ascii="宋体" w:hAnsi="宋体" w:eastAsia="宋体" w:cs="宋体"/>
                <w:color w:val="000000"/>
                <w:spacing w:val="8"/>
                <w:highlight w:val="none"/>
                <w:lang w:val="en-US" w:eastAsia="zh-CN"/>
              </w:rPr>
              <w:t xml:space="preserve">3</w:t>
            </w:r>
            <w:r>
              <w:rPr>
                <w:rFonts w:hint="eastAsia" w:ascii="宋体" w:hAnsi="宋体" w:eastAsia="宋体" w:cs="宋体"/>
                <w:color w:val="000000"/>
                <w:highlight w:val="none"/>
              </w:rPr>
              <w:t xml:space="preserve">）</w:t>
            </w:r>
            <w:r>
              <w:rPr>
                <w:highlight w:val="none"/>
              </w:rPr>
            </w:r>
            <w:r/>
          </w:p>
        </w:tc>
        <w:tc>
          <w:tcPr>
            <w:tcMar>
              <w:top w:w="100" w:type="dxa"/>
              <w:bottom w:w="100" w:type="dxa"/>
            </w:tcMar>
            <w:tcW w:w="696"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1.00</w:t>
            </w:r>
            <w:r>
              <w:rPr>
                <w:highlight w:val="none"/>
              </w:rPr>
            </w:r>
            <w:r/>
          </w:p>
        </w:tc>
        <w:tc>
          <w:tcPr>
            <w:tcMar>
              <w:top w:w="100" w:type="dxa"/>
              <w:bottom w:w="100" w:type="dxa"/>
            </w:tcMar>
            <w:tcW w:w="603"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项</w:t>
            </w:r>
            <w:r>
              <w:rPr>
                <w:highlight w:val="none"/>
              </w:rPr>
            </w:r>
            <w:r/>
          </w:p>
        </w:tc>
        <w:tc>
          <w:tcPr>
            <w:tcMar>
              <w:top w:w="100" w:type="dxa"/>
              <w:bottom w:w="100" w:type="dxa"/>
            </w:tcMar>
            <w:tcW w:w="603" w:type="dxa"/>
            <w:vAlign w:val="center"/>
            <w:textDirection w:val="lrTb"/>
            <w:noWrap w:val="false"/>
          </w:tcPr>
          <w:p>
            <w:pPr>
              <w:pStyle w:val="1287"/>
              <w:rPr>
                <w:rFonts w:ascii="宋体" w:hAnsi="宋体" w:eastAsia="宋体" w:cs="宋体"/>
                <w:color w:val="000000"/>
                <w:highlight w:val="none"/>
              </w:rPr>
            </w:pPr>
            <w:r>
              <w:rPr>
                <w:rFonts w:ascii="宋体" w:hAnsi="宋体" w:eastAsia="宋体" w:cs="宋体"/>
                <w:color w:val="000000"/>
                <w:highlight w:val="none"/>
              </w:rPr>
              <w:t xml:space="preserve">无</w:t>
            </w:r>
            <w:r>
              <w:rPr>
                <w:highlight w:val="none"/>
              </w:rPr>
            </w:r>
            <w:r/>
          </w:p>
        </w:tc>
        <w:tc>
          <w:tcPr>
            <w:tcMar>
              <w:top w:w="100" w:type="dxa"/>
              <w:bottom w:w="100" w:type="dxa"/>
            </w:tcMar>
            <w:tcW w:w="898"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批发业</w:t>
            </w:r>
            <w:r>
              <w:rPr>
                <w:highlight w:val="none"/>
              </w:rPr>
            </w:r>
            <w:r/>
          </w:p>
        </w:tc>
        <w:tc>
          <w:tcPr>
            <w:tcMar>
              <w:top w:w="100" w:type="dxa"/>
              <w:bottom w:w="100" w:type="dxa"/>
            </w:tcMar>
            <w:tcW w:w="1192"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主要采购标的</w:t>
            </w:r>
            <w:r>
              <w:rPr>
                <w:highlight w:val="none"/>
              </w:rPr>
            </w:r>
            <w:r/>
          </w:p>
        </w:tc>
        <w:tc>
          <w:tcPr>
            <w:tcMar>
              <w:top w:w="100" w:type="dxa"/>
              <w:bottom w:w="100" w:type="dxa"/>
            </w:tcMar>
            <w:tcW w:w="899" w:type="dxa"/>
            <w:vAlign w:val="center"/>
            <w:textDirection w:val="lrTb"/>
            <w:noWrap w:val="false"/>
          </w:tcPr>
          <w:p>
            <w:pPr>
              <w:pStyle w:val="1287"/>
              <w:jc w:val="center"/>
              <w:rPr>
                <w:rFonts w:ascii="宋体" w:hAnsi="宋体" w:eastAsia="宋体" w:cs="宋体"/>
                <w:color w:val="000000"/>
                <w:highlight w:val="none"/>
              </w:rPr>
            </w:pPr>
            <w:r>
              <w:rPr>
                <w:rFonts w:ascii="宋体" w:hAnsi="宋体" w:eastAsia="宋体" w:cs="宋体"/>
                <w:color w:val="000000"/>
                <w:highlight w:val="none"/>
              </w:rPr>
              <w:t xml:space="preserve">服务类</w:t>
            </w:r>
            <w:r>
              <w:rPr>
                <w:highlight w:val="none"/>
              </w:rPr>
            </w:r>
            <w:r/>
          </w:p>
        </w:tc>
      </w:tr>
    </w:tbl>
    <w:p>
      <w:pPr>
        <w:pStyle w:val="128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r>
      <w:r>
        <w:rPr>
          <w:highlight w:val="none"/>
        </w:rPr>
      </w:r>
      <w:r/>
    </w:p>
    <w:p>
      <w:pPr>
        <w:pStyle w:val="128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highlight w:val="none"/>
        </w:rPr>
      </w:r>
      <w:r/>
    </w:p>
    <w:p>
      <w:pPr>
        <w:pStyle w:val="1289"/>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2.核心产品清单</w:t>
      </w:r>
      <w:r>
        <w:rPr>
          <w:highlight w:val="none"/>
        </w:rPr>
      </w:r>
      <w:r/>
    </w:p>
    <w:p>
      <w:pPr>
        <w:pStyle w:val="128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highlight w:val="none"/>
          <w:lang w:eastAsia="zh-CN"/>
        </w:rPr>
        <w:t xml:space="preserve">无</w:t>
      </w:r>
      <w:r>
        <w:rPr>
          <w:highlight w:val="none"/>
        </w:rPr>
      </w:r>
      <w:r/>
    </w:p>
    <w:p>
      <w:pPr>
        <w:pStyle w:val="129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3、节能、环境标志产品清单(请提供国家确定的认证机构出具的、处于有效期之内的节能产品、环境标志产品认证证书（若证书有附件（附录）的，附件（附录）须随证书一起提供)）</w:t>
      </w:r>
      <w:r>
        <w:rPr>
          <w:highlight w:val="none"/>
        </w:rPr>
      </w:r>
      <w:r/>
    </w:p>
    <w:p>
      <w:pPr>
        <w:pStyle w:val="129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节能产品政府采购品目清单： </w:t>
      </w:r>
      <w:r>
        <w:rPr>
          <w:highlight w:val="none"/>
        </w:rPr>
      </w:r>
      <w:r/>
    </w:p>
    <w:p>
      <w:pPr>
        <w:pStyle w:val="129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无 </w:t>
      </w:r>
      <w:r>
        <w:rPr>
          <w:highlight w:val="none"/>
        </w:rPr>
      </w:r>
      <w:r/>
    </w:p>
    <w:p>
      <w:pPr>
        <w:pStyle w:val="1292"/>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环境标志产品政府采购品目清单:</w:t>
      </w:r>
      <w:r>
        <w:rPr>
          <w:highlight w:val="none"/>
        </w:rPr>
      </w:r>
      <w:r/>
    </w:p>
    <w:p>
      <w:pPr>
        <w:pStyle w:val="1292"/>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无</w:t>
      </w:r>
      <w:bookmarkStart w:id="200" w:name="EB408f2104b2e44804a6615a1921eee37c"/>
      <w:r>
        <w:rPr>
          <w:highlight w:val="none"/>
        </w:rPr>
      </w:r>
      <w:bookmarkEnd w:id="200"/>
      <w:r>
        <w:rPr>
          <w:highlight w:val="none"/>
        </w:rPr>
      </w:r>
      <w:r/>
    </w:p>
    <w:p>
      <w:pPr>
        <w:pStyle w:val="1303"/>
        <w:ind w:firstLine="500"/>
        <w:spacing w:line="440" w:lineRule="exact"/>
        <w:rPr>
          <w:rFonts w:hint="eastAsia"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4、绿色采购其他政策： </w:t>
      </w:r>
      <w:r>
        <w:rPr>
          <w:highlight w:val="none"/>
        </w:rPr>
      </w:r>
      <w:r/>
    </w:p>
    <w:p>
      <w:pPr>
        <w:pStyle w:val="1303"/>
        <w:ind w:firstLine="500"/>
        <w:spacing w:line="440" w:lineRule="exact"/>
        <w:rPr>
          <w:rFonts w:hint="eastAsia"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highlight w:val="none"/>
        </w:rPr>
      </w:r>
      <w:r/>
    </w:p>
    <w:p>
      <w:pPr>
        <w:pStyle w:val="1303"/>
        <w:ind w:firstLine="500"/>
        <w:spacing w:line="440" w:lineRule="exact"/>
        <w:rPr>
          <w:rFonts w:hint="eastAsia"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highlight w:val="none"/>
        </w:rPr>
      </w:r>
      <w:r/>
    </w:p>
    <w:p>
      <w:pPr>
        <w:pStyle w:val="1292"/>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r>
      <w:r>
        <w:rPr>
          <w:highlight w:val="none"/>
        </w:rPr>
      </w:r>
      <w:r/>
    </w:p>
    <w:p>
      <w:pPr>
        <w:spacing w:before="120" w:after="120"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二、技术要求</w:t>
      </w:r>
      <w:r>
        <w:rPr>
          <w:highlight w:val="none"/>
        </w:rPr>
      </w:r>
      <w:r/>
    </w:p>
    <w:p>
      <w:pPr>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lang w:eastAsia="zh-CN"/>
        </w:rPr>
        <w:t xml:space="preserve">张家港市公安局警务中心食堂食材配送服务</w:t>
      </w:r>
      <w:r>
        <w:rPr>
          <w:rFonts w:hint="eastAsia" w:ascii="宋体" w:hAnsi="宋体" w:cs="宋体"/>
          <w:color w:val="000000"/>
          <w:spacing w:val="7"/>
          <w:sz w:val="24"/>
          <w:szCs w:val="24"/>
          <w:highlight w:val="none"/>
        </w:rPr>
        <w:t xml:space="preserve">（采购包</w:t>
      </w:r>
      <w:r>
        <w:rPr>
          <w:rFonts w:hint="eastAsia" w:ascii="宋体" w:hAnsi="宋体" w:cs="宋体"/>
          <w:color w:val="000000"/>
          <w:spacing w:val="7"/>
          <w:sz w:val="24"/>
          <w:szCs w:val="24"/>
          <w:highlight w:val="none"/>
          <w:lang w:val="en-US" w:eastAsia="zh-CN"/>
        </w:rPr>
        <w:t xml:space="preserve">1</w:t>
      </w:r>
      <w:r>
        <w:rPr>
          <w:rFonts w:hint="eastAsia" w:ascii="宋体" w:hAnsi="宋体" w:cs="宋体"/>
          <w:color w:val="000000"/>
          <w:spacing w:val="7"/>
          <w:sz w:val="24"/>
          <w:szCs w:val="24"/>
          <w:highlight w:val="none"/>
        </w:rPr>
        <w:t xml:space="preserve">）；</w:t>
      </w:r>
      <w:r>
        <w:rPr>
          <w:highlight w:val="none"/>
        </w:rPr>
      </w:r>
      <w:r/>
    </w:p>
    <w:tbl>
      <w:tblPr>
        <w:tblStyle w:val="75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49"/>
        <w:gridCol w:w="506"/>
        <w:gridCol w:w="8233"/>
      </w:tblGrid>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highlight w:val="none"/>
              </w:rPr>
            </w:r>
            <w:r/>
          </w:p>
        </w:tc>
        <w:tc>
          <w:tcPr>
            <w:tcMar>
              <w:top w:w="100" w:type="dxa"/>
              <w:bottom w:w="100" w:type="dxa"/>
            </w:tcMar>
            <w:tcW w:w="506"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名称</w:t>
            </w:r>
            <w:r>
              <w:rPr>
                <w:highlight w:val="none"/>
              </w:rPr>
            </w:r>
            <w:r/>
          </w:p>
        </w:tc>
        <w:tc>
          <w:tcPr>
            <w:tcMar>
              <w:top w:w="100" w:type="dxa"/>
              <w:bottom w:w="100" w:type="dxa"/>
            </w:tcMar>
            <w:tcW w:w="8233"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内容</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1</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采购内容</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为切实加强张家港市公安局食堂食品卫生安全管理及物资采购管理水平，进一步提高食堂饭菜质量，确保食堂食材采购价格公开、透明、合理，对</w:t>
            </w:r>
            <w:r>
              <w:rPr>
                <w:rFonts w:hint="eastAsia" w:ascii="宋体" w:hAnsi="宋体" w:eastAsia="宋体" w:cs="宋体"/>
                <w:color w:val="000000"/>
                <w:highlight w:val="none"/>
                <w:lang w:eastAsia="zh-CN"/>
              </w:rPr>
              <w:t xml:space="preserve">张家港市公安局警务中心食堂食材配送服务</w:t>
            </w:r>
            <w:r>
              <w:rPr>
                <w:rFonts w:ascii="宋体" w:hAnsi="宋体" w:eastAsia="宋体" w:cs="宋体"/>
                <w:color w:val="000000"/>
                <w:highlight w:val="none"/>
              </w:rPr>
              <w:t xml:space="preserve">所需食材进行“统一招标、集中采购、定点配送”。</w:t>
            </w:r>
            <w:r>
              <w:rPr>
                <w:highlight w:val="none"/>
              </w:rPr>
            </w:r>
            <w:r/>
          </w:p>
        </w:tc>
      </w:tr>
      <w:tr>
        <w:trPr/>
        <w:tc>
          <w:tcPr>
            <w:tcMar>
              <w:top w:w="100" w:type="dxa"/>
              <w:bottom w:w="100" w:type="dxa"/>
            </w:tcMar>
            <w:tcW w:w="549" w:type="dxa"/>
            <w:vAlign w:val="center"/>
            <w:vMerge w:val="restart"/>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2</w:t>
            </w:r>
            <w:r>
              <w:rPr>
                <w:highlight w:val="none"/>
              </w:rPr>
            </w:r>
            <w:r/>
          </w:p>
        </w:tc>
        <w:tc>
          <w:tcPr>
            <w:tcMar>
              <w:top w:w="100" w:type="dxa"/>
              <w:bottom w:w="100" w:type="dxa"/>
            </w:tcMar>
            <w:tcW w:w="506" w:type="dxa"/>
            <w:vAlign w:val="center"/>
            <w:vMerge w:val="restart"/>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配送要求</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1、采购人食堂就餐约</w:t>
            </w:r>
            <w:r>
              <w:rPr>
                <w:rFonts w:hint="eastAsia" w:ascii="宋体" w:hAnsi="宋体" w:eastAsia="宋体" w:cs="宋体"/>
                <w:color w:val="000000"/>
                <w:highlight w:val="none"/>
                <w:lang w:eastAsia="zh-CN"/>
              </w:rPr>
              <w:t xml:space="preserve">300</w:t>
            </w:r>
            <w:r>
              <w:rPr>
                <w:rFonts w:ascii="宋体" w:hAnsi="宋体" w:eastAsia="宋体" w:cs="宋体"/>
                <w:color w:val="000000"/>
                <w:highlight w:val="none"/>
              </w:rPr>
              <w:t xml:space="preserve">人，每日供应3餐（以午餐为主）、每周7天（以工作日为主）；采购人将根据实际情况和所需采购的数量每</w:t>
            </w:r>
            <w:r>
              <w:rPr>
                <w:rFonts w:hint="eastAsia" w:ascii="宋体" w:hAnsi="宋体" w:eastAsia="宋体" w:cs="宋体"/>
                <w:color w:val="000000"/>
                <w:highlight w:val="none"/>
              </w:rPr>
              <w:t xml:space="preserve">日</w:t>
            </w:r>
            <w:r>
              <w:rPr>
                <w:rFonts w:ascii="宋体" w:hAnsi="宋体" w:eastAsia="宋体" w:cs="宋体"/>
                <w:color w:val="000000"/>
                <w:highlight w:val="none"/>
              </w:rPr>
              <w:t xml:space="preserve">下午1</w:t>
            </w:r>
            <w:r>
              <w:rPr>
                <w:rFonts w:hint="eastAsia" w:ascii="宋体" w:hAnsi="宋体" w:eastAsia="宋体" w:cs="宋体"/>
                <w:color w:val="000000"/>
                <w:highlight w:val="none"/>
                <w:lang w:eastAsia="zh-CN"/>
              </w:rPr>
              <w:t xml:space="preserve">6</w:t>
            </w:r>
            <w:r>
              <w:rPr>
                <w:rFonts w:ascii="宋体" w:hAnsi="宋体" w:eastAsia="宋体" w:cs="宋体"/>
                <w:color w:val="000000"/>
                <w:highlight w:val="none"/>
              </w:rPr>
              <w:t xml:space="preserve">点</w:t>
            </w:r>
            <w:r>
              <w:rPr>
                <w:rFonts w:hint="eastAsia" w:ascii="宋体" w:hAnsi="宋体" w:eastAsia="宋体" w:cs="宋体"/>
                <w:color w:val="000000"/>
                <w:highlight w:val="none"/>
                <w:lang w:eastAsia="zh-CN"/>
              </w:rPr>
              <w:t xml:space="preserve">30分</w:t>
            </w:r>
            <w:r>
              <w:rPr>
                <w:rFonts w:ascii="宋体" w:hAnsi="宋体" w:eastAsia="宋体" w:cs="宋体"/>
                <w:color w:val="000000"/>
                <w:highlight w:val="none"/>
              </w:rPr>
              <w:t xml:space="preserve">前给中标人发</w:t>
            </w:r>
            <w:r>
              <w:rPr>
                <w:rFonts w:hint="eastAsia" w:ascii="宋体" w:hAnsi="宋体" w:eastAsia="宋体" w:cs="宋体"/>
                <w:color w:val="000000"/>
                <w:highlight w:val="none"/>
              </w:rPr>
              <w:t xml:space="preserve">第二日</w:t>
            </w:r>
            <w:r>
              <w:rPr>
                <w:rFonts w:ascii="宋体" w:hAnsi="宋体" w:eastAsia="宋体" w:cs="宋体"/>
                <w:color w:val="000000"/>
                <w:highlight w:val="none"/>
              </w:rPr>
              <w:t xml:space="preserve">菜单及预估用餐人数，并有权对数量进行修改，如遇临时增减、调整，采购人提前</w:t>
            </w:r>
            <w:r>
              <w:rPr>
                <w:rFonts w:hint="eastAsia" w:ascii="宋体" w:hAnsi="宋体" w:eastAsia="宋体" w:cs="宋体"/>
                <w:color w:val="000000"/>
                <w:highlight w:val="none"/>
              </w:rPr>
              <w:t xml:space="preserve">三个小时</w:t>
            </w:r>
            <w:r>
              <w:rPr>
                <w:rFonts w:ascii="宋体" w:hAnsi="宋体" w:eastAsia="宋体" w:cs="宋体"/>
                <w:color w:val="000000"/>
                <w:highlight w:val="none"/>
              </w:rPr>
              <w:t xml:space="preserve">通知中标人。中标人需根据采购人提供的就餐人员数，为采购人制定合理的配菜方案。</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2、原则上食材每日送货一次，具体根据采购人需求；中标人须具备紧急配送的能力，</w:t>
            </w:r>
            <w:r>
              <w:rPr>
                <w:rFonts w:hint="eastAsia" w:ascii="宋体" w:hAnsi="宋体" w:eastAsia="宋体" w:cs="宋体"/>
                <w:color w:val="000000"/>
                <w:highlight w:val="none"/>
              </w:rPr>
              <w:t xml:space="preserve">遇到</w:t>
            </w:r>
            <w:r>
              <w:rPr>
                <w:rFonts w:ascii="宋体" w:hAnsi="宋体" w:eastAsia="宋体" w:cs="宋体"/>
                <w:color w:val="000000"/>
                <w:highlight w:val="none"/>
              </w:rPr>
              <w:t xml:space="preserve">特殊情况</w:t>
            </w:r>
            <w:r>
              <w:rPr>
                <w:rFonts w:hint="eastAsia" w:ascii="宋体" w:hAnsi="宋体" w:eastAsia="宋体" w:cs="宋体"/>
                <w:color w:val="000000"/>
                <w:highlight w:val="none"/>
              </w:rPr>
              <w:t xml:space="preserve">临时加餐时采购人提前</w:t>
            </w:r>
            <w:r>
              <w:rPr>
                <w:rFonts w:ascii="宋体" w:hAnsi="宋体" w:eastAsia="宋体" w:cs="宋体"/>
                <w:color w:val="000000"/>
                <w:highlight w:val="none"/>
                <w:lang w:eastAsia="zh-CN"/>
              </w:rPr>
              <w:t xml:space="preserve">1</w:t>
            </w:r>
            <w:r>
              <w:rPr>
                <w:rFonts w:hint="eastAsia" w:ascii="宋体" w:hAnsi="宋体" w:eastAsia="宋体" w:cs="宋体"/>
                <w:color w:val="000000"/>
                <w:highlight w:val="none"/>
                <w:lang w:eastAsia="zh-CN"/>
              </w:rPr>
              <w:t xml:space="preserve">小时通知</w:t>
            </w:r>
            <w:r>
              <w:rPr>
                <w:rFonts w:ascii="宋体" w:hAnsi="宋体" w:eastAsia="宋体" w:cs="宋体"/>
                <w:color w:val="000000"/>
                <w:highlight w:val="none"/>
              </w:rPr>
              <w:t xml:space="preserve">中标人</w:t>
            </w:r>
            <w:r>
              <w:rPr>
                <w:rFonts w:hint="eastAsia" w:ascii="宋体" w:hAnsi="宋体" w:eastAsia="宋体" w:cs="宋体"/>
                <w:color w:val="000000"/>
                <w:highlight w:val="none"/>
              </w:rPr>
              <w:t xml:space="preserve">，中标人需要在</w:t>
            </w:r>
            <w:r>
              <w:rPr>
                <w:rFonts w:hint="eastAsia" w:ascii="宋体" w:hAnsi="宋体" w:eastAsia="宋体" w:cs="宋体"/>
                <w:color w:val="000000"/>
                <w:highlight w:val="none"/>
                <w:lang w:eastAsia="zh-CN"/>
              </w:rPr>
              <w:t xml:space="preserve">1小时内</w:t>
            </w:r>
            <w:r>
              <w:rPr>
                <w:rFonts w:hint="eastAsia" w:ascii="宋体" w:hAnsi="宋体" w:eastAsia="宋体" w:cs="宋体"/>
                <w:color w:val="000000"/>
                <w:highlight w:val="none"/>
              </w:rPr>
              <w:t xml:space="preserve">完成</w:t>
            </w:r>
            <w:r>
              <w:rPr>
                <w:rFonts w:ascii="宋体" w:hAnsi="宋体" w:eastAsia="宋体" w:cs="宋体"/>
                <w:color w:val="000000"/>
                <w:highlight w:val="none"/>
              </w:rPr>
              <w:t xml:space="preserve">送货。</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3、所供当日屠宰鲜肉，必须保证通过检验，并提供本批次鲜肉检验合格证；每次配送均需提供配送食材的检测报告、食材检验合格证等合格证明材料，有对食材供货渠道进行说明或提供追溯记录。</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4、蔬菜必须保证12小时内收成，并保持色泽及新鲜度，能够向采购人提供具备法律效力的检验报告书；</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5、所有食材以净重为标准进行配送。中标人在配送期间必须给予采购人享受最优惠待遇；</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6、中标人每日的配送清单须是打印稿，并仔细核对采购清单，确保采购单位所需的食品原材料品种、品牌、规格、数量、质量、价格等准确无误，并在规定时间内及时送达；</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7、所供食材必须符合《中华人民共和国食品安全法》标准；若达不到要求，情节严重造成三次不良后果的将取消配送资格，并有权要求中标人承担相应经济赔偿责任；如因供货问题造成食堂无法正常运行的，中标人应承担相应赔偿责任；</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8、如果采购人发现中标人货物质量有问题，有权要求立即更换；经核实如中标人提供非法渠道的食品，视为欺诈，中标人要承担商品价值5倍的赔偿，并依据现行的国家法律法规追究其他责任，并连带追究所投产品生产企业的责任。</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9、如中标人所送货物造成食物中毒等事故，中标人应承担全部法律责任；</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10、采购人对应急</w:t>
            </w:r>
            <w:r>
              <w:rPr>
                <w:rFonts w:hint="eastAsia" w:ascii="宋体" w:hAnsi="宋体" w:eastAsia="宋体" w:cs="宋体"/>
                <w:color w:val="000000"/>
                <w:highlight w:val="none"/>
              </w:rPr>
              <w:t xml:space="preserve">食材</w:t>
            </w:r>
            <w:r>
              <w:rPr>
                <w:rFonts w:ascii="宋体" w:hAnsi="宋体" w:eastAsia="宋体" w:cs="宋体"/>
                <w:color w:val="000000"/>
                <w:highlight w:val="none"/>
              </w:rPr>
              <w:t xml:space="preserve">及政府扶贫农副产品有权直接采购，不受中标人和本项目制约。</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1</w:t>
            </w:r>
            <w:r>
              <w:rPr>
                <w:rFonts w:hint="eastAsia" w:ascii="宋体" w:hAnsi="宋体" w:eastAsia="宋体" w:cs="宋体"/>
                <w:color w:val="000000"/>
                <w:highlight w:val="none"/>
                <w:lang w:eastAsia="zh-CN"/>
              </w:rPr>
              <w:t xml:space="preserve">、因服务过程中出现人身等安全事故，供应商独立承担一切刑事、民事责任，与采购人无关。</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2</w:t>
            </w:r>
            <w:r>
              <w:rPr>
                <w:rFonts w:hint="eastAsia" w:ascii="宋体" w:hAnsi="宋体" w:eastAsia="宋体" w:cs="宋体"/>
                <w:color w:val="000000"/>
                <w:highlight w:val="none"/>
                <w:lang w:eastAsia="zh-CN"/>
              </w:rPr>
              <w:t xml:space="preserve">、供应商应该按照采购人的要求，建立完整的各类物品追踪溯源体系，应当建立专门台账，按食品进货索证和台账登记本格式如实记录配送给采购人的各类物品，留存相关检验合格证明、资质证明、营业执照等有效资料，并可追踪溯源，采购人有权定期检查。</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3</w:t>
            </w:r>
            <w:r>
              <w:rPr>
                <w:rFonts w:hint="eastAsia" w:ascii="宋体" w:hAnsi="宋体" w:eastAsia="宋体" w:cs="宋体"/>
                <w:color w:val="000000"/>
                <w:highlight w:val="none"/>
                <w:lang w:eastAsia="zh-CN"/>
              </w:rPr>
              <w:t xml:space="preserve">、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扣除供应商当天总货款的10％或直接单方解除服务合同，并不给予供应商任何赔偿。</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4</w:t>
            </w:r>
            <w:r>
              <w:rPr>
                <w:rFonts w:hint="eastAsia" w:ascii="宋体" w:hAnsi="宋体" w:eastAsia="宋体" w:cs="宋体"/>
                <w:color w:val="000000"/>
                <w:highlight w:val="none"/>
                <w:lang w:eastAsia="zh-CN"/>
              </w:rPr>
              <w:t xml:space="preserve">、服务期间，如发生食品卫生安全等问题，包括且不限于人员餐后出现呕吐、腹泻，或食物污染，或食物中毒等，采购人有权中断与供货方的合作，并由中标人承担因此而造成的全部责任。</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5</w:t>
            </w:r>
            <w:r>
              <w:rPr>
                <w:rFonts w:hint="eastAsia" w:ascii="宋体" w:hAnsi="宋体" w:eastAsia="宋体" w:cs="宋体"/>
                <w:color w:val="000000"/>
                <w:highlight w:val="none"/>
                <w:lang w:eastAsia="zh-CN"/>
              </w:rPr>
              <w:t xml:space="preserve">、采购人如有要求对食材进行粗加工的（如肉类加工成肉丝、蔬菜去皮、水产按厨师要求进行初步处理等），供应商应免收加工费。</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16、供应商需要有内部管理制度，包括食材卫生安全保障制度；质量保障机制；配送业务操作流程；规范制度；内部考核；服务监督制度。</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r>
            <w:r/>
          </w:p>
        </w:tc>
        <w:tc>
          <w:tcPr>
            <w:tcMar>
              <w:top w:w="100" w:type="dxa"/>
              <w:bottom w:w="100" w:type="dxa"/>
            </w:tcMar>
            <w:tcW w:w="8233" w:type="dxa"/>
            <w:vAlign w:val="center"/>
            <w:textDirection w:val="lrTb"/>
            <w:noWrap w:val="false"/>
          </w:tcPr>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1</w:t>
            </w:r>
            <w:r>
              <w:rPr>
                <w:rFonts w:hint="eastAsia" w:ascii="宋体" w:hAnsi="宋体" w:eastAsia="宋体" w:cs="宋体"/>
                <w:i/>
                <w:color w:val="000000"/>
                <w:highlight w:val="none"/>
                <w:u w:val="single"/>
                <w:lang w:val="en-US" w:eastAsia="zh-CN"/>
              </w:rPr>
              <w:t xml:space="preserve">7</w:t>
            </w:r>
            <w:r>
              <w:rPr>
                <w:rFonts w:ascii="宋体" w:hAnsi="宋体" w:eastAsia="宋体" w:cs="宋体"/>
                <w:i/>
                <w:color w:val="000000"/>
                <w:highlight w:val="none"/>
                <w:u w:val="single"/>
              </w:rPr>
              <w:t xml:space="preserve">、中标人每日</w:t>
            </w:r>
            <w:r>
              <w:rPr>
                <w:rFonts w:hint="eastAsia" w:ascii="宋体" w:hAnsi="宋体" w:eastAsia="宋体" w:cs="宋体"/>
                <w:i/>
                <w:color w:val="000000"/>
                <w:highlight w:val="none"/>
                <w:u w:val="single"/>
                <w:lang w:eastAsia="zh-CN"/>
              </w:rPr>
              <w:t xml:space="preserve">7</w:t>
            </w:r>
            <w:r>
              <w:rPr>
                <w:rFonts w:ascii="宋体" w:hAnsi="宋体" w:eastAsia="宋体" w:cs="宋体"/>
                <w:i/>
                <w:color w:val="000000"/>
                <w:highlight w:val="none"/>
                <w:u w:val="single"/>
              </w:rPr>
              <w:t xml:space="preserve">:</w:t>
            </w:r>
            <w:r>
              <w:rPr>
                <w:rFonts w:hint="eastAsia" w:ascii="宋体" w:hAnsi="宋体" w:eastAsia="宋体" w:cs="宋体"/>
                <w:i/>
                <w:color w:val="000000"/>
                <w:highlight w:val="none"/>
                <w:u w:val="single"/>
                <w:lang w:eastAsia="zh-CN"/>
              </w:rPr>
              <w:t xml:space="preserve">0</w:t>
            </w:r>
            <w:r>
              <w:rPr>
                <w:rFonts w:ascii="宋体" w:hAnsi="宋体" w:eastAsia="宋体" w:cs="宋体"/>
                <w:i/>
                <w:color w:val="000000"/>
                <w:highlight w:val="none"/>
                <w:u w:val="single"/>
              </w:rPr>
              <w:t xml:space="preserve">0前将食材送至指定地点后，由采购人的工作人员对食材数量质量进行验收，确认无异常后收货，有问题现场与配送人员进行处理或直接与项目负责人联系。</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3</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报价要求</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1、所有食材价格以“张家港相知价格网”</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https://xzjg.zjgxzjg.com.cn:9443/PriceControl/default.seam</w:t>
            </w:r>
            <w:r>
              <w:rPr>
                <w:rFonts w:ascii="宋体" w:hAnsi="宋体" w:eastAsia="宋体" w:cs="宋体"/>
                <w:color w:val="000000"/>
                <w:highlight w:val="none"/>
              </w:rPr>
              <w:t xml:space="preserve">)价格或者张家港市人民政府（https://www.zjg.gov.cn/zjg/msjgb/zdlylist.shtml）发布的</w:t>
            </w:r>
            <w:r>
              <w:rPr>
                <w:rFonts w:hint="eastAsia" w:ascii="宋体" w:hAnsi="宋体" w:eastAsia="宋体" w:cs="宋体"/>
                <w:color w:val="000000"/>
                <w:highlight w:val="none"/>
                <w:lang w:val="en-US" w:eastAsia="zh-CN"/>
              </w:rPr>
              <w:t xml:space="preserve">市区</w:t>
            </w:r>
            <w:r>
              <w:rPr>
                <w:rFonts w:ascii="宋体" w:hAnsi="宋体" w:eastAsia="宋体" w:cs="宋体"/>
                <w:color w:val="000000"/>
                <w:highlight w:val="none"/>
              </w:rPr>
              <w:t xml:space="preserve">农副产品平均销售价格为基准。如遇前述网站没有的食材，</w:t>
            </w:r>
            <w:r>
              <w:rPr>
                <w:rFonts w:hint="eastAsia" w:ascii="宋体" w:hAnsi="宋体" w:eastAsia="宋体" w:cs="宋体"/>
                <w:color w:val="000000"/>
                <w:highlight w:val="none"/>
                <w:lang w:eastAsia="zh-CN"/>
              </w:rPr>
              <w:t xml:space="preserve">甲乙双方根据市场价协商确定</w:t>
            </w:r>
            <w:r>
              <w:rPr>
                <w:rFonts w:ascii="宋体" w:hAnsi="宋体" w:eastAsia="宋体" w:cs="宋体"/>
                <w:color w:val="000000"/>
                <w:highlight w:val="none"/>
              </w:rPr>
              <w:t xml:space="preserve">；</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2、本次招标采用优惠率报价，供应商投报为统一单价的优惠率，具体采购数量以采购人实际采购单为准。单价的统一优惠率不得低于0%，否则作无效投标处理。投标报价优惠率一次报定，投标人自行考虑项目实施期间的风险。</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3、中标人供货价不得高于市场价格(上述物价部门公布的价格)，确保采购人实际采购价≤市场价格*（1-投标优惠率）；如市场价格下调应给予采购人相同的价格下调幅度；价格上升时须提供批发商调价通知书等书面证明材料原件，经采购人审核后执行新的价格；</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4、投标人所报的优惠率将作为采购人在采购期间购买货物的款项计算依据。</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4</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配送产品质量标准</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1.中标人供应的食材必须符合《中华人民共和国食品安全法》标准；每天的配送清单须是打印稿，并仔细核对采购清单，确保采购人所需的 食品原材料品种、品牌、规格、数量、质量、价格等准确无误，并在规 定时间内及时送达。</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2.中标人严禁提供以下食品：</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(1)无品名、产地、厂名、生产日期、保质期及中文标识及原料说明的定型包装食品(除蔬菜、鲜活水产等非定型包装食品)；</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(2)超过保质期限或不符合食品标签规定的定型包装食品；</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(3)腐败变质、油脂酸败、霉变、生虫、污秽不洁、混有异物或者其它感官性状异常，含有毒、有害物质或者被有毒、有害物质污染，可能对人体健康有害的食品；</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(4)病死、死因不明或从疫区采购的水产品、畜、禽及其制品，不合格调味品，工业用盐，非碘盐或非食品原料和滥用食品添加剂，农药残留超标的蔬菜等；</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(5)其它不符合食品卫生标准和要求的食品。</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3．每次配送均需提供配送食材的检测报告、食材检验合格证等合格证明材料，对食材供货渠道进行说明或提供追溯记录。</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4、蔬菜类：所提供的蔬菜必须保证新鲜、无黄叶、枯死叶、无虫、无杂质、不腐烂变质，必须通过农药残留成分测试，蔬菜不带根、不带泥，符合食品卫生要求。每次配送附农药残留成分测试单。主要产品包括土豆、西红柿、青椒、青菜、大白菜、包菜、茭白、芋艿、豆芽等；</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5、</w:t>
            </w:r>
            <w:r>
              <w:rPr>
                <w:rFonts w:hint="eastAsia" w:ascii="宋体" w:hAnsi="宋体" w:eastAsia="宋体" w:cs="宋体"/>
                <w:i/>
                <w:color w:val="000000"/>
                <w:highlight w:val="none"/>
                <w:u w:val="single"/>
              </w:rPr>
              <w:t xml:space="preserve">鲜肉类：应提供当日屠宰鲜肉/冷鲜肉品牌产品，质量必须符合GB/T9959.1-2019 标准</w:t>
            </w:r>
            <w:r>
              <w:rPr>
                <w:rFonts w:hint="eastAsia" w:ascii="宋体" w:hAnsi="宋体" w:eastAsia="宋体" w:cs="宋体"/>
                <w:i/>
                <w:color w:val="000000"/>
                <w:highlight w:val="none"/>
                <w:u w:val="single"/>
              </w:rPr>
              <w:t xml:space="preserve">，要求提供《动物或动物产品分销信息凭证》或《动物检疫合格证》和《肉品品质检验合格证》，肉质新鲜，不注水，无病毒，符合食品卫生要求。配送所需的生猪应由规模养殖场提供经农业部门检测、检疫合格的鲜活健康猪源，经定点屠宰厂屠宰加工并检验合格。所供食材在条件允许的范围内增加检测次数并向采购人无条件提供第三方检测报告，每次配送附检验检疫合格证明。主要产品包括大排、肉丝、肉片、方肉、小排、肉糜、猪蹄、鲜猪肝、牛肉、羊肉等。并按照厨师要求完成其他初步处理工作。配送工具必须符合卫生要求，不得与其它货物混装，防止肉品二次污染；</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6、</w:t>
            </w:r>
            <w:r>
              <w:rPr>
                <w:rFonts w:hint="eastAsia" w:ascii="宋体" w:hAnsi="宋体" w:eastAsia="宋体" w:cs="宋体"/>
                <w:i/>
                <w:color w:val="000000"/>
                <w:highlight w:val="none"/>
                <w:u w:val="single"/>
              </w:rPr>
              <w:t xml:space="preserve">水产类：肉质新鲜，无病毒，不含有害物质，鲜鱼类、虾类必须生猛鲜活。鲜活类必须符合 GB2733-2015《食品安全国家标准鲜、冻动物性水产品》等标准，产品的感观、安全、卫生、稳定性等指标符合相关规定；</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7、</w:t>
            </w:r>
            <w:r>
              <w:rPr>
                <w:rFonts w:hint="eastAsia" w:ascii="宋体" w:hAnsi="宋体" w:eastAsia="宋体" w:cs="宋体"/>
                <w:i/>
                <w:color w:val="000000"/>
                <w:highlight w:val="none"/>
                <w:u w:val="single"/>
              </w:rPr>
              <w:t xml:space="preserve">家禽类：有动物检疫证明，新鲜肥美，无内脏，不注水，无病毒，符合食品卫生要求。必须符合 GB2707-2016 食品安全标准《鲜（冻）畜、禽产品》、GB16869-2005《鲜、冻禽产品》标准，提供《动物或动物产品分销信息凭证》或《动物检疫合格证》；</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8、</w:t>
            </w:r>
            <w:r>
              <w:rPr>
                <w:rFonts w:hint="eastAsia" w:ascii="宋体" w:hAnsi="宋体" w:eastAsia="宋体" w:cs="宋体"/>
                <w:i/>
                <w:color w:val="000000"/>
                <w:highlight w:val="none"/>
                <w:u w:val="single"/>
              </w:rPr>
              <w:t xml:space="preserve">蛋类：禽蛋必须保证新鲜，无破损，无变质，无臭蛋，禽蛋等新鲜蛋类必须符合GB2749-2015《食品安全国家标准蛋与蛋制品》标准；</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9、</w:t>
            </w:r>
            <w:r>
              <w:rPr>
                <w:rFonts w:hint="eastAsia" w:ascii="宋体" w:hAnsi="宋体" w:eastAsia="宋体" w:cs="宋体"/>
                <w:i/>
                <w:color w:val="000000"/>
                <w:highlight w:val="none"/>
                <w:u w:val="single"/>
              </w:rPr>
              <w:t xml:space="preserve">豆制品类：原料须为非转基因产品，发酵性豆制品必须符合GB2712-2014《食品安全国家标准 豆制品》标准，非发酵豆制品必须符合 GB/T22106-2008《非发酵豆制品》标准、GB2711-2014《食品安全国家标准 面筋制品》标准，对豆制品的有关安全健康指标符合国家规定（保质期不得少于临期前三分之二）。</w:t>
            </w:r>
            <w:r>
              <w:rPr>
                <w:highlight w:val="none"/>
              </w:rPr>
            </w:r>
            <w:r/>
          </w:p>
          <w:p>
            <w:pPr>
              <w:pStyle w:val="1293"/>
              <w:rPr>
                <w:rFonts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1</w:t>
            </w:r>
            <w:r>
              <w:rPr>
                <w:rFonts w:ascii="宋体" w:hAnsi="宋体" w:eastAsia="宋体" w:cs="宋体"/>
                <w:i/>
                <w:color w:val="000000"/>
                <w:highlight w:val="none"/>
                <w:u w:val="single"/>
                <w:lang w:eastAsia="zh-CN"/>
              </w:rPr>
              <w:t xml:space="preserve">0</w:t>
            </w:r>
            <w:r>
              <w:rPr>
                <w:rFonts w:hint="eastAsia" w:ascii="宋体" w:hAnsi="宋体" w:eastAsia="宋体" w:cs="宋体"/>
                <w:i/>
                <w:color w:val="000000"/>
                <w:highlight w:val="none"/>
                <w:u w:val="single"/>
                <w:lang w:eastAsia="zh-CN"/>
              </w:rPr>
              <w:t xml:space="preserve">、</w:t>
            </w:r>
            <w:r>
              <w:rPr>
                <w:rFonts w:hint="eastAsia" w:ascii="宋体" w:hAnsi="宋体" w:eastAsia="宋体" w:cs="宋体"/>
                <w:i/>
                <w:color w:val="000000"/>
                <w:highlight w:val="none"/>
                <w:u w:val="single"/>
              </w:rPr>
              <w:t xml:space="preserve">干、杂货类：应符合相关的国家或行业食品安全标准。需要分包装的产品需使用符合卫生标准的包装袋，并规定要求加贴产品信息标签（保质期不得少于临期前三分之二）。</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1</w:t>
            </w:r>
            <w:r>
              <w:rPr>
                <w:rFonts w:ascii="宋体" w:hAnsi="宋体" w:eastAsia="宋体" w:cs="宋体"/>
                <w:i/>
                <w:color w:val="000000"/>
                <w:highlight w:val="none"/>
                <w:u w:val="single"/>
                <w:lang w:eastAsia="zh-CN"/>
              </w:rPr>
              <w:t xml:space="preserve">1</w:t>
            </w:r>
            <w:r>
              <w:rPr>
                <w:rFonts w:hint="eastAsia" w:ascii="宋体" w:hAnsi="宋体" w:eastAsia="宋体" w:cs="宋体"/>
                <w:i/>
                <w:color w:val="000000"/>
                <w:highlight w:val="none"/>
                <w:u w:val="single"/>
                <w:lang w:eastAsia="zh-CN"/>
              </w:rPr>
              <w:t xml:space="preserve">、</w:t>
            </w:r>
            <w:r>
              <w:rPr>
                <w:rFonts w:hint="eastAsia" w:ascii="宋体" w:hAnsi="宋体" w:eastAsia="宋体" w:cs="宋体"/>
                <w:i/>
                <w:color w:val="000000"/>
                <w:highlight w:val="none"/>
                <w:u w:val="single"/>
              </w:rPr>
              <w:t xml:space="preserve">冰冻品类：冰冻类必须符合必须符合 GB2733-2015《食品安全国家标准鲜、冻动物性水产品》、</w:t>
            </w:r>
            <w:r>
              <w:rPr>
                <w:rFonts w:hint="eastAsia" w:ascii="宋体" w:hAnsi="宋体" w:eastAsia="宋体" w:cs="宋体"/>
                <w:i/>
                <w:color w:val="000000"/>
                <w:highlight w:val="none"/>
                <w:u w:val="single"/>
                <w:lang w:eastAsia="zh-CN"/>
              </w:rPr>
              <w:t xml:space="preserve">GB/T18109-2024《冻鱼》</w:t>
            </w:r>
            <w:r>
              <w:rPr>
                <w:rFonts w:hint="eastAsia" w:ascii="宋体" w:hAnsi="宋体" w:eastAsia="宋体" w:cs="宋体"/>
                <w:i/>
                <w:color w:val="000000"/>
                <w:highlight w:val="none"/>
                <w:u w:val="single"/>
              </w:rPr>
              <w:t xml:space="preserve">。产品的感观、安全、卫生、稳定性等指标符合相关规定。</w:t>
            </w:r>
            <w:r>
              <w:rPr>
                <w:highlight w:val="none"/>
              </w:rPr>
            </w:r>
            <w:r/>
          </w:p>
          <w:p>
            <w:pPr>
              <w:pStyle w:val="1293"/>
              <w:rPr>
                <w:rFonts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1</w:t>
            </w:r>
            <w:r>
              <w:rPr>
                <w:rFonts w:ascii="宋体" w:hAnsi="宋体" w:eastAsia="宋体" w:cs="宋体"/>
                <w:i/>
                <w:color w:val="000000"/>
                <w:highlight w:val="none"/>
                <w:u w:val="single"/>
                <w:lang w:eastAsia="zh-CN"/>
              </w:rPr>
              <w:t xml:space="preserve">2</w:t>
            </w:r>
            <w:r>
              <w:rPr>
                <w:rFonts w:hint="eastAsia" w:ascii="宋体" w:hAnsi="宋体" w:eastAsia="宋体" w:cs="宋体"/>
                <w:i/>
                <w:color w:val="000000"/>
                <w:highlight w:val="none"/>
                <w:u w:val="single"/>
                <w:lang w:eastAsia="zh-CN"/>
              </w:rPr>
              <w:t xml:space="preserve">、</w:t>
            </w:r>
            <w:r>
              <w:rPr>
                <w:rFonts w:hint="eastAsia" w:ascii="宋体" w:hAnsi="宋体" w:eastAsia="宋体" w:cs="宋体"/>
                <w:i/>
                <w:color w:val="000000"/>
                <w:highlight w:val="none"/>
                <w:u w:val="single"/>
              </w:rPr>
              <w:t xml:space="preserve">面点制品类：符合 </w:t>
            </w:r>
            <w:r>
              <w:rPr>
                <w:rFonts w:hint="eastAsia" w:ascii="宋体" w:hAnsi="宋体" w:eastAsia="宋体" w:cs="宋体"/>
                <w:i/>
                <w:color w:val="000000"/>
                <w:highlight w:val="none"/>
                <w:u w:val="single"/>
                <w:lang w:eastAsia="zh-CN"/>
              </w:rPr>
              <w:t xml:space="preserve">GB/T20977‑2024《糕点质量通则》</w:t>
            </w:r>
            <w:r>
              <w:rPr>
                <w:rFonts w:hint="eastAsia" w:ascii="宋体" w:hAnsi="宋体" w:eastAsia="宋体" w:cs="宋体"/>
                <w:i/>
                <w:color w:val="000000"/>
                <w:highlight w:val="none"/>
                <w:u w:val="single"/>
              </w:rPr>
              <w:t xml:space="preserve">以及GB7099-2015《食品安全国家标准糕点、面包》标准，产品包装外观整洁，无破损，商品标签信息清晰，生产日期、保质期、贮藏条件清晰（保质期不得少于临期前三分之二）。</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1</w:t>
            </w:r>
            <w:r>
              <w:rPr>
                <w:rFonts w:hint="eastAsia" w:ascii="宋体" w:hAnsi="宋体" w:eastAsia="宋体" w:cs="宋体"/>
                <w:i/>
                <w:color w:val="000000"/>
                <w:highlight w:val="none"/>
                <w:u w:val="single"/>
                <w:lang w:eastAsia="zh-CN"/>
              </w:rPr>
              <w:t xml:space="preserve">3</w:t>
            </w:r>
            <w:r>
              <w:rPr>
                <w:rFonts w:ascii="宋体" w:hAnsi="宋体" w:eastAsia="宋体" w:cs="宋体"/>
                <w:i/>
                <w:color w:val="000000"/>
                <w:highlight w:val="none"/>
                <w:u w:val="single"/>
              </w:rPr>
              <w:t xml:space="preserve">、其它类质量要求：其它类质量应符合相应的国家或行业食品安全标准，添加剂的使用必须符合</w:t>
            </w:r>
            <w:r>
              <w:rPr>
                <w:rFonts w:hint="eastAsia" w:ascii="宋体" w:hAnsi="宋体" w:eastAsia="宋体" w:cs="宋体"/>
                <w:i/>
                <w:color w:val="000000"/>
                <w:highlight w:val="none"/>
                <w:u w:val="single"/>
                <w:lang w:eastAsia="zh-CN"/>
              </w:rPr>
              <w:t xml:space="preserve">GB2760-2024标准</w:t>
            </w:r>
            <w:r>
              <w:rPr>
                <w:rFonts w:ascii="宋体" w:hAnsi="宋体" w:eastAsia="宋体" w:cs="宋体"/>
                <w:i/>
                <w:color w:val="000000"/>
                <w:highlight w:val="none"/>
                <w:u w:val="single"/>
              </w:rPr>
              <w:t xml:space="preserve">，对食品的添加量严格控制在标准规定范围之内。</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注：以上质量标准如有新的国家或行业标准出台，则以最新标准执行。</w:t>
            </w:r>
            <w:r>
              <w:rPr>
                <w:highlight w:val="none"/>
              </w:rPr>
            </w:r>
            <w:r/>
          </w:p>
        </w:tc>
      </w:tr>
      <w:tr>
        <w:trPr/>
        <w:tc>
          <w:tcPr>
            <w:tcMar>
              <w:top w:w="100" w:type="dxa"/>
              <w:bottom w:w="100" w:type="dxa"/>
            </w:tcMar>
            <w:tcW w:w="549" w:type="dxa"/>
            <w:vAlign w:val="center"/>
            <w:textDirection w:val="lrTb"/>
            <w:noWrap w:val="false"/>
          </w:tcPr>
          <w:p>
            <w:pPr>
              <w:pStyle w:val="1293"/>
              <w:jc w:val="center"/>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5</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hint="eastAsia" w:ascii="宋体" w:hAnsi="宋体" w:eastAsia="宋体" w:cs="宋体"/>
                <w:color w:val="000000"/>
                <w:highlight w:val="none"/>
              </w:rPr>
              <w:t xml:space="preserve">重量计算</w:t>
            </w:r>
            <w:r>
              <w:rPr>
                <w:highlight w:val="none"/>
              </w:rPr>
            </w:r>
            <w:r/>
          </w:p>
        </w:tc>
        <w:tc>
          <w:tcPr>
            <w:tcMar>
              <w:top w:w="100" w:type="dxa"/>
              <w:bottom w:w="100" w:type="dxa"/>
            </w:tcMar>
            <w:tcW w:w="8233" w:type="dxa"/>
            <w:vAlign w:val="center"/>
            <w:textDirection w:val="lrTb"/>
            <w:noWrap w:val="false"/>
          </w:tcPr>
          <w:p>
            <w:pPr>
              <w:pStyle w:val="1293"/>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（1）蔬菜：送至单位食堂后，经采购人称重无黄叶、叶面干净无明显泥土的蔬菜。</w:t>
            </w:r>
            <w:r>
              <w:rPr>
                <w:highlight w:val="none"/>
              </w:rPr>
            </w:r>
            <w:r/>
          </w:p>
          <w:p>
            <w:pPr>
              <w:pStyle w:val="1293"/>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（2）鱼类：送至单位食堂后，经采购人称重的鱼类（去内脏、鱼鳃、鱼鳞、洗净）。</w:t>
            </w:r>
            <w:r>
              <w:rPr>
                <w:highlight w:val="none"/>
              </w:rPr>
            </w:r>
            <w:r/>
          </w:p>
          <w:p>
            <w:pPr>
              <w:pStyle w:val="1293"/>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（3）禽类：送至单位食堂后，经采购人称重去内脏、表皮无毛，无血迹、无污物、无注水的禽类。</w:t>
            </w:r>
            <w:r>
              <w:rPr>
                <w:highlight w:val="none"/>
              </w:rPr>
            </w:r>
            <w:r/>
          </w:p>
          <w:p>
            <w:pPr>
              <w:pStyle w:val="1293"/>
              <w:rPr>
                <w:rFonts w:ascii="宋体" w:hAnsi="宋体" w:eastAsia="宋体" w:cs="宋体"/>
                <w:i/>
                <w:color w:val="000000"/>
                <w:highlight w:val="none"/>
                <w:u w:val="single"/>
              </w:rPr>
            </w:pPr>
            <w:r>
              <w:rPr>
                <w:rFonts w:hint="eastAsia" w:ascii="宋体" w:hAnsi="宋体" w:eastAsia="宋体" w:cs="宋体"/>
                <w:iCs/>
                <w:color w:val="000000"/>
                <w:highlight w:val="none"/>
              </w:rPr>
              <w:t xml:space="preserve">（4）经采购人确认需初加工的食材按净料进行称重。</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6</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人员配置</w:t>
            </w:r>
            <w:r>
              <w:rPr>
                <w:rFonts w:hint="eastAsia" w:ascii="宋体" w:hAnsi="宋体" w:eastAsia="宋体" w:cs="宋体"/>
                <w:color w:val="000000"/>
                <w:highlight w:val="none"/>
                <w:lang w:val="en-US" w:eastAsia="zh-CN"/>
              </w:rPr>
              <w:t xml:space="preserve">及要求</w:t>
            </w:r>
            <w:r>
              <w:rPr>
                <w:highlight w:val="none"/>
              </w:rPr>
            </w:r>
            <w:r/>
          </w:p>
        </w:tc>
        <w:tc>
          <w:tcPr>
            <w:tcMar>
              <w:top w:w="100" w:type="dxa"/>
              <w:bottom w:w="100" w:type="dxa"/>
            </w:tcMar>
            <w:tcW w:w="8233" w:type="dxa"/>
            <w:vAlign w:val="center"/>
            <w:textDirection w:val="lrTb"/>
            <w:noWrap w:val="false"/>
          </w:tcPr>
          <w:p>
            <w:pPr>
              <w:pStyle w:val="1293"/>
              <w:numPr>
                <w:ilvl w:val="0"/>
                <w:numId w:val="0"/>
              </w:numPr>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highlight w:val="none"/>
                <w:lang w:val="en-US" w:eastAsia="zh-CN"/>
              </w:rPr>
              <w:t xml:space="preserve">人员要求：</w:t>
            </w:r>
            <w:r>
              <w:rPr>
                <w:highlight w:val="none"/>
              </w:rPr>
            </w:r>
            <w:r/>
          </w:p>
          <w:p>
            <w:pPr>
              <w:pStyle w:val="1293"/>
              <w:numPr>
                <w:ilvl w:val="0"/>
                <w:numId w:val="0"/>
              </w:numPr>
              <w:rPr>
                <w:rFonts w:ascii="宋体" w:hAnsi="宋体" w:eastAsia="宋体" w:cs="宋体"/>
                <w:i/>
                <w:iCs/>
                <w:color w:val="000000"/>
                <w:highlight w:val="none"/>
                <w:u w:val="single"/>
              </w:rPr>
            </w:pPr>
            <w:r>
              <w:rPr>
                <w:rFonts w:ascii="宋体" w:hAnsi="宋体" w:eastAsia="宋体" w:cs="宋体"/>
                <w:i/>
                <w:iCs/>
                <w:color w:val="000000"/>
                <w:highlight w:val="none"/>
                <w:u w:val="single"/>
              </w:rPr>
              <w:t xml:space="preserve">投标人应针对本项目配置服务管理团队，负责相关工作及提供各种服务，本项目所配备的人员须凭健康证上岗。</w:t>
            </w:r>
            <w:r>
              <w:rPr>
                <w:rFonts w:hint="eastAsia" w:ascii="宋体" w:hAnsi="宋体" w:eastAsia="宋体" w:cs="宋体"/>
                <w:i/>
                <w:iCs/>
                <w:color w:val="000000"/>
                <w:highlight w:val="none"/>
                <w:u w:val="single"/>
              </w:rPr>
              <w:t xml:space="preserve">（相关证件须在合同签订前提交采购人核验）</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(1)本项目需配备项目负责人</w:t>
            </w:r>
            <w:r>
              <w:rPr>
                <w:rFonts w:hint="eastAsia" w:ascii="宋体" w:hAnsi="宋体" w:eastAsia="宋体" w:cs="宋体"/>
                <w:color w:val="000000"/>
                <w:highlight w:val="none"/>
                <w:lang w:eastAsia="zh-CN"/>
              </w:rPr>
              <w:t xml:space="preserve">1名，</w:t>
            </w:r>
            <w:r>
              <w:rPr>
                <w:rFonts w:hint="eastAsia" w:ascii="宋体" w:hAnsi="宋体" w:eastAsia="宋体" w:cs="宋体"/>
                <w:color w:val="000000"/>
                <w:spacing w:val="7"/>
                <w:highlight w:val="none"/>
                <w:lang w:eastAsia="zh-CN"/>
              </w:rPr>
              <w:t xml:space="preserve">具有相关工作经验</w:t>
            </w:r>
            <w:r>
              <w:rPr>
                <w:rFonts w:hint="eastAsia" w:ascii="宋体" w:hAnsi="宋体" w:eastAsia="宋体" w:cs="宋体"/>
                <w:color w:val="000000"/>
                <w:highlight w:val="none"/>
                <w:lang w:eastAsia="zh-CN"/>
              </w:rPr>
              <w:t xml:space="preserve">，负责</w:t>
            </w:r>
            <w:r>
              <w:rPr>
                <w:rFonts w:ascii="宋体" w:hAnsi="宋体" w:eastAsia="宋体" w:cs="宋体"/>
                <w:color w:val="000000"/>
                <w:highlight w:val="none"/>
              </w:rPr>
              <w:t xml:space="preserve">统筹协调项目的各种事项；</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)配送人员需具备相应的驾驶证。</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2、岗位操作要求</w:t>
            </w:r>
            <w:r>
              <w:rPr>
                <w:highlight w:val="none"/>
              </w:rPr>
            </w:r>
            <w:r/>
          </w:p>
          <w:p>
            <w:pPr>
              <w:pStyle w:val="1293"/>
              <w:rPr>
                <w:rFonts w:hint="eastAsia" w:ascii="宋体" w:hAnsi="宋体" w:eastAsia="宋体" w:cs="宋体"/>
                <w:color w:val="000000"/>
                <w:highlight w:val="none"/>
              </w:rPr>
            </w:pPr>
            <w:r>
              <w:rPr>
                <w:rFonts w:ascii="宋体" w:hAnsi="宋体" w:eastAsia="宋体" w:cs="宋体"/>
                <w:color w:val="000000"/>
                <w:highlight w:val="none"/>
                <w:lang w:val="en-US" w:eastAsia="zh-CN"/>
              </w:rPr>
              <w:t xml:space="preserve">采购人员</w:t>
            </w:r>
            <w:r>
              <w:rPr>
                <w:rFonts w:hint="eastAsia" w:ascii="宋体" w:hAnsi="宋体" w:eastAsia="宋体" w:cs="宋体"/>
                <w:color w:val="000000"/>
                <w:highlight w:val="none"/>
                <w:lang w:val="en-US" w:eastAsia="zh-CN"/>
              </w:rPr>
              <w:t xml:space="preserve">：需仔细核对送货单、供应商出厂质检报告（或合格证）、动物检疫合格证明（肉类）、农产品承诺达标合格证（果蔬）等是否齐全、有效、信息一致。对不符合要求的食材坚决拒收。</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分拣员：穿戴好个人防护用品（工作服、帽、口罩、手套），手部清洁消毒；检查分拣区域（工作台、地面）是否清洁、干燥、无杂物；检查所取食材的外观、气味、保质期是否符合要求，发现问题立即上报。</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粗加工人员：严格遵守更严格的洗手消毒程序（每次进入加工间前、接触污染物后、不同工序转换时）；生、熟加工区域必须物理隔离，人员、工具、容器、水池严格分开，并有明显标识；使用流动的符合饮用水标准的清水进行彻底清洗，去除泥土、杂质、农残（如有要求需浸泡）、血水等。</w:t>
            </w:r>
            <w:r>
              <w:rPr>
                <w:highlight w:val="none"/>
              </w:rPr>
            </w:r>
            <w:r/>
          </w:p>
          <w:p>
            <w:pPr>
              <w:pStyle w:val="1293"/>
              <w:rPr>
                <w:rFonts w:hint="default" w:ascii="宋体" w:hAnsi="宋体" w:eastAsia="宋体" w:cs="宋体"/>
                <w:color w:val="000000"/>
                <w:highlight w:val="none"/>
              </w:rPr>
            </w:pPr>
            <w:r>
              <w:rPr>
                <w:rFonts w:ascii="宋体" w:hAnsi="宋体" w:eastAsia="宋体" w:cs="宋体"/>
                <w:color w:val="000000"/>
                <w:highlight w:val="none"/>
                <w:lang w:val="en-US" w:eastAsia="zh-CN"/>
              </w:rPr>
              <w:t xml:space="preserve">检验员：严格按照食品检测要求，进行留样检测。</w:t>
            </w:r>
            <w:r>
              <w:rPr>
                <w:highlight w:val="none"/>
              </w:rPr>
            </w:r>
            <w:r/>
          </w:p>
        </w:tc>
      </w:tr>
      <w:tr>
        <w:trPr/>
        <w:tc>
          <w:tcPr>
            <w:tcMar>
              <w:top w:w="100" w:type="dxa"/>
              <w:bottom w:w="100" w:type="dxa"/>
            </w:tcMar>
            <w:tcW w:w="549" w:type="dxa"/>
            <w:vAlign w:val="center"/>
            <w:vMerge w:val="restart"/>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7</w:t>
            </w:r>
            <w:r>
              <w:rPr>
                <w:highlight w:val="none"/>
              </w:rPr>
            </w:r>
            <w:r/>
          </w:p>
        </w:tc>
        <w:tc>
          <w:tcPr>
            <w:tcMar>
              <w:top w:w="100" w:type="dxa"/>
              <w:bottom w:w="100" w:type="dxa"/>
            </w:tcMar>
            <w:tcW w:w="506" w:type="dxa"/>
            <w:vAlign w:val="center"/>
            <w:vMerge w:val="restart"/>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车辆及设备配置</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1、投标人应配备相应配置的车辆及工具设备，在配送蔬菜、杂粮、水果等过程中，须提供推车、筐、篮等运输工具；水产活物配送时，须提供制氧设备等工具、保证食材安全新鲜送达。</w:t>
            </w:r>
            <w:r>
              <w:rPr>
                <w:rFonts w:hint="eastAsia" w:ascii="宋体" w:hAnsi="宋体" w:eastAsia="宋体" w:cs="宋体"/>
                <w:color w:val="000000"/>
                <w:highlight w:val="none"/>
              </w:rPr>
              <w:t xml:space="preserve">配送车辆需相对固定。</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2、投标人在配送半成品(如生肉之类)时，须冷藏或者冷冻保存配送，提供冷藏或者冷冻车辆配送食材。</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3、投标人应保证配备的冷库、食品库</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可以是自有或者租赁</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符合国家消防、安保等安全管理规范。</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8233" w:type="dxa"/>
            <w:vAlign w:val="center"/>
            <w:textDirection w:val="lrTb"/>
            <w:noWrap w:val="false"/>
          </w:tcPr>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、投标人有</w:t>
            </w:r>
            <w:r>
              <w:rPr>
                <w:rFonts w:hint="eastAsia" w:ascii="宋体" w:hAnsi="宋体" w:eastAsia="宋体" w:cs="宋体"/>
                <w:color w:val="000000"/>
                <w:spacing w:val="7"/>
                <w:highlight w:val="none"/>
                <w:lang w:eastAsia="zh-CN"/>
              </w:rPr>
              <w:t xml:space="preserve">自建或租赁的经营场所，满足日常使用需要。</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8233" w:type="dxa"/>
            <w:vAlign w:val="center"/>
            <w:textDirection w:val="lrTb"/>
            <w:noWrap w:val="false"/>
          </w:tcPr>
          <w:p>
            <w:pPr>
              <w:pStyle w:val="1293"/>
              <w:rPr>
                <w:rFonts w:hint="default" w:ascii="宋体" w:hAnsi="宋体" w:eastAsia="宋体" w:cs="宋体"/>
                <w:color w:val="000000"/>
                <w:highlight w:val="none"/>
              </w:rPr>
            </w:pPr>
            <w:r>
              <w:rPr>
                <w:rFonts w:hint="eastAsia" w:ascii="宋体" w:hAnsi="宋体" w:eastAsia="宋体" w:cs="宋体"/>
                <w:color w:val="000000"/>
                <w:highlight w:val="none"/>
                <w:lang w:val="en-US" w:eastAsia="zh-CN"/>
              </w:rPr>
              <w:t xml:space="preserve">5、按规定开展食材检验工作，检验结果须满足检验标准要求</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8233" w:type="dxa"/>
            <w:vAlign w:val="center"/>
            <w:textDirection w:val="lrTb"/>
            <w:noWrap w:val="false"/>
          </w:tcPr>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投标人应配有专用肉类分割区、蔬菜、水产等分拣加工区域。</w:t>
            </w:r>
            <w:r>
              <w:rPr>
                <w:highlight w:val="none"/>
              </w:rPr>
            </w:r>
            <w:r/>
          </w:p>
        </w:tc>
      </w:tr>
      <w:tr>
        <w:trPr/>
        <w:tc>
          <w:tcPr>
            <w:tcMar>
              <w:top w:w="100" w:type="dxa"/>
              <w:bottom w:w="100" w:type="dxa"/>
            </w:tcMar>
            <w:tcW w:w="549" w:type="dxa"/>
            <w:vAlign w:val="center"/>
            <w:textDirection w:val="lrTb"/>
            <w:noWrap w:val="false"/>
          </w:tcPr>
          <w:p>
            <w:pPr>
              <w:pStyle w:val="1293"/>
              <w:jc w:val="center"/>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8</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hint="eastAsia" w:ascii="宋体" w:hAnsi="宋体" w:eastAsia="宋体" w:cs="宋体"/>
                <w:color w:val="000000"/>
                <w:highlight w:val="none"/>
              </w:rPr>
              <w:t xml:space="preserve">食材验收和安全管理</w:t>
            </w:r>
            <w:r>
              <w:rPr>
                <w:highlight w:val="none"/>
              </w:rPr>
            </w:r>
            <w:r/>
          </w:p>
        </w:tc>
        <w:tc>
          <w:tcPr>
            <w:tcMar>
              <w:top w:w="100" w:type="dxa"/>
              <w:bottom w:w="100" w:type="dxa"/>
            </w:tcMar>
            <w:tcW w:w="8233" w:type="dxa"/>
            <w:vAlign w:val="center"/>
            <w:textDirection w:val="lrTb"/>
            <w:noWrap w:val="false"/>
          </w:tcPr>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原材料验收由供应方、食堂使用方，双方现场检验，对供应产品的质量无异议数量准确无误后，双方签字，各自留存。</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食品留样：由中标人提供专用包装盒，对于采购人食堂每天的菜品经烹饪后，留样保存。保存满48小时，若此期间没有问题，倾倒掉；若此期间有食品安全等方面的问题，则由相关部门追溯相关食品安全方面的责任。</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投标人有投保食品安全责任险。</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4、供应商冷库及食品库应当：</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（1）分区明确：严格区分冷藏库（0-8°C）、冷冻库（≤-18°C）、恒温库（10-15°C或根据特定食材要求）以及常温库（干燥、通风良好）。不同温区应有物理隔离和明确标识。</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（2）生熟分离：生鲜、熟食、即食食品必须严格分库或分区域存放，避免交叉污染。必要时设置独立的熟食冷库。</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（3）干湿分离：干货库房应保持干燥、低湿度，与冷藏冷冻区域分开。</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（4）动线合理：设计流畅的收货、入库、存储、分拣、发货动线，避免交叉污染和效率低下。设置预冷区（用于收货后快速降温）。</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（5）温度精准控制：配备足够功率、运行可靠的制冷/制热系统，确保库内温度持续稳定在设定范围内（冷藏库：0-4°C；冷冻库：≤-18°C；恒温库/常温库按特定要求）。</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（6）入库管理：核对送货单、质检报告（如农药残留、兽药残留）、生产日期/批次号、保质期等信息是否齐全、有效、一致。</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（7）记录与追溯：有完整记录，要有可追溯性，保存期限记录清晰准确。</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5、供应商应依据国家法规（如《食品安全法》及其实施条例、GB31605《食品冷链物流卫生规范》等）和行业标准严格执行食材配送服务。</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9</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应急保障措施</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1、针对食品流通环节过程可能会出现的问题(如仓储、储运、货柜达不到标准致使食品变得不合格等情况)作出的应急处理方案</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出现质量问题应急机制措施，包括赔偿、退换货等作出的应急处理方案；</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2、发生紧急情况如人员食物中毒等应急方案，且需实质性满足项目要求；</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3、紧急供货措施</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在收到采购人发出紧急供货通知后，投标人及时完成现场供货的处理方案；应至少保证60分钟内能送货到采购单位。</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4、投标人须有一定风险防控的应急能力，例如遇到不可抗因素，能具备自有或合作种植蔬菜基地及冷藏库，以保证3-5天的菜量的正常供应；</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10</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hint="eastAsia" w:ascii="宋体" w:hAnsi="宋体" w:eastAsia="宋体" w:cs="宋体"/>
                <w:color w:val="000000"/>
                <w:highlight w:val="none"/>
              </w:rPr>
              <w:t xml:space="preserve">退出机制</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hint="eastAsia" w:ascii="宋体" w:hAnsi="宋体" w:eastAsia="宋体" w:cs="宋体"/>
                <w:color w:val="000000"/>
                <w:highlight w:val="none"/>
              </w:rPr>
              <w:t xml:space="preserve">中标人在合同执行期间有下列行为之一的，采购人可直接解除服务合同并没收履约保证金：</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1)提供无品名、产地、厂名、生产日期、保质期及原料说明的包装食品；</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2)提供超过保质期限或不符合食品标签规定的包装食品；</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3)提供腐败变质、油脂酸败、霉变、生虫、污秽不洁、混有异物或者其它感官性状异常，含有毒、有害物质或者被有毒、有害物质污染，可能对人体健康有害的食品；</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4）</w:t>
            </w:r>
            <w:r>
              <w:rPr>
                <w:rFonts w:hint="eastAsia" w:ascii="宋体" w:hAnsi="宋体" w:eastAsia="宋体" w:cs="宋体"/>
                <w:color w:val="000000"/>
                <w:highlight w:val="none"/>
              </w:rPr>
              <w:t xml:space="preserve">病死、死因不明或从疫区采购的水产品、畜、禽及其制品，非食品原料和滥用食品添加剂，农药残留超标的蔬菜等；</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5)其它不符合食品卫生标准和要求的食品；</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6)中标人在接到招标人食材退货或换货通知后，没有在20分钟内响应、90分钟内送达现场，每月超过</w:t>
            </w:r>
            <w:r>
              <w:rPr>
                <w:rFonts w:hint="eastAsia" w:ascii="宋体" w:hAnsi="宋体" w:eastAsia="宋体" w:cs="宋体"/>
                <w:color w:val="000000"/>
                <w:highlight w:val="none"/>
                <w:lang w:eastAsia="zh-CN"/>
              </w:rPr>
              <w:t xml:space="preserve">3</w:t>
            </w:r>
            <w:r>
              <w:rPr>
                <w:rFonts w:ascii="宋体" w:hAnsi="宋体" w:eastAsia="宋体" w:cs="宋体"/>
                <w:color w:val="000000"/>
                <w:highlight w:val="none"/>
              </w:rPr>
              <w:t xml:space="preserve">次的；</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7)配送不能按时送达，延迟30分钟以上，每月超过</w:t>
            </w:r>
            <w:r>
              <w:rPr>
                <w:rFonts w:hint="eastAsia" w:ascii="宋体" w:hAnsi="宋体" w:eastAsia="宋体" w:cs="宋体"/>
                <w:color w:val="000000"/>
                <w:highlight w:val="none"/>
                <w:lang w:eastAsia="zh-CN"/>
              </w:rPr>
              <w:t xml:space="preserve">3</w:t>
            </w:r>
            <w:r>
              <w:rPr>
                <w:rFonts w:ascii="宋体" w:hAnsi="宋体" w:eastAsia="宋体" w:cs="宋体"/>
                <w:color w:val="000000"/>
                <w:highlight w:val="none"/>
              </w:rPr>
              <w:t xml:space="preserve">次的；</w:t>
            </w:r>
            <w:r>
              <w:rPr>
                <w:highlight w:val="none"/>
              </w:rPr>
            </w:r>
            <w:r/>
          </w:p>
          <w:p>
            <w:pPr>
              <w:pStyle w:val="1293"/>
              <w:rPr>
                <w:rFonts w:hint="eastAsia" w:ascii="宋体" w:hAnsi="宋体" w:eastAsia="宋体" w:cs="宋体"/>
                <w:color w:val="000000"/>
                <w:highlight w:val="none"/>
              </w:rPr>
            </w:pPr>
            <w:r>
              <w:rPr>
                <w:rFonts w:ascii="宋体" w:hAnsi="宋体" w:eastAsia="宋体" w:cs="宋体"/>
                <w:color w:val="000000"/>
                <w:highlight w:val="none"/>
              </w:rPr>
              <w:t xml:space="preserve">8)</w:t>
            </w:r>
            <w:r>
              <w:rPr>
                <w:rFonts w:hint="eastAsia" w:ascii="宋体" w:hAnsi="宋体" w:eastAsia="宋体" w:cs="宋体"/>
                <w:color w:val="000000"/>
                <w:highlight w:val="none"/>
              </w:rPr>
              <w:t xml:space="preserve">商品短斤缺两、以次充好、擅自提价，每月超过</w:t>
            </w:r>
            <w:r>
              <w:rPr>
                <w:rFonts w:hint="eastAsia" w:ascii="宋体" w:hAnsi="宋体" w:eastAsia="宋体" w:cs="宋体"/>
                <w:color w:val="000000"/>
                <w:highlight w:val="none"/>
                <w:lang w:eastAsia="zh-CN"/>
              </w:rPr>
              <w:t xml:space="preserve">3次的；</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9)</w:t>
            </w:r>
            <w:r>
              <w:rPr>
                <w:rFonts w:hint="eastAsia" w:ascii="宋体" w:hAnsi="宋体" w:eastAsia="宋体" w:cs="宋体"/>
                <w:color w:val="000000"/>
                <w:highlight w:val="none"/>
              </w:rPr>
              <w:t xml:space="preserve">因供应的货物质量达不到国家有关食品安全标准而造成食物中毒等食源性疾病或其他事故，经公安机关或卫生防疫部门鉴定属于供应商责任的</w:t>
            </w:r>
            <w:r>
              <w:rPr>
                <w:rFonts w:ascii="宋体" w:hAnsi="宋体" w:eastAsia="宋体" w:cs="宋体"/>
                <w:color w:val="000000"/>
                <w:highlight w:val="none"/>
              </w:rPr>
              <w:t xml:space="preserve">；</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10)</w:t>
            </w:r>
            <w:r>
              <w:rPr>
                <w:rFonts w:hint="eastAsia" w:ascii="宋体" w:hAnsi="宋体" w:eastAsia="宋体" w:cs="宋体"/>
                <w:color w:val="000000"/>
                <w:highlight w:val="none"/>
              </w:rPr>
              <w:t xml:space="preserve">乙方委托第三方机构对食材进行检测，检测中发现不合格产品</w:t>
            </w:r>
            <w:r>
              <w:rPr>
                <w:rFonts w:ascii="宋体" w:hAnsi="宋体" w:eastAsia="宋体" w:cs="宋体"/>
                <w:color w:val="000000"/>
                <w:highlight w:val="none"/>
              </w:rPr>
              <w:t xml:space="preserve">；</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11</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投标人的供货价格有虚假或隐瞒市场价格存在欺骗行为等；</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2)</w:t>
            </w:r>
            <w:r>
              <w:rPr>
                <w:rFonts w:hint="eastAsia"/>
                <w:color w:val="000000"/>
                <w:highlight w:val="none"/>
              </w:rPr>
              <w:t xml:space="preserve"> </w:t>
            </w:r>
            <w:r>
              <w:rPr>
                <w:rFonts w:hint="eastAsia" w:ascii="宋体" w:hAnsi="宋体" w:eastAsia="宋体" w:cs="宋体"/>
                <w:color w:val="000000"/>
                <w:highlight w:val="none"/>
              </w:rPr>
              <w:t xml:space="preserve">经查实，将部分配送工作分包或转包给他人或其他单位；</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不按采购需求、投标文件以及采购服务合同要求履约，或履约情况评价不合格的；</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4)</w:t>
            </w:r>
            <w:r>
              <w:rPr>
                <w:rFonts w:hint="eastAsia" w:ascii="宋体" w:hAnsi="宋体" w:eastAsia="宋体" w:cs="宋体"/>
                <w:color w:val="000000"/>
                <w:highlight w:val="none"/>
                <w:lang w:eastAsia="zh-CN"/>
              </w:rPr>
              <w:t xml:space="preserve">连续2个月考核得分低于80分或合同期内累计3个月考核得分低于8</w:t>
            </w:r>
            <w:r>
              <w:rPr>
                <w:rFonts w:ascii="宋体" w:hAnsi="宋体" w:eastAsia="宋体" w:cs="宋体"/>
                <w:color w:val="000000"/>
                <w:highlight w:val="none"/>
                <w:lang w:eastAsia="zh-CN"/>
              </w:rPr>
              <w:t xml:space="preserve">0</w:t>
            </w:r>
            <w:r>
              <w:rPr>
                <w:rFonts w:hint="eastAsia" w:ascii="宋体" w:hAnsi="宋体" w:eastAsia="宋体" w:cs="宋体"/>
                <w:color w:val="000000"/>
                <w:highlight w:val="none"/>
                <w:lang w:eastAsia="zh-CN"/>
              </w:rPr>
              <w:t xml:space="preserve">分的。</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15）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单方解除服务合同，并不给予供应商任何赔偿。</w:t>
            </w:r>
            <w:r>
              <w:rPr>
                <w:highlight w:val="none"/>
              </w:rPr>
            </w:r>
            <w:r/>
          </w:p>
        </w:tc>
      </w:tr>
      <w:tr>
        <w:trPr/>
        <w:tc>
          <w:tcPr>
            <w:tcMar>
              <w:top w:w="100" w:type="dxa"/>
              <w:bottom w:w="100" w:type="dxa"/>
            </w:tcMar>
            <w:tcW w:w="549" w:type="dxa"/>
            <w:vAlign w:val="center"/>
            <w:textDirection w:val="lrTb"/>
            <w:noWrap w:val="false"/>
          </w:tcPr>
          <w:p>
            <w:pPr>
              <w:pStyle w:val="1293"/>
              <w:jc w:val="center"/>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1</w:t>
            </w:r>
            <w:r>
              <w:rPr>
                <w:highlight w:val="none"/>
              </w:rPr>
            </w:r>
            <w:r/>
          </w:p>
        </w:tc>
        <w:tc>
          <w:tcPr>
            <w:tcMar>
              <w:top w:w="100" w:type="dxa"/>
              <w:bottom w:w="100" w:type="dxa"/>
            </w:tcMar>
            <w:tcW w:w="506" w:type="dxa"/>
            <w:vAlign w:val="center"/>
            <w:textDirection w:val="lrTb"/>
            <w:noWrap w:val="false"/>
          </w:tcPr>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考核管理</w:t>
            </w:r>
            <w:r>
              <w:rPr>
                <w:highlight w:val="none"/>
              </w:rPr>
            </w:r>
            <w:r/>
          </w:p>
        </w:tc>
        <w:tc>
          <w:tcPr>
            <w:tcMar>
              <w:top w:w="100" w:type="dxa"/>
              <w:bottom w:w="100" w:type="dxa"/>
            </w:tcMar>
            <w:tcW w:w="8233" w:type="dxa"/>
            <w:vAlign w:val="center"/>
            <w:textDirection w:val="lrTb"/>
            <w:noWrap w:val="false"/>
          </w:tcPr>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（1）中标单位投标文件中相关证书及资料原件需在签订合同前提交采购人核实，提供虚假资料的，采购人有权拒绝签订合同。本项目服务期限为</w:t>
            </w:r>
            <w:r>
              <w:rPr>
                <w:rFonts w:ascii="宋体" w:hAnsi="宋体" w:eastAsia="宋体" w:cs="宋体"/>
                <w:color w:val="000000"/>
                <w:highlight w:val="none"/>
              </w:rPr>
              <w:t xml:space="preserve">1</w:t>
            </w:r>
            <w:r>
              <w:rPr>
                <w:rFonts w:hint="eastAsia" w:ascii="宋体" w:hAnsi="宋体" w:eastAsia="宋体" w:cs="宋体"/>
                <w:color w:val="000000"/>
                <w:highlight w:val="none"/>
              </w:rPr>
              <w:t xml:space="preserve">年，实行月考核制度，每月由采购人对中标人进行考核，结合检查及暗访结果，综合评定考核得分。</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（2）采购人将定期或不定期地深入食堂、中标人及中标人的自供蔬菜、水产基地，对配送工作进行督查。</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（3）项目负责人原则上在整个配送服务周期内不得更换，确需更换的，必须书面报请甲方审批同意，未经同意不得更换。若自行更换的，采购人将在考核中酌情扣分，情节严重的将取消配送资格。</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（4）每月考核得分作为支付当月配送费用的计算依据，具体计算方法为：</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①乙方当月最终得分大于等于95分的，甲方全额支付乙方当月配送服务费用。</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②乙方当月最终得分在</w:t>
            </w:r>
            <w:r>
              <w:rPr>
                <w:rFonts w:hint="eastAsia" w:ascii="宋体" w:hAnsi="宋体" w:eastAsia="宋体" w:cs="宋体"/>
                <w:color w:val="000000"/>
                <w:highlight w:val="none"/>
                <w:lang w:eastAsia="zh-CN"/>
              </w:rPr>
              <w:t xml:space="preserve">90</w:t>
            </w:r>
            <w:r>
              <w:rPr>
                <w:rFonts w:hint="eastAsia" w:ascii="宋体" w:hAnsi="宋体" w:eastAsia="宋体" w:cs="宋体"/>
                <w:color w:val="000000"/>
                <w:highlight w:val="none"/>
              </w:rPr>
              <w:t xml:space="preserve">分（含）到95分的，甲方支付乙方当月配送服务费用的</w:t>
            </w:r>
            <w:r>
              <w:rPr>
                <w:rFonts w:hint="eastAsia" w:ascii="宋体" w:hAnsi="宋体" w:eastAsia="宋体" w:cs="宋体"/>
                <w:color w:val="000000"/>
                <w:highlight w:val="none"/>
                <w:lang w:eastAsia="zh-CN"/>
              </w:rPr>
              <w:t xml:space="preserve">9</w:t>
            </w:r>
            <w:r>
              <w:rPr>
                <w:rFonts w:ascii="宋体" w:hAnsi="宋体" w:eastAsia="宋体" w:cs="宋体"/>
                <w:color w:val="000000"/>
                <w:highlight w:val="none"/>
                <w:lang w:eastAsia="zh-CN"/>
              </w:rPr>
              <w:t xml:space="preserve">0</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③乙方当月最终得分在</w:t>
            </w:r>
            <w:r>
              <w:rPr>
                <w:rFonts w:hint="eastAsia" w:ascii="宋体" w:hAnsi="宋体" w:eastAsia="宋体" w:cs="宋体"/>
                <w:color w:val="000000"/>
                <w:highlight w:val="none"/>
                <w:lang w:eastAsia="zh-CN"/>
              </w:rPr>
              <w:t xml:space="preserve">80</w:t>
            </w:r>
            <w:r>
              <w:rPr>
                <w:rFonts w:hint="eastAsia" w:ascii="宋体" w:hAnsi="宋体" w:eastAsia="宋体" w:cs="宋体"/>
                <w:color w:val="000000"/>
                <w:highlight w:val="none"/>
              </w:rPr>
              <w:t xml:space="preserve">分（含）到</w:t>
            </w:r>
            <w:r>
              <w:rPr>
                <w:rFonts w:hint="eastAsia" w:ascii="宋体" w:hAnsi="宋体" w:eastAsia="宋体" w:cs="宋体"/>
                <w:color w:val="000000"/>
                <w:highlight w:val="none"/>
                <w:lang w:eastAsia="zh-CN"/>
              </w:rPr>
              <w:t xml:space="preserve">9</w:t>
            </w:r>
            <w:r>
              <w:rPr>
                <w:rFonts w:hint="eastAsia" w:ascii="宋体" w:hAnsi="宋体" w:eastAsia="宋体" w:cs="宋体"/>
                <w:color w:val="000000"/>
                <w:highlight w:val="none"/>
              </w:rPr>
              <w:t xml:space="preserve">0分的，甲方支付乙方当月配送服务费用的</w:t>
            </w:r>
            <w:r>
              <w:rPr>
                <w:rFonts w:ascii="宋体" w:hAnsi="宋体" w:eastAsia="宋体" w:cs="宋体"/>
                <w:color w:val="000000"/>
                <w:highlight w:val="none"/>
              </w:rPr>
              <w:t xml:space="preserve">80</w:t>
            </w:r>
            <w:r>
              <w:rPr>
                <w:rFonts w:hint="eastAsia" w:ascii="宋体" w:hAnsi="宋体" w:eastAsia="宋体" w:cs="宋体"/>
                <w:color w:val="000000"/>
                <w:highlight w:val="none"/>
              </w:rPr>
              <w:t xml:space="preserve">%。</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④乙方当月得分低于</w:t>
            </w:r>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rPr>
              <w:t xml:space="preserve">0分的，则甲方认为乙方未能完成当月的配送工作，不予支付当月服务费用。</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⑤乙方连续 2个月得分低于</w:t>
            </w:r>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rPr>
              <w:t xml:space="preserve">0分或合同期内累计3个月考核得分低于</w:t>
            </w:r>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rPr>
              <w:t xml:space="preserve">0 分的，甲方有权终止合同，乙方须无条件按甲方要求办理移交、退场手续。</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注：考核明细详见第四部分食材配送考核明细，本考核明细为试行，服务期内如有新的考核标准，以最新的考核标准为准。</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12</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技术方案要求</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投标文件中提供的技术方案应包括但不限于以下各项：</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1．投标人需根据项目需求提供项目整体实施方案（至少包括对项目理解认知、项目重难点分析及应对措施）：要求符合项目需求，内容全面、合理、规范。</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投标人需根据项目需求提供原材料配送服务方案(包括食材货源及时令蔬菜供应保障措施；食材安全、卫生、无毒无公害保障措施；食材配送及时及运输安全保障措施；鱼、肉、水产、蔬菜新鲜度及质保期保障措施；鱼、肉、水产、蔬菜可追根溯源的保障措施)：要求符合项目需求，内容完整清晰、切实可行。</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投标人</w:t>
            </w:r>
            <w:r>
              <w:rPr>
                <w:rFonts w:hint="eastAsia" w:ascii="宋体" w:hAnsi="宋体" w:eastAsia="宋体" w:cs="宋体"/>
                <w:color w:val="000000"/>
                <w:highlight w:val="none"/>
                <w:lang w:val="en-US" w:eastAsia="zh-CN"/>
              </w:rPr>
              <w:t xml:space="preserve">需</w:t>
            </w:r>
            <w:r>
              <w:rPr>
                <w:rFonts w:hint="eastAsia" w:ascii="宋体" w:hAnsi="宋体" w:eastAsia="宋体" w:cs="宋体"/>
                <w:color w:val="000000"/>
                <w:highlight w:val="none"/>
              </w:rPr>
              <w:t xml:space="preserve">提供的食品安全管理方案（包括但不仅限于管理体系、人员管理、采购与验收管理、存储保管管理、食品加工管理、环境卫生管理等）</w:t>
            </w:r>
            <w:r>
              <w:rPr>
                <w:rFonts w:ascii="宋体" w:hAnsi="宋体" w:eastAsia="宋体" w:cs="宋体"/>
                <w:color w:val="000000"/>
                <w:highlight w:val="none"/>
              </w:rPr>
              <w:t xml:space="preserve">：要求符合项目需求，内容完整清晰、合理可行。</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投标人</w:t>
            </w:r>
            <w:r>
              <w:rPr>
                <w:rFonts w:hint="eastAsia" w:ascii="宋体" w:hAnsi="宋体" w:eastAsia="宋体" w:cs="宋体"/>
                <w:color w:val="000000"/>
                <w:highlight w:val="none"/>
                <w:lang w:val="en-US" w:eastAsia="zh-CN"/>
              </w:rPr>
              <w:t xml:space="preserve">需</w:t>
            </w:r>
            <w:r>
              <w:rPr>
                <w:rFonts w:hint="eastAsia" w:ascii="宋体" w:hAnsi="宋体" w:eastAsia="宋体" w:cs="宋体"/>
                <w:color w:val="000000"/>
                <w:highlight w:val="none"/>
              </w:rPr>
              <w:t xml:space="preserve">提供的质量保障方案（包括但不仅限于食材质量执行标准、原材料采购质量控制措施、入库食材检测方案、分拣加工质量保障措施、配置过程质量保障措施等））</w:t>
            </w:r>
            <w:r>
              <w:rPr>
                <w:rFonts w:ascii="宋体" w:hAnsi="宋体" w:eastAsia="宋体" w:cs="宋体"/>
                <w:color w:val="000000"/>
                <w:highlight w:val="none"/>
              </w:rPr>
              <w:t xml:space="preserve">：要求符合项目需求，内容完整清晰、合理可行。</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5．投标人需提供应急预案保障措施(包括紧急供货措施、人员食物中毒应急预案、因不可抗因素导致食材缺量的应急预案、食材质量出现问题时的应急预案)：要求内容全面、合理、及时、可行。</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6．</w:t>
            </w:r>
            <w:r>
              <w:rPr>
                <w:rFonts w:hint="eastAsia" w:ascii="宋体" w:hAnsi="宋体" w:eastAsia="宋体" w:cs="宋体"/>
                <w:color w:val="000000"/>
                <w:spacing w:val="7"/>
                <w:sz w:val="24"/>
                <w:szCs w:val="24"/>
                <w:highlight w:val="none"/>
              </w:rPr>
              <w:t xml:space="preserve">投标人</w:t>
            </w:r>
            <w:r>
              <w:rPr>
                <w:rFonts w:hint="eastAsia" w:ascii="宋体" w:hAnsi="宋体" w:eastAsia="宋体" w:cs="宋体"/>
                <w:color w:val="000000"/>
                <w:spacing w:val="7"/>
                <w:sz w:val="24"/>
                <w:szCs w:val="24"/>
                <w:highlight w:val="none"/>
                <w:lang w:val="en-US" w:eastAsia="zh-CN"/>
              </w:rPr>
              <w:t xml:space="preserve">需</w:t>
            </w:r>
            <w:r>
              <w:rPr>
                <w:rFonts w:hint="eastAsia" w:ascii="宋体" w:hAnsi="宋体" w:eastAsia="宋体" w:cs="宋体"/>
                <w:color w:val="000000"/>
                <w:spacing w:val="7"/>
                <w:sz w:val="24"/>
                <w:szCs w:val="24"/>
                <w:highlight w:val="none"/>
              </w:rPr>
              <w:t xml:space="preserve">提供的各岗位的操作规范（包括采购、贮存、粗加工、分发、运输、清洗、消毒、检验、保洁等）</w:t>
            </w:r>
            <w:r>
              <w:rPr>
                <w:rFonts w:ascii="宋体" w:hAnsi="宋体" w:eastAsia="宋体" w:cs="宋体"/>
                <w:color w:val="000000"/>
                <w:highlight w:val="none"/>
              </w:rPr>
              <w:t xml:space="preserve">：内容应全面、合理、可行。</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ascii="宋体" w:hAnsi="宋体" w:eastAsia="宋体" w:cs="宋体"/>
                <w:color w:val="000000"/>
                <w:highlight w:val="none"/>
              </w:rPr>
              <w:t xml:space="preserve">．投标人需提供日常沟通、配合方案(包括与食堂、厨师及项目负责人等的沟通协作方案、配菜方案)：要求内容全面、合理、可行。</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8</w:t>
            </w:r>
            <w:r>
              <w:rPr>
                <w:rFonts w:ascii="宋体" w:hAnsi="宋体" w:eastAsia="宋体" w:cs="宋体"/>
                <w:color w:val="000000"/>
                <w:highlight w:val="none"/>
              </w:rPr>
              <w:t xml:space="preserve">．投标人需提供内部管理制度(包括食材卫生安全保障制度、质量保障机制、配送业务操作流程规范制度、内部考核、服务质量监督制度)要求内容完整清晰、合理、可行。</w:t>
            </w:r>
            <w:r>
              <w:rPr>
                <w:highlight w:val="none"/>
              </w:rPr>
            </w:r>
            <w:r/>
          </w:p>
        </w:tc>
      </w:tr>
      <w:tr>
        <w:trPr>
          <w:trHeight w:val="1530"/>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13</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其他</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1、投标人应具相关以往业绩证明其具有项目服务能力。</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、投标人应</w:t>
            </w:r>
            <w:r>
              <w:rPr>
                <w:rFonts w:hint="eastAsia" w:ascii="宋体" w:hAnsi="宋体" w:eastAsia="宋体" w:cs="宋体"/>
                <w:color w:val="000000"/>
                <w:highlight w:val="none"/>
                <w:lang w:val="en-US" w:eastAsia="zh-CN"/>
              </w:rPr>
              <w:t xml:space="preserve">投保食品安全</w:t>
            </w:r>
            <w:r>
              <w:rPr>
                <w:rFonts w:ascii="宋体" w:hAnsi="宋体" w:eastAsia="宋体" w:cs="宋体"/>
                <w:color w:val="000000"/>
                <w:highlight w:val="none"/>
              </w:rPr>
              <w:t xml:space="preserve">责任险。</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rPr>
              <w:t xml:space="preserve">、投标人应具有</w:t>
            </w:r>
            <w:r>
              <w:rPr>
                <w:rFonts w:hint="eastAsia" w:ascii="宋体" w:hAnsi="宋体" w:eastAsia="宋体" w:cs="宋体"/>
                <w:color w:val="000000"/>
                <w:highlight w:val="none"/>
                <w:lang w:val="en-US" w:eastAsia="zh-CN"/>
              </w:rPr>
              <w:t xml:space="preserve">配送所需的冷藏车辆</w:t>
            </w:r>
            <w:r>
              <w:rPr>
                <w:rFonts w:ascii="宋体" w:hAnsi="宋体" w:eastAsia="宋体" w:cs="宋体"/>
                <w:color w:val="000000"/>
                <w:highlight w:val="none"/>
              </w:rPr>
              <w:t xml:space="preserve">等。</w:t>
            </w:r>
            <w:r>
              <w:rPr>
                <w:highlight w:val="none"/>
              </w:rPr>
            </w:r>
            <w:r/>
          </w:p>
        </w:tc>
      </w:tr>
    </w:tbl>
    <w:p>
      <w:pPr>
        <w:jc w:val="left"/>
        <w:spacing w:line="360" w:lineRule="auto"/>
        <w:rPr>
          <w:rFonts w:hint="eastAsia" w:ascii="宋体" w:hAnsi="宋体" w:cs="宋体"/>
          <w:color w:val="000000"/>
          <w:spacing w:val="7"/>
          <w:sz w:val="24"/>
          <w:szCs w:val="24"/>
          <w:highlight w:val="none"/>
        </w:rPr>
      </w:pPr>
      <w:r>
        <w:rPr>
          <w:rFonts w:hint="eastAsia" w:ascii="宋体" w:hAnsi="宋体" w:cs="宋体"/>
          <w:color w:val="000000"/>
          <w:spacing w:val="7"/>
          <w:sz w:val="24"/>
          <w:szCs w:val="24"/>
          <w:highlight w:val="none"/>
        </w:rPr>
      </w:r>
      <w:r>
        <w:rPr>
          <w:highlight w:val="none"/>
        </w:rPr>
      </w:r>
      <w:r/>
    </w:p>
    <w:p>
      <w:pPr>
        <w:ind w:firstLine="508"/>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lang w:eastAsia="zh-CN"/>
        </w:rPr>
        <w:t xml:space="preserve">张家港市公安局机关食堂食材配送服务</w:t>
      </w:r>
      <w:r>
        <w:rPr>
          <w:rFonts w:hint="eastAsia" w:ascii="宋体" w:hAnsi="宋体" w:cs="宋体"/>
          <w:color w:val="000000"/>
          <w:spacing w:val="7"/>
          <w:sz w:val="24"/>
          <w:szCs w:val="24"/>
          <w:highlight w:val="none"/>
        </w:rPr>
        <w:t xml:space="preserve">（采购包</w:t>
      </w:r>
      <w:r>
        <w:rPr>
          <w:rFonts w:hint="eastAsia" w:ascii="宋体" w:hAnsi="宋体" w:cs="宋体"/>
          <w:color w:val="000000"/>
          <w:spacing w:val="7"/>
          <w:sz w:val="24"/>
          <w:szCs w:val="24"/>
          <w:highlight w:val="none"/>
          <w:lang w:val="en-US" w:eastAsia="zh-CN"/>
        </w:rPr>
        <w:t xml:space="preserve">2</w:t>
      </w:r>
      <w:r>
        <w:rPr>
          <w:rFonts w:hint="eastAsia" w:ascii="宋体" w:hAnsi="宋体" w:cs="宋体"/>
          <w:color w:val="000000"/>
          <w:spacing w:val="7"/>
          <w:sz w:val="24"/>
          <w:szCs w:val="24"/>
          <w:highlight w:val="none"/>
        </w:rPr>
        <w:t xml:space="preserve">）；</w:t>
      </w:r>
      <w:r>
        <w:rPr>
          <w:highlight w:val="none"/>
        </w:rPr>
      </w:r>
      <w:r/>
    </w:p>
    <w:tbl>
      <w:tblPr>
        <w:tblStyle w:val="75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49"/>
        <w:gridCol w:w="506"/>
        <w:gridCol w:w="8233"/>
      </w:tblGrid>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highlight w:val="none"/>
              </w:rPr>
            </w:r>
            <w:r/>
          </w:p>
        </w:tc>
        <w:tc>
          <w:tcPr>
            <w:tcMar>
              <w:top w:w="100" w:type="dxa"/>
              <w:bottom w:w="100" w:type="dxa"/>
            </w:tcMar>
            <w:tcW w:w="506"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名称</w:t>
            </w:r>
            <w:r>
              <w:rPr>
                <w:highlight w:val="none"/>
              </w:rPr>
            </w:r>
            <w:r/>
          </w:p>
        </w:tc>
        <w:tc>
          <w:tcPr>
            <w:tcMar>
              <w:top w:w="100" w:type="dxa"/>
              <w:bottom w:w="100" w:type="dxa"/>
            </w:tcMar>
            <w:tcW w:w="8233"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内容</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1</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采购内容</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为切实加强张家港市公安局食堂食品卫生安全管理及物资采购管理水平，进一步提高食堂饭菜质量，确保食堂食材采购价格公开、透明、合理，对</w:t>
            </w:r>
            <w:r>
              <w:rPr>
                <w:rFonts w:hint="eastAsia" w:ascii="宋体" w:hAnsi="宋体" w:eastAsia="宋体" w:cs="宋体"/>
                <w:color w:val="000000"/>
                <w:highlight w:val="none"/>
                <w:lang w:eastAsia="zh-CN"/>
              </w:rPr>
              <w:t xml:space="preserve">张家港市公安局机关食堂食材配送服务</w:t>
            </w:r>
            <w:r>
              <w:rPr>
                <w:rFonts w:ascii="宋体" w:hAnsi="宋体" w:eastAsia="宋体" w:cs="宋体"/>
                <w:color w:val="000000"/>
                <w:highlight w:val="none"/>
              </w:rPr>
              <w:t xml:space="preserve">所需食材进行“统一招标、集中采购、定点配送”。</w:t>
            </w:r>
            <w:r>
              <w:rPr>
                <w:highlight w:val="none"/>
              </w:rPr>
            </w:r>
            <w:r/>
          </w:p>
        </w:tc>
      </w:tr>
      <w:tr>
        <w:trPr/>
        <w:tc>
          <w:tcPr>
            <w:tcMar>
              <w:top w:w="100" w:type="dxa"/>
              <w:bottom w:w="100" w:type="dxa"/>
            </w:tcMar>
            <w:tcW w:w="549" w:type="dxa"/>
            <w:vAlign w:val="center"/>
            <w:vMerge w:val="restart"/>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2</w:t>
            </w:r>
            <w:r>
              <w:rPr>
                <w:highlight w:val="none"/>
              </w:rPr>
            </w:r>
            <w:r/>
          </w:p>
        </w:tc>
        <w:tc>
          <w:tcPr>
            <w:tcMar>
              <w:top w:w="100" w:type="dxa"/>
              <w:bottom w:w="100" w:type="dxa"/>
            </w:tcMar>
            <w:tcW w:w="506" w:type="dxa"/>
            <w:vAlign w:val="center"/>
            <w:vMerge w:val="restart"/>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配送要求</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1、采购人食堂就餐约250人，每日供应3餐（以午餐为主）、每周7天（以工作日为主）；采购人将根据实际情况和所需采购的数量每</w:t>
            </w:r>
            <w:r>
              <w:rPr>
                <w:rFonts w:hint="eastAsia" w:ascii="宋体" w:hAnsi="宋体" w:eastAsia="宋体" w:cs="宋体"/>
                <w:color w:val="000000"/>
                <w:highlight w:val="none"/>
              </w:rPr>
              <w:t xml:space="preserve">日</w:t>
            </w:r>
            <w:r>
              <w:rPr>
                <w:rFonts w:ascii="宋体" w:hAnsi="宋体" w:eastAsia="宋体" w:cs="宋体"/>
                <w:color w:val="000000"/>
                <w:highlight w:val="none"/>
              </w:rPr>
              <w:t xml:space="preserve">下午1</w:t>
            </w:r>
            <w:r>
              <w:rPr>
                <w:rFonts w:hint="eastAsia" w:ascii="宋体" w:hAnsi="宋体" w:eastAsia="宋体" w:cs="宋体"/>
                <w:color w:val="000000"/>
                <w:highlight w:val="none"/>
                <w:lang w:eastAsia="zh-CN"/>
              </w:rPr>
              <w:t xml:space="preserve">6</w:t>
            </w:r>
            <w:r>
              <w:rPr>
                <w:rFonts w:ascii="宋体" w:hAnsi="宋体" w:eastAsia="宋体" w:cs="宋体"/>
                <w:color w:val="000000"/>
                <w:highlight w:val="none"/>
              </w:rPr>
              <w:t xml:space="preserve">点</w:t>
            </w:r>
            <w:r>
              <w:rPr>
                <w:rFonts w:hint="eastAsia" w:ascii="宋体" w:hAnsi="宋体" w:eastAsia="宋体" w:cs="宋体"/>
                <w:color w:val="000000"/>
                <w:highlight w:val="none"/>
                <w:lang w:eastAsia="zh-CN"/>
              </w:rPr>
              <w:t xml:space="preserve">30分</w:t>
            </w:r>
            <w:r>
              <w:rPr>
                <w:rFonts w:ascii="宋体" w:hAnsi="宋体" w:eastAsia="宋体" w:cs="宋体"/>
                <w:color w:val="000000"/>
                <w:highlight w:val="none"/>
              </w:rPr>
              <w:t xml:space="preserve">前给中标人发</w:t>
            </w:r>
            <w:r>
              <w:rPr>
                <w:rFonts w:hint="eastAsia" w:ascii="宋体" w:hAnsi="宋体" w:eastAsia="宋体" w:cs="宋体"/>
                <w:color w:val="000000"/>
                <w:highlight w:val="none"/>
              </w:rPr>
              <w:t xml:space="preserve">第二日</w:t>
            </w:r>
            <w:r>
              <w:rPr>
                <w:rFonts w:ascii="宋体" w:hAnsi="宋体" w:eastAsia="宋体" w:cs="宋体"/>
                <w:color w:val="000000"/>
                <w:highlight w:val="none"/>
              </w:rPr>
              <w:t xml:space="preserve">菜单及预估用餐人数，并有权对数量进行修改，如遇临时增减、调整，采购人提前</w:t>
            </w:r>
            <w:r>
              <w:rPr>
                <w:rFonts w:hint="eastAsia" w:ascii="宋体" w:hAnsi="宋体" w:eastAsia="宋体" w:cs="宋体"/>
                <w:color w:val="000000"/>
                <w:highlight w:val="none"/>
              </w:rPr>
              <w:t xml:space="preserve">三个小时</w:t>
            </w:r>
            <w:r>
              <w:rPr>
                <w:rFonts w:ascii="宋体" w:hAnsi="宋体" w:eastAsia="宋体" w:cs="宋体"/>
                <w:color w:val="000000"/>
                <w:highlight w:val="none"/>
              </w:rPr>
              <w:t xml:space="preserve">通知中标人。中标人需根据采购人提供的就餐人员数，为采购人制定合理的配菜方案。</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2、原则上食材每日送货一次，具体根据采购人需求；中标人须具备紧急配送的能力，</w:t>
            </w:r>
            <w:r>
              <w:rPr>
                <w:rFonts w:hint="eastAsia" w:ascii="宋体" w:hAnsi="宋体" w:eastAsia="宋体" w:cs="宋体"/>
                <w:color w:val="000000"/>
                <w:highlight w:val="none"/>
              </w:rPr>
              <w:t xml:space="preserve">遇到</w:t>
            </w:r>
            <w:r>
              <w:rPr>
                <w:rFonts w:ascii="宋体" w:hAnsi="宋体" w:eastAsia="宋体" w:cs="宋体"/>
                <w:color w:val="000000"/>
                <w:highlight w:val="none"/>
              </w:rPr>
              <w:t xml:space="preserve">特殊情况</w:t>
            </w:r>
            <w:r>
              <w:rPr>
                <w:rFonts w:hint="eastAsia" w:ascii="宋体" w:hAnsi="宋体" w:eastAsia="宋体" w:cs="宋体"/>
                <w:color w:val="000000"/>
                <w:highlight w:val="none"/>
              </w:rPr>
              <w:t xml:space="preserve">临时加餐时采购人提前</w:t>
            </w:r>
            <w:r>
              <w:rPr>
                <w:rFonts w:ascii="宋体" w:hAnsi="宋体" w:eastAsia="宋体" w:cs="宋体"/>
                <w:color w:val="000000"/>
                <w:highlight w:val="none"/>
                <w:lang w:eastAsia="zh-CN"/>
              </w:rPr>
              <w:t xml:space="preserve">1</w:t>
            </w:r>
            <w:r>
              <w:rPr>
                <w:rFonts w:hint="eastAsia" w:ascii="宋体" w:hAnsi="宋体" w:eastAsia="宋体" w:cs="宋体"/>
                <w:color w:val="000000"/>
                <w:highlight w:val="none"/>
                <w:lang w:eastAsia="zh-CN"/>
              </w:rPr>
              <w:t xml:space="preserve">小时通知</w:t>
            </w:r>
            <w:r>
              <w:rPr>
                <w:rFonts w:ascii="宋体" w:hAnsi="宋体" w:eastAsia="宋体" w:cs="宋体"/>
                <w:color w:val="000000"/>
                <w:highlight w:val="none"/>
              </w:rPr>
              <w:t xml:space="preserve">中标人</w:t>
            </w:r>
            <w:r>
              <w:rPr>
                <w:rFonts w:hint="eastAsia" w:ascii="宋体" w:hAnsi="宋体" w:eastAsia="宋体" w:cs="宋体"/>
                <w:color w:val="000000"/>
                <w:highlight w:val="none"/>
              </w:rPr>
              <w:t xml:space="preserve">，中标人需要在</w:t>
            </w:r>
            <w:r>
              <w:rPr>
                <w:rFonts w:hint="eastAsia" w:ascii="宋体" w:hAnsi="宋体" w:eastAsia="宋体" w:cs="宋体"/>
                <w:color w:val="000000"/>
                <w:highlight w:val="none"/>
                <w:lang w:eastAsia="zh-CN"/>
              </w:rPr>
              <w:t xml:space="preserve">1小时内</w:t>
            </w:r>
            <w:r>
              <w:rPr>
                <w:rFonts w:hint="eastAsia" w:ascii="宋体" w:hAnsi="宋体" w:eastAsia="宋体" w:cs="宋体"/>
                <w:color w:val="000000"/>
                <w:highlight w:val="none"/>
              </w:rPr>
              <w:t xml:space="preserve">完成</w:t>
            </w:r>
            <w:r>
              <w:rPr>
                <w:rFonts w:ascii="宋体" w:hAnsi="宋体" w:eastAsia="宋体" w:cs="宋体"/>
                <w:color w:val="000000"/>
                <w:highlight w:val="none"/>
              </w:rPr>
              <w:t xml:space="preserve">送货。</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3、所供当日屠宰鲜肉，必须保证通过检验，并提供本批次鲜肉检验合格证；每次配送均需提供配送食材的检测报告、食材检验合格证等合格证明材料，有对食材供货渠道进行说明或提供追溯记录。</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4、蔬菜必须保证12小时内收成，并保持色泽及新鲜度，能够向采购人提供具备法律效力的检验报告书；</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5、所有食材以净重为标准进行配送。中标人在配送期间必须给予采购人享受最优惠待遇；</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6、中标人每日的配送清单须是打印稿，并仔细核对采购清单，确保采购单位所需的食品原材料品种、品牌、规格、数量、质量、价格等准确无误，并在规定时间内及时送达；</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7、所供食材必须符合《中华人民共和国食品安全法》标准；若达不到要求，情节严重造成三次不良后果的将取消配送资格，并有权要求中标人承担相应经济赔偿责任；如因供货问题造成食堂无法正常运行的，中标人应承担相应赔偿责任；</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8、如果采购人发现中标人货物质量有问题，有权要求立即更换；经核实如中标人提供非法渠道的食品，视为欺诈，中标人要承担商品价值5倍的赔偿，并依据现行的国家法律法规追究其他责任，并连带追究所投产品生产企业的责任。</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9、如中标人所送货物造成食物中毒等事故，中标人应承担全部法律责任；</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10、采购人对应急</w:t>
            </w:r>
            <w:r>
              <w:rPr>
                <w:rFonts w:hint="eastAsia" w:ascii="宋体" w:hAnsi="宋体" w:eastAsia="宋体" w:cs="宋体"/>
                <w:color w:val="000000"/>
                <w:highlight w:val="none"/>
              </w:rPr>
              <w:t xml:space="preserve">食材</w:t>
            </w:r>
            <w:r>
              <w:rPr>
                <w:rFonts w:ascii="宋体" w:hAnsi="宋体" w:eastAsia="宋体" w:cs="宋体"/>
                <w:color w:val="000000"/>
                <w:highlight w:val="none"/>
              </w:rPr>
              <w:t xml:space="preserve">及政府扶贫农副产品有权直接采购，不受中标人和本项目制约。</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1</w:t>
            </w:r>
            <w:r>
              <w:rPr>
                <w:rFonts w:hint="eastAsia" w:ascii="宋体" w:hAnsi="宋体" w:eastAsia="宋体" w:cs="宋体"/>
                <w:color w:val="000000"/>
                <w:highlight w:val="none"/>
                <w:lang w:eastAsia="zh-CN"/>
              </w:rPr>
              <w:t xml:space="preserve">、因服务过程中出现人身等安全事故，供应商独立承担一切刑事、民事责任，与采购人无关。</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2</w:t>
            </w:r>
            <w:r>
              <w:rPr>
                <w:rFonts w:hint="eastAsia" w:ascii="宋体" w:hAnsi="宋体" w:eastAsia="宋体" w:cs="宋体"/>
                <w:color w:val="000000"/>
                <w:highlight w:val="none"/>
                <w:lang w:eastAsia="zh-CN"/>
              </w:rPr>
              <w:t xml:space="preserve">、供应商应该按照采购人的要求，建立完整的各类物品追踪溯源体系，应当建立专门台账，按食品进货索证和台账登记本格式如实记录配送给采购人的各类物品，留存相关检验合格证明、资质证明、营业执照等有效资料，并可追踪溯源，采购人有权定期检查。</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3</w:t>
            </w:r>
            <w:r>
              <w:rPr>
                <w:rFonts w:hint="eastAsia" w:ascii="宋体" w:hAnsi="宋体" w:eastAsia="宋体" w:cs="宋体"/>
                <w:color w:val="000000"/>
                <w:highlight w:val="none"/>
                <w:lang w:eastAsia="zh-CN"/>
              </w:rPr>
              <w:t xml:space="preserve">、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扣除供应商当天总货款的10％或直接单方解除服务合同，并不给予供应商任何赔偿。</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4</w:t>
            </w:r>
            <w:r>
              <w:rPr>
                <w:rFonts w:hint="eastAsia" w:ascii="宋体" w:hAnsi="宋体" w:eastAsia="宋体" w:cs="宋体"/>
                <w:color w:val="000000"/>
                <w:highlight w:val="none"/>
                <w:lang w:eastAsia="zh-CN"/>
              </w:rPr>
              <w:t xml:space="preserve">、服务期间，如发生食品卫生安全等问题，包括且不限于人员餐后出现呕吐、腹泻，或食物污染，或食物中毒等，采购人有权中断与供货方的合作，并由中标人承担因此而造成的全部责任。</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5</w:t>
            </w:r>
            <w:r>
              <w:rPr>
                <w:rFonts w:hint="eastAsia" w:ascii="宋体" w:hAnsi="宋体" w:eastAsia="宋体" w:cs="宋体"/>
                <w:color w:val="000000"/>
                <w:highlight w:val="none"/>
                <w:lang w:eastAsia="zh-CN"/>
              </w:rPr>
              <w:t xml:space="preserve">、采购人如有要求对食材进行粗加工的（如肉类加工成肉丝、蔬菜去皮、水产按厨师要求进行初步处理等），供应商应免收加工费。</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16、供应商需要有内部管理制度，包括食材卫生安全保障制度；质量保障机制；配送业务操作流程；规范制度；内部考核；服务监督制度。</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r>
            <w:r/>
          </w:p>
        </w:tc>
        <w:tc>
          <w:tcPr>
            <w:tcMar>
              <w:top w:w="100" w:type="dxa"/>
              <w:bottom w:w="100" w:type="dxa"/>
            </w:tcMar>
            <w:tcW w:w="8233" w:type="dxa"/>
            <w:vAlign w:val="center"/>
            <w:textDirection w:val="lrTb"/>
            <w:noWrap w:val="false"/>
          </w:tcPr>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1</w:t>
            </w:r>
            <w:r>
              <w:rPr>
                <w:rFonts w:hint="eastAsia" w:ascii="宋体" w:hAnsi="宋体" w:eastAsia="宋体" w:cs="宋体"/>
                <w:i/>
                <w:color w:val="000000"/>
                <w:highlight w:val="none"/>
                <w:u w:val="single"/>
                <w:lang w:val="en-US" w:eastAsia="zh-CN"/>
              </w:rPr>
              <w:t xml:space="preserve">7</w:t>
            </w:r>
            <w:r>
              <w:rPr>
                <w:rFonts w:ascii="宋体" w:hAnsi="宋体" w:eastAsia="宋体" w:cs="宋体"/>
                <w:i/>
                <w:color w:val="000000"/>
                <w:highlight w:val="none"/>
                <w:u w:val="single"/>
              </w:rPr>
              <w:t xml:space="preserve">、中标人每日</w:t>
            </w:r>
            <w:r>
              <w:rPr>
                <w:rFonts w:hint="eastAsia" w:ascii="宋体" w:hAnsi="宋体" w:eastAsia="宋体" w:cs="宋体"/>
                <w:i/>
                <w:color w:val="000000"/>
                <w:highlight w:val="none"/>
                <w:u w:val="single"/>
                <w:lang w:eastAsia="zh-CN"/>
              </w:rPr>
              <w:t xml:space="preserve">7</w:t>
            </w:r>
            <w:r>
              <w:rPr>
                <w:rFonts w:ascii="宋体" w:hAnsi="宋体" w:eastAsia="宋体" w:cs="宋体"/>
                <w:i/>
                <w:color w:val="000000"/>
                <w:highlight w:val="none"/>
                <w:u w:val="single"/>
              </w:rPr>
              <w:t xml:space="preserve">:</w:t>
            </w:r>
            <w:r>
              <w:rPr>
                <w:rFonts w:hint="eastAsia" w:ascii="宋体" w:hAnsi="宋体" w:eastAsia="宋体" w:cs="宋体"/>
                <w:i/>
                <w:color w:val="000000"/>
                <w:highlight w:val="none"/>
                <w:u w:val="single"/>
                <w:lang w:eastAsia="zh-CN"/>
              </w:rPr>
              <w:t xml:space="preserve">0</w:t>
            </w:r>
            <w:r>
              <w:rPr>
                <w:rFonts w:ascii="宋体" w:hAnsi="宋体" w:eastAsia="宋体" w:cs="宋体"/>
                <w:i/>
                <w:color w:val="000000"/>
                <w:highlight w:val="none"/>
                <w:u w:val="single"/>
              </w:rPr>
              <w:t xml:space="preserve">0前将食材送至指定地点后，由采购人的工作人员对食材数量质量进行验收，确认无异常后收货，有问题现场与配送人员进行处理或直接与项目负责人联系。</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3</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报价要求</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1、所有食材价格以“张家港相知价格网”</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https://xzjg.zjgxzjg.com.cn:9443/PriceControl/default.seam</w:t>
            </w:r>
            <w:r>
              <w:rPr>
                <w:rFonts w:ascii="宋体" w:hAnsi="宋体" w:eastAsia="宋体" w:cs="宋体"/>
                <w:color w:val="000000"/>
                <w:highlight w:val="none"/>
              </w:rPr>
              <w:t xml:space="preserve">)价格或者张家港市人民政府（https://www.zjg.gov.cn/zjg/msjgb/zdlylist.shtml）发布的</w:t>
            </w:r>
            <w:r>
              <w:rPr>
                <w:rFonts w:hint="eastAsia" w:ascii="宋体" w:hAnsi="宋体" w:eastAsia="宋体" w:cs="宋体"/>
                <w:color w:val="000000"/>
                <w:highlight w:val="none"/>
                <w:lang w:val="en-US" w:eastAsia="zh-CN"/>
              </w:rPr>
              <w:t xml:space="preserve">市区</w:t>
            </w:r>
            <w:r>
              <w:rPr>
                <w:rFonts w:ascii="宋体" w:hAnsi="宋体" w:eastAsia="宋体" w:cs="宋体"/>
                <w:color w:val="000000"/>
                <w:highlight w:val="none"/>
              </w:rPr>
              <w:t xml:space="preserve">农副产品平均销售价格为基准。如遇前述网站没有的食材，</w:t>
            </w:r>
            <w:r>
              <w:rPr>
                <w:rFonts w:hint="eastAsia" w:ascii="宋体" w:hAnsi="宋体" w:eastAsia="宋体" w:cs="宋体"/>
                <w:color w:val="000000"/>
                <w:highlight w:val="none"/>
                <w:lang w:eastAsia="zh-CN"/>
              </w:rPr>
              <w:t xml:space="preserve">甲乙双方根据市场价协商确定</w:t>
            </w:r>
            <w:r>
              <w:rPr>
                <w:rFonts w:ascii="宋体" w:hAnsi="宋体" w:eastAsia="宋体" w:cs="宋体"/>
                <w:color w:val="000000"/>
                <w:highlight w:val="none"/>
              </w:rPr>
              <w:t xml:space="preserve">；</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2、本次招标采用优惠率报价，供应商投报为统一单价的优惠率，具体采购数量以采购人实际采购单为准。单价的统一优惠率不得低于0%，否则作无效投标处理。投标报价优惠率一次报定，投标人自行考虑项目实施期间的风险。</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3、中标人供货价不得高于市场价格(上述物价部门公布的价格)，确保采购人实际采购价≤市场价格*（1-投标优惠率）；如市场价格下调应给予采购人相同的价格下调幅度；价格上升时须提供批发商调价通知书等书面证明材料原件，经采购人审核后执行新的价格；</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4、投标人所报的优惠率将作为采购人在采购期间购买货物的款项计算依据。</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4</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配送产品质量标准</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1.中标人供应的食材必须符合《中华人民共和国食品安全法》标准；每天的配送清单须是打印稿，并仔细核对采购清单，确保采购人所需的 食品原材料品种、品牌、规格、数量、质量、价格等准确无误，并在规 定时间内及时送达。</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2.中标人严禁提供以下食品：</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(1)无品名、产地、厂名、生产日期、保质期及中文标识及原料说明的定型包装食品(除蔬菜、鲜活水产等非定型包装食品)；</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(2)超过保质期限或不符合食品标签规定的定型包装食品；</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(3)腐败变质、油脂酸败、霉变、生虫、污秽不洁、混有异物或者其它感官性状异常，含有毒、有害物质或者被有毒、有害物质污染，可能对人体健康有害的食品；</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(4)病死、死因不明或从疫区采购的水产品、畜、禽及其制品，不合格调味品，工业用盐，非碘盐或非食品原料和滥用食品添加剂，农药残留超标的蔬菜等；</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(5)其它不符合食品卫生标准和要求的食品。</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3．每次配送均需提供配送食材的检测报告、食材检验合格证等合格证明材料，对食材供货渠道进行说明或提供追溯记录。</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4、蔬菜类：所提供的蔬菜必须保证新鲜、无黄叶、枯死叶、无虫、无杂质、不腐烂变质，必须通过农药残留成分测试，蔬菜不带根、不带泥，符合食品卫生要求。每次配送附农药残留成分测试单。主要产品包括土豆、西红柿、青椒、青菜、大白菜、包菜、茭白、芋艿、豆芽等；</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5、</w:t>
            </w:r>
            <w:r>
              <w:rPr>
                <w:rFonts w:hint="eastAsia" w:ascii="宋体" w:hAnsi="宋体" w:eastAsia="宋体" w:cs="宋体"/>
                <w:i/>
                <w:color w:val="000000"/>
                <w:highlight w:val="none"/>
                <w:u w:val="single"/>
              </w:rPr>
              <w:t xml:space="preserve">鲜肉类：应提供当日屠宰鲜肉/冷鲜肉品牌产品，质量必须符合GB/T9959.1-2019标准</w:t>
            </w:r>
            <w:r>
              <w:rPr>
                <w:rFonts w:hint="eastAsia" w:ascii="宋体" w:hAnsi="宋体" w:eastAsia="宋体" w:cs="宋体"/>
                <w:i/>
                <w:color w:val="000000"/>
                <w:highlight w:val="none"/>
                <w:u w:val="single"/>
              </w:rPr>
              <w:t xml:space="preserve">，要求提供《动物或动物产品分销信息凭证》或《动物检疫合格证》和《肉品品质检验合格证》，肉质新鲜，不注水，无病毒，符合食品卫生要求。配送所需的生猪应由规模养殖场提供经农业部门检测、检疫合格的鲜活健康猪源，经定点屠宰厂屠宰加工并检验合格。所供食材在条件允许的范围内增加检测次数并向采购人无条件提供第三方检测报告，每次配送附检验检疫合格证明。主要产品包括大排、肉丝、肉片、方肉、小排、肉糜、猪蹄、鲜猪肝、牛肉、羊肉等。并按照厨师要求完成其他初步处理工作。配送工具必须符合卫生要求，不得与其它货物混装，防止肉品二次污染；</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6、</w:t>
            </w:r>
            <w:r>
              <w:rPr>
                <w:rFonts w:hint="eastAsia" w:ascii="宋体" w:hAnsi="宋体" w:eastAsia="宋体" w:cs="宋体"/>
                <w:i/>
                <w:color w:val="000000"/>
                <w:highlight w:val="none"/>
                <w:u w:val="single"/>
              </w:rPr>
              <w:t xml:space="preserve">水产类：肉质新鲜，无病毒，不含有害物质，鲜鱼类、虾类必须生猛鲜活。鲜活类必须符合 GB2733-2015《食品安全国家标准鲜、冻动物性水产品》等标准，产品的感观、安全、卫生、稳定性等指标符合相关规定；</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7、</w:t>
            </w:r>
            <w:r>
              <w:rPr>
                <w:rFonts w:hint="eastAsia" w:ascii="宋体" w:hAnsi="宋体" w:eastAsia="宋体" w:cs="宋体"/>
                <w:i/>
                <w:color w:val="000000"/>
                <w:highlight w:val="none"/>
                <w:u w:val="single"/>
              </w:rPr>
              <w:t xml:space="preserve">家禽类：有动物检疫证明，新鲜肥美，无内脏，不注水，无病毒，符合食品卫生要求。必须符合 GB2707-2016 食品安全标准《鲜（冻）畜、禽产品》、GB16869-2005《鲜、冻禽产品》标准，提供《动物或动物产品分销信息凭证》或《动物检疫合格证》；</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8、</w:t>
            </w:r>
            <w:r>
              <w:rPr>
                <w:rFonts w:hint="eastAsia" w:ascii="宋体" w:hAnsi="宋体" w:eastAsia="宋体" w:cs="宋体"/>
                <w:i/>
                <w:color w:val="000000"/>
                <w:highlight w:val="none"/>
                <w:u w:val="single"/>
              </w:rPr>
              <w:t xml:space="preserve">蛋类：禽蛋必须保证新鲜，无破损，无变质，无臭蛋，禽蛋等新鲜蛋类必须符合 GB2749-2015《食品安全国家标准蛋与蛋制品》标准；</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9、</w:t>
            </w:r>
            <w:r>
              <w:rPr>
                <w:rFonts w:hint="eastAsia" w:ascii="宋体" w:hAnsi="宋体" w:eastAsia="宋体" w:cs="宋体"/>
                <w:i/>
                <w:color w:val="000000"/>
                <w:highlight w:val="none"/>
                <w:u w:val="single"/>
              </w:rPr>
              <w:t xml:space="preserve">豆制品类：原料须为非转基因产品，发酵性豆制品必须符合GB2712-2014《食品安全国家标准 豆制品》标准，非发酵豆制品必须符合 GB/T22106-2008《非发酵豆制品》标准、GB2711-2014《食品安全国家标准 面筋制品》标准，对豆制品的有关安全健康指标符合国家规定（保质期不得少于临期前三分之二）。</w:t>
            </w:r>
            <w:r>
              <w:rPr>
                <w:highlight w:val="none"/>
              </w:rPr>
            </w:r>
            <w:r/>
          </w:p>
          <w:p>
            <w:pPr>
              <w:pStyle w:val="1293"/>
              <w:rPr>
                <w:rFonts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1</w:t>
            </w:r>
            <w:r>
              <w:rPr>
                <w:rFonts w:ascii="宋体" w:hAnsi="宋体" w:eastAsia="宋体" w:cs="宋体"/>
                <w:i/>
                <w:color w:val="000000"/>
                <w:highlight w:val="none"/>
                <w:u w:val="single"/>
                <w:lang w:eastAsia="zh-CN"/>
              </w:rPr>
              <w:t xml:space="preserve">0</w:t>
            </w:r>
            <w:r>
              <w:rPr>
                <w:rFonts w:hint="eastAsia" w:ascii="宋体" w:hAnsi="宋体" w:eastAsia="宋体" w:cs="宋体"/>
                <w:i/>
                <w:color w:val="000000"/>
                <w:highlight w:val="none"/>
                <w:u w:val="single"/>
                <w:lang w:eastAsia="zh-CN"/>
              </w:rPr>
              <w:t xml:space="preserve">、</w:t>
            </w:r>
            <w:r>
              <w:rPr>
                <w:rFonts w:hint="eastAsia" w:ascii="宋体" w:hAnsi="宋体" w:eastAsia="宋体" w:cs="宋体"/>
                <w:i/>
                <w:color w:val="000000"/>
                <w:highlight w:val="none"/>
                <w:u w:val="single"/>
              </w:rPr>
              <w:t xml:space="preserve">干、杂货类：应符合相关的国家或行业食品安全标准。需要分包装的产品需使用符合卫生标准的包装袋，并规定要求加贴产品信息标签（保质期不得少于临期前三分之二）。</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1</w:t>
            </w:r>
            <w:r>
              <w:rPr>
                <w:rFonts w:ascii="宋体" w:hAnsi="宋体" w:eastAsia="宋体" w:cs="宋体"/>
                <w:i/>
                <w:color w:val="000000"/>
                <w:highlight w:val="none"/>
                <w:u w:val="single"/>
                <w:lang w:eastAsia="zh-CN"/>
              </w:rPr>
              <w:t xml:space="preserve">1</w:t>
            </w:r>
            <w:r>
              <w:rPr>
                <w:rFonts w:hint="eastAsia" w:ascii="宋体" w:hAnsi="宋体" w:eastAsia="宋体" w:cs="宋体"/>
                <w:i/>
                <w:color w:val="000000"/>
                <w:highlight w:val="none"/>
                <w:u w:val="single"/>
                <w:lang w:eastAsia="zh-CN"/>
              </w:rPr>
              <w:t xml:space="preserve">、</w:t>
            </w:r>
            <w:r>
              <w:rPr>
                <w:rFonts w:hint="eastAsia" w:ascii="宋体" w:hAnsi="宋体" w:eastAsia="宋体" w:cs="宋体"/>
                <w:i/>
                <w:color w:val="000000"/>
                <w:highlight w:val="none"/>
                <w:u w:val="single"/>
              </w:rPr>
              <w:t xml:space="preserve">冰冻品类：冰冻类必须符合必须符合 GB2733-2015《食品安全国家标准鲜、冻动物性水产品》、</w:t>
            </w:r>
            <w:r>
              <w:rPr>
                <w:rFonts w:hint="eastAsia" w:ascii="宋体" w:hAnsi="宋体" w:eastAsia="宋体" w:cs="宋体"/>
                <w:i/>
                <w:color w:val="000000"/>
                <w:highlight w:val="none"/>
                <w:u w:val="single"/>
                <w:lang w:eastAsia="zh-CN"/>
              </w:rPr>
              <w:t xml:space="preserve">GB/T18109-2024《冻鱼》</w:t>
            </w:r>
            <w:r>
              <w:rPr>
                <w:rFonts w:hint="eastAsia" w:ascii="宋体" w:hAnsi="宋体" w:eastAsia="宋体" w:cs="宋体"/>
                <w:i/>
                <w:color w:val="000000"/>
                <w:highlight w:val="none"/>
                <w:u w:val="single"/>
              </w:rPr>
              <w:t xml:space="preserve">。产品的感观、安全、卫生、稳定性等指标符合相关规定。</w:t>
            </w:r>
            <w:r>
              <w:rPr>
                <w:highlight w:val="none"/>
              </w:rPr>
            </w:r>
            <w:r/>
          </w:p>
          <w:p>
            <w:pPr>
              <w:pStyle w:val="1293"/>
              <w:rPr>
                <w:rFonts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1</w:t>
            </w:r>
            <w:r>
              <w:rPr>
                <w:rFonts w:ascii="宋体" w:hAnsi="宋体" w:eastAsia="宋体" w:cs="宋体"/>
                <w:i/>
                <w:color w:val="000000"/>
                <w:highlight w:val="none"/>
                <w:u w:val="single"/>
                <w:lang w:eastAsia="zh-CN"/>
              </w:rPr>
              <w:t xml:space="preserve">2</w:t>
            </w:r>
            <w:r>
              <w:rPr>
                <w:rFonts w:hint="eastAsia" w:ascii="宋体" w:hAnsi="宋体" w:eastAsia="宋体" w:cs="宋体"/>
                <w:i/>
                <w:color w:val="000000"/>
                <w:highlight w:val="none"/>
                <w:u w:val="single"/>
                <w:lang w:eastAsia="zh-CN"/>
              </w:rPr>
              <w:t xml:space="preserve">、</w:t>
            </w:r>
            <w:r>
              <w:rPr>
                <w:rFonts w:hint="eastAsia" w:ascii="宋体" w:hAnsi="宋体" w:eastAsia="宋体" w:cs="宋体"/>
                <w:i/>
                <w:color w:val="000000"/>
                <w:highlight w:val="none"/>
                <w:u w:val="single"/>
              </w:rPr>
              <w:t xml:space="preserve">面点制品类：符合 </w:t>
            </w:r>
            <w:r>
              <w:rPr>
                <w:rFonts w:hint="eastAsia" w:ascii="宋体" w:hAnsi="宋体" w:eastAsia="宋体" w:cs="宋体"/>
                <w:i/>
                <w:color w:val="000000"/>
                <w:highlight w:val="none"/>
                <w:u w:val="single"/>
                <w:lang w:eastAsia="zh-CN"/>
              </w:rPr>
              <w:t xml:space="preserve">GB/T20977‑2024《糕点质量通则》</w:t>
            </w:r>
            <w:r>
              <w:rPr>
                <w:rFonts w:hint="eastAsia" w:ascii="宋体" w:hAnsi="宋体" w:eastAsia="宋体" w:cs="宋体"/>
                <w:i/>
                <w:color w:val="000000"/>
                <w:highlight w:val="none"/>
                <w:u w:val="single"/>
              </w:rPr>
              <w:t xml:space="preserve"> 以及 GB7099-2015《食品安全国家标准糕点、面包》标准，产品包装外观整洁，无破损，商品标签信息清晰，生产日期、保质期、贮藏条件清晰（保质期不得少于临期前三分之二）。</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1</w:t>
            </w:r>
            <w:r>
              <w:rPr>
                <w:rFonts w:hint="eastAsia" w:ascii="宋体" w:hAnsi="宋体" w:eastAsia="宋体" w:cs="宋体"/>
                <w:i/>
                <w:color w:val="000000"/>
                <w:highlight w:val="none"/>
                <w:u w:val="single"/>
                <w:lang w:eastAsia="zh-CN"/>
              </w:rPr>
              <w:t xml:space="preserve">3</w:t>
            </w:r>
            <w:r>
              <w:rPr>
                <w:rFonts w:ascii="宋体" w:hAnsi="宋体" w:eastAsia="宋体" w:cs="宋体"/>
                <w:i/>
                <w:color w:val="000000"/>
                <w:highlight w:val="none"/>
                <w:u w:val="single"/>
              </w:rPr>
              <w:t xml:space="preserve">、其它类质量要求：其它类质量应符合相应的国家或行业食品安全标准，添加剂的使用必须符合</w:t>
            </w:r>
            <w:r>
              <w:rPr>
                <w:rFonts w:hint="eastAsia" w:ascii="宋体" w:hAnsi="宋体" w:eastAsia="宋体" w:cs="宋体"/>
                <w:i/>
                <w:color w:val="000000"/>
                <w:highlight w:val="none"/>
                <w:u w:val="single"/>
                <w:lang w:eastAsia="zh-CN"/>
              </w:rPr>
              <w:t xml:space="preserve">GB2760-2024标准</w:t>
            </w:r>
            <w:r>
              <w:rPr>
                <w:rFonts w:ascii="宋体" w:hAnsi="宋体" w:eastAsia="宋体" w:cs="宋体"/>
                <w:i/>
                <w:color w:val="000000"/>
                <w:highlight w:val="none"/>
                <w:u w:val="single"/>
              </w:rPr>
              <w:t xml:space="preserve">，对食品的添加量严格控制在标准规定范围之内。</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注：以上质量标准如有新的国家或行业标准出台，则以最新标准执行。</w:t>
            </w:r>
            <w:r>
              <w:rPr>
                <w:highlight w:val="none"/>
              </w:rPr>
            </w:r>
            <w:r/>
          </w:p>
        </w:tc>
      </w:tr>
      <w:tr>
        <w:trPr/>
        <w:tc>
          <w:tcPr>
            <w:tcMar>
              <w:top w:w="100" w:type="dxa"/>
              <w:bottom w:w="100" w:type="dxa"/>
            </w:tcMar>
            <w:tcW w:w="549" w:type="dxa"/>
            <w:vAlign w:val="center"/>
            <w:textDirection w:val="lrTb"/>
            <w:noWrap w:val="false"/>
          </w:tcPr>
          <w:p>
            <w:pPr>
              <w:pStyle w:val="1293"/>
              <w:jc w:val="center"/>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5</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hint="eastAsia" w:ascii="宋体" w:hAnsi="宋体" w:eastAsia="宋体" w:cs="宋体"/>
                <w:color w:val="000000"/>
                <w:highlight w:val="none"/>
              </w:rPr>
              <w:t xml:space="preserve">重量计算</w:t>
            </w:r>
            <w:r>
              <w:rPr>
                <w:highlight w:val="none"/>
              </w:rPr>
            </w:r>
            <w:r/>
          </w:p>
        </w:tc>
        <w:tc>
          <w:tcPr>
            <w:tcMar>
              <w:top w:w="100" w:type="dxa"/>
              <w:bottom w:w="100" w:type="dxa"/>
            </w:tcMar>
            <w:tcW w:w="8233" w:type="dxa"/>
            <w:vAlign w:val="center"/>
            <w:textDirection w:val="lrTb"/>
            <w:noWrap w:val="false"/>
          </w:tcPr>
          <w:p>
            <w:pPr>
              <w:pStyle w:val="1293"/>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（1）蔬菜：送至单位食堂后，经采购人称重无黄叶、叶面干净无明显泥土的蔬菜。</w:t>
            </w:r>
            <w:r>
              <w:rPr>
                <w:highlight w:val="none"/>
              </w:rPr>
            </w:r>
            <w:r/>
          </w:p>
          <w:p>
            <w:pPr>
              <w:pStyle w:val="1293"/>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（2）鱼类：送至单位食堂后，经采购人称重的鱼类（去内脏、鱼鳃、鱼鳞、洗净）。</w:t>
            </w:r>
            <w:r>
              <w:rPr>
                <w:highlight w:val="none"/>
              </w:rPr>
            </w:r>
            <w:r/>
          </w:p>
          <w:p>
            <w:pPr>
              <w:pStyle w:val="1293"/>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（3）禽类：送至单位食堂后，经采购人称重去内脏、表皮无毛，无血迹、无污物、无注水的禽类。</w:t>
            </w:r>
            <w:r>
              <w:rPr>
                <w:highlight w:val="none"/>
              </w:rPr>
            </w:r>
            <w:r/>
          </w:p>
          <w:p>
            <w:pPr>
              <w:pStyle w:val="1293"/>
              <w:rPr>
                <w:rFonts w:ascii="宋体" w:hAnsi="宋体" w:eastAsia="宋体" w:cs="宋体"/>
                <w:i/>
                <w:color w:val="000000"/>
                <w:highlight w:val="none"/>
                <w:u w:val="single"/>
              </w:rPr>
            </w:pPr>
            <w:r>
              <w:rPr>
                <w:rFonts w:hint="eastAsia" w:ascii="宋体" w:hAnsi="宋体" w:eastAsia="宋体" w:cs="宋体"/>
                <w:iCs/>
                <w:color w:val="000000"/>
                <w:highlight w:val="none"/>
              </w:rPr>
              <w:t xml:space="preserve">（4）经采购人确认需初加工的食材按净料进行称重。</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6</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人员配置</w:t>
            </w:r>
            <w:r>
              <w:rPr>
                <w:rFonts w:hint="eastAsia" w:ascii="宋体" w:hAnsi="宋体" w:eastAsia="宋体" w:cs="宋体"/>
                <w:color w:val="000000"/>
                <w:highlight w:val="none"/>
                <w:lang w:val="en-US" w:eastAsia="zh-CN"/>
              </w:rPr>
              <w:t xml:space="preserve">及要求</w:t>
            </w:r>
            <w:r>
              <w:rPr>
                <w:highlight w:val="none"/>
              </w:rPr>
            </w:r>
            <w:r/>
          </w:p>
        </w:tc>
        <w:tc>
          <w:tcPr>
            <w:tcMar>
              <w:top w:w="100" w:type="dxa"/>
              <w:bottom w:w="100" w:type="dxa"/>
            </w:tcMar>
            <w:tcW w:w="8233" w:type="dxa"/>
            <w:vAlign w:val="center"/>
            <w:textDirection w:val="lrTb"/>
            <w:noWrap w:val="false"/>
          </w:tcPr>
          <w:p>
            <w:pPr>
              <w:pStyle w:val="1293"/>
              <w:numPr>
                <w:ilvl w:val="0"/>
                <w:numId w:val="0"/>
              </w:numPr>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highlight w:val="none"/>
                <w:lang w:val="en-US" w:eastAsia="zh-CN"/>
              </w:rPr>
              <w:t xml:space="preserve">人员要求：</w:t>
            </w:r>
            <w:r>
              <w:rPr>
                <w:highlight w:val="none"/>
              </w:rPr>
            </w:r>
            <w:r/>
          </w:p>
          <w:p>
            <w:pPr>
              <w:pStyle w:val="1293"/>
              <w:numPr>
                <w:ilvl w:val="0"/>
                <w:numId w:val="0"/>
              </w:numPr>
              <w:rPr>
                <w:rFonts w:ascii="宋体" w:hAnsi="宋体" w:eastAsia="宋体" w:cs="宋体"/>
                <w:i/>
                <w:iCs/>
                <w:color w:val="000000"/>
                <w:highlight w:val="none"/>
                <w:u w:val="single"/>
              </w:rPr>
            </w:pPr>
            <w:r>
              <w:rPr>
                <w:rFonts w:ascii="宋体" w:hAnsi="宋体" w:eastAsia="宋体" w:cs="宋体"/>
                <w:i/>
                <w:iCs/>
                <w:color w:val="000000"/>
                <w:highlight w:val="none"/>
                <w:u w:val="single"/>
              </w:rPr>
              <w:t xml:space="preserve">投标人应针对本项目配置服务管理团队，负责相关工作及提供各种服务，本项目所配备的人员须凭健康证上岗。</w:t>
            </w:r>
            <w:r>
              <w:rPr>
                <w:rFonts w:hint="eastAsia" w:ascii="宋体" w:hAnsi="宋体" w:eastAsia="宋体" w:cs="宋体"/>
                <w:i/>
                <w:iCs/>
                <w:color w:val="000000"/>
                <w:highlight w:val="none"/>
                <w:u w:val="single"/>
              </w:rPr>
              <w:t xml:space="preserve">（相关证件须在合同签订前提交采购人核验）</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(1)本项目需配备项目负责人</w:t>
            </w:r>
            <w:r>
              <w:rPr>
                <w:rFonts w:hint="eastAsia" w:ascii="宋体" w:hAnsi="宋体" w:eastAsia="宋体" w:cs="宋体"/>
                <w:color w:val="000000"/>
                <w:highlight w:val="none"/>
                <w:lang w:eastAsia="zh-CN"/>
              </w:rPr>
              <w:t xml:space="preserve">1名，</w:t>
            </w:r>
            <w:r>
              <w:rPr>
                <w:rFonts w:hint="eastAsia" w:ascii="宋体" w:hAnsi="宋体" w:eastAsia="宋体" w:cs="宋体"/>
                <w:color w:val="000000"/>
                <w:spacing w:val="7"/>
                <w:highlight w:val="none"/>
                <w:lang w:eastAsia="zh-CN"/>
              </w:rPr>
              <w:t xml:space="preserve">具有相关工作经验</w:t>
            </w:r>
            <w:r>
              <w:rPr>
                <w:rFonts w:hint="eastAsia" w:ascii="宋体" w:hAnsi="宋体" w:eastAsia="宋体" w:cs="宋体"/>
                <w:color w:val="000000"/>
                <w:highlight w:val="none"/>
                <w:lang w:eastAsia="zh-CN"/>
              </w:rPr>
              <w:t xml:space="preserve">，负责</w:t>
            </w:r>
            <w:r>
              <w:rPr>
                <w:rFonts w:ascii="宋体" w:hAnsi="宋体" w:eastAsia="宋体" w:cs="宋体"/>
                <w:color w:val="000000"/>
                <w:highlight w:val="none"/>
              </w:rPr>
              <w:t xml:space="preserve">统筹协调项目的各种事项；</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)配送人员需具备相应的驾驶证。</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2、岗位操作要求</w:t>
            </w:r>
            <w:r>
              <w:rPr>
                <w:highlight w:val="none"/>
              </w:rPr>
            </w:r>
            <w:r/>
          </w:p>
          <w:p>
            <w:pPr>
              <w:pStyle w:val="1293"/>
              <w:rPr>
                <w:rFonts w:hint="eastAsia" w:ascii="宋体" w:hAnsi="宋体" w:eastAsia="宋体" w:cs="宋体"/>
                <w:color w:val="000000"/>
                <w:highlight w:val="none"/>
              </w:rPr>
            </w:pPr>
            <w:r>
              <w:rPr>
                <w:rFonts w:ascii="宋体" w:hAnsi="宋体" w:eastAsia="宋体" w:cs="宋体"/>
                <w:color w:val="000000"/>
                <w:highlight w:val="none"/>
                <w:lang w:val="en-US" w:eastAsia="zh-CN"/>
              </w:rPr>
              <w:t xml:space="preserve">采购人员</w:t>
            </w:r>
            <w:r>
              <w:rPr>
                <w:rFonts w:hint="eastAsia" w:ascii="宋体" w:hAnsi="宋体" w:eastAsia="宋体" w:cs="宋体"/>
                <w:color w:val="000000"/>
                <w:highlight w:val="none"/>
                <w:lang w:val="en-US" w:eastAsia="zh-CN"/>
              </w:rPr>
              <w:t xml:space="preserve">：需仔细核对送货单、供应商出厂质检报告（或合格证）、动物检疫合格证明（肉类）、农产品承诺达标合格证（果蔬）等是否齐全、有效、信息一致。对不符合要求的食材坚决拒收。</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分拣员：穿戴好个人防护用品（工作服、帽、口罩、手套），手部清洁消毒；检查分拣区域（工作台、地面）是否清洁、干燥、无杂物；检查所取食材的外观、气味、保质期是否符合要求，发现问题立即上报。</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粗加工人员：严格遵守更严格的洗手消毒程序（每次进入加工间前、接触污染物后、不同工序转换时）；生、熟加工区域必须物理隔离，人员、工具、容器、水池严格分开，并有明显标识；使用流动的符合饮用水标准的清水进行彻底清洗，去除泥土、杂质、农残（如有要求需浸泡）、血水等。</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lang w:val="en-US" w:eastAsia="zh-CN"/>
              </w:rPr>
              <w:t xml:space="preserve">检验员：严格按照食品检测要求，进行留样检测。</w:t>
            </w:r>
            <w:r>
              <w:rPr>
                <w:highlight w:val="none"/>
              </w:rPr>
            </w:r>
            <w:r/>
          </w:p>
        </w:tc>
      </w:tr>
      <w:tr>
        <w:trPr/>
        <w:tc>
          <w:tcPr>
            <w:tcMar>
              <w:top w:w="100" w:type="dxa"/>
              <w:bottom w:w="100" w:type="dxa"/>
            </w:tcMar>
            <w:tcW w:w="549" w:type="dxa"/>
            <w:vAlign w:val="center"/>
            <w:vMerge w:val="restart"/>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7</w:t>
            </w:r>
            <w:r>
              <w:rPr>
                <w:highlight w:val="none"/>
              </w:rPr>
            </w:r>
            <w:r/>
          </w:p>
        </w:tc>
        <w:tc>
          <w:tcPr>
            <w:tcMar>
              <w:top w:w="100" w:type="dxa"/>
              <w:bottom w:w="100" w:type="dxa"/>
            </w:tcMar>
            <w:tcW w:w="506" w:type="dxa"/>
            <w:vAlign w:val="center"/>
            <w:vMerge w:val="restart"/>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车辆及设备配置</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1、投标人应配备相应配置的车辆及工具设备，在配送蔬菜、杂粮、水果等过程中，须提供推车、筐、篮等运输工具；水产活物配送时，须提供制氧设备等工具、保证食材安全新鲜送达。</w:t>
            </w:r>
            <w:r>
              <w:rPr>
                <w:rFonts w:hint="eastAsia" w:ascii="宋体" w:hAnsi="宋体" w:eastAsia="宋体" w:cs="宋体"/>
                <w:color w:val="000000"/>
                <w:highlight w:val="none"/>
              </w:rPr>
              <w:t xml:space="preserve">配送车辆需相对固定。</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2、投标人在配送半成品(如生肉之类)时，须冷藏或者冷冻保存配送，提供冷藏或者冷冻车辆配送食材。</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3、投标人应保证配备的冷库、食品库</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可以是自有或者租赁</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符合国家消防、安保等安全管理规范。</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、投标人有</w:t>
            </w:r>
            <w:r>
              <w:rPr>
                <w:rFonts w:hint="eastAsia" w:ascii="宋体" w:hAnsi="宋体" w:eastAsia="宋体" w:cs="宋体"/>
                <w:color w:val="000000"/>
                <w:spacing w:val="7"/>
                <w:highlight w:val="none"/>
                <w:lang w:eastAsia="zh-CN"/>
              </w:rPr>
              <w:t xml:space="preserve">自建或租赁的经营场所，满足日常使用需要。</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8233" w:type="dxa"/>
            <w:vAlign w:val="center"/>
            <w:textDirection w:val="lrTb"/>
            <w:noWrap w:val="false"/>
          </w:tcPr>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5、按规定开展食材检验工作，检验结果须满足检验标准要求</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8233" w:type="dxa"/>
            <w:vAlign w:val="center"/>
            <w:textDirection w:val="lrTb"/>
            <w:noWrap w:val="false"/>
          </w:tcPr>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投标人应配有专用肉类分割区、蔬菜、水产等分拣加工区域。</w:t>
            </w:r>
            <w:r>
              <w:rPr>
                <w:highlight w:val="none"/>
              </w:rPr>
            </w:r>
            <w:r/>
          </w:p>
        </w:tc>
      </w:tr>
      <w:tr>
        <w:trPr/>
        <w:tc>
          <w:tcPr>
            <w:tcMar>
              <w:top w:w="100" w:type="dxa"/>
              <w:bottom w:w="100" w:type="dxa"/>
            </w:tcMar>
            <w:tcW w:w="549" w:type="dxa"/>
            <w:vAlign w:val="center"/>
            <w:textDirection w:val="lrTb"/>
            <w:noWrap w:val="false"/>
          </w:tcPr>
          <w:p>
            <w:pPr>
              <w:pStyle w:val="1293"/>
              <w:jc w:val="center"/>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8</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hint="eastAsia" w:ascii="宋体" w:hAnsi="宋体" w:eastAsia="宋体" w:cs="宋体"/>
                <w:color w:val="000000"/>
                <w:highlight w:val="none"/>
              </w:rPr>
              <w:t xml:space="preserve">食材验收和安全管理</w:t>
            </w:r>
            <w:r>
              <w:rPr>
                <w:highlight w:val="none"/>
              </w:rPr>
            </w:r>
            <w:r/>
          </w:p>
        </w:tc>
        <w:tc>
          <w:tcPr>
            <w:tcMar>
              <w:top w:w="100" w:type="dxa"/>
              <w:bottom w:w="100" w:type="dxa"/>
            </w:tcMar>
            <w:tcW w:w="8233" w:type="dxa"/>
            <w:vAlign w:val="center"/>
            <w:textDirection w:val="lrTb"/>
            <w:noWrap w:val="false"/>
          </w:tcPr>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原材料验收由供应方、食堂使用方，双方现场检验，对供应产品的质量无异议数量准确无误后，双方签字，各自留存。</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食品留样：由中标人提供专用包装盒，对于采购人食堂每天的菜品经烹饪后，留样保存。保存满48小时，若此期间没有问题，倾倒掉；若此期间有食品安全等方面的问题，则由相关部门追溯相关食品安全方面的责任。</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投标人有投保食品安全责任险。</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4、供应商冷库及食品库应当：</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（1）分区明确：严格区分冷藏库（0-8°C）、冷冻库（≤-18°C）、恒温库（10-15°C或根据特定食材要求）以及常温库（干燥、通风良好）。不同温区应有物理隔离和明确标识。</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（2）生熟分离：生鲜、熟食、即食食品必须严格分库或分区域存放，避免交叉污染。必要时设置独立的熟食冷库。</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（3）干湿分离：干货库房应保持干燥、低湿度，与冷藏冷冻区域分开。</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（4）动线合理：设计流畅的收货、入库、存储、分拣、发货动线，避免交叉污染和效率低下。设置预冷区（用于收货后快速降温）。</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（5）温度精准控制：配备足够功率、运行可靠的制冷/制热系统，确保库内温度持续稳定在设定范围内（冷藏库：0-4°C；冷冻库：≤-18°C；恒温库/常温库按特定要求）。</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（6）入库管理：核对送货单、质检报告（如农药残留、兽药残留）、生产日期/批次号、保质期等信息是否齐全、有效、一致。</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（7）记录与追溯：有完整记录，要有可追溯性，保存期限记录清晰准确。</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5、供应商应依据国家法规（如《食品安全法》及其实施条例、GB31605《食品冷链物流卫生规范》等）和行业标准严格执行食材配送服务。</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9</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应急保障措施</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1、针对食品流通环节过程可能会出现的问题(如仓储、储运、货柜达不到标准致使食品变得不合格等情况)作出的应急处理方案</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出现质量问题应急机制措施，包括赔偿、退换货等作出的应急处理方案；</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2、发生紧急情况如人员食物中毒等应急方案，且需实质性满足项目要求；</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3、紧急供货措施</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在收到采购人发出紧急供货通知后，投标人及时完成现场供货的处理方案；应至少保证60分钟内能送货到采购单位。</w:t>
            </w:r>
            <w:r>
              <w:rPr>
                <w:highlight w:val="none"/>
              </w:rPr>
            </w:r>
            <w:r/>
          </w:p>
          <w:p>
            <w:pPr>
              <w:pStyle w:val="1293"/>
              <w:rPr>
                <w:rFonts w:hint="eastAsia" w:ascii="宋体" w:hAnsi="宋体" w:eastAsia="宋体" w:cs="宋体"/>
                <w:color w:val="000000"/>
                <w:highlight w:val="none"/>
              </w:rPr>
            </w:pPr>
            <w:r>
              <w:rPr>
                <w:rFonts w:ascii="宋体" w:hAnsi="宋体" w:eastAsia="宋体" w:cs="宋体"/>
                <w:color w:val="000000"/>
                <w:highlight w:val="none"/>
              </w:rPr>
              <w:t xml:space="preserve">4、投标人须有一定风险防控的应急能力，例如遇到不可抗因素，能具备自有或合作种植蔬菜基地及冷藏库，以保证3-5天的菜量的正常供应</w:t>
            </w:r>
            <w:r>
              <w:rPr>
                <w:rFonts w:hint="eastAsia" w:ascii="宋体" w:hAnsi="宋体" w:eastAsia="宋体" w:cs="宋体"/>
                <w:color w:val="000000"/>
                <w:highlight w:val="none"/>
              </w:rPr>
              <w:t xml:space="preserve">。</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10</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hint="eastAsia" w:ascii="宋体" w:hAnsi="宋体" w:eastAsia="宋体" w:cs="宋体"/>
                <w:color w:val="000000"/>
                <w:highlight w:val="none"/>
              </w:rPr>
              <w:t xml:space="preserve">退出机制</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hint="eastAsia" w:ascii="宋体" w:hAnsi="宋体" w:eastAsia="宋体" w:cs="宋体"/>
                <w:color w:val="000000"/>
                <w:highlight w:val="none"/>
              </w:rPr>
              <w:t xml:space="preserve">中标人在合同执行期间有下列行为之一的，采购人可直接解除服务合同并没收履约保证金：</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1)提供无品名、产地、厂名、生产日期、保质期及原料说明的包装食品；</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2)提供超过保质期限或不符合食品标签规定的包装食品；</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3)提供腐败变质、油脂酸败、霉变、生虫、污秽不洁、混有异物或者其它感官性状异常，含有毒、有害物质或者被有毒、有害物质污染，可能对人体健康有害的食品；</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4）</w:t>
            </w:r>
            <w:r>
              <w:rPr>
                <w:rFonts w:hint="eastAsia" w:ascii="宋体" w:hAnsi="宋体" w:eastAsia="宋体" w:cs="宋体"/>
                <w:color w:val="000000"/>
                <w:highlight w:val="none"/>
              </w:rPr>
              <w:t xml:space="preserve">病死、死因不明或从疫区采购的水产品、畜、禽及其制品，非食品原料和滥用食品添加剂，农药残留超标的蔬菜等；</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5)其它不符合食品卫生标准和要求的食品；</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6)中标人在接到招标人食材退货或换货通知后，没有在20分钟内响应、90分钟内送达现场，每月超过</w:t>
            </w:r>
            <w:r>
              <w:rPr>
                <w:rFonts w:hint="eastAsia" w:ascii="宋体" w:hAnsi="宋体" w:eastAsia="宋体" w:cs="宋体"/>
                <w:color w:val="000000"/>
                <w:highlight w:val="none"/>
                <w:lang w:eastAsia="zh-CN"/>
              </w:rPr>
              <w:t xml:space="preserve">3</w:t>
            </w:r>
            <w:r>
              <w:rPr>
                <w:rFonts w:ascii="宋体" w:hAnsi="宋体" w:eastAsia="宋体" w:cs="宋体"/>
                <w:color w:val="000000"/>
                <w:highlight w:val="none"/>
              </w:rPr>
              <w:t xml:space="preserve">次的；</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7)配送不能按时送达，延迟30分钟以上，每月超过</w:t>
            </w:r>
            <w:r>
              <w:rPr>
                <w:rFonts w:hint="eastAsia" w:ascii="宋体" w:hAnsi="宋体" w:eastAsia="宋体" w:cs="宋体"/>
                <w:color w:val="000000"/>
                <w:highlight w:val="none"/>
                <w:lang w:eastAsia="zh-CN"/>
              </w:rPr>
              <w:t xml:space="preserve">3</w:t>
            </w:r>
            <w:r>
              <w:rPr>
                <w:rFonts w:ascii="宋体" w:hAnsi="宋体" w:eastAsia="宋体" w:cs="宋体"/>
                <w:color w:val="000000"/>
                <w:highlight w:val="none"/>
              </w:rPr>
              <w:t xml:space="preserve">次的；</w:t>
            </w:r>
            <w:r>
              <w:rPr>
                <w:highlight w:val="none"/>
              </w:rPr>
            </w:r>
            <w:r/>
          </w:p>
          <w:p>
            <w:pPr>
              <w:pStyle w:val="1293"/>
              <w:rPr>
                <w:rFonts w:hint="eastAsia" w:ascii="宋体" w:hAnsi="宋体" w:eastAsia="宋体" w:cs="宋体"/>
                <w:color w:val="000000"/>
                <w:highlight w:val="none"/>
              </w:rPr>
            </w:pPr>
            <w:r>
              <w:rPr>
                <w:rFonts w:ascii="宋体" w:hAnsi="宋体" w:eastAsia="宋体" w:cs="宋体"/>
                <w:color w:val="000000"/>
                <w:highlight w:val="none"/>
              </w:rPr>
              <w:t xml:space="preserve">8)</w:t>
            </w:r>
            <w:r>
              <w:rPr>
                <w:rFonts w:hint="eastAsia" w:ascii="宋体" w:hAnsi="宋体" w:eastAsia="宋体" w:cs="宋体"/>
                <w:color w:val="000000"/>
                <w:highlight w:val="none"/>
              </w:rPr>
              <w:t xml:space="preserve">商品短斤缺两、以次充好、擅自提价，每月超过</w:t>
            </w:r>
            <w:r>
              <w:rPr>
                <w:rFonts w:hint="eastAsia" w:ascii="宋体" w:hAnsi="宋体" w:eastAsia="宋体" w:cs="宋体"/>
                <w:color w:val="000000"/>
                <w:highlight w:val="none"/>
                <w:lang w:eastAsia="zh-CN"/>
              </w:rPr>
              <w:t xml:space="preserve">3次的；</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9)</w:t>
            </w:r>
            <w:r>
              <w:rPr>
                <w:rFonts w:hint="eastAsia" w:ascii="宋体" w:hAnsi="宋体" w:eastAsia="宋体" w:cs="宋体"/>
                <w:color w:val="000000"/>
                <w:highlight w:val="none"/>
              </w:rPr>
              <w:t xml:space="preserve">因供应的货物质量达不到国家有关食品安全标准而造成食物中毒等食源性疾病或其他事故，经公安机关或卫生防疫部门鉴定属于供应商责任的</w:t>
            </w:r>
            <w:r>
              <w:rPr>
                <w:rFonts w:ascii="宋体" w:hAnsi="宋体" w:eastAsia="宋体" w:cs="宋体"/>
                <w:color w:val="000000"/>
                <w:highlight w:val="none"/>
              </w:rPr>
              <w:t xml:space="preserve">；</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10)</w:t>
            </w:r>
            <w:r>
              <w:rPr>
                <w:rFonts w:hint="eastAsia" w:ascii="宋体" w:hAnsi="宋体" w:eastAsia="宋体" w:cs="宋体"/>
                <w:color w:val="000000"/>
                <w:highlight w:val="none"/>
              </w:rPr>
              <w:t xml:space="preserve">乙方委托第三方机构对食材进行检测，检测中发现不合格产品</w:t>
            </w:r>
            <w:r>
              <w:rPr>
                <w:rFonts w:ascii="宋体" w:hAnsi="宋体" w:eastAsia="宋体" w:cs="宋体"/>
                <w:color w:val="000000"/>
                <w:highlight w:val="none"/>
              </w:rPr>
              <w:t xml:space="preserve">；</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11</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投标人的供货价格有虚假或隐瞒市场价格存在欺骗行为等；</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2)</w:t>
            </w:r>
            <w:r>
              <w:rPr>
                <w:rFonts w:hint="eastAsia"/>
                <w:color w:val="000000"/>
                <w:highlight w:val="none"/>
              </w:rPr>
              <w:t xml:space="preserve"> </w:t>
            </w:r>
            <w:r>
              <w:rPr>
                <w:rFonts w:hint="eastAsia" w:ascii="宋体" w:hAnsi="宋体" w:eastAsia="宋体" w:cs="宋体"/>
                <w:color w:val="000000"/>
                <w:highlight w:val="none"/>
              </w:rPr>
              <w:t xml:space="preserve">经查实，将部分配送工作分包或转包给他人或其他单位；</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不按采购需求、投标文件以及采购服务合同要求履约，或履约情况评价不合格的；</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4)</w:t>
            </w:r>
            <w:r>
              <w:rPr>
                <w:rFonts w:hint="eastAsia" w:ascii="宋体" w:hAnsi="宋体" w:eastAsia="宋体" w:cs="宋体"/>
                <w:color w:val="000000"/>
                <w:highlight w:val="none"/>
                <w:lang w:eastAsia="zh-CN"/>
              </w:rPr>
              <w:t xml:space="preserve">连续2个月考核得分低于80分或合同期内累计3个月考核得分低于8</w:t>
            </w:r>
            <w:r>
              <w:rPr>
                <w:rFonts w:ascii="宋体" w:hAnsi="宋体" w:eastAsia="宋体" w:cs="宋体"/>
                <w:color w:val="000000"/>
                <w:highlight w:val="none"/>
                <w:lang w:eastAsia="zh-CN"/>
              </w:rPr>
              <w:t xml:space="preserve">0</w:t>
            </w:r>
            <w:r>
              <w:rPr>
                <w:rFonts w:hint="eastAsia" w:ascii="宋体" w:hAnsi="宋体" w:eastAsia="宋体" w:cs="宋体"/>
                <w:color w:val="000000"/>
                <w:highlight w:val="none"/>
                <w:lang w:eastAsia="zh-CN"/>
              </w:rPr>
              <w:t xml:space="preserve">分的。</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15）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单方解除服务合同，并不给予供应商任何赔偿。</w:t>
            </w:r>
            <w:r>
              <w:rPr>
                <w:highlight w:val="none"/>
              </w:rPr>
            </w:r>
            <w:r/>
          </w:p>
        </w:tc>
      </w:tr>
      <w:tr>
        <w:trPr/>
        <w:tc>
          <w:tcPr>
            <w:tcMar>
              <w:top w:w="100" w:type="dxa"/>
              <w:bottom w:w="100" w:type="dxa"/>
            </w:tcMar>
            <w:tcW w:w="549" w:type="dxa"/>
            <w:vAlign w:val="center"/>
            <w:textDirection w:val="lrTb"/>
            <w:noWrap w:val="false"/>
          </w:tcPr>
          <w:p>
            <w:pPr>
              <w:pStyle w:val="1293"/>
              <w:jc w:val="center"/>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1</w:t>
            </w:r>
            <w:r>
              <w:rPr>
                <w:highlight w:val="none"/>
              </w:rPr>
            </w:r>
            <w:r/>
          </w:p>
        </w:tc>
        <w:tc>
          <w:tcPr>
            <w:tcMar>
              <w:top w:w="100" w:type="dxa"/>
              <w:bottom w:w="100" w:type="dxa"/>
            </w:tcMar>
            <w:tcW w:w="506" w:type="dxa"/>
            <w:vAlign w:val="center"/>
            <w:textDirection w:val="lrTb"/>
            <w:noWrap w:val="false"/>
          </w:tcPr>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考核管理</w:t>
            </w:r>
            <w:r>
              <w:rPr>
                <w:highlight w:val="none"/>
              </w:rPr>
            </w:r>
            <w:r/>
          </w:p>
        </w:tc>
        <w:tc>
          <w:tcPr>
            <w:tcMar>
              <w:top w:w="100" w:type="dxa"/>
              <w:bottom w:w="100" w:type="dxa"/>
            </w:tcMar>
            <w:tcW w:w="8233" w:type="dxa"/>
            <w:vAlign w:val="center"/>
            <w:textDirection w:val="lrTb"/>
            <w:noWrap w:val="false"/>
          </w:tcPr>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（1）中标单位投标文件中相关证书及资料原件需在签订合同前提交采购人核实，提供虚假资料的，采购人有权拒绝签订合同。本项目服务期限为</w:t>
            </w:r>
            <w:r>
              <w:rPr>
                <w:rFonts w:ascii="宋体" w:hAnsi="宋体" w:eastAsia="宋体" w:cs="宋体"/>
                <w:color w:val="000000"/>
                <w:highlight w:val="none"/>
              </w:rPr>
              <w:t xml:space="preserve">1</w:t>
            </w:r>
            <w:r>
              <w:rPr>
                <w:rFonts w:hint="eastAsia" w:ascii="宋体" w:hAnsi="宋体" w:eastAsia="宋体" w:cs="宋体"/>
                <w:color w:val="000000"/>
                <w:highlight w:val="none"/>
              </w:rPr>
              <w:t xml:space="preserve">年，实行月考核制度，每月由采购人对中标人进行考核，结合检查及暗访结果，综合评定考核得分。</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（2）采购人将定期或不定期地深入食堂、中标人及中标人的自供蔬菜、水产基地，对配送工作进行督查。</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（3）项目负责人原则上在整个配送服务周期内不得更换，确需更换的，必须书面报请甲方审批同意，未经同意不得更换。若自行更换的，采购人将在考核中酌情扣分，情节严重的将取消配送资格。</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（4）每月考核得分作为支付当月配送费用的计算依据，具体计算方法为：</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①乙方当月最终得分大于等于95分的，甲方全额支付乙方当月配送服务费用。</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②乙方当月最终得分在</w:t>
            </w:r>
            <w:r>
              <w:rPr>
                <w:rFonts w:hint="eastAsia" w:ascii="宋体" w:hAnsi="宋体" w:eastAsia="宋体" w:cs="宋体"/>
                <w:color w:val="000000"/>
                <w:highlight w:val="none"/>
                <w:lang w:eastAsia="zh-CN"/>
              </w:rPr>
              <w:t xml:space="preserve">90</w:t>
            </w:r>
            <w:r>
              <w:rPr>
                <w:rFonts w:hint="eastAsia" w:ascii="宋体" w:hAnsi="宋体" w:eastAsia="宋体" w:cs="宋体"/>
                <w:color w:val="000000"/>
                <w:highlight w:val="none"/>
              </w:rPr>
              <w:t xml:space="preserve">分（含）到95分的，甲方支付乙方当月配送服务费用的</w:t>
            </w:r>
            <w:r>
              <w:rPr>
                <w:rFonts w:hint="eastAsia" w:ascii="宋体" w:hAnsi="宋体" w:eastAsia="宋体" w:cs="宋体"/>
                <w:color w:val="000000"/>
                <w:highlight w:val="none"/>
                <w:lang w:eastAsia="zh-CN"/>
              </w:rPr>
              <w:t xml:space="preserve">9</w:t>
            </w:r>
            <w:r>
              <w:rPr>
                <w:rFonts w:ascii="宋体" w:hAnsi="宋体" w:eastAsia="宋体" w:cs="宋体"/>
                <w:color w:val="000000"/>
                <w:highlight w:val="none"/>
                <w:lang w:eastAsia="zh-CN"/>
              </w:rPr>
              <w:t xml:space="preserve">0</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③乙方当月最终得分在</w:t>
            </w:r>
            <w:r>
              <w:rPr>
                <w:rFonts w:hint="eastAsia" w:ascii="宋体" w:hAnsi="宋体" w:eastAsia="宋体" w:cs="宋体"/>
                <w:color w:val="000000"/>
                <w:highlight w:val="none"/>
                <w:lang w:eastAsia="zh-CN"/>
              </w:rPr>
              <w:t xml:space="preserve">80</w:t>
            </w:r>
            <w:r>
              <w:rPr>
                <w:rFonts w:hint="eastAsia" w:ascii="宋体" w:hAnsi="宋体" w:eastAsia="宋体" w:cs="宋体"/>
                <w:color w:val="000000"/>
                <w:highlight w:val="none"/>
              </w:rPr>
              <w:t xml:space="preserve">分（含）到</w:t>
            </w:r>
            <w:r>
              <w:rPr>
                <w:rFonts w:hint="eastAsia" w:ascii="宋体" w:hAnsi="宋体" w:eastAsia="宋体" w:cs="宋体"/>
                <w:color w:val="000000"/>
                <w:highlight w:val="none"/>
                <w:lang w:eastAsia="zh-CN"/>
              </w:rPr>
              <w:t xml:space="preserve">9</w:t>
            </w:r>
            <w:r>
              <w:rPr>
                <w:rFonts w:hint="eastAsia" w:ascii="宋体" w:hAnsi="宋体" w:eastAsia="宋体" w:cs="宋体"/>
                <w:color w:val="000000"/>
                <w:highlight w:val="none"/>
              </w:rPr>
              <w:t xml:space="preserve">0分的，甲方支付乙方当月配送服务费用的</w:t>
            </w:r>
            <w:r>
              <w:rPr>
                <w:rFonts w:ascii="宋体" w:hAnsi="宋体" w:eastAsia="宋体" w:cs="宋体"/>
                <w:color w:val="000000"/>
                <w:highlight w:val="none"/>
              </w:rPr>
              <w:t xml:space="preserve">80</w:t>
            </w:r>
            <w:r>
              <w:rPr>
                <w:rFonts w:hint="eastAsia" w:ascii="宋体" w:hAnsi="宋体" w:eastAsia="宋体" w:cs="宋体"/>
                <w:color w:val="000000"/>
                <w:highlight w:val="none"/>
              </w:rPr>
              <w:t xml:space="preserve">%。</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④乙方当月得分低于</w:t>
            </w:r>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rPr>
              <w:t xml:space="preserve">0分的，则甲方认为乙方未能完成当月的配送工作，不予支付当月服务费用。</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⑤乙方连续 2个月得分低于 </w:t>
            </w:r>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rPr>
              <w:t xml:space="preserve">0 分或合同期内累计3个月考核得分低于</w:t>
            </w:r>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rPr>
              <w:t xml:space="preserve">0分的，甲方有权终止合同，乙方须无条件按甲方要求办理移交、退场手续。</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注：考核明细详见第四部分食材配送考核明细，本考核明细为试行，服务期内如有新的考核标准，以最新的考核标准为准。</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12</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技术方案要求</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投标文件中提供的技术方案应包括但不限于以下各项：</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1．投标人需根据项目需求提供项目整体实施方案（至少包括对项目理解认知、项目重难点分析及应对措施）：要求符合项目需求，内容全面、合理、规范。</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投标人需根据项目需求提供原材料配送服务方案(包括食材货源及时令蔬菜供应保障措施；食材安全、卫生、无毒无公害保障措施；食材配送及时及运输安全保障措施；鱼、肉、水产、蔬菜新鲜度及质保期保障措施；鱼、肉、水产、蔬菜可追根溯源的保障措施)：要求符合项目需求，内容完整清晰、切实可行。</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投标人</w:t>
            </w:r>
            <w:r>
              <w:rPr>
                <w:rFonts w:hint="eastAsia" w:ascii="宋体" w:hAnsi="宋体" w:eastAsia="宋体" w:cs="宋体"/>
                <w:color w:val="000000"/>
                <w:highlight w:val="none"/>
                <w:lang w:val="en-US" w:eastAsia="zh-CN"/>
              </w:rPr>
              <w:t xml:space="preserve">需</w:t>
            </w:r>
            <w:r>
              <w:rPr>
                <w:rFonts w:hint="eastAsia" w:ascii="宋体" w:hAnsi="宋体" w:eastAsia="宋体" w:cs="宋体"/>
                <w:color w:val="000000"/>
                <w:highlight w:val="none"/>
              </w:rPr>
              <w:t xml:space="preserve">提供的食品安全管理方案（包括但不仅限于管理体系、人员管理、采购与验收管理、存储保管管理、食品加工管理、环境卫生管理等）</w:t>
            </w:r>
            <w:r>
              <w:rPr>
                <w:rFonts w:ascii="宋体" w:hAnsi="宋体" w:eastAsia="宋体" w:cs="宋体"/>
                <w:color w:val="000000"/>
                <w:highlight w:val="none"/>
              </w:rPr>
              <w:t xml:space="preserve">：要求符合项目需求，内容完整清晰、合理可行。</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投标人</w:t>
            </w:r>
            <w:r>
              <w:rPr>
                <w:rFonts w:hint="eastAsia" w:ascii="宋体" w:hAnsi="宋体" w:eastAsia="宋体" w:cs="宋体"/>
                <w:color w:val="000000"/>
                <w:highlight w:val="none"/>
                <w:lang w:val="en-US" w:eastAsia="zh-CN"/>
              </w:rPr>
              <w:t xml:space="preserve">需</w:t>
            </w:r>
            <w:r>
              <w:rPr>
                <w:rFonts w:hint="eastAsia" w:ascii="宋体" w:hAnsi="宋体" w:eastAsia="宋体" w:cs="宋体"/>
                <w:color w:val="000000"/>
                <w:highlight w:val="none"/>
              </w:rPr>
              <w:t xml:space="preserve">提供的质量保障方案（包括但不仅限于食材质量执行标准、原材料采购质量控制措施、入库食材检测方案、分拣加工质量保障措施、配置过程质量保障措施等））</w:t>
            </w:r>
            <w:r>
              <w:rPr>
                <w:rFonts w:ascii="宋体" w:hAnsi="宋体" w:eastAsia="宋体" w:cs="宋体"/>
                <w:color w:val="000000"/>
                <w:highlight w:val="none"/>
              </w:rPr>
              <w:t xml:space="preserve">：要求符合项目需求，内容完整清晰、合理可行。</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5．投标人需提供应急预案保障措施(包括紧急供货措施、人员食物中毒应急预案、因不可抗因素导致食材缺量的应急预案、食材质量出现问题时的应急预案)：要求内容全面、合理、及时、可行。</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6．</w:t>
            </w:r>
            <w:r>
              <w:rPr>
                <w:rFonts w:hint="eastAsia" w:ascii="宋体" w:hAnsi="宋体" w:eastAsia="宋体" w:cs="宋体"/>
                <w:color w:val="000000"/>
                <w:spacing w:val="7"/>
                <w:sz w:val="24"/>
                <w:szCs w:val="24"/>
                <w:highlight w:val="none"/>
              </w:rPr>
              <w:t xml:space="preserve">投标人</w:t>
            </w:r>
            <w:r>
              <w:rPr>
                <w:rFonts w:hint="eastAsia" w:ascii="宋体" w:hAnsi="宋体" w:eastAsia="宋体" w:cs="宋体"/>
                <w:color w:val="000000"/>
                <w:spacing w:val="7"/>
                <w:sz w:val="24"/>
                <w:szCs w:val="24"/>
                <w:highlight w:val="none"/>
                <w:lang w:val="en-US" w:eastAsia="zh-CN"/>
              </w:rPr>
              <w:t xml:space="preserve">需</w:t>
            </w:r>
            <w:r>
              <w:rPr>
                <w:rFonts w:hint="eastAsia" w:ascii="宋体" w:hAnsi="宋体" w:eastAsia="宋体" w:cs="宋体"/>
                <w:color w:val="000000"/>
                <w:spacing w:val="7"/>
                <w:sz w:val="24"/>
                <w:szCs w:val="24"/>
                <w:highlight w:val="none"/>
              </w:rPr>
              <w:t xml:space="preserve">提供的各岗位的操作规范（包括采购、贮存、粗加工、分发、运输、清洗、消毒、检验、保洁等）</w:t>
            </w:r>
            <w:r>
              <w:rPr>
                <w:rFonts w:ascii="宋体" w:hAnsi="宋体" w:eastAsia="宋体" w:cs="宋体"/>
                <w:color w:val="000000"/>
                <w:highlight w:val="none"/>
              </w:rPr>
              <w:t xml:space="preserve">：内容应全面、合理、可行。</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ascii="宋体" w:hAnsi="宋体" w:eastAsia="宋体" w:cs="宋体"/>
                <w:color w:val="000000"/>
                <w:highlight w:val="none"/>
              </w:rPr>
              <w:t xml:space="preserve">．投标人需提供日常沟通、配合方案(包括与食堂、厨师及项目负责人等的沟通协作方案、配菜方案)：要求内容全面、合理、可行。</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8</w:t>
            </w:r>
            <w:r>
              <w:rPr>
                <w:rFonts w:ascii="宋体" w:hAnsi="宋体" w:eastAsia="宋体" w:cs="宋体"/>
                <w:color w:val="000000"/>
                <w:highlight w:val="none"/>
              </w:rPr>
              <w:t xml:space="preserve">．投标人需提供内部管理制度(包括食材卫生安全保障制度、质量保障机制、配送业务操作流程规范制度、内部考核、服务质量监督制度)要求内容完整清晰、合理、可行。</w:t>
            </w:r>
            <w:r>
              <w:rPr>
                <w:highlight w:val="none"/>
              </w:rPr>
            </w:r>
            <w:r/>
          </w:p>
        </w:tc>
      </w:tr>
      <w:tr>
        <w:trPr>
          <w:trHeight w:val="1530"/>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13</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其他</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1、投标人应具相关以往业绩证明其具有项目服务能力。</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、投标人应</w:t>
            </w:r>
            <w:r>
              <w:rPr>
                <w:rFonts w:hint="eastAsia" w:ascii="宋体" w:hAnsi="宋体" w:eastAsia="宋体" w:cs="宋体"/>
                <w:color w:val="000000"/>
                <w:highlight w:val="none"/>
                <w:lang w:val="en-US" w:eastAsia="zh-CN"/>
              </w:rPr>
              <w:t xml:space="preserve">投保食品安全</w:t>
            </w:r>
            <w:r>
              <w:rPr>
                <w:rFonts w:ascii="宋体" w:hAnsi="宋体" w:eastAsia="宋体" w:cs="宋体"/>
                <w:color w:val="000000"/>
                <w:highlight w:val="none"/>
              </w:rPr>
              <w:t xml:space="preserve">责任险。</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rPr>
              <w:t xml:space="preserve">、投标人应具有</w:t>
            </w:r>
            <w:r>
              <w:rPr>
                <w:rFonts w:hint="eastAsia" w:ascii="宋体" w:hAnsi="宋体" w:eastAsia="宋体" w:cs="宋体"/>
                <w:color w:val="000000"/>
                <w:highlight w:val="none"/>
                <w:lang w:val="en-US" w:eastAsia="zh-CN"/>
              </w:rPr>
              <w:t xml:space="preserve">配送所需的冷藏车辆</w:t>
            </w:r>
            <w:r>
              <w:rPr>
                <w:rFonts w:ascii="宋体" w:hAnsi="宋体" w:eastAsia="宋体" w:cs="宋体"/>
                <w:color w:val="000000"/>
                <w:highlight w:val="none"/>
              </w:rPr>
              <w:t xml:space="preserve">等。</w:t>
            </w:r>
            <w:r>
              <w:rPr>
                <w:highlight w:val="none"/>
              </w:rPr>
            </w:r>
            <w:r/>
          </w:p>
        </w:tc>
      </w:tr>
    </w:tbl>
    <w:p>
      <w:pPr>
        <w:jc w:val="left"/>
        <w:spacing w:line="360" w:lineRule="auto"/>
        <w:rPr>
          <w:rFonts w:hint="eastAsia" w:ascii="宋体" w:hAnsi="宋体" w:cs="宋体"/>
          <w:color w:val="000000"/>
          <w:spacing w:val="7"/>
          <w:sz w:val="24"/>
          <w:szCs w:val="24"/>
          <w:highlight w:val="none"/>
        </w:rPr>
      </w:pPr>
      <w:r>
        <w:rPr>
          <w:rFonts w:hint="eastAsia" w:ascii="宋体" w:hAnsi="宋体" w:cs="宋体"/>
          <w:color w:val="000000"/>
          <w:spacing w:val="7"/>
          <w:sz w:val="24"/>
          <w:szCs w:val="24"/>
          <w:highlight w:val="none"/>
        </w:rPr>
      </w:r>
      <w:r>
        <w:rPr>
          <w:highlight w:val="none"/>
        </w:rPr>
      </w:r>
      <w:r/>
    </w:p>
    <w:p>
      <w:pPr>
        <w:jc w:val="left"/>
        <w:spacing w:line="360" w:lineRule="auto"/>
        <w:rPr>
          <w:rFonts w:ascii="宋体" w:hAnsi="宋体" w:cs="宋体"/>
          <w:color w:val="000000"/>
          <w:spacing w:val="7"/>
          <w:sz w:val="24"/>
          <w:szCs w:val="24"/>
          <w:highlight w:val="none"/>
        </w:rPr>
      </w:pPr>
      <w:r>
        <w:rPr>
          <w:rFonts w:hint="eastAsia" w:ascii="宋体" w:hAnsi="宋体" w:cs="宋体"/>
          <w:color w:val="000000"/>
          <w:spacing w:val="7"/>
          <w:sz w:val="24"/>
          <w:szCs w:val="24"/>
          <w:highlight w:val="none"/>
          <w:lang w:eastAsia="zh-CN"/>
        </w:rPr>
        <w:t xml:space="preserve">张家港市看守所食堂食材配送服务</w:t>
      </w:r>
      <w:r>
        <w:rPr>
          <w:rFonts w:hint="eastAsia" w:ascii="宋体" w:hAnsi="宋体" w:cs="宋体"/>
          <w:color w:val="000000"/>
          <w:spacing w:val="7"/>
          <w:sz w:val="24"/>
          <w:szCs w:val="24"/>
          <w:highlight w:val="none"/>
        </w:rPr>
        <w:t xml:space="preserve">（采购包</w:t>
      </w:r>
      <w:r>
        <w:rPr>
          <w:rFonts w:hint="eastAsia" w:ascii="宋体" w:hAnsi="宋体" w:cs="宋体"/>
          <w:color w:val="000000"/>
          <w:spacing w:val="7"/>
          <w:sz w:val="24"/>
          <w:szCs w:val="24"/>
          <w:highlight w:val="none"/>
          <w:lang w:val="en-US" w:eastAsia="zh-CN"/>
        </w:rPr>
        <w:t xml:space="preserve">3</w:t>
      </w:r>
      <w:r>
        <w:rPr>
          <w:rFonts w:hint="eastAsia" w:ascii="宋体" w:hAnsi="宋体" w:cs="宋体"/>
          <w:color w:val="000000"/>
          <w:spacing w:val="7"/>
          <w:sz w:val="24"/>
          <w:szCs w:val="24"/>
          <w:highlight w:val="none"/>
        </w:rPr>
        <w:t xml:space="preserve">）</w:t>
      </w:r>
      <w:r>
        <w:rPr>
          <w:highlight w:val="none"/>
        </w:rPr>
      </w:r>
      <w:r/>
    </w:p>
    <w:tbl>
      <w:tblPr>
        <w:tblStyle w:val="75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49"/>
        <w:gridCol w:w="506"/>
        <w:gridCol w:w="8233"/>
      </w:tblGrid>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highlight w:val="none"/>
              </w:rPr>
            </w:r>
            <w:r/>
          </w:p>
        </w:tc>
        <w:tc>
          <w:tcPr>
            <w:tcMar>
              <w:top w:w="100" w:type="dxa"/>
              <w:bottom w:w="100" w:type="dxa"/>
            </w:tcMar>
            <w:tcW w:w="506"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名称</w:t>
            </w:r>
            <w:r>
              <w:rPr>
                <w:highlight w:val="none"/>
              </w:rPr>
            </w:r>
            <w:r/>
          </w:p>
        </w:tc>
        <w:tc>
          <w:tcPr>
            <w:tcMar>
              <w:top w:w="100" w:type="dxa"/>
              <w:bottom w:w="100" w:type="dxa"/>
            </w:tcMar>
            <w:tcW w:w="8233"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内容</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1</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采购内容</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为切实加强张家港市公安局食堂食品卫生安全管理及物资采购管理水平，进一步提高食堂饭菜质量，确保食堂食材采购价格公开、透明、合理，对</w:t>
            </w:r>
            <w:r>
              <w:rPr>
                <w:rFonts w:hint="eastAsia" w:ascii="宋体" w:hAnsi="宋体" w:eastAsia="宋体" w:cs="宋体"/>
                <w:color w:val="000000"/>
                <w:highlight w:val="none"/>
                <w:lang w:eastAsia="zh-CN"/>
              </w:rPr>
              <w:t xml:space="preserve">张家港市看守所食堂食材配送服务</w:t>
            </w:r>
            <w:r>
              <w:rPr>
                <w:rFonts w:ascii="宋体" w:hAnsi="宋体" w:eastAsia="宋体" w:cs="宋体"/>
                <w:color w:val="000000"/>
                <w:highlight w:val="none"/>
              </w:rPr>
              <w:t xml:space="preserve">所需食材进行“统一招标、集中采购、定点配送”。</w:t>
            </w:r>
            <w:r>
              <w:rPr>
                <w:highlight w:val="none"/>
              </w:rPr>
            </w:r>
            <w:r/>
          </w:p>
        </w:tc>
      </w:tr>
      <w:tr>
        <w:trPr/>
        <w:tc>
          <w:tcPr>
            <w:tcMar>
              <w:top w:w="100" w:type="dxa"/>
              <w:bottom w:w="100" w:type="dxa"/>
            </w:tcMar>
            <w:tcW w:w="549" w:type="dxa"/>
            <w:vAlign w:val="center"/>
            <w:vMerge w:val="restart"/>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2</w:t>
            </w:r>
            <w:r>
              <w:rPr>
                <w:highlight w:val="none"/>
              </w:rPr>
            </w:r>
            <w:r/>
          </w:p>
        </w:tc>
        <w:tc>
          <w:tcPr>
            <w:tcMar>
              <w:top w:w="100" w:type="dxa"/>
              <w:bottom w:w="100" w:type="dxa"/>
            </w:tcMar>
            <w:tcW w:w="506" w:type="dxa"/>
            <w:vAlign w:val="center"/>
            <w:vMerge w:val="restart"/>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配送要求</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1、采购人食堂就餐约</w:t>
            </w:r>
            <w:r>
              <w:rPr>
                <w:rFonts w:hint="eastAsia" w:ascii="宋体" w:hAnsi="宋体" w:eastAsia="宋体" w:cs="宋体"/>
                <w:color w:val="000000"/>
                <w:highlight w:val="none"/>
                <w:lang w:eastAsia="zh-CN"/>
              </w:rPr>
              <w:t xml:space="preserve">350</w:t>
            </w:r>
            <w:r>
              <w:rPr>
                <w:rFonts w:ascii="宋体" w:hAnsi="宋体" w:eastAsia="宋体" w:cs="宋体"/>
                <w:color w:val="000000"/>
                <w:highlight w:val="none"/>
              </w:rPr>
              <w:t xml:space="preserve">人，每日供应3餐（以午餐为主）、每周7天（以工作日为主）；采购人将根据实际情况和所需采购的数量每</w:t>
            </w:r>
            <w:r>
              <w:rPr>
                <w:rFonts w:hint="eastAsia" w:ascii="宋体" w:hAnsi="宋体" w:eastAsia="宋体" w:cs="宋体"/>
                <w:color w:val="000000"/>
                <w:highlight w:val="none"/>
              </w:rPr>
              <w:t xml:space="preserve">日</w:t>
            </w:r>
            <w:r>
              <w:rPr>
                <w:rFonts w:ascii="宋体" w:hAnsi="宋体" w:eastAsia="宋体" w:cs="宋体"/>
                <w:color w:val="000000"/>
                <w:highlight w:val="none"/>
              </w:rPr>
              <w:t xml:space="preserve">下午1</w:t>
            </w:r>
            <w:r>
              <w:rPr>
                <w:rFonts w:hint="eastAsia" w:ascii="宋体" w:hAnsi="宋体" w:eastAsia="宋体" w:cs="宋体"/>
                <w:color w:val="000000"/>
                <w:highlight w:val="none"/>
                <w:lang w:eastAsia="zh-CN"/>
              </w:rPr>
              <w:t xml:space="preserve">6</w:t>
            </w:r>
            <w:r>
              <w:rPr>
                <w:rFonts w:ascii="宋体" w:hAnsi="宋体" w:eastAsia="宋体" w:cs="宋体"/>
                <w:color w:val="000000"/>
                <w:highlight w:val="none"/>
              </w:rPr>
              <w:t xml:space="preserve">点</w:t>
            </w:r>
            <w:r>
              <w:rPr>
                <w:rFonts w:hint="eastAsia" w:ascii="宋体" w:hAnsi="宋体" w:eastAsia="宋体" w:cs="宋体"/>
                <w:color w:val="000000"/>
                <w:highlight w:val="none"/>
                <w:lang w:eastAsia="zh-CN"/>
              </w:rPr>
              <w:t xml:space="preserve">30分</w:t>
            </w:r>
            <w:r>
              <w:rPr>
                <w:rFonts w:ascii="宋体" w:hAnsi="宋体" w:eastAsia="宋体" w:cs="宋体"/>
                <w:color w:val="000000"/>
                <w:highlight w:val="none"/>
              </w:rPr>
              <w:t xml:space="preserve">前给中标人发</w:t>
            </w:r>
            <w:r>
              <w:rPr>
                <w:rFonts w:hint="eastAsia" w:ascii="宋体" w:hAnsi="宋体" w:eastAsia="宋体" w:cs="宋体"/>
                <w:color w:val="000000"/>
                <w:highlight w:val="none"/>
              </w:rPr>
              <w:t xml:space="preserve">第二日</w:t>
            </w:r>
            <w:r>
              <w:rPr>
                <w:rFonts w:ascii="宋体" w:hAnsi="宋体" w:eastAsia="宋体" w:cs="宋体"/>
                <w:color w:val="000000"/>
                <w:highlight w:val="none"/>
              </w:rPr>
              <w:t xml:space="preserve">菜单及预估用餐人数，并有权对数量进行修改，如遇临时增减、调整，采购人提前</w:t>
            </w:r>
            <w:r>
              <w:rPr>
                <w:rFonts w:hint="eastAsia" w:ascii="宋体" w:hAnsi="宋体" w:eastAsia="宋体" w:cs="宋体"/>
                <w:color w:val="000000"/>
                <w:highlight w:val="none"/>
              </w:rPr>
              <w:t xml:space="preserve">三个小时</w:t>
            </w:r>
            <w:r>
              <w:rPr>
                <w:rFonts w:ascii="宋体" w:hAnsi="宋体" w:eastAsia="宋体" w:cs="宋体"/>
                <w:color w:val="000000"/>
                <w:highlight w:val="none"/>
              </w:rPr>
              <w:t xml:space="preserve">通知中标人。中标人需根据采购人提供的就餐人员数，为采购人制定合理的配菜方案。</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2、原则上食材每日送货一次，具体根据采购人需求；中标人须具备紧急配送的能力，</w:t>
            </w:r>
            <w:r>
              <w:rPr>
                <w:rFonts w:hint="eastAsia" w:ascii="宋体" w:hAnsi="宋体" w:eastAsia="宋体" w:cs="宋体"/>
                <w:color w:val="000000"/>
                <w:highlight w:val="none"/>
              </w:rPr>
              <w:t xml:space="preserve">遇到</w:t>
            </w:r>
            <w:r>
              <w:rPr>
                <w:rFonts w:ascii="宋体" w:hAnsi="宋体" w:eastAsia="宋体" w:cs="宋体"/>
                <w:color w:val="000000"/>
                <w:highlight w:val="none"/>
              </w:rPr>
              <w:t xml:space="preserve">特殊情况</w:t>
            </w:r>
            <w:r>
              <w:rPr>
                <w:rFonts w:hint="eastAsia" w:ascii="宋体" w:hAnsi="宋体" w:eastAsia="宋体" w:cs="宋体"/>
                <w:color w:val="000000"/>
                <w:highlight w:val="none"/>
              </w:rPr>
              <w:t xml:space="preserve">临时加餐时采购人提前</w:t>
            </w:r>
            <w:r>
              <w:rPr>
                <w:rFonts w:ascii="宋体" w:hAnsi="宋体" w:eastAsia="宋体" w:cs="宋体"/>
                <w:color w:val="000000"/>
                <w:highlight w:val="none"/>
                <w:lang w:eastAsia="zh-CN"/>
              </w:rPr>
              <w:t xml:space="preserve">1</w:t>
            </w:r>
            <w:r>
              <w:rPr>
                <w:rFonts w:hint="eastAsia" w:ascii="宋体" w:hAnsi="宋体" w:eastAsia="宋体" w:cs="宋体"/>
                <w:color w:val="000000"/>
                <w:highlight w:val="none"/>
                <w:lang w:eastAsia="zh-CN"/>
              </w:rPr>
              <w:t xml:space="preserve">小时通知</w:t>
            </w:r>
            <w:r>
              <w:rPr>
                <w:rFonts w:ascii="宋体" w:hAnsi="宋体" w:eastAsia="宋体" w:cs="宋体"/>
                <w:color w:val="000000"/>
                <w:highlight w:val="none"/>
              </w:rPr>
              <w:t xml:space="preserve">中标人</w:t>
            </w:r>
            <w:r>
              <w:rPr>
                <w:rFonts w:hint="eastAsia" w:ascii="宋体" w:hAnsi="宋体" w:eastAsia="宋体" w:cs="宋体"/>
                <w:color w:val="000000"/>
                <w:highlight w:val="none"/>
              </w:rPr>
              <w:t xml:space="preserve">，中标人需要在</w:t>
            </w:r>
            <w:r>
              <w:rPr>
                <w:rFonts w:hint="eastAsia" w:ascii="宋体" w:hAnsi="宋体" w:eastAsia="宋体" w:cs="宋体"/>
                <w:color w:val="000000"/>
                <w:highlight w:val="none"/>
                <w:lang w:eastAsia="zh-CN"/>
              </w:rPr>
              <w:t xml:space="preserve">1小时内</w:t>
            </w:r>
            <w:r>
              <w:rPr>
                <w:rFonts w:hint="eastAsia" w:ascii="宋体" w:hAnsi="宋体" w:eastAsia="宋体" w:cs="宋体"/>
                <w:color w:val="000000"/>
                <w:highlight w:val="none"/>
              </w:rPr>
              <w:t xml:space="preserve">完成</w:t>
            </w:r>
            <w:r>
              <w:rPr>
                <w:rFonts w:ascii="宋体" w:hAnsi="宋体" w:eastAsia="宋体" w:cs="宋体"/>
                <w:color w:val="000000"/>
                <w:highlight w:val="none"/>
              </w:rPr>
              <w:t xml:space="preserve">送货。</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3、所供当日屠宰鲜肉，必须保证通过检验，并提供本批次鲜肉检验合格证；每次配送均需提供配送食材的检测报告、食材检验合格证等合格证明材料，有对食材供货渠道进行说明或提供追溯记录。</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4、蔬菜必须保证12小时内收成，并保持色泽及新鲜度，能够向采购人提供具备法律效力的检验报告书；</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5、所有食材以净重为标准进行配送。中标人在配送期间必须给予采购人享受最优惠待遇；</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6、中标人每日的配送清单须是打印稿，并仔细核对采购清单，确保采购单位所需的食品原材料品种、品牌、规格、数量、质量、价格等准确无误，并在规定时间内及时送达；</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7、所供食材必须符合《中华人民共和国食品安全法》标准；若达不到要求，情节严重造成三次不良后果的将取消配送资格，并有权要求中标人承担相应经济赔偿责任；如因供货问题造成食堂无法正常运行的，中标人应承担相应赔偿责任；</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8、如果采购人发现中标人货物质量有问题，有权要求立即更换；经核实如中标人提供非法渠道的食品，视为欺诈，中标人要承担商品价值5倍的赔偿，并依据现行的国家法律法规追究其他责任，并连带追究所投产品生产企业的责任。</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9、如中标人所送货物造成食物中毒等事故，中标人应承担全部法律责任；</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10、采购人对应急</w:t>
            </w:r>
            <w:r>
              <w:rPr>
                <w:rFonts w:hint="eastAsia" w:ascii="宋体" w:hAnsi="宋体" w:eastAsia="宋体" w:cs="宋体"/>
                <w:color w:val="000000"/>
                <w:highlight w:val="none"/>
              </w:rPr>
              <w:t xml:space="preserve">食材</w:t>
            </w:r>
            <w:r>
              <w:rPr>
                <w:rFonts w:ascii="宋体" w:hAnsi="宋体" w:eastAsia="宋体" w:cs="宋体"/>
                <w:color w:val="000000"/>
                <w:highlight w:val="none"/>
              </w:rPr>
              <w:t xml:space="preserve">及政府扶贫农副产品有权直接采购，不受中标人和本项目制约。</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1</w:t>
            </w:r>
            <w:r>
              <w:rPr>
                <w:rFonts w:hint="eastAsia" w:ascii="宋体" w:hAnsi="宋体" w:eastAsia="宋体" w:cs="宋体"/>
                <w:color w:val="000000"/>
                <w:highlight w:val="none"/>
                <w:lang w:eastAsia="zh-CN"/>
              </w:rPr>
              <w:t xml:space="preserve">、因服务过程中出现人身等安全事故，供应商独立承担一切刑事、民事责任，与采购人无关。</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2</w:t>
            </w:r>
            <w:r>
              <w:rPr>
                <w:rFonts w:hint="eastAsia" w:ascii="宋体" w:hAnsi="宋体" w:eastAsia="宋体" w:cs="宋体"/>
                <w:color w:val="000000"/>
                <w:highlight w:val="none"/>
                <w:lang w:eastAsia="zh-CN"/>
              </w:rPr>
              <w:t xml:space="preserve">、供应商应该按照采购人的要求，建立完整的各类物品追踪溯源体系，应当建立专门台账，按食品进货索证和台账登记本格式如实记录配送给采购人的各类物品，留存相关检验合格证明、资质证明、营业执照等有效资料，并可追踪溯源，采购人有权定期检查。</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3</w:t>
            </w:r>
            <w:r>
              <w:rPr>
                <w:rFonts w:hint="eastAsia" w:ascii="宋体" w:hAnsi="宋体" w:eastAsia="宋体" w:cs="宋体"/>
                <w:color w:val="000000"/>
                <w:highlight w:val="none"/>
                <w:lang w:eastAsia="zh-CN"/>
              </w:rPr>
              <w:t xml:space="preserve">、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扣除供应商当天总货款的10％或直接单方解除服务合同，并不给予供应商任何赔偿。</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4</w:t>
            </w:r>
            <w:r>
              <w:rPr>
                <w:rFonts w:hint="eastAsia" w:ascii="宋体" w:hAnsi="宋体" w:eastAsia="宋体" w:cs="宋体"/>
                <w:color w:val="000000"/>
                <w:highlight w:val="none"/>
                <w:lang w:eastAsia="zh-CN"/>
              </w:rPr>
              <w:t xml:space="preserve">、服务期间，如发生食品卫生安全等问题，包括且不限于人员餐后出现呕吐、腹泻，或食物污染，或食物中毒等，采购人有权中断与供货方的合作，并由中标人承担因此而造成的全部责任。</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5</w:t>
            </w:r>
            <w:r>
              <w:rPr>
                <w:rFonts w:hint="eastAsia" w:ascii="宋体" w:hAnsi="宋体" w:eastAsia="宋体" w:cs="宋体"/>
                <w:color w:val="000000"/>
                <w:highlight w:val="none"/>
                <w:lang w:eastAsia="zh-CN"/>
              </w:rPr>
              <w:t xml:space="preserve">、采购人如有要求对食材进行粗加工的（如肉类加工成肉丝、蔬菜去皮、水产按厨师要求进行初步处理等），供应商应免收加工费。</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16、供应商需要有内部管理制度，包括食材卫生安全保障制度；质量保障机制；配送业务操作流程；规范制度；内部考核；服务监督制度。</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r>
            <w:r/>
          </w:p>
        </w:tc>
        <w:tc>
          <w:tcPr>
            <w:tcMar>
              <w:top w:w="100" w:type="dxa"/>
              <w:bottom w:w="100" w:type="dxa"/>
            </w:tcMar>
            <w:tcW w:w="8233" w:type="dxa"/>
            <w:vAlign w:val="center"/>
            <w:textDirection w:val="lrTb"/>
            <w:noWrap w:val="false"/>
          </w:tcPr>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1</w:t>
            </w:r>
            <w:r>
              <w:rPr>
                <w:rFonts w:hint="eastAsia" w:ascii="宋体" w:hAnsi="宋体" w:eastAsia="宋体" w:cs="宋体"/>
                <w:i/>
                <w:color w:val="000000"/>
                <w:highlight w:val="none"/>
                <w:u w:val="single"/>
                <w:lang w:val="en-US" w:eastAsia="zh-CN"/>
              </w:rPr>
              <w:t xml:space="preserve">7</w:t>
            </w:r>
            <w:r>
              <w:rPr>
                <w:rFonts w:ascii="宋体" w:hAnsi="宋体" w:eastAsia="宋体" w:cs="宋体"/>
                <w:i/>
                <w:color w:val="000000"/>
                <w:highlight w:val="none"/>
                <w:u w:val="single"/>
              </w:rPr>
              <w:t xml:space="preserve">、中标人每日</w:t>
            </w:r>
            <w:r>
              <w:rPr>
                <w:rFonts w:hint="eastAsia" w:ascii="宋体" w:hAnsi="宋体" w:eastAsia="宋体" w:cs="宋体"/>
                <w:i/>
                <w:color w:val="000000"/>
                <w:highlight w:val="none"/>
                <w:u w:val="single"/>
                <w:lang w:eastAsia="zh-CN"/>
              </w:rPr>
              <w:t xml:space="preserve">7</w:t>
            </w:r>
            <w:r>
              <w:rPr>
                <w:rFonts w:ascii="宋体" w:hAnsi="宋体" w:eastAsia="宋体" w:cs="宋体"/>
                <w:i/>
                <w:color w:val="000000"/>
                <w:highlight w:val="none"/>
                <w:u w:val="single"/>
              </w:rPr>
              <w:t xml:space="preserve">:</w:t>
            </w:r>
            <w:r>
              <w:rPr>
                <w:rFonts w:hint="eastAsia" w:ascii="宋体" w:hAnsi="宋体" w:eastAsia="宋体" w:cs="宋体"/>
                <w:i/>
                <w:color w:val="000000"/>
                <w:highlight w:val="none"/>
                <w:u w:val="single"/>
                <w:lang w:eastAsia="zh-CN"/>
              </w:rPr>
              <w:t xml:space="preserve">0</w:t>
            </w:r>
            <w:r>
              <w:rPr>
                <w:rFonts w:ascii="宋体" w:hAnsi="宋体" w:eastAsia="宋体" w:cs="宋体"/>
                <w:i/>
                <w:color w:val="000000"/>
                <w:highlight w:val="none"/>
                <w:u w:val="single"/>
              </w:rPr>
              <w:t xml:space="preserve">0前将食材送至指定地点后，由采购人的工作人员对食材数量质量进行验收，确认无异常后收货，有问题现场与配送人员进行处理或直接与项目负责人联系。</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3</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报价要求</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1、所有食材价格以“张家港相知价格网”</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https://xzjg.zjgxzjg.com.cn:9443/PriceControl/default.seam</w:t>
            </w:r>
            <w:r>
              <w:rPr>
                <w:rFonts w:ascii="宋体" w:hAnsi="宋体" w:eastAsia="宋体" w:cs="宋体"/>
                <w:color w:val="000000"/>
                <w:highlight w:val="none"/>
              </w:rPr>
              <w:t xml:space="preserve">)价格或者张家港市人民政府（https://www.zjg.gov.cn/zjg/msjgb/zdlylist.shtml）发布的</w:t>
            </w:r>
            <w:r>
              <w:rPr>
                <w:rFonts w:hint="eastAsia" w:ascii="宋体" w:hAnsi="宋体" w:eastAsia="宋体" w:cs="宋体"/>
                <w:color w:val="000000"/>
                <w:highlight w:val="none"/>
                <w:lang w:val="en-US" w:eastAsia="zh-CN"/>
              </w:rPr>
              <w:t xml:space="preserve">市区</w:t>
            </w:r>
            <w:r>
              <w:rPr>
                <w:rFonts w:ascii="宋体" w:hAnsi="宋体" w:eastAsia="宋体" w:cs="宋体"/>
                <w:color w:val="000000"/>
                <w:highlight w:val="none"/>
              </w:rPr>
              <w:t xml:space="preserve">农副产品平均销售价格为基准。如遇前述网站没有的食材，</w:t>
            </w:r>
            <w:r>
              <w:rPr>
                <w:rFonts w:hint="eastAsia" w:ascii="宋体" w:hAnsi="宋体" w:eastAsia="宋体" w:cs="宋体"/>
                <w:color w:val="000000"/>
                <w:highlight w:val="none"/>
                <w:lang w:eastAsia="zh-CN"/>
              </w:rPr>
              <w:t xml:space="preserve">甲乙双方根据市场价协商确定</w:t>
            </w:r>
            <w:r>
              <w:rPr>
                <w:rFonts w:ascii="宋体" w:hAnsi="宋体" w:eastAsia="宋体" w:cs="宋体"/>
                <w:color w:val="000000"/>
                <w:highlight w:val="none"/>
              </w:rPr>
              <w:t xml:space="preserve">；</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2、本次招标采用优惠率报价，供应商投报为统一单价的优惠率，具体采购数量以采购人实际采购单为准。单价的统一优惠率不得低于0%，否则作无效投标处理。投标报价优惠率一次报定，投标人自行考虑项目实施期间的风险。</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3、中标人供货价不得高于市场价格(上述物价部门公布的价格)，确保采购人实际采购价≤市场价格*（1-投标优惠率）；如市场价格下调应给予采购人相同的价格下调幅度；价格上升时须提供批发商调价通知书等书面证明材料原件，经采购人审核后执行新的价格；</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4、投标人所报的优惠率将作为采购人在采购期间购买货物的款项计算依据。</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4</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配送产品质量标准</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1.中标人供应的食材必须符合《中华人民共和国食品安全法》标准；每天的配送清单须是打印稿，并仔细核对采购清单，确保采购人所需的 食品原材料品种、品牌、规格、数量、质量、价格等准确无误，并在规 定时间内及时送达。</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2.中标人严禁提供以下食品：</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(1)无品名、产地、厂名、生产日期、保质期及中文标识及原料说明的定型包装食品(除蔬菜、鲜活水产等非定型包装食品)；</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(2)超过保质期限或不符合食品标签规定的定型包装食品；</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(3)腐败变质、油脂酸败、霉变、生虫、污秽不洁、混有异物或者其它感官性状异常，含有毒、有害物质或者被有毒、有害物质污染，可能对人体健康有害的食品；</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(4)病死、死因不明或从疫区采购的水产品、畜、禽及其制品，不合格调味品，工业用盐，非碘盐或非食品原料和滥用食品添加剂，农药残留超标的蔬菜等；</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(5)其它不符合食品卫生标准和要求的食品。</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3．每次配送均需提供配送食材的检测报告、食材检验合格证等合格证明材料，对食材供货渠道进行说明或提供追溯记录。</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4、蔬菜类：所提供的蔬菜必须保证新鲜、无黄叶、枯死叶、无虫、无杂质、不腐烂变质，必须通过农药残留成分测试，蔬菜不带根、不带泥，符合食品卫生要求。每次配送附农药残留成分测试单。主要产品包括土豆、西红柿、青椒、青菜、大白菜、包菜、茭白、芋艿、豆芽等；</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5、</w:t>
            </w:r>
            <w:r>
              <w:rPr>
                <w:rFonts w:hint="eastAsia" w:ascii="宋体" w:hAnsi="宋体" w:eastAsia="宋体" w:cs="宋体"/>
                <w:i/>
                <w:color w:val="000000"/>
                <w:highlight w:val="none"/>
                <w:u w:val="single"/>
              </w:rPr>
              <w:t xml:space="preserve">鲜肉类：应提供当日屠宰鲜肉/冷鲜肉品牌产品，质量必须符合GB/T 9959.1-2019 标准</w:t>
            </w:r>
            <w:r>
              <w:rPr>
                <w:rFonts w:hint="eastAsia" w:ascii="宋体" w:hAnsi="宋体" w:eastAsia="宋体" w:cs="宋体"/>
                <w:i/>
                <w:color w:val="000000"/>
                <w:highlight w:val="none"/>
                <w:u w:val="single"/>
              </w:rPr>
              <w:t xml:space="preserve">，要求提供《动物或动物产品分销信息凭证》或《动物检疫合格证》和《肉品品质检验合格证》，肉质新鲜，不注水，无病毒，符合食品卫生要求。配送所需的生猪应由规模养殖场提供经农业部门检测、检疫合格的鲜活健康猪源，经定点屠宰厂屠宰加工并检验合格。所供食材在条件允许的范围内增加检测次数并向采购人无条件提供第三方检测报告，每次配送附检验检疫合格证明。主要产品包括大排、肉丝、肉片、方肉、小排、肉糜、猪蹄、鲜猪肝、牛肉、羊肉等。并按照厨师要求完成其他初步处理工作。配送工具必须符合卫生要求，不得与其它货物混装，防止肉品二次污染；</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6、</w:t>
            </w:r>
            <w:r>
              <w:rPr>
                <w:rFonts w:hint="eastAsia" w:ascii="宋体" w:hAnsi="宋体" w:eastAsia="宋体" w:cs="宋体"/>
                <w:i/>
                <w:color w:val="000000"/>
                <w:highlight w:val="none"/>
                <w:u w:val="single"/>
              </w:rPr>
              <w:t xml:space="preserve">水产类：肉质新鲜，无病毒，不含有害物质，鲜鱼类、虾类必须生猛鲜活。鲜活类必须符合GB2733-2015《食品安全国家标准鲜、冻动物性水产品》等标准，产品的感观、安全、卫生、稳定性等指标符合相关规定；</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7、</w:t>
            </w:r>
            <w:r>
              <w:rPr>
                <w:rFonts w:hint="eastAsia" w:ascii="宋体" w:hAnsi="宋体" w:eastAsia="宋体" w:cs="宋体"/>
                <w:i/>
                <w:color w:val="000000"/>
                <w:highlight w:val="none"/>
                <w:u w:val="single"/>
              </w:rPr>
              <w:t xml:space="preserve">家禽类：有动物检疫证明，新鲜肥美，无内脏，不注水，无病毒，符合食品卫生要求。必须符合 GB2707-2016 食品安全标准《鲜（冻）畜、禽产品》、GB16869-2005《鲜、冻禽产品》标准，提供《动物或动物产品分销信息凭证》或《动物检疫合格证》；</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8、</w:t>
            </w:r>
            <w:r>
              <w:rPr>
                <w:rFonts w:hint="eastAsia" w:ascii="宋体" w:hAnsi="宋体" w:eastAsia="宋体" w:cs="宋体"/>
                <w:i/>
                <w:color w:val="000000"/>
                <w:highlight w:val="none"/>
                <w:u w:val="single"/>
              </w:rPr>
              <w:t xml:space="preserve">蛋类：禽蛋必须保证新鲜，无破损，无变质，无臭蛋，禽蛋等新鲜蛋类必须符合 GB2749-2015《食品安全国家标准蛋与蛋制品》标准；</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9、</w:t>
            </w:r>
            <w:r>
              <w:rPr>
                <w:rFonts w:hint="eastAsia" w:ascii="宋体" w:hAnsi="宋体" w:eastAsia="宋体" w:cs="宋体"/>
                <w:i/>
                <w:color w:val="000000"/>
                <w:highlight w:val="none"/>
                <w:u w:val="single"/>
              </w:rPr>
              <w:t xml:space="preserve">豆制品类：原料须为非转基因产品，发酵性豆制品必须符合GB2712-2014《食品安全国家标准 豆制品》标准，非发酵豆制品必须符合GB/T22106-2008《非发酵豆制品》标准、GB2711-2014《食品安全国家标准 面筋制品》标准，对豆制品的有关安全健康指标符合国家规定（保质期不得少于临期前三分之二）。</w:t>
            </w:r>
            <w:r>
              <w:rPr>
                <w:highlight w:val="none"/>
              </w:rPr>
            </w:r>
            <w:r/>
          </w:p>
          <w:p>
            <w:pPr>
              <w:pStyle w:val="1293"/>
              <w:rPr>
                <w:rFonts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1</w:t>
            </w:r>
            <w:r>
              <w:rPr>
                <w:rFonts w:ascii="宋体" w:hAnsi="宋体" w:eastAsia="宋体" w:cs="宋体"/>
                <w:i/>
                <w:color w:val="000000"/>
                <w:highlight w:val="none"/>
                <w:u w:val="single"/>
                <w:lang w:eastAsia="zh-CN"/>
              </w:rPr>
              <w:t xml:space="preserve">0</w:t>
            </w:r>
            <w:r>
              <w:rPr>
                <w:rFonts w:hint="eastAsia" w:ascii="宋体" w:hAnsi="宋体" w:eastAsia="宋体" w:cs="宋体"/>
                <w:i/>
                <w:color w:val="000000"/>
                <w:highlight w:val="none"/>
                <w:u w:val="single"/>
                <w:lang w:eastAsia="zh-CN"/>
              </w:rPr>
              <w:t xml:space="preserve">、</w:t>
            </w:r>
            <w:r>
              <w:rPr>
                <w:rFonts w:hint="eastAsia" w:ascii="宋体" w:hAnsi="宋体" w:eastAsia="宋体" w:cs="宋体"/>
                <w:i/>
                <w:color w:val="000000"/>
                <w:highlight w:val="none"/>
                <w:u w:val="single"/>
              </w:rPr>
              <w:t xml:space="preserve">干、杂货类：应符合相关的国家或行业食品安全标准。需要分包装的产品需使用符合卫生标准的包装袋，并规定要求加贴产品信息标签（保质期不得少于临期前三分之二）。</w:t>
            </w:r>
            <w:r>
              <w:rPr>
                <w:highlight w:val="none"/>
              </w:rPr>
            </w:r>
            <w:r/>
          </w:p>
          <w:p>
            <w:pPr>
              <w:pStyle w:val="1293"/>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1</w:t>
            </w:r>
            <w:r>
              <w:rPr>
                <w:rFonts w:ascii="宋体" w:hAnsi="宋体" w:eastAsia="宋体" w:cs="宋体"/>
                <w:i/>
                <w:color w:val="000000"/>
                <w:highlight w:val="none"/>
                <w:u w:val="single"/>
                <w:lang w:eastAsia="zh-CN"/>
              </w:rPr>
              <w:t xml:space="preserve">1</w:t>
            </w:r>
            <w:r>
              <w:rPr>
                <w:rFonts w:hint="eastAsia" w:ascii="宋体" w:hAnsi="宋体" w:eastAsia="宋体" w:cs="宋体"/>
                <w:i/>
                <w:color w:val="000000"/>
                <w:highlight w:val="none"/>
                <w:u w:val="single"/>
                <w:lang w:eastAsia="zh-CN"/>
              </w:rPr>
              <w:t xml:space="preserve">、</w:t>
            </w:r>
            <w:r>
              <w:rPr>
                <w:rFonts w:hint="eastAsia" w:ascii="宋体" w:hAnsi="宋体" w:eastAsia="宋体" w:cs="宋体"/>
                <w:i/>
                <w:color w:val="000000"/>
                <w:highlight w:val="none"/>
                <w:u w:val="single"/>
              </w:rPr>
              <w:t xml:space="preserve">冰冻品类：冰冻类必须符合必须符合GB2733-2015《食品安全国家标准鲜、冻动物性水产品》、</w:t>
            </w:r>
            <w:r>
              <w:rPr>
                <w:rFonts w:hint="eastAsia" w:ascii="宋体" w:hAnsi="宋体" w:eastAsia="宋体" w:cs="宋体"/>
                <w:i/>
                <w:color w:val="000000"/>
                <w:highlight w:val="none"/>
                <w:u w:val="single"/>
                <w:lang w:eastAsia="zh-CN"/>
              </w:rPr>
              <w:t xml:space="preserve">GB/T18109-2024《冻鱼》</w:t>
            </w:r>
            <w:r>
              <w:rPr>
                <w:rFonts w:hint="eastAsia" w:ascii="宋体" w:hAnsi="宋体" w:eastAsia="宋体" w:cs="宋体"/>
                <w:i/>
                <w:color w:val="000000"/>
                <w:highlight w:val="none"/>
                <w:u w:val="single"/>
              </w:rPr>
              <w:t xml:space="preserve">。产品的感观、安全、卫生、稳定性等指标符合相关规定。</w:t>
            </w:r>
            <w:r>
              <w:rPr>
                <w:highlight w:val="none"/>
              </w:rPr>
            </w:r>
            <w:r/>
          </w:p>
          <w:p>
            <w:pPr>
              <w:pStyle w:val="1293"/>
              <w:rPr>
                <w:rFonts w:ascii="宋体" w:hAnsi="宋体" w:eastAsia="宋体" w:cs="宋体"/>
                <w:i/>
                <w:color w:val="000000"/>
                <w:highlight w:val="none"/>
                <w:u w:val="single"/>
              </w:rPr>
            </w:pPr>
            <w:r>
              <w:rPr>
                <w:rFonts w:hint="eastAsia" w:ascii="宋体" w:hAnsi="宋体" w:eastAsia="宋体" w:cs="宋体"/>
                <w:i/>
                <w:color w:val="000000"/>
                <w:highlight w:val="none"/>
                <w:u w:val="single"/>
                <w:lang w:eastAsia="zh-CN"/>
              </w:rPr>
              <w:t xml:space="preserve">1</w:t>
            </w:r>
            <w:r>
              <w:rPr>
                <w:rFonts w:ascii="宋体" w:hAnsi="宋体" w:eastAsia="宋体" w:cs="宋体"/>
                <w:i/>
                <w:color w:val="000000"/>
                <w:highlight w:val="none"/>
                <w:u w:val="single"/>
                <w:lang w:eastAsia="zh-CN"/>
              </w:rPr>
              <w:t xml:space="preserve">2</w:t>
            </w:r>
            <w:r>
              <w:rPr>
                <w:rFonts w:hint="eastAsia" w:ascii="宋体" w:hAnsi="宋体" w:eastAsia="宋体" w:cs="宋体"/>
                <w:i/>
                <w:color w:val="000000"/>
                <w:highlight w:val="none"/>
                <w:u w:val="single"/>
                <w:lang w:eastAsia="zh-CN"/>
              </w:rPr>
              <w:t xml:space="preserve">、</w:t>
            </w:r>
            <w:r>
              <w:rPr>
                <w:rFonts w:hint="eastAsia" w:ascii="宋体" w:hAnsi="宋体" w:eastAsia="宋体" w:cs="宋体"/>
                <w:i/>
                <w:color w:val="000000"/>
                <w:highlight w:val="none"/>
                <w:u w:val="single"/>
              </w:rPr>
              <w:t xml:space="preserve">面点制品类：符合 </w:t>
            </w:r>
            <w:r>
              <w:rPr>
                <w:rFonts w:hint="eastAsia" w:ascii="宋体" w:hAnsi="宋体" w:eastAsia="宋体" w:cs="宋体"/>
                <w:i/>
                <w:color w:val="000000"/>
                <w:highlight w:val="none"/>
                <w:u w:val="single"/>
                <w:lang w:eastAsia="zh-CN"/>
              </w:rPr>
              <w:t xml:space="preserve">GB/T20977‑2024《糕点质量通则》</w:t>
            </w:r>
            <w:r>
              <w:rPr>
                <w:rFonts w:hint="eastAsia" w:ascii="宋体" w:hAnsi="宋体" w:eastAsia="宋体" w:cs="宋体"/>
                <w:i/>
                <w:color w:val="000000"/>
                <w:highlight w:val="none"/>
                <w:u w:val="single"/>
              </w:rPr>
              <w:t xml:space="preserve">以及GB7099-2015《食品安全国家标准糕点、面包》标准，产品包装外观整洁，无破损，商品标签信息清晰，生产日期、保质期、贮藏条件清晰（保质期不得少于临期前三分之二）。</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1</w:t>
            </w:r>
            <w:r>
              <w:rPr>
                <w:rFonts w:hint="eastAsia" w:ascii="宋体" w:hAnsi="宋体" w:eastAsia="宋体" w:cs="宋体"/>
                <w:i/>
                <w:color w:val="000000"/>
                <w:highlight w:val="none"/>
                <w:u w:val="single"/>
                <w:lang w:eastAsia="zh-CN"/>
              </w:rPr>
              <w:t xml:space="preserve">3</w:t>
            </w:r>
            <w:r>
              <w:rPr>
                <w:rFonts w:ascii="宋体" w:hAnsi="宋体" w:eastAsia="宋体" w:cs="宋体"/>
                <w:i/>
                <w:color w:val="000000"/>
                <w:highlight w:val="none"/>
                <w:u w:val="single"/>
              </w:rPr>
              <w:t xml:space="preserve">、其它类质量要求：其它类质量应符合相应的国家或行业食品安全标准，添加剂的使用必须符合</w:t>
            </w:r>
            <w:r>
              <w:rPr>
                <w:rFonts w:hint="eastAsia" w:ascii="宋体" w:hAnsi="宋体" w:eastAsia="宋体" w:cs="宋体"/>
                <w:i/>
                <w:color w:val="000000"/>
                <w:highlight w:val="none"/>
                <w:u w:val="single"/>
                <w:lang w:eastAsia="zh-CN"/>
              </w:rPr>
              <w:t xml:space="preserve">GB2760-2024标准</w:t>
            </w:r>
            <w:r>
              <w:rPr>
                <w:rFonts w:ascii="宋体" w:hAnsi="宋体" w:eastAsia="宋体" w:cs="宋体"/>
                <w:i/>
                <w:color w:val="000000"/>
                <w:highlight w:val="none"/>
                <w:u w:val="single"/>
              </w:rPr>
              <w:t xml:space="preserve">，对食品的添加量严格控制在标准规定范围之内。</w:t>
            </w:r>
            <w:r>
              <w:rPr>
                <w:highlight w:val="none"/>
              </w:rPr>
            </w:r>
            <w:r/>
          </w:p>
          <w:p>
            <w:pPr>
              <w:pStyle w:val="1293"/>
              <w:rPr>
                <w:rFonts w:ascii="宋体" w:hAnsi="宋体" w:eastAsia="宋体" w:cs="宋体"/>
                <w:i/>
                <w:color w:val="000000"/>
                <w:highlight w:val="none"/>
                <w:u w:val="single"/>
              </w:rPr>
            </w:pPr>
            <w:r>
              <w:rPr>
                <w:rFonts w:ascii="宋体" w:hAnsi="宋体" w:eastAsia="宋体" w:cs="宋体"/>
                <w:i/>
                <w:color w:val="000000"/>
                <w:highlight w:val="none"/>
                <w:u w:val="single"/>
              </w:rPr>
              <w:t xml:space="preserve">注：以上质量标准如有新的国家或行业标准出台，则以最新标准执行。</w:t>
            </w:r>
            <w:r>
              <w:rPr>
                <w:highlight w:val="none"/>
              </w:rPr>
            </w:r>
            <w:r/>
          </w:p>
        </w:tc>
      </w:tr>
      <w:tr>
        <w:trPr/>
        <w:tc>
          <w:tcPr>
            <w:tcMar>
              <w:top w:w="100" w:type="dxa"/>
              <w:bottom w:w="100" w:type="dxa"/>
            </w:tcMar>
            <w:tcW w:w="549" w:type="dxa"/>
            <w:vAlign w:val="center"/>
            <w:textDirection w:val="lrTb"/>
            <w:noWrap w:val="false"/>
          </w:tcPr>
          <w:p>
            <w:pPr>
              <w:pStyle w:val="1293"/>
              <w:jc w:val="center"/>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5</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hint="eastAsia" w:ascii="宋体" w:hAnsi="宋体" w:eastAsia="宋体" w:cs="宋体"/>
                <w:color w:val="000000"/>
                <w:highlight w:val="none"/>
              </w:rPr>
              <w:t xml:space="preserve">重量计算</w:t>
            </w:r>
            <w:r>
              <w:rPr>
                <w:highlight w:val="none"/>
              </w:rPr>
            </w:r>
            <w:r/>
          </w:p>
        </w:tc>
        <w:tc>
          <w:tcPr>
            <w:tcMar>
              <w:top w:w="100" w:type="dxa"/>
              <w:bottom w:w="100" w:type="dxa"/>
            </w:tcMar>
            <w:tcW w:w="8233" w:type="dxa"/>
            <w:vAlign w:val="center"/>
            <w:textDirection w:val="lrTb"/>
            <w:noWrap w:val="false"/>
          </w:tcPr>
          <w:p>
            <w:pPr>
              <w:pStyle w:val="1293"/>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（1）蔬菜：送至单位食堂后，经采购人称重无黄叶、叶面干净无明显泥土的蔬菜。</w:t>
            </w:r>
            <w:r>
              <w:rPr>
                <w:highlight w:val="none"/>
              </w:rPr>
            </w:r>
            <w:r/>
          </w:p>
          <w:p>
            <w:pPr>
              <w:pStyle w:val="1293"/>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（2）鱼类：送至单位食堂后，经采购人称重的鱼类（去内脏、鱼鳃、鱼鳞、洗净）。</w:t>
            </w:r>
            <w:r>
              <w:rPr>
                <w:highlight w:val="none"/>
              </w:rPr>
            </w:r>
            <w:r/>
          </w:p>
          <w:p>
            <w:pPr>
              <w:pStyle w:val="1293"/>
              <w:rPr>
                <w:rFonts w:hint="eastAsia" w:ascii="宋体" w:hAnsi="宋体" w:eastAsia="宋体" w:cs="宋体"/>
                <w:iCs/>
                <w:color w:val="000000"/>
                <w:highlight w:val="none"/>
              </w:rPr>
            </w:pPr>
            <w:r>
              <w:rPr>
                <w:rFonts w:hint="eastAsia" w:ascii="宋体" w:hAnsi="宋体" w:eastAsia="宋体" w:cs="宋体"/>
                <w:iCs/>
                <w:color w:val="000000"/>
                <w:highlight w:val="none"/>
              </w:rPr>
              <w:t xml:space="preserve">（3）禽类：送至单位食堂后，经采购人称重去内脏、表皮无毛，无血迹、无污物、无注水的禽类。</w:t>
            </w:r>
            <w:r>
              <w:rPr>
                <w:highlight w:val="none"/>
              </w:rPr>
            </w:r>
            <w:r/>
          </w:p>
          <w:p>
            <w:pPr>
              <w:pStyle w:val="1293"/>
              <w:rPr>
                <w:rFonts w:ascii="宋体" w:hAnsi="宋体" w:eastAsia="宋体" w:cs="宋体"/>
                <w:i/>
                <w:color w:val="000000"/>
                <w:highlight w:val="none"/>
                <w:u w:val="single"/>
              </w:rPr>
            </w:pPr>
            <w:r>
              <w:rPr>
                <w:rFonts w:hint="eastAsia" w:ascii="宋体" w:hAnsi="宋体" w:eastAsia="宋体" w:cs="宋体"/>
                <w:iCs/>
                <w:color w:val="000000"/>
                <w:highlight w:val="none"/>
              </w:rPr>
              <w:t xml:space="preserve">（4）经采购人确认需初加工的食材按净料进行称重。</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6</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人员配置</w:t>
            </w:r>
            <w:r>
              <w:rPr>
                <w:rFonts w:hint="eastAsia" w:ascii="宋体" w:hAnsi="宋体" w:eastAsia="宋体" w:cs="宋体"/>
                <w:color w:val="000000"/>
                <w:highlight w:val="none"/>
                <w:lang w:val="en-US" w:eastAsia="zh-CN"/>
              </w:rPr>
              <w:t xml:space="preserve">及要求</w:t>
            </w:r>
            <w:r>
              <w:rPr>
                <w:highlight w:val="none"/>
              </w:rPr>
            </w:r>
            <w:r/>
          </w:p>
        </w:tc>
        <w:tc>
          <w:tcPr>
            <w:tcMar>
              <w:top w:w="100" w:type="dxa"/>
              <w:bottom w:w="100" w:type="dxa"/>
            </w:tcMar>
            <w:tcW w:w="8233" w:type="dxa"/>
            <w:vAlign w:val="center"/>
            <w:textDirection w:val="lrTb"/>
            <w:noWrap w:val="false"/>
          </w:tcPr>
          <w:p>
            <w:pPr>
              <w:pStyle w:val="1293"/>
              <w:numPr>
                <w:ilvl w:val="0"/>
                <w:numId w:val="0"/>
              </w:numPr>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highlight w:val="none"/>
                <w:lang w:val="en-US" w:eastAsia="zh-CN"/>
              </w:rPr>
              <w:t xml:space="preserve">人员要求：</w:t>
            </w:r>
            <w:r>
              <w:rPr>
                <w:highlight w:val="none"/>
              </w:rPr>
            </w:r>
            <w:r/>
          </w:p>
          <w:p>
            <w:pPr>
              <w:pStyle w:val="1293"/>
              <w:numPr>
                <w:ilvl w:val="0"/>
                <w:numId w:val="0"/>
              </w:numPr>
              <w:rPr>
                <w:rFonts w:ascii="宋体" w:hAnsi="宋体" w:eastAsia="宋体" w:cs="宋体"/>
                <w:i/>
                <w:iCs/>
                <w:color w:val="000000"/>
                <w:highlight w:val="none"/>
                <w:u w:val="single"/>
              </w:rPr>
            </w:pPr>
            <w:r>
              <w:rPr>
                <w:rFonts w:ascii="宋体" w:hAnsi="宋体" w:eastAsia="宋体" w:cs="宋体"/>
                <w:i/>
                <w:iCs/>
                <w:color w:val="000000"/>
                <w:highlight w:val="none"/>
                <w:u w:val="single"/>
              </w:rPr>
              <w:t xml:space="preserve">投标人应针对本项目配置服务管理团队，负责相关工作及提供各种服务，本项目所配备的人员须凭健康证上岗。</w:t>
            </w:r>
            <w:r>
              <w:rPr>
                <w:rFonts w:hint="eastAsia" w:ascii="宋体" w:hAnsi="宋体" w:eastAsia="宋体" w:cs="宋体"/>
                <w:i/>
                <w:iCs/>
                <w:color w:val="000000"/>
                <w:highlight w:val="none"/>
                <w:u w:val="single"/>
              </w:rPr>
              <w:t xml:space="preserve">（相关证件须在合同签订前提交采购人核验）</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(1)本项目需配备项目负责人</w:t>
            </w:r>
            <w:r>
              <w:rPr>
                <w:rFonts w:hint="eastAsia" w:ascii="宋体" w:hAnsi="宋体" w:eastAsia="宋体" w:cs="宋体"/>
                <w:color w:val="000000"/>
                <w:highlight w:val="none"/>
                <w:lang w:eastAsia="zh-CN"/>
              </w:rPr>
              <w:t xml:space="preserve">1名，</w:t>
            </w:r>
            <w:r>
              <w:rPr>
                <w:rFonts w:hint="eastAsia" w:ascii="宋体" w:hAnsi="宋体" w:eastAsia="宋体" w:cs="宋体"/>
                <w:color w:val="000000"/>
                <w:spacing w:val="7"/>
                <w:highlight w:val="none"/>
                <w:lang w:eastAsia="zh-CN"/>
              </w:rPr>
              <w:t xml:space="preserve">具有相关工作经验</w:t>
            </w:r>
            <w:r>
              <w:rPr>
                <w:rFonts w:hint="eastAsia" w:ascii="宋体" w:hAnsi="宋体" w:eastAsia="宋体" w:cs="宋体"/>
                <w:color w:val="000000"/>
                <w:highlight w:val="none"/>
                <w:lang w:eastAsia="zh-CN"/>
              </w:rPr>
              <w:t xml:space="preserve">，负责</w:t>
            </w:r>
            <w:r>
              <w:rPr>
                <w:rFonts w:ascii="宋体" w:hAnsi="宋体" w:eastAsia="宋体" w:cs="宋体"/>
                <w:color w:val="000000"/>
                <w:highlight w:val="none"/>
              </w:rPr>
              <w:t xml:space="preserve">统筹协调项目的各种事项；</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)配送人员需具备相应的驾驶证。</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2、岗位操作要求</w:t>
            </w:r>
            <w:r>
              <w:rPr>
                <w:highlight w:val="none"/>
              </w:rPr>
            </w:r>
            <w:r/>
          </w:p>
          <w:p>
            <w:pPr>
              <w:pStyle w:val="1293"/>
              <w:rPr>
                <w:rFonts w:hint="eastAsia" w:ascii="宋体" w:hAnsi="宋体" w:eastAsia="宋体" w:cs="宋体"/>
                <w:color w:val="000000"/>
                <w:highlight w:val="none"/>
              </w:rPr>
            </w:pPr>
            <w:r>
              <w:rPr>
                <w:rFonts w:ascii="宋体" w:hAnsi="宋体" w:eastAsia="宋体" w:cs="宋体"/>
                <w:color w:val="000000"/>
                <w:highlight w:val="none"/>
                <w:lang w:val="en-US" w:eastAsia="zh-CN"/>
              </w:rPr>
              <w:t xml:space="preserve">采购人员</w:t>
            </w:r>
            <w:r>
              <w:rPr>
                <w:rFonts w:hint="eastAsia" w:ascii="宋体" w:hAnsi="宋体" w:eastAsia="宋体" w:cs="宋体"/>
                <w:color w:val="000000"/>
                <w:highlight w:val="none"/>
                <w:lang w:val="en-US" w:eastAsia="zh-CN"/>
              </w:rPr>
              <w:t xml:space="preserve">：需仔细核对送货单、供应商出厂质检报告（或合格证）、动物检疫合格证明（肉类）、农产品承诺达标合格证（果蔬）等是否齐全、有效、信息一致。对不符合要求的食材坚决拒收。</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分拣员：穿戴好个人防护用品（工作服、帽、口罩、手套），手部清洁消毒；检查分拣区域（工作台、地面）是否清洁、干燥、无杂物；检查所取食材的外观、气味、保质期是否符合要求，发现问题立即上报。</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粗加工人员：严格遵守更严格的洗手消毒程序（每次进入加工间前、接触污染物后、不同工序转换时）；生、熟加工区域必须物理隔离，人员、工具、容器、水池严格分开，并有明显标识；使用流动的符合饮用水标准的清水进行彻底清洗，去除泥土、杂质、农残（如有要求需浸泡）、血水等。</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lang w:val="en-US" w:eastAsia="zh-CN"/>
              </w:rPr>
              <w:t xml:space="preserve">检验员：严格按照食品检测要求，进行留样检测。</w:t>
            </w:r>
            <w:r>
              <w:rPr>
                <w:highlight w:val="none"/>
              </w:rPr>
            </w:r>
            <w:r/>
          </w:p>
        </w:tc>
      </w:tr>
      <w:tr>
        <w:trPr/>
        <w:tc>
          <w:tcPr>
            <w:tcMar>
              <w:top w:w="100" w:type="dxa"/>
              <w:bottom w:w="100" w:type="dxa"/>
            </w:tcMar>
            <w:tcW w:w="549" w:type="dxa"/>
            <w:vAlign w:val="center"/>
            <w:vMerge w:val="restart"/>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7</w:t>
            </w:r>
            <w:r>
              <w:rPr>
                <w:highlight w:val="none"/>
              </w:rPr>
            </w:r>
            <w:r/>
          </w:p>
        </w:tc>
        <w:tc>
          <w:tcPr>
            <w:tcMar>
              <w:top w:w="100" w:type="dxa"/>
              <w:bottom w:w="100" w:type="dxa"/>
            </w:tcMar>
            <w:tcW w:w="506" w:type="dxa"/>
            <w:vAlign w:val="center"/>
            <w:vMerge w:val="restart"/>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基础设施以及车辆设备配置</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1、投标人应配备相应配置的车辆及工具设备，在配送蔬菜、杂粮、水果等过程中，须提供推车、筐、篮等运输工具；水产活物配送时，须提供制氧设备等工具、保证食材安全新鲜送达。</w:t>
            </w:r>
            <w:r>
              <w:rPr>
                <w:rFonts w:hint="eastAsia" w:ascii="宋体" w:hAnsi="宋体" w:eastAsia="宋体" w:cs="宋体"/>
                <w:color w:val="000000"/>
                <w:highlight w:val="none"/>
              </w:rPr>
              <w:t xml:space="preserve">配送车辆需相对固定。</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2、投标人在配送半成品(如生肉之类)时，须冷藏或者冷冻保存配送，提供冷藏或者冷冻车辆配送食材。</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3、投标人应保证配备的冷库、食品库</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可以是自有或者租赁</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符合国家消防、安保等安全管理规范。</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、投标人有</w:t>
            </w:r>
            <w:r>
              <w:rPr>
                <w:rFonts w:hint="eastAsia" w:ascii="宋体" w:hAnsi="宋体" w:eastAsia="宋体" w:cs="宋体"/>
                <w:color w:val="000000"/>
                <w:spacing w:val="7"/>
                <w:highlight w:val="none"/>
                <w:lang w:eastAsia="zh-CN"/>
              </w:rPr>
              <w:t xml:space="preserve">自建或租赁的经营场所，满足日常使用需要。</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8233" w:type="dxa"/>
            <w:vAlign w:val="center"/>
            <w:textDirection w:val="lrTb"/>
            <w:noWrap w:val="false"/>
          </w:tcPr>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5、按规定开展食材检验工作，检验结果须满足检验标准要求</w:t>
            </w:r>
            <w:r>
              <w:rPr>
                <w:highlight w:val="none"/>
              </w:rPr>
            </w:r>
            <w:r/>
          </w:p>
        </w:tc>
      </w:tr>
      <w:tr>
        <w:trPr/>
        <w:tc>
          <w:tcPr>
            <w:tcMar>
              <w:top w:w="100" w:type="dxa"/>
              <w:bottom w:w="100" w:type="dxa"/>
            </w:tcMar>
            <w:tcW w:w="549" w:type="dxa"/>
            <w:vAlign w:val="center"/>
            <w:vMerge w:val="continue"/>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506" w:type="dxa"/>
            <w:vAlign w:val="center"/>
            <w:vMerge w:val="continue"/>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8233" w:type="dxa"/>
            <w:vAlign w:val="center"/>
            <w:textDirection w:val="lrTb"/>
            <w:noWrap w:val="false"/>
          </w:tcPr>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投标人应配有专用肉类分割区、蔬菜、水产等分拣加工区域。</w:t>
            </w:r>
            <w:r>
              <w:rPr>
                <w:highlight w:val="none"/>
              </w:rPr>
            </w:r>
            <w:r/>
          </w:p>
        </w:tc>
      </w:tr>
      <w:tr>
        <w:trPr/>
        <w:tc>
          <w:tcPr>
            <w:tcMar>
              <w:top w:w="100" w:type="dxa"/>
              <w:bottom w:w="100" w:type="dxa"/>
            </w:tcMar>
            <w:tcW w:w="549" w:type="dxa"/>
            <w:vAlign w:val="center"/>
            <w:textDirection w:val="lrTb"/>
            <w:noWrap w:val="false"/>
          </w:tcPr>
          <w:p>
            <w:pPr>
              <w:pStyle w:val="1293"/>
              <w:jc w:val="center"/>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8</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hint="eastAsia" w:ascii="宋体" w:hAnsi="宋体" w:eastAsia="宋体" w:cs="宋体"/>
                <w:color w:val="000000"/>
                <w:highlight w:val="none"/>
              </w:rPr>
              <w:t xml:space="preserve">食材验收和安全管理</w:t>
            </w:r>
            <w:r>
              <w:rPr>
                <w:highlight w:val="none"/>
              </w:rPr>
            </w:r>
            <w:r/>
          </w:p>
        </w:tc>
        <w:tc>
          <w:tcPr>
            <w:tcMar>
              <w:top w:w="100" w:type="dxa"/>
              <w:bottom w:w="100" w:type="dxa"/>
            </w:tcMar>
            <w:tcW w:w="8233" w:type="dxa"/>
            <w:vAlign w:val="center"/>
            <w:textDirection w:val="lrTb"/>
            <w:noWrap w:val="false"/>
          </w:tcPr>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原材料验收由供应方、食堂使用方，双方现场检验，对供应产品的质量无异议数量准确无误后，双方签字，各自留存。</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食品留样：由中标人提供专用包装盒，对于采购人食堂每天的菜品经烹饪后，留样保存。保存满48小时，若此期间没有问题，倾倒掉；若此期间有食品安全等方面的问题，则由相关部门追溯相关食品安全方面的责任。</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投标人有投保食品安全责任险。</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4、供应商冷库及食品库应当：</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（1）分区明确：严格区分冷藏库（0-8°C）、冷冻库（≤-18°C）、恒温库（10-15°C或根据特定食材要求）以及常温库（干燥、通风良好）。不同温区应有物理隔离和明确标识。</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（2）生熟分离：生鲜、熟食、即食食品必须严格分库或分区域存放，避免交叉污染。必要时设置独立的熟食冷库。</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（3）干湿分离：干货库房应保持干燥、低湿度，与冷藏冷冻区域分开。</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（4）动线合理：设计流畅的收货、入库、存储、分拣、发货动线，避免交叉污染和效率低下。设置预冷区（用于收货后快速降温）。</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（5）温度精准控制：配备足够功率、运行可靠的制冷/制热系统，确保库内温度持续稳定在设定范围内（冷藏库：0-4°C；冷冻库：≤-18°C；恒温库/常温库按特定要求）。</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（6）入库管理：核对送货单、质检报告（如农药残留、兽药残留）、生产日期/批次号、保质期等信息是否齐全、有效、一致。</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（7）记录与追溯：有完整记录，要有可追溯性，保存期限记录清晰准确。</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5、供应商应依据国家法规（如《食品安全法》及其实施条例、GB31605《食品冷链物流卫生规范》等）和行业标准严格执行食材配送服务。</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9</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应急保障措施</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1、针对食品流通环节过程可能会出现的问题(如仓储、储运、货柜达不到标准致使食品变得不合格等情况)作出的应急处理方案</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出现质量问题应急机制措施，包括赔偿、退换货等作出的应急处理方案；</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2、发生紧急情况如人员食物中毒等应急方案，且需实质性满足项目要求；</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3、紧急供货措施</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在收到采购人发出紧急供货通知后，投标人及时完成现场供货的处理方案；应至少保证60分钟内能送货到采购单位。</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4、投标人须有一定风险防控的应急能力，例如遇到不可抗因素，能具备自有或合作种植蔬菜基地及冷藏库，以保证3-5天的菜量的正常供应</w:t>
            </w:r>
            <w:r>
              <w:rPr>
                <w:rFonts w:hint="eastAsia" w:ascii="宋体" w:hAnsi="宋体" w:eastAsia="宋体" w:cs="宋体"/>
                <w:color w:val="000000"/>
                <w:highlight w:val="none"/>
                <w:lang w:eastAsia="zh-CN"/>
              </w:rPr>
              <w:t xml:space="preserve">。</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10</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hint="eastAsia" w:ascii="宋体" w:hAnsi="宋体" w:eastAsia="宋体" w:cs="宋体"/>
                <w:color w:val="000000"/>
                <w:highlight w:val="none"/>
              </w:rPr>
              <w:t xml:space="preserve">退出机制</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hint="eastAsia" w:ascii="宋体" w:hAnsi="宋体" w:eastAsia="宋体" w:cs="宋体"/>
                <w:color w:val="000000"/>
                <w:highlight w:val="none"/>
              </w:rPr>
              <w:t xml:space="preserve">中标人在合同执行期间有下列行为之一的，采购人可直接解除服务合同并没收履约保证金：</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1)提供无品名、产地、厂名、生产日期、保质期及原料说明的包装食品；</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2)提供超过保质期限或不符合食品标签规定的包装食品；</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3)提供腐败变质、油脂酸败、霉变、生虫、污秽不洁、混有异物或者其它感官性状异常，含有毒、有害物质或者被有毒、有害物质污染，可能对人体健康有害的食品；</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4）</w:t>
            </w:r>
            <w:r>
              <w:rPr>
                <w:rFonts w:hint="eastAsia" w:ascii="宋体" w:hAnsi="宋体" w:eastAsia="宋体" w:cs="宋体"/>
                <w:color w:val="000000"/>
                <w:highlight w:val="none"/>
              </w:rPr>
              <w:t xml:space="preserve">病死、死因不明或从疫区采购的水产品、畜、禽及其制品，非食品原料和滥用食品添加剂，农药残留超标的蔬菜等；</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5)其它不符合食品卫生标准和要求的食品；</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6)中标人在接到招标人食材退货或换货通知后，没有在20分钟内响应、90分钟内送达现场，每月超过</w:t>
            </w:r>
            <w:r>
              <w:rPr>
                <w:rFonts w:hint="eastAsia" w:ascii="宋体" w:hAnsi="宋体" w:eastAsia="宋体" w:cs="宋体"/>
                <w:color w:val="000000"/>
                <w:highlight w:val="none"/>
                <w:lang w:eastAsia="zh-CN"/>
              </w:rPr>
              <w:t xml:space="preserve">3</w:t>
            </w:r>
            <w:r>
              <w:rPr>
                <w:rFonts w:ascii="宋体" w:hAnsi="宋体" w:eastAsia="宋体" w:cs="宋体"/>
                <w:color w:val="000000"/>
                <w:highlight w:val="none"/>
              </w:rPr>
              <w:t xml:space="preserve">次的；</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7)配送不能按时送达，延迟30分钟以上，每月超过</w:t>
            </w:r>
            <w:r>
              <w:rPr>
                <w:rFonts w:hint="eastAsia" w:ascii="宋体" w:hAnsi="宋体" w:eastAsia="宋体" w:cs="宋体"/>
                <w:color w:val="000000"/>
                <w:highlight w:val="none"/>
                <w:lang w:eastAsia="zh-CN"/>
              </w:rPr>
              <w:t xml:space="preserve">3</w:t>
            </w:r>
            <w:r>
              <w:rPr>
                <w:rFonts w:ascii="宋体" w:hAnsi="宋体" w:eastAsia="宋体" w:cs="宋体"/>
                <w:color w:val="000000"/>
                <w:highlight w:val="none"/>
              </w:rPr>
              <w:t xml:space="preserve">次的；</w:t>
            </w:r>
            <w:r>
              <w:rPr>
                <w:highlight w:val="none"/>
              </w:rPr>
            </w:r>
            <w:r/>
          </w:p>
          <w:p>
            <w:pPr>
              <w:pStyle w:val="1293"/>
              <w:rPr>
                <w:rFonts w:hint="eastAsia" w:ascii="宋体" w:hAnsi="宋体" w:eastAsia="宋体" w:cs="宋体"/>
                <w:color w:val="000000"/>
                <w:highlight w:val="none"/>
              </w:rPr>
            </w:pPr>
            <w:r>
              <w:rPr>
                <w:rFonts w:ascii="宋体" w:hAnsi="宋体" w:eastAsia="宋体" w:cs="宋体"/>
                <w:color w:val="000000"/>
                <w:highlight w:val="none"/>
              </w:rPr>
              <w:t xml:space="preserve">8)</w:t>
            </w:r>
            <w:r>
              <w:rPr>
                <w:rFonts w:hint="eastAsia" w:ascii="宋体" w:hAnsi="宋体" w:eastAsia="宋体" w:cs="宋体"/>
                <w:color w:val="000000"/>
                <w:highlight w:val="none"/>
              </w:rPr>
              <w:t xml:space="preserve">商品短斤缺两、以次充好、擅自提价，每月超过</w:t>
            </w:r>
            <w:r>
              <w:rPr>
                <w:rFonts w:hint="eastAsia" w:ascii="宋体" w:hAnsi="宋体" w:eastAsia="宋体" w:cs="宋体"/>
                <w:color w:val="000000"/>
                <w:highlight w:val="none"/>
                <w:lang w:eastAsia="zh-CN"/>
              </w:rPr>
              <w:t xml:space="preserve">3次的；</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9)</w:t>
            </w:r>
            <w:r>
              <w:rPr>
                <w:rFonts w:hint="eastAsia" w:ascii="宋体" w:hAnsi="宋体" w:eastAsia="宋体" w:cs="宋体"/>
                <w:color w:val="000000"/>
                <w:highlight w:val="none"/>
              </w:rPr>
              <w:t xml:space="preserve">因供应的货物质量达不到国家有关食品安全标准而造成食物中毒等食源性疾病或其他事故，经公安机关或卫生防疫部门鉴定属于供应商责任的</w:t>
            </w:r>
            <w:r>
              <w:rPr>
                <w:rFonts w:ascii="宋体" w:hAnsi="宋体" w:eastAsia="宋体" w:cs="宋体"/>
                <w:color w:val="000000"/>
                <w:highlight w:val="none"/>
              </w:rPr>
              <w:t xml:space="preserve">；</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10)</w:t>
            </w:r>
            <w:r>
              <w:rPr>
                <w:rFonts w:hint="eastAsia" w:ascii="宋体" w:hAnsi="宋体" w:eastAsia="宋体" w:cs="宋体"/>
                <w:color w:val="000000"/>
                <w:highlight w:val="none"/>
              </w:rPr>
              <w:t xml:space="preserve">乙方委托第三方机构对食材进行检测，检测中发现不合格产品</w:t>
            </w:r>
            <w:r>
              <w:rPr>
                <w:rFonts w:ascii="宋体" w:hAnsi="宋体" w:eastAsia="宋体" w:cs="宋体"/>
                <w:color w:val="000000"/>
                <w:highlight w:val="none"/>
              </w:rPr>
              <w:t xml:space="preserve">；</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11</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投标人的供货价格有虚假或隐瞒市场价格存在欺骗行为等；</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2)</w:t>
            </w:r>
            <w:r>
              <w:rPr>
                <w:rFonts w:hint="eastAsia"/>
                <w:color w:val="000000"/>
                <w:highlight w:val="none"/>
              </w:rPr>
              <w:t xml:space="preserve"> </w:t>
            </w:r>
            <w:r>
              <w:rPr>
                <w:rFonts w:hint="eastAsia" w:ascii="宋体" w:hAnsi="宋体" w:eastAsia="宋体" w:cs="宋体"/>
                <w:color w:val="000000"/>
                <w:highlight w:val="none"/>
              </w:rPr>
              <w:t xml:space="preserve">经查实，将部分配送工作分包或转包给他人或其他单位；</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不按采购需求、投标文件以及采购服务合同要求履约，或履约情况评价不合格的；</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4)</w:t>
            </w:r>
            <w:r>
              <w:rPr>
                <w:rFonts w:hint="eastAsia" w:ascii="宋体" w:hAnsi="宋体" w:eastAsia="宋体" w:cs="宋体"/>
                <w:color w:val="000000"/>
                <w:highlight w:val="none"/>
                <w:lang w:eastAsia="zh-CN"/>
              </w:rPr>
              <w:t xml:space="preserve">连续2个月考核得分低于80分或合同期内累计3个月考核得分低于8</w:t>
            </w:r>
            <w:r>
              <w:rPr>
                <w:rFonts w:ascii="宋体" w:hAnsi="宋体" w:eastAsia="宋体" w:cs="宋体"/>
                <w:color w:val="000000"/>
                <w:highlight w:val="none"/>
                <w:lang w:eastAsia="zh-CN"/>
              </w:rPr>
              <w:t xml:space="preserve">0</w:t>
            </w:r>
            <w:r>
              <w:rPr>
                <w:rFonts w:hint="eastAsia" w:ascii="宋体" w:hAnsi="宋体" w:eastAsia="宋体" w:cs="宋体"/>
                <w:color w:val="000000"/>
                <w:highlight w:val="none"/>
                <w:lang w:eastAsia="zh-CN"/>
              </w:rPr>
              <w:t xml:space="preserve">分的。</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15）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单方解除服务合同，并不给予供应商任何赔偿。</w:t>
            </w:r>
            <w:r>
              <w:rPr>
                <w:highlight w:val="none"/>
              </w:rPr>
            </w:r>
            <w:r/>
          </w:p>
        </w:tc>
      </w:tr>
      <w:tr>
        <w:trPr/>
        <w:tc>
          <w:tcPr>
            <w:tcMar>
              <w:top w:w="100" w:type="dxa"/>
              <w:bottom w:w="100" w:type="dxa"/>
            </w:tcMar>
            <w:tcW w:w="549" w:type="dxa"/>
            <w:vAlign w:val="center"/>
            <w:textDirection w:val="lrTb"/>
            <w:noWrap w:val="false"/>
          </w:tcPr>
          <w:p>
            <w:pPr>
              <w:pStyle w:val="1293"/>
              <w:jc w:val="center"/>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ascii="宋体" w:hAnsi="宋体" w:eastAsia="宋体" w:cs="宋体"/>
                <w:color w:val="000000"/>
                <w:highlight w:val="none"/>
                <w:lang w:eastAsia="zh-CN"/>
              </w:rPr>
              <w:t xml:space="preserve">1</w:t>
            </w:r>
            <w:r>
              <w:rPr>
                <w:highlight w:val="none"/>
              </w:rPr>
            </w:r>
            <w:r/>
          </w:p>
        </w:tc>
        <w:tc>
          <w:tcPr>
            <w:tcMar>
              <w:top w:w="100" w:type="dxa"/>
              <w:bottom w:w="100" w:type="dxa"/>
            </w:tcMar>
            <w:tcW w:w="506" w:type="dxa"/>
            <w:vAlign w:val="center"/>
            <w:textDirection w:val="lrTb"/>
            <w:noWrap w:val="false"/>
          </w:tcPr>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考核管理</w:t>
            </w:r>
            <w:r>
              <w:rPr>
                <w:highlight w:val="none"/>
              </w:rPr>
            </w:r>
            <w:r/>
          </w:p>
        </w:tc>
        <w:tc>
          <w:tcPr>
            <w:tcMar>
              <w:top w:w="100" w:type="dxa"/>
              <w:bottom w:w="100" w:type="dxa"/>
            </w:tcMar>
            <w:tcW w:w="8233" w:type="dxa"/>
            <w:vAlign w:val="center"/>
            <w:textDirection w:val="lrTb"/>
            <w:noWrap w:val="false"/>
          </w:tcPr>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（1）中标单位投标文件中相关证书及资料原件需在签订合同前提交采购人核实，提供虚假资料的，采购人有权拒绝签订合同。本项目服务期限为 </w:t>
            </w:r>
            <w:r>
              <w:rPr>
                <w:rFonts w:ascii="宋体" w:hAnsi="宋体" w:eastAsia="宋体" w:cs="宋体"/>
                <w:color w:val="000000"/>
                <w:highlight w:val="none"/>
              </w:rPr>
              <w:t xml:space="preserve">1</w:t>
            </w:r>
            <w:r>
              <w:rPr>
                <w:rFonts w:hint="eastAsia" w:ascii="宋体" w:hAnsi="宋体" w:eastAsia="宋体" w:cs="宋体"/>
                <w:color w:val="000000"/>
                <w:highlight w:val="none"/>
              </w:rPr>
              <w:t xml:space="preserve"> 年，实行月考核制度，每月由采购人对中标人进行考核，结合检查及暗访结果，综合评定考核得分。</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（2）采购人将定期或不定期地深入食堂、中标人及中标人的自供蔬菜、水产基地，对配送工作进行督查。</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（3）项目负责人原则上在整个配送服务周期内不得更换，确需更换的，必须书面报请甲方审批同意，未经同意不得更换。若自行更换的，采购人将在考核中酌情扣分，情节严重的将取消配送资格。</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（4）每月考核得分作为支付当月配送费用的计算依据，具体计算方法为：</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①乙方当月最终得分大于等于95 分的，甲方全额支付乙方当月配送服务费用。</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②乙方当月最终得分在 </w:t>
            </w:r>
            <w:r>
              <w:rPr>
                <w:rFonts w:hint="eastAsia" w:ascii="宋体" w:hAnsi="宋体" w:eastAsia="宋体" w:cs="宋体"/>
                <w:color w:val="000000"/>
                <w:highlight w:val="none"/>
                <w:lang w:eastAsia="zh-CN"/>
              </w:rPr>
              <w:t xml:space="preserve">90</w:t>
            </w:r>
            <w:r>
              <w:rPr>
                <w:rFonts w:hint="eastAsia" w:ascii="宋体" w:hAnsi="宋体" w:eastAsia="宋体" w:cs="宋体"/>
                <w:color w:val="000000"/>
                <w:highlight w:val="none"/>
              </w:rPr>
              <w:t xml:space="preserve">分（含）到95分的，甲方支付乙方当月配送服务费用的</w:t>
            </w:r>
            <w:r>
              <w:rPr>
                <w:rFonts w:hint="eastAsia" w:ascii="宋体" w:hAnsi="宋体" w:eastAsia="宋体" w:cs="宋体"/>
                <w:color w:val="000000"/>
                <w:highlight w:val="none"/>
                <w:lang w:eastAsia="zh-CN"/>
              </w:rPr>
              <w:t xml:space="preserve">9</w:t>
            </w:r>
            <w:r>
              <w:rPr>
                <w:rFonts w:ascii="宋体" w:hAnsi="宋体" w:eastAsia="宋体" w:cs="宋体"/>
                <w:color w:val="000000"/>
                <w:highlight w:val="none"/>
                <w:lang w:eastAsia="zh-CN"/>
              </w:rPr>
              <w:t xml:space="preserve">0</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③乙方当月最终得分在</w:t>
            </w:r>
            <w:r>
              <w:rPr>
                <w:rFonts w:hint="eastAsia" w:ascii="宋体" w:hAnsi="宋体" w:eastAsia="宋体" w:cs="宋体"/>
                <w:color w:val="000000"/>
                <w:highlight w:val="none"/>
                <w:lang w:eastAsia="zh-CN"/>
              </w:rPr>
              <w:t xml:space="preserve">80</w:t>
            </w:r>
            <w:r>
              <w:rPr>
                <w:rFonts w:hint="eastAsia" w:ascii="宋体" w:hAnsi="宋体" w:eastAsia="宋体" w:cs="宋体"/>
                <w:color w:val="000000"/>
                <w:highlight w:val="none"/>
              </w:rPr>
              <w:t xml:space="preserve">分（含）到</w:t>
            </w:r>
            <w:r>
              <w:rPr>
                <w:rFonts w:hint="eastAsia" w:ascii="宋体" w:hAnsi="宋体" w:eastAsia="宋体" w:cs="宋体"/>
                <w:color w:val="000000"/>
                <w:highlight w:val="none"/>
                <w:lang w:eastAsia="zh-CN"/>
              </w:rPr>
              <w:t xml:space="preserve">9</w:t>
            </w:r>
            <w:r>
              <w:rPr>
                <w:rFonts w:hint="eastAsia" w:ascii="宋体" w:hAnsi="宋体" w:eastAsia="宋体" w:cs="宋体"/>
                <w:color w:val="000000"/>
                <w:highlight w:val="none"/>
              </w:rPr>
              <w:t xml:space="preserve">0分的，甲方支付乙方当月配送服务费用的</w:t>
            </w:r>
            <w:r>
              <w:rPr>
                <w:rFonts w:ascii="宋体" w:hAnsi="宋体" w:eastAsia="宋体" w:cs="宋体"/>
                <w:color w:val="000000"/>
                <w:highlight w:val="none"/>
              </w:rPr>
              <w:t xml:space="preserve">80</w:t>
            </w:r>
            <w:r>
              <w:rPr>
                <w:rFonts w:hint="eastAsia" w:ascii="宋体" w:hAnsi="宋体" w:eastAsia="宋体" w:cs="宋体"/>
                <w:color w:val="000000"/>
                <w:highlight w:val="none"/>
              </w:rPr>
              <w:t xml:space="preserve">%。</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④乙方当月得分低于 </w:t>
            </w:r>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rPr>
              <w:t xml:space="preserve">0 分的，则甲方认为乙方未能完成当月的配送工作，不予支付当月服务费用。</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⑤乙方连续 2个月得分低于 </w:t>
            </w:r>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rPr>
              <w:t xml:space="preserve">0 分或合同期内累计 3 个月考核得分低于</w:t>
            </w:r>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rPr>
              <w:t xml:space="preserve">0 分的，甲方有权终止合同，乙方须无条件按甲方要求办理移交、退场手续。</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rPr>
              <w:t xml:space="preserve">注：考核明细详见第四部分食材配送考核明细，本考核明细为试行，服务期内如有新的考核标准，以最新的考核标准为准。</w:t>
            </w:r>
            <w:r>
              <w:rPr>
                <w:highlight w:val="none"/>
              </w:rPr>
            </w:r>
            <w:r/>
          </w:p>
        </w:tc>
      </w:tr>
      <w:tr>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12</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技术方案要求</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投标文件中提供的技术方案应包括但不限于以下各项：</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1．投标人需根据项目需求提供项目整体实施方案（至少包括对项目理解认知、项目重难点分析及应对措施）：要求符合项目需求，内容全面、合理、规范。</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投标人需根据项目需求提供原材料配送服务方案(包括食材货源及时令蔬菜供应保障措施；食材安全、卫生、无毒无公害保障措施；食材配送及时及运输安全保障措施；鱼、肉、水产、蔬菜新鲜度及质保期保障措施；鱼、肉、水产、蔬菜可追根溯源的保障措施)：要求符合项目需求，内容完整清晰、切实可行。</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投标人</w:t>
            </w:r>
            <w:r>
              <w:rPr>
                <w:rFonts w:hint="eastAsia" w:ascii="宋体" w:hAnsi="宋体" w:eastAsia="宋体" w:cs="宋体"/>
                <w:color w:val="000000"/>
                <w:highlight w:val="none"/>
                <w:lang w:val="en-US" w:eastAsia="zh-CN"/>
              </w:rPr>
              <w:t xml:space="preserve">需</w:t>
            </w:r>
            <w:r>
              <w:rPr>
                <w:rFonts w:hint="eastAsia" w:ascii="宋体" w:hAnsi="宋体" w:eastAsia="宋体" w:cs="宋体"/>
                <w:color w:val="000000"/>
                <w:highlight w:val="none"/>
              </w:rPr>
              <w:t xml:space="preserve">提供的食品安全管理方案（包括但不仅限于管理体系、人员管理、采购与验收管理、存储保管管理、食品加工管理、环境卫生管理等）</w:t>
            </w:r>
            <w:r>
              <w:rPr>
                <w:rFonts w:ascii="宋体" w:hAnsi="宋体" w:eastAsia="宋体" w:cs="宋体"/>
                <w:color w:val="000000"/>
                <w:highlight w:val="none"/>
              </w:rPr>
              <w:t xml:space="preserve">：要求符合项目需求，内容完整清晰、合理可行。</w:t>
            </w:r>
            <w:r>
              <w:rPr>
                <w:highlight w:val="none"/>
              </w:rPr>
            </w:r>
            <w:r/>
          </w:p>
          <w:p>
            <w:pPr>
              <w:pStyle w:val="1293"/>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投标人</w:t>
            </w:r>
            <w:r>
              <w:rPr>
                <w:rFonts w:hint="eastAsia" w:ascii="宋体" w:hAnsi="宋体" w:eastAsia="宋体" w:cs="宋体"/>
                <w:color w:val="000000"/>
                <w:highlight w:val="none"/>
                <w:lang w:val="en-US" w:eastAsia="zh-CN"/>
              </w:rPr>
              <w:t xml:space="preserve">需</w:t>
            </w:r>
            <w:r>
              <w:rPr>
                <w:rFonts w:hint="eastAsia" w:ascii="宋体" w:hAnsi="宋体" w:eastAsia="宋体" w:cs="宋体"/>
                <w:color w:val="000000"/>
                <w:highlight w:val="none"/>
              </w:rPr>
              <w:t xml:space="preserve">提供的质量保障方案（包括但不仅限于食材质量执行标准、原材料采购质量控制措施、入库食材检测方案、分拣加工质量保障措施、配置过程质量保障措施等））</w:t>
            </w:r>
            <w:r>
              <w:rPr>
                <w:rFonts w:ascii="宋体" w:hAnsi="宋体" w:eastAsia="宋体" w:cs="宋体"/>
                <w:color w:val="000000"/>
                <w:highlight w:val="none"/>
              </w:rPr>
              <w:t xml:space="preserve">：要求符合项目需求，内容完整清晰、合理可行。</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5．投标人需提供应急预案保障措施(包括紧急供货措施、人员食物中毒应急预案、因不可抗因素导致食材缺量的应急预案、食材质量出现问题时的应急预案)：要求内容全面、合理、及时、可行。</w:t>
            </w:r>
            <w:r>
              <w:rPr>
                <w:highlight w:val="none"/>
              </w:rPr>
            </w:r>
            <w:r/>
          </w:p>
          <w:p>
            <w:pPr>
              <w:pStyle w:val="1293"/>
              <w:rPr>
                <w:rFonts w:ascii="宋体" w:hAnsi="宋体" w:eastAsia="宋体" w:cs="宋体"/>
                <w:color w:val="000000"/>
                <w:highlight w:val="none"/>
              </w:rPr>
            </w:pPr>
            <w:r>
              <w:rPr>
                <w:rFonts w:ascii="宋体" w:hAnsi="宋体" w:eastAsia="宋体" w:cs="宋体"/>
                <w:color w:val="000000"/>
                <w:highlight w:val="none"/>
              </w:rPr>
              <w:t xml:space="preserve">6．</w:t>
            </w:r>
            <w:r>
              <w:rPr>
                <w:rFonts w:hint="eastAsia" w:ascii="宋体" w:hAnsi="宋体" w:eastAsia="宋体" w:cs="宋体"/>
                <w:color w:val="000000"/>
                <w:spacing w:val="7"/>
                <w:sz w:val="24"/>
                <w:szCs w:val="24"/>
                <w:highlight w:val="none"/>
              </w:rPr>
              <w:t xml:space="preserve">投标人</w:t>
            </w:r>
            <w:r>
              <w:rPr>
                <w:rFonts w:hint="eastAsia" w:ascii="宋体" w:hAnsi="宋体" w:eastAsia="宋体" w:cs="宋体"/>
                <w:color w:val="000000"/>
                <w:spacing w:val="7"/>
                <w:sz w:val="24"/>
                <w:szCs w:val="24"/>
                <w:highlight w:val="none"/>
                <w:lang w:val="en-US" w:eastAsia="zh-CN"/>
              </w:rPr>
              <w:t xml:space="preserve">需</w:t>
            </w:r>
            <w:r>
              <w:rPr>
                <w:rFonts w:hint="eastAsia" w:ascii="宋体" w:hAnsi="宋体" w:eastAsia="宋体" w:cs="宋体"/>
                <w:color w:val="000000"/>
                <w:spacing w:val="7"/>
                <w:sz w:val="24"/>
                <w:szCs w:val="24"/>
                <w:highlight w:val="none"/>
              </w:rPr>
              <w:t xml:space="preserve">提供的各岗位的操作规范（包括采购、贮存、粗加工、分发、运输、清洗、消毒、检验、保洁等）</w:t>
            </w:r>
            <w:r>
              <w:rPr>
                <w:rFonts w:ascii="宋体" w:hAnsi="宋体" w:eastAsia="宋体" w:cs="宋体"/>
                <w:color w:val="000000"/>
                <w:highlight w:val="none"/>
              </w:rPr>
              <w:t xml:space="preserve">：内容应全面、合理、可行。</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ascii="宋体" w:hAnsi="宋体" w:eastAsia="宋体" w:cs="宋体"/>
                <w:color w:val="000000"/>
                <w:highlight w:val="none"/>
              </w:rPr>
              <w:t xml:space="preserve">．投标人需提供日常沟通、配合方案(包括与食堂、厨师及项目负责人等的沟通协作方案、配菜方案)：要求内容全面、合理、可行。</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8</w:t>
            </w:r>
            <w:r>
              <w:rPr>
                <w:rFonts w:ascii="宋体" w:hAnsi="宋体" w:eastAsia="宋体" w:cs="宋体"/>
                <w:color w:val="000000"/>
                <w:highlight w:val="none"/>
              </w:rPr>
              <w:t xml:space="preserve">．投标人需提供内部管理制度(包括食材卫生安全保障制度、质量保障机制、配送业务操作流程规范制度、内部考核、服务质量监督制度)要求内容完整清晰、合理、可行。</w:t>
            </w:r>
            <w:r>
              <w:rPr>
                <w:highlight w:val="none"/>
              </w:rPr>
            </w:r>
            <w:r/>
          </w:p>
        </w:tc>
      </w:tr>
      <w:tr>
        <w:trPr>
          <w:trHeight w:val="1530"/>
        </w:trPr>
        <w:tc>
          <w:tcPr>
            <w:tcMar>
              <w:top w:w="100" w:type="dxa"/>
              <w:bottom w:w="100" w:type="dxa"/>
            </w:tcMar>
            <w:tcW w:w="549" w:type="dxa"/>
            <w:vAlign w:val="center"/>
            <w:textDirection w:val="lrTb"/>
            <w:noWrap w:val="false"/>
          </w:tcPr>
          <w:p>
            <w:pPr>
              <w:pStyle w:val="1293"/>
              <w:jc w:val="center"/>
              <w:rPr>
                <w:rFonts w:ascii="宋体" w:hAnsi="宋体" w:eastAsia="宋体" w:cs="宋体"/>
                <w:color w:val="000000"/>
                <w:highlight w:val="none"/>
              </w:rPr>
            </w:pPr>
            <w:r>
              <w:rPr>
                <w:rFonts w:ascii="宋体" w:hAnsi="宋体" w:eastAsia="宋体" w:cs="宋体"/>
                <w:color w:val="000000"/>
                <w:highlight w:val="none"/>
              </w:rPr>
              <w:t xml:space="preserve">13</w:t>
            </w:r>
            <w:r>
              <w:rPr>
                <w:highlight w:val="none"/>
              </w:rPr>
            </w:r>
            <w:r/>
          </w:p>
        </w:tc>
        <w:tc>
          <w:tcPr>
            <w:tcMar>
              <w:top w:w="100" w:type="dxa"/>
              <w:bottom w:w="100" w:type="dxa"/>
            </w:tcMar>
            <w:tcW w:w="506"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其他</w:t>
            </w:r>
            <w:r>
              <w:rPr>
                <w:highlight w:val="none"/>
              </w:rPr>
            </w:r>
            <w:r/>
          </w:p>
        </w:tc>
        <w:tc>
          <w:tcPr>
            <w:tcMar>
              <w:top w:w="100" w:type="dxa"/>
              <w:bottom w:w="100" w:type="dxa"/>
            </w:tcMar>
            <w:tcW w:w="8233" w:type="dxa"/>
            <w:vAlign w:val="center"/>
            <w:textDirection w:val="lrTb"/>
            <w:noWrap w:val="false"/>
          </w:tcPr>
          <w:p>
            <w:pPr>
              <w:pStyle w:val="1293"/>
              <w:rPr>
                <w:rFonts w:ascii="宋体" w:hAnsi="宋体" w:eastAsia="宋体" w:cs="宋体"/>
                <w:color w:val="000000"/>
                <w:highlight w:val="none"/>
              </w:rPr>
            </w:pPr>
            <w:r>
              <w:rPr>
                <w:rFonts w:ascii="宋体" w:hAnsi="宋体" w:eastAsia="宋体" w:cs="宋体"/>
                <w:color w:val="000000"/>
                <w:highlight w:val="none"/>
              </w:rPr>
              <w:t xml:space="preserve">1、投标人应具相关以往业绩证明其具有项目服务能力。</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、投标人应</w:t>
            </w:r>
            <w:r>
              <w:rPr>
                <w:rFonts w:hint="eastAsia" w:ascii="宋体" w:hAnsi="宋体" w:eastAsia="宋体" w:cs="宋体"/>
                <w:color w:val="000000"/>
                <w:highlight w:val="none"/>
                <w:lang w:val="en-US" w:eastAsia="zh-CN"/>
              </w:rPr>
              <w:t xml:space="preserve">投保食品安全</w:t>
            </w:r>
            <w:r>
              <w:rPr>
                <w:rFonts w:ascii="宋体" w:hAnsi="宋体" w:eastAsia="宋体" w:cs="宋体"/>
                <w:color w:val="000000"/>
                <w:highlight w:val="none"/>
              </w:rPr>
              <w:t xml:space="preserve">责任险。</w:t>
            </w:r>
            <w:r>
              <w:rPr>
                <w:highlight w:val="none"/>
              </w:rPr>
            </w:r>
            <w:r/>
          </w:p>
          <w:p>
            <w:pPr>
              <w:pStyle w:val="1293"/>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rPr>
              <w:t xml:space="preserve">、投标人应具有</w:t>
            </w:r>
            <w:r>
              <w:rPr>
                <w:rFonts w:hint="eastAsia" w:ascii="宋体" w:hAnsi="宋体" w:eastAsia="宋体" w:cs="宋体"/>
                <w:color w:val="000000"/>
                <w:highlight w:val="none"/>
                <w:lang w:val="en-US" w:eastAsia="zh-CN"/>
              </w:rPr>
              <w:t xml:space="preserve">配送所需的冷藏车辆</w:t>
            </w:r>
            <w:r>
              <w:rPr>
                <w:rFonts w:ascii="宋体" w:hAnsi="宋体" w:eastAsia="宋体" w:cs="宋体"/>
                <w:color w:val="000000"/>
                <w:highlight w:val="none"/>
              </w:rPr>
              <w:t xml:space="preserve">等。</w:t>
            </w:r>
            <w:r>
              <w:rPr>
                <w:highlight w:val="none"/>
              </w:rPr>
            </w:r>
            <w:r/>
          </w:p>
        </w:tc>
      </w:tr>
    </w:tbl>
    <w:p>
      <w:pPr>
        <w:spacing w:before="120" w:after="120" w:line="440" w:lineRule="exact"/>
        <w:rPr>
          <w:rFonts w:ascii="宋体" w:hAnsi="宋体" w:cs="宋体"/>
          <w:b/>
          <w:color w:val="000000"/>
          <w:sz w:val="28"/>
          <w:szCs w:val="28"/>
          <w:highlight w:val="none"/>
        </w:rPr>
      </w:pPr>
      <w:r>
        <w:rPr>
          <w:rFonts w:ascii="宋体" w:hAnsi="宋体" w:cs="宋体"/>
          <w:b/>
          <w:color w:val="000000"/>
          <w:sz w:val="28"/>
          <w:szCs w:val="28"/>
          <w:highlight w:val="none"/>
        </w:rPr>
      </w:r>
      <w:r>
        <w:rPr>
          <w:highlight w:val="none"/>
        </w:rPr>
      </w:r>
      <w:r/>
    </w:p>
    <w:p>
      <w:pPr>
        <w:spacing w:before="120" w:after="120"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三、商务条款 </w:t>
      </w:r>
      <w:r>
        <w:rPr>
          <w:highlight w:val="none"/>
        </w:rPr>
      </w:r>
      <w:r/>
    </w:p>
    <w:p>
      <w:pPr>
        <w:ind w:firstLine="510"/>
        <w:jc w:val="left"/>
        <w:spacing w:line="360" w:lineRule="auto"/>
        <w:rPr>
          <w:rFonts w:hint="eastAsia" w:ascii="宋体" w:hAnsi="宋体" w:cs="宋体"/>
          <w:color w:val="000000"/>
          <w:spacing w:val="7"/>
          <w:sz w:val="24"/>
          <w:szCs w:val="24"/>
          <w:highlight w:val="none"/>
        </w:rPr>
      </w:pPr>
      <w:r>
        <w:rPr>
          <w:rFonts w:hint="eastAsia" w:ascii="宋体" w:hAnsi="宋体" w:cs="宋体"/>
          <w:b/>
          <w:color w:val="000000"/>
          <w:spacing w:val="7"/>
          <w:sz w:val="24"/>
          <w:szCs w:val="24"/>
          <w:highlight w:val="none"/>
          <w:lang w:eastAsia="zh-CN"/>
        </w:rPr>
        <w:t xml:space="preserve">（</w:t>
      </w:r>
      <w:r>
        <w:rPr>
          <w:rFonts w:hint="eastAsia" w:ascii="宋体" w:hAnsi="宋体" w:cs="宋体"/>
          <w:b/>
          <w:color w:val="000000"/>
          <w:spacing w:val="7"/>
          <w:sz w:val="24"/>
          <w:szCs w:val="24"/>
          <w:highlight w:val="none"/>
        </w:rPr>
        <w:t xml:space="preserve">采购包1</w:t>
      </w:r>
      <w:r>
        <w:rPr>
          <w:rFonts w:hint="eastAsia" w:ascii="宋体" w:hAnsi="宋体" w:cs="宋体"/>
          <w:b/>
          <w:color w:val="000000"/>
          <w:spacing w:val="7"/>
          <w:sz w:val="24"/>
          <w:szCs w:val="24"/>
          <w:highlight w:val="none"/>
          <w:lang w:eastAsia="zh-CN"/>
        </w:rPr>
        <w:t xml:space="preserve">、</w:t>
      </w:r>
      <w:r>
        <w:rPr>
          <w:rFonts w:hint="eastAsia" w:ascii="宋体" w:hAnsi="宋体" w:cs="宋体"/>
          <w:b/>
          <w:color w:val="000000"/>
          <w:spacing w:val="7"/>
          <w:sz w:val="24"/>
          <w:szCs w:val="24"/>
          <w:highlight w:val="none"/>
        </w:rPr>
        <w:t xml:space="preserve">采购包2</w:t>
      </w:r>
      <w:r>
        <w:rPr>
          <w:rFonts w:hint="eastAsia" w:ascii="宋体" w:hAnsi="宋体" w:cs="宋体"/>
          <w:b/>
          <w:color w:val="000000"/>
          <w:spacing w:val="7"/>
          <w:sz w:val="24"/>
          <w:szCs w:val="24"/>
          <w:highlight w:val="none"/>
          <w:lang w:eastAsia="zh-CN"/>
        </w:rPr>
        <w:t xml:space="preserve">、</w:t>
      </w:r>
      <w:r>
        <w:rPr>
          <w:rFonts w:hint="eastAsia" w:ascii="宋体" w:hAnsi="宋体" w:cs="宋体"/>
          <w:b/>
          <w:color w:val="000000"/>
          <w:spacing w:val="7"/>
          <w:sz w:val="24"/>
          <w:szCs w:val="24"/>
          <w:highlight w:val="none"/>
        </w:rPr>
        <w:t xml:space="preserve">采购包</w:t>
      </w:r>
      <w:r>
        <w:rPr>
          <w:rFonts w:hint="eastAsia" w:ascii="宋体" w:hAnsi="宋体" w:cs="宋体"/>
          <w:b/>
          <w:color w:val="000000"/>
          <w:spacing w:val="7"/>
          <w:sz w:val="24"/>
          <w:szCs w:val="24"/>
          <w:highlight w:val="none"/>
          <w:lang w:val="en-US" w:eastAsia="zh-CN"/>
        </w:rPr>
        <w:t xml:space="preserve">3</w:t>
      </w:r>
      <w:r>
        <w:rPr>
          <w:rFonts w:hint="eastAsia" w:ascii="宋体" w:hAnsi="宋体" w:cs="宋体"/>
          <w:b/>
          <w:color w:val="000000"/>
          <w:spacing w:val="7"/>
          <w:sz w:val="24"/>
          <w:szCs w:val="24"/>
          <w:highlight w:val="none"/>
        </w:rPr>
        <w:t xml:space="preserve">）</w:t>
      </w:r>
      <w:r>
        <w:rPr>
          <w:highlight w:val="none"/>
        </w:rPr>
      </w:r>
      <w:r/>
    </w:p>
    <w:p>
      <w:pPr>
        <w:pStyle w:val="1294"/>
        <w:ind w:firstLine="500"/>
        <w:spacing w:line="440" w:lineRule="exac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1 服务期限</w:t>
      </w:r>
      <w:r>
        <w:rPr>
          <w:highlight w:val="none"/>
        </w:rPr>
      </w:r>
      <w:r/>
    </w:p>
    <w:p>
      <w:pPr>
        <w:pStyle w:val="1294"/>
        <w:ind w:firstLine="500"/>
        <w:spacing w:line="440" w:lineRule="exac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1.1、服务期限</w:t>
      </w:r>
      <w:r>
        <w:rPr>
          <w:highlight w:val="none"/>
        </w:rPr>
      </w:r>
      <w:r/>
    </w:p>
    <w:p>
      <w:pPr>
        <w:pStyle w:val="1294"/>
        <w:ind w:firstLine="500"/>
        <w:spacing w:line="440" w:lineRule="exac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自合同签订生效后1年。</w:t>
      </w:r>
      <w:r>
        <w:rPr>
          <w:highlight w:val="none"/>
        </w:rPr>
      </w:r>
      <w:r/>
    </w:p>
    <w:p>
      <w:pPr>
        <w:pStyle w:val="1294"/>
        <w:ind w:firstLine="500"/>
        <w:spacing w:line="440" w:lineRule="exac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2 货款支付</w:t>
      </w:r>
      <w:r>
        <w:rPr>
          <w:highlight w:val="none"/>
        </w:rPr>
      </w:r>
      <w:r/>
    </w:p>
    <w:p>
      <w:pPr>
        <w:pStyle w:val="1294"/>
        <w:ind w:firstLine="500"/>
        <w:spacing w:line="440" w:lineRule="exac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2.1、结付程序</w:t>
      </w:r>
      <w:r>
        <w:rPr>
          <w:highlight w:val="none"/>
        </w:rPr>
      </w:r>
      <w:r/>
    </w:p>
    <w:p>
      <w:pPr>
        <w:pStyle w:val="1294"/>
        <w:ind w:firstLine="500"/>
        <w:spacing w:line="440" w:lineRule="exac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中标单位按本合同内容合格地履行义务后，到采购单位办理合同款结算手续。</w:t>
      </w:r>
      <w:r>
        <w:rPr>
          <w:highlight w:val="none"/>
        </w:rPr>
      </w:r>
      <w:r/>
    </w:p>
    <w:p>
      <w:pPr>
        <w:pStyle w:val="1294"/>
        <w:ind w:firstLine="500"/>
        <w:spacing w:line="440" w:lineRule="exac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2.2、结付期限</w:t>
      </w:r>
      <w:r>
        <w:rPr>
          <w:highlight w:val="none"/>
        </w:rPr>
      </w:r>
      <w:r/>
    </w:p>
    <w:p>
      <w:pPr>
        <w:pStyle w:val="1294"/>
        <w:ind w:firstLine="500"/>
        <w:spacing w:line="440" w:lineRule="exac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签订合同后，</w:t>
      </w:r>
      <w:r>
        <w:rPr>
          <w:rFonts w:hint="eastAsia" w:ascii="宋体" w:hAnsi="宋体" w:eastAsia="宋体" w:cs="宋体"/>
          <w:i/>
          <w:color w:val="000000"/>
          <w:spacing w:val="7"/>
          <w:highlight w:val="none"/>
          <w:u w:val="single"/>
          <w:lang w:val="en-US" w:eastAsia="zh-CN"/>
        </w:rPr>
        <w:t xml:space="preserve">支付合同金额10%的预付款，</w:t>
      </w:r>
      <w:r>
        <w:rPr>
          <w:rFonts w:ascii="宋体" w:hAnsi="宋体" w:eastAsia="宋体" w:cs="宋体"/>
          <w:i/>
          <w:color w:val="000000"/>
          <w:spacing w:val="7"/>
          <w:highlight w:val="none"/>
          <w:u w:val="single"/>
        </w:rPr>
        <w:t xml:space="preserve">每月</w:t>
      </w:r>
      <w:r>
        <w:rPr>
          <w:rFonts w:hint="eastAsia" w:ascii="宋体" w:hAnsi="宋体" w:eastAsia="宋体" w:cs="宋体"/>
          <w:i/>
          <w:color w:val="000000"/>
          <w:spacing w:val="7"/>
          <w:highlight w:val="none"/>
          <w:u w:val="single"/>
          <w:lang w:eastAsia="zh-CN"/>
        </w:rPr>
        <w:t xml:space="preserve">10</w:t>
      </w:r>
      <w:r>
        <w:rPr>
          <w:rFonts w:ascii="宋体" w:hAnsi="宋体" w:eastAsia="宋体" w:cs="宋体"/>
          <w:i/>
          <w:color w:val="000000"/>
          <w:spacing w:val="7"/>
          <w:highlight w:val="none"/>
          <w:u w:val="single"/>
        </w:rPr>
        <w:t xml:space="preserve">号前采购人根据每日验收记录表检查结果</w:t>
      </w:r>
      <w:r>
        <w:rPr>
          <w:rFonts w:hint="eastAsia" w:ascii="宋体" w:hAnsi="宋体" w:eastAsia="宋体" w:cs="宋体"/>
          <w:i/>
          <w:color w:val="000000"/>
          <w:spacing w:val="7"/>
          <w:highlight w:val="none"/>
          <w:u w:val="single"/>
        </w:rPr>
        <w:t xml:space="preserve">和月度考核</w:t>
      </w:r>
      <w:r>
        <w:rPr>
          <w:rFonts w:ascii="宋体" w:hAnsi="宋体" w:eastAsia="宋体" w:cs="宋体"/>
          <w:i/>
          <w:color w:val="000000"/>
          <w:spacing w:val="7"/>
          <w:highlight w:val="none"/>
          <w:u w:val="single"/>
        </w:rPr>
        <w:t xml:space="preserve">计算上月配送费用，</w:t>
      </w:r>
      <w:r>
        <w:rPr>
          <w:rFonts w:hint="eastAsia" w:ascii="宋体" w:hAnsi="宋体" w:eastAsia="宋体" w:cs="宋体"/>
          <w:i/>
          <w:color w:val="000000"/>
          <w:spacing w:val="7"/>
          <w:highlight w:val="none"/>
          <w:u w:val="single"/>
        </w:rPr>
        <w:t xml:space="preserve">于</w:t>
      </w:r>
      <w:r>
        <w:rPr>
          <w:rFonts w:hint="eastAsia" w:ascii="宋体" w:hAnsi="宋体" w:eastAsia="宋体" w:cs="宋体"/>
          <w:i/>
          <w:color w:val="000000"/>
          <w:spacing w:val="7"/>
          <w:highlight w:val="none"/>
          <w:u w:val="single"/>
          <w:lang w:eastAsia="zh-CN"/>
        </w:rPr>
        <w:t xml:space="preserve">60日内</w:t>
      </w:r>
      <w:r>
        <w:rPr>
          <w:rFonts w:ascii="宋体" w:hAnsi="宋体" w:eastAsia="宋体" w:cs="宋体"/>
          <w:i/>
          <w:color w:val="000000"/>
          <w:spacing w:val="7"/>
          <w:highlight w:val="none"/>
          <w:u w:val="single"/>
        </w:rPr>
        <w:t xml:space="preserve">向中标人支付</w:t>
      </w:r>
      <w:r>
        <w:rPr>
          <w:rFonts w:hint="eastAsia" w:ascii="宋体" w:hAnsi="宋体" w:eastAsia="宋体" w:cs="宋体"/>
          <w:i/>
          <w:color w:val="000000"/>
          <w:spacing w:val="7"/>
          <w:highlight w:val="none"/>
          <w:u w:val="single"/>
        </w:rPr>
        <w:t xml:space="preserve">月度</w:t>
      </w:r>
      <w:r>
        <w:rPr>
          <w:rFonts w:ascii="宋体" w:hAnsi="宋体" w:eastAsia="宋体" w:cs="宋体"/>
          <w:i/>
          <w:color w:val="000000"/>
          <w:spacing w:val="7"/>
          <w:highlight w:val="none"/>
          <w:u w:val="single"/>
        </w:rPr>
        <w:t xml:space="preserve">配送费用(实际支付的费用根据实际</w:t>
      </w:r>
      <w:r>
        <w:rPr>
          <w:rFonts w:hint="eastAsia" w:ascii="宋体" w:hAnsi="宋体" w:eastAsia="宋体" w:cs="宋体"/>
          <w:i/>
          <w:color w:val="000000"/>
          <w:spacing w:val="7"/>
          <w:highlight w:val="none"/>
          <w:u w:val="single"/>
        </w:rPr>
        <w:t xml:space="preserve">月度</w:t>
      </w:r>
      <w:r>
        <w:rPr>
          <w:rFonts w:ascii="宋体" w:hAnsi="宋体" w:eastAsia="宋体" w:cs="宋体"/>
          <w:i/>
          <w:color w:val="000000"/>
          <w:spacing w:val="7"/>
          <w:highlight w:val="none"/>
          <w:u w:val="single"/>
        </w:rPr>
        <w:t xml:space="preserve">考核结果计算)。</w:t>
      </w:r>
      <w:r>
        <w:rPr>
          <w:rFonts w:hint="eastAsia" w:ascii="宋体" w:hAnsi="宋体" w:eastAsia="宋体" w:cs="宋体"/>
          <w:i/>
          <w:color w:val="000000"/>
          <w:spacing w:val="7"/>
          <w:highlight w:val="none"/>
          <w:u w:val="single"/>
        </w:rPr>
        <w:t xml:space="preserve">预付款在前2个月付款时平均扣回。最后一次付款的同时无息退还履约保证金。</w:t>
      </w:r>
      <w:r>
        <w:rPr>
          <w:rFonts w:ascii="宋体" w:hAnsi="宋体" w:eastAsia="宋体" w:cs="宋体"/>
          <w:i/>
          <w:color w:val="000000"/>
          <w:spacing w:val="7"/>
          <w:highlight w:val="none"/>
          <w:u w:val="single"/>
        </w:rPr>
        <w:t xml:space="preserve">本</w:t>
      </w:r>
      <w:r>
        <w:rPr>
          <w:rFonts w:hint="eastAsia" w:ascii="宋体" w:hAnsi="宋体" w:eastAsia="宋体" w:cs="宋体"/>
          <w:i/>
          <w:color w:val="000000"/>
          <w:spacing w:val="7"/>
          <w:highlight w:val="none"/>
          <w:u w:val="single"/>
        </w:rPr>
        <w:t xml:space="preserve">标段</w:t>
      </w:r>
      <w:r>
        <w:rPr>
          <w:rFonts w:ascii="宋体" w:hAnsi="宋体" w:eastAsia="宋体" w:cs="宋体"/>
          <w:i/>
          <w:color w:val="000000"/>
          <w:spacing w:val="7"/>
          <w:highlight w:val="none"/>
          <w:u w:val="single"/>
        </w:rPr>
        <w:t xml:space="preserve">结算总金额不超过预算金额。</w:t>
      </w:r>
      <w:r>
        <w:rPr>
          <w:highlight w:val="none"/>
        </w:rPr>
      </w:r>
      <w:r/>
    </w:p>
    <w:p>
      <w:pPr>
        <w:pStyle w:val="1294"/>
        <w:ind w:firstLine="500"/>
        <w:spacing w:line="440" w:lineRule="exact"/>
        <w:rPr>
          <w:rFonts w:hint="eastAsia" w:ascii="宋体" w:hAnsi="宋体" w:eastAsia="宋体" w:cs="宋体"/>
          <w:b/>
          <w:color w:val="000000"/>
          <w:spacing w:val="7"/>
          <w:highlight w:val="none"/>
        </w:rPr>
      </w:pPr>
      <w:r>
        <w:rPr>
          <w:rFonts w:hint="eastAsia" w:ascii="宋体" w:hAnsi="宋体" w:eastAsia="宋体" w:cs="宋体"/>
          <w:b/>
          <w:color w:val="000000"/>
          <w:spacing w:val="7"/>
          <w:highlight w:val="none"/>
          <w:lang w:eastAsia="zh-CN"/>
        </w:rPr>
      </w:r>
      <w:r>
        <w:rPr>
          <w:highlight w:val="none"/>
        </w:rPr>
      </w:r>
      <w:r/>
    </w:p>
    <w:p>
      <w:pPr>
        <w:pStyle w:val="1294"/>
        <w:ind w:firstLine="500"/>
        <w:spacing w:line="440" w:lineRule="exac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3 投标货币</w:t>
      </w:r>
      <w:r>
        <w:rPr>
          <w:highlight w:val="none"/>
        </w:rPr>
      </w:r>
      <w:r/>
    </w:p>
    <w:p>
      <w:pPr>
        <w:pStyle w:val="1294"/>
        <w:ind w:firstLine="500"/>
        <w:spacing w:line="440" w:lineRule="exac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3.1、投标货币</w:t>
      </w:r>
      <w:r>
        <w:rPr>
          <w:highlight w:val="none"/>
        </w:rPr>
      </w:r>
      <w:r/>
    </w:p>
    <w:p>
      <w:pPr>
        <w:pStyle w:val="1294"/>
        <w:ind w:firstLine="500"/>
        <w:spacing w:line="440" w:lineRule="exac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人民币</w:t>
      </w:r>
      <w:r>
        <w:rPr>
          <w:highlight w:val="none"/>
        </w:rPr>
      </w:r>
      <w:r/>
    </w:p>
    <w:p>
      <w:pPr>
        <w:pStyle w:val="1294"/>
        <w:ind w:firstLine="500"/>
        <w:spacing w:line="440" w:lineRule="exac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4 备品备件及耗材等要求</w:t>
      </w:r>
      <w:r>
        <w:rPr>
          <w:highlight w:val="none"/>
        </w:rPr>
      </w:r>
      <w:r/>
    </w:p>
    <w:p>
      <w:pPr>
        <w:pStyle w:val="1294"/>
        <w:ind w:firstLine="500"/>
        <w:spacing w:line="440" w:lineRule="exac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4.1、备品备件及耗材等要求</w:t>
      </w:r>
      <w:r>
        <w:rPr>
          <w:highlight w:val="none"/>
        </w:rPr>
      </w:r>
      <w:r/>
    </w:p>
    <w:p>
      <w:pPr>
        <w:pStyle w:val="1294"/>
        <w:ind w:firstLine="500"/>
        <w:spacing w:line="440" w:lineRule="exac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无</w:t>
      </w:r>
      <w:r>
        <w:rPr>
          <w:highlight w:val="none"/>
        </w:rPr>
      </w:r>
      <w:r/>
    </w:p>
    <w:p>
      <w:pPr>
        <w:spacing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rPr>
          <w:highlight w:val="none"/>
        </w:rPr>
      </w:r>
      <w:r/>
    </w:p>
    <w:p>
      <w:pPr>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四、其他部分 </w:t>
      </w:r>
      <w:r>
        <w:rPr>
          <w:highlight w:val="none"/>
        </w:rPr>
      </w:r>
      <w:r/>
    </w:p>
    <w:p>
      <w:pPr>
        <w:pStyle w:val="1091"/>
        <w:ind w:firstLine="0"/>
        <w:jc w:val="center"/>
        <w:rPr>
          <w:rFonts w:cs="宋体"/>
          <w:color w:val="000000"/>
          <w:spacing w:val="7"/>
          <w:szCs w:val="24"/>
          <w:highlight w:val="none"/>
        </w:rPr>
      </w:pPr>
      <w:r>
        <w:rPr>
          <w:highlight w:val="none"/>
        </w:rPr>
      </w:r>
      <w:bookmarkStart w:id="201" w:name="EB46fc682c2c764bbdaed30f22794dcce7"/>
      <w:r>
        <w:rPr>
          <w:highlight w:val="none"/>
        </w:rPr>
      </w:r>
      <w:bookmarkEnd w:id="201"/>
      <w:r>
        <w:rPr>
          <w:rFonts w:hint="eastAsia" w:cs="宋体"/>
          <w:color w:val="000000"/>
          <w:spacing w:val="7"/>
          <w:szCs w:val="24"/>
          <w:highlight w:val="none"/>
        </w:rPr>
        <w:t xml:space="preserve">食材配送考核办法</w:t>
      </w:r>
      <w:r>
        <w:rPr>
          <w:highlight w:val="none"/>
        </w:rPr>
      </w:r>
      <w:r/>
    </w:p>
    <w:tbl>
      <w:tblPr>
        <w:tblStyle w:val="7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9"/>
        <w:gridCol w:w="819"/>
        <w:gridCol w:w="7220"/>
      </w:tblGrid>
      <w:tr>
        <w:trPr>
          <w:jc w:val="center"/>
        </w:trPr>
        <w:tc>
          <w:tcPr>
            <w:tcW w:w="1276" w:type="dxa"/>
            <w:vAlign w:val="center"/>
            <w:textDirection w:val="lrTb"/>
            <w:noWrap w:val="false"/>
          </w:tcPr>
          <w:p>
            <w:pPr>
              <w:pStyle w:val="1091"/>
              <w:ind w:firstLine="0"/>
              <w:jc w:val="center"/>
              <w:rPr>
                <w:color w:val="000000"/>
                <w:sz w:val="21"/>
                <w:szCs w:val="21"/>
                <w:highlight w:val="none"/>
              </w:rPr>
            </w:pPr>
            <w:r>
              <w:rPr>
                <w:rFonts w:hint="eastAsia"/>
                <w:color w:val="000000"/>
                <w:sz w:val="21"/>
                <w:szCs w:val="21"/>
                <w:highlight w:val="none"/>
              </w:rPr>
              <w:t xml:space="preserve">名称</w:t>
            </w:r>
            <w:r>
              <w:rPr>
                <w:highlight w:val="none"/>
              </w:rPr>
            </w:r>
            <w:r/>
          </w:p>
        </w:tc>
        <w:tc>
          <w:tcPr>
            <w:tcW w:w="832" w:type="dxa"/>
            <w:vAlign w:val="center"/>
            <w:textDirection w:val="lrTb"/>
            <w:noWrap w:val="false"/>
          </w:tcPr>
          <w:p>
            <w:pPr>
              <w:pStyle w:val="1091"/>
              <w:ind w:firstLine="0"/>
              <w:jc w:val="center"/>
              <w:rPr>
                <w:color w:val="000000"/>
                <w:sz w:val="21"/>
                <w:szCs w:val="21"/>
                <w:highlight w:val="none"/>
              </w:rPr>
            </w:pPr>
            <w:r>
              <w:rPr>
                <w:rFonts w:hint="eastAsia"/>
                <w:color w:val="000000"/>
                <w:sz w:val="21"/>
                <w:szCs w:val="21"/>
                <w:highlight w:val="none"/>
              </w:rPr>
              <w:t xml:space="preserve">分值</w:t>
            </w:r>
            <w:r>
              <w:rPr>
                <w:highlight w:val="none"/>
              </w:rPr>
            </w:r>
            <w:r/>
          </w:p>
        </w:tc>
        <w:tc>
          <w:tcPr>
            <w:tcW w:w="7503" w:type="dxa"/>
            <w:vAlign w:val="center"/>
            <w:textDirection w:val="lrTb"/>
            <w:noWrap w:val="false"/>
          </w:tcPr>
          <w:p>
            <w:pPr>
              <w:pStyle w:val="1091"/>
              <w:ind w:firstLine="0"/>
              <w:jc w:val="center"/>
              <w:rPr>
                <w:color w:val="000000"/>
                <w:sz w:val="21"/>
                <w:szCs w:val="21"/>
                <w:highlight w:val="none"/>
              </w:rPr>
            </w:pPr>
            <w:r>
              <w:rPr>
                <w:rFonts w:hint="eastAsia"/>
                <w:color w:val="000000"/>
                <w:sz w:val="21"/>
                <w:szCs w:val="21"/>
                <w:highlight w:val="none"/>
              </w:rPr>
              <w:t xml:space="preserve">考核内容</w:t>
            </w:r>
            <w:r>
              <w:rPr>
                <w:highlight w:val="none"/>
              </w:rPr>
            </w:r>
            <w:r/>
          </w:p>
        </w:tc>
      </w:tr>
      <w:tr>
        <w:trPr>
          <w:jc w:val="center"/>
        </w:trPr>
        <w:tc>
          <w:tcPr>
            <w:tcW w:w="1276"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准时送货</w:t>
            </w:r>
            <w:r>
              <w:rPr>
                <w:highlight w:val="none"/>
              </w:rPr>
            </w:r>
            <w:r/>
          </w:p>
        </w:tc>
        <w:tc>
          <w:tcPr>
            <w:tcW w:w="832" w:type="dxa"/>
            <w:vAlign w:val="center"/>
            <w:textDirection w:val="lrTb"/>
            <w:noWrap w:val="false"/>
          </w:tcPr>
          <w:p>
            <w:pPr>
              <w:pStyle w:val="1091"/>
              <w:ind w:firstLine="0"/>
              <w:jc w:val="center"/>
              <w:spacing w:line="240" w:lineRule="auto"/>
              <w:rPr>
                <w:color w:val="000000"/>
                <w:sz w:val="21"/>
                <w:szCs w:val="21"/>
                <w:highlight w:val="none"/>
              </w:rPr>
            </w:pPr>
            <w:r>
              <w:rPr>
                <w:rFonts w:hint="eastAsia"/>
                <w:color w:val="000000"/>
                <w:sz w:val="21"/>
                <w:szCs w:val="21"/>
                <w:highlight w:val="none"/>
              </w:rPr>
              <w:t xml:space="preserve">1</w:t>
            </w:r>
            <w:r>
              <w:rPr>
                <w:color w:val="000000"/>
                <w:sz w:val="21"/>
                <w:szCs w:val="21"/>
                <w:highlight w:val="none"/>
              </w:rPr>
              <w:t xml:space="preserve">0</w:t>
            </w:r>
            <w:r>
              <w:rPr>
                <w:highlight w:val="none"/>
              </w:rPr>
            </w:r>
            <w:r/>
          </w:p>
        </w:tc>
        <w:tc>
          <w:tcPr>
            <w:tcW w:w="7503"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送货均使用专用冷藏车（4-10 月须开启冷藏设备，其余时间视气温情况而定），准时送达得 10 分；未用冷藏车或该开启冷藏设备而未开启冷藏设备发现一次扣 4 分，扣完为止，非不可抗拒情况下延误一次扣 2 分，扣完为止。委托其他车辆或人员代送此项不得分</w:t>
            </w:r>
            <w:r>
              <w:rPr>
                <w:highlight w:val="none"/>
              </w:rPr>
            </w:r>
            <w:r/>
          </w:p>
        </w:tc>
      </w:tr>
      <w:tr>
        <w:trPr>
          <w:jc w:val="center"/>
        </w:trPr>
        <w:tc>
          <w:tcPr>
            <w:tcW w:w="1276"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服务团队</w:t>
            </w:r>
            <w:r>
              <w:rPr>
                <w:highlight w:val="none"/>
              </w:rPr>
            </w:r>
            <w:r/>
          </w:p>
        </w:tc>
        <w:tc>
          <w:tcPr>
            <w:tcW w:w="832" w:type="dxa"/>
            <w:vAlign w:val="center"/>
            <w:textDirection w:val="lrTb"/>
            <w:noWrap w:val="false"/>
          </w:tcPr>
          <w:p>
            <w:pPr>
              <w:pStyle w:val="1091"/>
              <w:ind w:firstLine="0"/>
              <w:jc w:val="center"/>
              <w:spacing w:line="240" w:lineRule="auto"/>
              <w:rPr>
                <w:color w:val="000000"/>
                <w:sz w:val="21"/>
                <w:szCs w:val="21"/>
                <w:highlight w:val="none"/>
              </w:rPr>
            </w:pPr>
            <w:r>
              <w:rPr>
                <w:rFonts w:hint="eastAsia"/>
                <w:color w:val="000000"/>
                <w:sz w:val="21"/>
                <w:szCs w:val="21"/>
                <w:highlight w:val="none"/>
              </w:rPr>
              <w:t xml:space="preserve">8</w:t>
            </w:r>
            <w:r>
              <w:rPr>
                <w:highlight w:val="none"/>
              </w:rPr>
            </w:r>
            <w:r/>
          </w:p>
        </w:tc>
        <w:tc>
          <w:tcPr>
            <w:tcW w:w="7503"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有专门的团队服务人员，定期沟通协调的 2 分。提供配送车辆信息材料得 2 分。提供从业人员身份证、健康证明复印件及工作证明得 4 分，人车不符或人证不符发现 1次扣 1 分。</w:t>
            </w:r>
            <w:r>
              <w:rPr>
                <w:highlight w:val="none"/>
              </w:rPr>
            </w:r>
            <w:r/>
          </w:p>
        </w:tc>
      </w:tr>
      <w:tr>
        <w:trPr>
          <w:jc w:val="center"/>
        </w:trPr>
        <w:tc>
          <w:tcPr>
            <w:tcW w:w="1276"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服务态度</w:t>
            </w:r>
            <w:r>
              <w:rPr>
                <w:highlight w:val="none"/>
              </w:rPr>
            </w:r>
            <w:r/>
          </w:p>
        </w:tc>
        <w:tc>
          <w:tcPr>
            <w:tcW w:w="832" w:type="dxa"/>
            <w:vAlign w:val="center"/>
            <w:textDirection w:val="lrTb"/>
            <w:noWrap w:val="false"/>
          </w:tcPr>
          <w:p>
            <w:pPr>
              <w:pStyle w:val="1091"/>
              <w:ind w:firstLine="0"/>
              <w:jc w:val="center"/>
              <w:spacing w:line="240" w:lineRule="auto"/>
              <w:rPr>
                <w:color w:val="000000"/>
                <w:sz w:val="21"/>
                <w:szCs w:val="21"/>
                <w:highlight w:val="none"/>
              </w:rPr>
            </w:pPr>
            <w:r>
              <w:rPr>
                <w:rFonts w:hint="eastAsia"/>
                <w:color w:val="000000"/>
                <w:sz w:val="21"/>
                <w:szCs w:val="21"/>
                <w:highlight w:val="none"/>
              </w:rPr>
              <w:t xml:space="preserve">8</w:t>
            </w:r>
            <w:r>
              <w:rPr>
                <w:highlight w:val="none"/>
              </w:rPr>
            </w:r>
            <w:r/>
          </w:p>
        </w:tc>
        <w:tc>
          <w:tcPr>
            <w:tcW w:w="7503"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工作人员工作认真，服务热情周到，服从甲方内部规定，运送搬装文明得 8分，工作人员野蛮运装导致原材料受损或污染的经查实 1 次扣 1 分，扣完为止。工作人员进入甲方区域不服从甲方管理，无正当理由与甲方人员争执的，经查实 1 次扣 3分，扣完为止。</w:t>
            </w:r>
            <w:r>
              <w:rPr>
                <w:highlight w:val="none"/>
              </w:rPr>
            </w:r>
            <w:r/>
          </w:p>
        </w:tc>
      </w:tr>
      <w:tr>
        <w:trPr>
          <w:jc w:val="center"/>
        </w:trPr>
        <w:tc>
          <w:tcPr>
            <w:tcW w:w="1276"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保证质量</w:t>
            </w:r>
            <w:r>
              <w:rPr>
                <w:highlight w:val="none"/>
              </w:rPr>
            </w:r>
            <w:r/>
          </w:p>
        </w:tc>
        <w:tc>
          <w:tcPr>
            <w:tcW w:w="832" w:type="dxa"/>
            <w:vAlign w:val="center"/>
            <w:textDirection w:val="lrTb"/>
            <w:noWrap w:val="false"/>
          </w:tcPr>
          <w:p>
            <w:pPr>
              <w:pStyle w:val="1091"/>
              <w:ind w:firstLine="0"/>
              <w:jc w:val="center"/>
              <w:spacing w:line="240" w:lineRule="auto"/>
              <w:rPr>
                <w:color w:val="000000"/>
                <w:sz w:val="21"/>
                <w:szCs w:val="21"/>
                <w:highlight w:val="none"/>
              </w:rPr>
            </w:pPr>
            <w:r>
              <w:rPr>
                <w:rFonts w:hint="eastAsia"/>
                <w:color w:val="000000"/>
                <w:sz w:val="21"/>
                <w:szCs w:val="21"/>
                <w:highlight w:val="none"/>
              </w:rPr>
              <w:t xml:space="preserve">1</w:t>
            </w:r>
            <w:r>
              <w:rPr>
                <w:color w:val="000000"/>
                <w:sz w:val="21"/>
                <w:szCs w:val="21"/>
                <w:highlight w:val="none"/>
              </w:rPr>
              <w:t xml:space="preserve">0</w:t>
            </w:r>
            <w:r>
              <w:rPr>
                <w:highlight w:val="none"/>
              </w:rPr>
            </w:r>
            <w:r/>
          </w:p>
        </w:tc>
        <w:tc>
          <w:tcPr>
            <w:tcW w:w="7503"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保证商品质量，无以次（劣）充好现象，无过期或变质食品得 10 分；发现一次假冒伪劣商品或过期商品不得分，并报甲方备案。所供原材料未经挑选出现腐烂、变质等现象或原材料来源不明的发生 1 次扣 2 分，以此类推，扣完为止（需注明发现时间及现场实物照片）。</w:t>
            </w:r>
            <w:r>
              <w:rPr>
                <w:highlight w:val="none"/>
              </w:rPr>
            </w:r>
            <w:r/>
          </w:p>
        </w:tc>
      </w:tr>
      <w:tr>
        <w:trPr>
          <w:jc w:val="center"/>
        </w:trPr>
        <w:tc>
          <w:tcPr>
            <w:tcW w:w="1276"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产品数量</w:t>
            </w:r>
            <w:r>
              <w:rPr>
                <w:highlight w:val="none"/>
              </w:rPr>
            </w:r>
            <w:r/>
          </w:p>
        </w:tc>
        <w:tc>
          <w:tcPr>
            <w:tcW w:w="832" w:type="dxa"/>
            <w:vAlign w:val="center"/>
            <w:textDirection w:val="lrTb"/>
            <w:noWrap w:val="false"/>
          </w:tcPr>
          <w:p>
            <w:pPr>
              <w:pStyle w:val="1091"/>
              <w:ind w:firstLine="0"/>
              <w:jc w:val="center"/>
              <w:spacing w:line="240" w:lineRule="auto"/>
              <w:rPr>
                <w:color w:val="000000"/>
                <w:sz w:val="21"/>
                <w:szCs w:val="21"/>
                <w:highlight w:val="none"/>
              </w:rPr>
            </w:pPr>
            <w:r>
              <w:rPr>
                <w:rFonts w:hint="eastAsia"/>
                <w:color w:val="000000"/>
                <w:sz w:val="21"/>
                <w:szCs w:val="21"/>
                <w:highlight w:val="none"/>
              </w:rPr>
              <w:t xml:space="preserve">8</w:t>
            </w:r>
            <w:r>
              <w:rPr>
                <w:highlight w:val="none"/>
              </w:rPr>
            </w:r>
            <w:r/>
          </w:p>
        </w:tc>
        <w:tc>
          <w:tcPr>
            <w:tcW w:w="7503"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送货无短斤缺两现象 8 分（份量短缺达到该类食材配送总量 5%以上，有一次扣 2分，以此类推，扣完为止）</w:t>
            </w:r>
            <w:r>
              <w:rPr>
                <w:highlight w:val="none"/>
              </w:rPr>
            </w:r>
            <w:r/>
          </w:p>
        </w:tc>
      </w:tr>
      <w:tr>
        <w:trPr>
          <w:jc w:val="center"/>
        </w:trPr>
        <w:tc>
          <w:tcPr>
            <w:tcW w:w="1276"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配送清单</w:t>
            </w:r>
            <w:r>
              <w:rPr>
                <w:highlight w:val="none"/>
              </w:rPr>
            </w:r>
            <w:r/>
          </w:p>
        </w:tc>
        <w:tc>
          <w:tcPr>
            <w:tcW w:w="832" w:type="dxa"/>
            <w:vAlign w:val="center"/>
            <w:textDirection w:val="lrTb"/>
            <w:noWrap w:val="false"/>
          </w:tcPr>
          <w:p>
            <w:pPr>
              <w:pStyle w:val="1091"/>
              <w:ind w:firstLine="0"/>
              <w:jc w:val="center"/>
              <w:spacing w:line="240" w:lineRule="auto"/>
              <w:rPr>
                <w:color w:val="000000"/>
                <w:sz w:val="21"/>
                <w:szCs w:val="21"/>
                <w:highlight w:val="none"/>
              </w:rPr>
            </w:pPr>
            <w:r>
              <w:rPr>
                <w:rFonts w:hint="eastAsia"/>
                <w:color w:val="000000"/>
                <w:sz w:val="21"/>
                <w:szCs w:val="21"/>
                <w:highlight w:val="none"/>
              </w:rPr>
              <w:t xml:space="preserve">8</w:t>
            </w:r>
            <w:r>
              <w:rPr>
                <w:highlight w:val="none"/>
              </w:rPr>
            </w:r>
            <w:r/>
          </w:p>
        </w:tc>
        <w:tc>
          <w:tcPr>
            <w:tcW w:w="7503"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配送原材料清单与实际配送无差错 8 分（误差一次扣 1 分，以此类推，扣完为止）。</w:t>
            </w:r>
            <w:r>
              <w:rPr>
                <w:highlight w:val="none"/>
              </w:rPr>
            </w:r>
            <w:r/>
          </w:p>
        </w:tc>
      </w:tr>
      <w:tr>
        <w:trPr>
          <w:jc w:val="center"/>
        </w:trPr>
        <w:tc>
          <w:tcPr>
            <w:tcW w:w="1276"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送货单据</w:t>
            </w:r>
            <w:r>
              <w:rPr>
                <w:highlight w:val="none"/>
              </w:rPr>
            </w:r>
            <w:r/>
          </w:p>
        </w:tc>
        <w:tc>
          <w:tcPr>
            <w:tcW w:w="832" w:type="dxa"/>
            <w:vAlign w:val="center"/>
            <w:textDirection w:val="lrTb"/>
            <w:noWrap w:val="false"/>
          </w:tcPr>
          <w:p>
            <w:pPr>
              <w:pStyle w:val="1091"/>
              <w:ind w:firstLine="0"/>
              <w:jc w:val="center"/>
              <w:spacing w:line="240" w:lineRule="auto"/>
              <w:rPr>
                <w:color w:val="000000"/>
                <w:sz w:val="21"/>
                <w:szCs w:val="21"/>
                <w:highlight w:val="none"/>
              </w:rPr>
            </w:pPr>
            <w:r>
              <w:rPr>
                <w:rFonts w:hint="eastAsia"/>
                <w:color w:val="000000"/>
                <w:sz w:val="21"/>
                <w:szCs w:val="21"/>
                <w:highlight w:val="none"/>
              </w:rPr>
              <w:t xml:space="preserve">6</w:t>
            </w:r>
            <w:r>
              <w:rPr>
                <w:highlight w:val="none"/>
              </w:rPr>
            </w:r>
            <w:r/>
          </w:p>
        </w:tc>
        <w:tc>
          <w:tcPr>
            <w:tcW w:w="7503"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送货单（结算凭证）项目齐全，机器打印清晰，提供正规发票得 6 分，否则不得分</w:t>
            </w:r>
            <w:r>
              <w:rPr>
                <w:highlight w:val="none"/>
              </w:rPr>
            </w:r>
            <w:r/>
          </w:p>
        </w:tc>
      </w:tr>
      <w:tr>
        <w:trPr>
          <w:jc w:val="center"/>
        </w:trPr>
        <w:tc>
          <w:tcPr>
            <w:tcW w:w="1276"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产品品牌</w:t>
            </w:r>
            <w:r>
              <w:rPr>
                <w:highlight w:val="none"/>
              </w:rPr>
            </w:r>
            <w:r/>
          </w:p>
        </w:tc>
        <w:tc>
          <w:tcPr>
            <w:tcW w:w="832" w:type="dxa"/>
            <w:vAlign w:val="center"/>
            <w:textDirection w:val="lrTb"/>
            <w:noWrap w:val="false"/>
          </w:tcPr>
          <w:p>
            <w:pPr>
              <w:pStyle w:val="1091"/>
              <w:ind w:firstLine="0"/>
              <w:jc w:val="center"/>
              <w:spacing w:line="240" w:lineRule="auto"/>
              <w:rPr>
                <w:color w:val="000000"/>
                <w:sz w:val="21"/>
                <w:szCs w:val="21"/>
                <w:highlight w:val="none"/>
              </w:rPr>
            </w:pPr>
            <w:r>
              <w:rPr>
                <w:rFonts w:hint="eastAsia"/>
                <w:color w:val="000000"/>
                <w:sz w:val="21"/>
                <w:szCs w:val="21"/>
                <w:highlight w:val="none"/>
              </w:rPr>
              <w:t xml:space="preserve">6</w:t>
            </w:r>
            <w:r>
              <w:rPr>
                <w:highlight w:val="none"/>
              </w:rPr>
            </w:r>
            <w:r/>
          </w:p>
        </w:tc>
        <w:tc>
          <w:tcPr>
            <w:tcW w:w="7503"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按照甲方公布的目录品牌规格采购、供货得 6 分。擅自更换品牌规格的发现 1 次扣 1 分，扣完为止。</w:t>
            </w:r>
            <w:r>
              <w:rPr>
                <w:highlight w:val="none"/>
              </w:rPr>
            </w:r>
            <w:r/>
          </w:p>
        </w:tc>
      </w:tr>
      <w:tr>
        <w:trPr>
          <w:jc w:val="center"/>
        </w:trPr>
        <w:tc>
          <w:tcPr>
            <w:tcW w:w="1276"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合格凭证</w:t>
            </w:r>
            <w:r>
              <w:rPr>
                <w:highlight w:val="none"/>
              </w:rPr>
            </w:r>
            <w:r/>
          </w:p>
        </w:tc>
        <w:tc>
          <w:tcPr>
            <w:tcW w:w="832" w:type="dxa"/>
            <w:vAlign w:val="center"/>
            <w:textDirection w:val="lrTb"/>
            <w:noWrap w:val="false"/>
          </w:tcPr>
          <w:p>
            <w:pPr>
              <w:pStyle w:val="1091"/>
              <w:ind w:firstLine="0"/>
              <w:jc w:val="center"/>
              <w:spacing w:line="240" w:lineRule="auto"/>
              <w:rPr>
                <w:color w:val="000000"/>
                <w:sz w:val="21"/>
                <w:szCs w:val="21"/>
                <w:highlight w:val="none"/>
              </w:rPr>
            </w:pPr>
            <w:r>
              <w:rPr>
                <w:rFonts w:hint="eastAsia"/>
                <w:color w:val="000000"/>
                <w:sz w:val="21"/>
                <w:szCs w:val="21"/>
                <w:highlight w:val="none"/>
              </w:rPr>
              <w:t xml:space="preserve">6</w:t>
            </w:r>
            <w:r>
              <w:rPr>
                <w:highlight w:val="none"/>
              </w:rPr>
            </w:r>
            <w:r/>
          </w:p>
        </w:tc>
        <w:tc>
          <w:tcPr>
            <w:tcW w:w="7503"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按照相关法律法规规定及监管部门要求，向甲方提供原材料的检测报告或产品合格证的得 6 分，每少一次扣 0.5 分，扣完为止。</w:t>
            </w:r>
            <w:r>
              <w:rPr>
                <w:highlight w:val="none"/>
              </w:rPr>
            </w:r>
            <w:r/>
          </w:p>
        </w:tc>
      </w:tr>
      <w:tr>
        <w:trPr>
          <w:jc w:val="center"/>
        </w:trPr>
        <w:tc>
          <w:tcPr>
            <w:tcW w:w="1276"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应急处置</w:t>
            </w:r>
            <w:r>
              <w:rPr>
                <w:highlight w:val="none"/>
              </w:rPr>
            </w:r>
            <w:r/>
          </w:p>
        </w:tc>
        <w:tc>
          <w:tcPr>
            <w:tcW w:w="832" w:type="dxa"/>
            <w:vAlign w:val="center"/>
            <w:textDirection w:val="lrTb"/>
            <w:noWrap w:val="false"/>
          </w:tcPr>
          <w:p>
            <w:pPr>
              <w:pStyle w:val="1091"/>
              <w:ind w:firstLine="0"/>
              <w:jc w:val="center"/>
              <w:spacing w:line="240" w:lineRule="auto"/>
              <w:rPr>
                <w:color w:val="000000"/>
                <w:sz w:val="21"/>
                <w:szCs w:val="21"/>
                <w:highlight w:val="none"/>
              </w:rPr>
            </w:pPr>
            <w:r>
              <w:rPr>
                <w:rFonts w:hint="eastAsia"/>
                <w:color w:val="000000"/>
                <w:sz w:val="21"/>
                <w:szCs w:val="21"/>
                <w:highlight w:val="none"/>
              </w:rPr>
              <w:t xml:space="preserve">4</w:t>
            </w:r>
            <w:r>
              <w:rPr>
                <w:highlight w:val="none"/>
              </w:rPr>
            </w:r>
            <w:r/>
          </w:p>
        </w:tc>
        <w:tc>
          <w:tcPr>
            <w:tcW w:w="7503" w:type="dxa"/>
            <w:vAlign w:val="center"/>
            <w:textDirection w:val="lrTb"/>
            <w:noWrap w:val="false"/>
          </w:tcPr>
          <w:p>
            <w:pPr>
              <w:pStyle w:val="1091"/>
              <w:ind w:firstLine="0"/>
              <w:spacing w:line="240" w:lineRule="auto"/>
              <w:rPr>
                <w:color w:val="000000"/>
                <w:sz w:val="21"/>
                <w:szCs w:val="21"/>
                <w:highlight w:val="none"/>
              </w:rPr>
            </w:pPr>
            <w:r>
              <w:rPr>
                <w:rFonts w:hint="eastAsia"/>
                <w:color w:val="000000"/>
                <w:sz w:val="21"/>
                <w:szCs w:val="21"/>
                <w:highlight w:val="none"/>
              </w:rPr>
              <w:t xml:space="preserve">对于突发事件能够快速处置，明确专门人员应急处置机制，明确应急处置流程，细化相应岗位人员在食品安全事故应急处置中的职责，落实应急处置措施，快速反应，妥善处置，满分 4 分。</w:t>
            </w:r>
            <w:r>
              <w:rPr>
                <w:highlight w:val="none"/>
              </w:rPr>
            </w:r>
            <w:r/>
          </w:p>
        </w:tc>
      </w:tr>
      <w:tr>
        <w:trPr>
          <w:jc w:val="center"/>
        </w:trPr>
        <w:tc>
          <w:tcPr>
            <w:tcW w:w="1276" w:type="dxa"/>
            <w:vAlign w:val="center"/>
            <w:textDirection w:val="lrTb"/>
            <w:noWrap w:val="false"/>
          </w:tcPr>
          <w:p>
            <w:pPr>
              <w:pStyle w:val="1091"/>
              <w:ind w:firstLine="0"/>
              <w:spacing w:line="240" w:lineRule="auto"/>
              <w:rPr>
                <w:rFonts w:hint="eastAsia"/>
                <w:color w:val="000000"/>
                <w:sz w:val="21"/>
                <w:szCs w:val="21"/>
                <w:highlight w:val="none"/>
              </w:rPr>
            </w:pPr>
            <w:r>
              <w:rPr>
                <w:rFonts w:hint="eastAsia"/>
                <w:color w:val="000000"/>
                <w:sz w:val="21"/>
                <w:szCs w:val="21"/>
                <w:highlight w:val="none"/>
              </w:rPr>
              <w:t xml:space="preserve">结算数据</w:t>
            </w:r>
            <w:r>
              <w:rPr>
                <w:highlight w:val="none"/>
              </w:rPr>
            </w:r>
            <w:r/>
          </w:p>
        </w:tc>
        <w:tc>
          <w:tcPr>
            <w:tcW w:w="832" w:type="dxa"/>
            <w:vAlign w:val="center"/>
            <w:textDirection w:val="lrTb"/>
            <w:noWrap w:val="false"/>
          </w:tcPr>
          <w:p>
            <w:pPr>
              <w:pStyle w:val="1091"/>
              <w:ind w:firstLine="0"/>
              <w:jc w:val="center"/>
              <w:spacing w:line="240" w:lineRule="auto"/>
              <w:rPr>
                <w:rFonts w:hint="eastAsia"/>
                <w:color w:val="000000"/>
                <w:sz w:val="21"/>
                <w:szCs w:val="21"/>
                <w:highlight w:val="none"/>
              </w:rPr>
            </w:pPr>
            <w:r>
              <w:rPr>
                <w:rFonts w:hint="eastAsia"/>
                <w:color w:val="000000"/>
                <w:sz w:val="21"/>
                <w:szCs w:val="21"/>
                <w:highlight w:val="none"/>
              </w:rPr>
              <w:t xml:space="preserve">6</w:t>
            </w:r>
            <w:r>
              <w:rPr>
                <w:highlight w:val="none"/>
              </w:rPr>
            </w:r>
            <w:r/>
          </w:p>
        </w:tc>
        <w:tc>
          <w:tcPr>
            <w:tcW w:w="7503" w:type="dxa"/>
            <w:vAlign w:val="center"/>
            <w:textDirection w:val="lrTb"/>
            <w:noWrap w:val="false"/>
          </w:tcPr>
          <w:p>
            <w:pPr>
              <w:pStyle w:val="1091"/>
              <w:ind w:firstLine="0"/>
              <w:spacing w:line="240" w:lineRule="auto"/>
              <w:rPr>
                <w:rFonts w:hint="eastAsia"/>
                <w:color w:val="000000"/>
                <w:sz w:val="21"/>
                <w:szCs w:val="21"/>
                <w:highlight w:val="none"/>
              </w:rPr>
            </w:pPr>
            <w:r>
              <w:rPr>
                <w:rFonts w:hint="eastAsia"/>
                <w:color w:val="000000"/>
                <w:sz w:val="21"/>
                <w:szCs w:val="21"/>
                <w:highlight w:val="none"/>
              </w:rPr>
              <w:t xml:space="preserve">送货单上单价、月底结算价格与甲方核定价一致，满分 6 分（擅自涨价，每次扣 2 分，以此类推，扣完为止）。</w:t>
            </w:r>
            <w:r>
              <w:rPr>
                <w:highlight w:val="none"/>
              </w:rPr>
            </w:r>
            <w:r/>
          </w:p>
        </w:tc>
      </w:tr>
      <w:tr>
        <w:trPr>
          <w:jc w:val="center"/>
        </w:trPr>
        <w:tc>
          <w:tcPr>
            <w:tcW w:w="1276" w:type="dxa"/>
            <w:vAlign w:val="center"/>
            <w:textDirection w:val="lrTb"/>
            <w:noWrap w:val="false"/>
          </w:tcPr>
          <w:p>
            <w:pPr>
              <w:pStyle w:val="1091"/>
              <w:ind w:firstLine="0"/>
              <w:spacing w:line="240" w:lineRule="auto"/>
              <w:rPr>
                <w:rFonts w:hint="eastAsia"/>
                <w:color w:val="000000"/>
                <w:sz w:val="21"/>
                <w:szCs w:val="21"/>
                <w:highlight w:val="none"/>
              </w:rPr>
            </w:pPr>
            <w:r>
              <w:rPr>
                <w:rFonts w:hint="eastAsia"/>
                <w:color w:val="000000"/>
                <w:sz w:val="21"/>
                <w:szCs w:val="21"/>
                <w:highlight w:val="none"/>
              </w:rPr>
              <w:t xml:space="preserve">清洁卫生</w:t>
            </w:r>
            <w:r>
              <w:rPr>
                <w:highlight w:val="none"/>
              </w:rPr>
            </w:r>
            <w:r/>
          </w:p>
        </w:tc>
        <w:tc>
          <w:tcPr>
            <w:tcW w:w="832" w:type="dxa"/>
            <w:vAlign w:val="center"/>
            <w:textDirection w:val="lrTb"/>
            <w:noWrap w:val="false"/>
          </w:tcPr>
          <w:p>
            <w:pPr>
              <w:pStyle w:val="1091"/>
              <w:ind w:firstLine="0"/>
              <w:jc w:val="center"/>
              <w:spacing w:line="240" w:lineRule="auto"/>
              <w:rPr>
                <w:rFonts w:hint="eastAsia"/>
                <w:color w:val="000000"/>
                <w:sz w:val="21"/>
                <w:szCs w:val="21"/>
                <w:highlight w:val="none"/>
              </w:rPr>
            </w:pPr>
            <w:r>
              <w:rPr>
                <w:rFonts w:hint="eastAsia"/>
                <w:color w:val="000000"/>
                <w:sz w:val="21"/>
                <w:szCs w:val="21"/>
                <w:highlight w:val="none"/>
              </w:rPr>
              <w:t xml:space="preserve">4</w:t>
            </w:r>
            <w:r>
              <w:rPr>
                <w:highlight w:val="none"/>
              </w:rPr>
            </w:r>
            <w:r/>
          </w:p>
        </w:tc>
        <w:tc>
          <w:tcPr>
            <w:tcW w:w="7503" w:type="dxa"/>
            <w:vAlign w:val="center"/>
            <w:textDirection w:val="lrTb"/>
            <w:noWrap w:val="false"/>
          </w:tcPr>
          <w:p>
            <w:pPr>
              <w:pStyle w:val="1091"/>
              <w:ind w:firstLine="0"/>
              <w:spacing w:line="240" w:lineRule="auto"/>
              <w:rPr>
                <w:rFonts w:hint="eastAsia"/>
                <w:color w:val="000000"/>
                <w:sz w:val="21"/>
                <w:szCs w:val="21"/>
                <w:highlight w:val="none"/>
              </w:rPr>
            </w:pPr>
            <w:r>
              <w:rPr>
                <w:rFonts w:hint="eastAsia"/>
                <w:color w:val="000000"/>
                <w:sz w:val="21"/>
                <w:szCs w:val="21"/>
                <w:highlight w:val="none"/>
              </w:rPr>
              <w:t xml:space="preserve">运输工具、贮物筐箱、包装材料等保持清洁卫生，满分 4 分（抽查到不符要求的每次扣 1 分，以此类推，扣完为止）。</w:t>
            </w:r>
            <w:r>
              <w:rPr>
                <w:highlight w:val="none"/>
              </w:rPr>
            </w:r>
            <w:r/>
          </w:p>
        </w:tc>
      </w:tr>
      <w:tr>
        <w:trPr>
          <w:jc w:val="center"/>
        </w:trPr>
        <w:tc>
          <w:tcPr>
            <w:tcW w:w="1276" w:type="dxa"/>
            <w:vAlign w:val="center"/>
            <w:textDirection w:val="lrTb"/>
            <w:noWrap w:val="false"/>
          </w:tcPr>
          <w:p>
            <w:pPr>
              <w:pStyle w:val="1091"/>
              <w:ind w:firstLine="0"/>
              <w:spacing w:line="240" w:lineRule="auto"/>
              <w:rPr>
                <w:rFonts w:hint="eastAsia"/>
                <w:color w:val="000000"/>
                <w:sz w:val="21"/>
                <w:szCs w:val="21"/>
                <w:highlight w:val="none"/>
              </w:rPr>
            </w:pPr>
            <w:r>
              <w:rPr>
                <w:rFonts w:hint="eastAsia"/>
                <w:color w:val="000000"/>
                <w:sz w:val="21"/>
                <w:szCs w:val="21"/>
                <w:highlight w:val="none"/>
              </w:rPr>
              <w:t xml:space="preserve">沟通交流</w:t>
            </w:r>
            <w:r>
              <w:rPr>
                <w:highlight w:val="none"/>
              </w:rPr>
            </w:r>
            <w:r/>
          </w:p>
        </w:tc>
        <w:tc>
          <w:tcPr>
            <w:tcW w:w="832" w:type="dxa"/>
            <w:vAlign w:val="center"/>
            <w:textDirection w:val="lrTb"/>
            <w:noWrap w:val="false"/>
          </w:tcPr>
          <w:p>
            <w:pPr>
              <w:pStyle w:val="1091"/>
              <w:ind w:firstLine="0"/>
              <w:jc w:val="center"/>
              <w:spacing w:line="240" w:lineRule="auto"/>
              <w:rPr>
                <w:rFonts w:hint="eastAsia"/>
                <w:color w:val="000000"/>
                <w:sz w:val="21"/>
                <w:szCs w:val="21"/>
                <w:highlight w:val="none"/>
              </w:rPr>
            </w:pPr>
            <w:r>
              <w:rPr>
                <w:rFonts w:hint="eastAsia"/>
                <w:color w:val="000000"/>
                <w:sz w:val="21"/>
                <w:szCs w:val="21"/>
                <w:highlight w:val="none"/>
              </w:rPr>
              <w:t xml:space="preserve">4</w:t>
            </w:r>
            <w:r>
              <w:rPr>
                <w:highlight w:val="none"/>
              </w:rPr>
            </w:r>
            <w:r/>
          </w:p>
        </w:tc>
        <w:tc>
          <w:tcPr>
            <w:tcW w:w="7503" w:type="dxa"/>
            <w:vAlign w:val="center"/>
            <w:textDirection w:val="lrTb"/>
            <w:noWrap w:val="false"/>
          </w:tcPr>
          <w:p>
            <w:pPr>
              <w:pStyle w:val="1091"/>
              <w:ind w:firstLine="0"/>
              <w:spacing w:line="240" w:lineRule="auto"/>
              <w:rPr>
                <w:rFonts w:hint="eastAsia"/>
                <w:color w:val="000000"/>
                <w:sz w:val="21"/>
                <w:szCs w:val="21"/>
                <w:highlight w:val="none"/>
              </w:rPr>
            </w:pPr>
            <w:r>
              <w:rPr>
                <w:rFonts w:hint="eastAsia"/>
                <w:color w:val="000000"/>
                <w:sz w:val="21"/>
                <w:szCs w:val="21"/>
                <w:highlight w:val="none"/>
              </w:rPr>
              <w:t xml:space="preserve">如目录没有甲方所需商品，事先与甲方联系并谈妥商品的品牌、品级、规格、价格等事项，然后发货 4 分。配送公司单方定价后再送货不得分。</w:t>
            </w:r>
            <w:r>
              <w:rPr>
                <w:highlight w:val="none"/>
              </w:rPr>
            </w:r>
            <w:r/>
          </w:p>
        </w:tc>
      </w:tr>
      <w:tr>
        <w:trPr>
          <w:jc w:val="center"/>
        </w:trPr>
        <w:tc>
          <w:tcPr>
            <w:tcW w:w="1276" w:type="dxa"/>
            <w:vAlign w:val="center"/>
            <w:textDirection w:val="lrTb"/>
            <w:noWrap w:val="false"/>
          </w:tcPr>
          <w:p>
            <w:pPr>
              <w:pStyle w:val="1091"/>
              <w:ind w:firstLine="0"/>
              <w:spacing w:line="240" w:lineRule="auto"/>
              <w:rPr>
                <w:rFonts w:hint="eastAsia"/>
                <w:color w:val="000000"/>
                <w:sz w:val="21"/>
                <w:szCs w:val="21"/>
                <w:highlight w:val="none"/>
              </w:rPr>
            </w:pPr>
            <w:r>
              <w:rPr>
                <w:rFonts w:hint="eastAsia"/>
                <w:color w:val="000000"/>
                <w:sz w:val="21"/>
                <w:szCs w:val="21"/>
                <w:highlight w:val="none"/>
              </w:rPr>
              <w:t xml:space="preserve">问题整改</w:t>
            </w:r>
            <w:r>
              <w:rPr>
                <w:highlight w:val="none"/>
              </w:rPr>
            </w:r>
            <w:r/>
          </w:p>
        </w:tc>
        <w:tc>
          <w:tcPr>
            <w:tcW w:w="832" w:type="dxa"/>
            <w:vAlign w:val="center"/>
            <w:textDirection w:val="lrTb"/>
            <w:noWrap w:val="false"/>
          </w:tcPr>
          <w:p>
            <w:pPr>
              <w:pStyle w:val="1091"/>
              <w:ind w:firstLine="0"/>
              <w:jc w:val="center"/>
              <w:spacing w:line="240" w:lineRule="auto"/>
              <w:rPr>
                <w:rFonts w:hint="eastAsia"/>
                <w:color w:val="000000"/>
                <w:sz w:val="21"/>
                <w:szCs w:val="21"/>
                <w:highlight w:val="none"/>
              </w:rPr>
            </w:pPr>
            <w:r>
              <w:rPr>
                <w:rFonts w:hint="eastAsia"/>
                <w:color w:val="000000"/>
                <w:sz w:val="21"/>
                <w:szCs w:val="21"/>
                <w:highlight w:val="none"/>
              </w:rPr>
              <w:t xml:space="preserve">4</w:t>
            </w:r>
            <w:r>
              <w:rPr>
                <w:highlight w:val="none"/>
              </w:rPr>
            </w:r>
            <w:r/>
          </w:p>
        </w:tc>
        <w:tc>
          <w:tcPr>
            <w:tcW w:w="7503" w:type="dxa"/>
            <w:vAlign w:val="center"/>
            <w:textDirection w:val="lrTb"/>
            <w:noWrap w:val="false"/>
          </w:tcPr>
          <w:p>
            <w:pPr>
              <w:pStyle w:val="1091"/>
              <w:ind w:firstLine="0"/>
              <w:spacing w:line="240" w:lineRule="auto"/>
              <w:rPr>
                <w:rFonts w:hint="eastAsia"/>
                <w:color w:val="000000"/>
                <w:sz w:val="21"/>
                <w:szCs w:val="21"/>
                <w:highlight w:val="none"/>
              </w:rPr>
            </w:pPr>
            <w:r>
              <w:rPr>
                <w:rFonts w:hint="eastAsia"/>
                <w:color w:val="000000"/>
                <w:sz w:val="21"/>
                <w:szCs w:val="21"/>
                <w:highlight w:val="none"/>
              </w:rPr>
              <w:t xml:space="preserve">对甲方的意见、建议虚心接受，运作过程中出现的新情况新问题及时主动沟通、协调有效果，及时整改见实效 4 分，整改效果不明显扣 1 分，未见整改效果不得分。</w:t>
            </w:r>
            <w:r>
              <w:rPr>
                <w:highlight w:val="none"/>
              </w:rPr>
            </w:r>
            <w:r/>
          </w:p>
        </w:tc>
      </w:tr>
      <w:tr>
        <w:trPr>
          <w:jc w:val="center"/>
        </w:trPr>
        <w:tc>
          <w:tcPr>
            <w:tcW w:w="1276" w:type="dxa"/>
            <w:vAlign w:val="center"/>
            <w:textDirection w:val="lrTb"/>
            <w:noWrap w:val="false"/>
          </w:tcPr>
          <w:p>
            <w:pPr>
              <w:pStyle w:val="1091"/>
              <w:ind w:firstLine="0"/>
              <w:spacing w:line="240" w:lineRule="auto"/>
              <w:rPr>
                <w:rFonts w:hint="eastAsia"/>
                <w:color w:val="000000"/>
                <w:sz w:val="21"/>
                <w:szCs w:val="21"/>
                <w:highlight w:val="none"/>
              </w:rPr>
            </w:pPr>
            <w:r>
              <w:rPr>
                <w:rFonts w:hint="eastAsia"/>
                <w:color w:val="000000"/>
                <w:sz w:val="21"/>
                <w:szCs w:val="21"/>
                <w:highlight w:val="none"/>
              </w:rPr>
              <w:t xml:space="preserve">违规经营</w:t>
            </w:r>
            <w:r>
              <w:rPr>
                <w:highlight w:val="none"/>
              </w:rPr>
            </w:r>
            <w:r/>
          </w:p>
        </w:tc>
        <w:tc>
          <w:tcPr>
            <w:tcW w:w="832" w:type="dxa"/>
            <w:vAlign w:val="center"/>
            <w:textDirection w:val="lrTb"/>
            <w:noWrap w:val="false"/>
          </w:tcPr>
          <w:p>
            <w:pPr>
              <w:pStyle w:val="1091"/>
              <w:ind w:firstLine="0"/>
              <w:jc w:val="center"/>
              <w:spacing w:line="240" w:lineRule="auto"/>
              <w:rPr>
                <w:rFonts w:hint="eastAsia"/>
                <w:color w:val="000000"/>
                <w:sz w:val="21"/>
                <w:szCs w:val="21"/>
                <w:highlight w:val="none"/>
              </w:rPr>
            </w:pPr>
            <w:r>
              <w:rPr>
                <w:rFonts w:hint="eastAsia"/>
                <w:color w:val="000000"/>
                <w:sz w:val="21"/>
                <w:szCs w:val="21"/>
                <w:highlight w:val="none"/>
              </w:rPr>
              <w:t xml:space="preserve">8</w:t>
            </w:r>
            <w:r>
              <w:rPr>
                <w:highlight w:val="none"/>
              </w:rPr>
            </w:r>
            <w:r/>
          </w:p>
        </w:tc>
        <w:tc>
          <w:tcPr>
            <w:tcW w:w="7503" w:type="dxa"/>
            <w:vAlign w:val="center"/>
            <w:textDirection w:val="lrTb"/>
            <w:noWrap w:val="false"/>
          </w:tcPr>
          <w:p>
            <w:pPr>
              <w:pStyle w:val="1091"/>
              <w:ind w:firstLine="0"/>
              <w:spacing w:line="240" w:lineRule="auto"/>
              <w:rPr>
                <w:rFonts w:hint="eastAsia"/>
                <w:color w:val="000000"/>
                <w:sz w:val="21"/>
                <w:szCs w:val="21"/>
                <w:highlight w:val="none"/>
              </w:rPr>
            </w:pPr>
            <w:r>
              <w:rPr>
                <w:rFonts w:hint="eastAsia"/>
                <w:color w:val="000000"/>
                <w:sz w:val="21"/>
                <w:szCs w:val="21"/>
                <w:highlight w:val="none"/>
              </w:rPr>
              <w:t xml:space="preserve">不得将部分商品或部分甲方的供应权限转让或分包给他人经营 8 分（如有违反不得分，情节严重的考虑取消配送资格）。</w:t>
            </w:r>
            <w:r>
              <w:rPr>
                <w:highlight w:val="none"/>
              </w:rPr>
            </w:r>
            <w:r/>
          </w:p>
        </w:tc>
      </w:tr>
      <w:tr>
        <w:trPr>
          <w:jc w:val="center"/>
        </w:trPr>
        <w:tc>
          <w:tcPr>
            <w:tcW w:w="1276" w:type="dxa"/>
            <w:vAlign w:val="center"/>
            <w:textDirection w:val="lrTb"/>
            <w:noWrap w:val="false"/>
          </w:tcPr>
          <w:p>
            <w:pPr>
              <w:pStyle w:val="1091"/>
              <w:ind w:firstLine="0"/>
              <w:spacing w:line="240" w:lineRule="auto"/>
              <w:rPr>
                <w:rFonts w:hint="eastAsia"/>
                <w:color w:val="000000"/>
                <w:sz w:val="21"/>
                <w:szCs w:val="21"/>
                <w:highlight w:val="none"/>
              </w:rPr>
            </w:pPr>
            <w:r>
              <w:rPr>
                <w:rFonts w:hint="eastAsia"/>
                <w:color w:val="000000"/>
                <w:sz w:val="21"/>
                <w:szCs w:val="21"/>
                <w:highlight w:val="none"/>
              </w:rPr>
              <w:t xml:space="preserve">得分：</w:t>
            </w:r>
            <w:r>
              <w:rPr>
                <w:highlight w:val="none"/>
              </w:rPr>
            </w:r>
            <w:r/>
          </w:p>
        </w:tc>
        <w:tc>
          <w:tcPr>
            <w:tcW w:w="832" w:type="dxa"/>
            <w:vAlign w:val="center"/>
            <w:textDirection w:val="lrTb"/>
            <w:noWrap w:val="false"/>
          </w:tcPr>
          <w:p>
            <w:pPr>
              <w:pStyle w:val="1091"/>
              <w:ind w:firstLine="0"/>
              <w:jc w:val="center"/>
              <w:spacing w:line="240" w:lineRule="auto"/>
              <w:rPr>
                <w:rFonts w:hint="eastAsia"/>
                <w:color w:val="000000"/>
                <w:sz w:val="21"/>
                <w:szCs w:val="21"/>
                <w:highlight w:val="none"/>
              </w:rPr>
            </w:pPr>
            <w:r>
              <w:rPr>
                <w:rFonts w:hint="eastAsia"/>
                <w:color w:val="000000"/>
                <w:sz w:val="21"/>
                <w:szCs w:val="21"/>
                <w:highlight w:val="none"/>
              </w:rPr>
              <w:t xml:space="preserve">1</w:t>
            </w:r>
            <w:r>
              <w:rPr>
                <w:color w:val="000000"/>
                <w:sz w:val="21"/>
                <w:szCs w:val="21"/>
                <w:highlight w:val="none"/>
              </w:rPr>
              <w:t xml:space="preserve">00</w:t>
            </w:r>
            <w:r>
              <w:rPr>
                <w:highlight w:val="none"/>
              </w:rPr>
            </w:r>
            <w:r/>
          </w:p>
        </w:tc>
        <w:tc>
          <w:tcPr>
            <w:tcW w:w="7503" w:type="dxa"/>
            <w:vAlign w:val="center"/>
            <w:textDirection w:val="lrTb"/>
            <w:noWrap w:val="false"/>
          </w:tcPr>
          <w:p>
            <w:pPr>
              <w:pStyle w:val="1091"/>
              <w:ind w:firstLine="0"/>
              <w:rPr>
                <w:rFonts w:hint="eastAsia"/>
                <w:color w:val="000000"/>
                <w:sz w:val="21"/>
                <w:szCs w:val="21"/>
                <w:highlight w:val="none"/>
              </w:rPr>
            </w:pPr>
            <w:r>
              <w:rPr>
                <w:rFonts w:hint="eastAsia"/>
                <w:color w:val="000000"/>
                <w:sz w:val="21"/>
                <w:szCs w:val="21"/>
                <w:highlight w:val="none"/>
              </w:rPr>
            </w:r>
            <w:r>
              <w:rPr>
                <w:highlight w:val="none"/>
              </w:rPr>
            </w:r>
            <w:r/>
          </w:p>
        </w:tc>
      </w:tr>
    </w:tbl>
    <w:p>
      <w:pPr>
        <w:pStyle w:val="1091"/>
        <w:ind w:firstLine="0"/>
        <w:rPr>
          <w:color w:val="000000"/>
          <w:highlight w:val="none"/>
        </w:rPr>
      </w:pPr>
      <w:r>
        <w:rPr>
          <w:rFonts w:hint="eastAsia"/>
          <w:color w:val="000000"/>
          <w:highlight w:val="none"/>
        </w:rPr>
        <w:t xml:space="preserve">考核人： </w:t>
      </w:r>
      <w:r>
        <w:rPr>
          <w:color w:val="000000"/>
          <w:highlight w:val="none"/>
        </w:rPr>
        <w:t xml:space="preserve">                                    </w:t>
      </w:r>
      <w:r>
        <w:rPr>
          <w:rFonts w:hint="eastAsia"/>
          <w:color w:val="000000"/>
          <w:highlight w:val="none"/>
        </w:rPr>
        <w:t xml:space="preserve">考核时间：</w:t>
      </w:r>
      <w:bookmarkEnd w:id="196"/>
      <w:r/>
      <w:bookmarkEnd w:id="197"/>
      <w:r>
        <w:rPr>
          <w:highlight w:val="none"/>
        </w:rPr>
      </w:r>
      <w:r/>
    </w:p>
    <w:p>
      <w:pPr>
        <w:pStyle w:val="997"/>
        <w:pageBreakBefore/>
        <w:spacing w:line="360" w:lineRule="auto"/>
        <w:rPr>
          <w:rFonts w:ascii="宋体" w:hAnsi="宋体" w:eastAsia="宋体"/>
          <w:b w:val="0"/>
          <w:color w:val="000000"/>
          <w:sz w:val="24"/>
          <w:highlight w:val="none"/>
        </w:rPr>
      </w:pPr>
      <w:r>
        <w:rPr>
          <w:highlight w:val="none"/>
        </w:rPr>
      </w:r>
      <w:bookmarkStart w:id="202" w:name="_Toc54615247"/>
      <w:r>
        <w:rPr>
          <w:highlight w:val="none"/>
        </w:rPr>
      </w:r>
      <w:bookmarkStart w:id="203" w:name="_Toc35266029"/>
      <w:r>
        <w:rPr>
          <w:highlight w:val="none"/>
        </w:rPr>
      </w:r>
      <w:bookmarkStart w:id="204" w:name="_Toc256000010"/>
      <w:r>
        <w:rPr>
          <w:highlight w:val="none"/>
        </w:rPr>
      </w:r>
      <w:bookmarkStart w:id="205" w:name="_Toc38368129"/>
      <w:r>
        <w:rPr>
          <w:highlight w:val="none"/>
        </w:rPr>
      </w:r>
      <w:bookmarkStart w:id="206" w:name="_Toc120614281"/>
      <w:r>
        <w:rPr>
          <w:rFonts w:hint="eastAsia" w:ascii="宋体" w:hAnsi="宋体" w:eastAsia="宋体"/>
          <w:color w:val="000000"/>
          <w:highlight w:val="none"/>
        </w:rPr>
        <w:t xml:space="preserve">第五章 评标方法与评标标准</w:t>
      </w:r>
      <w:bookmarkEnd w:id="202"/>
      <w:r>
        <w:rPr>
          <w:highlight w:val="none"/>
        </w:rPr>
      </w:r>
      <w:bookmarkEnd w:id="203"/>
      <w:r>
        <w:rPr>
          <w:highlight w:val="none"/>
        </w:rPr>
      </w:r>
      <w:bookmarkEnd w:id="204"/>
      <w:r>
        <w:rPr>
          <w:highlight w:val="none"/>
        </w:rPr>
      </w:r>
      <w:bookmarkEnd w:id="205"/>
      <w:r>
        <w:rPr>
          <w:highlight w:val="none"/>
        </w:rPr>
      </w:r>
      <w:r/>
    </w:p>
    <w:p>
      <w:pPr>
        <w:ind w:firstLine="480"/>
        <w:keepLines w:val="0"/>
        <w:keepNext w:val="0"/>
        <w:pageBreakBefore w:val="0"/>
        <w:spacing w:line="440" w:lineRule="exact"/>
        <w:rPr>
          <w:rStyle w:val="1038"/>
          <w:rFonts w:hint="eastAsia" w:ascii="宋体" w:hAnsi="宋体" w:eastAsia="宋体" w:cs="宋体"/>
          <w:b w:val="0"/>
          <w:bCs w:val="0"/>
          <w:color w:val="000000"/>
          <w:sz w:val="24"/>
          <w:szCs w:val="24"/>
          <w:highlight w:val="none"/>
        </w:rPr>
      </w:pPr>
      <w:r>
        <w:rPr>
          <w:highlight w:val="none"/>
        </w:rPr>
      </w:r>
      <w:bookmarkStart w:id="207" w:name="_Toc256000011"/>
      <w:r>
        <w:rPr>
          <w:highlight w:val="none"/>
        </w:rPr>
      </w:r>
      <w:bookmarkStart w:id="208" w:name="_Toc38368130"/>
      <w:r>
        <w:rPr>
          <w:highlight w:val="none"/>
        </w:rPr>
      </w:r>
      <w:bookmarkStart w:id="209" w:name="_Toc35266030"/>
      <w:r>
        <w:rPr>
          <w:highlight w:val="none"/>
        </w:rPr>
      </w:r>
      <w:bookmarkStart w:id="210" w:name="_Toc54615248"/>
      <w:r>
        <w:rPr>
          <w:rStyle w:val="1038"/>
          <w:rFonts w:hint="eastAsia" w:ascii="宋体" w:hAnsi="宋体" w:eastAsia="宋体" w:cs="宋体"/>
          <w:b w:val="0"/>
          <w:bCs w:val="0"/>
          <w:color w:val="000000"/>
          <w:sz w:val="24"/>
          <w:szCs w:val="24"/>
          <w:highlight w:val="none"/>
        </w:rPr>
        <w:t xml:space="preserve">一、评标方法与定标原则</w:t>
      </w:r>
      <w:bookmarkEnd w:id="207"/>
      <w:r>
        <w:rPr>
          <w:highlight w:val="none"/>
        </w:rPr>
      </w:r>
      <w:bookmarkEnd w:id="208"/>
      <w:r>
        <w:rPr>
          <w:highlight w:val="none"/>
        </w:rPr>
      </w:r>
      <w:bookmarkEnd w:id="209"/>
      <w:r>
        <w:rPr>
          <w:highlight w:val="none"/>
        </w:rPr>
      </w:r>
      <w:bookmarkEnd w:id="210"/>
      <w:r>
        <w:rPr>
          <w:highlight w:val="none"/>
        </w:rPr>
      </w:r>
      <w:r/>
    </w:p>
    <w:p>
      <w:pPr>
        <w:pStyle w:val="1296"/>
        <w:ind w:firstLine="508"/>
        <w:keepLines w:val="0"/>
        <w:keepNext w:val="0"/>
        <w:pageBreakBefore w:val="0"/>
        <w:spacing w:line="440" w:lineRule="exact"/>
        <w:rPr>
          <w:rFonts w:hint="eastAsia" w:ascii="宋体" w:hAnsi="宋体" w:eastAsia="宋体" w:cs="宋体"/>
          <w:color w:val="000000"/>
          <w:spacing w:val="7"/>
          <w:sz w:val="24"/>
          <w:szCs w:val="24"/>
          <w:highlight w:val="none"/>
        </w:rPr>
      </w:pPr>
      <w:r>
        <w:rPr>
          <w:highlight w:val="none"/>
        </w:rPr>
      </w:r>
      <w:bookmarkStart w:id="211" w:name="EBd9567453f96a4fca96262d13cc886515"/>
      <w:r>
        <w:rPr>
          <w:highlight w:val="none"/>
        </w:rPr>
      </w:r>
      <w:bookmarkEnd w:id="211"/>
      <w:r>
        <w:rPr>
          <w:highlight w:val="none"/>
        </w:rPr>
      </w:r>
      <w:bookmarkStart w:id="212" w:name="EBcd5591da61cb4e94ae541e640de7cf31"/>
      <w:r>
        <w:rPr>
          <w:highlight w:val="none"/>
        </w:rPr>
      </w:r>
      <w:bookmarkEnd w:id="212"/>
      <w:r>
        <w:rPr>
          <w:rFonts w:hint="eastAsia" w:ascii="宋体" w:hAnsi="宋体" w:eastAsia="宋体" w:cs="宋体"/>
          <w:color w:val="000000"/>
          <w:spacing w:val="7"/>
          <w:sz w:val="24"/>
          <w:szCs w:val="24"/>
          <w:highlight w:val="none"/>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highlight w:val="none"/>
        </w:rPr>
      </w:r>
      <w:r/>
    </w:p>
    <w:p>
      <w:pPr>
        <w:pStyle w:val="1296"/>
        <w:ind w:firstLine="510"/>
        <w:keepLines w:val="0"/>
        <w:keepNext w:val="0"/>
        <w:pageBreakBefore w:val="0"/>
        <w:spacing w:line="440" w:lineRule="exact"/>
        <w:rPr>
          <w:rFonts w:hint="eastAsia" w:ascii="宋体" w:hAnsi="宋体" w:eastAsia="宋体" w:cs="宋体"/>
          <w:b/>
          <w:bCs/>
          <w:color w:val="000000"/>
          <w:spacing w:val="7"/>
          <w:sz w:val="24"/>
          <w:szCs w:val="24"/>
          <w:highlight w:val="none"/>
        </w:rPr>
      </w:pPr>
      <w:r>
        <w:rPr>
          <w:rFonts w:hint="eastAsia" w:ascii="宋体" w:hAnsi="宋体" w:eastAsia="宋体" w:cs="宋体"/>
          <w:b/>
          <w:bCs/>
          <w:color w:val="000000"/>
          <w:spacing w:val="7"/>
          <w:sz w:val="24"/>
          <w:szCs w:val="24"/>
          <w:highlight w:val="none"/>
        </w:rPr>
        <w:t xml:space="preserve">1.2、投标人必须对每个标段进行报价。若投标人只对其中一个或多个标段进行选择性报价，则作无效报价处理且取消全部标段的评标资格。中标顺序按已确定的标段顺序逐个确定，每个标段的最高得分者为该标段的中标候选人。每个投标人最多可中1个标段。</w:t>
      </w:r>
      <w:r>
        <w:rPr>
          <w:highlight w:val="none"/>
        </w:rPr>
      </w:r>
      <w:r/>
    </w:p>
    <w:p>
      <w:pPr>
        <w:pStyle w:val="1296"/>
        <w:ind w:firstLine="510"/>
        <w:keepLines w:val="0"/>
        <w:keepNext w:val="0"/>
        <w:pageBreakBefore w:val="0"/>
        <w:spacing w:line="440" w:lineRule="exact"/>
        <w:rPr>
          <w:rFonts w:hint="eastAsia" w:ascii="宋体" w:hAnsi="宋体" w:eastAsia="宋体" w:cs="宋体"/>
          <w:b/>
          <w:bCs/>
          <w:color w:val="000000"/>
          <w:spacing w:val="7"/>
          <w:sz w:val="24"/>
          <w:szCs w:val="24"/>
          <w:highlight w:val="none"/>
        </w:rPr>
      </w:pPr>
      <w:r>
        <w:rPr>
          <w:rFonts w:hint="eastAsia" w:ascii="宋体" w:hAnsi="宋体" w:eastAsia="宋体" w:cs="宋体"/>
          <w:b/>
          <w:bCs/>
          <w:color w:val="000000"/>
          <w:spacing w:val="7"/>
          <w:sz w:val="24"/>
          <w:szCs w:val="24"/>
          <w:highlight w:val="none"/>
        </w:rPr>
        <w:t xml:space="preserve">1.3、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rPr>
          <w:highlight w:val="none"/>
        </w:rPr>
      </w:r>
      <w:r/>
    </w:p>
    <w:p>
      <w:pPr>
        <w:ind w:firstLine="480"/>
        <w:keepLines w:val="0"/>
        <w:keepNext w:val="0"/>
        <w:pageBreakBefore w:val="0"/>
        <w:spacing w:line="440" w:lineRule="exact"/>
        <w:rPr>
          <w:rFonts w:hint="eastAsia" w:ascii="宋体" w:hAnsi="宋体" w:eastAsia="宋体" w:cs="宋体"/>
          <w:sz w:val="24"/>
          <w:szCs w:val="24"/>
          <w:highlight w:val="none"/>
        </w:rPr>
      </w:pPr>
      <w:r>
        <w:rPr>
          <w:highlight w:val="none"/>
        </w:rPr>
      </w:r>
      <w:bookmarkStart w:id="213" w:name="_Toc256000012"/>
      <w:r>
        <w:rPr>
          <w:highlight w:val="none"/>
        </w:rPr>
      </w:r>
      <w:bookmarkStart w:id="214" w:name="_Toc38368131"/>
      <w:r>
        <w:rPr>
          <w:highlight w:val="none"/>
        </w:rPr>
      </w:r>
      <w:bookmarkStart w:id="215" w:name="_Toc35266031"/>
      <w:r>
        <w:rPr>
          <w:highlight w:val="none"/>
        </w:rPr>
      </w:r>
      <w:bookmarkStart w:id="216" w:name="_Toc54615249"/>
      <w:r>
        <w:rPr>
          <w:rFonts w:hint="eastAsia" w:ascii="宋体" w:hAnsi="宋体" w:eastAsia="宋体" w:cs="宋体"/>
          <w:sz w:val="24"/>
          <w:szCs w:val="24"/>
          <w:highlight w:val="none"/>
        </w:rPr>
        <w:t xml:space="preserve">二、评标标准</w:t>
      </w:r>
      <w:bookmarkEnd w:id="213"/>
      <w:r>
        <w:rPr>
          <w:highlight w:val="none"/>
        </w:rPr>
      </w:r>
      <w:bookmarkEnd w:id="214"/>
      <w:r>
        <w:rPr>
          <w:highlight w:val="none"/>
        </w:rPr>
      </w:r>
      <w:bookmarkEnd w:id="215"/>
      <w:r>
        <w:rPr>
          <w:highlight w:val="none"/>
        </w:rPr>
      </w:r>
      <w:bookmarkEnd w:id="216"/>
      <w:r>
        <w:rPr>
          <w:highlight w:val="none"/>
        </w:rPr>
      </w:r>
      <w:r/>
    </w:p>
    <w:p>
      <w:pPr>
        <w:ind w:right="0" w:firstLine="510"/>
        <w:jc w:val="left"/>
        <w:keepLines w:val="0"/>
        <w:keepNext w:val="0"/>
        <w:pageBreakBefore w:val="0"/>
        <w:spacing w:line="440" w:lineRule="exact"/>
        <w:rPr>
          <w:rFonts w:hint="eastAsia" w:ascii="宋体" w:hAnsi="宋体" w:eastAsia="宋体" w:cs="宋体"/>
          <w:b/>
          <w:bCs/>
          <w:color w:val="000000"/>
          <w:spacing w:val="7"/>
          <w:sz w:val="24"/>
          <w:szCs w:val="24"/>
          <w:highlight w:val="none"/>
        </w:rPr>
      </w:pPr>
      <w:r>
        <w:rPr>
          <w:rFonts w:hint="eastAsia" w:ascii="宋体" w:hAnsi="宋体" w:eastAsia="宋体" w:cs="宋体"/>
          <w:b/>
          <w:bCs/>
          <w:color w:val="000000"/>
          <w:spacing w:val="7"/>
          <w:sz w:val="24"/>
          <w:szCs w:val="24"/>
          <w:highlight w:val="none"/>
        </w:rPr>
        <w:t xml:space="preserve">(采购包1</w:t>
      </w:r>
      <w:r>
        <w:rPr>
          <w:rFonts w:hint="eastAsia" w:ascii="宋体" w:hAnsi="宋体" w:eastAsia="宋体" w:cs="宋体"/>
          <w:b/>
          <w:bCs/>
          <w:color w:val="000000"/>
          <w:spacing w:val="7"/>
          <w:sz w:val="24"/>
          <w:szCs w:val="24"/>
          <w:highlight w:val="none"/>
          <w:lang w:eastAsia="zh-CN"/>
        </w:rPr>
        <w:t xml:space="preserve">、</w:t>
      </w:r>
      <w:r>
        <w:rPr>
          <w:rFonts w:hint="eastAsia" w:ascii="宋体" w:hAnsi="宋体" w:eastAsia="宋体" w:cs="宋体"/>
          <w:b/>
          <w:bCs/>
          <w:color w:val="000000"/>
          <w:spacing w:val="7"/>
          <w:sz w:val="24"/>
          <w:szCs w:val="24"/>
          <w:highlight w:val="none"/>
          <w:lang w:val="en-US" w:eastAsia="zh-CN"/>
        </w:rPr>
        <w:t xml:space="preserve">采购包2</w:t>
      </w:r>
      <w:r>
        <w:rPr>
          <w:rFonts w:hint="eastAsia" w:ascii="宋体" w:hAnsi="宋体" w:eastAsia="宋体" w:cs="宋体"/>
          <w:b/>
          <w:bCs/>
          <w:color w:val="000000"/>
          <w:spacing w:val="7"/>
          <w:sz w:val="24"/>
          <w:szCs w:val="24"/>
          <w:highlight w:val="none"/>
          <w:lang w:eastAsia="zh-CN"/>
        </w:rPr>
        <w:t xml:space="preserve">、</w:t>
      </w:r>
      <w:r>
        <w:rPr>
          <w:rFonts w:hint="eastAsia" w:ascii="宋体" w:hAnsi="宋体" w:eastAsia="宋体" w:cs="宋体"/>
          <w:b/>
          <w:bCs/>
          <w:color w:val="000000"/>
          <w:spacing w:val="7"/>
          <w:sz w:val="24"/>
          <w:szCs w:val="24"/>
          <w:highlight w:val="none"/>
          <w:lang w:val="en-US" w:eastAsia="zh-CN"/>
        </w:rPr>
        <w:t xml:space="preserve">采购包3</w:t>
      </w:r>
      <w:r>
        <w:rPr>
          <w:rFonts w:hint="eastAsia" w:ascii="宋体" w:hAnsi="宋体" w:eastAsia="宋体" w:cs="宋体"/>
          <w:b/>
          <w:bCs/>
          <w:color w:val="000000"/>
          <w:spacing w:val="7"/>
          <w:sz w:val="24"/>
          <w:szCs w:val="24"/>
          <w:highlight w:val="none"/>
        </w:rPr>
        <w:t xml:space="preserve">)：</w:t>
      </w:r>
      <w:r>
        <w:rPr>
          <w:highlight w:val="none"/>
        </w:rPr>
      </w:r>
      <w:r/>
    </w:p>
    <w:p>
      <w:pPr>
        <w:pStyle w:val="1296"/>
        <w:ind w:right="0" w:firstLine="510"/>
        <w:keepLines w:val="0"/>
        <w:keepNext w:val="0"/>
        <w:pageBreakBefore w:val="0"/>
        <w:spacing w:line="440" w:lineRule="exact"/>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1 价格分 </w:t>
      </w:r>
      <w:r>
        <w:rPr>
          <w:rFonts w:hint="eastAsia" w:ascii="宋体" w:hAnsi="宋体" w:eastAsia="宋体" w:cs="宋体"/>
          <w:b/>
          <w:color w:val="000000"/>
          <w:spacing w:val="7"/>
          <w:sz w:val="24"/>
          <w:szCs w:val="24"/>
          <w:highlight w:val="none"/>
          <w:lang w:val="en-US" w:eastAsia="zh-CN"/>
        </w:rPr>
        <w:t xml:space="preserve">3</w:t>
      </w:r>
      <w:r>
        <w:rPr>
          <w:rFonts w:hint="eastAsia" w:ascii="宋体" w:hAnsi="宋体" w:eastAsia="宋体" w:cs="宋体"/>
          <w:b/>
          <w:color w:val="000000"/>
          <w:spacing w:val="7"/>
          <w:sz w:val="24"/>
          <w:szCs w:val="24"/>
          <w:highlight w:val="none"/>
          <w:lang w:eastAsia="zh-CN"/>
        </w:rPr>
        <w:t xml:space="preserve">0</w:t>
      </w:r>
      <w:r>
        <w:rPr>
          <w:rFonts w:hint="eastAsia" w:ascii="宋体" w:hAnsi="宋体" w:eastAsia="宋体" w:cs="宋体"/>
          <w:b/>
          <w:color w:val="000000"/>
          <w:spacing w:val="7"/>
          <w:sz w:val="24"/>
          <w:szCs w:val="24"/>
          <w:highlight w:val="none"/>
        </w:rPr>
        <w:t xml:space="preserve">.0 分</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采用低价优先法计算，即满足招标文件要求且投标优惠率最高的优惠率为评标基准价，其价格分为满分</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lang w:eastAsia="zh-CN"/>
        </w:rPr>
        <w:t xml:space="preserve">0</w:t>
      </w:r>
      <w:r>
        <w:rPr>
          <w:rFonts w:hint="eastAsia" w:ascii="宋体" w:hAnsi="宋体" w:eastAsia="宋体" w:cs="宋体"/>
          <w:color w:val="000000"/>
          <w:spacing w:val="7"/>
          <w:sz w:val="24"/>
          <w:szCs w:val="24"/>
          <w:highlight w:val="none"/>
        </w:rPr>
        <w:t xml:space="preserve">.0分。其他投标人的价格分统一按照下列公式计算：投标报价得分=（1-评标基准价）/（1-投标优惠率）* </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lang w:eastAsia="zh-CN"/>
        </w:rPr>
        <w:t xml:space="preserve">0</w:t>
      </w:r>
      <w:r>
        <w:rPr>
          <w:rFonts w:hint="eastAsia" w:ascii="宋体" w:hAnsi="宋体" w:eastAsia="宋体" w:cs="宋体"/>
          <w:color w:val="000000"/>
          <w:spacing w:val="7"/>
          <w:sz w:val="24"/>
          <w:szCs w:val="24"/>
          <w:highlight w:val="none"/>
        </w:rPr>
        <w:t xml:space="preserve">.0% * 100（保留二位小数）；</w:t>
      </w:r>
      <w:r>
        <w:rPr>
          <w:highlight w:val="none"/>
        </w:rPr>
      </w:r>
      <w:r/>
    </w:p>
    <w:p>
      <w:pPr>
        <w:pStyle w:val="1296"/>
        <w:ind w:right="0" w:firstLine="510"/>
        <w:keepLines w:val="0"/>
        <w:keepNext w:val="0"/>
        <w:pageBreakBefore w:val="0"/>
        <w:spacing w:line="440" w:lineRule="exact"/>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2 技术方案分 </w:t>
      </w:r>
      <w:r>
        <w:rPr>
          <w:rFonts w:hint="eastAsia" w:ascii="宋体" w:hAnsi="宋体" w:eastAsia="宋体" w:cs="宋体"/>
          <w:b/>
          <w:color w:val="000000"/>
          <w:spacing w:val="7"/>
          <w:sz w:val="24"/>
          <w:szCs w:val="24"/>
          <w:highlight w:val="none"/>
          <w:lang w:val="en-US" w:eastAsia="zh-CN"/>
        </w:rPr>
        <w:t xml:space="preserve">55.</w:t>
      </w:r>
      <w:r>
        <w:rPr>
          <w:rFonts w:hint="eastAsia" w:ascii="宋体" w:hAnsi="宋体" w:eastAsia="宋体" w:cs="宋体"/>
          <w:b/>
          <w:color w:val="000000"/>
          <w:spacing w:val="7"/>
          <w:sz w:val="24"/>
          <w:szCs w:val="24"/>
          <w:highlight w:val="none"/>
        </w:rPr>
        <w:t xml:space="preserve">0 分</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2.1.项目整体实施方案 </w:t>
      </w:r>
      <w:r>
        <w:rPr>
          <w:rFonts w:hint="eastAsia" w:ascii="宋体" w:hAnsi="宋体" w:eastAsia="宋体" w:cs="宋体"/>
          <w:color w:val="000000"/>
          <w:spacing w:val="7"/>
          <w:sz w:val="24"/>
          <w:szCs w:val="24"/>
          <w:highlight w:val="none"/>
          <w:lang w:val="en-US" w:eastAsia="zh-CN"/>
        </w:rPr>
        <w:t xml:space="preserve">10</w:t>
      </w:r>
      <w:r>
        <w:rPr>
          <w:rFonts w:hint="eastAsia" w:ascii="宋体" w:hAnsi="宋体" w:eastAsia="宋体" w:cs="宋体"/>
          <w:color w:val="000000"/>
          <w:spacing w:val="7"/>
          <w:sz w:val="24"/>
          <w:szCs w:val="24"/>
          <w:highlight w:val="none"/>
        </w:rPr>
        <w:t xml:space="preserve"> 分</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根据投标人提供的项目整体实施方案（包括对项目理解认知、项目重难点分析及应对措施）进行综合比较；方案完全包含上述内容且满足项目需求的，得</w:t>
      </w:r>
      <w:r>
        <w:rPr>
          <w:rFonts w:hint="eastAsia" w:ascii="宋体" w:hAnsi="宋体" w:eastAsia="宋体" w:cs="宋体"/>
          <w:color w:val="000000"/>
          <w:spacing w:val="7"/>
          <w:sz w:val="24"/>
          <w:szCs w:val="24"/>
          <w:highlight w:val="none"/>
          <w:lang w:val="en-US" w:eastAsia="zh-CN"/>
        </w:rPr>
        <w:t xml:space="preserve">10</w:t>
      </w:r>
      <w:r>
        <w:rPr>
          <w:rFonts w:hint="eastAsia" w:ascii="宋体" w:hAnsi="宋体" w:eastAsia="宋体" w:cs="宋体"/>
          <w:color w:val="000000"/>
          <w:spacing w:val="7"/>
          <w:sz w:val="24"/>
          <w:szCs w:val="24"/>
          <w:highlight w:val="none"/>
        </w:rPr>
        <w:t xml:space="preserve">分；方案内容有部分缺少，但缺少量不满2项且所提方案满足项目需求的得</w:t>
      </w: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分，方案内容缺少2项及以上上述内容且所提方案只能满足基本要求的得</w:t>
      </w: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分；未提供方案说明的不得分。【0/</w:t>
      </w:r>
      <w:r>
        <w:rPr>
          <w:rFonts w:hint="eastAsia" w:ascii="宋体" w:hAnsi="宋体" w:eastAsia="宋体" w:cs="宋体"/>
          <w:color w:val="000000"/>
          <w:spacing w:val="7"/>
          <w:sz w:val="24"/>
          <w:szCs w:val="24"/>
          <w:highlight w:val="none"/>
          <w:lang w:val="en-US" w:eastAsia="zh-CN"/>
        </w:rPr>
        <w:t xml:space="preserve">6/8/10</w:t>
      </w:r>
      <w:r>
        <w:rPr>
          <w:rFonts w:hint="eastAsia" w:ascii="宋体" w:hAnsi="宋体" w:eastAsia="宋体" w:cs="宋体"/>
          <w:color w:val="000000"/>
          <w:spacing w:val="7"/>
          <w:sz w:val="24"/>
          <w:szCs w:val="24"/>
          <w:highlight w:val="none"/>
        </w:rPr>
        <w:t xml:space="preserve">】</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w:t>
      </w:r>
      <w:r>
        <w:rPr>
          <w:rFonts w:hint="eastAsia" w:ascii="宋体" w:hAnsi="宋体" w:eastAsia="宋体" w:cs="宋体"/>
          <w:color w:val="000000"/>
          <w:spacing w:val="7"/>
          <w:sz w:val="24"/>
          <w:szCs w:val="24"/>
          <w:highlight w:val="none"/>
          <w:lang w:val="en-US" w:eastAsia="zh-CN"/>
        </w:rPr>
        <w:t xml:space="preserve">2</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食材</w:t>
      </w:r>
      <w:r>
        <w:rPr>
          <w:rFonts w:hint="eastAsia" w:ascii="宋体" w:hAnsi="宋体" w:eastAsia="宋体" w:cs="宋体"/>
          <w:color w:val="000000"/>
          <w:spacing w:val="7"/>
          <w:sz w:val="24"/>
          <w:szCs w:val="24"/>
          <w:highlight w:val="none"/>
        </w:rPr>
        <w:t xml:space="preserve">配送服务方案 </w:t>
      </w:r>
      <w:r>
        <w:rPr>
          <w:rFonts w:hint="eastAsia" w:ascii="宋体" w:hAnsi="宋体" w:eastAsia="宋体" w:cs="宋体"/>
          <w:color w:val="000000"/>
          <w:spacing w:val="7"/>
          <w:sz w:val="24"/>
          <w:szCs w:val="24"/>
          <w:highlight w:val="none"/>
          <w:lang w:val="en-US" w:eastAsia="zh-CN"/>
        </w:rPr>
        <w:t xml:space="preserve">10</w:t>
      </w:r>
      <w:r>
        <w:rPr>
          <w:rFonts w:hint="eastAsia" w:ascii="宋体" w:hAnsi="宋体" w:eastAsia="宋体" w:cs="宋体"/>
          <w:color w:val="000000"/>
          <w:spacing w:val="7"/>
          <w:sz w:val="24"/>
          <w:szCs w:val="24"/>
          <w:highlight w:val="none"/>
        </w:rPr>
        <w:t xml:space="preserve"> 分</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根据投标人提供的</w:t>
      </w:r>
      <w:r>
        <w:rPr>
          <w:rFonts w:hint="eastAsia" w:ascii="宋体" w:hAnsi="宋体" w:eastAsia="宋体" w:cs="宋体"/>
          <w:color w:val="000000"/>
          <w:spacing w:val="7"/>
          <w:sz w:val="24"/>
          <w:szCs w:val="24"/>
          <w:highlight w:val="none"/>
          <w:lang w:val="en-US" w:eastAsia="zh-CN"/>
        </w:rPr>
        <w:t xml:space="preserve">食材</w:t>
      </w:r>
      <w:r>
        <w:rPr>
          <w:rFonts w:hint="eastAsia" w:ascii="宋体" w:hAnsi="宋体" w:eastAsia="宋体" w:cs="宋体"/>
          <w:color w:val="000000"/>
          <w:spacing w:val="7"/>
          <w:sz w:val="24"/>
          <w:szCs w:val="24"/>
          <w:highlight w:val="none"/>
        </w:rPr>
        <w:t xml:space="preserve">配送服务方案（包括食材货源及时令蔬菜供应保障措施，食材安全、卫生、无毒无公害保障措施，食材配送及时及运输安全保障措施，鱼、肉、水产、蔬菜新鲜度及质保期保障措施，鱼、肉、水产、蔬菜可追根溯源的保障措施）进行评分。方案完全包含上述内容且满足项目需求的，得</w:t>
      </w:r>
      <w:r>
        <w:rPr>
          <w:rFonts w:hint="eastAsia" w:ascii="宋体" w:hAnsi="宋体" w:eastAsia="宋体" w:cs="宋体"/>
          <w:color w:val="000000"/>
          <w:spacing w:val="7"/>
          <w:sz w:val="24"/>
          <w:szCs w:val="24"/>
          <w:highlight w:val="none"/>
          <w:lang w:val="en-US" w:eastAsia="zh-CN"/>
        </w:rPr>
        <w:t xml:space="preserve">10</w:t>
      </w:r>
      <w:r>
        <w:rPr>
          <w:rFonts w:hint="eastAsia" w:ascii="宋体" w:hAnsi="宋体" w:eastAsia="宋体" w:cs="宋体"/>
          <w:color w:val="000000"/>
          <w:spacing w:val="7"/>
          <w:sz w:val="24"/>
          <w:szCs w:val="24"/>
          <w:highlight w:val="none"/>
        </w:rPr>
        <w:t xml:space="preserve">分；方案内容有部分缺少，但缺少量不满2项且所提方案满足项目需求的得</w:t>
      </w: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分，方案内容缺少2项及以上上述内容且所提方案只能满足基本要求的得</w:t>
      </w: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分；未提供方案说明的不得分。【0/</w:t>
      </w:r>
      <w:r>
        <w:rPr>
          <w:rFonts w:hint="eastAsia" w:ascii="宋体" w:hAnsi="宋体" w:eastAsia="宋体" w:cs="宋体"/>
          <w:color w:val="000000"/>
          <w:spacing w:val="7"/>
          <w:sz w:val="24"/>
          <w:szCs w:val="24"/>
          <w:highlight w:val="none"/>
          <w:lang w:val="en-US" w:eastAsia="zh-CN"/>
        </w:rPr>
        <w:t xml:space="preserve">6/8/10</w:t>
      </w:r>
      <w:r>
        <w:rPr>
          <w:rFonts w:hint="eastAsia" w:ascii="宋体" w:hAnsi="宋体" w:eastAsia="宋体" w:cs="宋体"/>
          <w:color w:val="000000"/>
          <w:spacing w:val="7"/>
          <w:sz w:val="24"/>
          <w:szCs w:val="24"/>
          <w:highlight w:val="none"/>
        </w:rPr>
        <w:t xml:space="preserve">】</w:t>
      </w:r>
      <w:r>
        <w:rPr>
          <w:highlight w:val="none"/>
        </w:rPr>
      </w:r>
      <w:r/>
    </w:p>
    <w:p>
      <w:pPr>
        <w:pStyle w:val="1296"/>
        <w:ind w:firstLine="500"/>
        <w:spacing w:line="440" w:lineRule="exact"/>
        <w:rPr>
          <w:rFonts w:hint="default"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2.</w:t>
      </w:r>
      <w:r>
        <w:rPr>
          <w:rFonts w:hint="eastAsia" w:ascii="宋体" w:hAnsi="宋体" w:eastAsia="宋体" w:cs="宋体"/>
          <w:color w:val="auto"/>
          <w:spacing w:val="7"/>
          <w:sz w:val="24"/>
          <w:szCs w:val="24"/>
          <w:highlight w:val="none"/>
          <w:lang w:val="en-US" w:eastAsia="zh-CN"/>
        </w:rPr>
        <w:t xml:space="preserve">3</w:t>
      </w:r>
      <w:r>
        <w:rPr>
          <w:rFonts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食品安全管理方案 10分</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ascii="宋体" w:hAnsi="宋体" w:eastAsia="宋体" w:cs="宋体"/>
          <w:color w:val="auto"/>
          <w:spacing w:val="7"/>
          <w:sz w:val="24"/>
          <w:szCs w:val="24"/>
          <w:highlight w:val="none"/>
        </w:rPr>
        <w:t xml:space="preserve">根据投标人提供的</w:t>
      </w:r>
      <w:r>
        <w:rPr>
          <w:rFonts w:hint="eastAsia" w:ascii="宋体" w:hAnsi="宋体" w:eastAsia="宋体" w:cs="宋体"/>
          <w:color w:val="auto"/>
          <w:spacing w:val="7"/>
          <w:sz w:val="24"/>
          <w:szCs w:val="24"/>
          <w:highlight w:val="none"/>
          <w:lang w:val="en-US" w:eastAsia="zh-CN"/>
        </w:rPr>
        <w:t xml:space="preserve">食品安全管理方案</w:t>
      </w:r>
      <w:r>
        <w:rPr>
          <w:rFonts w:ascii="宋体" w:hAnsi="宋体" w:eastAsia="宋体" w:cs="宋体"/>
          <w:color w:val="auto"/>
          <w:spacing w:val="7"/>
          <w:sz w:val="24"/>
          <w:szCs w:val="24"/>
          <w:highlight w:val="none"/>
        </w:rPr>
        <w:t xml:space="preserve">（包括</w:t>
      </w:r>
      <w:r>
        <w:rPr>
          <w:rFonts w:hint="eastAsia" w:ascii="宋体" w:hAnsi="宋体" w:eastAsia="宋体" w:cs="宋体"/>
          <w:color w:val="auto"/>
          <w:sz w:val="24"/>
          <w:szCs w:val="24"/>
          <w:highlight w:val="none"/>
          <w:lang w:val="en-US" w:eastAsia="zh-CN" w:bidi="ar-SA"/>
        </w:rPr>
        <w:t xml:space="preserve">但不仅限于</w:t>
      </w:r>
      <w:r>
        <w:rPr>
          <w:rFonts w:hint="eastAsia" w:ascii="宋体" w:hAnsi="宋体" w:eastAsia="宋体" w:cs="宋体"/>
          <w:color w:val="auto"/>
          <w:spacing w:val="7"/>
          <w:sz w:val="24"/>
          <w:szCs w:val="24"/>
          <w:highlight w:val="none"/>
          <w:lang w:val="en-US" w:eastAsia="zh-CN"/>
        </w:rPr>
        <w:t xml:space="preserve">管理体系</w:t>
      </w:r>
      <w:r>
        <w:rPr>
          <w:rFonts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人员管理</w:t>
      </w:r>
      <w:r>
        <w:rPr>
          <w:rFonts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采购与验收管理</w:t>
      </w:r>
      <w:r>
        <w:rPr>
          <w:rFonts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存储保管管理</w:t>
      </w:r>
      <w:r>
        <w:rPr>
          <w:rFonts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食品加工管理</w:t>
      </w:r>
      <w:r>
        <w:rPr>
          <w:rFonts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环境卫生管理等</w:t>
      </w:r>
      <w:r>
        <w:rPr>
          <w:rFonts w:ascii="宋体" w:hAnsi="宋体" w:eastAsia="宋体" w:cs="宋体"/>
          <w:color w:val="auto"/>
          <w:spacing w:val="7"/>
          <w:sz w:val="24"/>
          <w:szCs w:val="24"/>
          <w:highlight w:val="none"/>
        </w:rPr>
        <w:t xml:space="preserve">）进行</w:t>
      </w:r>
      <w:r>
        <w:rPr>
          <w:rFonts w:hint="eastAsia" w:ascii="宋体" w:hAnsi="宋体" w:eastAsia="宋体" w:cs="宋体"/>
          <w:color w:val="auto"/>
          <w:spacing w:val="7"/>
          <w:sz w:val="24"/>
          <w:szCs w:val="24"/>
          <w:highlight w:val="none"/>
          <w:lang w:val="en-US" w:eastAsia="zh-CN"/>
        </w:rPr>
        <w:t xml:space="preserve">综合评审</w:t>
      </w:r>
      <w:r>
        <w:rPr>
          <w:rFonts w:hint="eastAsia" w:ascii="宋体" w:hAnsi="宋体" w:eastAsia="宋体" w:cs="宋体"/>
          <w:color w:val="auto"/>
          <w:spacing w:val="7"/>
          <w:sz w:val="24"/>
          <w:szCs w:val="24"/>
          <w:highlight w:val="none"/>
        </w:rPr>
        <w:t xml:space="preserve">；</w:t>
      </w:r>
      <w:r>
        <w:rPr>
          <w:rFonts w:ascii="宋体" w:hAnsi="宋体" w:eastAsia="宋体" w:cs="宋体"/>
          <w:color w:val="auto"/>
          <w:spacing w:val="7"/>
          <w:sz w:val="24"/>
          <w:szCs w:val="24"/>
          <w:highlight w:val="none"/>
        </w:rPr>
        <w:t xml:space="preserve">方案全部包含以上方案内容且满足项目需求</w:t>
      </w:r>
      <w:r>
        <w:rPr>
          <w:rFonts w:hint="eastAsia" w:ascii="宋体" w:hAnsi="宋体" w:eastAsia="宋体" w:cs="宋体"/>
          <w:color w:val="auto"/>
          <w:spacing w:val="7"/>
          <w:sz w:val="24"/>
          <w:szCs w:val="24"/>
          <w:highlight w:val="none"/>
          <w:lang w:eastAsia="zh-CN"/>
        </w:rPr>
        <w:t xml:space="preserve">的</w:t>
      </w:r>
      <w:r>
        <w:rPr>
          <w:rFonts w:hint="eastAsia" w:ascii="宋体" w:hAnsi="宋体" w:eastAsia="宋体" w:cs="宋体"/>
          <w:spacing w:val="7"/>
          <w:sz w:val="24"/>
          <w:szCs w:val="24"/>
          <w:highlight w:val="none"/>
          <w:lang w:eastAsia="zh-CN"/>
        </w:rPr>
        <w:t xml:space="preserve">得</w:t>
      </w:r>
      <w:r>
        <w:rPr>
          <w:rFonts w:hint="eastAsia" w:ascii="宋体" w:hAnsi="宋体" w:eastAsia="宋体" w:cs="宋体"/>
          <w:color w:val="auto"/>
          <w:spacing w:val="7"/>
          <w:sz w:val="24"/>
          <w:szCs w:val="24"/>
          <w:highlight w:val="none"/>
          <w:lang w:val="en-US" w:eastAsia="zh-CN"/>
        </w:rPr>
        <w:t xml:space="preserve">10</w:t>
      </w:r>
      <w:r>
        <w:rPr>
          <w:rFonts w:ascii="宋体" w:hAnsi="宋体" w:eastAsia="宋体" w:cs="宋体"/>
          <w:color w:val="auto"/>
          <w:spacing w:val="7"/>
          <w:sz w:val="24"/>
          <w:szCs w:val="24"/>
          <w:highlight w:val="none"/>
        </w:rPr>
        <w:t xml:space="preserve">分；方案内有部分内容缺少或部分内容无实质性意义的得</w:t>
      </w:r>
      <w:r>
        <w:rPr>
          <w:rFonts w:hint="eastAsia" w:ascii="宋体" w:hAnsi="宋体" w:eastAsia="宋体" w:cs="宋体"/>
          <w:color w:val="auto"/>
          <w:spacing w:val="7"/>
          <w:sz w:val="24"/>
          <w:szCs w:val="24"/>
          <w:highlight w:val="none"/>
          <w:lang w:val="en-US" w:eastAsia="zh-CN"/>
        </w:rPr>
        <w:t xml:space="preserve">8</w:t>
      </w:r>
      <w:r>
        <w:rPr>
          <w:rFonts w:ascii="宋体" w:hAnsi="宋体" w:eastAsia="宋体" w:cs="宋体"/>
          <w:color w:val="auto"/>
          <w:spacing w:val="7"/>
          <w:sz w:val="24"/>
          <w:szCs w:val="24"/>
          <w:highlight w:val="none"/>
        </w:rPr>
        <w:t xml:space="preserve">分，方案内容简略且基本无实质性意义的得</w:t>
      </w:r>
      <w:r>
        <w:rPr>
          <w:rFonts w:hint="eastAsia" w:ascii="宋体" w:hAnsi="宋体" w:eastAsia="宋体" w:cs="宋体"/>
          <w:color w:val="auto"/>
          <w:spacing w:val="7"/>
          <w:sz w:val="24"/>
          <w:szCs w:val="24"/>
          <w:highlight w:val="none"/>
          <w:lang w:val="en-US" w:eastAsia="zh-CN"/>
        </w:rPr>
        <w:t xml:space="preserve">6</w:t>
      </w:r>
      <w:r>
        <w:rPr>
          <w:rFonts w:ascii="宋体" w:hAnsi="宋体" w:eastAsia="宋体" w:cs="宋体"/>
          <w:color w:val="auto"/>
          <w:spacing w:val="7"/>
          <w:sz w:val="24"/>
          <w:szCs w:val="24"/>
          <w:highlight w:val="none"/>
        </w:rPr>
        <w:t xml:space="preserve">分</w:t>
      </w:r>
      <w:r>
        <w:rPr>
          <w:rFonts w:hint="eastAsia" w:ascii="宋体" w:hAnsi="宋体" w:eastAsia="宋体" w:cs="宋体"/>
          <w:color w:val="auto"/>
          <w:spacing w:val="7"/>
          <w:sz w:val="24"/>
          <w:szCs w:val="24"/>
          <w:highlight w:val="none"/>
          <w:lang w:eastAsia="zh-CN"/>
        </w:rPr>
        <w:t xml:space="preserve">，</w:t>
      </w:r>
      <w:r>
        <w:rPr>
          <w:rFonts w:ascii="宋体" w:hAnsi="宋体" w:eastAsia="宋体" w:cs="宋体"/>
          <w:color w:val="auto"/>
          <w:spacing w:val="7"/>
          <w:sz w:val="24"/>
          <w:szCs w:val="24"/>
          <w:highlight w:val="none"/>
        </w:rPr>
        <w:t xml:space="preserve">未提供方案说明的不得分。</w:t>
      </w:r>
      <w:r>
        <w:rPr>
          <w:rFonts w:hint="eastAsia" w:ascii="宋体" w:hAnsi="宋体" w:eastAsia="宋体" w:cs="宋体"/>
          <w:color w:val="000000"/>
          <w:spacing w:val="7"/>
          <w:sz w:val="24"/>
          <w:szCs w:val="24"/>
          <w:highlight w:val="none"/>
        </w:rPr>
        <w:t xml:space="preserve">【0/</w:t>
      </w:r>
      <w:r>
        <w:rPr>
          <w:rFonts w:hint="eastAsia" w:ascii="宋体" w:hAnsi="宋体" w:eastAsia="宋体" w:cs="宋体"/>
          <w:color w:val="000000"/>
          <w:spacing w:val="7"/>
          <w:sz w:val="24"/>
          <w:szCs w:val="24"/>
          <w:highlight w:val="none"/>
          <w:lang w:val="en-US" w:eastAsia="zh-CN"/>
        </w:rPr>
        <w:t xml:space="preserve">6/8/10</w:t>
      </w:r>
      <w:r>
        <w:rPr>
          <w:rFonts w:hint="eastAsia" w:ascii="宋体" w:hAnsi="宋体" w:eastAsia="宋体" w:cs="宋体"/>
          <w:color w:val="000000"/>
          <w:spacing w:val="7"/>
          <w:sz w:val="24"/>
          <w:szCs w:val="24"/>
          <w:highlight w:val="none"/>
        </w:rPr>
        <w:t xml:space="preserve">】</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2.4.质量保障方案 9分</w:t>
      </w:r>
      <w:r>
        <w:rPr>
          <w:highlight w:val="none"/>
        </w:rPr>
      </w:r>
      <w:r/>
    </w:p>
    <w:p>
      <w:pPr>
        <w:pStyle w:val="1296"/>
        <w:ind w:firstLine="500"/>
        <w:spacing w:line="440" w:lineRule="exact"/>
        <w:rPr>
          <w:rFonts w:hint="eastAsia"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 xml:space="preserve">根据投标人提供的</w:t>
      </w:r>
      <w:r>
        <w:rPr>
          <w:rFonts w:hint="eastAsia" w:ascii="宋体" w:hAnsi="宋体" w:eastAsia="宋体" w:cs="宋体"/>
          <w:color w:val="auto"/>
          <w:spacing w:val="7"/>
          <w:sz w:val="24"/>
          <w:szCs w:val="24"/>
          <w:highlight w:val="none"/>
          <w:lang w:val="en-US" w:eastAsia="zh-CN"/>
        </w:rPr>
        <w:t xml:space="preserve">质量保障方案</w:t>
      </w:r>
      <w:r>
        <w:rPr>
          <w:rFonts w:ascii="宋体" w:hAnsi="宋体" w:eastAsia="宋体" w:cs="宋体"/>
          <w:color w:val="auto"/>
          <w:spacing w:val="7"/>
          <w:sz w:val="24"/>
          <w:szCs w:val="24"/>
          <w:highlight w:val="none"/>
        </w:rPr>
        <w:t xml:space="preserve">（包括</w:t>
      </w:r>
      <w:r>
        <w:rPr>
          <w:rFonts w:hint="eastAsia" w:ascii="宋体" w:hAnsi="宋体" w:eastAsia="宋体" w:cs="宋体"/>
          <w:color w:val="auto"/>
          <w:sz w:val="24"/>
          <w:szCs w:val="24"/>
          <w:highlight w:val="none"/>
          <w:lang w:val="en-US" w:eastAsia="zh-CN" w:bidi="ar-SA"/>
        </w:rPr>
        <w:t xml:space="preserve">但不仅限于</w:t>
      </w:r>
      <w:r>
        <w:rPr>
          <w:rFonts w:hint="eastAsia" w:ascii="宋体" w:hAnsi="宋体" w:eastAsia="宋体" w:cs="宋体"/>
          <w:color w:val="auto"/>
          <w:spacing w:val="7"/>
          <w:sz w:val="24"/>
          <w:szCs w:val="24"/>
          <w:highlight w:val="none"/>
          <w:lang w:val="en-US" w:eastAsia="zh-CN"/>
        </w:rPr>
        <w:t xml:space="preserve">食材质量执行标准</w:t>
      </w:r>
      <w:r>
        <w:rPr>
          <w:rFonts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原材料采购质量控制措施</w:t>
      </w:r>
      <w:r>
        <w:rPr>
          <w:rFonts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入库食材检测方案、分拣加工质量保障措施、配置过程质量保障措施等</w:t>
      </w:r>
      <w:r>
        <w:rPr>
          <w:rFonts w:ascii="宋体" w:hAnsi="宋体" w:eastAsia="宋体" w:cs="宋体"/>
          <w:color w:val="auto"/>
          <w:spacing w:val="7"/>
          <w:sz w:val="24"/>
          <w:szCs w:val="24"/>
          <w:highlight w:val="none"/>
        </w:rPr>
        <w:t xml:space="preserve">）进行</w:t>
      </w:r>
      <w:r>
        <w:rPr>
          <w:rFonts w:hint="eastAsia" w:ascii="宋体" w:hAnsi="宋体" w:eastAsia="宋体" w:cs="宋体"/>
          <w:color w:val="auto"/>
          <w:spacing w:val="7"/>
          <w:sz w:val="24"/>
          <w:szCs w:val="24"/>
          <w:highlight w:val="none"/>
          <w:lang w:val="en-US" w:eastAsia="zh-CN"/>
        </w:rPr>
        <w:t xml:space="preserve">综合评审</w:t>
      </w:r>
      <w:r>
        <w:rPr>
          <w:rFonts w:hint="eastAsia" w:ascii="宋体" w:hAnsi="宋体" w:eastAsia="宋体" w:cs="宋体"/>
          <w:color w:val="auto"/>
          <w:spacing w:val="7"/>
          <w:sz w:val="24"/>
          <w:szCs w:val="24"/>
          <w:highlight w:val="none"/>
        </w:rPr>
        <w:t xml:space="preserve">；</w:t>
      </w:r>
      <w:r>
        <w:rPr>
          <w:rFonts w:ascii="宋体" w:hAnsi="宋体" w:eastAsia="宋体" w:cs="宋体"/>
          <w:color w:val="auto"/>
          <w:spacing w:val="7"/>
          <w:sz w:val="24"/>
          <w:szCs w:val="24"/>
          <w:highlight w:val="none"/>
        </w:rPr>
        <w:t xml:space="preserve">方案全部包含以上方案内容且满足项目需求</w:t>
      </w:r>
      <w:r>
        <w:rPr>
          <w:rFonts w:hint="eastAsia" w:ascii="宋体" w:hAnsi="宋体" w:eastAsia="宋体" w:cs="宋体"/>
          <w:color w:val="auto"/>
          <w:spacing w:val="7"/>
          <w:sz w:val="24"/>
          <w:szCs w:val="24"/>
          <w:highlight w:val="none"/>
          <w:lang w:eastAsia="zh-CN"/>
        </w:rPr>
        <w:t xml:space="preserve">的</w:t>
      </w:r>
      <w:r>
        <w:rPr>
          <w:rFonts w:hint="eastAsia" w:ascii="宋体" w:hAnsi="宋体" w:eastAsia="宋体" w:cs="宋体"/>
          <w:spacing w:val="7"/>
          <w:sz w:val="24"/>
          <w:szCs w:val="24"/>
          <w:highlight w:val="none"/>
          <w:lang w:eastAsia="zh-CN"/>
        </w:rPr>
        <w:t xml:space="preserve">得</w:t>
      </w:r>
      <w:r>
        <w:rPr>
          <w:rFonts w:hint="eastAsia" w:ascii="宋体" w:hAnsi="宋体" w:eastAsia="宋体" w:cs="宋体"/>
          <w:color w:val="auto"/>
          <w:spacing w:val="7"/>
          <w:sz w:val="24"/>
          <w:szCs w:val="24"/>
          <w:highlight w:val="none"/>
          <w:lang w:val="en-US" w:eastAsia="zh-CN"/>
        </w:rPr>
        <w:t xml:space="preserve">9</w:t>
      </w:r>
      <w:r>
        <w:rPr>
          <w:rFonts w:ascii="宋体" w:hAnsi="宋体" w:eastAsia="宋体" w:cs="宋体"/>
          <w:color w:val="auto"/>
          <w:spacing w:val="7"/>
          <w:sz w:val="24"/>
          <w:szCs w:val="24"/>
          <w:highlight w:val="none"/>
        </w:rPr>
        <w:t xml:space="preserve">分；方案内有部分内容缺少或部分内容无实质性意义的得</w:t>
      </w:r>
      <w:r>
        <w:rPr>
          <w:rFonts w:hint="eastAsia" w:ascii="宋体" w:hAnsi="宋体" w:eastAsia="宋体" w:cs="宋体"/>
          <w:color w:val="auto"/>
          <w:spacing w:val="7"/>
          <w:sz w:val="24"/>
          <w:szCs w:val="24"/>
          <w:highlight w:val="none"/>
          <w:lang w:val="en-US" w:eastAsia="zh-CN"/>
        </w:rPr>
        <w:t xml:space="preserve">7</w:t>
      </w:r>
      <w:r>
        <w:rPr>
          <w:rFonts w:ascii="宋体" w:hAnsi="宋体" w:eastAsia="宋体" w:cs="宋体"/>
          <w:color w:val="auto"/>
          <w:spacing w:val="7"/>
          <w:sz w:val="24"/>
          <w:szCs w:val="24"/>
          <w:highlight w:val="none"/>
        </w:rPr>
        <w:t xml:space="preserve">分，方案内容简略且基本无实质性意义的得</w:t>
      </w:r>
      <w:r>
        <w:rPr>
          <w:rFonts w:hint="eastAsia" w:ascii="宋体" w:hAnsi="宋体" w:eastAsia="宋体" w:cs="宋体"/>
          <w:color w:val="auto"/>
          <w:spacing w:val="7"/>
          <w:sz w:val="24"/>
          <w:szCs w:val="24"/>
          <w:highlight w:val="none"/>
          <w:lang w:val="en-US" w:eastAsia="zh-CN"/>
        </w:rPr>
        <w:t xml:space="preserve">5</w:t>
      </w:r>
      <w:r>
        <w:rPr>
          <w:rFonts w:ascii="宋体" w:hAnsi="宋体" w:eastAsia="宋体" w:cs="宋体"/>
          <w:color w:val="auto"/>
          <w:spacing w:val="7"/>
          <w:sz w:val="24"/>
          <w:szCs w:val="24"/>
          <w:highlight w:val="none"/>
        </w:rPr>
        <w:t xml:space="preserve">分</w:t>
      </w:r>
      <w:r>
        <w:rPr>
          <w:rFonts w:hint="eastAsia" w:ascii="宋体" w:hAnsi="宋体" w:eastAsia="宋体" w:cs="宋体"/>
          <w:color w:val="auto"/>
          <w:spacing w:val="7"/>
          <w:sz w:val="24"/>
          <w:szCs w:val="24"/>
          <w:highlight w:val="none"/>
          <w:lang w:eastAsia="zh-CN"/>
        </w:rPr>
        <w:t xml:space="preserve">，</w:t>
      </w:r>
      <w:r>
        <w:rPr>
          <w:rFonts w:ascii="宋体" w:hAnsi="宋体" w:eastAsia="宋体" w:cs="宋体"/>
          <w:color w:val="auto"/>
          <w:spacing w:val="7"/>
          <w:sz w:val="24"/>
          <w:szCs w:val="24"/>
          <w:highlight w:val="none"/>
        </w:rPr>
        <w:t xml:space="preserve">未提供方案说明的不得分。</w:t>
      </w:r>
      <w:r>
        <w:rPr>
          <w:rFonts w:hint="eastAsia" w:ascii="宋体" w:hAnsi="宋体" w:eastAsia="宋体" w:cs="宋体"/>
          <w:color w:val="auto"/>
          <w:spacing w:val="7"/>
          <w:sz w:val="24"/>
          <w:szCs w:val="24"/>
          <w:highlight w:val="none"/>
        </w:rPr>
        <w:t xml:space="preserve">【0/</w:t>
      </w:r>
      <w:r>
        <w:rPr>
          <w:rFonts w:hint="eastAsia" w:ascii="宋体" w:hAnsi="宋体" w:eastAsia="宋体" w:cs="宋体"/>
          <w:color w:val="auto"/>
          <w:spacing w:val="7"/>
          <w:sz w:val="24"/>
          <w:szCs w:val="24"/>
          <w:highlight w:val="none"/>
          <w:lang w:val="en-US" w:eastAsia="zh-CN"/>
        </w:rPr>
        <w:t xml:space="preserve">5</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7</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9</w:t>
      </w:r>
      <w:r>
        <w:rPr>
          <w:rFonts w:hint="eastAsia" w:ascii="宋体" w:hAnsi="宋体" w:eastAsia="宋体" w:cs="宋体"/>
          <w:color w:val="auto"/>
          <w:spacing w:val="7"/>
          <w:sz w:val="24"/>
          <w:szCs w:val="24"/>
          <w:highlight w:val="none"/>
        </w:rPr>
        <w:t xml:space="preserve">】</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2.5.应急预案保障措施</w:t>
      </w:r>
      <w:r>
        <w:rPr>
          <w:rFonts w:hint="eastAsia" w:ascii="宋体" w:hAnsi="宋体" w:eastAsia="宋体" w:cs="宋体"/>
          <w:color w:val="000000"/>
          <w:spacing w:val="7"/>
          <w:sz w:val="24"/>
          <w:szCs w:val="24"/>
          <w:highlight w:val="none"/>
          <w:lang w:val="en-US" w:eastAsia="zh-CN"/>
        </w:rPr>
        <w:t xml:space="preserve"> 8</w:t>
      </w:r>
      <w:r>
        <w:rPr>
          <w:rFonts w:hint="eastAsia" w:ascii="宋体" w:hAnsi="宋体" w:eastAsia="宋体" w:cs="宋体"/>
          <w:color w:val="000000"/>
          <w:spacing w:val="7"/>
          <w:sz w:val="24"/>
          <w:szCs w:val="24"/>
          <w:highlight w:val="none"/>
        </w:rPr>
        <w:t xml:space="preserve">分</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根据投标人提供的应急预案保障措施（包括紧急供货措施、人员食物中毒应急预案、因不可抗因素导致食材缺量的应急预案、食材质量出现问题时的应急预案）进行评分</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方案完全包含上述内容且满足项目需求的，得</w:t>
      </w: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分；方案内容有部分缺少，但缺少量不满2项且所提方案满足项目需求的得</w:t>
      </w: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分，方案内容缺少2项及以上上述内容且所提方案只能满足基本要求的得</w:t>
      </w:r>
      <w:r>
        <w:rPr>
          <w:rFonts w:hint="eastAsia" w:ascii="宋体" w:hAnsi="宋体" w:eastAsia="宋体" w:cs="宋体"/>
          <w:color w:val="000000"/>
          <w:spacing w:val="7"/>
          <w:sz w:val="24"/>
          <w:szCs w:val="24"/>
          <w:highlight w:val="none"/>
          <w:lang w:val="en-US" w:eastAsia="zh-CN"/>
        </w:rPr>
        <w:t xml:space="preserve">4</w:t>
      </w:r>
      <w:r>
        <w:rPr>
          <w:rFonts w:hint="eastAsia" w:ascii="宋体" w:hAnsi="宋体" w:eastAsia="宋体" w:cs="宋体"/>
          <w:color w:val="000000"/>
          <w:spacing w:val="7"/>
          <w:sz w:val="24"/>
          <w:szCs w:val="24"/>
          <w:highlight w:val="none"/>
        </w:rPr>
        <w:t xml:space="preserve">分；未提供方案说明的不得分。【0/</w:t>
      </w:r>
      <w:r>
        <w:rPr>
          <w:rFonts w:hint="eastAsia" w:ascii="宋体" w:hAnsi="宋体" w:eastAsia="宋体" w:cs="宋体"/>
          <w:color w:val="000000"/>
          <w:spacing w:val="7"/>
          <w:sz w:val="24"/>
          <w:szCs w:val="24"/>
          <w:highlight w:val="none"/>
          <w:lang w:val="en-US" w:eastAsia="zh-CN"/>
        </w:rPr>
        <w:t xml:space="preserve">4</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w:t>
      </w:r>
      <w:r>
        <w:rPr>
          <w:rFonts w:hint="eastAsia" w:ascii="宋体" w:hAnsi="宋体" w:eastAsia="宋体" w:cs="宋体"/>
          <w:color w:val="000000"/>
          <w:spacing w:val="7"/>
          <w:sz w:val="24"/>
          <w:szCs w:val="24"/>
          <w:highlight w:val="none"/>
          <w:lang w:val="en-US" w:eastAsia="zh-CN"/>
        </w:rPr>
        <w:t xml:space="preserve">6</w:t>
      </w:r>
      <w:r>
        <w:rPr>
          <w:rFonts w:hint="eastAsia" w:ascii="宋体" w:hAnsi="宋体" w:eastAsia="宋体" w:cs="宋体"/>
          <w:color w:val="000000"/>
          <w:spacing w:val="7"/>
          <w:sz w:val="24"/>
          <w:szCs w:val="24"/>
          <w:highlight w:val="none"/>
        </w:rPr>
        <w:t xml:space="preserve">.日常沟通、配合方案 </w:t>
      </w:r>
      <w:r>
        <w:rPr>
          <w:rFonts w:hint="eastAsia" w:ascii="宋体" w:hAnsi="宋体" w:eastAsia="宋体" w:cs="宋体"/>
          <w:color w:val="000000"/>
          <w:spacing w:val="7"/>
          <w:sz w:val="24"/>
          <w:szCs w:val="24"/>
          <w:highlight w:val="none"/>
          <w:lang w:val="en-US" w:eastAsia="zh-CN"/>
        </w:rPr>
        <w:t xml:space="preserve">4</w:t>
      </w:r>
      <w:r>
        <w:rPr>
          <w:rFonts w:hint="eastAsia" w:ascii="宋体" w:hAnsi="宋体" w:eastAsia="宋体" w:cs="宋体"/>
          <w:color w:val="000000"/>
          <w:spacing w:val="7"/>
          <w:sz w:val="24"/>
          <w:szCs w:val="24"/>
          <w:highlight w:val="none"/>
        </w:rPr>
        <w:t xml:space="preserve"> 分</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根据投标人提供的日常沟通、配合方案（包括与食堂、厨师及项目负责人等的沟通协作方案、配菜方案）进行评分</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方案完全包含上述内容且满足项目需求的，得</w:t>
      </w:r>
      <w:r>
        <w:rPr>
          <w:rFonts w:hint="eastAsia" w:ascii="宋体" w:hAnsi="宋体" w:eastAsia="宋体" w:cs="宋体"/>
          <w:color w:val="000000"/>
          <w:spacing w:val="7"/>
          <w:sz w:val="24"/>
          <w:szCs w:val="24"/>
          <w:highlight w:val="none"/>
          <w:lang w:val="en-US" w:eastAsia="zh-CN"/>
        </w:rPr>
        <w:t xml:space="preserve">4</w:t>
      </w:r>
      <w:r>
        <w:rPr>
          <w:rFonts w:hint="eastAsia" w:ascii="宋体" w:hAnsi="宋体" w:eastAsia="宋体" w:cs="宋体"/>
          <w:color w:val="000000"/>
          <w:spacing w:val="7"/>
          <w:sz w:val="24"/>
          <w:szCs w:val="24"/>
          <w:highlight w:val="none"/>
        </w:rPr>
        <w:t xml:space="preserve">分；方案内容有部分缺少，但缺少量不满2项且所提方案满足项目需求的得</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分，方案内容缺少2项及以上上述内容且所提方案只能满足基本要求的得</w:t>
      </w:r>
      <w:r>
        <w:rPr>
          <w:rFonts w:hint="eastAsia" w:ascii="宋体" w:hAnsi="宋体" w:eastAsia="宋体" w:cs="宋体"/>
          <w:color w:val="000000"/>
          <w:spacing w:val="7"/>
          <w:sz w:val="24"/>
          <w:szCs w:val="24"/>
          <w:highlight w:val="none"/>
          <w:lang w:val="en-US" w:eastAsia="zh-CN"/>
        </w:rPr>
        <w:t xml:space="preserve">2</w:t>
      </w:r>
      <w:r>
        <w:rPr>
          <w:rFonts w:hint="eastAsia" w:ascii="宋体" w:hAnsi="宋体" w:eastAsia="宋体" w:cs="宋体"/>
          <w:color w:val="000000"/>
          <w:spacing w:val="7"/>
          <w:sz w:val="24"/>
          <w:szCs w:val="24"/>
          <w:highlight w:val="none"/>
        </w:rPr>
        <w:t xml:space="preserve">分；未提供方案说明的不得分。【0/</w:t>
      </w:r>
      <w:r>
        <w:rPr>
          <w:rFonts w:hint="eastAsia" w:ascii="宋体" w:hAnsi="宋体" w:eastAsia="宋体" w:cs="宋体"/>
          <w:color w:val="000000"/>
          <w:spacing w:val="7"/>
          <w:sz w:val="24"/>
          <w:szCs w:val="24"/>
          <w:highlight w:val="none"/>
          <w:lang w:val="en-US" w:eastAsia="zh-CN"/>
        </w:rPr>
        <w:t xml:space="preserve">2</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4</w:t>
      </w:r>
      <w:r>
        <w:rPr>
          <w:rFonts w:hint="eastAsia" w:ascii="宋体" w:hAnsi="宋体" w:eastAsia="宋体" w:cs="宋体"/>
          <w:color w:val="000000"/>
          <w:spacing w:val="7"/>
          <w:sz w:val="24"/>
          <w:szCs w:val="24"/>
          <w:highlight w:val="none"/>
        </w:rPr>
        <w:t xml:space="preserve">】</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w:t>
      </w:r>
      <w:r>
        <w:rPr>
          <w:rFonts w:hint="eastAsia" w:ascii="宋体" w:hAnsi="宋体" w:eastAsia="宋体" w:cs="宋体"/>
          <w:color w:val="000000"/>
          <w:spacing w:val="7"/>
          <w:sz w:val="24"/>
          <w:szCs w:val="24"/>
          <w:highlight w:val="none"/>
          <w:lang w:val="en-US" w:eastAsia="zh-CN"/>
        </w:rPr>
        <w:t xml:space="preserve">7</w:t>
      </w:r>
      <w:r>
        <w:rPr>
          <w:rFonts w:hint="eastAsia" w:ascii="宋体" w:hAnsi="宋体" w:eastAsia="宋体" w:cs="宋体"/>
          <w:color w:val="000000"/>
          <w:spacing w:val="7"/>
          <w:sz w:val="24"/>
          <w:szCs w:val="24"/>
          <w:highlight w:val="none"/>
        </w:rPr>
        <w:t xml:space="preserve">.项目内部管理制度</w:t>
      </w:r>
      <w:r>
        <w:rPr>
          <w:rFonts w:hint="eastAsia" w:ascii="宋体" w:hAnsi="宋体" w:eastAsia="宋体" w:cs="宋体"/>
          <w:color w:val="000000"/>
          <w:spacing w:val="7"/>
          <w:sz w:val="24"/>
          <w:szCs w:val="24"/>
          <w:highlight w:val="none"/>
          <w:lang w:val="en-US" w:eastAsia="zh-CN"/>
        </w:rPr>
        <w:t xml:space="preserve">4</w:t>
      </w:r>
      <w:r>
        <w:rPr>
          <w:rFonts w:hint="eastAsia" w:ascii="宋体" w:hAnsi="宋体" w:eastAsia="宋体" w:cs="宋体"/>
          <w:color w:val="000000"/>
          <w:spacing w:val="7"/>
          <w:sz w:val="24"/>
          <w:szCs w:val="24"/>
          <w:highlight w:val="none"/>
        </w:rPr>
        <w:t xml:space="preserve">分</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根据投标人提供的内部管理制度(包含但不仅限于食材卫生安全保障制度；质量保障机制；配送业务操作流程；规范制度；内部考核；服务监督制度)进行评分。方案完全包含上述内容且满足项目需求的，得</w:t>
      </w:r>
      <w:r>
        <w:rPr>
          <w:rFonts w:hint="eastAsia" w:ascii="宋体" w:hAnsi="宋体" w:eastAsia="宋体" w:cs="宋体"/>
          <w:color w:val="000000"/>
          <w:spacing w:val="7"/>
          <w:sz w:val="24"/>
          <w:szCs w:val="24"/>
          <w:highlight w:val="none"/>
          <w:lang w:val="en-US" w:eastAsia="zh-CN"/>
        </w:rPr>
        <w:t xml:space="preserve">4</w:t>
      </w:r>
      <w:r>
        <w:rPr>
          <w:rFonts w:hint="eastAsia" w:ascii="宋体" w:hAnsi="宋体" w:eastAsia="宋体" w:cs="宋体"/>
          <w:color w:val="000000"/>
          <w:spacing w:val="7"/>
          <w:sz w:val="24"/>
          <w:szCs w:val="24"/>
          <w:highlight w:val="none"/>
        </w:rPr>
        <w:t xml:space="preserve">分；方案内容有部分缺少，但缺少量不满2项且所提方案满足项目需求</w:t>
      </w:r>
      <w:r>
        <w:rPr>
          <w:rFonts w:hint="eastAsia" w:ascii="宋体" w:hAnsi="宋体" w:eastAsia="宋体" w:cs="宋体"/>
          <w:color w:val="000000"/>
          <w:spacing w:val="7"/>
          <w:sz w:val="24"/>
          <w:szCs w:val="24"/>
          <w:highlight w:val="none"/>
          <w:lang w:eastAsia="zh-CN"/>
        </w:rPr>
        <w:t xml:space="preserve">得</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分，方案内容缺少2项及以上上述内容且所提方案只能满足基本要求的得</w:t>
      </w:r>
      <w:r>
        <w:rPr>
          <w:rFonts w:hint="eastAsia" w:ascii="宋体" w:hAnsi="宋体" w:eastAsia="宋体" w:cs="宋体"/>
          <w:color w:val="000000"/>
          <w:spacing w:val="7"/>
          <w:sz w:val="24"/>
          <w:szCs w:val="24"/>
          <w:highlight w:val="none"/>
          <w:lang w:val="en-US" w:eastAsia="zh-CN"/>
        </w:rPr>
        <w:t xml:space="preserve">2</w:t>
      </w:r>
      <w:r>
        <w:rPr>
          <w:rFonts w:hint="eastAsia" w:ascii="宋体" w:hAnsi="宋体" w:eastAsia="宋体" w:cs="宋体"/>
          <w:color w:val="000000"/>
          <w:spacing w:val="7"/>
          <w:sz w:val="24"/>
          <w:szCs w:val="24"/>
          <w:highlight w:val="none"/>
        </w:rPr>
        <w:t xml:space="preserve">分；未提供方案说明的不得分。【0/</w:t>
      </w:r>
      <w:r>
        <w:rPr>
          <w:rFonts w:hint="eastAsia" w:ascii="宋体" w:hAnsi="宋体" w:eastAsia="宋体" w:cs="宋体"/>
          <w:color w:val="000000"/>
          <w:spacing w:val="7"/>
          <w:sz w:val="24"/>
          <w:szCs w:val="24"/>
          <w:highlight w:val="none"/>
          <w:lang w:val="en-US" w:eastAsia="zh-CN"/>
        </w:rPr>
        <w:t xml:space="preserve">2</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val="en-US" w:eastAsia="zh-CN"/>
        </w:rPr>
        <w:t xml:space="preserve">4</w:t>
      </w:r>
      <w:r>
        <w:rPr>
          <w:rFonts w:hint="eastAsia" w:ascii="宋体" w:hAnsi="宋体" w:eastAsia="宋体" w:cs="宋体"/>
          <w:color w:val="000000"/>
          <w:spacing w:val="7"/>
          <w:sz w:val="24"/>
          <w:szCs w:val="24"/>
          <w:highlight w:val="none"/>
        </w:rPr>
        <w:t xml:space="preserve">】</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r>
      <w:r>
        <w:rPr>
          <w:highlight w:val="none"/>
        </w:rPr>
      </w:r>
      <w:r/>
    </w:p>
    <w:p>
      <w:pPr>
        <w:pStyle w:val="1296"/>
        <w:ind w:right="0" w:firstLine="510"/>
        <w:keepLines w:val="0"/>
        <w:keepNext w:val="0"/>
        <w:pageBreakBefore w:val="0"/>
        <w:spacing w:line="440" w:lineRule="exact"/>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lang w:val="en-US" w:eastAsia="zh-CN"/>
        </w:rPr>
        <w:t xml:space="preserve">3 </w:t>
      </w:r>
      <w:r>
        <w:rPr>
          <w:rFonts w:hint="eastAsia" w:ascii="宋体" w:hAnsi="宋体" w:eastAsia="宋体" w:cs="宋体"/>
          <w:b/>
          <w:color w:val="000000"/>
          <w:spacing w:val="7"/>
          <w:sz w:val="24"/>
          <w:szCs w:val="24"/>
          <w:highlight w:val="none"/>
        </w:rPr>
        <w:t xml:space="preserve">履约能力 </w:t>
      </w:r>
      <w:r>
        <w:rPr>
          <w:rFonts w:hint="eastAsia" w:ascii="宋体" w:hAnsi="宋体" w:eastAsia="宋体" w:cs="宋体"/>
          <w:b/>
          <w:color w:val="000000"/>
          <w:spacing w:val="7"/>
          <w:sz w:val="24"/>
          <w:szCs w:val="24"/>
          <w:highlight w:val="none"/>
          <w:lang w:val="en-US" w:eastAsia="zh-CN"/>
        </w:rPr>
        <w:t xml:space="preserve">15</w:t>
      </w:r>
      <w:r>
        <w:rPr>
          <w:rFonts w:hint="eastAsia" w:ascii="宋体" w:hAnsi="宋体" w:eastAsia="宋体" w:cs="宋体"/>
          <w:b/>
          <w:color w:val="000000"/>
          <w:spacing w:val="7"/>
          <w:sz w:val="24"/>
          <w:szCs w:val="24"/>
          <w:highlight w:val="none"/>
        </w:rPr>
        <w:t xml:space="preserve">.0 分</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.1类似项目业绩</w:t>
      </w:r>
      <w:r>
        <w:rPr>
          <w:rFonts w:hint="eastAsia" w:ascii="宋体" w:hAnsi="宋体" w:eastAsia="宋体" w:cs="宋体"/>
          <w:color w:val="000000"/>
          <w:spacing w:val="7"/>
          <w:sz w:val="24"/>
          <w:szCs w:val="24"/>
          <w:highlight w:val="none"/>
          <w:lang w:eastAsia="zh-CN"/>
        </w:rPr>
        <w:t xml:space="preserve"> </w:t>
      </w:r>
      <w:r>
        <w:rPr>
          <w:rFonts w:hint="eastAsia" w:ascii="宋体" w:hAnsi="宋体" w:eastAsia="宋体" w:cs="宋体"/>
          <w:color w:val="000000"/>
          <w:spacing w:val="7"/>
          <w:sz w:val="24"/>
          <w:szCs w:val="24"/>
          <w:highlight w:val="none"/>
          <w:lang w:val="en-US" w:eastAsia="zh-CN"/>
        </w:rPr>
        <w:t xml:space="preserve">10</w:t>
      </w:r>
      <w:r>
        <w:rPr>
          <w:rFonts w:hint="eastAsia" w:ascii="宋体" w:hAnsi="宋体" w:eastAsia="宋体" w:cs="宋体"/>
          <w:color w:val="000000"/>
          <w:spacing w:val="7"/>
          <w:sz w:val="24"/>
          <w:szCs w:val="24"/>
          <w:highlight w:val="none"/>
          <w:lang w:eastAsia="zh-CN"/>
        </w:rPr>
        <w:t xml:space="preserve">分</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投标人202</w:t>
      </w: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年</w:t>
      </w:r>
      <w:r>
        <w:rPr>
          <w:rFonts w:hint="eastAsia" w:ascii="宋体" w:hAnsi="宋体" w:eastAsia="宋体" w:cs="宋体"/>
          <w:color w:val="000000"/>
          <w:spacing w:val="7"/>
          <w:sz w:val="24"/>
          <w:szCs w:val="24"/>
          <w:highlight w:val="none"/>
          <w:lang w:eastAsia="zh-CN"/>
        </w:rPr>
        <w:t xml:space="preserve">1月1日</w:t>
      </w:r>
      <w:r>
        <w:rPr>
          <w:rFonts w:hint="eastAsia" w:ascii="宋体" w:hAnsi="宋体" w:eastAsia="宋体" w:cs="宋体"/>
          <w:color w:val="000000"/>
          <w:spacing w:val="7"/>
          <w:sz w:val="24"/>
          <w:szCs w:val="24"/>
          <w:highlight w:val="none"/>
        </w:rPr>
        <w:t xml:space="preserve">以来（以合同签订时间为准）承担过的类似项目业绩，每有一项得 </w:t>
      </w:r>
      <w:r>
        <w:rPr>
          <w:rFonts w:hint="eastAsia" w:ascii="宋体" w:hAnsi="宋体" w:eastAsia="宋体" w:cs="宋体"/>
          <w:color w:val="000000"/>
          <w:spacing w:val="7"/>
          <w:sz w:val="24"/>
          <w:szCs w:val="24"/>
          <w:highlight w:val="none"/>
          <w:lang w:val="en-US" w:eastAsia="zh-CN"/>
        </w:rPr>
        <w:t xml:space="preserve">2</w:t>
      </w:r>
      <w:r>
        <w:rPr>
          <w:rFonts w:hint="eastAsia" w:ascii="宋体" w:hAnsi="宋体" w:eastAsia="宋体" w:cs="宋体"/>
          <w:color w:val="000000"/>
          <w:spacing w:val="7"/>
          <w:sz w:val="24"/>
          <w:szCs w:val="24"/>
          <w:highlight w:val="none"/>
          <w:lang w:eastAsia="zh-CN"/>
        </w:rPr>
        <w:t xml:space="preserve">分</w:t>
      </w:r>
      <w:r>
        <w:rPr>
          <w:rFonts w:hint="eastAsia" w:ascii="宋体" w:hAnsi="宋体" w:eastAsia="宋体" w:cs="宋体"/>
          <w:color w:val="000000"/>
          <w:spacing w:val="7"/>
          <w:sz w:val="24"/>
          <w:szCs w:val="24"/>
          <w:highlight w:val="none"/>
        </w:rPr>
        <w:t xml:space="preserve">，最多得 </w:t>
      </w:r>
      <w:r>
        <w:rPr>
          <w:rFonts w:hint="eastAsia" w:ascii="宋体" w:hAnsi="宋体" w:eastAsia="宋体" w:cs="宋体"/>
          <w:color w:val="000000"/>
          <w:spacing w:val="7"/>
          <w:sz w:val="24"/>
          <w:szCs w:val="24"/>
          <w:highlight w:val="none"/>
          <w:lang w:val="en-US" w:eastAsia="zh-CN"/>
        </w:rPr>
        <w:t xml:space="preserve">10</w:t>
      </w:r>
      <w:r>
        <w:rPr>
          <w:rFonts w:hint="eastAsia" w:ascii="宋体" w:hAnsi="宋体" w:eastAsia="宋体" w:cs="宋体"/>
          <w:color w:val="000000"/>
          <w:spacing w:val="7"/>
          <w:sz w:val="24"/>
          <w:szCs w:val="24"/>
          <w:highlight w:val="none"/>
        </w:rPr>
        <w:t xml:space="preserve"> 分</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（请在投标文件中提供类似业绩合同的扫描件，不提供的不得分）。</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lang w:eastAsia="zh-CN"/>
        </w:rPr>
        <w:t xml:space="preserve">.2</w:t>
      </w:r>
      <w:r>
        <w:rPr>
          <w:rFonts w:hint="eastAsia" w:ascii="宋体" w:hAnsi="宋体" w:eastAsia="宋体" w:cs="宋体"/>
          <w:color w:val="000000"/>
          <w:spacing w:val="7"/>
          <w:sz w:val="24"/>
          <w:szCs w:val="24"/>
          <w:highlight w:val="none"/>
        </w:rPr>
        <w:t xml:space="preserve">食品安全责任险</w:t>
      </w:r>
      <w:r>
        <w:rPr>
          <w:rFonts w:hint="eastAsia" w:ascii="宋体" w:hAnsi="宋体" w:eastAsia="宋体" w:cs="宋体"/>
          <w:color w:val="000000"/>
          <w:spacing w:val="7"/>
          <w:sz w:val="24"/>
          <w:szCs w:val="24"/>
          <w:highlight w:val="none"/>
          <w:lang w:eastAsia="zh-CN"/>
        </w:rPr>
        <w:t xml:space="preserve"> 2分</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根据</w:t>
      </w:r>
      <w:r>
        <w:rPr>
          <w:rFonts w:hint="eastAsia" w:ascii="宋体" w:hAnsi="宋体" w:eastAsia="宋体" w:cs="宋体"/>
          <w:color w:val="000000"/>
          <w:spacing w:val="7"/>
          <w:sz w:val="24"/>
          <w:szCs w:val="24"/>
          <w:highlight w:val="none"/>
          <w:lang w:eastAsia="zh-CN"/>
        </w:rPr>
        <w:t xml:space="preserve">投标人</w:t>
      </w:r>
      <w:r>
        <w:rPr>
          <w:rFonts w:hint="eastAsia" w:ascii="宋体" w:hAnsi="宋体" w:eastAsia="宋体" w:cs="宋体"/>
          <w:color w:val="000000"/>
          <w:spacing w:val="7"/>
          <w:sz w:val="24"/>
          <w:szCs w:val="24"/>
          <w:highlight w:val="none"/>
          <w:lang w:val="en-US" w:eastAsia="zh-CN"/>
        </w:rPr>
        <w:t xml:space="preserve">投保的食品安全</w:t>
      </w:r>
      <w:r>
        <w:rPr>
          <w:rFonts w:hint="eastAsia" w:ascii="宋体" w:hAnsi="宋体" w:eastAsia="宋体" w:cs="宋体"/>
          <w:color w:val="000000"/>
          <w:spacing w:val="7"/>
          <w:sz w:val="24"/>
          <w:szCs w:val="24"/>
          <w:highlight w:val="none"/>
          <w:lang w:eastAsia="zh-CN"/>
        </w:rPr>
        <w:t xml:space="preserve">责任险：保额小于100万元的得0.5分，保额在100万元（含）-300万元的得1分，保额在300万元（含）-500万元的得1.5分，保额超过500万元（含）的得2分，最高得2分。（请在投标文件中</w:t>
      </w:r>
      <w:r>
        <w:rPr>
          <w:rFonts w:hint="eastAsia" w:ascii="宋体" w:hAnsi="宋体" w:eastAsia="宋体" w:cs="宋体"/>
          <w:color w:val="000000"/>
          <w:spacing w:val="7"/>
          <w:sz w:val="24"/>
          <w:szCs w:val="24"/>
          <w:highlight w:val="none"/>
          <w:lang w:val="en-US" w:eastAsia="zh-CN"/>
        </w:rPr>
        <w:t xml:space="preserve">提供有效期内的</w:t>
      </w:r>
      <w:r>
        <w:rPr>
          <w:rFonts w:hint="eastAsia" w:ascii="宋体" w:hAnsi="宋体" w:eastAsia="宋体" w:cs="宋体"/>
          <w:color w:val="000000"/>
          <w:sz w:val="24"/>
          <w:szCs w:val="24"/>
          <w:highlight w:val="none"/>
        </w:rPr>
        <w:t xml:space="preserve">食品安全责任保险保单的扫描件或提供中标后投保的承诺书(承诺书中需体现保</w:t>
      </w:r>
      <w:r>
        <w:rPr>
          <w:rFonts w:hint="eastAsia" w:ascii="宋体" w:hAnsi="宋体" w:eastAsia="宋体" w:cs="宋体"/>
          <w:color w:val="000000"/>
          <w:sz w:val="24"/>
          <w:szCs w:val="24"/>
          <w:highlight w:val="none"/>
          <w:lang w:eastAsia="zh-CN"/>
        </w:rPr>
        <w:t xml:space="preserve">额</w:t>
      </w:r>
      <w:r>
        <w:rPr>
          <w:rFonts w:hint="eastAsia" w:ascii="宋体" w:hAnsi="宋体" w:eastAsia="宋体" w:cs="宋体"/>
          <w:color w:val="000000"/>
          <w:sz w:val="24"/>
          <w:szCs w:val="24"/>
          <w:highlight w:val="none"/>
        </w:rPr>
        <w:t xml:space="preserve">，不提供的不得分</w:t>
      </w:r>
      <w:r>
        <w:rPr>
          <w:rFonts w:hint="eastAsia" w:ascii="宋体" w:hAnsi="宋体" w:eastAsia="宋体" w:cs="宋体"/>
          <w:color w:val="000000"/>
          <w:spacing w:val="7"/>
          <w:sz w:val="24"/>
          <w:szCs w:val="24"/>
          <w:highlight w:val="none"/>
          <w:lang w:eastAsia="zh-CN"/>
        </w:rPr>
        <w:t xml:space="preserve">）。</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lang w:val="en-US" w:eastAsia="zh-CN"/>
        </w:rPr>
        <w:t xml:space="preserve">3</w:t>
      </w:r>
      <w:r>
        <w:rPr>
          <w:rFonts w:hint="eastAsia" w:ascii="宋体" w:hAnsi="宋体" w:eastAsia="宋体" w:cs="宋体"/>
          <w:color w:val="000000"/>
          <w:spacing w:val="7"/>
          <w:sz w:val="24"/>
          <w:szCs w:val="24"/>
          <w:highlight w:val="none"/>
        </w:rPr>
        <w:t xml:space="preserve">.</w:t>
      </w:r>
      <w:r>
        <w:rPr>
          <w:rFonts w:hint="eastAsia" w:ascii="宋体" w:hAnsi="宋体" w:eastAsia="宋体" w:cs="宋体"/>
          <w:color w:val="000000"/>
          <w:spacing w:val="7"/>
          <w:sz w:val="24"/>
          <w:szCs w:val="24"/>
          <w:highlight w:val="none"/>
          <w:lang w:eastAsia="zh-CN"/>
        </w:rPr>
        <w:t xml:space="preserve">3</w:t>
      </w:r>
      <w:r>
        <w:rPr>
          <w:rStyle w:val="1352"/>
          <w:rFonts w:ascii="宋体" w:hAnsi="宋体" w:eastAsia="宋体" w:cs="宋体"/>
          <w:b w:val="0"/>
          <w:color w:val="000000"/>
          <w:spacing w:val="7"/>
          <w:sz w:val="24"/>
          <w:highlight w:val="none"/>
        </w:rPr>
        <w:t xml:space="preserve">配送专用车辆配备</w:t>
      </w:r>
      <w:r>
        <w:rPr>
          <w:rFonts w:hint="eastAsia" w:ascii="宋体" w:hAnsi="宋体" w:eastAsia="宋体" w:cs="宋体"/>
          <w:color w:val="000000"/>
          <w:spacing w:val="7"/>
          <w:sz w:val="24"/>
          <w:szCs w:val="24"/>
          <w:highlight w:val="none"/>
          <w:lang w:eastAsia="zh-CN"/>
        </w:rPr>
        <w:t xml:space="preserve"> 3分</w:t>
      </w:r>
      <w:r>
        <w:rPr>
          <w:highlight w:val="none"/>
        </w:rPr>
      </w:r>
      <w:r/>
    </w:p>
    <w:p>
      <w:pPr>
        <w:pStyle w:val="1296"/>
        <w:ind w:right="0" w:firstLine="508"/>
        <w:keepLines w:val="0"/>
        <w:keepNext w:val="0"/>
        <w:pageBreakBefore w:val="0"/>
        <w:spacing w:line="440" w:lineRule="exact"/>
        <w:rPr>
          <w:rFonts w:hint="eastAsia" w:ascii="宋体" w:hAnsi="宋体" w:eastAsia="宋体" w:cs="宋体"/>
          <w:color w:val="000000"/>
          <w:spacing w:val="7"/>
          <w:sz w:val="24"/>
          <w:szCs w:val="24"/>
          <w:highlight w:val="none"/>
        </w:rPr>
      </w:pPr>
      <w:r>
        <w:rPr>
          <w:highlight w:val="none"/>
        </w:rPr>
      </w:r>
      <w:bookmarkStart w:id="217" w:name="EB5eda7c9be7464788810dca94d24e634f"/>
      <w:r>
        <w:rPr>
          <w:highlight w:val="none"/>
        </w:rPr>
      </w:r>
      <w:bookmarkEnd w:id="217"/>
      <w:r>
        <w:rPr>
          <w:rFonts w:hint="eastAsia" w:ascii="宋体" w:hAnsi="宋体" w:eastAsia="宋体" w:cs="宋体"/>
          <w:color w:val="000000"/>
          <w:spacing w:val="7"/>
          <w:sz w:val="24"/>
          <w:szCs w:val="24"/>
          <w:highlight w:val="none"/>
        </w:rPr>
        <w:t xml:space="preserve">投标人有带冷藏或冷冻功能的厢式货车车辆的，有一辆得 1 分，本项最多得 </w:t>
      </w:r>
      <w:r>
        <w:rPr>
          <w:rFonts w:hint="eastAsia" w:ascii="宋体" w:hAnsi="宋体" w:eastAsia="宋体" w:cs="宋体"/>
          <w:color w:val="000000"/>
          <w:spacing w:val="7"/>
          <w:sz w:val="24"/>
          <w:szCs w:val="24"/>
          <w:highlight w:val="none"/>
          <w:lang w:eastAsia="zh-CN"/>
        </w:rPr>
        <w:t xml:space="preserve">3</w:t>
      </w:r>
      <w:r>
        <w:rPr>
          <w:rFonts w:hint="eastAsia" w:ascii="宋体" w:hAnsi="宋体" w:eastAsia="宋体" w:cs="宋体"/>
          <w:color w:val="000000"/>
          <w:spacing w:val="7"/>
          <w:sz w:val="24"/>
          <w:szCs w:val="24"/>
          <w:highlight w:val="none"/>
        </w:rPr>
        <w:t xml:space="preserve"> 分。（以上车辆若为自有，请在投标文件中提供相关车辆发票，发票购买单位应为投标单位，或产权证的复印件；车辆若为租赁，须提供租赁合同及权属证明的材料，不提供不得分）。</w:t>
      </w:r>
      <w:r>
        <w:rPr>
          <w:highlight w:val="none"/>
        </w:rPr>
      </w:r>
      <w:r/>
    </w:p>
    <w:p>
      <w:pPr>
        <w:ind w:right="-124" w:firstLine="480"/>
        <w:spacing w:line="360" w:lineRule="auto"/>
        <w:rPr>
          <w:rFonts w:hint="eastAsia" w:ascii="宋体" w:hAnsi="宋体"/>
          <w:sz w:val="24"/>
          <w:highlight w:val="none"/>
        </w:rPr>
        <w:outlineLvl w:val="9"/>
      </w:pPr>
      <w:r>
        <w:rPr>
          <w:rFonts w:hint="eastAsia" w:ascii="宋体" w:hAnsi="宋体"/>
          <w:color w:val="000000"/>
          <w:sz w:val="24"/>
          <w:highlight w:val="none"/>
        </w:rPr>
        <w:t xml:space="preserve">注</w:t>
      </w:r>
      <w:r>
        <w:rPr>
          <w:rFonts w:hint="eastAsia" w:ascii="宋体" w:hAnsi="宋体"/>
          <w:color w:val="000000"/>
          <w:sz w:val="24"/>
          <w:highlight w:val="none"/>
          <w:lang w:eastAsia="zh-CN"/>
        </w:rPr>
        <w:t xml:space="preserve">：</w:t>
      </w:r>
      <w:r>
        <w:rPr>
          <w:highlight w:val="none"/>
        </w:rPr>
      </w:r>
      <w:r/>
    </w:p>
    <w:p>
      <w:pPr>
        <w:ind w:right="-124"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以上证明材料，不提供不得分。</w:t>
      </w:r>
      <w:bookmarkStart w:id="218" w:name="EBeb5e011c94484d45bc78085f792444b0"/>
      <w:r>
        <w:rPr>
          <w:rFonts w:ascii="宋体" w:hAnsi="宋体"/>
          <w:color w:val="000000"/>
          <w:sz w:val="20"/>
          <w:highlight w:val="none"/>
        </w:rPr>
        <w:t xml:space="preserve"> </w:t>
      </w:r>
      <w:bookmarkEnd w:id="218"/>
      <w:r>
        <w:rPr>
          <w:highlight w:val="none"/>
        </w:rPr>
      </w:r>
      <w:r/>
    </w:p>
    <w:p>
      <w:pPr>
        <w:pStyle w:val="997"/>
        <w:pageBreakBefore/>
        <w:spacing w:line="360" w:lineRule="auto"/>
        <w:rPr>
          <w:rFonts w:hint="eastAsia" w:ascii="宋体" w:hAnsi="宋体" w:eastAsia="宋体"/>
          <w:color w:val="000000"/>
          <w:highlight w:val="none"/>
        </w:rPr>
      </w:pPr>
      <w:r>
        <w:rPr>
          <w:highlight w:val="none"/>
        </w:rPr>
      </w:r>
      <w:bookmarkStart w:id="219" w:name="_Toc256000013"/>
      <w:r>
        <w:rPr>
          <w:highlight w:val="none"/>
        </w:rPr>
      </w:r>
      <w:bookmarkStart w:id="220" w:name="_Toc38368132"/>
      <w:r>
        <w:rPr>
          <w:highlight w:val="none"/>
        </w:rPr>
      </w:r>
      <w:bookmarkStart w:id="221" w:name="_Toc54615250"/>
      <w:r>
        <w:rPr>
          <w:highlight w:val="none"/>
        </w:rPr>
      </w:r>
      <w:bookmarkStart w:id="222" w:name="_Toc35266032"/>
      <w:r>
        <w:rPr>
          <w:rFonts w:hint="eastAsia" w:ascii="宋体" w:hAnsi="宋体" w:eastAsia="宋体"/>
          <w:color w:val="000000"/>
          <w:highlight w:val="none"/>
        </w:rPr>
        <w:t xml:space="preserve">第六章 投标</w:t>
      </w:r>
      <w:bookmarkEnd w:id="198"/>
      <w:r>
        <w:rPr>
          <w:highlight w:val="none"/>
        </w:rPr>
      </w:r>
      <w:bookmarkEnd w:id="199"/>
      <w:r>
        <w:rPr>
          <w:highlight w:val="none"/>
        </w:rPr>
      </w:r>
      <w:bookmarkEnd w:id="206"/>
      <w:r>
        <w:rPr>
          <w:rFonts w:hint="eastAsia" w:ascii="宋体" w:hAnsi="宋体" w:eastAsia="宋体"/>
          <w:color w:val="000000"/>
          <w:highlight w:val="none"/>
        </w:rPr>
        <w:t xml:space="preserve">文件格式</w:t>
      </w:r>
      <w:bookmarkEnd w:id="219"/>
      <w:r>
        <w:rPr>
          <w:highlight w:val="none"/>
        </w:rPr>
      </w:r>
      <w:bookmarkEnd w:id="220"/>
      <w:r>
        <w:rPr>
          <w:highlight w:val="none"/>
        </w:rPr>
      </w:r>
      <w:bookmarkEnd w:id="221"/>
      <w:r>
        <w:rPr>
          <w:highlight w:val="none"/>
        </w:rPr>
      </w:r>
      <w:bookmarkEnd w:id="222"/>
      <w:r>
        <w:rPr>
          <w:highlight w:val="none"/>
        </w:rPr>
      </w:r>
      <w:r/>
    </w:p>
    <w:p>
      <w:pPr>
        <w:pStyle w:val="1297"/>
        <w:jc w:val="center"/>
        <w:spacing w:after="400"/>
        <w:rPr>
          <w:rFonts w:ascii="宋体" w:hAnsi="宋体" w:eastAsia="宋体" w:cs="宋体"/>
          <w:color w:val="000000"/>
          <w:sz w:val="40"/>
          <w:szCs w:val="40"/>
          <w:highlight w:val="none"/>
        </w:rPr>
      </w:pPr>
      <w:r>
        <w:rPr>
          <w:highlight w:val="none"/>
        </w:rPr>
      </w:r>
      <w:bookmarkStart w:id="223" w:name="_Hlt26955039"/>
      <w:r>
        <w:rPr>
          <w:rFonts w:ascii="宋体" w:hAnsi="宋体" w:eastAsia="宋体" w:cs="宋体"/>
          <w:color w:val="000000"/>
          <w:sz w:val="40"/>
          <w:szCs w:val="40"/>
          <w:highlight w:val="none"/>
        </w:rPr>
        <w:t xml:space="preserve">投标主要文件目录</w:t>
      </w:r>
      <w:r>
        <w:rPr>
          <w:highlight w:val="none"/>
        </w:rPr>
      </w:r>
      <w:r/>
    </w:p>
    <w:p>
      <w:pPr>
        <w:pStyle w:val="1298"/>
        <w:spacing w:line="440" w:lineRule="exact"/>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一、封面</w:t>
      </w:r>
      <w:r>
        <w:rPr>
          <w:highlight w:val="none"/>
        </w:rPr>
      </w:r>
      <w:r/>
    </w:p>
    <w:p>
      <w:pPr>
        <w:pStyle w:val="1298"/>
        <w:spacing w:line="440" w:lineRule="exact"/>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二、投标函格式</w:t>
      </w:r>
      <w:r>
        <w:rPr>
          <w:highlight w:val="none"/>
        </w:rPr>
      </w:r>
      <w:r/>
    </w:p>
    <w:p>
      <w:pPr>
        <w:pStyle w:val="1298"/>
        <w:spacing w:line="440" w:lineRule="exact"/>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三、开标一览表</w:t>
      </w:r>
      <w:r>
        <w:rPr>
          <w:highlight w:val="none"/>
        </w:rPr>
      </w:r>
      <w:r/>
    </w:p>
    <w:p>
      <w:pPr>
        <w:pStyle w:val="1298"/>
        <w:spacing w:line="440" w:lineRule="exact"/>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四、资格证明文件</w:t>
      </w:r>
      <w:r>
        <w:rPr>
          <w:highlight w:val="none"/>
        </w:rPr>
      </w:r>
      <w:r/>
    </w:p>
    <w:p>
      <w:pPr>
        <w:pStyle w:val="1298"/>
        <w:spacing w:line="440" w:lineRule="exact"/>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五、第四章项目需求中实质性要求响应对照表</w:t>
      </w:r>
      <w:r>
        <w:rPr>
          <w:highlight w:val="none"/>
        </w:rPr>
      </w:r>
      <w:r/>
    </w:p>
    <w:p>
      <w:pPr>
        <w:pStyle w:val="1298"/>
        <w:spacing w:line="440" w:lineRule="exact"/>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六、服务方案</w:t>
      </w:r>
      <w:r>
        <w:rPr>
          <w:highlight w:val="none"/>
        </w:rPr>
      </w:r>
      <w:r/>
    </w:p>
    <w:p>
      <w:pPr>
        <w:pStyle w:val="1298"/>
        <w:spacing w:line="440" w:lineRule="exact"/>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七、投标配置及分项报价表</w:t>
      </w:r>
      <w:r>
        <w:rPr>
          <w:highlight w:val="none"/>
        </w:rPr>
      </w:r>
      <w:r/>
    </w:p>
    <w:p>
      <w:pPr>
        <w:pStyle w:val="1298"/>
        <w:spacing w:line="440" w:lineRule="exact"/>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八、技术参数响应及偏离表</w:t>
      </w:r>
      <w:r>
        <w:rPr>
          <w:highlight w:val="none"/>
        </w:rPr>
      </w:r>
      <w:r/>
    </w:p>
    <w:p>
      <w:pPr>
        <w:pStyle w:val="1298"/>
        <w:spacing w:line="440" w:lineRule="exact"/>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九、商务条款响应及偏离表</w:t>
      </w:r>
      <w:r>
        <w:rPr>
          <w:highlight w:val="none"/>
        </w:rPr>
      </w:r>
      <w:r/>
    </w:p>
    <w:p>
      <w:pPr>
        <w:pStyle w:val="1298"/>
        <w:spacing w:line="440" w:lineRule="exact"/>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十、投标人情况介绍</w:t>
      </w:r>
      <w:r>
        <w:rPr>
          <w:highlight w:val="none"/>
        </w:rPr>
      </w:r>
      <w:r/>
    </w:p>
    <w:p>
      <w:pPr>
        <w:pStyle w:val="1298"/>
        <w:spacing w:line="440" w:lineRule="exact"/>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  投标人拥有的设施设备情况</w:t>
      </w:r>
      <w:r>
        <w:rPr>
          <w:highlight w:val="none"/>
        </w:rPr>
      </w:r>
      <w:r/>
    </w:p>
    <w:p>
      <w:pPr>
        <w:pStyle w:val="1298"/>
        <w:spacing w:line="440" w:lineRule="exact"/>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  类似业绩一览表</w:t>
      </w:r>
      <w:r>
        <w:rPr>
          <w:highlight w:val="none"/>
        </w:rPr>
      </w:r>
      <w:r/>
    </w:p>
    <w:p>
      <w:pPr>
        <w:pStyle w:val="1298"/>
        <w:spacing w:line="440" w:lineRule="exact"/>
        <w:rPr>
          <w:rFonts w:hint="eastAsia" w:ascii="宋体" w:hAnsi="宋体" w:eastAsia="宋体" w:cs="宋体"/>
          <w:color w:val="000000"/>
          <w:highlight w:val="none"/>
        </w:rPr>
        <w:outlineLvl w:val="1"/>
      </w:pPr>
      <w:r>
        <w:rPr>
          <w:rFonts w:hint="eastAsia" w:ascii="宋体" w:hAnsi="宋体" w:eastAsia="宋体" w:cs="宋体"/>
          <w:color w:val="000000"/>
          <w:highlight w:val="none"/>
        </w:rPr>
        <w:t xml:space="preserve">  投标人获得的相关证书</w:t>
      </w:r>
      <w:r>
        <w:rPr>
          <w:highlight w:val="none"/>
        </w:rPr>
      </w:r>
      <w:r/>
    </w:p>
    <w:p>
      <w:pPr>
        <w:pStyle w:val="1298"/>
        <w:spacing w:line="440" w:lineRule="exact"/>
        <w:rPr>
          <w:color w:val="000000"/>
          <w:highlight w:val="none"/>
        </w:rPr>
        <w:outlineLvl w:val="1"/>
      </w:pPr>
      <w:r>
        <w:rPr>
          <w:rFonts w:hint="eastAsia" w:ascii="宋体" w:hAnsi="宋体" w:eastAsia="宋体" w:cs="宋体"/>
          <w:color w:val="000000"/>
          <w:highlight w:val="none"/>
        </w:rPr>
        <w:t xml:space="preserve">  投标人获得的相关奖项</w:t>
      </w:r>
      <w:r>
        <w:rPr>
          <w:color w:val="000000"/>
          <w:highlight w:val="none"/>
        </w:rPr>
        <w:br w:type="page" w:clear="all"/>
      </w:r>
      <w:bookmarkStart w:id="224" w:name="_Toc256000014"/>
      <w:r>
        <w:rPr>
          <w:rFonts w:ascii="宋体" w:hAnsi="宋体" w:eastAsia="宋体" w:cs="宋体"/>
          <w:b/>
          <w:color w:val="000000"/>
          <w:sz w:val="32"/>
          <w:highlight w:val="none"/>
        </w:rPr>
        <w:t xml:space="preserve">一、封面</w:t>
      </w:r>
      <w:bookmarkEnd w:id="224"/>
      <w:r>
        <w:rPr>
          <w:highlight w:val="none"/>
        </w:rPr>
      </w:r>
      <w:r/>
    </w:p>
    <w:p>
      <w:pPr>
        <w:pStyle w:val="1299"/>
        <w:spacing w:line="440" w:lineRule="exact"/>
        <w:rPr>
          <w:color w:val="000000"/>
          <w:spacing w:val="7"/>
          <w:highlight w:val="none"/>
        </w:rPr>
      </w:pPr>
      <w:r>
        <w:rPr>
          <w:rFonts w:ascii="宋体" w:hAnsi="宋体" w:eastAsia="宋体" w:cs="宋体"/>
          <w:color w:val="000000"/>
          <w:highlight w:val="none"/>
        </w:rPr>
        <w:t xml:space="preserve">﻿ </w:t>
      </w:r>
      <w:r>
        <w:rPr>
          <w:highlight w:val="none"/>
        </w:rPr>
      </w:r>
      <w:r/>
    </w:p>
    <w:p>
      <w:pPr>
        <w:pStyle w:val="1299"/>
        <w:jc w:val="center"/>
        <w:spacing w:before="540" w:after="540"/>
        <w:rPr>
          <w:rFonts w:ascii="宋体" w:hAnsi="宋体" w:eastAsia="宋体" w:cs="宋体"/>
          <w:color w:val="000000"/>
          <w:sz w:val="54"/>
          <w:szCs w:val="54"/>
          <w:highlight w:val="none"/>
        </w:rPr>
      </w:pPr>
      <w:r>
        <w:rPr>
          <w:rFonts w:ascii="宋体" w:hAnsi="宋体" w:eastAsia="宋体" w:cs="宋体"/>
          <w:color w:val="000000"/>
          <w:sz w:val="54"/>
          <w:szCs w:val="54"/>
          <w:highlight w:val="none"/>
        </w:rPr>
        <w:t xml:space="preserve">投 标 文 件</w:t>
      </w:r>
      <w:r>
        <w:rPr>
          <w:highlight w:val="none"/>
        </w:rPr>
      </w:r>
      <w:r/>
    </w:p>
    <w:p>
      <w:pPr>
        <w:pStyle w:val="1299"/>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299"/>
        <w:jc w:val="center"/>
        <w:spacing w:before="400" w:after="400"/>
        <w:rPr>
          <w:rFonts w:ascii="宋体" w:hAnsi="宋体" w:eastAsia="宋体" w:cs="宋体"/>
          <w:color w:val="000000"/>
          <w:sz w:val="40"/>
          <w:szCs w:val="40"/>
          <w:highlight w:val="none"/>
        </w:rPr>
      </w:pPr>
      <w:r>
        <w:rPr>
          <w:rFonts w:ascii="宋体" w:hAnsi="宋体" w:eastAsia="宋体" w:cs="宋体"/>
          <w:color w:val="000000"/>
          <w:sz w:val="40"/>
          <w:szCs w:val="40"/>
          <w:highlight w:val="none"/>
        </w:rPr>
        <w:t xml:space="preserve"> </w:t>
      </w:r>
      <w:r>
        <w:rPr>
          <w:highlight w:val="none"/>
        </w:rPr>
      </w:r>
      <w:r/>
    </w:p>
    <w:p>
      <w:pPr>
        <w:pStyle w:val="1299"/>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299"/>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项目名称：   </w:t>
      </w:r>
      <w:r>
        <w:rPr>
          <w:highlight w:val="none"/>
        </w:rPr>
      </w:r>
      <w:r/>
    </w:p>
    <w:p>
      <w:pPr>
        <w:pStyle w:val="1299"/>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招标编号：   </w:t>
      </w:r>
      <w:r>
        <w:rPr>
          <w:highlight w:val="none"/>
        </w:rPr>
      </w:r>
      <w:r/>
    </w:p>
    <w:p>
      <w:pPr>
        <w:pStyle w:val="1299"/>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highlight w:val="none"/>
        </w:rPr>
      </w:r>
      <w:r/>
    </w:p>
    <w:p>
      <w:pPr>
        <w:pStyle w:val="1299"/>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highlight w:val="none"/>
        </w:rPr>
      </w:r>
      <w:r/>
    </w:p>
    <w:p>
      <w:pPr>
        <w:pStyle w:val="1299"/>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投标人名称：   </w:t>
      </w:r>
      <w:r>
        <w:rPr>
          <w:highlight w:val="none"/>
        </w:rPr>
      </w:r>
      <w:r/>
    </w:p>
    <w:p>
      <w:pPr>
        <w:pStyle w:val="1299"/>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日期：   </w:t>
      </w:r>
      <w:r>
        <w:rPr>
          <w:highlight w:val="none"/>
        </w:rPr>
      </w:r>
      <w:r/>
    </w:p>
    <w:p>
      <w:pPr>
        <w:pStyle w:val="1299"/>
        <w:jc w:val="center"/>
        <w:spacing w:before="360" w:after="360"/>
        <w:rPr>
          <w:rFonts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highlight w:val="none"/>
        </w:rPr>
      </w:r>
      <w:r/>
    </w:p>
    <w:p>
      <w:pPr>
        <w:pStyle w:val="1299"/>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300"/>
        <w:rPr>
          <w:color w:val="000000"/>
          <w:highlight w:val="none"/>
        </w:rPr>
        <w:outlineLvl w:val="1"/>
      </w:pPr>
      <w:r>
        <w:rPr>
          <w:color w:val="000000"/>
          <w:highlight w:val="none"/>
        </w:rPr>
        <w:br w:type="page" w:clear="all"/>
      </w:r>
      <w:bookmarkStart w:id="225" w:name="_Toc256000015"/>
      <w:r>
        <w:rPr>
          <w:rFonts w:ascii="宋体" w:hAnsi="宋体" w:eastAsia="宋体" w:cs="宋体"/>
          <w:b/>
          <w:color w:val="000000"/>
          <w:sz w:val="32"/>
          <w:highlight w:val="none"/>
        </w:rPr>
        <w:t xml:space="preserve">二、投标函格式</w:t>
      </w:r>
      <w:bookmarkEnd w:id="225"/>
      <w:r>
        <w:rPr>
          <w:highlight w:val="none"/>
        </w:rPr>
      </w:r>
      <w:r/>
    </w:p>
    <w:p>
      <w:pPr>
        <w:pStyle w:val="1301"/>
        <w:spacing w:line="440" w:lineRule="exact"/>
        <w:rPr>
          <w:color w:val="000000"/>
          <w:spacing w:val="7"/>
          <w:highlight w:val="none"/>
        </w:rPr>
      </w:pPr>
      <w:r>
        <w:rPr>
          <w:rFonts w:ascii="宋体" w:hAnsi="宋体" w:eastAsia="宋体" w:cs="宋体"/>
          <w:color w:val="000000"/>
          <w:highlight w:val="none"/>
        </w:rPr>
        <w:t xml:space="preserve">﻿ </w:t>
      </w:r>
      <w:r>
        <w:rPr>
          <w:highlight w:val="none"/>
        </w:rPr>
      </w:r>
      <w:r/>
    </w:p>
    <w:p>
      <w:pPr>
        <w:pStyle w:val="1301"/>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投标函格式</w:t>
      </w:r>
      <w:r>
        <w:rPr>
          <w:highlight w:val="none"/>
        </w:rPr>
      </w:r>
      <w:r/>
    </w:p>
    <w:p>
      <w:pPr>
        <w:pStyle w:val="1301"/>
        <w:spacing w:before="240" w:after="240"/>
        <w:rPr>
          <w:rFonts w:ascii="宋体" w:hAnsi="宋体" w:eastAsia="宋体" w:cs="宋体"/>
          <w:color w:val="000000"/>
          <w:highlight w:val="none"/>
        </w:rPr>
      </w:pPr>
      <w:r>
        <w:rPr>
          <w:rFonts w:ascii="宋体" w:hAnsi="宋体" w:eastAsia="宋体" w:cs="宋体"/>
          <w:color w:val="000000"/>
          <w:highlight w:val="none"/>
        </w:rPr>
        <w:t xml:space="preserve">致：   ：</w:t>
      </w:r>
      <w:r>
        <w:rPr>
          <w:highlight w:val="none"/>
        </w:rPr>
      </w:r>
      <w:r/>
    </w:p>
    <w:p>
      <w:pPr>
        <w:pStyle w:val="1301"/>
        <w:spacing w:before="240" w:after="240"/>
        <w:rPr>
          <w:rFonts w:ascii="宋体" w:hAnsi="宋体" w:eastAsia="宋体" w:cs="宋体"/>
          <w:color w:val="000000"/>
          <w:highlight w:val="none"/>
        </w:rPr>
      </w:pPr>
      <w:r>
        <w:rPr>
          <w:rFonts w:ascii="宋体" w:hAnsi="宋体" w:eastAsia="宋体" w:cs="宋体"/>
          <w:color w:val="000000"/>
          <w:highlight w:val="none"/>
        </w:rPr>
        <w:t xml:space="preserve">根据贵方的   号招标文件，正式授权下述签字人      (姓名和职务)代表我方   （投标人的名称），全权处理本次项目投标的有关事宜。 </w:t>
      </w:r>
      <w:r>
        <w:rPr>
          <w:highlight w:val="none"/>
        </w:rPr>
      </w:r>
      <w:r/>
    </w:p>
    <w:p>
      <w:pPr>
        <w:pStyle w:val="1301"/>
        <w:spacing w:before="240" w:after="240"/>
        <w:rPr>
          <w:rFonts w:ascii="宋体" w:hAnsi="宋体" w:eastAsia="宋体" w:cs="宋体"/>
          <w:color w:val="000000"/>
          <w:highlight w:val="none"/>
        </w:rPr>
      </w:pPr>
      <w:r>
        <w:rPr>
          <w:rFonts w:ascii="宋体" w:hAnsi="宋体" w:eastAsia="宋体" w:cs="宋体"/>
          <w:color w:val="000000"/>
          <w:highlight w:val="none"/>
        </w:rPr>
        <w:t xml:space="preserve">据此函，签字人兹宣布同意如下： </w:t>
      </w:r>
      <w:r>
        <w:rPr>
          <w:highlight w:val="none"/>
        </w:rPr>
      </w:r>
      <w:r/>
    </w:p>
    <w:p>
      <w:pPr>
        <w:pStyle w:val="1301"/>
        <w:spacing w:before="240" w:after="240"/>
        <w:rPr>
          <w:rFonts w:ascii="宋体" w:hAnsi="宋体" w:eastAsia="宋体" w:cs="宋体"/>
          <w:color w:val="000000"/>
          <w:highlight w:val="none"/>
        </w:rPr>
      </w:pPr>
      <w:r>
        <w:rPr>
          <w:rFonts w:ascii="宋体" w:hAnsi="宋体" w:eastAsia="宋体" w:cs="宋体"/>
          <w:color w:val="000000"/>
          <w:highlight w:val="none"/>
        </w:rPr>
        <w:t xml:space="preserve">1、同意向贵方提供贵方可能另外要求的与投标有关的任何证据或资料； </w:t>
      </w:r>
      <w:r>
        <w:rPr>
          <w:highlight w:val="none"/>
        </w:rPr>
      </w:r>
      <w:r/>
    </w:p>
    <w:p>
      <w:pPr>
        <w:pStyle w:val="1301"/>
        <w:spacing w:before="240" w:after="240"/>
        <w:rPr>
          <w:rFonts w:ascii="宋体" w:hAnsi="宋体" w:eastAsia="宋体" w:cs="宋体"/>
          <w:color w:val="000000"/>
          <w:highlight w:val="none"/>
        </w:rPr>
      </w:pPr>
      <w:r>
        <w:rPr>
          <w:rFonts w:ascii="宋体" w:hAnsi="宋体" w:eastAsia="宋体" w:cs="宋体"/>
          <w:color w:val="000000"/>
          <w:highlight w:val="none"/>
        </w:rPr>
        <w:t xml:space="preserve">2、我们完全理解贵方不一定将合同授予最低报价的投标人； </w:t>
      </w:r>
      <w:r>
        <w:rPr>
          <w:highlight w:val="none"/>
        </w:rPr>
      </w:r>
      <w:r/>
    </w:p>
    <w:p>
      <w:pPr>
        <w:pStyle w:val="1301"/>
        <w:spacing w:before="240" w:after="240"/>
        <w:rPr>
          <w:rFonts w:ascii="宋体" w:hAnsi="宋体" w:eastAsia="宋体" w:cs="宋体"/>
          <w:color w:val="000000"/>
          <w:highlight w:val="none"/>
        </w:rPr>
      </w:pPr>
      <w:r>
        <w:rPr>
          <w:rFonts w:ascii="宋体" w:hAnsi="宋体" w:eastAsia="宋体" w:cs="宋体"/>
          <w:color w:val="000000"/>
          <w:highlight w:val="none"/>
        </w:rPr>
        <w:t xml:space="preserve">3、我们已详细审核全部招标文件及其有效补充文件，我们知道必须放弃提出含糊不清或误解问题的权利； </w:t>
      </w:r>
      <w:r>
        <w:rPr>
          <w:highlight w:val="none"/>
        </w:rPr>
      </w:r>
      <w:r/>
    </w:p>
    <w:p>
      <w:pPr>
        <w:pStyle w:val="1301"/>
        <w:spacing w:before="240" w:after="240"/>
        <w:rPr>
          <w:rFonts w:ascii="宋体" w:hAnsi="宋体" w:eastAsia="宋体" w:cs="宋体"/>
          <w:color w:val="000000"/>
          <w:highlight w:val="none"/>
        </w:rPr>
      </w:pPr>
      <w:r>
        <w:rPr>
          <w:rFonts w:ascii="宋体" w:hAnsi="宋体" w:eastAsia="宋体" w:cs="宋体"/>
          <w:color w:val="000000"/>
          <w:highlight w:val="none"/>
        </w:rPr>
        <w:t xml:space="preserve">4、一旦我方中标，我们将根据招标文件的规定，严格履行合同条款的责任和义务，并保证按照合同条款提供服务； </w:t>
      </w:r>
      <w:r>
        <w:rPr>
          <w:highlight w:val="none"/>
        </w:rPr>
      </w:r>
      <w:r/>
    </w:p>
    <w:p>
      <w:pPr>
        <w:pStyle w:val="1301"/>
        <w:spacing w:before="240" w:after="240"/>
        <w:rPr>
          <w:rFonts w:ascii="宋体" w:hAnsi="宋体" w:eastAsia="宋体" w:cs="宋体"/>
          <w:color w:val="000000"/>
          <w:highlight w:val="none"/>
        </w:rPr>
      </w:pPr>
      <w:r>
        <w:rPr>
          <w:rFonts w:ascii="宋体" w:hAnsi="宋体" w:eastAsia="宋体" w:cs="宋体"/>
          <w:color w:val="000000"/>
          <w:highlight w:val="none"/>
        </w:rPr>
        <w:t xml:space="preserve">5、与本投标有关的正式通讯地址为： </w:t>
      </w:r>
      <w:r>
        <w:rPr>
          <w:highlight w:val="none"/>
        </w:rPr>
      </w:r>
      <w:r/>
    </w:p>
    <w:p>
      <w:pPr>
        <w:pStyle w:val="1301"/>
        <w:spacing w:before="240" w:after="240"/>
        <w:rPr>
          <w:rFonts w:ascii="宋体" w:hAnsi="宋体" w:eastAsia="宋体" w:cs="宋体"/>
          <w:color w:val="000000"/>
          <w:highlight w:val="none"/>
        </w:rPr>
      </w:pPr>
      <w:r>
        <w:rPr>
          <w:rFonts w:ascii="宋体" w:hAnsi="宋体" w:eastAsia="宋体" w:cs="宋体"/>
          <w:color w:val="000000"/>
          <w:highlight w:val="none"/>
        </w:rPr>
        <w:t xml:space="preserve">地址：    </w:t>
      </w:r>
      <w:r>
        <w:rPr>
          <w:highlight w:val="none"/>
        </w:rPr>
      </w:r>
      <w:r/>
    </w:p>
    <w:p>
      <w:pPr>
        <w:pStyle w:val="1301"/>
        <w:spacing w:before="240" w:after="240"/>
        <w:rPr>
          <w:rFonts w:ascii="宋体" w:hAnsi="宋体" w:eastAsia="宋体" w:cs="宋体"/>
          <w:color w:val="000000"/>
          <w:highlight w:val="none"/>
        </w:rPr>
      </w:pPr>
      <w:r>
        <w:rPr>
          <w:rFonts w:ascii="宋体" w:hAnsi="宋体" w:eastAsia="宋体" w:cs="宋体"/>
          <w:color w:val="000000"/>
          <w:highlight w:val="none"/>
        </w:rPr>
        <w:t xml:space="preserve">邮编：    </w:t>
      </w:r>
      <w:r>
        <w:rPr>
          <w:highlight w:val="none"/>
        </w:rPr>
      </w:r>
      <w:r/>
    </w:p>
    <w:p>
      <w:pPr>
        <w:pStyle w:val="1301"/>
        <w:spacing w:before="240" w:after="240"/>
        <w:rPr>
          <w:rFonts w:ascii="宋体" w:hAnsi="宋体" w:eastAsia="宋体" w:cs="宋体"/>
          <w:color w:val="000000"/>
          <w:highlight w:val="none"/>
        </w:rPr>
      </w:pPr>
      <w:r>
        <w:rPr>
          <w:rFonts w:ascii="宋体" w:hAnsi="宋体" w:eastAsia="宋体" w:cs="宋体"/>
          <w:color w:val="000000"/>
          <w:highlight w:val="none"/>
        </w:rPr>
        <w:t xml:space="preserve">电话：    </w:t>
      </w:r>
      <w:r>
        <w:rPr>
          <w:highlight w:val="none"/>
        </w:rPr>
      </w:r>
      <w:r/>
    </w:p>
    <w:p>
      <w:pPr>
        <w:pStyle w:val="1301"/>
        <w:spacing w:before="240" w:after="240"/>
        <w:rPr>
          <w:rFonts w:ascii="宋体" w:hAnsi="宋体" w:eastAsia="宋体" w:cs="宋体"/>
          <w:color w:val="000000"/>
          <w:highlight w:val="none"/>
        </w:rPr>
      </w:pPr>
      <w:r>
        <w:rPr>
          <w:rFonts w:ascii="宋体" w:hAnsi="宋体" w:eastAsia="宋体" w:cs="宋体"/>
          <w:color w:val="000000"/>
          <w:highlight w:val="none"/>
        </w:rPr>
        <w:t xml:space="preserve">传真：    </w:t>
      </w:r>
      <w:r>
        <w:rPr>
          <w:highlight w:val="none"/>
        </w:rPr>
      </w:r>
      <w:r/>
    </w:p>
    <w:p>
      <w:pPr>
        <w:pStyle w:val="1301"/>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投标单位代表姓名：    </w:t>
      </w:r>
      <w:r>
        <w:rPr>
          <w:highlight w:val="none"/>
        </w:rPr>
      </w:r>
      <w:r/>
    </w:p>
    <w:p>
      <w:pPr>
        <w:pStyle w:val="1301"/>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投标单位名称：    </w:t>
      </w:r>
      <w:r>
        <w:rPr>
          <w:highlight w:val="none"/>
        </w:rPr>
      </w:r>
      <w:r/>
    </w:p>
    <w:p>
      <w:pPr>
        <w:pStyle w:val="1301"/>
        <w:spacing w:before="240" w:after="240"/>
        <w:rPr>
          <w:rFonts w:ascii="宋体" w:hAnsi="宋体" w:eastAsia="宋体" w:cs="宋体"/>
          <w:color w:val="000000"/>
          <w:highlight w:val="none"/>
        </w:rPr>
      </w:pPr>
      <w:r>
        <w:rPr>
          <w:rFonts w:ascii="宋体" w:hAnsi="宋体" w:eastAsia="宋体" w:cs="宋体"/>
          <w:color w:val="000000"/>
          <w:highlight w:val="none"/>
        </w:rPr>
        <w:t xml:space="preserve">公章：</w:t>
      </w:r>
      <w:r>
        <w:rPr>
          <w:highlight w:val="none"/>
        </w:rPr>
      </w:r>
      <w:r/>
    </w:p>
    <w:p>
      <w:pPr>
        <w:pStyle w:val="1301"/>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rPr>
          <w:highlight w:val="none"/>
        </w:rPr>
      </w:r>
      <w:r/>
    </w:p>
    <w:p>
      <w:pPr>
        <w:pStyle w:val="1301"/>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302"/>
        <w:rPr>
          <w:color w:val="000000"/>
          <w:highlight w:val="none"/>
        </w:rPr>
        <w:outlineLvl w:val="1"/>
      </w:pPr>
      <w:r>
        <w:rPr>
          <w:color w:val="000000"/>
          <w:highlight w:val="none"/>
        </w:rPr>
        <w:br w:type="page" w:clear="all"/>
      </w:r>
      <w:bookmarkStart w:id="226" w:name="_Toc256000016"/>
      <w:r>
        <w:rPr>
          <w:rFonts w:ascii="宋体" w:hAnsi="宋体" w:eastAsia="宋体" w:cs="宋体"/>
          <w:b/>
          <w:color w:val="000000"/>
          <w:sz w:val="32"/>
          <w:highlight w:val="none"/>
        </w:rPr>
        <w:t xml:space="preserve">三、开标一览表</w:t>
      </w:r>
      <w:bookmarkEnd w:id="226"/>
      <w:r>
        <w:rPr>
          <w:highlight w:val="none"/>
        </w:rPr>
      </w:r>
      <w:r/>
    </w:p>
    <w:p>
      <w:pPr>
        <w:pStyle w:val="1303"/>
        <w:spacing w:line="440" w:lineRule="exact"/>
        <w:rPr>
          <w:color w:val="000000"/>
          <w:spacing w:val="7"/>
          <w:highlight w:val="none"/>
        </w:rPr>
      </w:pPr>
      <w:r>
        <w:rPr>
          <w:rFonts w:ascii="宋体" w:hAnsi="宋体" w:eastAsia="宋体" w:cs="宋体"/>
          <w:color w:val="000000"/>
          <w:highlight w:val="none"/>
        </w:rPr>
        <w:t xml:space="preserve">﻿ </w:t>
      </w:r>
      <w:r>
        <w:rPr>
          <w:highlight w:val="none"/>
        </w:rPr>
      </w:r>
      <w:r/>
    </w:p>
    <w:p>
      <w:pPr>
        <w:pStyle w:val="1303"/>
        <w:jc w:val="center"/>
        <w:spacing w:before="400" w:after="400" w:line="300" w:lineRule="auto"/>
        <w:rPr>
          <w:rFonts w:ascii="黑体" w:hAnsi="黑体" w:eastAsia="黑体" w:cs="黑体"/>
          <w:b/>
          <w:bCs/>
          <w:color w:val="000000"/>
          <w:sz w:val="40"/>
          <w:szCs w:val="40"/>
          <w:highlight w:val="none"/>
        </w:rPr>
      </w:pPr>
      <w:r>
        <w:rPr>
          <w:rFonts w:ascii="黑体" w:hAnsi="黑体" w:eastAsia="黑体" w:cs="黑体"/>
          <w:b/>
          <w:bCs/>
          <w:color w:val="000000"/>
          <w:sz w:val="40"/>
          <w:szCs w:val="40"/>
          <w:highlight w:val="none"/>
        </w:rPr>
        <w:t xml:space="preserve">开标一览表</w:t>
      </w:r>
      <w:r>
        <w:rPr>
          <w:highlight w:val="none"/>
        </w:rPr>
      </w:r>
      <w:r/>
    </w:p>
    <w:p>
      <w:pPr>
        <w:contextualSpacing/>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投标单位全称（加盖公章）：    </w:t>
      </w:r>
      <w:r>
        <w:rPr>
          <w:highlight w:val="none"/>
        </w:rPr>
      </w:r>
      <w:r/>
    </w:p>
    <w:p>
      <w:pPr>
        <w:contextualSpacing/>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项目编号：</w:t>
      </w:r>
      <w:r>
        <w:rPr>
          <w:highlight w:val="none"/>
        </w:rPr>
      </w:r>
      <w:r/>
    </w:p>
    <w:p>
      <w:pPr>
        <w:contextualSpacing/>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分包号：</w:t>
      </w:r>
      <w:r>
        <w:rPr>
          <w:rFonts w:ascii="宋体" w:hAnsi="宋体"/>
          <w:color w:val="000000"/>
          <w:sz w:val="24"/>
          <w:szCs w:val="24"/>
          <w:highlight w:val="none"/>
        </w:rPr>
        <w:t xml:space="preserve">    </w:t>
      </w:r>
      <w:r>
        <w:rPr>
          <w:highlight w:val="none"/>
        </w:rPr>
      </w:r>
      <w:r/>
    </w:p>
    <w:p>
      <w:pPr>
        <w:pStyle w:val="1303"/>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tbl>
      <w:tblPr>
        <w:tblStyle w:val="758"/>
        <w:tblW w:w="7372"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003"/>
        <w:gridCol w:w="3369"/>
      </w:tblGrid>
      <w:tr>
        <w:trPr>
          <w:jc w:val="center"/>
          <w:trHeight w:val="590"/>
        </w:trPr>
        <w:tc>
          <w:tcPr>
            <w:tcW w:w="4003" w:type="dxa"/>
            <w:vAlign w:val="center"/>
            <w:textDirection w:val="lrTb"/>
            <w:noWrap w:val="false"/>
          </w:tcPr>
          <w:p>
            <w:pPr>
              <w:jc w:val="center"/>
              <w:rPr>
                <w:color w:val="000000"/>
                <w:sz w:val="24"/>
                <w:szCs w:val="28"/>
                <w:highlight w:val="none"/>
              </w:rPr>
            </w:pPr>
            <w:r>
              <w:rPr>
                <w:rFonts w:hint="eastAsia"/>
                <w:color w:val="000000"/>
                <w:sz w:val="24"/>
                <w:szCs w:val="28"/>
                <w:highlight w:val="none"/>
              </w:rPr>
              <w:t xml:space="preserve">项目名称</w:t>
            </w:r>
            <w:r>
              <w:rPr>
                <w:highlight w:val="none"/>
              </w:rPr>
            </w:r>
            <w:r/>
          </w:p>
        </w:tc>
        <w:tc>
          <w:tcPr>
            <w:tcW w:w="3369" w:type="dxa"/>
            <w:vAlign w:val="center"/>
            <w:textDirection w:val="lrTb"/>
            <w:noWrap w:val="false"/>
          </w:tcPr>
          <w:p>
            <w:pPr>
              <w:jc w:val="center"/>
              <w:rPr>
                <w:color w:val="000000"/>
                <w:sz w:val="24"/>
                <w:szCs w:val="28"/>
                <w:highlight w:val="none"/>
              </w:rPr>
            </w:pPr>
            <w:r>
              <w:rPr>
                <w:rFonts w:hint="eastAsia"/>
                <w:color w:val="000000"/>
                <w:sz w:val="24"/>
                <w:szCs w:val="28"/>
                <w:highlight w:val="none"/>
              </w:rPr>
              <w:t xml:space="preserve">投标优惠率</w:t>
            </w:r>
            <w:r>
              <w:rPr>
                <w:highlight w:val="none"/>
              </w:rPr>
            </w:r>
            <w:r/>
          </w:p>
        </w:tc>
      </w:tr>
      <w:tr>
        <w:trPr>
          <w:jc w:val="center"/>
          <w:trHeight w:val="662"/>
        </w:trPr>
        <w:tc>
          <w:tcPr>
            <w:tcW w:w="4003" w:type="dxa"/>
            <w:vAlign w:val="center"/>
            <w:textDirection w:val="lrTb"/>
            <w:noWrap w:val="false"/>
          </w:tcPr>
          <w:p>
            <w:pPr>
              <w:rPr>
                <w:color w:val="000000"/>
                <w:sz w:val="24"/>
                <w:szCs w:val="28"/>
                <w:highlight w:val="none"/>
              </w:rPr>
            </w:pPr>
            <w:r>
              <w:rPr>
                <w:color w:val="000000"/>
                <w:sz w:val="24"/>
                <w:szCs w:val="28"/>
                <w:highlight w:val="none"/>
              </w:rPr>
            </w:r>
            <w:r>
              <w:rPr>
                <w:highlight w:val="none"/>
              </w:rPr>
            </w:r>
            <w:r/>
          </w:p>
        </w:tc>
        <w:tc>
          <w:tcPr>
            <w:tcW w:w="3369" w:type="dxa"/>
            <w:vAlign w:val="center"/>
            <w:textDirection w:val="lrTb"/>
            <w:noWrap w:val="false"/>
          </w:tcPr>
          <w:p>
            <w:pPr>
              <w:rPr>
                <w:color w:val="000000"/>
                <w:sz w:val="24"/>
                <w:szCs w:val="28"/>
                <w:highlight w:val="none"/>
              </w:rPr>
            </w:pPr>
            <w:r>
              <w:rPr>
                <w:rFonts w:hint="eastAsia"/>
                <w:color w:val="000000"/>
                <w:sz w:val="24"/>
                <w:szCs w:val="28"/>
                <w:highlight w:val="none"/>
              </w:rPr>
              <w:t xml:space="preserve">小写： </w:t>
            </w:r>
            <w:r>
              <w:rPr>
                <w:color w:val="000000"/>
                <w:sz w:val="24"/>
                <w:szCs w:val="28"/>
                <w:highlight w:val="none"/>
              </w:rPr>
              <w:t xml:space="preserve">     </w:t>
            </w:r>
            <w:r>
              <w:rPr>
                <w:rFonts w:hint="eastAsia"/>
                <w:color w:val="000000"/>
                <w:sz w:val="24"/>
                <w:szCs w:val="28"/>
                <w:highlight w:val="none"/>
              </w:rPr>
              <w:t xml:space="preserve">%</w:t>
            </w:r>
            <w:r>
              <w:rPr>
                <w:highlight w:val="none"/>
              </w:rPr>
            </w:r>
            <w:r/>
          </w:p>
        </w:tc>
      </w:tr>
    </w:tbl>
    <w:p>
      <w:pPr>
        <w:pStyle w:val="1303"/>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jc w:val="left"/>
        <w:spacing w:before="240" w:after="240"/>
        <w:widowControl/>
        <w:rPr>
          <w:rFonts w:ascii="宋体" w:hAnsi="宋体" w:cs="宋体"/>
          <w:color w:val="000000"/>
          <w:sz w:val="24"/>
          <w:szCs w:val="24"/>
          <w:highlight w:val="none"/>
        </w:rPr>
      </w:pPr>
      <w:r>
        <w:rPr>
          <w:rFonts w:ascii="宋体" w:hAnsi="宋体" w:eastAsia="Times New Roman" w:cs="宋体"/>
          <w:color w:val="000000"/>
          <w:sz w:val="24"/>
          <w:szCs w:val="24"/>
          <w:highlight w:val="none"/>
        </w:rPr>
        <w:t xml:space="preserve">填写说明：</w:t>
      </w:r>
      <w:r>
        <w:rPr>
          <w:highlight w:val="none"/>
        </w:rPr>
      </w:r>
      <w:r/>
    </w:p>
    <w:p>
      <w:pPr>
        <w:pStyle w:val="1304"/>
        <w:spacing w:line="360" w:lineRule="auto"/>
        <w:rPr>
          <w:rFonts w:hint="eastAsia" w:ascii="宋体" w:hAnsi="宋体" w:eastAsia="宋体" w:cs="宋体"/>
          <w:i/>
          <w:iCs/>
          <w:color w:val="000000"/>
          <w:highlight w:val="none"/>
          <w:u w:val="single"/>
        </w:rPr>
        <w:outlineLvl w:val="1"/>
      </w:pPr>
      <w:r>
        <w:rPr>
          <w:rFonts w:hint="eastAsia" w:ascii="宋体" w:hAnsi="宋体" w:eastAsia="宋体" w:cs="宋体"/>
          <w:i/>
          <w:iCs/>
          <w:color w:val="000000"/>
          <w:highlight w:val="none"/>
          <w:u w:val="single"/>
        </w:rPr>
        <w:t xml:space="preserve">1、开标一览表必须加盖投标人公章（复印件无效）。</w:t>
      </w:r>
      <w:r>
        <w:rPr>
          <w:highlight w:val="none"/>
        </w:rPr>
      </w:r>
      <w:r/>
    </w:p>
    <w:p>
      <w:pPr>
        <w:pStyle w:val="1304"/>
        <w:spacing w:line="360" w:lineRule="auto"/>
        <w:rPr>
          <w:rFonts w:hint="eastAsia" w:ascii="宋体" w:hAnsi="宋体" w:eastAsia="宋体" w:cs="宋体"/>
          <w:b/>
          <w:color w:val="000000"/>
          <w:sz w:val="32"/>
          <w:highlight w:val="none"/>
        </w:rPr>
        <w:outlineLvl w:val="1"/>
      </w:pPr>
      <w:r>
        <w:rPr>
          <w:rFonts w:hint="eastAsia" w:ascii="宋体" w:hAnsi="宋体" w:eastAsia="宋体" w:cs="宋体"/>
          <w:i/>
          <w:iCs/>
          <w:color w:val="000000"/>
          <w:highlight w:val="none"/>
          <w:u w:val="single"/>
        </w:rPr>
        <w:t xml:space="preserve">2、如有分包，投标人投任何一个包的标的，都需单独填写开标一览表</w:t>
      </w:r>
      <w:r>
        <w:rPr>
          <w:rFonts w:hint="eastAsia" w:ascii="宋体" w:hAnsi="宋体" w:eastAsia="宋体" w:cs="宋体"/>
          <w:color w:val="000000"/>
          <w:highlight w:val="none"/>
        </w:rPr>
        <w:t xml:space="preserve">。</w:t>
      </w:r>
      <w:r>
        <w:rPr>
          <w:color w:val="000000"/>
          <w:highlight w:val="none"/>
        </w:rPr>
        <w:br w:type="page" w:clear="all"/>
      </w:r>
      <w:bookmarkStart w:id="227" w:name="_Toc256000017"/>
      <w:r>
        <w:rPr>
          <w:rFonts w:ascii="宋体" w:hAnsi="宋体" w:eastAsia="宋体" w:cs="宋体"/>
          <w:b/>
          <w:color w:val="000000"/>
          <w:sz w:val="32"/>
          <w:highlight w:val="none"/>
        </w:rPr>
        <w:t xml:space="preserve">四、资格证明文件</w:t>
      </w:r>
      <w:bookmarkEnd w:id="227"/>
      <w:r>
        <w:rPr>
          <w:highlight w:val="none"/>
        </w:rPr>
      </w:r>
      <w:r/>
    </w:p>
    <w:p>
      <w:pPr>
        <w:ind w:firstLine="512"/>
        <w:jc w:val="left"/>
        <w:spacing w:line="440" w:lineRule="exact"/>
        <w:shd w:val="clear" w:color="auto" w:fill="ffffff"/>
        <w:widowControl/>
        <w:rPr>
          <w:rFonts w:ascii="宋体" w:hAnsi="宋体" w:cs="宋体"/>
          <w:i/>
          <w:color w:val="000000"/>
          <w:spacing w:val="8"/>
          <w:sz w:val="24"/>
          <w:highlight w:val="none"/>
          <w:u w:val="single"/>
        </w:rPr>
      </w:pPr>
      <w:r>
        <w:rPr>
          <w:rFonts w:hint="eastAsia" w:ascii="宋体" w:hAnsi="宋体" w:cs="宋体"/>
          <w:i/>
          <w:color w:val="000000"/>
          <w:spacing w:val="8"/>
          <w:sz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highlight w:val="none"/>
        </w:rPr>
      </w:r>
      <w:r/>
    </w:p>
    <w:p>
      <w:pPr>
        <w:ind w:firstLine="512"/>
        <w:jc w:val="left"/>
        <w:spacing w:line="440" w:lineRule="exact"/>
        <w:shd w:val="clear" w:color="auto" w:fill="ffffff"/>
        <w:widowControl/>
        <w:rPr>
          <w:rFonts w:ascii="宋体" w:hAnsi="宋体" w:cs="宋体"/>
          <w:i/>
          <w:color w:val="000000"/>
          <w:spacing w:val="8"/>
          <w:sz w:val="24"/>
          <w:highlight w:val="none"/>
          <w:u w:val="single"/>
        </w:rPr>
      </w:pPr>
      <w:r>
        <w:rPr>
          <w:rFonts w:hint="eastAsia" w:ascii="宋体" w:hAnsi="宋体" w:cs="宋体"/>
          <w:i/>
          <w:color w:val="000000"/>
          <w:spacing w:val="8"/>
          <w:sz w:val="24"/>
          <w:highlight w:val="none"/>
          <w:u w:val="single"/>
        </w:rPr>
        <w:t xml:space="preserve">2.财务状况报告（成立不满一年不需提供）。</w:t>
      </w:r>
      <w:r>
        <w:rPr>
          <w:highlight w:val="none"/>
        </w:rPr>
      </w:r>
      <w:r/>
    </w:p>
    <w:p>
      <w:pPr>
        <w:ind w:firstLine="512"/>
        <w:jc w:val="left"/>
        <w:spacing w:line="440" w:lineRule="exact"/>
        <w:shd w:val="clear" w:color="auto" w:fill="ffffff"/>
        <w:widowControl/>
        <w:rPr>
          <w:rFonts w:ascii="宋体" w:hAnsi="宋体" w:cs="宋体"/>
          <w:i/>
          <w:color w:val="000000"/>
          <w:spacing w:val="8"/>
          <w:sz w:val="24"/>
          <w:highlight w:val="none"/>
          <w:u w:val="single"/>
        </w:rPr>
      </w:pPr>
      <w:r>
        <w:rPr>
          <w:rFonts w:hint="eastAsia" w:ascii="宋体" w:hAnsi="宋体" w:cs="宋体"/>
          <w:i/>
          <w:color w:val="000000"/>
          <w:spacing w:val="8"/>
          <w:sz w:val="24"/>
          <w:highlight w:val="none"/>
          <w:u w:val="single"/>
        </w:rPr>
        <w:t xml:space="preserve">3.依法缴纳税收和社会保障资金的相关材料。</w:t>
      </w:r>
      <w:r>
        <w:rPr>
          <w:highlight w:val="none"/>
        </w:rPr>
      </w:r>
      <w:r/>
    </w:p>
    <w:p>
      <w:pPr>
        <w:ind w:firstLine="512"/>
        <w:jc w:val="left"/>
        <w:spacing w:line="440" w:lineRule="exact"/>
        <w:shd w:val="clear" w:color="auto" w:fill="ffffff"/>
        <w:widowControl/>
        <w:rPr>
          <w:rFonts w:ascii="宋体" w:hAnsi="宋体" w:cs="宋体"/>
          <w:i/>
          <w:color w:val="000000"/>
          <w:spacing w:val="8"/>
          <w:sz w:val="24"/>
          <w:highlight w:val="none"/>
          <w:u w:val="single"/>
        </w:rPr>
      </w:pPr>
      <w:r>
        <w:rPr>
          <w:rFonts w:hint="eastAsia" w:ascii="宋体" w:hAnsi="宋体" w:cs="宋体"/>
          <w:i/>
          <w:color w:val="000000"/>
          <w:spacing w:val="8"/>
          <w:sz w:val="24"/>
          <w:highlight w:val="none"/>
          <w:u w:val="single"/>
        </w:rPr>
        <w:t xml:space="preserve">4.具备履行合同所必需的设备和专业技术能力的书面声明</w:t>
      </w:r>
      <w:r>
        <w:rPr>
          <w:rFonts w:hint="eastAsia" w:ascii="宋体" w:hAnsi="宋体"/>
          <w:bCs/>
          <w:i/>
          <w:color w:val="000000"/>
          <w:sz w:val="24"/>
          <w:szCs w:val="24"/>
          <w:highlight w:val="none"/>
          <w:u w:val="single"/>
        </w:rPr>
        <w:t xml:space="preserve">（格式见后）</w:t>
      </w:r>
      <w:r>
        <w:rPr>
          <w:rFonts w:hint="eastAsia" w:ascii="宋体" w:hAnsi="宋体" w:cs="宋体"/>
          <w:i/>
          <w:color w:val="000000"/>
          <w:spacing w:val="8"/>
          <w:sz w:val="24"/>
          <w:highlight w:val="none"/>
          <w:u w:val="single"/>
        </w:rPr>
        <w:t xml:space="preserve">。</w:t>
      </w:r>
      <w:r>
        <w:rPr>
          <w:highlight w:val="none"/>
        </w:rPr>
      </w:r>
      <w:r/>
    </w:p>
    <w:p>
      <w:pPr>
        <w:ind w:firstLine="512"/>
        <w:jc w:val="left"/>
        <w:spacing w:line="440" w:lineRule="exact"/>
        <w:shd w:val="clear" w:color="auto" w:fill="ffffff"/>
        <w:widowControl/>
        <w:rPr>
          <w:rFonts w:ascii="宋体" w:hAnsi="宋体" w:cs="宋体"/>
          <w:i/>
          <w:color w:val="000000"/>
          <w:spacing w:val="8"/>
          <w:sz w:val="24"/>
          <w:highlight w:val="none"/>
          <w:u w:val="single"/>
        </w:rPr>
      </w:pPr>
      <w:r>
        <w:rPr>
          <w:rFonts w:hint="eastAsia" w:ascii="宋体" w:hAnsi="宋体" w:cs="宋体"/>
          <w:i/>
          <w:color w:val="000000"/>
          <w:spacing w:val="8"/>
          <w:sz w:val="24"/>
          <w:highlight w:val="none"/>
          <w:u w:val="single"/>
        </w:rPr>
        <w:t xml:space="preserve">5.参加政府采购活动前3年内在经营活动中没有重大违法记录的书面声明</w:t>
      </w:r>
      <w:r>
        <w:rPr>
          <w:rFonts w:hint="eastAsia" w:ascii="宋体" w:hAnsi="宋体"/>
          <w:bCs/>
          <w:i/>
          <w:color w:val="000000"/>
          <w:sz w:val="24"/>
          <w:szCs w:val="24"/>
          <w:highlight w:val="none"/>
          <w:u w:val="single"/>
        </w:rPr>
        <w:t xml:space="preserve">（格式见后）</w:t>
      </w:r>
      <w:r>
        <w:rPr>
          <w:rFonts w:hint="eastAsia" w:ascii="宋体" w:hAnsi="宋体" w:cs="宋体"/>
          <w:i/>
          <w:color w:val="000000"/>
          <w:spacing w:val="8"/>
          <w:sz w:val="24"/>
          <w:highlight w:val="none"/>
          <w:u w:val="single"/>
        </w:rPr>
        <w:t xml:space="preserve">。</w:t>
      </w:r>
      <w:r>
        <w:rPr>
          <w:highlight w:val="none"/>
        </w:rPr>
      </w:r>
      <w:r/>
    </w:p>
    <w:p>
      <w:pPr>
        <w:ind w:firstLine="512"/>
        <w:jc w:val="left"/>
        <w:spacing w:line="440" w:lineRule="exact"/>
        <w:shd w:val="clear" w:color="auto" w:fill="ffffff"/>
        <w:widowControl/>
        <w:rPr>
          <w:rFonts w:ascii="宋体" w:hAnsi="宋体" w:cs="宋体"/>
          <w:i/>
          <w:color w:val="000000"/>
          <w:spacing w:val="8"/>
          <w:sz w:val="24"/>
          <w:highlight w:val="none"/>
          <w:u w:val="single"/>
        </w:rPr>
      </w:pPr>
      <w:r>
        <w:rPr>
          <w:rFonts w:hint="eastAsia" w:ascii="宋体" w:hAnsi="宋体" w:cs="宋体"/>
          <w:i/>
          <w:color w:val="000000"/>
          <w:spacing w:val="8"/>
          <w:sz w:val="24"/>
          <w:highlight w:val="none"/>
          <w:u w:val="single"/>
        </w:rPr>
        <w:t xml:space="preserve">6.授权委托书</w:t>
      </w:r>
      <w:r>
        <w:rPr>
          <w:rFonts w:hint="eastAsia" w:ascii="宋体" w:hAnsi="宋体"/>
          <w:bCs/>
          <w:i/>
          <w:color w:val="000000"/>
          <w:sz w:val="24"/>
          <w:szCs w:val="24"/>
          <w:highlight w:val="none"/>
          <w:u w:val="single"/>
        </w:rPr>
        <w:t xml:space="preserve">（格式见后）</w:t>
      </w:r>
      <w:r>
        <w:rPr>
          <w:rFonts w:hint="eastAsia" w:ascii="宋体" w:hAnsi="宋体" w:cs="宋体"/>
          <w:i/>
          <w:color w:val="000000"/>
          <w:spacing w:val="8"/>
          <w:sz w:val="24"/>
          <w:highlight w:val="none"/>
          <w:u w:val="single"/>
        </w:rPr>
        <w:t xml:space="preserve">。</w:t>
      </w:r>
      <w:r>
        <w:rPr>
          <w:highlight w:val="none"/>
        </w:rPr>
      </w:r>
      <w:r/>
    </w:p>
    <w:p>
      <w:pPr>
        <w:pStyle w:val="1304"/>
        <w:ind w:firstLine="512"/>
        <w:spacing w:line="360" w:lineRule="auto"/>
        <w:rPr>
          <w:rFonts w:hint="eastAsia" w:ascii="宋体" w:hAnsi="宋体" w:cs="宋体"/>
          <w:i/>
          <w:color w:val="000000"/>
          <w:spacing w:val="8"/>
          <w:highlight w:val="none"/>
          <w:u w:val="single"/>
        </w:rPr>
        <w:outlineLvl w:val="1"/>
      </w:pPr>
      <w:r>
        <w:rPr>
          <w:rFonts w:hint="eastAsia" w:ascii="宋体" w:hAnsi="宋体" w:cs="宋体"/>
          <w:i/>
          <w:color w:val="000000"/>
          <w:spacing w:val="8"/>
          <w:highlight w:val="none"/>
          <w:u w:val="single"/>
        </w:rPr>
        <w:t xml:space="preserve">7.资格证明文件的书面承诺</w:t>
      </w:r>
      <w:r>
        <w:rPr>
          <w:rFonts w:hint="eastAsia" w:ascii="宋体" w:hAnsi="宋体"/>
          <w:bCs/>
          <w:i/>
          <w:color w:val="000000"/>
          <w:highlight w:val="none"/>
          <w:u w:val="single"/>
        </w:rPr>
        <w:t xml:space="preserve">（格式见后）</w:t>
      </w:r>
      <w:r>
        <w:rPr>
          <w:rFonts w:hint="eastAsia" w:ascii="宋体" w:hAnsi="宋体" w:cs="宋体"/>
          <w:i/>
          <w:color w:val="000000"/>
          <w:spacing w:val="8"/>
          <w:highlight w:val="none"/>
          <w:u w:val="single"/>
        </w:rPr>
        <w:t xml:space="preserve">。</w:t>
      </w:r>
      <w:r>
        <w:rPr>
          <w:highlight w:val="none"/>
        </w:rPr>
      </w:r>
      <w:r/>
    </w:p>
    <w:p>
      <w:pPr>
        <w:pStyle w:val="1304"/>
        <w:ind w:firstLine="512"/>
        <w:spacing w:line="360" w:lineRule="auto"/>
        <w:rPr>
          <w:rFonts w:hint="eastAsia" w:ascii="宋体" w:hAnsi="宋体" w:cs="宋体"/>
          <w:i/>
          <w:color w:val="000000"/>
          <w:spacing w:val="8"/>
          <w:highlight w:val="none"/>
          <w:u w:val="single"/>
        </w:rPr>
        <w:outlineLvl w:val="1"/>
      </w:pPr>
      <w:r>
        <w:rPr>
          <w:rFonts w:hint="eastAsia" w:ascii="宋体" w:hAnsi="宋体" w:cs="宋体"/>
          <w:i/>
          <w:color w:val="000000"/>
          <w:spacing w:val="8"/>
          <w:highlight w:val="none"/>
          <w:u w:val="single"/>
          <w:lang w:val="en-US" w:eastAsia="zh-CN"/>
        </w:rPr>
        <w:t xml:space="preserve">8.</w:t>
      </w:r>
      <w:r>
        <w:rPr>
          <w:rFonts w:hint="eastAsia" w:ascii="宋体" w:hAnsi="宋体" w:cs="宋体"/>
          <w:i/>
          <w:color w:val="000000"/>
          <w:spacing w:val="8"/>
          <w:highlight w:val="none"/>
          <w:u w:val="single"/>
          <w:lang w:eastAsia="zh-CN"/>
        </w:rPr>
        <w:t xml:space="preserve">投标人具有有效期内的食品经营许可证或者食品生产许可证。</w:t>
      </w:r>
      <w:r>
        <w:rPr>
          <w:highlight w:val="none"/>
        </w:rPr>
      </w:r>
      <w:r/>
    </w:p>
    <w:p>
      <w:pPr>
        <w:pStyle w:val="1305"/>
        <w:rPr>
          <w:color w:val="000000"/>
          <w:highlight w:val="none"/>
        </w:rPr>
        <w:outlineLvl w:val="2"/>
      </w:pPr>
      <w:r>
        <w:rPr>
          <w:color w:val="000000"/>
          <w:highlight w:val="none"/>
        </w:rPr>
        <w:br w:type="page" w:clear="all"/>
      </w:r>
      <w:r>
        <w:rPr>
          <w:color w:val="000000"/>
          <w:highlight w:val="none"/>
        </w:rPr>
        <w:t xml:space="preserve"> </w:t>
      </w:r>
      <w:r>
        <w:rPr>
          <w:highlight w:val="none"/>
        </w:rPr>
      </w:r>
      <w:r/>
    </w:p>
    <w:p>
      <w:pPr>
        <w:pStyle w:val="1306"/>
        <w:jc w:val="center"/>
        <w:spacing w:before="360" w:after="360" w:line="30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法人或者其他组织的营业执照等证明文件，自然人的身份证明 </w:t>
      </w:r>
      <w:r>
        <w:rPr>
          <w:highlight w:val="none"/>
        </w:rPr>
      </w:r>
      <w:r/>
    </w:p>
    <w:p>
      <w:pPr>
        <w:pStyle w:val="1306"/>
        <w:spacing w:before="240" w:after="240" w:line="360" w:lineRule="auto"/>
        <w:rPr>
          <w:rFonts w:hint="eastAsia" w:eastAsia="宋体"/>
          <w:color w:val="000000"/>
          <w:highlight w:val="none"/>
        </w:rPr>
      </w:pPr>
      <w:r>
        <w:rPr>
          <w:rFonts w:hint="eastAsia" w:eastAsia="宋体"/>
          <w:color w:val="000000"/>
          <w:highlight w:val="none"/>
          <w:lang w:eastAsia="zh-CN"/>
        </w:rPr>
      </w:r>
      <w:r>
        <w:rPr>
          <w:highlight w:val="none"/>
        </w:rPr>
      </w:r>
      <w:r/>
    </w:p>
    <w:p>
      <w:pPr>
        <w:pStyle w:val="1306"/>
        <w:spacing w:before="240" w:after="240" w:line="360" w:lineRule="auto"/>
        <w:rPr>
          <w:rFonts w:hint="eastAsia" w:eastAsia="宋体"/>
          <w:color w:val="000000"/>
          <w:highlight w:val="none"/>
        </w:rPr>
      </w:pPr>
      <w:r>
        <w:rPr>
          <w:rFonts w:hint="eastAsia" w:eastAsia="宋体"/>
          <w:color w:val="000000"/>
          <w:highlight w:val="none"/>
          <w:lang w:eastAsia="zh-CN"/>
        </w:rPr>
      </w:r>
      <w:r>
        <w:rPr>
          <w:highlight w:val="none"/>
        </w:rPr>
      </w:r>
      <w:r/>
    </w:p>
    <w:p>
      <w:pPr>
        <w:pStyle w:val="1306"/>
        <w:spacing w:before="240" w:after="240" w:line="360" w:lineRule="auto"/>
        <w:rPr>
          <w:color w:val="000000"/>
          <w:highlight w:val="none"/>
        </w:rPr>
      </w:pPr>
      <w:r>
        <w:rPr>
          <w:color w:val="000000"/>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highlight w:val="none"/>
        </w:rPr>
      </w:r>
      <w:r/>
    </w:p>
    <w:p>
      <w:pPr>
        <w:pStyle w:val="1306"/>
        <w:jc w:val="center"/>
        <w:spacing w:before="240" w:after="240"/>
        <w:rPr>
          <w:color w:val="000000"/>
          <w:highlight w:val="none"/>
        </w:rPr>
      </w:pPr>
      <w:r>
        <w:rPr>
          <w:color w:val="000000"/>
          <w:highlight w:val="none"/>
        </w:rPr>
        <w:t xml:space="preserve">  </w:t>
      </w:r>
      <w:r>
        <w:rPr>
          <w:highlight w:val="none"/>
        </w:rPr>
      </w:r>
      <w:r/>
    </w:p>
    <w:p>
      <w:pPr>
        <w:pStyle w:val="1306"/>
        <w:jc w:val="center"/>
        <w:spacing w:before="360" w:after="360" w:line="300" w:lineRule="auto"/>
        <w:rPr>
          <w:rFonts w:ascii="黑体" w:hAnsi="黑体" w:eastAsia="黑体" w:cs="黑体"/>
          <w:b/>
          <w:bCs/>
          <w:color w:val="000000"/>
          <w:sz w:val="36"/>
          <w:szCs w:val="36"/>
          <w:highlight w:val="none"/>
        </w:rPr>
      </w:pPr>
      <w:r>
        <w:rPr>
          <w:color w:val="000000"/>
          <w:highlight w:val="none"/>
        </w:rPr>
        <w:br w:type="page" w:clear="all"/>
      </w:r>
      <w:r>
        <w:rPr>
          <w:rFonts w:ascii="黑体" w:hAnsi="黑体" w:eastAsia="黑体" w:cs="黑体"/>
          <w:b/>
          <w:bCs/>
          <w:color w:val="000000"/>
          <w:sz w:val="36"/>
          <w:szCs w:val="36"/>
          <w:highlight w:val="none"/>
        </w:rPr>
        <w:t xml:space="preserve">  财务状况报告（成立不满一年不需要提供）</w:t>
      </w:r>
      <w:r>
        <w:rPr>
          <w:highlight w:val="none"/>
        </w:rPr>
      </w:r>
      <w:r/>
    </w:p>
    <w:p>
      <w:pPr>
        <w:pStyle w:val="1308"/>
        <w:spacing w:line="440" w:lineRule="exact"/>
        <w:rPr>
          <w:color w:val="000000"/>
          <w:spacing w:val="7"/>
          <w:highlight w:val="none"/>
        </w:rPr>
      </w:pPr>
      <w:r>
        <w:rPr>
          <w:color w:val="000000"/>
          <w:highlight w:val="none"/>
        </w:rPr>
        <w:t xml:space="preserve">﻿ </w:t>
      </w:r>
      <w:r>
        <w:rPr>
          <w:highlight w:val="none"/>
        </w:rPr>
      </w:r>
      <w:r/>
    </w:p>
    <w:p>
      <w:pPr>
        <w:pStyle w:val="1308"/>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r>
      <w:r>
        <w:rPr>
          <w:highlight w:val="none"/>
        </w:rPr>
      </w:r>
      <w:r/>
    </w:p>
    <w:p>
      <w:pPr>
        <w:pStyle w:val="1306"/>
        <w:jc w:val="center"/>
        <w:spacing w:before="360" w:after="360" w:line="300" w:lineRule="auto"/>
        <w:rPr>
          <w:rFonts w:ascii="黑体" w:hAnsi="黑体" w:eastAsia="黑体" w:cs="黑体"/>
          <w:b/>
          <w:bCs/>
          <w:color w:val="000000"/>
          <w:sz w:val="36"/>
          <w:szCs w:val="36"/>
          <w:highlight w:val="none"/>
        </w:rPr>
      </w:pPr>
      <w:r>
        <w:rPr>
          <w:color w:val="000000"/>
          <w:highlight w:val="none"/>
        </w:rPr>
        <w:br w:type="page" w:clear="all"/>
      </w:r>
      <w:r>
        <w:rPr>
          <w:rFonts w:ascii="黑体" w:hAnsi="黑体" w:eastAsia="黑体" w:cs="黑体"/>
          <w:b/>
          <w:bCs/>
          <w:color w:val="000000"/>
          <w:sz w:val="36"/>
          <w:szCs w:val="36"/>
          <w:highlight w:val="none"/>
        </w:rPr>
        <w:t xml:space="preserve">  依法缴纳税收和社会保障资金的相关材料</w:t>
      </w:r>
      <w:r>
        <w:rPr>
          <w:highlight w:val="none"/>
        </w:rPr>
      </w:r>
      <w:r/>
    </w:p>
    <w:p>
      <w:pPr>
        <w:pStyle w:val="1310"/>
        <w:jc w:val="center"/>
        <w:rPr>
          <w:color w:val="000000"/>
          <w:highlight w:val="none"/>
        </w:rPr>
      </w:pPr>
      <w:r>
        <w:rPr>
          <w:rFonts w:hint="eastAsia"/>
          <w:color w:val="000000"/>
          <w:highlight w:val="none"/>
        </w:rPr>
        <w:t xml:space="preserve">依法缴纳税收和社会保障资金的相关材料</w:t>
      </w:r>
      <w:r>
        <w:rPr>
          <w:highlight w:val="none"/>
        </w:rPr>
      </w:r>
      <w:r/>
    </w:p>
    <w:p>
      <w:pPr>
        <w:pStyle w:val="1311"/>
        <w:rPr>
          <w:color w:val="000000"/>
          <w:spacing w:val="7"/>
          <w:highlight w:val="none"/>
        </w:rPr>
        <w:outlineLvl w:val="2"/>
      </w:pPr>
      <w:r>
        <w:rPr>
          <w:color w:val="000000"/>
          <w:highlight w:val="none"/>
        </w:rPr>
        <w:br w:type="page" w:clear="all"/>
      </w:r>
      <w:r>
        <w:rPr>
          <w:rFonts w:ascii="宋体" w:hAnsi="宋体" w:eastAsia="宋体" w:cs="宋体"/>
          <w:color w:val="000000"/>
          <w:highlight w:val="none"/>
        </w:rPr>
        <w:t xml:space="preserve"> </w:t>
      </w:r>
      <w:r>
        <w:rPr>
          <w:highlight w:val="none"/>
        </w:rPr>
      </w:r>
      <w:r/>
    </w:p>
    <w:p>
      <w:pPr>
        <w:pStyle w:val="1306"/>
        <w:jc w:val="center"/>
        <w:spacing w:before="360" w:after="360" w:line="300" w:lineRule="auto"/>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具备履行合同所必需的设备和专业技术能力的书面声明</w:t>
      </w:r>
      <w:r>
        <w:rPr>
          <w:highlight w:val="none"/>
        </w:rPr>
      </w:r>
      <w:r/>
    </w:p>
    <w:p>
      <w:pPr>
        <w:pStyle w:val="1312"/>
        <w:spacing w:line="360" w:lineRule="auto"/>
        <w:rPr>
          <w:rFonts w:hint="eastAsia" w:ascii="宋体" w:hAnsi="宋体" w:eastAsia="宋体" w:cs="宋体"/>
          <w:color w:val="000000"/>
          <w:highlight w:val="none"/>
        </w:rPr>
      </w:pPr>
      <w:r>
        <w:rPr>
          <w:rFonts w:ascii="宋体" w:hAnsi="宋体" w:eastAsia="宋体" w:cs="宋体"/>
          <w:color w:val="000000"/>
          <w:highlight w:val="none"/>
        </w:rPr>
        <w:t xml:space="preserve">    我单位郑重声明： 我单位具备履行本项采购合同所必需的设备和专业技术能力。 </w:t>
      </w:r>
      <w:r>
        <w:rPr>
          <w:highlight w:val="none"/>
        </w:rPr>
      </w:r>
      <w:r/>
    </w:p>
    <w:p>
      <w:pPr>
        <w:pStyle w:val="1312"/>
        <w:spacing w:before="210" w:after="210"/>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 投标单位（加盖公章）：   </w:t>
      </w:r>
      <w:r>
        <w:rPr>
          <w:highlight w:val="none"/>
        </w:rPr>
      </w:r>
      <w:r/>
    </w:p>
    <w:p>
      <w:pPr>
        <w:pStyle w:val="1313"/>
        <w:rPr>
          <w:color w:val="000000"/>
          <w:spacing w:val="7"/>
          <w:highlight w:val="none"/>
        </w:rPr>
        <w:outlineLvl w:val="2"/>
      </w:pPr>
      <w:r>
        <w:rPr>
          <w:color w:val="000000"/>
          <w:highlight w:val="none"/>
        </w:rPr>
        <w:br w:type="page" w:clear="all"/>
      </w:r>
      <w:r>
        <w:rPr>
          <w:rFonts w:ascii="宋体" w:hAnsi="宋体" w:eastAsia="宋体" w:cs="宋体"/>
          <w:b/>
          <w:color w:val="000000"/>
          <w:sz w:val="28"/>
          <w:highlight w:val="none"/>
        </w:rPr>
        <w:t xml:space="preserve"> </w:t>
      </w:r>
      <w:r>
        <w:rPr>
          <w:highlight w:val="none"/>
        </w:rPr>
      </w:r>
      <w:r/>
    </w:p>
    <w:p>
      <w:pPr>
        <w:pStyle w:val="131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参加政府采购活动前3年内在经营活动中没有重大违法记录的书面声明</w:t>
      </w:r>
      <w:r>
        <w:rPr>
          <w:highlight w:val="none"/>
        </w:rPr>
      </w:r>
      <w:r/>
    </w:p>
    <w:p>
      <w:pPr>
        <w:pStyle w:val="1314"/>
        <w:jc w:val="center"/>
        <w:spacing w:before="320" w:after="320"/>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声明</w:t>
      </w:r>
      <w:r>
        <w:rPr>
          <w:highlight w:val="none"/>
        </w:rPr>
      </w:r>
      <w:r/>
    </w:p>
    <w:p>
      <w:pPr>
        <w:pStyle w:val="1314"/>
        <w:spacing w:before="240" w:after="240"/>
        <w:rPr>
          <w:rFonts w:ascii="宋体" w:hAnsi="宋体" w:eastAsia="宋体" w:cs="宋体"/>
          <w:color w:val="000000"/>
          <w:highlight w:val="none"/>
        </w:rPr>
      </w:pPr>
      <w:r>
        <w:rPr>
          <w:rFonts w:ascii="宋体" w:hAnsi="宋体" w:eastAsia="宋体" w:cs="宋体"/>
          <w:color w:val="000000"/>
          <w:highlight w:val="none"/>
        </w:rPr>
        <w:t xml:space="preserve">    我单位郑重声明：参加本次政府采购活动前3年内，我单位在经营活动中没有因违法经营受到刑事处罚或者责令停产停业、吊销许可证或者执照、较大数额罚款等行政处罚。 </w:t>
      </w:r>
      <w:r>
        <w:rPr>
          <w:highlight w:val="none"/>
        </w:rPr>
      </w:r>
      <w:r/>
    </w:p>
    <w:p>
      <w:pPr>
        <w:pStyle w:val="1314"/>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314"/>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314"/>
        <w:spacing w:before="240" w:after="240"/>
        <w:rPr>
          <w:rFonts w:ascii="宋体" w:hAnsi="宋体" w:eastAsia="宋体" w:cs="宋体"/>
          <w:color w:val="000000"/>
          <w:highlight w:val="none"/>
        </w:rPr>
      </w:pPr>
      <w:r>
        <w:rPr>
          <w:rFonts w:ascii="宋体" w:hAnsi="宋体" w:eastAsia="宋体" w:cs="宋体"/>
          <w:color w:val="000000"/>
          <w:highlight w:val="none"/>
        </w:rPr>
        <w:t xml:space="preserve"> 投标单位（加盖公章）：   </w:t>
      </w:r>
      <w:r>
        <w:rPr>
          <w:highlight w:val="none"/>
        </w:rPr>
      </w:r>
      <w:r/>
    </w:p>
    <w:p>
      <w:pPr>
        <w:pStyle w:val="1315"/>
        <w:rPr>
          <w:color w:val="000000"/>
          <w:spacing w:val="7"/>
          <w:highlight w:val="none"/>
        </w:rPr>
        <w:outlineLvl w:val="2"/>
      </w:pPr>
      <w:r>
        <w:rPr>
          <w:color w:val="000000"/>
          <w:highlight w:val="none"/>
        </w:rPr>
        <w:t xml:space="preserve"> </w:t>
      </w:r>
      <w:r>
        <w:rPr>
          <w:highlight w:val="none"/>
        </w:rPr>
      </w:r>
      <w:r/>
    </w:p>
    <w:p>
      <w:pPr>
        <w:pStyle w:val="1316"/>
        <w:jc w:val="center"/>
        <w:keepLines w:val="0"/>
        <w:keepNext w:val="0"/>
        <w:pageBreakBefore w:val="0"/>
        <w:spacing w:line="480" w:lineRule="auto"/>
        <w:widowControl/>
        <w:rPr>
          <w:rFonts w:hint="eastAsia" w:ascii="Times New Roman Regular" w:hAnsi="Times New Roman Regular" w:eastAsia="宋体" w:cs="Times New Roman Regular"/>
          <w:b/>
          <w:bCs/>
          <w:sz w:val="32"/>
          <w:szCs w:val="32"/>
          <w:highlight w:val="none"/>
        </w:rPr>
      </w:pPr>
      <w:r>
        <w:rPr>
          <w:rFonts w:hint="eastAsia" w:ascii="Times New Roman Regular" w:hAnsi="Times New Roman Regular" w:eastAsia="宋体" w:cs="Times New Roman Regular"/>
          <w:b/>
          <w:bCs/>
          <w:sz w:val="32"/>
          <w:szCs w:val="32"/>
          <w:highlight w:val="none"/>
        </w:rPr>
        <w:br w:type="page" w:clear="all"/>
      </w:r>
      <w:r>
        <w:rPr>
          <w:rFonts w:hint="eastAsia" w:ascii="Times New Roman Regular" w:hAnsi="Times New Roman Regular" w:eastAsia="宋体" w:cs="Times New Roman Regular"/>
          <w:b/>
          <w:bCs/>
          <w:sz w:val="32"/>
          <w:szCs w:val="32"/>
          <w:highlight w:val="none"/>
        </w:rPr>
        <w:t xml:space="preserve">1、</w:t>
      </w:r>
      <w:r>
        <w:rPr>
          <w:rFonts w:ascii="Times New Roman Regular" w:hAnsi="Times New Roman Regular" w:eastAsia="宋体" w:cs="Times New Roman Regular"/>
          <w:b/>
          <w:bCs/>
          <w:sz w:val="32"/>
          <w:szCs w:val="32"/>
          <w:highlight w:val="none"/>
        </w:rPr>
        <w:t xml:space="preserve">授权委托书</w:t>
      </w:r>
      <w:r>
        <w:rPr>
          <w:highlight w:val="none"/>
        </w:rPr>
      </w:r>
      <w:r/>
    </w:p>
    <w:p>
      <w:pPr>
        <w:pStyle w:val="1316"/>
        <w:ind w:firstLine="500"/>
        <w:keepLines w:val="0"/>
        <w:keepNext w:val="0"/>
        <w:pageBreakBefore w:val="0"/>
        <w:spacing w:line="480" w:lineRule="auto"/>
        <w:widowControl/>
        <w:rPr>
          <w:rFonts w:hint="eastAsia" w:ascii="Times New Roman Regular" w:hAnsi="Times New Roman Regular" w:eastAsia="宋体" w:cs="Times New Roman Regular"/>
          <w:highlight w:val="none"/>
        </w:rPr>
      </w:pPr>
      <w:r>
        <w:rPr>
          <w:rFonts w:ascii="Times New Roman Regular" w:hAnsi="Times New Roman Regular" w:eastAsia="宋体" w:cs="Times New Roman Regular"/>
          <w:highlight w:val="none"/>
        </w:rPr>
        <w:t xml:space="preserve">本授权书声明：</w:t>
      </w:r>
      <w:r>
        <w:rPr>
          <w:rFonts w:ascii="Times New Roman Regular" w:hAnsi="Times New Roman Regular" w:eastAsia="宋体" w:cs="Times New Roman Regular"/>
          <w:highlight w:val="none"/>
          <w:u w:val="single"/>
        </w:rPr>
        <w:t xml:space="preserve">（投标人名称）</w:t>
      </w:r>
      <w:r>
        <w:rPr>
          <w:rFonts w:ascii="Times New Roman Regular" w:hAnsi="Times New Roman Regular" w:eastAsia="宋体" w:cs="Times New Roman Regular"/>
          <w:highlight w:val="none"/>
        </w:rPr>
        <w:t xml:space="preserve">授权</w:t>
      </w:r>
      <w:bookmarkStart w:id="228" w:name="sys_STR"/>
      <w:r>
        <w:rPr>
          <w:highlight w:val="none"/>
        </w:rPr>
      </w:r>
      <w:bookmarkEnd w:id="228"/>
      <w:r>
        <w:rPr>
          <w:rFonts w:ascii="Times New Roman Regular" w:hAnsi="Times New Roman Regular" w:eastAsia="宋体" w:cs="Times New Roman Regular"/>
          <w:highlight w:val="none"/>
        </w:rPr>
        <w:t xml:space="preserve">(被授权人的姓名)为我方就</w:t>
      </w:r>
      <w:r>
        <w:rPr>
          <w:rFonts w:hint="eastAsia" w:ascii="Times New Roman Regular" w:hAnsi="Times New Roman Regular" w:eastAsia="宋体" w:cs="Times New Roman Regular"/>
          <w:highlight w:val="none"/>
        </w:rPr>
        <w:t xml:space="preserve"> </w:t>
      </w:r>
      <w:r>
        <w:rPr>
          <w:rFonts w:hint="eastAsia" w:ascii="Times New Roman Regular" w:hAnsi="Times New Roman Regular" w:eastAsia="宋体" w:cs="Times New Roman Regular"/>
          <w:highlight w:val="none"/>
          <w:u w:val="single"/>
        </w:rPr>
        <w:t xml:space="preserve">     </w:t>
      </w:r>
      <w:r>
        <w:rPr>
          <w:rFonts w:ascii="Times New Roman Regular" w:hAnsi="Times New Roman Regular" w:eastAsia="宋体" w:cs="Times New Roman Regular"/>
          <w:highlight w:val="none"/>
        </w:rPr>
        <w:t xml:space="preserve">项目采购活动的合法代理人，以本单位名义全权处理一切与该项目采购有关的事务。 </w:t>
      </w:r>
      <w:r>
        <w:rPr>
          <w:highlight w:val="none"/>
        </w:rPr>
      </w:r>
      <w:r/>
    </w:p>
    <w:p>
      <w:pPr>
        <w:pStyle w:val="1316"/>
        <w:ind w:firstLine="500"/>
        <w:keepLines w:val="0"/>
        <w:keepNext w:val="0"/>
        <w:pageBreakBefore w:val="0"/>
        <w:spacing w:line="480" w:lineRule="auto"/>
        <w:widowControl/>
        <w:rPr>
          <w:rFonts w:hint="eastAsia" w:ascii="Times New Roman Regular" w:hAnsi="Times New Roman Regular" w:eastAsia="宋体" w:cs="Times New Roman Regular"/>
          <w:highlight w:val="none"/>
        </w:rPr>
      </w:pPr>
      <w:r>
        <w:rPr>
          <w:rFonts w:ascii="Times New Roman Regular" w:hAnsi="Times New Roman Regular" w:eastAsia="宋体" w:cs="Times New Roman Regular"/>
          <w:highlight w:val="none"/>
        </w:rPr>
        <w:t xml:space="preserve">本授权书于</w:t>
      </w:r>
      <w:r>
        <w:rPr>
          <w:rFonts w:ascii="Times New Roman Regular" w:hAnsi="Times New Roman Regular" w:eastAsia="宋体" w:cs="Times New Roman Regular"/>
          <w:highlight w:val="none"/>
          <w:u w:val="single"/>
        </w:rPr>
        <w:t xml:space="preserve">          </w:t>
      </w:r>
      <w:r>
        <w:rPr>
          <w:rFonts w:ascii="Times New Roman Regular" w:hAnsi="Times New Roman Regular" w:eastAsia="宋体" w:cs="Times New Roman Regular"/>
          <w:highlight w:val="none"/>
        </w:rPr>
        <w:t xml:space="preserve">起生效，特此声明。  </w:t>
      </w:r>
      <w:r>
        <w:rPr>
          <w:highlight w:val="none"/>
        </w:rPr>
      </w:r>
      <w:r/>
    </w:p>
    <w:p>
      <w:pPr>
        <w:pStyle w:val="1316"/>
        <w:ind w:firstLine="3570"/>
        <w:keepLines w:val="0"/>
        <w:keepNext w:val="0"/>
        <w:pageBreakBefore w:val="0"/>
        <w:spacing w:line="480" w:lineRule="auto"/>
        <w:widowControl/>
        <w:rPr>
          <w:rFonts w:hint="eastAsia" w:ascii="Times New Roman Regular" w:hAnsi="Times New Roman Regular" w:eastAsia="宋体" w:cs="Times New Roman Regular"/>
          <w:highlight w:val="none"/>
        </w:rPr>
      </w:pPr>
      <w:r>
        <w:rPr>
          <w:rFonts w:ascii="Times New Roman Regular" w:hAnsi="Times New Roman Regular" w:eastAsia="宋体" w:cs="Times New Roman Regular"/>
          <w:highlight w:val="none"/>
        </w:rPr>
        <w:t xml:space="preserve">被授权人身份证号码：   </w:t>
      </w:r>
      <w:r>
        <w:rPr>
          <w:highlight w:val="none"/>
        </w:rPr>
      </w:r>
      <w:r/>
    </w:p>
    <w:p>
      <w:pPr>
        <w:pStyle w:val="1316"/>
        <w:ind w:firstLine="3570"/>
        <w:keepLines w:val="0"/>
        <w:keepNext w:val="0"/>
        <w:pageBreakBefore w:val="0"/>
        <w:spacing w:line="480" w:lineRule="auto"/>
        <w:widowControl/>
        <w:rPr>
          <w:rFonts w:hint="eastAsia" w:ascii="Times New Roman Regular" w:hAnsi="Times New Roman Regular" w:eastAsia="宋体" w:cs="Times New Roman Regular"/>
          <w:highlight w:val="none"/>
        </w:rPr>
      </w:pPr>
      <w:r>
        <w:rPr>
          <w:rFonts w:ascii="Times New Roman Regular" w:hAnsi="Times New Roman Regular" w:eastAsia="宋体" w:cs="Times New Roman Regular"/>
          <w:highlight w:val="none"/>
        </w:rPr>
        <w:t xml:space="preserve">被授权人联系电话：（手机）   </w:t>
      </w:r>
      <w:r>
        <w:rPr>
          <w:highlight w:val="none"/>
        </w:rPr>
      </w:r>
      <w:r/>
    </w:p>
    <w:p>
      <w:pPr>
        <w:pStyle w:val="1316"/>
        <w:ind w:firstLine="3570"/>
        <w:keepLines w:val="0"/>
        <w:keepNext w:val="0"/>
        <w:pageBreakBefore w:val="0"/>
        <w:spacing w:line="480" w:lineRule="auto"/>
        <w:widowControl/>
        <w:rPr>
          <w:rFonts w:hint="eastAsia" w:ascii="Times New Roman Regular" w:hAnsi="Times New Roman Regular" w:eastAsia="宋体" w:cs="Times New Roman Regular"/>
          <w:highlight w:val="none"/>
        </w:rPr>
      </w:pPr>
      <w:r>
        <w:rPr>
          <w:rFonts w:ascii="Times New Roman Regular" w:hAnsi="Times New Roman Regular" w:eastAsia="宋体" w:cs="Times New Roman Regular"/>
          <w:highlight w:val="none"/>
        </w:rPr>
        <w:t xml:space="preserve">授权单位名称：   （加盖公章）</w:t>
      </w:r>
      <w:r>
        <w:rPr>
          <w:highlight w:val="none"/>
        </w:rPr>
      </w:r>
      <w:r/>
    </w:p>
    <w:p>
      <w:pPr>
        <w:pStyle w:val="1316"/>
        <w:ind w:firstLine="3570"/>
        <w:keepLines w:val="0"/>
        <w:keepNext w:val="0"/>
        <w:pageBreakBefore w:val="0"/>
        <w:spacing w:line="480" w:lineRule="auto"/>
        <w:widowControl/>
        <w:rPr>
          <w:rFonts w:hint="eastAsia" w:ascii="Times New Roman Regular" w:hAnsi="Times New Roman Regular" w:eastAsia="宋体" w:cs="Times New Roman Regular"/>
          <w:highlight w:val="none"/>
        </w:rPr>
      </w:pPr>
      <w:r>
        <w:rPr>
          <w:rFonts w:ascii="Times New Roman Regular" w:hAnsi="Times New Roman Regular" w:eastAsia="宋体" w:cs="Times New Roman Regular"/>
          <w:highlight w:val="none"/>
        </w:rPr>
        <w:t xml:space="preserve">单位地址：   </w:t>
      </w:r>
      <w:r>
        <w:rPr>
          <w:highlight w:val="none"/>
        </w:rPr>
      </w:r>
      <w:r/>
    </w:p>
    <w:p>
      <w:pPr>
        <w:pStyle w:val="1316"/>
        <w:ind w:firstLine="5280"/>
        <w:keepLines w:val="0"/>
        <w:keepNext w:val="0"/>
        <w:pageBreakBefore w:val="0"/>
        <w:spacing w:line="480" w:lineRule="auto"/>
        <w:widowControl/>
        <w:rPr>
          <w:rFonts w:ascii="Times New Roman Regular" w:hAnsi="Times New Roman Regular" w:eastAsia="宋体" w:cs="Times New Roman Regular"/>
          <w:highlight w:val="none"/>
        </w:rPr>
      </w:pPr>
      <w:r>
        <w:rPr>
          <w:rFonts w:ascii="Times New Roman Regular" w:hAnsi="Times New Roman Regular" w:eastAsia="宋体" w:cs="Times New Roman Regular"/>
          <w:highlight w:val="none"/>
        </w:rPr>
        <w:t xml:space="preserve">日期：   </w:t>
      </w:r>
      <w:r>
        <w:rPr>
          <w:highlight w:val="none"/>
        </w:rPr>
      </w:r>
      <w:r/>
    </w:p>
    <w:p>
      <w:pPr>
        <w:pStyle w:val="1316"/>
        <w:keepLines w:val="0"/>
        <w:keepNext w:val="0"/>
        <w:pageBreakBefore w:val="0"/>
        <w:spacing w:line="360" w:lineRule="auto"/>
        <w:widowControl/>
        <w:rPr>
          <w:rFonts w:hint="eastAsia" w:ascii="Times New Roman Regular" w:hAnsi="Times New Roman Regular" w:eastAsia="宋体" w:cs="Times New Roman Regular"/>
          <w:b/>
          <w:bCs/>
          <w:highlight w:val="none"/>
        </w:rPr>
      </w:pPr>
      <w:r>
        <w:rPr>
          <w:rFonts w:hint="eastAsia" w:ascii="Times New Roman Regular" w:hAnsi="Times New Roman Regular" w:eastAsia="宋体" w:cs="Times New Roman Regular"/>
          <w:b/>
          <w:bCs/>
          <w:highlight w:val="none"/>
        </w:rPr>
        <w:t xml:space="preserve">注：被授权人非法定代表人的，应提供授权委托书原件及</w:t>
      </w:r>
      <w:r>
        <w:rPr>
          <w:rFonts w:hint="eastAsia" w:ascii="Times New Roman Regular" w:hAnsi="Times New Roman Regular" w:eastAsia="宋体" w:cs="Times New Roman Regular"/>
          <w:b/>
          <w:bCs/>
          <w:highlight w:val="none"/>
          <w:lang w:val="en-US" w:eastAsia="zh-CN"/>
        </w:rPr>
        <w:t xml:space="preserve">被授权人</w:t>
      </w:r>
      <w:r>
        <w:rPr>
          <w:rFonts w:hint="eastAsia" w:ascii="Times New Roman Regular" w:hAnsi="Times New Roman Regular" w:eastAsia="宋体" w:cs="Times New Roman Regular"/>
          <w:b/>
          <w:bCs/>
          <w:highlight w:val="none"/>
        </w:rPr>
        <w:t xml:space="preserve">身份证原件的扫描件；被授权人是法定代表人的，应提供授权委托书或法定代表人身份证明书原件的扫描件。</w:t>
      </w:r>
      <w:r>
        <w:rPr>
          <w:highlight w:val="none"/>
        </w:rPr>
      </w:r>
      <w:r/>
    </w:p>
    <w:p>
      <w:pPr>
        <w:pStyle w:val="1316"/>
        <w:keepLines w:val="0"/>
        <w:keepNext w:val="0"/>
        <w:pageBreakBefore w:val="0"/>
        <w:spacing w:line="480" w:lineRule="auto"/>
        <w:widowControl/>
        <w:rPr>
          <w:rFonts w:hint="eastAsia" w:ascii="Times New Roman Regular" w:hAnsi="Times New Roman Regular" w:eastAsia="宋体" w:cs="Times New Roman Regular"/>
          <w:highlight w:val="none"/>
        </w:rPr>
      </w:pPr>
      <w:r>
        <w:rPr>
          <w:rFonts w:hint="eastAsia" w:ascii="Times New Roman Regular" w:hAnsi="Times New Roman Regular" w:eastAsia="宋体" w:cs="Times New Roman Regular"/>
          <w:highlight w:val="none"/>
        </w:rPr>
      </w:r>
      <w:r>
        <w:rPr>
          <w:highlight w:val="none"/>
        </w:rPr>
      </w:r>
      <w:r/>
    </w:p>
    <w:tbl>
      <w:tblPr>
        <w:tblStyle w:val="77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3509"/>
        </w:trPr>
        <w:tc>
          <w:tcPr>
            <w:tcW w:w="4644" w:type="dxa"/>
            <w:vAlign w:val="top"/>
            <w:textDirection w:val="lrTb"/>
            <w:noWrap w:val="false"/>
          </w:tcPr>
          <w:p>
            <w:pPr>
              <w:pStyle w:val="1317"/>
              <w:spacing w:after="0" w:line="240" w:lineRule="auto"/>
              <w:rPr>
                <w:rFonts w:hint="default" w:ascii="Times New Roman Regular" w:hAnsi="Times New Roman Regular" w:eastAsia="宋体" w:cs="Times New Roman Regular"/>
                <w:b w:val="0"/>
                <w:bCs w:val="0"/>
                <w:i w:val="0"/>
                <w:iCs w:val="0"/>
                <w:color w:val="000000"/>
                <w:sz w:val="24"/>
                <w:highlight w:val="none"/>
                <w:u w:val="none"/>
                <w:vertAlign w:val="baseline"/>
              </w:rPr>
              <w:outlineLvl w:val="2"/>
            </w:pPr>
            <w:r>
              <w:rPr>
                <w:rFonts w:hint="eastAsia" w:ascii="Times New Roman Regular" w:hAnsi="Times New Roman Regular" w:eastAsia="宋体" w:cs="Times New Roman Regular"/>
                <w:b w:val="0"/>
                <w:bCs w:val="0"/>
                <w:i w:val="0"/>
                <w:iCs w:val="0"/>
                <w:color w:val="000000"/>
                <w:sz w:val="24"/>
                <w:highlight w:val="none"/>
                <w:u w:val="none"/>
                <w:vertAlign w:val="baseline"/>
                <w:lang w:val="en-US" w:eastAsia="zh-CN"/>
              </w:rPr>
              <w:t xml:space="preserve">被授权人身份证正面</w:t>
            </w:r>
            <w:r>
              <w:rPr>
                <w:highlight w:val="none"/>
              </w:rPr>
            </w:r>
            <w:r/>
          </w:p>
        </w:tc>
        <w:tc>
          <w:tcPr>
            <w:tcW w:w="4644" w:type="dxa"/>
            <w:vAlign w:val="top"/>
            <w:textDirection w:val="lrTb"/>
            <w:noWrap w:val="false"/>
          </w:tcPr>
          <w:p>
            <w:pPr>
              <w:pStyle w:val="1317"/>
              <w:spacing w:after="0" w:line="240" w:lineRule="auto"/>
              <w:rPr>
                <w:rFonts w:hint="eastAsia" w:ascii="Times New Roman Regular" w:hAnsi="Times New Roman Regular" w:eastAsia="宋体" w:cs="Times New Roman Regular"/>
                <w:b w:val="0"/>
                <w:bCs w:val="0"/>
                <w:i w:val="0"/>
                <w:iCs w:val="0"/>
                <w:color w:val="000000"/>
                <w:sz w:val="24"/>
                <w:highlight w:val="none"/>
                <w:u w:val="none"/>
                <w:vertAlign w:val="baseline"/>
              </w:rPr>
              <w:outlineLvl w:val="2"/>
            </w:pPr>
            <w:r>
              <w:rPr>
                <w:rFonts w:hint="eastAsia" w:ascii="Times New Roman Regular" w:hAnsi="Times New Roman Regular" w:eastAsia="宋体" w:cs="Times New Roman Regular"/>
                <w:b w:val="0"/>
                <w:bCs w:val="0"/>
                <w:i w:val="0"/>
                <w:iCs w:val="0"/>
                <w:color w:val="000000"/>
                <w:sz w:val="24"/>
                <w:highlight w:val="none"/>
                <w:u w:val="none"/>
                <w:vertAlign w:val="baseline"/>
                <w:lang w:val="en-US" w:eastAsia="zh-CN"/>
              </w:rPr>
              <w:t xml:space="preserve">被授权人身份证反面</w:t>
            </w:r>
            <w:r>
              <w:rPr>
                <w:highlight w:val="none"/>
              </w:rPr>
            </w:r>
            <w:r/>
          </w:p>
        </w:tc>
      </w:tr>
    </w:tbl>
    <w:p>
      <w:pPr>
        <w:pStyle w:val="1316"/>
        <w:ind w:firstLine="5280"/>
        <w:keepLines w:val="0"/>
        <w:keepNext w:val="0"/>
        <w:pageBreakBefore w:val="0"/>
        <w:spacing w:line="480" w:lineRule="auto"/>
        <w:widowControl/>
        <w:rPr>
          <w:rFonts w:hint="eastAsia" w:ascii="Times New Roman Regular" w:hAnsi="Times New Roman Regular" w:eastAsia="宋体" w:cs="Times New Roman Regular"/>
          <w:highlight w:val="none"/>
        </w:rPr>
      </w:pPr>
      <w:r>
        <w:rPr>
          <w:rFonts w:hint="eastAsia" w:ascii="Times New Roman Regular" w:hAnsi="Times New Roman Regular" w:eastAsia="宋体" w:cs="Times New Roman Regular"/>
          <w:highlight w:val="none"/>
        </w:rPr>
      </w:r>
      <w:r>
        <w:rPr>
          <w:highlight w:val="none"/>
        </w:rPr>
      </w:r>
      <w:r/>
    </w:p>
    <w:p>
      <w:pPr>
        <w:rPr>
          <w:rFonts w:hint="eastAsia" w:ascii="Times New Roman Regular" w:hAnsi="Times New Roman Regular" w:eastAsia="宋体" w:cs="Times New Roman Regular"/>
          <w:highlight w:val="none"/>
        </w:rPr>
      </w:pPr>
      <w:r>
        <w:rPr>
          <w:rFonts w:hint="eastAsia" w:ascii="Times New Roman Regular" w:hAnsi="Times New Roman Regular" w:eastAsia="宋体" w:cs="Times New Roman Regular"/>
          <w:highlight w:val="none"/>
        </w:rPr>
        <w:br w:type="page" w:clear="all"/>
      </w:r>
      <w:r>
        <w:rPr>
          <w:highlight w:val="none"/>
        </w:rPr>
      </w:r>
      <w:r/>
    </w:p>
    <w:p>
      <w:pPr>
        <w:pStyle w:val="1316"/>
        <w:ind w:firstLine="4830"/>
        <w:keepLines w:val="0"/>
        <w:keepNext w:val="0"/>
        <w:pageBreakBefore w:val="0"/>
        <w:spacing w:line="480" w:lineRule="auto"/>
        <w:widowControl/>
        <w:rPr>
          <w:rFonts w:hint="eastAsia" w:ascii="Times New Roman Regular" w:hAnsi="Times New Roman Regular" w:eastAsia="宋体" w:cs="Times New Roman Regular"/>
          <w:highlight w:val="none"/>
        </w:rPr>
      </w:pPr>
      <w:r>
        <w:rPr>
          <w:rFonts w:hint="eastAsia" w:ascii="Times New Roman Regular" w:hAnsi="Times New Roman Regular" w:eastAsia="宋体" w:cs="Times New Roman Regular"/>
          <w:highlight w:val="none"/>
        </w:rPr>
      </w:r>
      <w:r>
        <w:rPr>
          <w:highlight w:val="none"/>
        </w:rPr>
      </w:r>
      <w:r/>
    </w:p>
    <w:p>
      <w:pPr>
        <w:pStyle w:val="1316"/>
        <w:jc w:val="center"/>
        <w:keepLines w:val="0"/>
        <w:keepNext w:val="0"/>
        <w:pageBreakBefore w:val="0"/>
        <w:spacing w:line="480" w:lineRule="auto"/>
        <w:widowControl/>
        <w:rPr>
          <w:rStyle w:val="1350"/>
          <w:rFonts w:eastAsia="宋体"/>
          <w:highlight w:val="none"/>
        </w:rPr>
      </w:pPr>
      <w:r>
        <w:rPr>
          <w:rStyle w:val="1350"/>
          <w:rFonts w:hint="eastAsia" w:eastAsia="宋体"/>
          <w:b/>
          <w:bCs/>
          <w:sz w:val="32"/>
          <w:szCs w:val="32"/>
          <w:highlight w:val="none"/>
        </w:rPr>
        <w:t xml:space="preserve">2、法定代表人身份证明书</w:t>
      </w:r>
      <w:r>
        <w:rPr>
          <w:highlight w:val="none"/>
        </w:rPr>
      </w:r>
      <w:r/>
    </w:p>
    <w:p>
      <w:pPr>
        <w:pStyle w:val="1316"/>
        <w:ind w:firstLine="500"/>
        <w:keepLines w:val="0"/>
        <w:keepNext w:val="0"/>
        <w:pageBreakBefore w:val="0"/>
        <w:spacing w:line="480" w:lineRule="auto"/>
        <w:widowControl/>
        <w:rPr>
          <w:rStyle w:val="1350"/>
          <w:highlight w:val="none"/>
        </w:rPr>
      </w:pPr>
      <w:r>
        <w:rPr>
          <w:rStyle w:val="1350"/>
          <w:rFonts w:hint="eastAsia" w:eastAsia="宋体"/>
          <w:highlight w:val="none"/>
        </w:rPr>
        <w:t xml:space="preserve">兹证明</w:t>
      </w:r>
      <w:r>
        <w:rPr>
          <w:rStyle w:val="1350"/>
          <w:rFonts w:hint="eastAsia" w:eastAsia="宋体"/>
          <w:highlight w:val="none"/>
          <w:u w:val="single"/>
        </w:rPr>
        <w:t xml:space="preserve">              </w:t>
      </w:r>
      <w:r>
        <w:rPr>
          <w:rStyle w:val="1350"/>
          <w:highlight w:val="none"/>
        </w:rPr>
        <w:t xml:space="preserve">（</w:t>
      </w:r>
      <w:r>
        <w:rPr>
          <w:rStyle w:val="1350"/>
          <w:rFonts w:hint="eastAsia" w:eastAsia="宋体"/>
          <w:highlight w:val="none"/>
        </w:rPr>
        <w:t xml:space="preserve">姓名</w:t>
      </w:r>
      <w:r>
        <w:rPr>
          <w:rStyle w:val="1350"/>
          <w:highlight w:val="none"/>
        </w:rPr>
        <w:t xml:space="preserve">）（</w:t>
      </w:r>
      <w:r>
        <w:rPr>
          <w:rStyle w:val="1350"/>
          <w:rFonts w:hint="eastAsia" w:eastAsia="宋体"/>
          <w:highlight w:val="none"/>
        </w:rPr>
        <w:t xml:space="preserve">法定代表人身份证号码</w:t>
      </w:r>
      <w:r>
        <w:rPr>
          <w:rStyle w:val="1350"/>
          <w:rFonts w:hint="eastAsia" w:eastAsia="宋体"/>
          <w:highlight w:val="none"/>
          <w:u w:val="single"/>
        </w:rPr>
        <w:t xml:space="preserve">：         </w:t>
      </w:r>
      <w:r>
        <w:rPr>
          <w:rStyle w:val="1350"/>
          <w:highlight w:val="none"/>
        </w:rPr>
        <w:t xml:space="preserve">）</w:t>
      </w:r>
      <w:r>
        <w:rPr>
          <w:rStyle w:val="1350"/>
          <w:rFonts w:hint="eastAsia" w:eastAsia="宋体"/>
          <w:highlight w:val="none"/>
        </w:rPr>
        <w:t xml:space="preserve">担任</w:t>
      </w:r>
      <w:r>
        <w:rPr>
          <w:rStyle w:val="1350"/>
          <w:rFonts w:hint="eastAsia" w:eastAsia="宋体"/>
          <w:highlight w:val="none"/>
          <w:u w:val="single"/>
        </w:rPr>
        <w:t xml:space="preserve">            </w:t>
      </w:r>
      <w:r>
        <w:rPr>
          <w:rStyle w:val="1350"/>
          <w:highlight w:val="none"/>
        </w:rPr>
        <w:t xml:space="preserve">(</w:t>
      </w:r>
      <w:r>
        <w:rPr>
          <w:rStyle w:val="1350"/>
          <w:rFonts w:hint="eastAsia" w:eastAsia="宋体"/>
          <w:highlight w:val="none"/>
        </w:rPr>
        <w:t xml:space="preserve">供应商名称</w:t>
      </w:r>
      <w:r>
        <w:rPr>
          <w:rStyle w:val="1350"/>
          <w:highlight w:val="none"/>
        </w:rPr>
        <w:t xml:space="preserve">)</w:t>
      </w:r>
      <w:r>
        <w:rPr>
          <w:rStyle w:val="1350"/>
          <w:rFonts w:hint="eastAsia" w:eastAsia="宋体"/>
          <w:highlight w:val="none"/>
          <w:u w:val="single"/>
        </w:rPr>
        <w:t xml:space="preserve">      （职位 ）</w:t>
      </w:r>
      <w:r>
        <w:rPr>
          <w:rStyle w:val="1350"/>
          <w:rFonts w:hint="eastAsia" w:eastAsia="宋体"/>
          <w:highlight w:val="none"/>
        </w:rPr>
        <w:t xml:space="preserve">，是我单位的法定代表人</w:t>
      </w:r>
      <w:r>
        <w:rPr>
          <w:rStyle w:val="1350"/>
          <w:highlight w:val="none"/>
        </w:rPr>
        <w:t xml:space="preserve">。 </w:t>
      </w:r>
      <w:r>
        <w:rPr>
          <w:highlight w:val="none"/>
        </w:rPr>
      </w:r>
      <w:r/>
    </w:p>
    <w:p>
      <w:pPr>
        <w:pStyle w:val="1316"/>
        <w:ind w:firstLine="500"/>
        <w:keepLines w:val="0"/>
        <w:keepNext w:val="0"/>
        <w:pageBreakBefore w:val="0"/>
        <w:spacing w:line="480" w:lineRule="auto"/>
        <w:widowControl/>
        <w:rPr>
          <w:rStyle w:val="1350"/>
          <w:highlight w:val="none"/>
        </w:rPr>
      </w:pPr>
      <w:r>
        <w:rPr>
          <w:rStyle w:val="1350"/>
          <w:highlight w:val="none"/>
        </w:rPr>
        <w:t xml:space="preserve">特此</w:t>
      </w:r>
      <w:r>
        <w:rPr>
          <w:rStyle w:val="1350"/>
          <w:rFonts w:hint="eastAsia" w:eastAsia="宋体"/>
          <w:highlight w:val="none"/>
        </w:rPr>
        <w:t xml:space="preserve">证</w:t>
      </w:r>
      <w:r>
        <w:rPr>
          <w:rStyle w:val="1350"/>
          <w:highlight w:val="none"/>
        </w:rPr>
        <w:t xml:space="preserve">明。  </w:t>
      </w:r>
      <w:r>
        <w:rPr>
          <w:highlight w:val="none"/>
        </w:rPr>
      </w:r>
      <w:r/>
    </w:p>
    <w:p>
      <w:pPr>
        <w:pStyle w:val="1316"/>
        <w:ind w:firstLine="3570"/>
        <w:keepLines w:val="0"/>
        <w:keepNext w:val="0"/>
        <w:pageBreakBefore w:val="0"/>
        <w:spacing w:line="480" w:lineRule="auto"/>
        <w:widowControl/>
        <w:rPr>
          <w:rStyle w:val="1350"/>
          <w:highlight w:val="none"/>
        </w:rPr>
      </w:pPr>
      <w:r>
        <w:rPr>
          <w:rStyle w:val="1350"/>
          <w:rFonts w:hint="eastAsia" w:eastAsia="宋体"/>
          <w:highlight w:val="none"/>
        </w:rPr>
        <w:t xml:space="preserve">法定代表人</w:t>
      </w:r>
      <w:r>
        <w:rPr>
          <w:rStyle w:val="1350"/>
          <w:highlight w:val="none"/>
        </w:rPr>
        <w:t xml:space="preserve">联系电话：（手机）   </w:t>
      </w:r>
      <w:r>
        <w:rPr>
          <w:highlight w:val="none"/>
        </w:rPr>
      </w:r>
      <w:r/>
    </w:p>
    <w:p>
      <w:pPr>
        <w:pStyle w:val="1316"/>
        <w:ind w:firstLine="3570"/>
        <w:keepLines w:val="0"/>
        <w:keepNext w:val="0"/>
        <w:pageBreakBefore w:val="0"/>
        <w:spacing w:line="480" w:lineRule="auto"/>
        <w:widowControl/>
        <w:rPr>
          <w:rStyle w:val="1350"/>
          <w:highlight w:val="none"/>
        </w:rPr>
      </w:pPr>
      <w:r>
        <w:rPr>
          <w:rStyle w:val="1350"/>
          <w:highlight w:val="none"/>
        </w:rPr>
        <w:t xml:space="preserve">单位名称：   （加盖公章）</w:t>
      </w:r>
      <w:r>
        <w:rPr>
          <w:highlight w:val="none"/>
        </w:rPr>
      </w:r>
      <w:r/>
    </w:p>
    <w:p>
      <w:pPr>
        <w:pStyle w:val="1316"/>
        <w:ind w:firstLine="3570"/>
        <w:keepLines w:val="0"/>
        <w:keepNext w:val="0"/>
        <w:pageBreakBefore w:val="0"/>
        <w:spacing w:line="480" w:lineRule="auto"/>
        <w:widowControl/>
        <w:rPr>
          <w:rStyle w:val="1350"/>
          <w:rFonts w:eastAsia="宋体"/>
          <w:highlight w:val="none"/>
        </w:rPr>
      </w:pPr>
      <w:r>
        <w:rPr>
          <w:rStyle w:val="1350"/>
          <w:highlight w:val="none"/>
        </w:rPr>
        <w:t xml:space="preserve">单位地址：   </w:t>
      </w:r>
      <w:r>
        <w:rPr>
          <w:rStyle w:val="1350"/>
          <w:rFonts w:hint="eastAsia" w:eastAsia="宋体"/>
          <w:highlight w:val="none"/>
        </w:rPr>
        <w:t xml:space="preserve"> </w:t>
      </w:r>
      <w:r>
        <w:rPr>
          <w:highlight w:val="none"/>
        </w:rPr>
      </w:r>
      <w:r/>
    </w:p>
    <w:p>
      <w:pPr>
        <w:pStyle w:val="1316"/>
        <w:ind w:firstLine="3600"/>
        <w:keepLines w:val="0"/>
        <w:keepNext w:val="0"/>
        <w:pageBreakBefore w:val="0"/>
        <w:spacing w:line="480" w:lineRule="auto"/>
        <w:widowControl/>
        <w:rPr>
          <w:rStyle w:val="1350"/>
          <w:rFonts w:eastAsia="宋体"/>
          <w:highlight w:val="none"/>
        </w:rPr>
      </w:pPr>
      <w:r>
        <w:rPr>
          <w:rStyle w:val="1350"/>
          <w:rFonts w:hint="eastAsia" w:ascii="宋体" w:hAnsi="宋体" w:eastAsia="宋体" w:cs="宋体"/>
          <w:highlight w:val="none"/>
        </w:rPr>
        <w:t xml:space="preserve">日期：</w:t>
      </w:r>
      <w:r>
        <w:rPr>
          <w:rStyle w:val="1350"/>
          <w:highlight w:val="none"/>
        </w:rPr>
        <w:t xml:space="preserve">   </w:t>
      </w:r>
      <w:r>
        <w:rPr>
          <w:rStyle w:val="1350"/>
          <w:rFonts w:hint="eastAsia" w:eastAsia="宋体"/>
          <w:highlight w:val="none"/>
        </w:rPr>
        <w:t xml:space="preserve">年   月   日</w:t>
      </w:r>
      <w:r>
        <w:rPr>
          <w:highlight w:val="none"/>
        </w:rPr>
      </w:r>
      <w:r/>
    </w:p>
    <w:p>
      <w:pPr>
        <w:pStyle w:val="1317"/>
        <w:spacing w:line="480" w:lineRule="auto"/>
        <w:rPr>
          <w:rFonts w:hint="eastAsia" w:ascii="Times New Roman Regular" w:hAnsi="Times New Roman Regular" w:eastAsia="宋体" w:cs="Times New Roman Regular"/>
          <w:b/>
          <w:bCs/>
          <w:i w:val="0"/>
          <w:iCs w:val="0"/>
          <w:color w:val="000000"/>
          <w:sz w:val="24"/>
          <w:highlight w:val="none"/>
          <w:u w:val="none"/>
        </w:rPr>
        <w:outlineLvl w:val="2"/>
      </w:pPr>
      <w:r>
        <w:rPr>
          <w:rFonts w:ascii="宋体" w:hAnsi="宋体" w:eastAsia="宋体" w:cs="宋体"/>
          <w:b/>
          <w:sz w:val="28"/>
          <w:highlight w:val="none"/>
        </w:rPr>
        <w:t xml:space="preserve"> </w:t>
      </w:r>
      <w:r>
        <w:rPr>
          <w:highlight w:val="none"/>
        </w:rPr>
      </w:r>
      <w:r/>
    </w:p>
    <w:tbl>
      <w:tblPr>
        <w:tblStyle w:val="77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3509"/>
        </w:trPr>
        <w:tc>
          <w:tcPr>
            <w:tcW w:w="4644" w:type="dxa"/>
            <w:vAlign w:val="top"/>
            <w:textDirection w:val="lrTb"/>
            <w:noWrap w:val="false"/>
          </w:tcPr>
          <w:p>
            <w:pPr>
              <w:pStyle w:val="1317"/>
              <w:spacing w:after="0" w:line="240" w:lineRule="auto"/>
              <w:rPr>
                <w:rFonts w:hint="default" w:ascii="Times New Roman Regular" w:hAnsi="Times New Roman Regular" w:eastAsia="宋体" w:cs="Times New Roman Regular"/>
                <w:b w:val="0"/>
                <w:bCs w:val="0"/>
                <w:i w:val="0"/>
                <w:iCs w:val="0"/>
                <w:color w:val="000000"/>
                <w:sz w:val="24"/>
                <w:highlight w:val="none"/>
                <w:u w:val="none"/>
                <w:vertAlign w:val="baseline"/>
              </w:rPr>
              <w:outlineLvl w:val="2"/>
            </w:pPr>
            <w:r>
              <w:rPr>
                <w:rFonts w:hint="eastAsia" w:ascii="Times New Roman Regular" w:hAnsi="Times New Roman Regular" w:eastAsia="宋体" w:cs="Times New Roman Regular"/>
                <w:b w:val="0"/>
                <w:bCs w:val="0"/>
                <w:i w:val="0"/>
                <w:iCs w:val="0"/>
                <w:color w:val="000000"/>
                <w:sz w:val="24"/>
                <w:highlight w:val="none"/>
                <w:u w:val="none"/>
                <w:vertAlign w:val="baseline"/>
                <w:lang w:val="en-US" w:eastAsia="zh-CN"/>
              </w:rPr>
              <w:t xml:space="preserve">法人身份证正面</w:t>
            </w:r>
            <w:r>
              <w:rPr>
                <w:highlight w:val="none"/>
              </w:rPr>
            </w:r>
            <w:r/>
          </w:p>
        </w:tc>
        <w:tc>
          <w:tcPr>
            <w:tcW w:w="4644" w:type="dxa"/>
            <w:vAlign w:val="top"/>
            <w:textDirection w:val="lrTb"/>
            <w:noWrap w:val="false"/>
          </w:tcPr>
          <w:p>
            <w:pPr>
              <w:pStyle w:val="1317"/>
              <w:spacing w:after="0" w:line="240" w:lineRule="auto"/>
              <w:rPr>
                <w:rFonts w:hint="eastAsia" w:ascii="Times New Roman Regular" w:hAnsi="Times New Roman Regular" w:eastAsia="宋体" w:cs="Times New Roman Regular"/>
                <w:b w:val="0"/>
                <w:bCs w:val="0"/>
                <w:i w:val="0"/>
                <w:iCs w:val="0"/>
                <w:color w:val="000000"/>
                <w:sz w:val="24"/>
                <w:highlight w:val="none"/>
                <w:u w:val="none"/>
                <w:vertAlign w:val="baseline"/>
              </w:rPr>
              <w:outlineLvl w:val="2"/>
            </w:pPr>
            <w:r>
              <w:rPr>
                <w:rFonts w:hint="eastAsia" w:ascii="Times New Roman Regular" w:hAnsi="Times New Roman Regular" w:eastAsia="宋体" w:cs="Times New Roman Regular"/>
                <w:b w:val="0"/>
                <w:bCs w:val="0"/>
                <w:i w:val="0"/>
                <w:iCs w:val="0"/>
                <w:color w:val="000000"/>
                <w:sz w:val="24"/>
                <w:highlight w:val="none"/>
                <w:u w:val="none"/>
                <w:vertAlign w:val="baseline"/>
                <w:lang w:val="en-US" w:eastAsia="zh-CN"/>
              </w:rPr>
              <w:t xml:space="preserve">法人身份证反面</w:t>
            </w:r>
            <w:r>
              <w:rPr>
                <w:highlight w:val="none"/>
              </w:rPr>
            </w:r>
            <w:r/>
          </w:p>
        </w:tc>
      </w:tr>
    </w:tbl>
    <w:p>
      <w:pPr>
        <w:pStyle w:val="1317"/>
        <w:rPr>
          <w:rFonts w:hint="eastAsia" w:ascii="Times New Roman Regular" w:hAnsi="Times New Roman Regular" w:eastAsia="宋体" w:cs="Times New Roman Regular"/>
          <w:b/>
          <w:bCs/>
          <w:i w:val="0"/>
          <w:iCs w:val="0"/>
          <w:color w:val="000000"/>
          <w:sz w:val="24"/>
          <w:highlight w:val="none"/>
          <w:u w:val="none"/>
        </w:rPr>
        <w:outlineLvl w:val="2"/>
      </w:pPr>
      <w:r>
        <w:rPr>
          <w:rFonts w:hint="eastAsia" w:ascii="Times New Roman Regular" w:hAnsi="Times New Roman Regular" w:eastAsia="宋体" w:cs="Times New Roman Regular"/>
          <w:b/>
          <w:bCs/>
          <w:i w:val="0"/>
          <w:iCs w:val="0"/>
          <w:color w:val="000000"/>
          <w:sz w:val="24"/>
          <w:highlight w:val="none"/>
          <w:u w:val="none"/>
          <w:lang w:eastAsia="zh-CN"/>
        </w:rPr>
      </w:r>
      <w:r>
        <w:rPr>
          <w:highlight w:val="none"/>
        </w:rPr>
      </w:r>
      <w:r/>
    </w:p>
    <w:p>
      <w:pPr>
        <w:pStyle w:val="1317"/>
        <w:rPr>
          <w:rFonts w:hint="eastAsia" w:ascii="Times New Roman Regular" w:hAnsi="Times New Roman Regular" w:eastAsia="宋体" w:cs="Times New Roman Regular"/>
          <w:b/>
          <w:bCs/>
          <w:i w:val="0"/>
          <w:iCs w:val="0"/>
          <w:color w:val="000000"/>
          <w:sz w:val="24"/>
          <w:highlight w:val="none"/>
          <w:u w:val="none"/>
        </w:rPr>
        <w:outlineLvl w:val="2"/>
      </w:pPr>
      <w:r>
        <w:rPr>
          <w:rFonts w:hint="eastAsia" w:ascii="Times New Roman Regular" w:hAnsi="Times New Roman Regular" w:eastAsia="宋体" w:cs="Times New Roman Regular"/>
          <w:b/>
          <w:bCs/>
          <w:i w:val="0"/>
          <w:iCs w:val="0"/>
          <w:color w:val="000000"/>
          <w:sz w:val="24"/>
          <w:highlight w:val="none"/>
          <w:u w:val="none"/>
          <w:lang w:eastAsia="zh-CN"/>
        </w:rPr>
      </w:r>
      <w:r>
        <w:rPr>
          <w:highlight w:val="none"/>
        </w:rPr>
      </w:r>
      <w:r/>
    </w:p>
    <w:p>
      <w:pPr>
        <w:pStyle w:val="1317"/>
        <w:rPr>
          <w:rFonts w:ascii="宋体" w:hAnsi="宋体" w:eastAsia="宋体" w:cs="宋体"/>
          <w:color w:val="000000"/>
          <w:highlight w:val="none"/>
        </w:rPr>
        <w:outlineLvl w:val="2"/>
      </w:pPr>
      <w:r>
        <w:rPr>
          <w:rFonts w:hint="eastAsia" w:ascii="Times New Roman Regular" w:hAnsi="Times New Roman Regular" w:eastAsia="宋体" w:cs="Times New Roman Regular"/>
          <w:b/>
          <w:bCs/>
          <w:i w:val="0"/>
          <w:iCs w:val="0"/>
          <w:color w:val="000000"/>
          <w:sz w:val="24"/>
          <w:highlight w:val="none"/>
          <w:u w:val="none"/>
          <w:lang w:eastAsia="zh-CN"/>
        </w:rPr>
        <w:br w:type="page" w:clear="all"/>
      </w:r>
      <w:r>
        <w:rPr>
          <w:rFonts w:ascii="宋体" w:hAnsi="宋体" w:eastAsia="宋体" w:cs="宋体"/>
          <w:b/>
          <w:sz w:val="28"/>
          <w:highlight w:val="none"/>
        </w:rPr>
        <w:t xml:space="preserve"> </w:t>
      </w:r>
      <w:r>
        <w:rPr>
          <w:rFonts w:ascii="宋体" w:hAnsi="宋体" w:eastAsia="宋体" w:cs="宋体"/>
          <w:b/>
          <w:color w:val="000000"/>
          <w:sz w:val="28"/>
          <w:highlight w:val="none"/>
        </w:rPr>
        <w:t xml:space="preserve"> </w:t>
      </w:r>
      <w:r>
        <w:rPr>
          <w:highlight w:val="none"/>
        </w:rPr>
      </w:r>
      <w:r/>
    </w:p>
    <w:p>
      <w:pPr>
        <w:pStyle w:val="1314"/>
        <w:jc w:val="center"/>
        <w:spacing w:before="320" w:after="32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eastAsia="zh-CN"/>
        </w:rPr>
      </w:r>
      <w:r>
        <w:rPr>
          <w:highlight w:val="none"/>
        </w:rPr>
      </w:r>
      <w:r/>
    </w:p>
    <w:p>
      <w:pPr>
        <w:pStyle w:val="131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关于资格证明文件的书面承诺</w:t>
      </w:r>
      <w:r>
        <w:rPr>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318"/>
        <w:spacing w:before="240" w:after="240" w:line="360" w:lineRule="auto"/>
        <w:rPr>
          <w:rFonts w:ascii="宋体" w:hAnsi="宋体" w:eastAsia="宋体" w:cs="宋体"/>
          <w:color w:val="000000"/>
          <w:highlight w:val="none"/>
        </w:rPr>
      </w:pPr>
      <w:r>
        <w:rPr>
          <w:rFonts w:ascii="宋体" w:hAnsi="宋体" w:eastAsia="宋体" w:cs="宋体"/>
          <w:color w:val="000000"/>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highlight w:val="none"/>
        </w:rPr>
      </w:r>
      <w:r/>
    </w:p>
    <w:p>
      <w:pPr>
        <w:pStyle w:val="1318"/>
        <w:spacing w:before="240" w:after="240"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318"/>
        <w:jc w:val="center"/>
        <w:spacing w:before="240" w:after="240"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318"/>
        <w:jc w:val="center"/>
        <w:spacing w:before="240" w:after="240"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318"/>
        <w:jc w:val="center"/>
        <w:spacing w:before="240" w:after="240"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318"/>
        <w:spacing w:before="240" w:after="240" w:line="360" w:lineRule="auto"/>
        <w:rPr>
          <w:rFonts w:ascii="宋体" w:hAnsi="宋体" w:eastAsia="宋体" w:cs="宋体"/>
          <w:color w:val="000000"/>
          <w:highlight w:val="none"/>
        </w:rPr>
      </w:pPr>
      <w:r>
        <w:rPr>
          <w:rFonts w:ascii="宋体" w:hAnsi="宋体" w:eastAsia="宋体" w:cs="宋体"/>
          <w:color w:val="000000"/>
          <w:highlight w:val="none"/>
        </w:rPr>
        <w:t xml:space="preserve"> 投标单位（加盖公章）：</w:t>
      </w:r>
      <w:r>
        <w:rPr>
          <w:highlight w:val="none"/>
        </w:rPr>
      </w:r>
      <w:r/>
    </w:p>
    <w:p>
      <w:pPr>
        <w:pStyle w:val="1319"/>
        <w:jc w:val="center"/>
        <w:rPr>
          <w:rFonts w:ascii="宋体" w:hAnsi="宋体" w:eastAsia="宋体" w:cs="宋体"/>
          <w:b/>
          <w:color w:val="000000"/>
          <w:sz w:val="28"/>
          <w:highlight w:val="none"/>
        </w:rPr>
        <w:outlineLvl w:val="2"/>
      </w:pPr>
      <w:r>
        <w:rPr>
          <w:rFonts w:ascii="宋体" w:hAnsi="宋体" w:eastAsia="宋体" w:cs="宋体"/>
          <w:color w:val="000000"/>
          <w:highlight w:val="none"/>
        </w:rPr>
        <w:br w:type="page" w:clear="all"/>
      </w:r>
      <w:r>
        <w:rPr>
          <w:rFonts w:ascii="宋体" w:hAnsi="宋体" w:eastAsia="宋体" w:cs="宋体"/>
          <w:b/>
          <w:color w:val="000000"/>
          <w:sz w:val="28"/>
          <w:highlight w:val="none"/>
        </w:rPr>
        <w:t xml:space="preserve">投标人具有有效期内的食品经营许可证或者食品生产许可证。</w:t>
      </w:r>
      <w:r>
        <w:rPr>
          <w:highlight w:val="none"/>
        </w:rPr>
      </w:r>
      <w:r/>
    </w:p>
    <w:p>
      <w:pPr>
        <w:pStyle w:val="131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317"/>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中小企业声明函</w:t>
      </w:r>
      <w:r>
        <w:rPr>
          <w:highlight w:val="none"/>
        </w:rPr>
      </w:r>
      <w:r/>
    </w:p>
    <w:p>
      <w:pPr>
        <w:pStyle w:val="1339"/>
        <w:jc w:val="center"/>
        <w:spacing w:before="320" w:after="320"/>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中小企业声明函（服务）</w:t>
      </w:r>
      <w:r>
        <w:rPr>
          <w:highlight w:val="none"/>
        </w:rPr>
      </w:r>
      <w:r/>
    </w:p>
    <w:p>
      <w:pPr>
        <w:pStyle w:val="1339"/>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321"/>
        <w:ind w:firstLine="480"/>
        <w:spacing w:before="240" w:after="240"/>
        <w:rPr>
          <w:rFonts w:ascii="宋体" w:hAnsi="宋体" w:eastAsia="宋体" w:cs="宋体"/>
          <w:color w:val="000000"/>
          <w:highlight w:val="none"/>
        </w:rPr>
      </w:pPr>
      <w:r>
        <w:rPr>
          <w:rFonts w:ascii="宋体" w:hAnsi="宋体" w:eastAsia="宋体" w:cs="宋体"/>
          <w:color w:val="000000"/>
          <w:highlight w:val="none"/>
        </w:rPr>
        <w:t xml:space="preserve">本公司郑重声明，根据《政府采购促进中小企业发展管理办法》 (财库〔2020〕46号)的规定，本公司参加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单位名称）的</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（项目名称）采购活动，服务全部由符合政策要求的中小企业承接。相关企业的具体情况如下：</w:t>
      </w:r>
      <w:r>
        <w:rPr>
          <w:highlight w:val="none"/>
        </w:rPr>
      </w:r>
      <w:r/>
    </w:p>
    <w:p>
      <w:pPr>
        <w:pStyle w:val="1351"/>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u w:val="single"/>
        </w:rPr>
        <w:t xml:space="preserve">（标的名称） </w:t>
      </w:r>
      <w:r>
        <w:rPr>
          <w:rFonts w:hint="eastAsia" w:ascii="宋体" w:hAnsi="宋体" w:eastAsia="宋体" w:cs="宋体"/>
          <w:i/>
          <w:iCs/>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b/>
          <w:bCs/>
          <w:color w:val="000000"/>
          <w:szCs w:val="21"/>
          <w:highlight w:val="none"/>
          <w:u w:val="single"/>
          <w:lang w:val="en-US" w:eastAsia="zh-CN"/>
        </w:rPr>
        <w:t xml:space="preserve">批发业</w:t>
      </w:r>
      <w:r>
        <w:rPr>
          <w:rFonts w:hint="eastAsia" w:ascii="宋体" w:hAnsi="宋体" w:eastAsia="宋体" w:cs="宋体"/>
          <w:color w:val="000000"/>
          <w:highlight w:val="none"/>
        </w:rPr>
        <w:t xml:space="preserve">；承建（承接）企业为</w:t>
      </w:r>
      <w:r>
        <w:rPr>
          <w:rFonts w:hint="eastAsia" w:ascii="宋体" w:hAnsi="宋体" w:eastAsia="宋体" w:cs="宋体"/>
          <w:i/>
          <w:iCs/>
          <w:color w:val="000000"/>
          <w:highlight w:val="none"/>
          <w:u w:val="single"/>
        </w:rPr>
        <w:t xml:space="preserve">（企业名称）</w:t>
      </w:r>
      <w:r>
        <w:rPr>
          <w:rFonts w:hint="eastAsia" w:ascii="宋体" w:hAnsi="宋体" w:eastAsia="宋体" w:cs="宋体"/>
          <w:color w:val="000000"/>
          <w:highlight w:val="none"/>
        </w:rPr>
        <w:t xml:space="preserve">，从业人员 人，营业收入为 万元，资产总额为 万元，属于</w:t>
      </w:r>
      <w:r>
        <w:rPr>
          <w:rFonts w:hint="eastAsia" w:ascii="宋体" w:hAnsi="宋体" w:eastAsia="宋体" w:cs="宋体"/>
          <w:i/>
          <w:iCs/>
          <w:color w:val="000000"/>
          <w:highlight w:val="none"/>
          <w:u w:val="single"/>
        </w:rPr>
        <w:t xml:space="preserve">（中型企业、小型企业、微型企业）</w:t>
      </w:r>
      <w:r>
        <w:rPr>
          <w:rFonts w:hint="eastAsia" w:ascii="宋体" w:hAnsi="宋体" w:eastAsia="宋体" w:cs="宋体"/>
          <w:color w:val="000000"/>
          <w:highlight w:val="none"/>
        </w:rPr>
        <w:t xml:space="preserve">；</w:t>
      </w:r>
      <w:r>
        <w:rPr>
          <w:highlight w:val="none"/>
        </w:rPr>
      </w:r>
      <w:r/>
    </w:p>
    <w:p>
      <w:pPr>
        <w:pStyle w:val="1321"/>
        <w:ind w:firstLine="480"/>
        <w:spacing w:before="240" w:after="240"/>
        <w:rPr>
          <w:rFonts w:ascii="宋体" w:hAnsi="宋体" w:eastAsia="宋体" w:cs="宋体"/>
          <w:color w:val="000000"/>
          <w:highlight w:val="none"/>
        </w:rPr>
      </w:pPr>
      <w:r>
        <w:rPr>
          <w:rFonts w:ascii="宋体" w:hAnsi="宋体" w:eastAsia="宋体" w:cs="宋体"/>
          <w:color w:val="000000"/>
          <w:highlight w:val="none"/>
        </w:rPr>
        <w:t xml:space="preserve">以上企业，不属于大企业的分支机构，不存在控股股东为大企业的情形，也不存在与大企业的负责人为同一人的情形。 </w:t>
      </w:r>
      <w:r>
        <w:rPr>
          <w:highlight w:val="none"/>
        </w:rPr>
      </w:r>
      <w:r/>
    </w:p>
    <w:p>
      <w:pPr>
        <w:pStyle w:val="1321"/>
        <w:ind w:firstLine="480"/>
        <w:spacing w:before="240" w:after="240"/>
        <w:rPr>
          <w:rFonts w:ascii="宋体" w:hAnsi="宋体" w:eastAsia="宋体" w:cs="宋体"/>
          <w:color w:val="000000"/>
          <w:highlight w:val="none"/>
        </w:rPr>
      </w:pPr>
      <w:r>
        <w:rPr>
          <w:rFonts w:ascii="宋体" w:hAnsi="宋体" w:eastAsia="宋体" w:cs="宋体"/>
          <w:color w:val="000000"/>
          <w:highlight w:val="none"/>
        </w:rPr>
        <w:t xml:space="preserve">本企业对上述声明内容的真实性负责。如有虚假，将依法承担相应责任。 </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企业名称（盖章）：   </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rPr>
          <w:highlight w:val="none"/>
        </w:rPr>
      </w:r>
      <w:r/>
    </w:p>
    <w:p>
      <w:pPr>
        <w:pStyle w:val="1321"/>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eastAsia="zh-CN"/>
        </w:rPr>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注：供应商对照《关于印发中小企业划型标准规定的通知》（工信部联企业【2011】300号）中的标准，明确标的承接企业所属企业类型。</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备注：1.从业人员、营业收入、资产总额填报上一年度数据，无上一年度数据的新成立企业可不填报。</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2.涉及多个采购标的的</w:t>
      </w:r>
      <w:r>
        <w:rPr>
          <w:rFonts w:hint="eastAsia" w:ascii="宋体" w:hAnsi="宋体" w:eastAsia="宋体" w:cs="宋体"/>
          <w:color w:val="000000"/>
          <w:highlight w:val="none"/>
          <w:lang w:eastAsia="zh-CN"/>
        </w:rPr>
        <w:t xml:space="preserve">项目</w:t>
      </w:r>
      <w:r>
        <w:rPr>
          <w:rFonts w:ascii="宋体" w:hAnsi="宋体" w:eastAsia="宋体" w:cs="宋体"/>
          <w:color w:val="000000"/>
          <w:highlight w:val="none"/>
        </w:rPr>
        <w:t xml:space="preserve">，供应商应当</w:t>
      </w:r>
      <w:r>
        <w:rPr>
          <w:rFonts w:ascii="宋体" w:hAnsi="宋体" w:eastAsia="宋体" w:cs="宋体"/>
          <w:b/>
          <w:bCs/>
          <w:color w:val="000000"/>
          <w:highlight w:val="none"/>
        </w:rPr>
        <w:t xml:space="preserve">逐一填报</w:t>
      </w:r>
      <w:r>
        <w:rPr>
          <w:rFonts w:hint="eastAsia" w:ascii="宋体" w:hAnsi="宋体" w:eastAsia="宋体" w:cs="宋体"/>
          <w:b/>
          <w:bCs/>
          <w:color w:val="000000"/>
          <w:highlight w:val="none"/>
        </w:rPr>
        <w:t xml:space="preserve">与采购项目属性一致</w:t>
      </w:r>
      <w:r>
        <w:rPr>
          <w:rFonts w:hint="eastAsia" w:ascii="宋体" w:hAnsi="宋体" w:eastAsia="宋体" w:cs="宋体"/>
          <w:b/>
          <w:bCs/>
          <w:color w:val="000000"/>
          <w:highlight w:val="none"/>
          <w:lang w:eastAsia="zh-CN"/>
        </w:rPr>
        <w:t xml:space="preserve">的</w:t>
      </w:r>
      <w:r>
        <w:rPr>
          <w:rFonts w:ascii="宋体" w:hAnsi="宋体" w:eastAsia="宋体" w:cs="宋体"/>
          <w:b/>
          <w:bCs/>
          <w:color w:val="000000"/>
          <w:highlight w:val="none"/>
        </w:rPr>
        <w:t xml:space="preserve">每个采购标的</w:t>
      </w:r>
      <w:r>
        <w:rPr>
          <w:rFonts w:ascii="宋体" w:hAnsi="宋体" w:eastAsia="宋体" w:cs="宋体"/>
          <w:color w:val="000000"/>
          <w:highlight w:val="none"/>
        </w:rPr>
        <w:t xml:space="preserve">（</w:t>
      </w:r>
      <w:r>
        <w:rPr>
          <w:rFonts w:ascii="宋体" w:hAnsi="宋体" w:eastAsia="宋体" w:cs="宋体"/>
          <w:b/>
          <w:bCs/>
          <w:color w:val="000000"/>
          <w:highlight w:val="none"/>
        </w:rPr>
        <w:t xml:space="preserve">主要采购标的，不包括配件、辅料等</w:t>
      </w:r>
      <w:r>
        <w:rPr>
          <w:rFonts w:ascii="宋体" w:hAnsi="宋体" w:eastAsia="宋体" w:cs="宋体"/>
          <w:color w:val="000000"/>
          <w:highlight w:val="none"/>
        </w:rPr>
        <w:t xml:space="preserve">）的制造商或者承建（承接）供应商信息。</w:t>
      </w:r>
      <w:r>
        <w:rPr>
          <w:highlight w:val="none"/>
        </w:rPr>
      </w:r>
      <w:r/>
    </w:p>
    <w:p>
      <w:pPr>
        <w:pStyle w:val="1321"/>
        <w:spacing w:before="240" w:after="240"/>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000000"/>
          <w:highlight w:val="none"/>
        </w:rPr>
        <w:t xml:space="preserve">服务类项目中供应商若使用退休人员，将不享受相应扶持政策。</w:t>
      </w:r>
      <w:r>
        <w:rPr>
          <w:highlight w:val="none"/>
        </w:rPr>
      </w:r>
      <w:r/>
    </w:p>
    <w:p>
      <w:pPr>
        <w:pStyle w:val="1321"/>
        <w:spacing w:line="440" w:lineRule="exact"/>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lang w:val="en-US" w:eastAsia="zh-CN"/>
        </w:rPr>
        <w:t xml:space="preserve">若供应商对照《政府采购促进中小企业发展管理办法》 (财库〔2020〕46号)中的规定，明确不符合</w:t>
      </w:r>
      <w:r>
        <w:rPr>
          <w:rFonts w:hint="eastAsia" w:ascii="宋体" w:hAnsi="宋体" w:eastAsia="宋体" w:cs="宋体"/>
          <w:color w:val="000000"/>
          <w:highlight w:val="none"/>
          <w:lang w:val="en-US" w:eastAsia="zh-CN"/>
        </w:rPr>
        <w:t xml:space="preserve">中小企业</w:t>
      </w:r>
      <w:r>
        <w:rPr>
          <w:rFonts w:ascii="宋体" w:hAnsi="宋体" w:eastAsia="宋体" w:cs="宋体"/>
          <w:color w:val="000000"/>
          <w:highlight w:val="none"/>
          <w:lang w:val="en-US" w:eastAsia="zh-CN"/>
        </w:rPr>
        <w:t xml:space="preserve">的，则无需提供此声明函。 </w:t>
      </w:r>
      <w:r>
        <w:rPr>
          <w:highlight w:val="none"/>
        </w:rPr>
      </w:r>
      <w:r/>
    </w:p>
    <w:p>
      <w:pPr>
        <w:pStyle w:val="1321"/>
        <w:spacing w:line="440" w:lineRule="exact"/>
        <w:rPr>
          <w:rFonts w:ascii="宋体" w:hAnsi="宋体" w:eastAsia="宋体" w:cs="宋体"/>
          <w:color w:val="000000"/>
          <w:highlight w:val="none"/>
        </w:rPr>
      </w:pPr>
      <w:r>
        <w:rPr>
          <w:rFonts w:ascii="宋体" w:hAnsi="宋体" w:eastAsia="宋体" w:cs="宋体"/>
          <w:color w:val="000000"/>
          <w:highlight w:val="none"/>
          <w:lang w:val="en-US" w:eastAsia="zh-CN"/>
        </w:rPr>
      </w:r>
      <w:r>
        <w:rPr>
          <w:highlight w:val="none"/>
        </w:rPr>
      </w:r>
      <w:r/>
    </w:p>
    <w:p>
      <w:pPr>
        <w:pStyle w:val="1321"/>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r>
      <w:r>
        <w:rPr>
          <w:highlight w:val="none"/>
        </w:rPr>
      </w:r>
      <w:r/>
    </w:p>
    <w:p>
      <w:pPr>
        <w:pStyle w:val="1321"/>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r>
      <w:r>
        <w:rPr>
          <w:highlight w:val="none"/>
        </w:rPr>
      </w:r>
      <w:r/>
    </w:p>
    <w:p>
      <w:pPr>
        <w:pStyle w:val="1321"/>
        <w:spacing w:line="440" w:lineRule="exact"/>
        <w:rPr>
          <w:rFonts w:ascii="宋体" w:hAnsi="宋体" w:eastAsia="宋体" w:cs="宋体"/>
          <w:color w:val="000000"/>
          <w:highlight w:val="none"/>
        </w:rPr>
      </w:pPr>
      <w:r>
        <w:rPr>
          <w:rFonts w:ascii="宋体" w:hAnsi="宋体" w:eastAsia="宋体" w:cs="宋体"/>
          <w:color w:val="000000"/>
          <w:highlight w:val="none"/>
        </w:rPr>
        <w:t xml:space="preserve">附：中小企业划型标准规定</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highlight w:val="none"/>
        </w:rPr>
      </w:r>
      <w:r/>
    </w:p>
    <w:p>
      <w:pPr>
        <w:pStyle w:val="1321"/>
        <w:spacing w:before="240" w:after="240"/>
        <w:rPr>
          <w:rFonts w:ascii="宋体" w:hAnsi="宋体" w:eastAsia="宋体" w:cs="宋体"/>
          <w:color w:val="000000"/>
          <w:highlight w:val="none"/>
        </w:rPr>
      </w:pPr>
      <w:r>
        <w:rPr>
          <w:rFonts w:ascii="宋体" w:hAnsi="宋体" w:eastAsia="宋体" w:cs="宋体"/>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r/>
    </w:p>
    <w:p>
      <w:pPr>
        <w:pStyle w:val="1321"/>
        <w:spacing w:line="440" w:lineRule="exact"/>
        <w:rPr>
          <w:rFonts w:ascii="宋体" w:hAnsi="宋体" w:eastAsia="宋体" w:cs="宋体"/>
          <w:color w:val="000000"/>
          <w:highlight w:val="none"/>
        </w:rPr>
      </w:pPr>
      <w:r>
        <w:rPr>
          <w:rFonts w:ascii="宋体" w:hAnsi="宋体" w:eastAsia="宋体" w:cs="宋体"/>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highlight w:val="none"/>
        </w:rPr>
      </w:r>
      <w:r/>
    </w:p>
    <w:p>
      <w:pPr>
        <w:pStyle w:val="1321"/>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rPr>
          <w:highlight w:val="none"/>
        </w:rPr>
      </w:r>
      <w:r/>
    </w:p>
    <w:p>
      <w:pPr>
        <w:pStyle w:val="1317"/>
        <w:rPr>
          <w:rFonts w:hint="eastAsia"/>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残疾人福利性单位声明函</w:t>
      </w:r>
      <w:r>
        <w:rPr>
          <w:highlight w:val="none"/>
        </w:rPr>
      </w:r>
      <w:r/>
    </w:p>
    <w:p>
      <w:pPr>
        <w:pStyle w:val="1323"/>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323"/>
        <w:jc w:val="center"/>
        <w:spacing w:before="320" w:after="320"/>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残疾人福利性单位声明函</w:t>
      </w:r>
      <w:r>
        <w:rPr>
          <w:highlight w:val="none"/>
        </w:rPr>
      </w:r>
      <w:r/>
    </w:p>
    <w:p>
      <w:pPr>
        <w:pStyle w:val="1323"/>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323"/>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323"/>
        <w:spacing w:before="240" w:after="240"/>
        <w:rPr>
          <w:rFonts w:ascii="宋体" w:hAnsi="宋体" w:eastAsia="宋体" w:cs="宋体"/>
          <w:color w:val="000000"/>
          <w:highlight w:val="none"/>
        </w:rPr>
      </w:pPr>
      <w:r>
        <w:rPr>
          <w:rFonts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highlight w:val="none"/>
        </w:rPr>
      </w:r>
      <w:r/>
    </w:p>
    <w:p>
      <w:pPr>
        <w:pStyle w:val="1323"/>
        <w:spacing w:before="240" w:after="240"/>
        <w:rPr>
          <w:rFonts w:ascii="宋体" w:hAnsi="宋体" w:eastAsia="宋体" w:cs="宋体"/>
          <w:color w:val="000000"/>
          <w:highlight w:val="none"/>
        </w:rPr>
      </w:pPr>
      <w:r>
        <w:rPr>
          <w:rFonts w:ascii="宋体" w:hAnsi="宋体" w:eastAsia="宋体" w:cs="宋体"/>
          <w:color w:val="000000"/>
          <w:highlight w:val="none"/>
        </w:rPr>
        <w:t xml:space="preserve">本单位对上述声明的真实性负责。如有虚假，将依法承担相应责任。</w:t>
      </w:r>
      <w:r>
        <w:rPr>
          <w:highlight w:val="none"/>
        </w:rPr>
      </w:r>
      <w:r/>
    </w:p>
    <w:p>
      <w:pPr>
        <w:pStyle w:val="1323"/>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323"/>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323"/>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highlight w:val="none"/>
        </w:rPr>
      </w:r>
      <w:r/>
    </w:p>
    <w:p>
      <w:pPr>
        <w:pStyle w:val="1323"/>
        <w:spacing w:before="240" w:after="240"/>
        <w:rPr>
          <w:rFonts w:ascii="宋体" w:hAnsi="宋体" w:eastAsia="宋体" w:cs="宋体"/>
          <w:color w:val="000000"/>
          <w:highlight w:val="none"/>
        </w:rPr>
      </w:pPr>
      <w:r>
        <w:rPr>
          <w:rFonts w:ascii="宋体" w:hAnsi="宋体" w:eastAsia="宋体" w:cs="宋体"/>
          <w:color w:val="000000"/>
          <w:highlight w:val="none"/>
        </w:rPr>
        <w:t xml:space="preserve">单位名称（盖章）：   </w:t>
      </w:r>
      <w:r>
        <w:rPr>
          <w:highlight w:val="none"/>
        </w:rPr>
      </w:r>
      <w:r/>
    </w:p>
    <w:p>
      <w:pPr>
        <w:pStyle w:val="1323"/>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rPr>
          <w:highlight w:val="none"/>
        </w:rPr>
      </w:r>
      <w:r/>
    </w:p>
    <w:p>
      <w:pPr>
        <w:pStyle w:val="1323"/>
        <w:spacing w:before="240" w:after="240"/>
        <w:rPr>
          <w:rFonts w:ascii="宋体" w:hAnsi="宋体" w:eastAsia="宋体" w:cs="宋体"/>
          <w:color w:val="000000"/>
          <w:highlight w:val="none"/>
        </w:rPr>
      </w:pPr>
      <w:r>
        <w:rPr>
          <w:rFonts w:ascii="宋体" w:hAnsi="宋体" w:eastAsia="宋体" w:cs="宋体"/>
          <w:color w:val="000000"/>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highlight w:val="none"/>
        </w:rPr>
      </w:r>
      <w:r/>
    </w:p>
    <w:p>
      <w:pPr>
        <w:pStyle w:val="1323"/>
        <w:spacing w:before="240" w:after="240"/>
        <w:rPr>
          <w:rFonts w:ascii="宋体" w:hAnsi="宋体" w:eastAsia="宋体" w:cs="宋体"/>
          <w:color w:val="000000"/>
          <w:highlight w:val="none"/>
        </w:rPr>
      </w:pPr>
      <w:r>
        <w:rPr>
          <w:rFonts w:ascii="宋体" w:hAnsi="宋体" w:eastAsia="宋体" w:cs="宋体"/>
          <w:color w:val="000000"/>
          <w:highlight w:val="none"/>
        </w:rPr>
        <w:t xml:space="preserve">供应商提供的《残疾人福利性单位声明函》与事实不符的，依照《政府采购法》第七十七条第一款的规定追究法律责任。</w:t>
      </w:r>
      <w:r>
        <w:rPr>
          <w:highlight w:val="none"/>
        </w:rPr>
      </w:r>
      <w:r/>
    </w:p>
    <w:p>
      <w:pPr>
        <w:pStyle w:val="1323"/>
        <w:spacing w:before="240" w:after="240"/>
        <w:rPr>
          <w:rFonts w:ascii="宋体" w:hAnsi="宋体" w:eastAsia="宋体" w:cs="宋体"/>
          <w:color w:val="000000"/>
          <w:highlight w:val="none"/>
        </w:rPr>
      </w:pPr>
      <w:r>
        <w:rPr>
          <w:rFonts w:ascii="宋体" w:hAnsi="宋体" w:eastAsia="宋体" w:cs="宋体"/>
          <w:color w:val="000000"/>
          <w:highlight w:val="none"/>
        </w:rPr>
        <w:t xml:space="preserve">中标、成交供应商为残疾人福利性单位的，采购人或者其委托的采购代理机构应当随中标、成交结果同时公告其《残疾人福利性单位声明函》，接受社会监督。</w:t>
      </w:r>
      <w:r>
        <w:rPr>
          <w:highlight w:val="none"/>
        </w:rPr>
      </w:r>
      <w:r/>
    </w:p>
    <w:p>
      <w:pPr>
        <w:pStyle w:val="1323"/>
        <w:spacing w:before="240" w:after="240"/>
        <w:rPr>
          <w:rFonts w:ascii="宋体" w:hAnsi="宋体" w:eastAsia="宋体" w:cs="宋体"/>
          <w:color w:val="000000"/>
          <w:highlight w:val="none"/>
        </w:rPr>
      </w:pPr>
      <w:r>
        <w:rPr>
          <w:rFonts w:ascii="宋体" w:hAnsi="宋体" w:eastAsia="宋体" w:cs="宋体"/>
          <w:color w:val="000000"/>
          <w:highlight w:val="none"/>
        </w:rPr>
        <w:t xml:space="preserve">2、若供应商对照《关于促进残疾人就业政府采购政策的通知》（财库〔2017〕141号）中的规定，明确不符合残疾人福利性单位条件的，则无需提供此声明函。 </w:t>
      </w:r>
      <w:r>
        <w:rPr>
          <w:highlight w:val="none"/>
        </w:rPr>
      </w:r>
      <w:r/>
    </w:p>
    <w:p>
      <w:pPr>
        <w:pStyle w:val="1317"/>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监狱企业的证明文件</w:t>
      </w:r>
      <w:r>
        <w:rPr>
          <w:highlight w:val="none"/>
        </w:rPr>
      </w:r>
      <w:r/>
    </w:p>
    <w:p>
      <w:pPr>
        <w:pStyle w:val="1325"/>
        <w:jc w:val="center"/>
        <w:rPr>
          <w:color w:val="000000"/>
          <w:sz w:val="32"/>
          <w:szCs w:val="32"/>
          <w:highlight w:val="none"/>
        </w:rPr>
      </w:pPr>
      <w:r>
        <w:rPr>
          <w:rFonts w:hint="eastAsia"/>
          <w:color w:val="000000"/>
          <w:sz w:val="32"/>
          <w:szCs w:val="32"/>
          <w:highlight w:val="none"/>
        </w:rPr>
        <w:t xml:space="preserve">监狱企业的证明文件</w:t>
      </w:r>
      <w:r>
        <w:rPr>
          <w:highlight w:val="none"/>
        </w:rPr>
      </w:r>
      <w:r/>
    </w:p>
    <w:p>
      <w:pPr>
        <w:pStyle w:val="1325"/>
        <w:rPr>
          <w:rFonts w:ascii="等线" w:hAnsi="等线" w:eastAsia="等线"/>
          <w:color w:val="000000"/>
          <w:highlight w:val="none"/>
        </w:rPr>
      </w:pPr>
      <w:r>
        <w:rPr>
          <w:rFonts w:ascii="等线" w:hAnsi="等线" w:eastAsia="等线"/>
          <w:color w:val="000000"/>
          <w:highlight w:val="none"/>
        </w:rPr>
      </w:r>
      <w:r>
        <w:rPr>
          <w:highlight w:val="none"/>
        </w:rPr>
      </w:r>
      <w:r/>
    </w:p>
    <w:p>
      <w:pPr>
        <w:pStyle w:val="1325"/>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highlight w:val="none"/>
        </w:rPr>
      </w:r>
      <w:r/>
    </w:p>
    <w:p>
      <w:pPr>
        <w:pStyle w:val="1325"/>
        <w:rPr>
          <w:rFonts w:ascii="等线" w:hAnsi="等线" w:eastAsia="等线"/>
          <w:color w:val="000000"/>
          <w:highlight w:val="none"/>
        </w:rPr>
      </w:pPr>
      <w:r>
        <w:rPr>
          <w:rFonts w:hint="eastAsia" w:ascii="等线" w:hAnsi="等线" w:eastAsia="等线"/>
          <w:color w:val="000000"/>
          <w:highlight w:val="none"/>
        </w:rPr>
        <w:t xml:space="preserve">      </w:t>
      </w:r>
      <w:r>
        <w:rPr>
          <w:highlight w:val="none"/>
        </w:rPr>
      </w:r>
      <w:r/>
    </w:p>
    <w:p>
      <w:pPr>
        <w:pStyle w:val="1325"/>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2、若供应商对照《关于政府采购支持监狱企业发展有关问题的通知》（财库〔2014〕68号）中的规定，明确不符合监狱企业条件的，则无需提供相关证明文件。 </w:t>
      </w:r>
      <w:r>
        <w:rPr>
          <w:highlight w:val="none"/>
        </w:rPr>
      </w:r>
      <w:r/>
    </w:p>
    <w:p>
      <w:pPr>
        <w:pStyle w:val="1325"/>
        <w:rPr>
          <w:rFonts w:ascii="等线" w:hAnsi="等线" w:eastAsia="等线"/>
          <w:color w:val="000000"/>
          <w:highlight w:val="none"/>
        </w:rPr>
      </w:pPr>
      <w:r>
        <w:rPr>
          <w:rFonts w:ascii="等线" w:hAnsi="等线" w:eastAsia="等线"/>
          <w:color w:val="000000"/>
          <w:highlight w:val="none"/>
        </w:rPr>
      </w:r>
      <w:r>
        <w:rPr>
          <w:highlight w:val="none"/>
        </w:rPr>
      </w:r>
      <w:r/>
    </w:p>
    <w:p>
      <w:pPr>
        <w:pStyle w:val="1325"/>
        <w:rPr>
          <w:color w:val="000000"/>
          <w:highlight w:val="none"/>
        </w:rPr>
      </w:pPr>
      <w:r>
        <w:rPr>
          <w:rFonts w:hint="eastAsia"/>
          <w:color w:val="000000"/>
          <w:highlight w:val="none"/>
        </w:rPr>
        <w:t xml:space="preserve"> </w:t>
      </w:r>
      <w:r>
        <w:rPr>
          <w:highlight w:val="none"/>
        </w:rPr>
      </w:r>
      <w:r/>
    </w:p>
    <w:p>
      <w:pPr>
        <w:jc w:val="left"/>
        <w:widowControl/>
        <w:rPr>
          <w:rFonts w:ascii="Times New Roman" w:hAnsi="Times New Roman" w:eastAsia="Times New Roman"/>
          <w:color w:val="000000"/>
          <w:sz w:val="24"/>
          <w:szCs w:val="24"/>
          <w:highlight w:val="none"/>
        </w:rPr>
        <w:outlineLvl w:val="1"/>
      </w:pPr>
      <w:r>
        <w:rPr>
          <w:color w:val="000000"/>
          <w:highlight w:val="none"/>
        </w:rPr>
        <w:br w:type="page" w:clear="all"/>
      </w:r>
      <w:bookmarkEnd w:id="223"/>
      <w:r>
        <w:rPr>
          <w:highlight w:val="none"/>
        </w:rPr>
      </w:r>
      <w:bookmarkStart w:id="229" w:name="_Hlt26671244"/>
      <w:r>
        <w:rPr>
          <w:highlight w:val="none"/>
        </w:rPr>
      </w:r>
      <w:bookmarkEnd w:id="229"/>
      <w:r>
        <w:rPr>
          <w:highlight w:val="none"/>
        </w:rPr>
      </w:r>
      <w:bookmarkStart w:id="230" w:name="_Toc162443322"/>
      <w:r>
        <w:rPr>
          <w:highlight w:val="none"/>
        </w:rPr>
      </w:r>
      <w:bookmarkStart w:id="231" w:name="EB588535cb89c848fcab6b1c628a21da1b"/>
      <w:r>
        <w:rPr>
          <w:rFonts w:ascii="宋体" w:hAnsi="宋体" w:cs="宋体"/>
          <w:b/>
          <w:color w:val="000000"/>
          <w:sz w:val="32"/>
          <w:szCs w:val="24"/>
          <w:highlight w:val="none"/>
        </w:rPr>
        <w:t xml:space="preserve">五、第四章项目需求中实质性要求响应对照表</w:t>
      </w:r>
      <w:bookmarkEnd w:id="230"/>
      <w:r>
        <w:rPr>
          <w:highlight w:val="none"/>
        </w:rPr>
      </w:r>
      <w:r/>
    </w:p>
    <w:p>
      <w:pPr>
        <w:jc w:val="left"/>
        <w:spacing w:line="440" w:lineRule="exact"/>
        <w:widowControl/>
        <w:rPr>
          <w:rFonts w:ascii="Times New Roman" w:hAnsi="Times New Roman" w:eastAsia="Times New Roman"/>
          <w:color w:val="000000"/>
          <w:spacing w:val="7"/>
          <w:sz w:val="24"/>
          <w:szCs w:val="24"/>
          <w:highlight w:val="none"/>
        </w:rPr>
      </w:pPr>
      <w:r>
        <w:rPr>
          <w:rFonts w:ascii="Tahoma" w:hAnsi="Tahoma" w:cs="Tahoma"/>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p>
      <w:pPr>
        <w:jc w:val="center"/>
        <w:spacing w:before="400" w:after="400" w:line="300" w:lineRule="auto"/>
        <w:widowControl/>
        <w:rPr>
          <w:rFonts w:ascii="黑体" w:hAnsi="黑体" w:eastAsia="黑体" w:cs="黑体"/>
          <w:b/>
          <w:bCs/>
          <w:color w:val="000000"/>
          <w:sz w:val="40"/>
          <w:szCs w:val="40"/>
          <w:highlight w:val="none"/>
        </w:rPr>
      </w:pPr>
      <w:r>
        <w:rPr>
          <w:rFonts w:ascii="黑体" w:hAnsi="黑体" w:eastAsia="黑体" w:cs="黑体"/>
          <w:b/>
          <w:bCs/>
          <w:color w:val="000000"/>
          <w:sz w:val="40"/>
          <w:szCs w:val="40"/>
          <w:highlight w:val="none"/>
        </w:rPr>
        <w:t xml:space="preserve">第四章项目需求中实质性要求响应对照表 </w:t>
      </w:r>
      <w:r>
        <w:rPr>
          <w:highlight w:val="none"/>
        </w:rPr>
      </w:r>
      <w:r/>
    </w:p>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bl>
      <w:tblPr>
        <w:tblStyle w:val="758"/>
        <w:tblW w:w="89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896"/>
      </w:tblGrid>
      <w:tr>
        <w:trPr>
          <w:trHeight w:val="287"/>
        </w:trPr>
        <w:tc>
          <w:tcPr>
            <w:tcMar>
              <w:left w:w="0" w:type="dxa"/>
              <w:top w:w="0" w:type="dxa"/>
              <w:right w:w="0" w:type="dxa"/>
              <w:bottom w:w="0" w:type="dxa"/>
            </w:tcMar>
            <w:tcW w:w="9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序号</w:t>
            </w:r>
            <w:r>
              <w:rPr>
                <w:highlight w:val="none"/>
              </w:rPr>
            </w:r>
            <w:r/>
          </w:p>
        </w:tc>
        <w:tc>
          <w:tcPr>
            <w:tcMar>
              <w:left w:w="0" w:type="dxa"/>
              <w:top w:w="0" w:type="dxa"/>
              <w:right w:w="0" w:type="dxa"/>
              <w:bottom w:w="0" w:type="dxa"/>
            </w:tcMar>
            <w:tcW w:w="75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第四章项目需求中的实质性要求（即斜体且有下划线部分，每条详细列出）</w:t>
            </w:r>
            <w:r>
              <w:rPr>
                <w:highlight w:val="none"/>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是否响应（填是或者否）</w:t>
            </w:r>
            <w:r>
              <w:rPr>
                <w:highlight w:val="none"/>
              </w:rPr>
            </w:r>
            <w:r/>
          </w:p>
        </w:tc>
      </w:tr>
      <w:tr>
        <w:trPr>
          <w:trHeight w:val="287"/>
        </w:trPr>
        <w:tc>
          <w:tcPr>
            <w:tcMar>
              <w:left w:w="0" w:type="dxa"/>
              <w:top w:w="0" w:type="dxa"/>
              <w:right w:w="0" w:type="dxa"/>
              <w:bottom w:w="0" w:type="dxa"/>
            </w:tcMar>
            <w:tcW w:w="9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75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bl>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p>
      <w:pPr>
        <w:jc w:val="left"/>
        <w:widowControl/>
        <w:rPr>
          <w:rFonts w:ascii="Times New Roman" w:hAnsi="Times New Roman" w:eastAsia="Times New Roman"/>
          <w:color w:val="000000"/>
          <w:sz w:val="24"/>
          <w:szCs w:val="24"/>
          <w:highlight w:val="none"/>
        </w:rPr>
        <w:outlineLvl w:val="1"/>
      </w:pPr>
      <w:r>
        <w:rPr>
          <w:rFonts w:ascii="Times New Roman" w:hAnsi="Times New Roman" w:eastAsia="Times New Roman"/>
          <w:color w:val="000000"/>
          <w:sz w:val="24"/>
          <w:szCs w:val="24"/>
          <w:highlight w:val="none"/>
        </w:rPr>
        <w:br w:type="page" w:clear="all"/>
      </w:r>
      <w:bookmarkStart w:id="232" w:name="_Toc162443323"/>
      <w:r>
        <w:rPr>
          <w:rFonts w:ascii="宋体" w:hAnsi="宋体" w:cs="宋体"/>
          <w:b/>
          <w:color w:val="000000"/>
          <w:sz w:val="32"/>
          <w:szCs w:val="24"/>
          <w:highlight w:val="none"/>
        </w:rPr>
        <w:t xml:space="preserve">六、服务方案</w:t>
      </w:r>
      <w:bookmarkEnd w:id="232"/>
      <w:r>
        <w:rPr>
          <w:highlight w:val="none"/>
        </w:rPr>
      </w:r>
      <w:r/>
    </w:p>
    <w:p>
      <w:pPr>
        <w:jc w:val="center"/>
        <w:keepLines/>
        <w:keepNext/>
        <w:spacing w:before="260" w:after="260" w:line="415" w:lineRule="auto"/>
        <w:rPr>
          <w:rFonts w:ascii="宋体" w:hAnsi="宋体"/>
          <w:b/>
          <w:bCs/>
          <w:color w:val="000000"/>
          <w:sz w:val="28"/>
          <w:szCs w:val="28"/>
          <w:highlight w:val="none"/>
        </w:rPr>
      </w:pPr>
      <w:r>
        <w:rPr>
          <w:highlight w:val="none"/>
        </w:rPr>
      </w:r>
      <w:bookmarkStart w:id="233" w:name="_Toc43285583"/>
      <w:r>
        <w:rPr>
          <w:highlight w:val="none"/>
        </w:rPr>
      </w:r>
      <w:bookmarkStart w:id="234" w:name="_Toc35266041"/>
      <w:r>
        <w:rPr>
          <w:rFonts w:hint="eastAsia" w:ascii="宋体" w:hAnsi="宋体"/>
          <w:b/>
          <w:bCs/>
          <w:color w:val="000000"/>
          <w:sz w:val="28"/>
          <w:szCs w:val="28"/>
          <w:highlight w:val="none"/>
        </w:rPr>
        <w:t xml:space="preserve">服务方案</w:t>
      </w:r>
      <w:bookmarkEnd w:id="233"/>
      <w:r>
        <w:rPr>
          <w:highlight w:val="none"/>
        </w:rPr>
      </w:r>
      <w:bookmarkEnd w:id="234"/>
      <w:r>
        <w:rPr>
          <w:highlight w:val="none"/>
        </w:rPr>
      </w:r>
      <w:r/>
    </w:p>
    <w:p>
      <w:pPr>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p>
      <w:pPr>
        <w:jc w:val="center"/>
        <w:spacing w:line="360" w:lineRule="auto"/>
        <w:rPr>
          <w:rFonts w:ascii="宋体" w:hAnsi="宋体" w:cs="Arial"/>
          <w:color w:val="000000"/>
          <w:sz w:val="24"/>
          <w:szCs w:val="21"/>
          <w:highlight w:val="none"/>
        </w:rPr>
      </w:pPr>
      <w:r>
        <w:rPr>
          <w:rFonts w:hint="eastAsia" w:ascii="宋体" w:hAnsi="宋体" w:cs="Arial"/>
          <w:color w:val="000000"/>
          <w:sz w:val="24"/>
          <w:szCs w:val="21"/>
          <w:highlight w:val="none"/>
        </w:rPr>
        <w:t xml:space="preserve">（服务方案的内容编排等由投标人自定）</w:t>
      </w:r>
      <w:r>
        <w:rPr>
          <w:highlight w:val="none"/>
        </w:rPr>
      </w:r>
      <w:r/>
    </w:p>
    <w:p>
      <w:pPr>
        <w:jc w:val="left"/>
        <w:widowControl/>
        <w:rPr>
          <w:rFonts w:ascii="宋体" w:hAnsi="宋体" w:cs="宋体"/>
          <w:b/>
          <w:color w:val="000000"/>
          <w:sz w:val="32"/>
          <w:szCs w:val="24"/>
          <w:highlight w:val="none"/>
        </w:rPr>
        <w:outlineLvl w:val="1"/>
      </w:pPr>
      <w:r>
        <w:rPr>
          <w:rFonts w:ascii="Times New Roman" w:hAnsi="Times New Roman" w:eastAsia="Times New Roman"/>
          <w:color w:val="000000"/>
          <w:sz w:val="24"/>
          <w:szCs w:val="24"/>
          <w:highlight w:val="none"/>
        </w:rPr>
        <w:br w:type="page" w:clear="all"/>
      </w:r>
      <w:r>
        <w:rPr>
          <w:highlight w:val="none"/>
        </w:rPr>
      </w:r>
      <w:r/>
    </w:p>
    <w:p>
      <w:pPr>
        <w:jc w:val="left"/>
        <w:widowControl/>
        <w:rPr>
          <w:rFonts w:ascii="Times New Roman" w:hAnsi="Times New Roman" w:eastAsia="Times New Roman"/>
          <w:color w:val="000000"/>
          <w:sz w:val="24"/>
          <w:szCs w:val="24"/>
          <w:highlight w:val="none"/>
        </w:rPr>
        <w:outlineLvl w:val="1"/>
      </w:pPr>
      <w:r>
        <w:rPr>
          <w:highlight w:val="none"/>
        </w:rPr>
      </w:r>
      <w:bookmarkStart w:id="235" w:name="_Toc162443324"/>
      <w:r>
        <w:rPr>
          <w:rFonts w:hint="eastAsia" w:ascii="宋体" w:hAnsi="宋体" w:cs="宋体"/>
          <w:b/>
          <w:color w:val="000000"/>
          <w:sz w:val="32"/>
          <w:szCs w:val="24"/>
          <w:highlight w:val="none"/>
        </w:rPr>
        <w:t xml:space="preserve">七</w:t>
      </w:r>
      <w:r>
        <w:rPr>
          <w:rFonts w:ascii="宋体" w:hAnsi="宋体" w:cs="宋体"/>
          <w:b/>
          <w:color w:val="000000"/>
          <w:sz w:val="32"/>
          <w:szCs w:val="24"/>
          <w:highlight w:val="none"/>
        </w:rPr>
        <w:t xml:space="preserve">、投标配置及分项报价表</w:t>
      </w:r>
      <w:bookmarkEnd w:id="235"/>
      <w:r>
        <w:rPr>
          <w:highlight w:val="none"/>
        </w:rPr>
      </w:r>
      <w:r/>
    </w:p>
    <w:p>
      <w:pPr>
        <w:jc w:val="left"/>
        <w:spacing w:line="440" w:lineRule="exact"/>
        <w:widowControl/>
        <w:rPr>
          <w:rFonts w:ascii="Times New Roman" w:hAnsi="Times New Roman" w:eastAsia="Times New Roman"/>
          <w:color w:val="000000"/>
          <w:spacing w:val="7"/>
          <w:sz w:val="24"/>
          <w:szCs w:val="24"/>
          <w:highlight w:val="none"/>
        </w:rPr>
      </w:pPr>
      <w:r>
        <w:rPr>
          <w:rFonts w:ascii="Tahoma" w:hAnsi="Tahoma" w:cs="Tahoma"/>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p>
      <w:pPr>
        <w:jc w:val="center"/>
        <w:spacing w:before="400" w:after="400" w:line="300" w:lineRule="auto"/>
        <w:widowControl/>
        <w:rPr>
          <w:rFonts w:ascii="黑体" w:hAnsi="黑体" w:eastAsia="黑体" w:cs="黑体"/>
          <w:b/>
          <w:bCs/>
          <w:color w:val="000000"/>
          <w:sz w:val="40"/>
          <w:szCs w:val="40"/>
          <w:highlight w:val="none"/>
        </w:rPr>
      </w:pPr>
      <w:r>
        <w:rPr>
          <w:rFonts w:ascii="黑体" w:hAnsi="黑体" w:eastAsia="黑体" w:cs="黑体"/>
          <w:b/>
          <w:bCs/>
          <w:color w:val="000000"/>
          <w:sz w:val="40"/>
          <w:szCs w:val="40"/>
          <w:highlight w:val="none"/>
        </w:rPr>
        <w:t xml:space="preserve">投标配置及分项报价表 </w:t>
      </w:r>
      <w:r>
        <w:rPr>
          <w:highlight w:val="none"/>
        </w:rPr>
      </w:r>
      <w:r/>
    </w:p>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bl>
      <w:tblPr>
        <w:tblStyle w:val="758"/>
        <w:tblW w:w="8498"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66"/>
        <w:gridCol w:w="1401"/>
        <w:gridCol w:w="3329"/>
        <w:gridCol w:w="1131"/>
        <w:gridCol w:w="854"/>
        <w:gridCol w:w="1417"/>
      </w:tblGrid>
      <w:tr>
        <w:trPr>
          <w:trHeight w:val="287"/>
        </w:trPr>
        <w:tc>
          <w:tcPr>
            <w:tcMar>
              <w:left w:w="0" w:type="dxa"/>
              <w:top w:w="0" w:type="dxa"/>
              <w:right w:w="0" w:type="dxa"/>
              <w:bottom w:w="0" w:type="dxa"/>
            </w:tcMar>
            <w:tcW w:w="366"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序号</w:t>
            </w:r>
            <w:r>
              <w:rPr>
                <w:highlight w:val="none"/>
              </w:rPr>
            </w:r>
            <w:r/>
          </w:p>
        </w:tc>
        <w:tc>
          <w:tcPr>
            <w:tcMar>
              <w:left w:w="0" w:type="dxa"/>
              <w:top w:w="0" w:type="dxa"/>
              <w:right w:w="0" w:type="dxa"/>
              <w:bottom w:w="0" w:type="dxa"/>
            </w:tcMar>
            <w:tcW w:w="1401"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项目名称</w:t>
            </w:r>
            <w:r>
              <w:rPr>
                <w:highlight w:val="none"/>
              </w:rPr>
            </w:r>
            <w:r/>
          </w:p>
        </w:tc>
        <w:tc>
          <w:tcPr>
            <w:tcMar>
              <w:left w:w="0" w:type="dxa"/>
              <w:top w:w="0" w:type="dxa"/>
              <w:right w:w="0" w:type="dxa"/>
              <w:bottom w:w="0" w:type="dxa"/>
            </w:tcMar>
            <w:tcW w:w="3329"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项目特征</w:t>
            </w:r>
            <w:r>
              <w:rPr>
                <w:highlight w:val="none"/>
              </w:rPr>
            </w:r>
            <w:r/>
          </w:p>
        </w:tc>
        <w:tc>
          <w:tcPr>
            <w:tcMar>
              <w:left w:w="0" w:type="dxa"/>
              <w:top w:w="0" w:type="dxa"/>
              <w:right w:w="0" w:type="dxa"/>
              <w:bottom w:w="0" w:type="dxa"/>
            </w:tcMar>
            <w:tcW w:w="1131"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数量</w:t>
            </w:r>
            <w:r>
              <w:rPr>
                <w:highlight w:val="none"/>
              </w:rPr>
            </w:r>
            <w:r/>
          </w:p>
        </w:tc>
        <w:tc>
          <w:tcPr>
            <w:tcMar>
              <w:left w:w="0" w:type="dxa"/>
              <w:top w:w="0" w:type="dxa"/>
              <w:right w:w="0" w:type="dxa"/>
              <w:bottom w:w="0" w:type="dxa"/>
            </w:tcMar>
            <w:tcW w:w="854"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单位</w:t>
            </w:r>
            <w:r>
              <w:rPr>
                <w:highlight w:val="none"/>
              </w:rPr>
            </w:r>
            <w:r/>
          </w:p>
        </w:tc>
        <w:tc>
          <w:tcPr>
            <w:tcMar>
              <w:left w:w="0" w:type="dxa"/>
              <w:top w:w="0" w:type="dxa"/>
              <w:right w:w="0" w:type="dxa"/>
              <w:bottom w:w="0" w:type="dxa"/>
            </w:tcMar>
            <w:tcW w:w="1417"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t xml:space="preserve">单价（元）</w:t>
            </w:r>
            <w:r>
              <w:rPr>
                <w:highlight w:val="none"/>
              </w:rPr>
            </w:r>
            <w:r/>
          </w:p>
        </w:tc>
      </w:tr>
      <w:tr>
        <w:trPr>
          <w:trHeight w:val="287"/>
        </w:trPr>
        <w:tc>
          <w:tcPr>
            <w:tcMar>
              <w:left w:w="0" w:type="dxa"/>
              <w:top w:w="0" w:type="dxa"/>
              <w:right w:w="0" w:type="dxa"/>
              <w:bottom w:w="0" w:type="dxa"/>
            </w:tcMar>
            <w:tcW w:w="366"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1401"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3329"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1131"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854"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1417"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rHeight w:val="287"/>
        </w:trPr>
        <w:tc>
          <w:tcPr>
            <w:tcMar>
              <w:left w:w="0" w:type="dxa"/>
              <w:top w:w="0" w:type="dxa"/>
              <w:right w:w="0" w:type="dxa"/>
              <w:bottom w:w="0" w:type="dxa"/>
            </w:tcMar>
            <w:tcW w:w="366"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1401"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3329"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1131"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854"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1417"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rHeight w:val="287"/>
        </w:trPr>
        <w:tc>
          <w:tcPr>
            <w:tcMar>
              <w:left w:w="0" w:type="dxa"/>
              <w:top w:w="0" w:type="dxa"/>
              <w:right w:w="0" w:type="dxa"/>
              <w:bottom w:w="0" w:type="dxa"/>
            </w:tcMar>
            <w:tcW w:w="366"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1401"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3329"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1131"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854"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1417"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rHeight w:val="287"/>
        </w:trPr>
        <w:tc>
          <w:tcPr>
            <w:tcMar>
              <w:left w:w="0" w:type="dxa"/>
              <w:top w:w="0" w:type="dxa"/>
              <w:right w:w="0" w:type="dxa"/>
              <w:bottom w:w="0" w:type="dxa"/>
            </w:tcMar>
            <w:tcW w:w="366"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1401"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3329"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1131"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854"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1417"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c>
          <w:tcPr>
            <w:gridSpan w:val="2"/>
            <w:tcMar>
              <w:left w:w="0" w:type="dxa"/>
              <w:top w:w="0" w:type="dxa"/>
              <w:right w:w="0" w:type="dxa"/>
              <w:bottom w:w="0" w:type="dxa"/>
            </w:tcMar>
            <w:tcW w:w="1767"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统一优惠率</w:t>
            </w:r>
            <w:r>
              <w:rPr>
                <w:highlight w:val="none"/>
              </w:rPr>
            </w:r>
            <w:r/>
          </w:p>
        </w:tc>
        <w:tc>
          <w:tcPr>
            <w:gridSpan w:val="4"/>
            <w:tcMar>
              <w:left w:w="0" w:type="dxa"/>
              <w:top w:w="0" w:type="dxa"/>
              <w:right w:w="0" w:type="dxa"/>
              <w:bottom w:w="0" w:type="dxa"/>
            </w:tcMar>
            <w:tcW w:w="673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highlight w:val="none"/>
              </w:rPr>
            </w:r>
            <w:r/>
          </w:p>
        </w:tc>
      </w:tr>
    </w:tbl>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注： </w:t>
      </w:r>
      <w:r>
        <w:rPr>
          <w:highlight w:val="none"/>
        </w:rPr>
      </w:r>
      <w:r/>
    </w:p>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1、注：以上表格必须如实提供，内容表述不全的可自行添加。</w:t>
      </w:r>
      <w:r>
        <w:rPr>
          <w:highlight w:val="none"/>
        </w:rPr>
      </w:r>
      <w:r/>
    </w:p>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本次采购为优惠率报价，优惠率（%）=(1-投标报价/基准价)×100%，例如供应商以优惠10%报价本项目的，开标一览表中填写10%即可。本次采购时优惠率≥0%，否则视为超过最高限价，中标人结算单价为基准价*（1-中标优惠率）。投标人须根据以下表格明细一一填写，此表必须如实提供。此表内预算单价的统一优惠率（ %）应与开标一览表优惠率（ %）相符。</w:t>
      </w:r>
      <w:r>
        <w:rPr>
          <w:highlight w:val="none"/>
        </w:rPr>
      </w:r>
      <w:r/>
    </w:p>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3、根据第四章项目需求中的附件1清单内容填写。</w:t>
      </w:r>
      <w:r>
        <w:rPr>
          <w:highlight w:val="none"/>
        </w:rPr>
      </w:r>
      <w:r/>
    </w:p>
    <w:p>
      <w:pPr>
        <w:jc w:val="left"/>
        <w:widowControl/>
        <w:rPr>
          <w:rFonts w:ascii="Times New Roman" w:hAnsi="Times New Roman" w:eastAsia="Times New Roman"/>
          <w:color w:val="000000"/>
          <w:sz w:val="24"/>
          <w:szCs w:val="24"/>
          <w:highlight w:val="none"/>
        </w:rPr>
        <w:outlineLvl w:val="1"/>
      </w:pPr>
      <w:r>
        <w:rPr>
          <w:rFonts w:ascii="Times New Roman" w:hAnsi="Times New Roman" w:eastAsia="Times New Roman"/>
          <w:color w:val="000000"/>
          <w:sz w:val="24"/>
          <w:szCs w:val="24"/>
          <w:highlight w:val="none"/>
        </w:rPr>
        <w:br w:type="page" w:clear="all"/>
      </w:r>
      <w:bookmarkStart w:id="236" w:name="_Toc162443325"/>
      <w:r>
        <w:rPr>
          <w:rFonts w:hint="eastAsia" w:ascii="宋体" w:hAnsi="宋体" w:cs="宋体"/>
          <w:b/>
          <w:color w:val="000000"/>
          <w:sz w:val="32"/>
          <w:szCs w:val="24"/>
          <w:highlight w:val="none"/>
        </w:rPr>
        <w:t xml:space="preserve">八</w:t>
      </w:r>
      <w:r>
        <w:rPr>
          <w:rFonts w:ascii="宋体" w:hAnsi="宋体" w:cs="宋体"/>
          <w:b/>
          <w:color w:val="000000"/>
          <w:sz w:val="32"/>
          <w:szCs w:val="24"/>
          <w:highlight w:val="none"/>
        </w:rPr>
        <w:t xml:space="preserve">、技术参数响应及偏离表</w:t>
      </w:r>
      <w:bookmarkEnd w:id="236"/>
      <w:r>
        <w:rPr>
          <w:highlight w:val="none"/>
        </w:rPr>
      </w:r>
      <w:r/>
    </w:p>
    <w:p>
      <w:pPr>
        <w:jc w:val="left"/>
        <w:spacing w:line="440" w:lineRule="exact"/>
        <w:widowControl/>
        <w:rPr>
          <w:rFonts w:ascii="Times New Roman" w:hAnsi="Times New Roman" w:eastAsia="Times New Roman"/>
          <w:color w:val="000000"/>
          <w:spacing w:val="7"/>
          <w:sz w:val="24"/>
          <w:szCs w:val="24"/>
          <w:highlight w:val="none"/>
        </w:rPr>
      </w:pPr>
      <w:r>
        <w:rPr>
          <w:rFonts w:ascii="Tahoma" w:hAnsi="Tahoma" w:cs="Tahoma"/>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p>
      <w:pPr>
        <w:jc w:val="center"/>
        <w:spacing w:before="320" w:after="320" w:line="300" w:lineRule="auto"/>
        <w:widowControl/>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t xml:space="preserve">技术参数响应及偏离表 </w:t>
      </w:r>
      <w:r>
        <w:rPr>
          <w:highlight w:val="none"/>
        </w:rPr>
      </w:r>
      <w:r/>
    </w:p>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bl>
      <w:tblPr>
        <w:tblStyle w:val="758"/>
        <w:tblW w:w="901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97"/>
        <w:gridCol w:w="1109"/>
        <w:gridCol w:w="2332"/>
        <w:gridCol w:w="2128"/>
        <w:gridCol w:w="702"/>
        <w:gridCol w:w="2244"/>
      </w:tblGrid>
      <w:tr>
        <w:trPr>
          <w:trHeight w:val="287"/>
        </w:trPr>
        <w:tc>
          <w:tcPr>
            <w:tcMar>
              <w:left w:w="0" w:type="dxa"/>
              <w:top w:w="0" w:type="dxa"/>
              <w:right w:w="0" w:type="dxa"/>
              <w:bottom w:w="0" w:type="dxa"/>
            </w:tcMar>
            <w:tcW w:w="497"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序号</w:t>
            </w:r>
            <w:r>
              <w:rPr>
                <w:highlight w:val="none"/>
              </w:rPr>
            </w:r>
            <w:r/>
          </w:p>
        </w:tc>
        <w:tc>
          <w:tcPr>
            <w:tcMar>
              <w:left w:w="0" w:type="dxa"/>
              <w:top w:w="0" w:type="dxa"/>
              <w:right w:w="0" w:type="dxa"/>
              <w:bottom w:w="0" w:type="dxa"/>
            </w:tcMar>
            <w:tcW w:w="1109"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名称</w:t>
            </w:r>
            <w:r>
              <w:rPr>
                <w:highlight w:val="none"/>
              </w:rPr>
            </w:r>
            <w:r/>
          </w:p>
        </w:tc>
        <w:tc>
          <w:tcPr>
            <w:tcMar>
              <w:left w:w="0" w:type="dxa"/>
              <w:top w:w="0" w:type="dxa"/>
              <w:right w:w="0" w:type="dxa"/>
              <w:bottom w:w="0" w:type="dxa"/>
            </w:tcMar>
            <w:tcW w:w="2332"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招标货物的技术性能</w:t>
            </w:r>
            <w:r>
              <w:rPr>
                <w:highlight w:val="none"/>
              </w:rPr>
            </w:r>
            <w:r/>
          </w:p>
        </w:tc>
        <w:tc>
          <w:tcPr>
            <w:tcMar>
              <w:left w:w="0" w:type="dxa"/>
              <w:top w:w="0" w:type="dxa"/>
              <w:right w:w="0" w:type="dxa"/>
              <w:bottom w:w="0" w:type="dxa"/>
            </w:tcMar>
            <w:tcW w:w="2128"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参与投标的货物的技术性能</w:t>
            </w:r>
            <w:r>
              <w:rPr>
                <w:highlight w:val="none"/>
              </w:rPr>
            </w:r>
            <w:r/>
          </w:p>
        </w:tc>
        <w:tc>
          <w:tcPr>
            <w:tcMar>
              <w:left w:w="0" w:type="dxa"/>
              <w:top w:w="0" w:type="dxa"/>
              <w:right w:w="0" w:type="dxa"/>
              <w:bottom w:w="0" w:type="dxa"/>
            </w:tcMar>
            <w:tcW w:w="702"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有无偏离</w:t>
            </w:r>
            <w:r>
              <w:rPr>
                <w:highlight w:val="none"/>
              </w:rPr>
            </w:r>
            <w:r/>
          </w:p>
        </w:tc>
        <w:tc>
          <w:tcPr>
            <w:tcMar>
              <w:left w:w="0" w:type="dxa"/>
              <w:top w:w="0" w:type="dxa"/>
              <w:right w:w="0" w:type="dxa"/>
              <w:bottom w:w="0" w:type="dxa"/>
            </w:tcMar>
            <w:tcW w:w="2244"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t xml:space="preserve">偏离内容及原因</w:t>
            </w:r>
            <w:r>
              <w:rPr>
                <w:highlight w:val="none"/>
              </w:rPr>
            </w:r>
            <w:r/>
          </w:p>
        </w:tc>
      </w:tr>
      <w:tr>
        <w:trPr>
          <w:trHeight w:val="287"/>
        </w:trPr>
        <w:tc>
          <w:tcPr>
            <w:tcMar>
              <w:left w:w="0" w:type="dxa"/>
              <w:top w:w="0" w:type="dxa"/>
              <w:right w:w="0" w:type="dxa"/>
              <w:bottom w:w="0" w:type="dxa"/>
            </w:tcMar>
            <w:tcW w:w="497"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1109"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2332"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2128"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702"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2244"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rHeight w:val="287"/>
        </w:trPr>
        <w:tc>
          <w:tcPr>
            <w:tcMar>
              <w:left w:w="0" w:type="dxa"/>
              <w:top w:w="0" w:type="dxa"/>
              <w:right w:w="0" w:type="dxa"/>
              <w:bottom w:w="0" w:type="dxa"/>
            </w:tcMar>
            <w:tcW w:w="497"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1109"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2332"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2128"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702"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2244"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bl>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注： </w:t>
      </w:r>
      <w:r>
        <w:rPr>
          <w:highlight w:val="none"/>
        </w:rPr>
      </w:r>
      <w:r/>
    </w:p>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1、投标人应根据“技术要求”中的参数要求，对照所投报货物的技术性能进行逐项填写。因未标明或表述含糊导致的评标风险将由投标人承担。 </w:t>
      </w:r>
      <w:r>
        <w:rPr>
          <w:highlight w:val="none"/>
        </w:rPr>
      </w:r>
      <w:r/>
    </w:p>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rPr>
          <w:highlight w:val="none"/>
        </w:rPr>
      </w:r>
      <w:r/>
    </w:p>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3、表格不够可另接。 </w:t>
      </w:r>
      <w:r>
        <w:rPr>
          <w:highlight w:val="none"/>
        </w:rPr>
      </w:r>
      <w:r/>
    </w:p>
    <w:p>
      <w:pPr>
        <w:jc w:val="left"/>
        <w:widowControl/>
        <w:rPr>
          <w:rFonts w:ascii="Times New Roman" w:hAnsi="Times New Roman" w:eastAsia="Times New Roman"/>
          <w:color w:val="000000"/>
          <w:sz w:val="24"/>
          <w:szCs w:val="24"/>
          <w:highlight w:val="none"/>
        </w:rPr>
        <w:outlineLvl w:val="1"/>
      </w:pPr>
      <w:r>
        <w:rPr>
          <w:rFonts w:ascii="Times New Roman" w:hAnsi="Times New Roman" w:eastAsia="Times New Roman"/>
          <w:color w:val="000000"/>
          <w:sz w:val="24"/>
          <w:szCs w:val="24"/>
          <w:highlight w:val="none"/>
        </w:rPr>
        <w:br w:type="page" w:clear="all"/>
      </w:r>
      <w:bookmarkStart w:id="237" w:name="_Toc162443326"/>
      <w:r>
        <w:rPr>
          <w:rFonts w:hint="eastAsia" w:ascii="宋体" w:hAnsi="宋体" w:cs="宋体"/>
          <w:b/>
          <w:color w:val="000000"/>
          <w:sz w:val="32"/>
          <w:szCs w:val="24"/>
          <w:highlight w:val="none"/>
        </w:rPr>
        <w:t xml:space="preserve">九</w:t>
      </w:r>
      <w:r>
        <w:rPr>
          <w:rFonts w:ascii="宋体" w:hAnsi="宋体" w:cs="宋体"/>
          <w:b/>
          <w:color w:val="000000"/>
          <w:sz w:val="32"/>
          <w:szCs w:val="24"/>
          <w:highlight w:val="none"/>
        </w:rPr>
        <w:t xml:space="preserve">、商务条款响应及偏离表</w:t>
      </w:r>
      <w:bookmarkEnd w:id="237"/>
      <w:r>
        <w:rPr>
          <w:highlight w:val="none"/>
        </w:rPr>
      </w:r>
      <w:r/>
    </w:p>
    <w:p>
      <w:pPr>
        <w:jc w:val="left"/>
        <w:spacing w:line="440" w:lineRule="exact"/>
        <w:widowControl/>
        <w:rPr>
          <w:rFonts w:ascii="Times New Roman" w:hAnsi="Times New Roman" w:eastAsia="Times New Roman"/>
          <w:color w:val="000000"/>
          <w:spacing w:val="7"/>
          <w:sz w:val="24"/>
          <w:szCs w:val="24"/>
          <w:highlight w:val="none"/>
        </w:rPr>
      </w:pPr>
      <w:r>
        <w:rPr>
          <w:rFonts w:ascii="Tahoma" w:hAnsi="Tahoma" w:cs="Tahoma"/>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p>
      <w:pPr>
        <w:jc w:val="center"/>
        <w:spacing w:before="320" w:after="320" w:line="300" w:lineRule="auto"/>
        <w:widowControl/>
        <w:rPr>
          <w:rFonts w:ascii="黑体" w:hAnsi="黑体" w:eastAsia="黑体" w:cs="黑体"/>
          <w:b/>
          <w:bCs/>
          <w:color w:val="000000"/>
          <w:sz w:val="32"/>
          <w:szCs w:val="32"/>
          <w:highlight w:val="none"/>
        </w:rPr>
      </w:pPr>
      <w:r>
        <w:rPr>
          <w:rFonts w:ascii="黑体" w:hAnsi="黑体" w:eastAsia="黑体" w:cs="黑体"/>
          <w:b/>
          <w:bCs/>
          <w:color w:val="000000"/>
          <w:sz w:val="32"/>
          <w:szCs w:val="32"/>
          <w:highlight w:val="none"/>
        </w:rPr>
        <w:t xml:space="preserve">商务条款响应及偏离表 </w:t>
      </w:r>
      <w:r>
        <w:rPr>
          <w:highlight w:val="none"/>
        </w:rPr>
      </w:r>
      <w:r/>
    </w:p>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bl>
      <w:tblPr>
        <w:tblStyle w:val="758"/>
        <w:tblW w:w="89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w:t>
            </w:r>
            <w:r>
              <w:rPr>
                <w:highlight w:val="none"/>
              </w:rPr>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招标文件要求</w:t>
            </w:r>
            <w:r>
              <w:rPr>
                <w:highlight w:val="none"/>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是否</w:t>
            </w:r>
            <w:r>
              <w:rPr>
                <w:highlight w:val="none"/>
              </w:rPr>
            </w:r>
            <w:r/>
          </w:p>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响应</w:t>
            </w:r>
            <w:r>
              <w:rPr>
                <w:highlight w:val="none"/>
              </w:rPr>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投标人的承诺或说明</w:t>
            </w:r>
            <w:r>
              <w:rPr>
                <w:highlight w:val="none"/>
              </w:rPr>
            </w:r>
            <w:r/>
          </w:p>
        </w:tc>
      </w:tr>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bl>
    <w:p>
      <w:pPr>
        <w:jc w:val="left"/>
        <w:spacing w:before="240" w:after="240"/>
        <w:widowControl/>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jc w:val="left"/>
        <w:widowControl/>
        <w:rPr>
          <w:rFonts w:ascii="宋体" w:hAnsi="宋体"/>
          <w:b/>
          <w:bCs/>
          <w:color w:val="000000"/>
          <w:sz w:val="20"/>
          <w:szCs w:val="32"/>
          <w:highlight w:val="none"/>
        </w:rPr>
        <w:outlineLvl w:val="1"/>
      </w:pPr>
      <w:r>
        <w:rPr>
          <w:rFonts w:ascii="宋体" w:hAnsi="宋体"/>
          <w:b/>
          <w:bCs/>
          <w:color w:val="000000"/>
          <w:sz w:val="20"/>
          <w:szCs w:val="32"/>
          <w:highlight w:val="none"/>
        </w:rPr>
        <w:t xml:space="preserve"> </w:t>
      </w:r>
      <w:r>
        <w:rPr>
          <w:highlight w:val="none"/>
        </w:rPr>
      </w:r>
      <w:r/>
    </w:p>
    <w:p>
      <w:pPr>
        <w:ind w:firstLine="480"/>
        <w:spacing w:line="360" w:lineRule="auto"/>
        <w:rPr>
          <w:rFonts w:ascii="宋体" w:hAnsi="宋体"/>
          <w:color w:val="000000"/>
          <w:sz w:val="24"/>
          <w:highlight w:val="none"/>
        </w:rPr>
      </w:pPr>
      <w:r>
        <w:rPr>
          <w:rFonts w:ascii="宋体" w:hAnsi="宋体"/>
          <w:color w:val="000000"/>
          <w:sz w:val="24"/>
          <w:highlight w:val="none"/>
        </w:rPr>
      </w:r>
      <w:r>
        <w:rPr>
          <w:highlight w:val="none"/>
        </w:rPr>
      </w:r>
      <w:r/>
    </w:p>
    <w:p>
      <w:pPr>
        <w:rPr>
          <w:rFonts w:hint="eastAsia" w:ascii="宋体" w:hAnsi="宋体" w:cs="宋体"/>
          <w:b/>
          <w:color w:val="000000"/>
          <w:sz w:val="32"/>
          <w:szCs w:val="24"/>
          <w:highlight w:val="none"/>
        </w:rPr>
      </w:pPr>
      <w:r>
        <w:rPr>
          <w:highlight w:val="none"/>
        </w:rPr>
      </w:r>
      <w:bookmarkStart w:id="238" w:name="_Toc162443327"/>
      <w:r>
        <w:rPr>
          <w:rFonts w:hint="eastAsia" w:ascii="宋体" w:hAnsi="宋体" w:cs="宋体"/>
          <w:b/>
          <w:color w:val="000000"/>
          <w:sz w:val="32"/>
          <w:szCs w:val="24"/>
          <w:highlight w:val="none"/>
        </w:rPr>
        <w:br w:type="page" w:clear="all"/>
      </w:r>
      <w:r>
        <w:rPr>
          <w:highlight w:val="none"/>
        </w:rPr>
      </w:r>
      <w:r/>
    </w:p>
    <w:p>
      <w:pPr>
        <w:jc w:val="left"/>
        <w:widowControl/>
        <w:rPr>
          <w:rFonts w:ascii="Times New Roman" w:hAnsi="Times New Roman" w:eastAsia="Times New Roman"/>
          <w:color w:val="000000"/>
          <w:sz w:val="24"/>
          <w:szCs w:val="24"/>
          <w:highlight w:val="none"/>
        </w:rPr>
        <w:outlineLvl w:val="1"/>
      </w:pPr>
      <w:r>
        <w:rPr>
          <w:rFonts w:hint="eastAsia" w:ascii="宋体" w:hAnsi="宋体" w:cs="宋体"/>
          <w:b/>
          <w:color w:val="000000"/>
          <w:sz w:val="32"/>
          <w:szCs w:val="24"/>
          <w:highlight w:val="none"/>
        </w:rPr>
        <w:t xml:space="preserve">十</w:t>
      </w:r>
      <w:r>
        <w:rPr>
          <w:rFonts w:ascii="宋体" w:hAnsi="宋体" w:cs="宋体"/>
          <w:b/>
          <w:color w:val="000000"/>
          <w:sz w:val="32"/>
          <w:szCs w:val="24"/>
          <w:highlight w:val="none"/>
        </w:rPr>
        <w:t xml:space="preserve">、投标人情况介绍</w:t>
      </w:r>
      <w:bookmarkEnd w:id="238"/>
      <w:r>
        <w:rPr>
          <w:highlight w:val="none"/>
        </w:rPr>
      </w:r>
      <w:r/>
    </w:p>
    <w:p>
      <w:pPr>
        <w:jc w:val="left"/>
        <w:widowControl/>
        <w:rPr>
          <w:rFonts w:ascii="宋体" w:hAnsi="宋体" w:cs="宋体"/>
          <w:b/>
          <w:color w:val="000000"/>
          <w:sz w:val="28"/>
          <w:szCs w:val="24"/>
          <w:highlight w:val="none"/>
        </w:rPr>
        <w:outlineLvl w:val="2"/>
      </w:pPr>
      <w:r>
        <w:rPr>
          <w:rFonts w:ascii="宋体" w:hAnsi="宋体" w:cs="宋体"/>
          <w:b/>
          <w:color w:val="000000"/>
          <w:sz w:val="28"/>
          <w:szCs w:val="24"/>
          <w:highlight w:val="none"/>
        </w:rPr>
      </w:r>
      <w:r>
        <w:rPr>
          <w:highlight w:val="none"/>
        </w:rPr>
      </w:r>
      <w:r/>
    </w:p>
    <w:p>
      <w:pPr>
        <w:jc w:val="left"/>
        <w:widowControl/>
        <w:rPr>
          <w:rFonts w:ascii="宋体" w:hAnsi="宋体" w:cs="宋体"/>
          <w:b/>
          <w:color w:val="000000"/>
          <w:sz w:val="28"/>
          <w:szCs w:val="24"/>
          <w:highlight w:val="none"/>
        </w:rPr>
        <w:outlineLvl w:val="2"/>
      </w:pPr>
      <w:r>
        <w:rPr>
          <w:rFonts w:ascii="宋体" w:hAnsi="宋体" w:cs="宋体"/>
          <w:b/>
          <w:color w:val="000000"/>
          <w:sz w:val="28"/>
          <w:szCs w:val="24"/>
          <w:highlight w:val="none"/>
        </w:rPr>
      </w:r>
      <w:r>
        <w:rPr>
          <w:highlight w:val="none"/>
        </w:rPr>
      </w:r>
      <w:r/>
    </w:p>
    <w:p>
      <w:pPr>
        <w:jc w:val="left"/>
        <w:widowControl/>
        <w:rPr>
          <w:rFonts w:ascii="Times New Roman" w:hAnsi="Times New Roman" w:eastAsia="Times New Roman"/>
          <w:color w:val="000000"/>
          <w:sz w:val="24"/>
          <w:szCs w:val="24"/>
          <w:highlight w:val="none"/>
        </w:rPr>
        <w:outlineLvl w:val="2"/>
      </w:pPr>
      <w:r>
        <w:rPr>
          <w:rFonts w:ascii="宋体" w:hAnsi="宋体" w:cs="宋体"/>
          <w:b/>
          <w:color w:val="000000"/>
          <w:sz w:val="28"/>
          <w:szCs w:val="24"/>
          <w:highlight w:val="none"/>
        </w:rPr>
        <w:t xml:space="preserve">  投标人拥有的设施设备情况</w:t>
      </w:r>
      <w:r>
        <w:rPr>
          <w:highlight w:val="none"/>
        </w:rPr>
      </w:r>
      <w:r/>
    </w:p>
    <w:p>
      <w:pPr>
        <w:jc w:val="center"/>
        <w:spacing w:line="360" w:lineRule="auto"/>
        <w:rPr>
          <w:rFonts w:ascii="宋体" w:hAnsi="宋体"/>
          <w:b/>
          <w:bCs/>
          <w:color w:val="000000"/>
          <w:sz w:val="28"/>
          <w:szCs w:val="28"/>
          <w:highlight w:val="none"/>
        </w:rPr>
      </w:pPr>
      <w:r>
        <w:rPr>
          <w:rFonts w:ascii="宋体" w:hAnsi="宋体"/>
          <w:b/>
          <w:bCs/>
          <w:color w:val="000000"/>
          <w:sz w:val="28"/>
          <w:szCs w:val="28"/>
          <w:highlight w:val="none"/>
        </w:rPr>
      </w:r>
      <w:r>
        <w:rPr>
          <w:highlight w:val="none"/>
        </w:rPr>
      </w:r>
      <w:r/>
    </w:p>
    <w:p>
      <w:pPr>
        <w:jc w:val="center"/>
        <w:spacing w:line="360" w:lineRule="auto"/>
        <w:rPr>
          <w:rFonts w:ascii="Times New Roman" w:hAnsi="Times New Roman"/>
          <w:b/>
          <w:bCs/>
          <w:color w:val="000000"/>
          <w:sz w:val="28"/>
          <w:szCs w:val="28"/>
          <w:highlight w:val="none"/>
        </w:rPr>
      </w:pPr>
      <w:r>
        <w:rPr>
          <w:rFonts w:hint="eastAsia" w:ascii="宋体" w:hAnsi="宋体"/>
          <w:b/>
          <w:bCs/>
          <w:color w:val="000000"/>
          <w:sz w:val="28"/>
          <w:szCs w:val="28"/>
          <w:highlight w:val="none"/>
        </w:rPr>
        <w:t xml:space="preserve">投标人拥有的设施设备情况（若有的话）</w:t>
      </w:r>
      <w:r>
        <w:rPr>
          <w:highlight w:val="none"/>
        </w:rPr>
      </w:r>
      <w:r/>
    </w:p>
    <w:p>
      <w:pPr>
        <w:jc w:val="left"/>
        <w:widowControl/>
        <w:rPr>
          <w:rFonts w:ascii="Times New Roman" w:hAnsi="Times New Roman" w:eastAsia="Times New Roman"/>
          <w:color w:val="000000"/>
          <w:sz w:val="24"/>
          <w:szCs w:val="24"/>
          <w:highlight w:val="none"/>
        </w:rPr>
        <w:outlineLvl w:val="2"/>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  类似业绩一览表</w:t>
      </w:r>
      <w:r>
        <w:rPr>
          <w:highlight w:val="none"/>
        </w:rPr>
      </w:r>
      <w:r/>
    </w:p>
    <w:p>
      <w:pPr>
        <w:jc w:val="left"/>
        <w:spacing w:line="440" w:lineRule="exact"/>
        <w:widowControl/>
        <w:rPr>
          <w:rFonts w:ascii="Times New Roman" w:hAnsi="Times New Roman" w:eastAsia="Times New Roman"/>
          <w:color w:val="000000"/>
          <w:spacing w:val="7"/>
          <w:sz w:val="24"/>
          <w:szCs w:val="24"/>
          <w:highlight w:val="none"/>
        </w:rPr>
      </w:pPr>
      <w:r>
        <w:rPr>
          <w:rFonts w:ascii="Tahoma" w:hAnsi="Tahoma" w:eastAsia="Times New Roman" w:cs="Tahoma"/>
          <w:color w:val="000000"/>
          <w:sz w:val="24"/>
          <w:szCs w:val="24"/>
          <w:highlight w:val="none"/>
        </w:rPr>
        <w:t xml:space="preserve">﻿</w:t>
      </w:r>
      <w:r>
        <w:rPr>
          <w:rFonts w:ascii="Times New Roman" w:hAnsi="Times New Roman" w:eastAsia="Times New Roman"/>
          <w:color w:val="000000"/>
          <w:sz w:val="24"/>
          <w:szCs w:val="24"/>
          <w:highlight w:val="none"/>
        </w:rPr>
        <w:t xml:space="preserve"> </w:t>
      </w:r>
      <w:r>
        <w:rPr>
          <w:highlight w:val="none"/>
        </w:rPr>
      </w:r>
      <w:r/>
    </w:p>
    <w:p>
      <w:pPr>
        <w:jc w:val="center"/>
        <w:spacing w:before="360" w:after="360" w:line="300" w:lineRule="auto"/>
        <w:widowControl/>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类似业绩一览表 </w:t>
      </w:r>
      <w:r>
        <w:rPr>
          <w:highlight w:val="none"/>
        </w:rPr>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t xml:space="preserve">序号 </w:t>
            </w:r>
            <w:r>
              <w:rPr>
                <w:highlight w:val="none"/>
              </w:rPr>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项目名称 </w:t>
            </w:r>
            <w:r>
              <w:rPr>
                <w:highlight w:val="none"/>
              </w:rPr>
            </w:r>
            <w:r/>
          </w:p>
        </w:tc>
        <w:tc>
          <w:tcPr>
            <w:tcMar>
              <w:left w:w="0" w:type="dxa"/>
              <w:top w:w="0" w:type="dxa"/>
              <w:right w:w="0" w:type="dxa"/>
              <w:bottom w:w="0" w:type="dxa"/>
            </w:tcMar>
            <w:tcW w:w="3351"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t xml:space="preserve">合同期（天） </w:t>
            </w:r>
            <w:r>
              <w:rPr>
                <w:highlight w:val="none"/>
              </w:rPr>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t xml:space="preserve">合同金额 </w:t>
            </w:r>
            <w:r>
              <w:rPr>
                <w:highlight w:val="none"/>
              </w:rPr>
            </w:r>
            <w:r/>
          </w:p>
        </w:tc>
      </w:tr>
      <w:tr>
        <w:trPr>
          <w:jc w:val="center"/>
        </w:trPr>
        <w:tc>
          <w:tcPr>
            <w:tcMar>
              <w:left w:w="0" w:type="dxa"/>
              <w:top w:w="0" w:type="dxa"/>
              <w:right w:w="0" w:type="dxa"/>
              <w:bottom w:w="0" w:type="dxa"/>
            </w:tcMar>
            <w:tcW w:w="1142" w:type="dxa"/>
            <w:vAlign w:val="center"/>
            <w:textDirection w:val="lrTb"/>
            <w:noWrap w:val="false"/>
          </w:tcPr>
          <w:p>
            <w:pPr>
              <w:jc w:val="left"/>
              <w:widowControl/>
              <w:rPr>
                <w:rFonts w:ascii="宋体" w:hAnsi="宋体" w:cs="宋体"/>
                <w:color w:val="000000"/>
                <w:sz w:val="24"/>
                <w:szCs w:val="24"/>
                <w:highlight w:val="none"/>
              </w:rPr>
            </w:pPr>
            <w:r>
              <w:rPr>
                <w:highlight w:val="none"/>
              </w:rPr>
            </w:r>
            <w:bookmarkStart w:id="239" w:name="xh"/>
            <w:r>
              <w:rPr>
                <w:highlight w:val="none"/>
              </w:rPr>
            </w:r>
            <w:bookmarkEnd w:id="239"/>
            <w:r>
              <w:rPr>
                <w:highlight w:val="none"/>
              </w:rPr>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color w:val="000000"/>
                <w:sz w:val="24"/>
                <w:szCs w:val="24"/>
                <w:highlight w:val="none"/>
              </w:rPr>
            </w:pPr>
            <w:r>
              <w:rPr>
                <w:highlight w:val="none"/>
              </w:rPr>
            </w:r>
            <w:bookmarkStart w:id="240" w:name="XmName"/>
            <w:r>
              <w:rPr>
                <w:highlight w:val="none"/>
              </w:rPr>
            </w:r>
            <w:bookmarkEnd w:id="240"/>
            <w:r>
              <w:rPr>
                <w:highlight w:val="none"/>
              </w:rPr>
            </w:r>
            <w:r/>
          </w:p>
        </w:tc>
        <w:tc>
          <w:tcPr>
            <w:tcMar>
              <w:left w:w="0" w:type="dxa"/>
              <w:top w:w="0" w:type="dxa"/>
              <w:right w:w="0" w:type="dxa"/>
              <w:bottom w:w="0" w:type="dxa"/>
            </w:tcMar>
            <w:tcW w:w="3351" w:type="dxa"/>
            <w:vAlign w:val="center"/>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color w:val="000000"/>
                <w:sz w:val="24"/>
                <w:szCs w:val="24"/>
                <w:highlight w:val="none"/>
              </w:rPr>
            </w:pPr>
            <w:r>
              <w:rPr>
                <w:highlight w:val="none"/>
              </w:rPr>
            </w:r>
            <w:bookmarkStart w:id="241" w:name="ZhongBiaoJia"/>
            <w:r>
              <w:rPr>
                <w:highlight w:val="none"/>
              </w:rPr>
            </w:r>
            <w:bookmarkEnd w:id="241"/>
            <w:r>
              <w:rPr>
                <w:highlight w:val="none"/>
              </w:rPr>
            </w:r>
            <w:r/>
          </w:p>
        </w:tc>
      </w:tr>
    </w:tbl>
    <w:p>
      <w:pPr>
        <w:jc w:val="center"/>
        <w:spacing w:before="240" w:after="240"/>
        <w:widowControl/>
        <w:rPr>
          <w:rFonts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t xml:space="preserve">  </w:t>
      </w:r>
      <w:r>
        <w:rPr>
          <w:highlight w:val="none"/>
        </w:rPr>
      </w:r>
      <w:r/>
    </w:p>
    <w:p>
      <w:pPr>
        <w:jc w:val="left"/>
        <w:widowControl/>
        <w:rPr>
          <w:rFonts w:ascii="Times New Roman" w:hAnsi="Times New Roman" w:eastAsia="Times New Roman"/>
          <w:color w:val="000000"/>
          <w:sz w:val="24"/>
          <w:szCs w:val="24"/>
          <w:highlight w:val="none"/>
        </w:rPr>
        <w:outlineLvl w:val="2"/>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  投标人获得的相关证书</w:t>
      </w:r>
      <w:r>
        <w:rPr>
          <w:highlight w:val="none"/>
        </w:rPr>
      </w:r>
      <w:r/>
    </w:p>
    <w:p>
      <w:pPr>
        <w:jc w:val="left"/>
        <w:spacing w:line="440" w:lineRule="exact"/>
        <w:widowControl/>
        <w:rPr>
          <w:rFonts w:ascii="Times New Roman" w:hAnsi="Times New Roman" w:eastAsia="Times New Roman"/>
          <w:color w:val="000000"/>
          <w:spacing w:val="7"/>
          <w:sz w:val="24"/>
          <w:szCs w:val="24"/>
          <w:highlight w:val="none"/>
        </w:rPr>
      </w:pPr>
      <w:r>
        <w:rPr>
          <w:rFonts w:ascii="Tahoma" w:hAnsi="Tahoma" w:eastAsia="Times New Roman" w:cs="Tahoma"/>
          <w:color w:val="000000"/>
          <w:sz w:val="24"/>
          <w:szCs w:val="24"/>
          <w:highlight w:val="none"/>
        </w:rPr>
        <w:t xml:space="preserve">﻿</w:t>
      </w:r>
      <w:r>
        <w:rPr>
          <w:rFonts w:ascii="Times New Roman" w:hAnsi="Times New Roman" w:eastAsia="Times New Roman"/>
          <w:color w:val="000000"/>
          <w:sz w:val="24"/>
          <w:szCs w:val="24"/>
          <w:highlight w:val="none"/>
        </w:rPr>
        <w:t xml:space="preserve"> </w:t>
      </w:r>
      <w:r>
        <w:rPr>
          <w:highlight w:val="none"/>
        </w:rPr>
      </w:r>
      <w:r/>
    </w:p>
    <w:p>
      <w:pPr>
        <w:jc w:val="left"/>
        <w:spacing w:before="240" w:after="240"/>
        <w:widowControl/>
        <w:rPr>
          <w:rFonts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t xml:space="preserve"> </w:t>
      </w:r>
      <w:r>
        <w:rPr>
          <w:highlight w:val="none"/>
        </w:rPr>
      </w:r>
      <w:r/>
    </w:p>
    <w:p>
      <w:pPr>
        <w:jc w:val="center"/>
        <w:spacing w:before="360" w:after="360" w:line="300" w:lineRule="auto"/>
        <w:widowControl/>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各类证书</w:t>
      </w:r>
      <w:r>
        <w:rPr>
          <w:highlight w:val="none"/>
        </w:rPr>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证书名称 </w:t>
            </w:r>
            <w:r>
              <w:rPr>
                <w:highlight w:val="none"/>
              </w:rPr>
            </w:r>
            <w:r/>
          </w:p>
        </w:tc>
        <w:tc>
          <w:tcPr>
            <w:tcMar>
              <w:left w:w="0" w:type="dxa"/>
              <w:top w:w="0" w:type="dxa"/>
              <w:right w:w="0" w:type="dxa"/>
              <w:bottom w:w="0" w:type="dxa"/>
            </w:tcMar>
            <w:tcW w:w="18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查看 </w:t>
            </w:r>
            <w:r>
              <w:rPr>
                <w:highlight w:val="none"/>
              </w:rPr>
            </w:r>
            <w:r/>
          </w:p>
        </w:tc>
      </w:tr>
      <w:tr>
        <w:trPr>
          <w:jc w:val="center"/>
        </w:trPr>
        <w:tc>
          <w:tcPr>
            <w:tcMar>
              <w:left w:w="0" w:type="dxa"/>
              <w:top w:w="0" w:type="dxa"/>
              <w:right w:w="0" w:type="dxa"/>
              <w:bottom w:w="0" w:type="dxa"/>
            </w:tcMar>
            <w:tcW w:w="7170" w:type="dxa"/>
            <w:vAlign w:val="center"/>
            <w:textDirection w:val="lrTb"/>
            <w:noWrap w:val="false"/>
          </w:tcPr>
          <w:p>
            <w:pPr>
              <w:jc w:val="left"/>
              <w:widowControl/>
              <w:rPr>
                <w:rFonts w:ascii="宋体" w:hAnsi="宋体" w:cs="宋体"/>
                <w:color w:val="000000"/>
                <w:sz w:val="24"/>
                <w:szCs w:val="24"/>
                <w:highlight w:val="none"/>
              </w:rPr>
            </w:pPr>
            <w:r>
              <w:rPr>
                <w:highlight w:val="none"/>
              </w:rPr>
            </w:r>
            <w:bookmarkStart w:id="242" w:name="MC_0"/>
            <w:r>
              <w:rPr>
                <w:highlight w:val="none"/>
              </w:rPr>
            </w:r>
            <w:bookmarkEnd w:id="242"/>
            <w:r>
              <w:rPr>
                <w:highlight w:val="none"/>
              </w:rPr>
            </w:r>
            <w:r/>
          </w:p>
        </w:tc>
        <w:tc>
          <w:tcPr>
            <w:tcMar>
              <w:left w:w="0" w:type="dxa"/>
              <w:top w:w="0" w:type="dxa"/>
              <w:right w:w="0" w:type="dxa"/>
              <w:bottom w:w="0" w:type="dxa"/>
            </w:tcMar>
            <w:tcW w:w="1815" w:type="dxa"/>
            <w:vAlign w:val="center"/>
            <w:textDirection w:val="lrTb"/>
            <w:noWrap w:val="false"/>
          </w:tcPr>
          <w:p>
            <w:pPr>
              <w:jc w:val="left"/>
              <w:widowControl/>
              <w:rPr>
                <w:rFonts w:ascii="宋体" w:hAnsi="宋体" w:cs="宋体"/>
                <w:color w:val="000000"/>
                <w:sz w:val="24"/>
                <w:szCs w:val="24"/>
                <w:highlight w:val="none"/>
              </w:rPr>
            </w:pPr>
            <w:r>
              <w:rPr>
                <w:highlight w:val="none"/>
              </w:rPr>
            </w:r>
            <w:bookmarkStart w:id="243" w:name="ChaKan_1"/>
            <w:r>
              <w:rPr>
                <w:highlight w:val="none"/>
              </w:rPr>
            </w:r>
            <w:bookmarkEnd w:id="243"/>
            <w:r>
              <w:rPr>
                <w:highlight w:val="none"/>
              </w:rPr>
            </w:r>
            <w:r/>
          </w:p>
        </w:tc>
      </w:tr>
    </w:tbl>
    <w:p>
      <w:pPr>
        <w:jc w:val="left"/>
        <w:spacing w:before="240" w:after="240"/>
        <w:widowControl/>
        <w:rPr>
          <w:rFonts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t xml:space="preserve"> </w:t>
      </w:r>
      <w:r>
        <w:rPr>
          <w:highlight w:val="none"/>
        </w:rPr>
      </w:r>
      <w:r/>
    </w:p>
    <w:p>
      <w:pPr>
        <w:jc w:val="left"/>
        <w:spacing w:before="240" w:after="240"/>
        <w:widowControl/>
        <w:rPr>
          <w:rFonts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t xml:space="preserve"> </w:t>
      </w:r>
      <w:r>
        <w:rPr>
          <w:highlight w:val="none"/>
        </w:rPr>
      </w:r>
      <w:r/>
    </w:p>
    <w:p>
      <w:pPr>
        <w:jc w:val="left"/>
        <w:spacing w:before="240" w:after="240"/>
        <w:widowControl/>
        <w:rPr>
          <w:rFonts w:ascii="Times New Roman" w:hAnsi="Times New Roman"/>
          <w:color w:val="000000"/>
          <w:sz w:val="24"/>
          <w:szCs w:val="24"/>
          <w:highlight w:val="none"/>
        </w:rPr>
      </w:pPr>
      <w:r>
        <w:rPr>
          <w:rFonts w:ascii="Times New Roman" w:hAnsi="Times New Roman" w:eastAsia="Times New Roman"/>
          <w:color w:val="000000"/>
          <w:sz w:val="24"/>
          <w:szCs w:val="24"/>
          <w:highlight w:val="none"/>
        </w:rPr>
        <w:t xml:space="preserve"> </w:t>
      </w:r>
      <w:r>
        <w:rPr>
          <w:highlight w:val="none"/>
        </w:rPr>
      </w:r>
      <w:r/>
    </w:p>
    <w:p>
      <w:pPr>
        <w:jc w:val="left"/>
        <w:widowControl/>
        <w:rPr>
          <w:rFonts w:ascii="Times New Roman" w:hAnsi="Times New Roman" w:eastAsia="Times New Roman"/>
          <w:color w:val="000000"/>
          <w:sz w:val="24"/>
          <w:szCs w:val="24"/>
          <w:highlight w:val="none"/>
        </w:rPr>
        <w:outlineLvl w:val="2"/>
      </w:pPr>
      <w:r>
        <w:rPr>
          <w:rFonts w:ascii="Times New Roman" w:hAnsi="Times New Roman" w:eastAsia="Times New Roman"/>
          <w:color w:val="000000"/>
          <w:sz w:val="24"/>
          <w:szCs w:val="24"/>
          <w:highlight w:val="none"/>
        </w:rPr>
        <w:br w:type="page" w:clear="all"/>
      </w:r>
      <w:r>
        <w:rPr>
          <w:rFonts w:ascii="宋体" w:hAnsi="宋体" w:cs="宋体"/>
          <w:b/>
          <w:color w:val="000000"/>
          <w:sz w:val="28"/>
          <w:szCs w:val="24"/>
          <w:highlight w:val="none"/>
        </w:rPr>
        <w:t xml:space="preserve">  投标人获得的相关奖项</w:t>
      </w:r>
      <w:r>
        <w:rPr>
          <w:highlight w:val="none"/>
        </w:rPr>
      </w:r>
      <w:r/>
    </w:p>
    <w:p>
      <w:pPr>
        <w:jc w:val="left"/>
        <w:spacing w:line="440" w:lineRule="exact"/>
        <w:widowControl/>
        <w:rPr>
          <w:rFonts w:ascii="Times New Roman" w:hAnsi="Times New Roman" w:eastAsia="Times New Roman"/>
          <w:color w:val="000000"/>
          <w:spacing w:val="7"/>
          <w:sz w:val="24"/>
          <w:szCs w:val="24"/>
          <w:highlight w:val="none"/>
        </w:rPr>
      </w:pPr>
      <w:r>
        <w:rPr>
          <w:rFonts w:ascii="Tahoma" w:hAnsi="Tahoma" w:eastAsia="Times New Roman" w:cs="Tahoma"/>
          <w:color w:val="000000"/>
          <w:sz w:val="24"/>
          <w:szCs w:val="24"/>
          <w:highlight w:val="none"/>
        </w:rPr>
        <w:t xml:space="preserve">﻿</w:t>
      </w:r>
      <w:r>
        <w:rPr>
          <w:rFonts w:ascii="Times New Roman" w:hAnsi="Times New Roman" w:eastAsia="Times New Roman"/>
          <w:color w:val="000000"/>
          <w:sz w:val="24"/>
          <w:szCs w:val="24"/>
          <w:highlight w:val="none"/>
        </w:rPr>
        <w:t xml:space="preserve"> </w:t>
      </w:r>
      <w:r>
        <w:rPr>
          <w:highlight w:val="none"/>
        </w:rPr>
      </w:r>
      <w:r/>
    </w:p>
    <w:p>
      <w:pPr>
        <w:jc w:val="left"/>
        <w:spacing w:before="240" w:after="240"/>
        <w:widowControl/>
        <w:rPr>
          <w:rFonts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t xml:space="preserve"> </w:t>
      </w:r>
      <w:r>
        <w:rPr>
          <w:highlight w:val="none"/>
        </w:rPr>
      </w:r>
      <w:r/>
    </w:p>
    <w:p>
      <w:pPr>
        <w:jc w:val="center"/>
        <w:spacing w:before="360" w:after="360" w:line="300" w:lineRule="auto"/>
        <w:widowControl/>
        <w:rPr>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各类奖项</w:t>
      </w:r>
      <w:r>
        <w:rPr>
          <w:highlight w:val="none"/>
        </w:rPr>
      </w:r>
      <w:r/>
    </w:p>
    <w:tbl>
      <w:tblPr>
        <w:tblStyle w:val="758"/>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证书名称 </w:t>
            </w:r>
            <w:r>
              <w:rPr>
                <w:highlight w:val="none"/>
              </w:rPr>
            </w:r>
            <w:r/>
          </w:p>
        </w:tc>
        <w:tc>
          <w:tcPr>
            <w:tcMar>
              <w:left w:w="0" w:type="dxa"/>
              <w:top w:w="0" w:type="dxa"/>
              <w:right w:w="0" w:type="dxa"/>
              <w:bottom w:w="0" w:type="dxa"/>
            </w:tcMar>
            <w:tcW w:w="1815" w:type="dxa"/>
            <w:vAlign w:val="center"/>
            <w:textDirection w:val="lrTb"/>
            <w:noWrap w:val="false"/>
          </w:tcPr>
          <w:p>
            <w:pPr>
              <w:jc w:val="center"/>
              <w:widowControl/>
              <w:rPr>
                <w:rFonts w:ascii="宋体" w:hAnsi="宋体" w:cs="宋体"/>
                <w:color w:val="000000"/>
                <w:sz w:val="24"/>
                <w:szCs w:val="24"/>
                <w:highlight w:val="none"/>
              </w:rPr>
            </w:pPr>
            <w:r>
              <w:rPr>
                <w:rFonts w:ascii="宋体" w:hAnsi="宋体" w:cs="宋体"/>
                <w:color w:val="000000"/>
                <w:sz w:val="24"/>
                <w:szCs w:val="24"/>
                <w:highlight w:val="none"/>
              </w:rPr>
              <w:t xml:space="preserve">查看 </w:t>
            </w:r>
            <w:r>
              <w:rPr>
                <w:highlight w:val="none"/>
              </w:rPr>
            </w:r>
            <w:r/>
          </w:p>
        </w:tc>
      </w:tr>
      <w:tr>
        <w:trPr>
          <w:jc w:val="center"/>
        </w:trPr>
        <w:tc>
          <w:tcPr>
            <w:tcMar>
              <w:left w:w="0" w:type="dxa"/>
              <w:top w:w="0" w:type="dxa"/>
              <w:right w:w="0" w:type="dxa"/>
              <w:bottom w:w="0" w:type="dxa"/>
            </w:tcMar>
            <w:tcW w:w="7170" w:type="dxa"/>
            <w:vAlign w:val="center"/>
            <w:textDirection w:val="lrTb"/>
            <w:noWrap w:val="false"/>
          </w:tcPr>
          <w:p>
            <w:pPr>
              <w:jc w:val="left"/>
              <w:widowControl/>
              <w:rPr>
                <w:rFonts w:ascii="宋体" w:hAnsi="宋体" w:cs="宋体"/>
                <w:color w:val="000000"/>
                <w:sz w:val="24"/>
                <w:szCs w:val="24"/>
                <w:highlight w:val="none"/>
              </w:rPr>
            </w:pPr>
            <w:r>
              <w:rPr>
                <w:highlight w:val="none"/>
              </w:rPr>
            </w:r>
            <w:bookmarkStart w:id="244" w:name="MC_1"/>
            <w:r>
              <w:rPr>
                <w:highlight w:val="none"/>
              </w:rPr>
            </w:r>
            <w:bookmarkEnd w:id="244"/>
            <w:r>
              <w:rPr>
                <w:rFonts w:ascii="宋体" w:hAnsi="宋体" w:cs="宋体"/>
                <w:color w:val="000000"/>
                <w:sz w:val="24"/>
                <w:szCs w:val="24"/>
                <w:highlight w:val="none"/>
              </w:rPr>
              <w:t xml:space="preserve">  </w:t>
            </w:r>
            <w:r>
              <w:rPr>
                <w:highlight w:val="none"/>
              </w:rPr>
            </w:r>
            <w:r/>
          </w:p>
        </w:tc>
        <w:tc>
          <w:tcPr>
            <w:tcMar>
              <w:left w:w="0" w:type="dxa"/>
              <w:top w:w="0" w:type="dxa"/>
              <w:right w:w="0" w:type="dxa"/>
              <w:bottom w:w="0" w:type="dxa"/>
            </w:tcMar>
            <w:tcW w:w="1815" w:type="dxa"/>
            <w:vAlign w:val="center"/>
            <w:textDirection w:val="lrTb"/>
            <w:noWrap w:val="false"/>
          </w:tcPr>
          <w:p>
            <w:pPr>
              <w:jc w:val="left"/>
              <w:widowControl/>
              <w:rPr>
                <w:rFonts w:ascii="宋体" w:hAnsi="宋体" w:cs="宋体"/>
                <w:color w:val="000000"/>
                <w:sz w:val="24"/>
                <w:szCs w:val="24"/>
                <w:highlight w:val="none"/>
              </w:rPr>
            </w:pPr>
            <w:r>
              <w:rPr>
                <w:highlight w:val="none"/>
              </w:rPr>
            </w:r>
            <w:bookmarkStart w:id="245" w:name="ChaKan_2"/>
            <w:r>
              <w:rPr>
                <w:highlight w:val="none"/>
              </w:rPr>
            </w:r>
            <w:bookmarkEnd w:id="245"/>
            <w:r>
              <w:rPr>
                <w:highlight w:val="none"/>
              </w:rPr>
            </w:r>
            <w:r/>
          </w:p>
        </w:tc>
      </w:tr>
    </w:tbl>
    <w:p>
      <w:pPr>
        <w:jc w:val="left"/>
        <w:spacing w:before="240" w:after="240"/>
        <w:widowControl/>
        <w:rPr>
          <w:rFonts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t xml:space="preserve"> </w:t>
      </w:r>
      <w:r>
        <w:rPr>
          <w:highlight w:val="none"/>
        </w:rPr>
      </w:r>
      <w:r/>
    </w:p>
    <w:p>
      <w:pPr>
        <w:jc w:val="left"/>
        <w:spacing w:before="240" w:after="240"/>
        <w:widowControl/>
        <w:rPr>
          <w:rFonts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t xml:space="preserve"> </w:t>
      </w:r>
      <w:r>
        <w:rPr>
          <w:highlight w:val="none"/>
        </w:rPr>
      </w:r>
      <w:r/>
    </w:p>
    <w:p>
      <w:pPr>
        <w:jc w:val="left"/>
        <w:spacing w:before="240" w:after="240"/>
        <w:widowControl/>
        <w:rPr>
          <w:rFonts w:ascii="Times New Roman" w:hAnsi="Times New Roman" w:eastAsia="Times New Roman"/>
          <w:color w:val="000000"/>
          <w:sz w:val="24"/>
          <w:szCs w:val="24"/>
          <w:highlight w:val="none"/>
        </w:rPr>
      </w:pPr>
      <w:r>
        <w:rPr>
          <w:rFonts w:ascii="Times New Roman" w:hAnsi="Times New Roman" w:eastAsia="Times New Roman"/>
          <w:color w:val="000000"/>
          <w:sz w:val="24"/>
          <w:szCs w:val="24"/>
          <w:highlight w:val="none"/>
        </w:rPr>
        <w:t xml:space="preserve"> </w:t>
      </w:r>
      <w:r>
        <w:rPr>
          <w:highlight w:val="none"/>
        </w:rPr>
      </w:r>
      <w:r/>
    </w:p>
    <w:p>
      <w:pPr>
        <w:rPr>
          <w:color w:val="000000"/>
          <w:highlight w:val="none"/>
        </w:rPr>
      </w:pPr>
      <w:r>
        <w:rPr>
          <w:color w:val="000000"/>
          <w:highlight w:val="none"/>
        </w:rPr>
      </w:r>
      <w:r>
        <w:rPr>
          <w:highlight w:val="none"/>
        </w:rPr>
      </w:r>
      <w:r/>
    </w:p>
    <w:p>
      <w:pPr>
        <w:pStyle w:val="1326"/>
        <w:rPr>
          <w:rFonts w:ascii="宋体" w:hAnsi="宋体"/>
          <w:b/>
          <w:bCs/>
          <w:color w:val="000000"/>
          <w:sz w:val="20"/>
          <w:szCs w:val="32"/>
          <w:highlight w:val="none"/>
        </w:rPr>
        <w:outlineLvl w:val="1"/>
      </w:pPr>
      <w:r>
        <w:rPr>
          <w:rFonts w:ascii="宋体" w:hAnsi="宋体"/>
          <w:b/>
          <w:bCs/>
          <w:color w:val="000000"/>
          <w:sz w:val="20"/>
          <w:szCs w:val="32"/>
          <w:highlight w:val="none"/>
        </w:rPr>
        <w:t xml:space="preserve"> </w:t>
      </w:r>
      <w:bookmarkEnd w:id="231"/>
      <w:r>
        <w:rPr>
          <w:highlight w:val="none"/>
        </w:rPr>
      </w:r>
      <w:r/>
    </w:p>
    <w:sectPr>
      <w:footerReference w:type="default" r:id="rId12"/>
      <w:footerReference w:type="even" r:id="rId13"/>
      <w:footerReference w:type="first" r:id="rId14"/>
      <w:footnotePr/>
      <w:endnotePr/>
      <w:type w:val="nextPage"/>
      <w:pgSz w:w="11906" w:h="16838" w:orient="portrait"/>
      <w:pgMar w:top="1440" w:right="1416" w:bottom="1440"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Trebuchet MS">
    <w:panose1 w:val="020B0603020202020204"/>
  </w:font>
  <w:font w:name="Courier New">
    <w:panose1 w:val="02070309020205020404"/>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6"/>
      </w:rPr>
      <w:framePr w:wrap="around" w:vAnchor="text" w:hAnchor="margin" w:xAlign="center" w:y="1"/>
    </w:pPr>
    <w:r>
      <w:fldChar w:fldCharType="begin"/>
    </w:r>
    <w:r>
      <w:rPr>
        <w:rStyle w:val="1006"/>
        <w:highlight w:val="white"/>
      </w:rPr>
      <w:instrText xml:space="preserve">PAGE  </w:instrText>
    </w:r>
    <w:r>
      <w:fldChar w:fldCharType="separate"/>
    </w:r>
    <w:r>
      <w:rPr>
        <w:rStyle w:val="1006"/>
        <w:highlight w:val="white"/>
      </w:rPr>
      <w:t xml:space="preserve">1</w:t>
    </w:r>
    <w:r>
      <w:fldChar w:fldCharType="end"/>
    </w:r>
    <w:r/>
  </w:p>
  <w:p>
    <w:pPr>
      <w:pStyle w:val="9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6"/>
      </w:rPr>
      <w:framePr w:wrap="around" w:vAnchor="text" w:hAnchor="margin" w:xAlign="center" w:y="1"/>
    </w:pPr>
    <w:r>
      <w:fldChar w:fldCharType="begin"/>
    </w:r>
    <w:r>
      <w:rPr>
        <w:rStyle w:val="1006"/>
        <w:highlight w:val="white"/>
      </w:rPr>
      <w:instrText xml:space="preserve">PAGE  </w:instrText>
    </w:r>
    <w:r>
      <w:fldChar w:fldCharType="separate"/>
    </w:r>
    <w:r>
      <w:fldChar w:fldCharType="end"/>
    </w:r>
    <w:r/>
  </w:p>
  <w:p>
    <w:pPr>
      <w:pStyle w:val="9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360"/>
      <w:rPr>
        <w:rStyle w:val="1006"/>
      </w:rPr>
      <w:framePr w:wrap="around" w:vAnchor="text" w:hAnchor="margin" w:xAlign="right" w:y="1"/>
    </w:pPr>
    <w:r>
      <w:fldChar w:fldCharType="begin"/>
    </w:r>
    <w:r>
      <w:rPr>
        <w:rStyle w:val="1006"/>
        <w:color w:val="000000"/>
        <w:highlight w:val="white"/>
      </w:rPr>
      <w:instrText xml:space="preserve">PAGE  </w:instrText>
    </w:r>
    <w:r>
      <w:fldChar w:fldCharType="separate"/>
    </w:r>
    <w:r>
      <w:fldChar w:fldCharType="end"/>
    </w:r>
    <w:r/>
  </w:p>
  <w:p>
    <w:pPr>
      <w:pStyle w:val="975"/>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7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3"/>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198"/>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51"/>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34"/>
      <w:isLgl w:val="false"/>
      <w:suff w:val="nothing"/>
      <w:lvlText w:val=""/>
      <w:lvlJc w:val="left"/>
      <w:pPr>
        <w:ind w:left="0" w:firstLine="0"/>
        <w:tabs>
          <w:tab w:val="left" w:pos="0" w:leader="none"/>
        </w:tabs>
      </w:pPr>
    </w:lvl>
    <w:lvl w:ilvl="6">
      <w:start w:val="1"/>
      <w:numFmt w:val="decimal"/>
      <w:pStyle w:val="935"/>
      <w:isLgl w:val="false"/>
      <w:suff w:val="nothing"/>
      <w:lvlText w:val=""/>
      <w:lvlJc w:val="left"/>
      <w:pPr>
        <w:ind w:left="0" w:firstLine="0"/>
        <w:tabs>
          <w:tab w:val="left" w:pos="0" w:leader="none"/>
        </w:tabs>
      </w:pPr>
    </w:lvl>
    <w:lvl w:ilvl="7">
      <w:start w:val="1"/>
      <w:numFmt w:val="decimal"/>
      <w:pStyle w:val="936"/>
      <w:isLgl w:val="false"/>
      <w:suff w:val="nothing"/>
      <w:lvlText w:val=""/>
      <w:lvlJc w:val="left"/>
      <w:pPr>
        <w:ind w:left="0" w:firstLine="0"/>
        <w:tabs>
          <w:tab w:val="left" w:pos="0" w:leader="none"/>
        </w:tabs>
      </w:pPr>
    </w:lvl>
    <w:lvl w:ilvl="8">
      <w:start w:val="1"/>
      <w:numFmt w:val="decimal"/>
      <w:pStyle w:val="937"/>
      <w:isLgl w:val="false"/>
      <w:suff w:val="nothing"/>
      <w:lvlText w:val=""/>
      <w:lvlJc w:val="left"/>
      <w:pPr>
        <w:ind w:left="0" w:firstLine="0"/>
        <w:tabs>
          <w:tab w:val="left" w:pos="0" w:leader="none"/>
        </w:tabs>
      </w:pPr>
    </w:lvl>
  </w:abstractNum>
  <w:abstractNum w:abstractNumId="4">
    <w:multiLevelType w:val="hybridMultilevel"/>
    <w:lvl w:ilvl="0">
      <w:start w:val="1"/>
      <w:numFmt w:val="bullet"/>
      <w:pStyle w:val="1019"/>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pStyle w:val="1231"/>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6">
    <w:multiLevelType w:val="hybridMultilevel"/>
    <w:lvl w:ilvl="0">
      <w:start w:val="1"/>
      <w:numFmt w:val="upperLetter"/>
      <w:pStyle w:val="1164"/>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pStyle w:val="1139"/>
      <w:isLgl w:val="false"/>
      <w:suff w:val="tab"/>
      <w:lvlText w:val="第%1章"/>
      <w:lvlJc w:val="left"/>
      <w:pPr>
        <w:ind w:left="709" w:hanging="425"/>
      </w:pPr>
      <w:rPr>
        <w:rFonts w:hint="eastAsia" w:eastAsia="宋体"/>
        <w:sz w:val="28"/>
        <w:lang w:val="en-US"/>
      </w:rPr>
    </w:lvl>
    <w:lvl w:ilvl="1">
      <w:start w:val="1"/>
      <w:numFmt w:val="decimal"/>
      <w:pStyle w:val="1138"/>
      <w:isLgl w:val="false"/>
      <w:suff w:val="tab"/>
      <w:lvlText w:val="%1.%2"/>
      <w:lvlJc w:val="left"/>
      <w:pPr>
        <w:ind w:left="880" w:hanging="879"/>
      </w:pPr>
      <w:rPr>
        <w:rFonts w:hint="eastAsia" w:ascii="宋体" w:hAnsi="宋体" w:eastAsia="宋体"/>
        <w:sz w:val="28"/>
      </w:rPr>
    </w:lvl>
    <w:lvl w:ilvl="2">
      <w:start w:val="1"/>
      <w:numFmt w:val="decimal"/>
      <w:pStyle w:val="1163"/>
      <w:isLgl w:val="false"/>
      <w:suff w:val="tab"/>
      <w:lvlText w:val="%1.%2.%3"/>
      <w:lvlJc w:val="left"/>
      <w:pPr>
        <w:ind w:left="5444" w:hanging="1191"/>
      </w:pPr>
      <w:rPr>
        <w:rFonts w:hint="eastAsia" w:ascii="宋体" w:hAnsi="宋体" w:eastAsia="宋体"/>
        <w:sz w:val="28"/>
      </w:rPr>
    </w:lvl>
    <w:lvl w:ilvl="3">
      <w:start w:val="1"/>
      <w:numFmt w:val="decimal"/>
      <w:pStyle w:val="1162"/>
      <w:isLgl w:val="false"/>
      <w:suff w:val="tab"/>
      <w:lvlText w:val="%1.%2.%3.%4"/>
      <w:lvlJc w:val="left"/>
      <w:pPr>
        <w:ind w:left="1275" w:hanging="1644"/>
      </w:pPr>
      <w:rPr>
        <w:rFonts w:hint="eastAsia" w:ascii="宋体" w:hAnsi="宋体" w:eastAsia="宋体"/>
        <w:sz w:val="28"/>
      </w:rPr>
    </w:lvl>
    <w:lvl w:ilvl="4">
      <w:start w:val="1"/>
      <w:numFmt w:val="decimal"/>
      <w:pStyle w:val="1211"/>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link w:val="1352"/>
    <w:uiPriority w:val="0"/>
    <w:qFormat/>
    <w:pPr>
      <w:jc w:val="both"/>
      <w:widowControl w:val="off"/>
    </w:pPr>
    <w:rPr>
      <w:rFonts w:hint="default" w:ascii="Calibri" w:hAnsi="Calibri" w:eastAsia="宋体" w:cs="Times New Roman"/>
      <w:sz w:val="21"/>
      <w:szCs w:val="22"/>
      <w:lang w:val="en-US" w:eastAsia="zh-CN" w:bidi="ar-SA"/>
    </w:rPr>
  </w:style>
  <w:style w:type="paragraph" w:styleId="748">
    <w:name w:val="Heading 1"/>
    <w:basedOn w:val="747"/>
    <w:next w:val="747"/>
    <w:link w:val="783"/>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84"/>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785"/>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86"/>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87"/>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88"/>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90"/>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791"/>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right="0" w:firstLine="0"/>
      <w:spacing w:after="57"/>
    </w:pPr>
  </w:style>
  <w:style w:type="paragraph" w:styleId="760">
    <w:name w:val="Caption"/>
    <w:basedOn w:val="747"/>
    <w:next w:val="747"/>
    <w:uiPriority w:val="35"/>
    <w:semiHidden/>
    <w:unhideWhenUsed/>
    <w:qFormat/>
    <w:pPr>
      <w:spacing w:line="276" w:lineRule="auto"/>
    </w:pPr>
    <w:rPr>
      <w:b/>
      <w:bCs/>
      <w:color w:val="4f81bd" w:themeColor="accent1"/>
      <w:sz w:val="18"/>
      <w:szCs w:val="18"/>
    </w:rPr>
  </w:style>
  <w:style w:type="paragraph" w:styleId="761">
    <w:name w:val="Body Text"/>
    <w:basedOn w:val="747"/>
    <w:uiPriority w:val="0"/>
    <w:qFormat/>
    <w:pPr>
      <w:jc w:val="left"/>
      <w:spacing w:after="60"/>
      <w:tabs>
        <w:tab w:val="right" w:pos="2520" w:leader="none"/>
        <w:tab w:val="left" w:pos="2880" w:leader="none"/>
      </w:tabs>
    </w:pPr>
    <w:rPr>
      <w:sz w:val="22"/>
      <w:szCs w:val="20"/>
    </w:rPr>
  </w:style>
  <w:style w:type="paragraph" w:styleId="762">
    <w:name w:val="toc 5"/>
    <w:basedOn w:val="747"/>
    <w:next w:val="747"/>
    <w:uiPriority w:val="39"/>
    <w:unhideWhenUsed/>
    <w:qFormat/>
    <w:pPr>
      <w:ind w:left="1134" w:right="0" w:firstLine="0"/>
      <w:spacing w:after="57"/>
    </w:pPr>
  </w:style>
  <w:style w:type="paragraph" w:styleId="763">
    <w:name w:val="toc 3"/>
    <w:basedOn w:val="747"/>
    <w:next w:val="747"/>
    <w:uiPriority w:val="39"/>
    <w:unhideWhenUsed/>
    <w:qFormat/>
    <w:pPr>
      <w:ind w:left="567" w:right="0" w:firstLine="0"/>
      <w:spacing w:after="57"/>
    </w:pPr>
  </w:style>
  <w:style w:type="paragraph" w:styleId="764">
    <w:name w:val="Plain Text"/>
    <w:basedOn w:val="747"/>
    <w:uiPriority w:val="0"/>
    <w:qFormat/>
    <w:rPr>
      <w:rFonts w:ascii="宋体" w:hAnsi="Courier New" w:eastAsia="楷体_GB2312"/>
      <w:sz w:val="26"/>
      <w:szCs w:val="20"/>
    </w:rPr>
  </w:style>
  <w:style w:type="paragraph" w:styleId="765">
    <w:name w:val="toc 8"/>
    <w:basedOn w:val="747"/>
    <w:next w:val="747"/>
    <w:uiPriority w:val="39"/>
    <w:unhideWhenUsed/>
    <w:qFormat/>
    <w:pPr>
      <w:ind w:left="1984" w:right="0" w:firstLine="0"/>
      <w:spacing w:after="57"/>
    </w:pPr>
  </w:style>
  <w:style w:type="paragraph" w:styleId="766">
    <w:name w:val="endnote text"/>
    <w:basedOn w:val="747"/>
    <w:link w:val="927"/>
    <w:uiPriority w:val="99"/>
    <w:semiHidden/>
    <w:unhideWhenUsed/>
    <w:qFormat/>
    <w:pPr>
      <w:spacing w:after="0" w:line="240" w:lineRule="auto"/>
    </w:pPr>
    <w:rPr>
      <w:sz w:val="20"/>
    </w:rPr>
  </w:style>
  <w:style w:type="paragraph" w:styleId="767">
    <w:name w:val="Footer"/>
    <w:basedOn w:val="747"/>
    <w:link w:val="800"/>
    <w:uiPriority w:val="99"/>
    <w:unhideWhenUsed/>
    <w:qFormat/>
    <w:pPr>
      <w:spacing w:after="0" w:line="240" w:lineRule="auto"/>
      <w:tabs>
        <w:tab w:val="center" w:pos="7143" w:leader="none"/>
        <w:tab w:val="right" w:pos="14287" w:leader="none"/>
      </w:tabs>
    </w:pPr>
  </w:style>
  <w:style w:type="paragraph" w:styleId="768">
    <w:name w:val="Header"/>
    <w:basedOn w:val="747"/>
    <w:link w:val="798"/>
    <w:uiPriority w:val="99"/>
    <w:unhideWhenUsed/>
    <w:qFormat/>
    <w:pPr>
      <w:spacing w:after="0" w:line="240" w:lineRule="auto"/>
      <w:tabs>
        <w:tab w:val="center" w:pos="7143" w:leader="none"/>
        <w:tab w:val="right" w:pos="14287" w:leader="none"/>
      </w:tabs>
    </w:pPr>
  </w:style>
  <w:style w:type="paragraph" w:styleId="769">
    <w:name w:val="toc 1"/>
    <w:basedOn w:val="747"/>
    <w:next w:val="747"/>
    <w:uiPriority w:val="39"/>
    <w:unhideWhenUsed/>
    <w:qFormat/>
    <w:pPr>
      <w:ind w:left="0" w:right="0" w:firstLine="0"/>
      <w:spacing w:after="57"/>
    </w:pPr>
  </w:style>
  <w:style w:type="paragraph" w:styleId="770">
    <w:name w:val="toc 4"/>
    <w:basedOn w:val="747"/>
    <w:next w:val="747"/>
    <w:uiPriority w:val="39"/>
    <w:unhideWhenUsed/>
    <w:qFormat/>
    <w:pPr>
      <w:ind w:left="850" w:right="0" w:firstLine="0"/>
      <w:spacing w:after="57"/>
    </w:pPr>
  </w:style>
  <w:style w:type="paragraph" w:styleId="771">
    <w:name w:val="Subtitle"/>
    <w:basedOn w:val="747"/>
    <w:next w:val="747"/>
    <w:link w:val="793"/>
    <w:uiPriority w:val="11"/>
    <w:qFormat/>
    <w:pPr>
      <w:spacing w:before="200" w:after="200"/>
    </w:pPr>
    <w:rPr>
      <w:sz w:val="24"/>
      <w:szCs w:val="24"/>
    </w:rPr>
  </w:style>
  <w:style w:type="paragraph" w:styleId="772">
    <w:name w:val="footnote text"/>
    <w:basedOn w:val="747"/>
    <w:link w:val="926"/>
    <w:uiPriority w:val="99"/>
    <w:semiHidden/>
    <w:unhideWhenUsed/>
    <w:qFormat/>
    <w:pPr>
      <w:spacing w:after="40" w:line="240" w:lineRule="auto"/>
    </w:pPr>
    <w:rPr>
      <w:sz w:val="18"/>
    </w:rPr>
  </w:style>
  <w:style w:type="paragraph" w:styleId="773">
    <w:name w:val="toc 6"/>
    <w:basedOn w:val="747"/>
    <w:next w:val="747"/>
    <w:uiPriority w:val="39"/>
    <w:unhideWhenUsed/>
    <w:qFormat/>
    <w:pPr>
      <w:ind w:left="1417" w:right="0" w:firstLine="0"/>
      <w:spacing w:after="57"/>
    </w:pPr>
  </w:style>
  <w:style w:type="paragraph" w:styleId="774">
    <w:name w:val="table of figures"/>
    <w:basedOn w:val="747"/>
    <w:next w:val="747"/>
    <w:uiPriority w:val="99"/>
    <w:unhideWhenUsed/>
    <w:qFormat/>
    <w:pPr>
      <w:spacing w:after="0" w:afterAutospacing="0"/>
    </w:pPr>
  </w:style>
  <w:style w:type="paragraph" w:styleId="775">
    <w:name w:val="toc 2"/>
    <w:basedOn w:val="747"/>
    <w:next w:val="747"/>
    <w:uiPriority w:val="39"/>
    <w:unhideWhenUsed/>
    <w:qFormat/>
    <w:pPr>
      <w:ind w:left="283" w:right="0" w:firstLine="0"/>
      <w:spacing w:after="57"/>
    </w:pPr>
  </w:style>
  <w:style w:type="paragraph" w:styleId="776">
    <w:name w:val="toc 9"/>
    <w:basedOn w:val="747"/>
    <w:next w:val="747"/>
    <w:uiPriority w:val="39"/>
    <w:unhideWhenUsed/>
    <w:qFormat/>
    <w:pPr>
      <w:ind w:left="2268" w:right="0" w:firstLine="0"/>
      <w:spacing w:after="57"/>
    </w:pPr>
  </w:style>
  <w:style w:type="paragraph" w:styleId="777">
    <w:name w:val="Title"/>
    <w:basedOn w:val="747"/>
    <w:next w:val="747"/>
    <w:link w:val="792"/>
    <w:uiPriority w:val="10"/>
    <w:qFormat/>
    <w:pPr>
      <w:contextualSpacing/>
      <w:spacing w:before="300" w:after="200"/>
    </w:pPr>
    <w:rPr>
      <w:sz w:val="48"/>
      <w:szCs w:val="48"/>
    </w:rPr>
  </w:style>
  <w:style w:type="table" w:styleId="7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themeColor="hyperlink"/>
      <w:u w:val="single"/>
    </w:rPr>
  </w:style>
  <w:style w:type="character" w:styleId="781">
    <w:name w:val="footnote reference"/>
    <w:uiPriority w:val="99"/>
    <w:unhideWhenUsed/>
    <w:qFormat/>
    <w:rPr>
      <w:vertAlign w:val="superscript"/>
    </w:rPr>
  </w:style>
  <w:style w:type="character" w:styleId="782" w:customStyle="1">
    <w:name w:val="标题 1 字符"/>
    <w:link w:val="747"/>
    <w:uiPriority w:val="9"/>
    <w:qFormat/>
    <w:rPr>
      <w:rFonts w:ascii="Calibri" w:hAnsi="Calibri" w:eastAsia="宋体" w:cs="Times New Roman"/>
      <w:b/>
      <w:bCs/>
      <w:sz w:val="44"/>
      <w:szCs w:val="44"/>
    </w:rPr>
  </w:style>
  <w:style w:type="character" w:styleId="783" w:customStyle="1">
    <w:name w:val="Heading 1 Char"/>
    <w:link w:val="748"/>
    <w:uiPriority w:val="9"/>
    <w:qFormat/>
    <w:rPr>
      <w:rFonts w:ascii="Arial" w:hAnsi="Arial" w:eastAsia="Arial" w:cs="Arial"/>
      <w:sz w:val="40"/>
      <w:szCs w:val="40"/>
    </w:rPr>
  </w:style>
  <w:style w:type="character" w:styleId="784" w:customStyle="1">
    <w:name w:val="Heading 2 Char"/>
    <w:link w:val="749"/>
    <w:uiPriority w:val="9"/>
    <w:qFormat/>
    <w:rPr>
      <w:rFonts w:ascii="Arial" w:hAnsi="Arial" w:eastAsia="Arial" w:cs="Arial"/>
      <w:sz w:val="34"/>
    </w:rPr>
  </w:style>
  <w:style w:type="character" w:styleId="785" w:customStyle="1">
    <w:name w:val="Heading 3 Char"/>
    <w:link w:val="750"/>
    <w:uiPriority w:val="9"/>
    <w:qFormat/>
    <w:rPr>
      <w:rFonts w:ascii="Arial" w:hAnsi="Arial" w:eastAsia="Arial" w:cs="Arial"/>
      <w:sz w:val="30"/>
      <w:szCs w:val="30"/>
    </w:rPr>
  </w:style>
  <w:style w:type="character" w:styleId="786" w:customStyle="1">
    <w:name w:val="Heading 4 Char"/>
    <w:link w:val="751"/>
    <w:uiPriority w:val="9"/>
    <w:qFormat/>
    <w:rPr>
      <w:rFonts w:ascii="Arial" w:hAnsi="Arial" w:eastAsia="Arial" w:cs="Arial"/>
      <w:b/>
      <w:bCs/>
      <w:sz w:val="26"/>
      <w:szCs w:val="26"/>
    </w:rPr>
  </w:style>
  <w:style w:type="character" w:styleId="787" w:customStyle="1">
    <w:name w:val="Heading 5 Char"/>
    <w:link w:val="752"/>
    <w:uiPriority w:val="9"/>
    <w:qFormat/>
    <w:rPr>
      <w:rFonts w:ascii="Arial" w:hAnsi="Arial" w:eastAsia="Arial" w:cs="Arial"/>
      <w:b/>
      <w:bCs/>
      <w:sz w:val="24"/>
      <w:szCs w:val="24"/>
    </w:rPr>
  </w:style>
  <w:style w:type="character" w:styleId="788" w:customStyle="1">
    <w:name w:val="Heading 6 Char"/>
    <w:link w:val="753"/>
    <w:uiPriority w:val="9"/>
    <w:qFormat/>
    <w:rPr>
      <w:rFonts w:ascii="Arial" w:hAnsi="Arial" w:eastAsia="Arial" w:cs="Arial"/>
      <w:b/>
      <w:bCs/>
      <w:sz w:val="22"/>
      <w:szCs w:val="22"/>
    </w:rPr>
  </w:style>
  <w:style w:type="character" w:styleId="789" w:customStyle="1">
    <w:name w:val="Heading 7 Char"/>
    <w:link w:val="754"/>
    <w:uiPriority w:val="9"/>
    <w:qFormat/>
    <w:rPr>
      <w:rFonts w:ascii="Arial" w:hAnsi="Arial" w:eastAsia="Arial" w:cs="Arial"/>
      <w:b/>
      <w:bCs/>
      <w:i/>
      <w:iCs/>
      <w:sz w:val="22"/>
      <w:szCs w:val="22"/>
    </w:rPr>
  </w:style>
  <w:style w:type="character" w:styleId="790" w:customStyle="1">
    <w:name w:val="Heading 8 Char"/>
    <w:link w:val="755"/>
    <w:uiPriority w:val="9"/>
    <w:qFormat/>
    <w:rPr>
      <w:rFonts w:ascii="Arial" w:hAnsi="Arial" w:eastAsia="Arial" w:cs="Arial"/>
      <w:i/>
      <w:iCs/>
      <w:sz w:val="22"/>
      <w:szCs w:val="22"/>
    </w:rPr>
  </w:style>
  <w:style w:type="character" w:styleId="791" w:customStyle="1">
    <w:name w:val="Heading 9 Char"/>
    <w:link w:val="756"/>
    <w:uiPriority w:val="9"/>
    <w:qFormat/>
    <w:rPr>
      <w:rFonts w:ascii="Arial" w:hAnsi="Arial" w:eastAsia="Arial" w:cs="Arial"/>
      <w:i/>
      <w:iCs/>
      <w:sz w:val="21"/>
      <w:szCs w:val="21"/>
    </w:rPr>
  </w:style>
  <w:style w:type="character" w:styleId="792" w:customStyle="1">
    <w:name w:val="Title Char"/>
    <w:link w:val="777"/>
    <w:uiPriority w:val="10"/>
    <w:qFormat/>
    <w:rPr>
      <w:sz w:val="48"/>
      <w:szCs w:val="48"/>
    </w:rPr>
  </w:style>
  <w:style w:type="character" w:styleId="793" w:customStyle="1">
    <w:name w:val="Subtitle Char"/>
    <w:link w:val="771"/>
    <w:uiPriority w:val="11"/>
    <w:qFormat/>
    <w:rPr>
      <w:sz w:val="24"/>
      <w:szCs w:val="24"/>
    </w:rPr>
  </w:style>
  <w:style w:type="paragraph" w:styleId="794">
    <w:name w:val="Quote"/>
    <w:basedOn w:val="747"/>
    <w:next w:val="747"/>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47"/>
    <w:next w:val="747"/>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link w:val="768"/>
    <w:uiPriority w:val="99"/>
    <w:qFormat/>
  </w:style>
  <w:style w:type="character" w:styleId="799" w:customStyle="1">
    <w:name w:val="Footer Char"/>
    <w:link w:val="767"/>
    <w:uiPriority w:val="99"/>
    <w:qFormat/>
  </w:style>
  <w:style w:type="character" w:styleId="800" w:customStyle="1">
    <w:name w:val="Caption Char"/>
    <w:link w:val="767"/>
    <w:uiPriority w:val="99"/>
    <w:qFormat/>
  </w:style>
  <w:style w:type="table" w:styleId="8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72"/>
    <w:uiPriority w:val="99"/>
    <w:qFormat/>
    <w:rPr>
      <w:sz w:val="18"/>
    </w:rPr>
  </w:style>
  <w:style w:type="character" w:styleId="927" w:customStyle="1">
    <w:name w:val="Endnote Text Char"/>
    <w:link w:val="766"/>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标题 11"/>
    <w:basedOn w:val="747"/>
    <w:next w:val="747"/>
    <w:link w:val="940"/>
    <w:uiPriority w:val="9"/>
    <w:qFormat/>
    <w:pPr>
      <w:jc w:val="center"/>
      <w:keepNext/>
      <w:outlineLvl w:val="0"/>
    </w:pPr>
    <w:rPr>
      <w:rFonts w:ascii="楷体_GB2312" w:hAnsi="宋体" w:eastAsia="楷体_GB2312"/>
      <w:sz w:val="28"/>
      <w:szCs w:val="28"/>
    </w:rPr>
  </w:style>
  <w:style w:type="paragraph" w:styleId="930" w:customStyle="1">
    <w:name w:val="标题 21"/>
    <w:basedOn w:val="747"/>
    <w:link w:val="941"/>
    <w:uiPriority w:val="0"/>
    <w:qFormat/>
    <w:pPr>
      <w:jc w:val="center"/>
      <w:keepLines/>
      <w:keepNext/>
      <w:spacing w:before="260" w:after="260" w:line="415" w:lineRule="auto"/>
      <w:outlineLvl w:val="1"/>
    </w:pPr>
    <w:rPr>
      <w:rFonts w:ascii="Arial" w:hAnsi="Arial" w:eastAsia="幼圆"/>
      <w:b/>
      <w:bCs/>
      <w:sz w:val="44"/>
      <w:szCs w:val="44"/>
    </w:rPr>
  </w:style>
  <w:style w:type="paragraph" w:styleId="931" w:customStyle="1">
    <w:name w:val="标题 31"/>
    <w:basedOn w:val="747"/>
    <w:link w:val="942"/>
    <w:uiPriority w:val="9"/>
    <w:qFormat/>
    <w:pPr>
      <w:keepLines/>
      <w:keepNext/>
      <w:spacing w:before="260" w:after="260" w:line="415" w:lineRule="auto"/>
      <w:outlineLvl w:val="2"/>
    </w:pPr>
    <w:rPr>
      <w:rFonts w:ascii="Times New Roman" w:hAnsi="Times New Roman"/>
      <w:b/>
      <w:bCs/>
      <w:sz w:val="32"/>
      <w:szCs w:val="32"/>
    </w:rPr>
  </w:style>
  <w:style w:type="paragraph" w:styleId="932" w:customStyle="1">
    <w:name w:val="标题 41"/>
    <w:basedOn w:val="747"/>
    <w:link w:val="943"/>
    <w:uiPriority w:val="9"/>
    <w:qFormat/>
    <w:pPr>
      <w:keepLines/>
      <w:keepNext/>
      <w:spacing w:before="280" w:after="290" w:line="376" w:lineRule="auto"/>
      <w:outlineLvl w:val="3"/>
    </w:pPr>
    <w:rPr>
      <w:rFonts w:ascii="Arial" w:hAnsi="Arial" w:eastAsia="黑体"/>
      <w:b/>
      <w:bCs/>
      <w:sz w:val="28"/>
      <w:szCs w:val="28"/>
    </w:rPr>
  </w:style>
  <w:style w:type="paragraph" w:styleId="933" w:customStyle="1">
    <w:name w:val="标题 51"/>
    <w:basedOn w:val="747"/>
    <w:link w:val="944"/>
    <w:uiPriority w:val="0"/>
    <w:qFormat/>
    <w:pPr>
      <w:keepNext/>
      <w:outlineLvl w:val="4"/>
    </w:pPr>
    <w:rPr>
      <w:rFonts w:ascii="宋体" w:hAnsi="宋体"/>
      <w:color w:val="000000"/>
      <w:sz w:val="28"/>
      <w:szCs w:val="28"/>
    </w:rPr>
  </w:style>
  <w:style w:type="paragraph" w:styleId="934" w:customStyle="1">
    <w:name w:val="标题 61"/>
    <w:basedOn w:val="747"/>
    <w:next w:val="747"/>
    <w:link w:val="945"/>
    <w:uiPriority w:val="0"/>
    <w:qFormat/>
    <w:pPr>
      <w:numPr>
        <w:ilvl w:val="5"/>
        <w:numId w:val="1"/>
      </w:numPr>
      <w:keepLines/>
      <w:keepNext/>
      <w:spacing w:before="240" w:after="64" w:line="319" w:lineRule="auto"/>
      <w:outlineLvl w:val="5"/>
    </w:pPr>
    <w:rPr>
      <w:rFonts w:ascii="Arial" w:hAnsi="Arial" w:eastAsia="黑体"/>
      <w:b/>
      <w:bCs/>
      <w:sz w:val="24"/>
      <w:szCs w:val="24"/>
    </w:rPr>
  </w:style>
  <w:style w:type="paragraph" w:styleId="935" w:customStyle="1">
    <w:name w:val="标题 71"/>
    <w:basedOn w:val="747"/>
    <w:next w:val="747"/>
    <w:link w:val="946"/>
    <w:uiPriority w:val="0"/>
    <w:qFormat/>
    <w:pPr>
      <w:numPr>
        <w:ilvl w:val="6"/>
        <w:numId w:val="1"/>
      </w:numPr>
      <w:keepLines/>
      <w:keepNext/>
      <w:spacing w:before="240" w:after="64" w:line="319" w:lineRule="auto"/>
      <w:outlineLvl w:val="6"/>
    </w:pPr>
    <w:rPr>
      <w:rFonts w:ascii="Times New Roman" w:hAnsi="Times New Roman"/>
      <w:b/>
      <w:bCs/>
      <w:sz w:val="24"/>
      <w:szCs w:val="24"/>
    </w:rPr>
  </w:style>
  <w:style w:type="paragraph" w:styleId="936" w:customStyle="1">
    <w:name w:val="标题 81"/>
    <w:basedOn w:val="747"/>
    <w:next w:val="747"/>
    <w:link w:val="947"/>
    <w:uiPriority w:val="0"/>
    <w:qFormat/>
    <w:pPr>
      <w:numPr>
        <w:ilvl w:val="7"/>
        <w:numId w:val="1"/>
      </w:numPr>
      <w:keepLines/>
      <w:keepNext/>
      <w:spacing w:before="240" w:after="64" w:line="319" w:lineRule="auto"/>
      <w:outlineLvl w:val="7"/>
    </w:pPr>
    <w:rPr>
      <w:rFonts w:ascii="Arial" w:hAnsi="Arial" w:eastAsia="黑体"/>
      <w:sz w:val="24"/>
      <w:szCs w:val="24"/>
    </w:rPr>
  </w:style>
  <w:style w:type="paragraph" w:styleId="937" w:customStyle="1">
    <w:name w:val="标题 91"/>
    <w:basedOn w:val="747"/>
    <w:next w:val="747"/>
    <w:link w:val="948"/>
    <w:uiPriority w:val="0"/>
    <w:qFormat/>
    <w:pPr>
      <w:numPr>
        <w:ilvl w:val="8"/>
        <w:numId w:val="1"/>
      </w:numPr>
      <w:keepLines/>
      <w:keepNext/>
      <w:spacing w:before="240" w:after="64" w:line="319" w:lineRule="auto"/>
      <w:outlineLvl w:val="8"/>
    </w:pPr>
    <w:rPr>
      <w:rFonts w:ascii="Arial" w:hAnsi="Arial" w:eastAsia="黑体"/>
      <w:szCs w:val="21"/>
    </w:rPr>
  </w:style>
  <w:style w:type="character" w:styleId="938" w:customStyle="1">
    <w:name w:val="默认段落字体1"/>
    <w:link w:val="747"/>
    <w:uiPriority w:val="1"/>
    <w:unhideWhenUsed/>
    <w:qFormat/>
  </w:style>
  <w:style w:type="table" w:styleId="939" w:customStyle="1">
    <w:name w:val="普通表格1"/>
    <w:uiPriority w:val="0"/>
    <w:semiHidden/>
    <w:qFormat/>
    <w:tblPr/>
  </w:style>
  <w:style w:type="character" w:styleId="940" w:customStyle="1">
    <w:name w:val="标题 1 字符1"/>
    <w:link w:val="929"/>
    <w:uiPriority w:val="9"/>
    <w:qFormat/>
    <w:rPr>
      <w:rFonts w:ascii="楷体_GB2312" w:hAnsi="宋体" w:eastAsia="楷体_GB2312" w:cs="宋体"/>
      <w:sz w:val="28"/>
      <w:szCs w:val="28"/>
    </w:rPr>
  </w:style>
  <w:style w:type="character" w:styleId="941" w:customStyle="1">
    <w:name w:val="标题 2 字符"/>
    <w:link w:val="930"/>
    <w:uiPriority w:val="0"/>
    <w:qFormat/>
    <w:rPr>
      <w:rFonts w:ascii="Arial" w:hAnsi="Arial" w:eastAsia="幼圆" w:cs="Arial"/>
      <w:b/>
      <w:bCs/>
      <w:sz w:val="44"/>
      <w:szCs w:val="44"/>
    </w:rPr>
  </w:style>
  <w:style w:type="character" w:styleId="942" w:customStyle="1">
    <w:name w:val="标题 3 字符"/>
    <w:link w:val="931"/>
    <w:uiPriority w:val="9"/>
    <w:qFormat/>
    <w:rPr>
      <w:b/>
      <w:bCs/>
      <w:sz w:val="32"/>
      <w:szCs w:val="32"/>
    </w:rPr>
  </w:style>
  <w:style w:type="character" w:styleId="943" w:customStyle="1">
    <w:name w:val="标题 4 字符"/>
    <w:link w:val="932"/>
    <w:uiPriority w:val="9"/>
    <w:qFormat/>
    <w:rPr>
      <w:rFonts w:ascii="Arial" w:hAnsi="Arial" w:eastAsia="黑体" w:cs="Arial"/>
      <w:b/>
      <w:bCs/>
      <w:sz w:val="28"/>
      <w:szCs w:val="28"/>
    </w:rPr>
  </w:style>
  <w:style w:type="character" w:styleId="944" w:customStyle="1">
    <w:name w:val="标题 5 字符"/>
    <w:link w:val="933"/>
    <w:uiPriority w:val="0"/>
    <w:qFormat/>
    <w:rPr>
      <w:rFonts w:ascii="宋体" w:hAnsi="宋体" w:cs="宋体"/>
      <w:color w:val="000000"/>
      <w:sz w:val="28"/>
      <w:szCs w:val="28"/>
    </w:rPr>
  </w:style>
  <w:style w:type="character" w:styleId="945" w:customStyle="1">
    <w:name w:val="标题 6 字符"/>
    <w:link w:val="934"/>
    <w:uiPriority w:val="0"/>
    <w:qFormat/>
    <w:rPr>
      <w:rFonts w:ascii="Arial" w:hAnsi="Arial" w:eastAsia="黑体"/>
      <w:b/>
      <w:bCs/>
      <w:sz w:val="24"/>
      <w:szCs w:val="24"/>
    </w:rPr>
  </w:style>
  <w:style w:type="character" w:styleId="946" w:customStyle="1">
    <w:name w:val="标题 7 字符"/>
    <w:link w:val="935"/>
    <w:uiPriority w:val="0"/>
    <w:qFormat/>
    <w:rPr>
      <w:b/>
      <w:bCs/>
      <w:sz w:val="24"/>
      <w:szCs w:val="24"/>
    </w:rPr>
  </w:style>
  <w:style w:type="character" w:styleId="947" w:customStyle="1">
    <w:name w:val="标题 8 字符"/>
    <w:link w:val="936"/>
    <w:uiPriority w:val="0"/>
    <w:qFormat/>
    <w:rPr>
      <w:rFonts w:ascii="Arial" w:hAnsi="Arial" w:eastAsia="黑体"/>
      <w:sz w:val="24"/>
      <w:szCs w:val="24"/>
    </w:rPr>
  </w:style>
  <w:style w:type="character" w:styleId="948" w:customStyle="1">
    <w:name w:val="标题 9 字符"/>
    <w:link w:val="937"/>
    <w:uiPriority w:val="0"/>
    <w:qFormat/>
    <w:rPr>
      <w:rFonts w:ascii="Arial" w:hAnsi="Arial" w:eastAsia="黑体"/>
      <w:sz w:val="21"/>
      <w:szCs w:val="21"/>
    </w:rPr>
  </w:style>
  <w:style w:type="paragraph" w:styleId="949" w:customStyle="1">
    <w:name w:val="列表 311"/>
    <w:basedOn w:val="747"/>
    <w:uiPriority w:val="0"/>
    <w:qFormat/>
    <w:pPr>
      <w:ind w:hanging="200"/>
    </w:pPr>
    <w:rPr>
      <w:szCs w:val="21"/>
    </w:rPr>
  </w:style>
  <w:style w:type="paragraph" w:styleId="950" w:customStyle="1">
    <w:name w:val="目录 71"/>
    <w:basedOn w:val="747"/>
    <w:next w:val="747"/>
    <w:uiPriority w:val="39"/>
    <w:qFormat/>
    <w:pPr>
      <w:ind w:left="1260"/>
      <w:jc w:val="left"/>
    </w:pPr>
    <w:rPr>
      <w:rFonts w:ascii="Calibri" w:hAnsi="Calibri" w:cs="Calibri"/>
      <w:sz w:val="18"/>
      <w:szCs w:val="18"/>
    </w:rPr>
  </w:style>
  <w:style w:type="paragraph" w:styleId="951" w:customStyle="1">
    <w:name w:val="列表编号1"/>
    <w:basedOn w:val="747"/>
    <w:uiPriority w:val="0"/>
    <w:qFormat/>
    <w:pPr>
      <w:numPr>
        <w:ilvl w:val="0"/>
        <w:numId w:val="2"/>
      </w:numPr>
      <w:ind w:left="0" w:firstLine="0"/>
      <w:tabs>
        <w:tab w:val="clear" w:pos="420" w:leader="none"/>
      </w:tabs>
    </w:pPr>
    <w:rPr>
      <w:szCs w:val="20"/>
    </w:rPr>
  </w:style>
  <w:style w:type="paragraph" w:styleId="952" w:customStyle="1">
    <w:name w:val="正文缩进1"/>
    <w:basedOn w:val="747"/>
    <w:link w:val="953"/>
    <w:uiPriority w:val="99"/>
    <w:qFormat/>
    <w:pPr>
      <w:ind w:firstLine="420"/>
    </w:pPr>
    <w:rPr>
      <w:rFonts w:ascii="Times New Roman" w:hAnsi="Times New Roman"/>
      <w:szCs w:val="21"/>
    </w:rPr>
  </w:style>
  <w:style w:type="character" w:styleId="953" w:customStyle="1">
    <w:name w:val="正文缩进 字符"/>
    <w:link w:val="952"/>
    <w:uiPriority w:val="99"/>
    <w:qFormat/>
    <w:rPr>
      <w:rFonts w:eastAsia="宋体"/>
      <w:sz w:val="21"/>
      <w:szCs w:val="21"/>
      <w:lang w:val="en-US" w:eastAsia="zh-CN" w:bidi="ar-SA"/>
    </w:rPr>
  </w:style>
  <w:style w:type="paragraph" w:styleId="954" w:customStyle="1">
    <w:name w:val="文档结构图1"/>
    <w:basedOn w:val="747"/>
    <w:link w:val="955"/>
    <w:uiPriority w:val="99"/>
    <w:qFormat/>
    <w:pPr>
      <w:shd w:val="clear" w:color="auto" w:fill="000080"/>
    </w:pPr>
    <w:rPr>
      <w:rFonts w:ascii="Times New Roman" w:hAnsi="Times New Roman"/>
      <w:szCs w:val="21"/>
    </w:rPr>
  </w:style>
  <w:style w:type="character" w:styleId="955" w:customStyle="1">
    <w:name w:val="文档结构图 字符"/>
    <w:link w:val="954"/>
    <w:uiPriority w:val="99"/>
    <w:qFormat/>
    <w:rPr>
      <w:sz w:val="21"/>
      <w:szCs w:val="21"/>
      <w:shd w:val="clear" w:color="auto" w:fill="000080"/>
    </w:rPr>
  </w:style>
  <w:style w:type="paragraph" w:styleId="956" w:customStyle="1">
    <w:name w:val="引文目录标题1"/>
    <w:basedOn w:val="747"/>
    <w:next w:val="747"/>
    <w:uiPriority w:val="0"/>
    <w:qFormat/>
    <w:pPr>
      <w:spacing w:before="120"/>
    </w:pPr>
    <w:rPr>
      <w:rFonts w:ascii="Arial" w:hAnsi="Arial" w:cs="Arial"/>
      <w:sz w:val="24"/>
    </w:rPr>
  </w:style>
  <w:style w:type="paragraph" w:styleId="957" w:customStyle="1">
    <w:name w:val="批注文字1"/>
    <w:basedOn w:val="747"/>
    <w:link w:val="958"/>
    <w:uiPriority w:val="99"/>
    <w:qFormat/>
    <w:pPr>
      <w:jc w:val="left"/>
    </w:pPr>
    <w:rPr>
      <w:rFonts w:ascii="Times New Roman" w:hAnsi="Times New Roman"/>
      <w:szCs w:val="21"/>
    </w:rPr>
  </w:style>
  <w:style w:type="character" w:styleId="958" w:customStyle="1">
    <w:name w:val="批注文字 字符"/>
    <w:link w:val="957"/>
    <w:uiPriority w:val="99"/>
    <w:qFormat/>
    <w:rPr>
      <w:sz w:val="21"/>
      <w:szCs w:val="21"/>
    </w:rPr>
  </w:style>
  <w:style w:type="paragraph" w:styleId="959" w:customStyle="1">
    <w:name w:val="正文文本 31"/>
    <w:basedOn w:val="747"/>
    <w:uiPriority w:val="0"/>
    <w:qFormat/>
    <w:rPr>
      <w:rFonts w:ascii="仿宋_GB2312" w:hAnsi="宋体" w:eastAsia="仿宋_GB2312" w:cs="宋体"/>
      <w:sz w:val="32"/>
      <w:szCs w:val="32"/>
    </w:rPr>
  </w:style>
  <w:style w:type="paragraph" w:styleId="960" w:customStyle="1">
    <w:name w:val="正文文本1"/>
    <w:basedOn w:val="747"/>
    <w:link w:val="961"/>
    <w:uiPriority w:val="99"/>
    <w:qFormat/>
    <w:rPr>
      <w:rFonts w:ascii="楷体_GB2312" w:hAnsi="宋体" w:eastAsia="楷体_GB2312"/>
      <w:sz w:val="28"/>
      <w:szCs w:val="28"/>
    </w:rPr>
  </w:style>
  <w:style w:type="character" w:styleId="961" w:customStyle="1">
    <w:name w:val="正文文本 字符"/>
    <w:link w:val="960"/>
    <w:uiPriority w:val="99"/>
    <w:qFormat/>
    <w:rPr>
      <w:rFonts w:ascii="楷体_GB2312" w:hAnsi="宋体" w:eastAsia="楷体_GB2312" w:cs="宋体"/>
      <w:sz w:val="28"/>
      <w:szCs w:val="28"/>
    </w:rPr>
  </w:style>
  <w:style w:type="paragraph" w:styleId="962" w:customStyle="1">
    <w:name w:val="正文文本缩进1"/>
    <w:basedOn w:val="747"/>
    <w:uiPriority w:val="0"/>
    <w:qFormat/>
    <w:pPr>
      <w:ind w:firstLine="645"/>
    </w:pPr>
    <w:rPr>
      <w:rFonts w:ascii="楷体_GB2312" w:hAnsi="宋体" w:eastAsia="楷体_GB2312" w:cs="宋体"/>
      <w:sz w:val="32"/>
      <w:szCs w:val="32"/>
    </w:rPr>
  </w:style>
  <w:style w:type="paragraph" w:styleId="963" w:customStyle="1">
    <w:name w:val="列表 211"/>
    <w:basedOn w:val="747"/>
    <w:uiPriority w:val="0"/>
    <w:qFormat/>
    <w:pPr>
      <w:numPr>
        <w:ilvl w:val="0"/>
        <w:numId w:val="3"/>
      </w:numPr>
      <w:ind w:left="0" w:hanging="200"/>
      <w:tabs>
        <w:tab w:val="clear" w:pos="907" w:leader="none"/>
      </w:tabs>
    </w:pPr>
    <w:rPr>
      <w:szCs w:val="21"/>
    </w:rPr>
  </w:style>
  <w:style w:type="paragraph" w:styleId="964" w:customStyle="1">
    <w:name w:val="HTML 地址1"/>
    <w:basedOn w:val="747"/>
    <w:uiPriority w:val="0"/>
    <w:qFormat/>
    <w:pPr>
      <w:numPr>
        <w:ilvl w:val="0"/>
        <w:numId w:val="4"/>
      </w:numPr>
      <w:ind w:left="0" w:firstLine="0"/>
      <w:tabs>
        <w:tab w:val="clear" w:pos="397" w:leader="none"/>
      </w:tabs>
    </w:pPr>
    <w:rPr>
      <w:i/>
      <w:iCs/>
      <w:szCs w:val="21"/>
    </w:rPr>
  </w:style>
  <w:style w:type="paragraph" w:styleId="965" w:customStyle="1">
    <w:name w:val="目录 51"/>
    <w:basedOn w:val="747"/>
    <w:next w:val="747"/>
    <w:uiPriority w:val="39"/>
    <w:qFormat/>
    <w:pPr>
      <w:ind w:left="840"/>
      <w:jc w:val="left"/>
    </w:pPr>
    <w:rPr>
      <w:rFonts w:ascii="Calibri" w:hAnsi="Calibri" w:cs="Calibri"/>
      <w:sz w:val="18"/>
      <w:szCs w:val="18"/>
    </w:rPr>
  </w:style>
  <w:style w:type="paragraph" w:styleId="966" w:customStyle="1">
    <w:name w:val="目录 31"/>
    <w:basedOn w:val="747"/>
    <w:next w:val="747"/>
    <w:uiPriority w:val="39"/>
    <w:qFormat/>
    <w:pPr>
      <w:ind w:left="420"/>
      <w:jc w:val="left"/>
    </w:pPr>
    <w:rPr>
      <w:rFonts w:ascii="Calibri" w:hAnsi="Calibri" w:cs="Calibri"/>
      <w:i/>
      <w:iCs/>
      <w:sz w:val="20"/>
      <w:szCs w:val="20"/>
    </w:rPr>
  </w:style>
  <w:style w:type="paragraph" w:styleId="967" w:customStyle="1">
    <w:name w:val="纯文本1"/>
    <w:basedOn w:val="747"/>
    <w:link w:val="968"/>
    <w:uiPriority w:val="99"/>
    <w:qFormat/>
    <w:rPr>
      <w:rFonts w:ascii="宋体" w:hAnsi="宋体"/>
      <w:szCs w:val="21"/>
    </w:rPr>
  </w:style>
  <w:style w:type="character" w:styleId="968" w:customStyle="1">
    <w:name w:val="纯文本 字符"/>
    <w:link w:val="967"/>
    <w:uiPriority w:val="99"/>
    <w:qFormat/>
    <w:rPr>
      <w:rFonts w:ascii="宋体" w:hAnsi="宋体" w:cs="Courier New"/>
      <w:sz w:val="21"/>
      <w:szCs w:val="21"/>
    </w:rPr>
  </w:style>
  <w:style w:type="paragraph" w:styleId="969" w:customStyle="1">
    <w:name w:val="目录 81"/>
    <w:basedOn w:val="747"/>
    <w:next w:val="747"/>
    <w:uiPriority w:val="39"/>
    <w:qFormat/>
    <w:pPr>
      <w:ind w:left="1470"/>
      <w:jc w:val="left"/>
    </w:pPr>
    <w:rPr>
      <w:rFonts w:ascii="Calibri" w:hAnsi="Calibri" w:cs="Calibri"/>
      <w:sz w:val="18"/>
      <w:szCs w:val="18"/>
    </w:rPr>
  </w:style>
  <w:style w:type="paragraph" w:styleId="970" w:customStyle="1">
    <w:name w:val="日期1"/>
    <w:basedOn w:val="747"/>
    <w:next w:val="747"/>
    <w:link w:val="971"/>
    <w:uiPriority w:val="0"/>
    <w:qFormat/>
    <w:rPr>
      <w:rFonts w:ascii="Times New Roman" w:hAnsi="Times New Roman"/>
      <w:sz w:val="24"/>
      <w:szCs w:val="24"/>
    </w:rPr>
  </w:style>
  <w:style w:type="character" w:styleId="971" w:customStyle="1">
    <w:name w:val="日期 字符"/>
    <w:link w:val="970"/>
    <w:uiPriority w:val="0"/>
    <w:qFormat/>
    <w:rPr>
      <w:sz w:val="24"/>
      <w:szCs w:val="24"/>
    </w:rPr>
  </w:style>
  <w:style w:type="paragraph" w:styleId="972" w:customStyle="1">
    <w:name w:val="正文文本缩进 21"/>
    <w:basedOn w:val="747"/>
    <w:uiPriority w:val="0"/>
    <w:qFormat/>
    <w:pPr>
      <w:ind w:left="630" w:firstLine="645"/>
    </w:pPr>
    <w:rPr>
      <w:rFonts w:ascii="Arial" w:hAnsi="Arial" w:eastAsia="仿宋_GB2312" w:cs="Arial"/>
      <w:sz w:val="32"/>
      <w:szCs w:val="32"/>
    </w:rPr>
  </w:style>
  <w:style w:type="paragraph" w:styleId="973" w:customStyle="1">
    <w:name w:val="批注框文本1"/>
    <w:basedOn w:val="747"/>
    <w:link w:val="974"/>
    <w:uiPriority w:val="99"/>
    <w:qFormat/>
    <w:rPr>
      <w:rFonts w:ascii="Times New Roman" w:hAnsi="Times New Roman"/>
      <w:sz w:val="18"/>
      <w:szCs w:val="18"/>
    </w:rPr>
  </w:style>
  <w:style w:type="character" w:styleId="974" w:customStyle="1">
    <w:name w:val="批注框文本 字符"/>
    <w:link w:val="973"/>
    <w:uiPriority w:val="99"/>
    <w:qFormat/>
    <w:rPr>
      <w:sz w:val="18"/>
      <w:szCs w:val="18"/>
    </w:rPr>
  </w:style>
  <w:style w:type="paragraph" w:styleId="975" w:customStyle="1">
    <w:name w:val="页脚1"/>
    <w:basedOn w:val="747"/>
    <w:link w:val="976"/>
    <w:uiPriority w:val="99"/>
    <w:qFormat/>
    <w:pPr>
      <w:jc w:val="left"/>
      <w:tabs>
        <w:tab w:val="center" w:pos="4153" w:leader="none"/>
        <w:tab w:val="right" w:pos="8306" w:leader="none"/>
      </w:tabs>
    </w:pPr>
    <w:rPr>
      <w:rFonts w:ascii="Times New Roman" w:hAnsi="Times New Roman"/>
      <w:sz w:val="18"/>
      <w:szCs w:val="18"/>
    </w:rPr>
  </w:style>
  <w:style w:type="character" w:styleId="976" w:customStyle="1">
    <w:name w:val="页脚 字符"/>
    <w:link w:val="975"/>
    <w:uiPriority w:val="99"/>
    <w:qFormat/>
    <w:rPr>
      <w:sz w:val="18"/>
      <w:szCs w:val="18"/>
    </w:rPr>
  </w:style>
  <w:style w:type="paragraph" w:styleId="977" w:customStyle="1">
    <w:name w:val="页眉1"/>
    <w:basedOn w:val="747"/>
    <w:link w:val="978"/>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78" w:customStyle="1">
    <w:name w:val="页眉 字符"/>
    <w:link w:val="977"/>
    <w:uiPriority w:val="99"/>
    <w:qFormat/>
    <w:rPr>
      <w:sz w:val="18"/>
      <w:szCs w:val="18"/>
    </w:rPr>
  </w:style>
  <w:style w:type="paragraph" w:styleId="979" w:customStyle="1">
    <w:name w:val="目录 11"/>
    <w:basedOn w:val="747"/>
    <w:next w:val="747"/>
    <w:uiPriority w:val="39"/>
    <w:qFormat/>
    <w:pPr>
      <w:jc w:val="left"/>
      <w:spacing w:before="120" w:after="120"/>
    </w:pPr>
    <w:rPr>
      <w:rFonts w:ascii="Calibri" w:hAnsi="Calibri" w:cs="Calibri"/>
      <w:b/>
      <w:bCs/>
      <w:caps/>
      <w:sz w:val="20"/>
      <w:szCs w:val="20"/>
    </w:rPr>
  </w:style>
  <w:style w:type="paragraph" w:styleId="980" w:customStyle="1">
    <w:name w:val="目录 41"/>
    <w:basedOn w:val="747"/>
    <w:next w:val="747"/>
    <w:uiPriority w:val="39"/>
    <w:qFormat/>
    <w:pPr>
      <w:ind w:left="630"/>
      <w:jc w:val="left"/>
    </w:pPr>
    <w:rPr>
      <w:rFonts w:ascii="Calibri" w:hAnsi="Calibri" w:cs="Calibri"/>
      <w:sz w:val="18"/>
      <w:szCs w:val="18"/>
    </w:rPr>
  </w:style>
  <w:style w:type="paragraph" w:styleId="981" w:customStyle="1">
    <w:name w:val="副标题1"/>
    <w:basedOn w:val="747"/>
    <w:next w:val="747"/>
    <w:link w:val="982"/>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82" w:customStyle="1">
    <w:name w:val="副标题 字符"/>
    <w:link w:val="981"/>
    <w:uiPriority w:val="0"/>
    <w:qFormat/>
    <w:rPr>
      <w:rFonts w:ascii="Cambria" w:hAnsi="Cambria"/>
      <w:b/>
      <w:bCs/>
      <w:sz w:val="32"/>
      <w:szCs w:val="32"/>
    </w:rPr>
  </w:style>
  <w:style w:type="paragraph" w:styleId="983" w:customStyle="1">
    <w:name w:val="列表1"/>
    <w:basedOn w:val="747"/>
    <w:uiPriority w:val="99"/>
    <w:qFormat/>
    <w:pPr>
      <w:ind w:left="200" w:hanging="200"/>
    </w:pPr>
    <w:rPr>
      <w:szCs w:val="21"/>
    </w:rPr>
  </w:style>
  <w:style w:type="paragraph" w:styleId="984" w:customStyle="1">
    <w:name w:val="脚注文本1"/>
    <w:basedOn w:val="747"/>
    <w:uiPriority w:val="0"/>
    <w:qFormat/>
    <w:pPr>
      <w:jc w:val="left"/>
      <w:widowControl/>
    </w:pPr>
    <w:rPr>
      <w:sz w:val="20"/>
      <w:szCs w:val="20"/>
    </w:rPr>
  </w:style>
  <w:style w:type="paragraph" w:styleId="985" w:customStyle="1">
    <w:name w:val="目录 61"/>
    <w:basedOn w:val="747"/>
    <w:next w:val="747"/>
    <w:uiPriority w:val="39"/>
    <w:qFormat/>
    <w:pPr>
      <w:ind w:left="1050"/>
      <w:jc w:val="left"/>
    </w:pPr>
    <w:rPr>
      <w:rFonts w:ascii="Calibri" w:hAnsi="Calibri" w:cs="Calibri"/>
      <w:sz w:val="18"/>
      <w:szCs w:val="18"/>
    </w:rPr>
  </w:style>
  <w:style w:type="paragraph" w:styleId="986" w:customStyle="1">
    <w:name w:val="正文文本缩进 31"/>
    <w:basedOn w:val="747"/>
    <w:uiPriority w:val="0"/>
    <w:qFormat/>
    <w:pPr>
      <w:ind w:left="645" w:firstLine="645"/>
    </w:pPr>
    <w:rPr>
      <w:rFonts w:ascii="Arial" w:hAnsi="Arial" w:eastAsia="仿宋_GB2312" w:cs="Arial"/>
      <w:color w:val="ffff00"/>
      <w:sz w:val="32"/>
      <w:szCs w:val="32"/>
    </w:rPr>
  </w:style>
  <w:style w:type="paragraph" w:styleId="987" w:customStyle="1">
    <w:name w:val="图表目录1"/>
    <w:basedOn w:val="747"/>
    <w:next w:val="747"/>
    <w:uiPriority w:val="0"/>
    <w:qFormat/>
    <w:pPr>
      <w:ind w:left="840" w:hanging="420"/>
    </w:pPr>
    <w:rPr>
      <w:szCs w:val="21"/>
    </w:rPr>
  </w:style>
  <w:style w:type="paragraph" w:styleId="988" w:customStyle="1">
    <w:name w:val="目录 21"/>
    <w:basedOn w:val="747"/>
    <w:next w:val="747"/>
    <w:uiPriority w:val="39"/>
    <w:qFormat/>
    <w:pPr>
      <w:ind w:left="210"/>
      <w:jc w:val="left"/>
    </w:pPr>
    <w:rPr>
      <w:rFonts w:ascii="Calibri" w:hAnsi="Calibri" w:cs="Calibri"/>
      <w:smallCaps/>
      <w:sz w:val="20"/>
      <w:szCs w:val="20"/>
    </w:rPr>
  </w:style>
  <w:style w:type="paragraph" w:styleId="989" w:customStyle="1">
    <w:name w:val="目录 91"/>
    <w:basedOn w:val="747"/>
    <w:next w:val="747"/>
    <w:uiPriority w:val="39"/>
    <w:qFormat/>
    <w:pPr>
      <w:ind w:left="1680"/>
      <w:jc w:val="left"/>
    </w:pPr>
    <w:rPr>
      <w:rFonts w:ascii="Calibri" w:hAnsi="Calibri" w:cs="Calibri"/>
      <w:sz w:val="18"/>
      <w:szCs w:val="18"/>
    </w:rPr>
  </w:style>
  <w:style w:type="paragraph" w:styleId="990" w:customStyle="1">
    <w:name w:val="正文文本 21"/>
    <w:basedOn w:val="747"/>
    <w:uiPriority w:val="0"/>
    <w:qFormat/>
    <w:pPr>
      <w:jc w:val="center"/>
      <w:widowControl/>
    </w:pPr>
    <w:rPr>
      <w:rFonts w:ascii="楷体_GB2312" w:hAnsi="宋体" w:eastAsia="楷体_GB2312" w:cs="宋体"/>
      <w:sz w:val="28"/>
      <w:szCs w:val="28"/>
    </w:rPr>
  </w:style>
  <w:style w:type="paragraph" w:styleId="991" w:customStyle="1">
    <w:name w:val="列表 41"/>
    <w:basedOn w:val="747"/>
    <w:uiPriority w:val="0"/>
    <w:qFormat/>
    <w:pPr>
      <w:numPr>
        <w:ilvl w:val="0"/>
        <w:numId w:val="5"/>
      </w:numPr>
      <w:ind w:left="100" w:hanging="200"/>
      <w:tabs>
        <w:tab w:val="clear" w:pos="709" w:leader="none"/>
      </w:tabs>
    </w:pPr>
    <w:rPr>
      <w:szCs w:val="21"/>
    </w:rPr>
  </w:style>
  <w:style w:type="paragraph" w:styleId="992" w:customStyle="1">
    <w:name w:val="HTML 预设格式1"/>
    <w:basedOn w:val="7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3" w:customStyle="1">
    <w:name w:val="普通(网站)1"/>
    <w:basedOn w:val="747"/>
    <w:link w:val="994"/>
    <w:uiPriority w:val="99"/>
    <w:qFormat/>
    <w:pPr>
      <w:jc w:val="left"/>
      <w:spacing w:before="100" w:beforeAutospacing="1" w:after="100" w:afterAutospacing="1"/>
      <w:widowControl/>
    </w:pPr>
    <w:rPr>
      <w:rFonts w:ascii="宋体" w:hAnsi="宋体"/>
      <w:sz w:val="24"/>
      <w:szCs w:val="24"/>
    </w:rPr>
  </w:style>
  <w:style w:type="character" w:styleId="994" w:customStyle="1">
    <w:name w:val="普通(网站) 字符"/>
    <w:link w:val="993"/>
    <w:uiPriority w:val="99"/>
    <w:qFormat/>
    <w:rPr>
      <w:rFonts w:ascii="宋体" w:hAnsi="宋体" w:cs="宋体"/>
      <w:sz w:val="24"/>
      <w:szCs w:val="24"/>
    </w:rPr>
  </w:style>
  <w:style w:type="paragraph" w:styleId="995" w:customStyle="1">
    <w:name w:val="列表接续 31"/>
    <w:basedOn w:val="747"/>
    <w:uiPriority w:val="0"/>
    <w:qFormat/>
    <w:pPr>
      <w:ind w:left="1260"/>
      <w:spacing w:after="120"/>
    </w:pPr>
    <w:rPr>
      <w:szCs w:val="20"/>
    </w:rPr>
  </w:style>
  <w:style w:type="paragraph" w:styleId="996" w:customStyle="1">
    <w:name w:val="索引 11"/>
    <w:basedOn w:val="747"/>
    <w:next w:val="747"/>
    <w:uiPriority w:val="0"/>
    <w:qFormat/>
    <w:pPr>
      <w:spacing w:line="240" w:lineRule="atLeast"/>
    </w:pPr>
    <w:rPr>
      <w:b/>
      <w:bCs/>
      <w:szCs w:val="21"/>
    </w:rPr>
  </w:style>
  <w:style w:type="paragraph" w:styleId="997" w:customStyle="1">
    <w:name w:val="标题11"/>
    <w:basedOn w:val="747"/>
    <w:link w:val="998"/>
    <w:uiPriority w:val="0"/>
    <w:qFormat/>
    <w:pPr>
      <w:jc w:val="center"/>
      <w:spacing w:before="240" w:after="60"/>
      <w:outlineLvl w:val="0"/>
    </w:pPr>
    <w:rPr>
      <w:rFonts w:ascii="Arial" w:hAnsi="Arial" w:eastAsia="黑体"/>
      <w:b/>
      <w:bCs/>
      <w:sz w:val="44"/>
      <w:szCs w:val="32"/>
    </w:rPr>
  </w:style>
  <w:style w:type="character" w:styleId="998" w:customStyle="1">
    <w:name w:val="标题 字符1"/>
    <w:link w:val="997"/>
    <w:uiPriority w:val="0"/>
    <w:qFormat/>
    <w:rPr>
      <w:rFonts w:ascii="Arial" w:hAnsi="Arial" w:eastAsia="黑体" w:cs="Arial"/>
      <w:b/>
      <w:bCs/>
      <w:sz w:val="44"/>
      <w:szCs w:val="32"/>
    </w:rPr>
  </w:style>
  <w:style w:type="paragraph" w:styleId="999" w:customStyle="1">
    <w:name w:val="批注主题1"/>
    <w:basedOn w:val="957"/>
    <w:next w:val="957"/>
    <w:link w:val="1000"/>
    <w:uiPriority w:val="99"/>
    <w:qFormat/>
    <w:rPr>
      <w:b/>
      <w:bCs/>
    </w:rPr>
  </w:style>
  <w:style w:type="character" w:styleId="1000" w:customStyle="1">
    <w:name w:val="批注主题 字符"/>
    <w:link w:val="999"/>
    <w:uiPriority w:val="99"/>
    <w:qFormat/>
    <w:rPr>
      <w:b/>
      <w:bCs/>
      <w:sz w:val="21"/>
      <w:szCs w:val="21"/>
    </w:rPr>
  </w:style>
  <w:style w:type="paragraph" w:styleId="1001" w:customStyle="1">
    <w:name w:val="正文首行缩进11"/>
    <w:basedOn w:val="747"/>
    <w:link w:val="1002"/>
    <w:uiPriority w:val="0"/>
    <w:qFormat/>
    <w:pPr>
      <w:ind w:firstLine="200"/>
      <w:spacing w:line="360" w:lineRule="auto"/>
    </w:pPr>
    <w:rPr>
      <w:rFonts w:ascii="仿宋_GB2312" w:hAnsi="宋体" w:eastAsia="仿宋_GB2312"/>
      <w:sz w:val="30"/>
      <w:szCs w:val="30"/>
    </w:rPr>
  </w:style>
  <w:style w:type="character" w:styleId="1002" w:customStyle="1">
    <w:name w:val="正文文本首行缩进 字符"/>
    <w:link w:val="1001"/>
    <w:uiPriority w:val="0"/>
    <w:qFormat/>
    <w:rPr>
      <w:rFonts w:ascii="仿宋_GB2312" w:hAnsi="宋体" w:eastAsia="仿宋_GB2312" w:cs="宋体"/>
      <w:sz w:val="30"/>
      <w:szCs w:val="30"/>
    </w:rPr>
  </w:style>
  <w:style w:type="paragraph" w:styleId="1003" w:customStyle="1">
    <w:name w:val="正文首行缩进 21"/>
    <w:basedOn w:val="962"/>
    <w:uiPriority w:val="0"/>
    <w:qFormat/>
    <w:pPr>
      <w:ind w:firstLine="200"/>
      <w:spacing w:line="360" w:lineRule="auto"/>
    </w:pPr>
    <w:rPr>
      <w:rFonts w:ascii="宋体" w:eastAsia="宋体"/>
      <w:sz w:val="21"/>
      <w:szCs w:val="20"/>
    </w:rPr>
  </w:style>
  <w:style w:type="table" w:styleId="1004" w:customStyle="1">
    <w:name w:val="网格型1"/>
    <w:basedOn w:val="939"/>
    <w:uiPriority w:val="39"/>
    <w:qFormat/>
    <w:rPr>
      <w:rFonts w:ascii="Calibri" w:hAnsi="Calibri"/>
    </w:rPr>
    <w:tblPr/>
  </w:style>
  <w:style w:type="character" w:styleId="1005" w:customStyle="1">
    <w:name w:val="要点1"/>
    <w:link w:val="747"/>
    <w:uiPriority w:val="22"/>
    <w:qFormat/>
    <w:rPr>
      <w:b/>
      <w:bCs/>
    </w:rPr>
  </w:style>
  <w:style w:type="character" w:styleId="1006" w:customStyle="1">
    <w:name w:val="页码1"/>
    <w:link w:val="747"/>
    <w:uiPriority w:val="0"/>
    <w:qFormat/>
  </w:style>
  <w:style w:type="character" w:styleId="1007" w:customStyle="1">
    <w:name w:val="已访问的超链接1"/>
    <w:link w:val="747"/>
    <w:uiPriority w:val="99"/>
    <w:qFormat/>
    <w:rPr>
      <w:color w:val="800080"/>
      <w:u w:val="single"/>
    </w:rPr>
  </w:style>
  <w:style w:type="character" w:styleId="1008" w:customStyle="1">
    <w:name w:val="强调1"/>
    <w:link w:val="747"/>
    <w:uiPriority w:val="20"/>
    <w:qFormat/>
    <w:rPr>
      <w:i/>
      <w:iCs/>
    </w:rPr>
  </w:style>
  <w:style w:type="character" w:styleId="1009" w:customStyle="1">
    <w:name w:val="超链接1"/>
    <w:link w:val="747"/>
    <w:uiPriority w:val="99"/>
    <w:qFormat/>
    <w:rPr>
      <w:color w:val="0000ff"/>
      <w:u w:val="single"/>
    </w:rPr>
  </w:style>
  <w:style w:type="character" w:styleId="1010" w:customStyle="1">
    <w:name w:val="批注引用1"/>
    <w:link w:val="747"/>
    <w:uiPriority w:val="99"/>
    <w:qFormat/>
    <w:rPr>
      <w:sz w:val="21"/>
      <w:szCs w:val="21"/>
    </w:rPr>
  </w:style>
  <w:style w:type="character" w:styleId="1011" w:customStyle="1">
    <w:name w:val="标题 8 Char1"/>
    <w:link w:val="747"/>
    <w:uiPriority w:val="0"/>
    <w:semiHidden/>
    <w:qFormat/>
    <w:rPr>
      <w:rFonts w:ascii="Cambria" w:hAnsi="Cambria" w:eastAsia="宋体" w:cs="Times New Roman"/>
      <w:sz w:val="24"/>
      <w:szCs w:val="24"/>
    </w:rPr>
  </w:style>
  <w:style w:type="character" w:styleId="1012" w:customStyle="1">
    <w:name w:val="标题 字符"/>
    <w:link w:val="747"/>
    <w:uiPriority w:val="10"/>
    <w:qFormat/>
    <w:rPr>
      <w:rFonts w:ascii="Cambria" w:hAnsi="Cambria" w:eastAsia="宋体" w:cs="Times New Roman"/>
      <w:b/>
      <w:bCs/>
      <w:sz w:val="32"/>
      <w:szCs w:val="32"/>
    </w:rPr>
  </w:style>
  <w:style w:type="character" w:styleId="1013" w:customStyle="1">
    <w:name w:val="font61"/>
    <w:link w:val="747"/>
    <w:uiPriority w:val="0"/>
    <w:qFormat/>
    <w:rPr>
      <w:rFonts w:hint="eastAsia" w:ascii="宋体" w:hAnsi="宋体" w:eastAsia="宋体" w:cs="宋体"/>
      <w:i/>
      <w:color w:val="000000"/>
      <w:sz w:val="20"/>
      <w:szCs w:val="20"/>
      <w:u w:val="single"/>
    </w:rPr>
  </w:style>
  <w:style w:type="character" w:styleId="1014" w:customStyle="1">
    <w:name w:val="font71"/>
    <w:link w:val="747"/>
    <w:uiPriority w:val="0"/>
    <w:qFormat/>
    <w:rPr>
      <w:rFonts w:hint="eastAsia" w:ascii="宋体" w:hAnsi="宋体" w:eastAsia="宋体" w:cs="宋体"/>
      <w:color w:val="000000"/>
      <w:sz w:val="20"/>
      <w:szCs w:val="20"/>
      <w:u w:val="none"/>
    </w:rPr>
  </w:style>
  <w:style w:type="character" w:styleId="1015" w:customStyle="1">
    <w:name w:val="副标题 Char1"/>
    <w:link w:val="747"/>
    <w:uiPriority w:val="11"/>
    <w:rPr>
      <w:rFonts w:ascii="Cambria" w:hAnsi="Cambria" w:cs="Times New Roman"/>
      <w:b/>
      <w:bCs/>
      <w:sz w:val="32"/>
      <w:szCs w:val="32"/>
    </w:rPr>
  </w:style>
  <w:style w:type="character" w:styleId="1016" w:customStyle="1">
    <w:name w:val="标题 5 Char"/>
    <w:link w:val="747"/>
    <w:uiPriority w:val="0"/>
    <w:qFormat/>
    <w:rPr>
      <w:b/>
      <w:bCs/>
      <w:sz w:val="28"/>
      <w:szCs w:val="28"/>
    </w:rPr>
  </w:style>
  <w:style w:type="character" w:styleId="1017" w:customStyle="1">
    <w:name w:val="正文文本 Char"/>
    <w:link w:val="747"/>
    <w:uiPriority w:val="0"/>
    <w:qFormat/>
    <w:rPr>
      <w:rFonts w:ascii="Calibri" w:hAnsi="Calibri" w:eastAsia="宋体" w:cs="Times New Roman"/>
    </w:rPr>
  </w:style>
  <w:style w:type="character" w:styleId="1018" w:customStyle="1">
    <w:name w:val="Item List in Table Char Char"/>
    <w:link w:val="1019"/>
    <w:uiPriority w:val="99"/>
    <w:qFormat/>
    <w:rPr>
      <w:rFonts w:ascii="Arial" w:hAnsi="Arial"/>
      <w:sz w:val="18"/>
      <w:szCs w:val="22"/>
      <w:lang w:val="en-US" w:eastAsia="zh-CN" w:bidi="ar-SA"/>
    </w:rPr>
  </w:style>
  <w:style w:type="paragraph" w:styleId="1019" w:customStyle="1">
    <w:name w:val="Item List in Table"/>
    <w:link w:val="1018"/>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020" w:customStyle="1">
    <w:name w:val="标题 9 Char1"/>
    <w:link w:val="747"/>
    <w:uiPriority w:val="0"/>
    <w:semiHidden/>
    <w:qFormat/>
    <w:rPr>
      <w:rFonts w:ascii="Cambria" w:hAnsi="Cambria" w:eastAsia="宋体" w:cs="Times New Roman"/>
      <w:sz w:val="21"/>
      <w:szCs w:val="21"/>
    </w:rPr>
  </w:style>
  <w:style w:type="character" w:styleId="1021" w:customStyle="1">
    <w:name w:val="副标题 字符1"/>
    <w:link w:val="747"/>
    <w:uiPriority w:val="11"/>
    <w:qFormat/>
    <w:rPr>
      <w:b/>
      <w:bCs/>
      <w:sz w:val="32"/>
      <w:szCs w:val="32"/>
    </w:rPr>
  </w:style>
  <w:style w:type="character" w:styleId="1022" w:customStyle="1">
    <w:name w:val="font91"/>
    <w:link w:val="747"/>
    <w:uiPriority w:val="0"/>
    <w:qFormat/>
    <w:rPr>
      <w:rFonts w:ascii="Times New Roman" w:hAnsi="Times New Roman" w:cs="Times New Roman"/>
      <w:color w:val="000000"/>
      <w:sz w:val="20"/>
      <w:szCs w:val="20"/>
      <w:u w:val="none"/>
    </w:rPr>
  </w:style>
  <w:style w:type="character" w:styleId="1023" w:customStyle="1">
    <w:name w:val="Item List Char Char"/>
    <w:link w:val="1024"/>
    <w:uiPriority w:val="99"/>
    <w:qFormat/>
    <w:rPr>
      <w:rFonts w:ascii="Arial" w:hAnsi="Arial" w:cs="Arial"/>
      <w:lang w:eastAsia="en-US"/>
    </w:rPr>
  </w:style>
  <w:style w:type="paragraph" w:styleId="1024" w:customStyle="1">
    <w:name w:val="Item List"/>
    <w:basedOn w:val="747"/>
    <w:link w:val="1023"/>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25" w:customStyle="1">
    <w:name w:val="正文首行缩进 Char Char"/>
    <w:link w:val="1026"/>
    <w:uiPriority w:val="0"/>
    <w:qFormat/>
    <w:rPr>
      <w:szCs w:val="24"/>
    </w:rPr>
  </w:style>
  <w:style w:type="paragraph" w:styleId="1026" w:customStyle="1">
    <w:name w:val="正文首行缩进1"/>
    <w:basedOn w:val="960"/>
    <w:link w:val="1025"/>
    <w:uiPriority w:val="0"/>
    <w:qFormat/>
    <w:pPr>
      <w:ind w:firstLine="420"/>
      <w:spacing w:after="120"/>
    </w:pPr>
    <w:rPr>
      <w:rFonts w:ascii="Times New Roman" w:hAnsi="Times New Roman" w:eastAsia="宋体"/>
      <w:sz w:val="20"/>
      <w:szCs w:val="24"/>
    </w:rPr>
  </w:style>
  <w:style w:type="character" w:styleId="1027" w:customStyle="1">
    <w:name w:val="正文样式 Char"/>
    <w:link w:val="1028"/>
    <w:uiPriority w:val="0"/>
    <w:qFormat/>
    <w:rPr>
      <w:rFonts w:ascii="宋体" w:hAnsi="宋体"/>
      <w:sz w:val="24"/>
      <w:szCs w:val="24"/>
    </w:rPr>
  </w:style>
  <w:style w:type="paragraph" w:styleId="1028" w:customStyle="1">
    <w:name w:val="正文样式"/>
    <w:basedOn w:val="747"/>
    <w:link w:val="1027"/>
    <w:uiPriority w:val="0"/>
    <w:qFormat/>
    <w:pPr>
      <w:ind w:firstLine="480"/>
      <w:spacing w:line="360" w:lineRule="auto"/>
    </w:pPr>
    <w:rPr>
      <w:rFonts w:ascii="宋体" w:hAnsi="宋体"/>
      <w:sz w:val="24"/>
      <w:szCs w:val="24"/>
    </w:rPr>
  </w:style>
  <w:style w:type="character" w:styleId="1029" w:customStyle="1">
    <w:name w:val="标题 5 Char1"/>
    <w:link w:val="747"/>
    <w:uiPriority w:val="0"/>
    <w:semiHidden/>
    <w:qFormat/>
    <w:rPr>
      <w:b/>
      <w:bCs/>
      <w:sz w:val="28"/>
      <w:szCs w:val="28"/>
    </w:rPr>
  </w:style>
  <w:style w:type="character" w:styleId="1030" w:customStyle="1">
    <w:name w:val="Table Text Char"/>
    <w:link w:val="1031"/>
    <w:uiPriority w:val="99"/>
    <w:qFormat/>
    <w:rPr>
      <w:rFonts w:ascii="Arial" w:hAnsi="Arial"/>
      <w:sz w:val="18"/>
      <w:szCs w:val="18"/>
      <w:lang w:val="en-US" w:eastAsia="zh-CN" w:bidi="ar-SA"/>
    </w:rPr>
  </w:style>
  <w:style w:type="paragraph" w:styleId="1031" w:customStyle="1">
    <w:name w:val="Table Text"/>
    <w:link w:val="1030"/>
    <w:uiPriority w:val="99"/>
    <w:qFormat/>
    <w:pPr>
      <w:spacing w:before="80" w:after="80"/>
    </w:pPr>
    <w:rPr>
      <w:rFonts w:hint="default" w:ascii="Arial" w:hAnsi="Arial" w:eastAsia="宋体" w:cs="Times New Roman"/>
      <w:sz w:val="18"/>
      <w:szCs w:val="18"/>
      <w:lang w:val="en-US" w:eastAsia="zh-CN" w:bidi="ar-SA"/>
    </w:rPr>
  </w:style>
  <w:style w:type="character" w:styleId="1032" w:customStyle="1">
    <w:name w:val="样式1 Char"/>
    <w:link w:val="1033"/>
    <w:uiPriority w:val="0"/>
    <w:qFormat/>
    <w:rPr>
      <w:rFonts w:ascii="宋体" w:hAnsi="宋体"/>
      <w:sz w:val="21"/>
      <w:szCs w:val="21"/>
    </w:rPr>
  </w:style>
  <w:style w:type="paragraph" w:styleId="1033" w:customStyle="1">
    <w:name w:val="样式1"/>
    <w:basedOn w:val="747"/>
    <w:link w:val="1032"/>
    <w:uiPriority w:val="0"/>
    <w:qFormat/>
    <w:pPr>
      <w:numPr>
        <w:ilvl w:val="0"/>
        <w:numId w:val="7"/>
      </w:numPr>
      <w:tabs>
        <w:tab w:val="left" w:pos="709" w:leader="none"/>
      </w:tabs>
    </w:pPr>
    <w:rPr>
      <w:rFonts w:ascii="宋体" w:hAnsi="宋体"/>
      <w:szCs w:val="21"/>
    </w:rPr>
  </w:style>
  <w:style w:type="character" w:styleId="1034" w:customStyle="1">
    <w:name w:val="标题 4 Char1"/>
    <w:link w:val="747"/>
    <w:uiPriority w:val="99"/>
    <w:semiHidden/>
    <w:qFormat/>
    <w:rPr>
      <w:rFonts w:ascii="Cambria" w:hAnsi="Cambria" w:eastAsia="宋体" w:cs="Times New Roman"/>
      <w:b/>
      <w:bCs/>
      <w:sz w:val="28"/>
      <w:szCs w:val="28"/>
    </w:rPr>
  </w:style>
  <w:style w:type="character" w:styleId="1035" w:customStyle="1">
    <w:name w:val="as-productsummary-addonupgrade"/>
    <w:link w:val="747"/>
    <w:uiPriority w:val="0"/>
    <w:qFormat/>
  </w:style>
  <w:style w:type="character" w:styleId="1036" w:customStyle="1">
    <w:name w:val="标题 2 Char1"/>
    <w:link w:val="747"/>
    <w:uiPriority w:val="99"/>
    <w:semiHidden/>
    <w:qFormat/>
    <w:rPr>
      <w:rFonts w:ascii="Cambria" w:hAnsi="Cambria" w:eastAsia="宋体" w:cs="Times New Roman"/>
      <w:b/>
      <w:bCs/>
      <w:sz w:val="32"/>
      <w:szCs w:val="32"/>
    </w:rPr>
  </w:style>
  <w:style w:type="character" w:styleId="1037" w:customStyle="1">
    <w:name w:val="标题 3 Char"/>
    <w:link w:val="747"/>
    <w:uiPriority w:val="0"/>
    <w:rPr>
      <w:b/>
      <w:bCs/>
      <w:sz w:val="32"/>
      <w:szCs w:val="32"/>
    </w:rPr>
  </w:style>
  <w:style w:type="character" w:styleId="1038" w:customStyle="1">
    <w:name w:val="标题 4 Char"/>
    <w:link w:val="747"/>
    <w:uiPriority w:val="0"/>
    <w:qFormat/>
    <w:rPr>
      <w:rFonts w:ascii="Cambria" w:hAnsi="Cambria" w:eastAsia="宋体" w:cs="Times New Roman"/>
      <w:b/>
      <w:bCs/>
      <w:sz w:val="28"/>
      <w:szCs w:val="28"/>
    </w:rPr>
  </w:style>
  <w:style w:type="character" w:styleId="1039" w:customStyle="1">
    <w:name w:val="font41"/>
    <w:link w:val="747"/>
    <w:uiPriority w:val="0"/>
    <w:qFormat/>
    <w:rPr>
      <w:rFonts w:hint="eastAsia" w:ascii="宋体" w:hAnsi="宋体" w:eastAsia="宋体" w:cs="宋体"/>
      <w:color w:val="000000"/>
      <w:sz w:val="18"/>
      <w:szCs w:val="18"/>
      <w:u w:val="none"/>
    </w:rPr>
  </w:style>
  <w:style w:type="character" w:styleId="1040" w:customStyle="1">
    <w:name w:val="标题 6 Char"/>
    <w:link w:val="747"/>
    <w:uiPriority w:val="0"/>
    <w:qFormat/>
    <w:rPr>
      <w:rFonts w:ascii="Cambria" w:hAnsi="Cambria" w:eastAsia="宋体" w:cs="Times New Roman"/>
      <w:b/>
      <w:bCs/>
      <w:sz w:val="24"/>
      <w:szCs w:val="24"/>
    </w:rPr>
  </w:style>
  <w:style w:type="character" w:styleId="1041" w:customStyle="1">
    <w:name w:val="表格 Char Char"/>
    <w:link w:val="1042"/>
    <w:uiPriority w:val="0"/>
    <w:qFormat/>
    <w:rPr>
      <w:rFonts w:ascii="宋体" w:hAnsi="宋体" w:cs="宋体"/>
    </w:rPr>
  </w:style>
  <w:style w:type="paragraph" w:styleId="1042" w:customStyle="1">
    <w:name w:val="表格"/>
    <w:basedOn w:val="747"/>
    <w:link w:val="1041"/>
    <w:uiPriority w:val="0"/>
    <w:qFormat/>
    <w:pPr>
      <w:ind w:firstLine="21"/>
    </w:pPr>
    <w:rPr>
      <w:rFonts w:ascii="宋体" w:hAnsi="宋体"/>
      <w:sz w:val="20"/>
      <w:szCs w:val="20"/>
    </w:rPr>
  </w:style>
  <w:style w:type="character" w:styleId="1043" w:customStyle="1">
    <w:name w:val="普通正文 Char"/>
    <w:link w:val="1044"/>
    <w:uiPriority w:val="0"/>
    <w:qFormat/>
    <w:rPr>
      <w:rFonts w:ascii="Arial" w:hAnsi="Arial" w:cs="Arial"/>
      <w:sz w:val="24"/>
      <w:szCs w:val="24"/>
    </w:rPr>
  </w:style>
  <w:style w:type="paragraph" w:styleId="1044" w:customStyle="1">
    <w:name w:val="普通正文"/>
    <w:basedOn w:val="747"/>
    <w:link w:val="1043"/>
    <w:uiPriority w:val="0"/>
    <w:qFormat/>
    <w:pPr>
      <w:ind w:firstLine="480"/>
      <w:jc w:val="left"/>
      <w:spacing w:before="120" w:after="120" w:line="360" w:lineRule="auto"/>
    </w:pPr>
    <w:rPr>
      <w:rFonts w:ascii="Arial" w:hAnsi="Arial"/>
      <w:sz w:val="24"/>
      <w:szCs w:val="24"/>
    </w:rPr>
  </w:style>
  <w:style w:type="character" w:styleId="1045" w:customStyle="1">
    <w:name w:val="intro1"/>
    <w:link w:val="747"/>
    <w:uiPriority w:val="0"/>
    <w:qFormat/>
    <w:rPr>
      <w:rFonts w:ascii="Trebuchet MS"/>
      <w:sz w:val="21"/>
      <w:szCs w:val="21"/>
    </w:rPr>
  </w:style>
  <w:style w:type="character" w:styleId="1046" w:customStyle="1">
    <w:name w:val="批注框文本 Char"/>
    <w:link w:val="747"/>
    <w:uiPriority w:val="99"/>
    <w:qFormat/>
    <w:rPr>
      <w:sz w:val="18"/>
      <w:szCs w:val="18"/>
    </w:rPr>
  </w:style>
  <w:style w:type="character" w:styleId="1047" w:customStyle="1">
    <w:name w:val="文档结构图 Char"/>
    <w:link w:val="747"/>
    <w:uiPriority w:val="99"/>
    <w:qFormat/>
    <w:rPr>
      <w:rFonts w:ascii="宋体" w:eastAsia="宋体"/>
      <w:sz w:val="18"/>
      <w:szCs w:val="18"/>
    </w:rPr>
  </w:style>
  <w:style w:type="character" w:styleId="1048" w:customStyle="1">
    <w:name w:val="font81"/>
    <w:link w:val="747"/>
    <w:uiPriority w:val="0"/>
    <w:qFormat/>
    <w:rPr>
      <w:rFonts w:hint="eastAsia" w:ascii="宋体" w:hAnsi="宋体" w:eastAsia="宋体" w:cs="宋体"/>
      <w:color w:val="000000"/>
      <w:sz w:val="20"/>
      <w:szCs w:val="20"/>
      <w:u w:val="none"/>
    </w:rPr>
  </w:style>
  <w:style w:type="character" w:styleId="1049" w:customStyle="1">
    <w:name w:val="font112"/>
    <w:link w:val="747"/>
    <w:uiPriority w:val="0"/>
    <w:qFormat/>
    <w:rPr>
      <w:rFonts w:hint="eastAsia" w:ascii="宋体" w:hAnsi="宋体" w:eastAsia="宋体" w:cs="宋体"/>
      <w:color w:val="000000"/>
      <w:sz w:val="22"/>
      <w:szCs w:val="22"/>
      <w:u w:val="none"/>
    </w:rPr>
  </w:style>
  <w:style w:type="character" w:styleId="1050" w:customStyle="1">
    <w:name w:val="font132"/>
    <w:link w:val="747"/>
    <w:uiPriority w:val="0"/>
    <w:qFormat/>
    <w:rPr>
      <w:rFonts w:hint="eastAsia" w:ascii="宋体" w:hAnsi="宋体" w:eastAsia="宋体" w:cs="宋体"/>
      <w:color w:val="000000"/>
      <w:sz w:val="22"/>
      <w:szCs w:val="22"/>
      <w:u w:val="none"/>
    </w:rPr>
  </w:style>
  <w:style w:type="character" w:styleId="1051" w:customStyle="1">
    <w:name w:val="正文（绿盟科技） Char"/>
    <w:link w:val="1052"/>
    <w:uiPriority w:val="99"/>
    <w:qFormat/>
    <w:rPr>
      <w:rFonts w:ascii="Arial" w:hAnsi="Arial"/>
      <w:sz w:val="21"/>
      <w:szCs w:val="22"/>
      <w:lang w:val="en-US" w:eastAsia="zh-CN" w:bidi="ar-SA"/>
    </w:rPr>
  </w:style>
  <w:style w:type="paragraph" w:styleId="1052" w:customStyle="1">
    <w:name w:val="正文（绿盟科技）"/>
    <w:link w:val="1051"/>
    <w:uiPriority w:val="99"/>
    <w:qFormat/>
    <w:pPr>
      <w:spacing w:line="300" w:lineRule="auto"/>
    </w:pPr>
    <w:rPr>
      <w:rFonts w:hint="default" w:ascii="Arial" w:hAnsi="Arial" w:eastAsia="宋体" w:cs="Times New Roman"/>
      <w:sz w:val="21"/>
      <w:szCs w:val="22"/>
      <w:lang w:val="en-US" w:eastAsia="zh-CN" w:bidi="ar-SA"/>
    </w:rPr>
  </w:style>
  <w:style w:type="character" w:styleId="1053" w:customStyle="1">
    <w:name w:val="标题 1 Char"/>
    <w:link w:val="747"/>
    <w:uiPriority w:val="0"/>
    <w:qFormat/>
    <w:rPr>
      <w:b/>
      <w:bCs/>
      <w:sz w:val="44"/>
      <w:szCs w:val="44"/>
    </w:rPr>
  </w:style>
  <w:style w:type="character" w:styleId="1054" w:customStyle="1">
    <w:name w:val="font131"/>
    <w:link w:val="747"/>
    <w:uiPriority w:val="0"/>
    <w:qFormat/>
    <w:rPr>
      <w:rFonts w:hint="eastAsia" w:ascii="宋体" w:hAnsi="宋体" w:eastAsia="宋体" w:cs="宋体"/>
      <w:color w:val="000000"/>
      <w:sz w:val="20"/>
      <w:szCs w:val="20"/>
      <w:u w:val="none"/>
    </w:rPr>
  </w:style>
  <w:style w:type="character" w:styleId="1055" w:customStyle="1">
    <w:name w:val="font101"/>
    <w:link w:val="747"/>
    <w:uiPriority w:val="0"/>
    <w:qFormat/>
    <w:rPr>
      <w:rFonts w:ascii="Tahoma" w:hAnsi="Tahoma" w:eastAsia="Tahoma" w:cs="Tahoma"/>
      <w:color w:val="000000"/>
      <w:sz w:val="22"/>
      <w:szCs w:val="22"/>
      <w:u w:val="none"/>
    </w:rPr>
  </w:style>
  <w:style w:type="character" w:styleId="1056" w:customStyle="1">
    <w:name w:val="标题 7 Char1"/>
    <w:link w:val="747"/>
    <w:uiPriority w:val="0"/>
    <w:semiHidden/>
    <w:qFormat/>
    <w:rPr>
      <w:b/>
      <w:bCs/>
      <w:sz w:val="24"/>
      <w:szCs w:val="24"/>
    </w:rPr>
  </w:style>
  <w:style w:type="character" w:styleId="1057" w:customStyle="1">
    <w:name w:val="列出段落 Char"/>
    <w:link w:val="1058"/>
    <w:uiPriority w:val="0"/>
    <w:qFormat/>
    <w:rPr>
      <w:rFonts w:ascii="Calibri" w:hAnsi="Calibri"/>
      <w:sz w:val="22"/>
    </w:rPr>
  </w:style>
  <w:style w:type="paragraph" w:styleId="1058" w:customStyle="1">
    <w:name w:val="2"/>
    <w:basedOn w:val="747"/>
    <w:next w:val="1059"/>
    <w:link w:val="1057"/>
    <w:uiPriority w:val="0"/>
    <w:qFormat/>
    <w:pPr>
      <w:ind w:firstLine="420"/>
    </w:pPr>
    <w:rPr>
      <w:sz w:val="22"/>
      <w:szCs w:val="20"/>
    </w:rPr>
  </w:style>
  <w:style w:type="paragraph" w:styleId="1059" w:customStyle="1">
    <w:name w:val="列表段落"/>
    <w:basedOn w:val="747"/>
    <w:uiPriority w:val="34"/>
    <w:qFormat/>
    <w:pPr>
      <w:contextualSpacing/>
      <w:ind w:left="720"/>
      <w:jc w:val="left"/>
      <w:widowControl/>
    </w:pPr>
    <w:rPr>
      <w:rFonts w:ascii="Calibri" w:hAnsi="Calibri" w:cs="宋体"/>
      <w:sz w:val="24"/>
      <w:lang w:eastAsia="en-US"/>
    </w:rPr>
  </w:style>
  <w:style w:type="character" w:styleId="1060" w:customStyle="1">
    <w:name w:val="font5 Char"/>
    <w:link w:val="747"/>
    <w:uiPriority w:val="0"/>
    <w:qFormat/>
    <w:rPr>
      <w:rFonts w:ascii="宋体" w:eastAsia="宋体"/>
      <w:sz w:val="28"/>
      <w:szCs w:val="28"/>
      <w:lang w:val="en-US" w:eastAsia="zh-CN"/>
    </w:rPr>
  </w:style>
  <w:style w:type="character" w:styleId="1061" w:customStyle="1">
    <w:name w:val="页脚 Char"/>
    <w:link w:val="747"/>
    <w:uiPriority w:val="99"/>
    <w:qFormat/>
    <w:rPr>
      <w:sz w:val="18"/>
      <w:szCs w:val="18"/>
    </w:rPr>
  </w:style>
  <w:style w:type="character" w:styleId="1062" w:customStyle="1">
    <w:name w:val="列出段落 Char1"/>
    <w:link w:val="1063"/>
    <w:uiPriority w:val="34"/>
    <w:qFormat/>
    <w:rPr>
      <w:rFonts w:ascii="Calibri" w:hAnsi="Calibri"/>
      <w:sz w:val="21"/>
      <w:szCs w:val="22"/>
    </w:rPr>
  </w:style>
  <w:style w:type="paragraph" w:styleId="1063" w:customStyle="1">
    <w:name w:val="列出段落1"/>
    <w:basedOn w:val="747"/>
    <w:link w:val="1062"/>
    <w:uiPriority w:val="34"/>
    <w:qFormat/>
    <w:pPr>
      <w:ind w:firstLine="420"/>
    </w:pPr>
  </w:style>
  <w:style w:type="character" w:styleId="1064" w:customStyle="1">
    <w:name w:val="批注主题 Char"/>
    <w:link w:val="747"/>
    <w:uiPriority w:val="99"/>
    <w:qFormat/>
    <w:rPr>
      <w:b/>
      <w:bCs/>
    </w:rPr>
  </w:style>
  <w:style w:type="character" w:styleId="1065" w:customStyle="1">
    <w:name w:val="批注文字 Char1"/>
    <w:link w:val="747"/>
    <w:uiPriority w:val="99"/>
    <w:qFormat/>
    <w:rPr>
      <w:rFonts w:ascii="Times New Roman" w:hAnsi="Times New Roman" w:eastAsia="宋体" w:cs="Times New Roman"/>
      <w:szCs w:val="24"/>
    </w:rPr>
  </w:style>
  <w:style w:type="character" w:styleId="1066" w:customStyle="1">
    <w:name w:val="modeltitle"/>
    <w:basedOn w:val="938"/>
    <w:link w:val="747"/>
    <w:uiPriority w:val="0"/>
    <w:qFormat/>
  </w:style>
  <w:style w:type="character" w:styleId="1067" w:customStyle="1">
    <w:name w:val="font01"/>
    <w:link w:val="747"/>
    <w:uiPriority w:val="0"/>
    <w:qFormat/>
    <w:rPr>
      <w:rFonts w:hint="eastAsia" w:ascii="宋体" w:hAnsi="宋体" w:eastAsia="宋体" w:cs="宋体"/>
      <w:color w:val="000000"/>
      <w:sz w:val="20"/>
      <w:szCs w:val="20"/>
      <w:u w:val="none"/>
    </w:rPr>
  </w:style>
  <w:style w:type="character" w:styleId="1068" w:customStyle="1">
    <w:name w:val="标题 Char"/>
    <w:link w:val="747"/>
    <w:uiPriority w:val="0"/>
    <w:qFormat/>
    <w:rPr>
      <w:rFonts w:ascii="Cambria" w:hAnsi="Cambria" w:cs="Times New Roman"/>
      <w:b/>
      <w:bCs/>
      <w:sz w:val="32"/>
      <w:szCs w:val="32"/>
    </w:rPr>
  </w:style>
  <w:style w:type="character" w:styleId="1069" w:customStyle="1">
    <w:name w:val="标题 2 Char"/>
    <w:link w:val="747"/>
    <w:uiPriority w:val="9"/>
    <w:qFormat/>
    <w:rPr>
      <w:rFonts w:ascii="Cambria" w:hAnsi="Cambria" w:eastAsia="宋体" w:cs="Times New Roman"/>
      <w:b/>
      <w:bCs/>
      <w:sz w:val="32"/>
      <w:szCs w:val="32"/>
    </w:rPr>
  </w:style>
  <w:style w:type="character" w:styleId="1070" w:customStyle="1">
    <w:name w:val="列出段落字符"/>
    <w:link w:val="747"/>
    <w:uiPriority w:val="34"/>
    <w:qFormat/>
    <w:rPr>
      <w:rFonts w:ascii="Calibri" w:hAnsi="Calibri" w:eastAsia="宋体" w:cs="Times New Roman"/>
      <w:sz w:val="24"/>
      <w:szCs w:val="24"/>
    </w:rPr>
  </w:style>
  <w:style w:type="character" w:styleId="1071" w:customStyle="1">
    <w:name w:val="标题 1 Char1"/>
    <w:link w:val="747"/>
    <w:uiPriority w:val="99"/>
    <w:qFormat/>
    <w:rPr>
      <w:b/>
      <w:bCs/>
      <w:sz w:val="44"/>
      <w:szCs w:val="44"/>
    </w:rPr>
  </w:style>
  <w:style w:type="character" w:styleId="1072" w:customStyle="1">
    <w:name w:val="font51"/>
    <w:link w:val="747"/>
    <w:uiPriority w:val="0"/>
    <w:qFormat/>
    <w:rPr>
      <w:rFonts w:hint="eastAsia" w:ascii="宋体" w:hAnsi="宋体" w:eastAsia="宋体" w:cs="宋体"/>
      <w:i/>
      <w:color w:val="000000"/>
      <w:sz w:val="20"/>
      <w:szCs w:val="20"/>
      <w:u w:val="single"/>
    </w:rPr>
  </w:style>
  <w:style w:type="character" w:styleId="1073" w:customStyle="1">
    <w:name w:val="font121"/>
    <w:link w:val="747"/>
    <w:uiPriority w:val="0"/>
    <w:qFormat/>
    <w:rPr>
      <w:rFonts w:ascii="宋体-简" w:hAnsi="宋体-简" w:eastAsia="宋体-简" w:cs="宋体-简"/>
      <w:i/>
      <w:color w:val="000000"/>
      <w:sz w:val="20"/>
      <w:szCs w:val="20"/>
      <w:u w:val="single"/>
    </w:rPr>
  </w:style>
  <w:style w:type="character" w:styleId="1074" w:customStyle="1">
    <w:name w:val="正文首行缩进 Char"/>
    <w:link w:val="747"/>
    <w:uiPriority w:val="0"/>
    <w:qFormat/>
    <w:rPr>
      <w:rFonts w:ascii="Times New Roman" w:hAnsi="Times New Roman" w:eastAsia="宋体" w:cs="Times New Roman"/>
      <w:szCs w:val="20"/>
    </w:rPr>
  </w:style>
  <w:style w:type="character" w:styleId="1075" w:customStyle="1">
    <w:name w:val="表格非标题文字 Char"/>
    <w:link w:val="1076"/>
    <w:uiPriority w:val="99"/>
    <w:qFormat/>
    <w:rPr>
      <w:rFonts w:ascii="Futura Bk" w:hAnsi="Futura Bk"/>
      <w:sz w:val="18"/>
      <w:szCs w:val="21"/>
      <w:lang w:val="en-US" w:eastAsia="zh-CN" w:bidi="ar-SA"/>
    </w:rPr>
  </w:style>
  <w:style w:type="paragraph" w:styleId="1076" w:customStyle="1">
    <w:name w:val="表格非标题文字"/>
    <w:link w:val="1075"/>
    <w:uiPriority w:val="99"/>
    <w:qFormat/>
    <w:pPr>
      <w:spacing w:before="80" w:after="40"/>
    </w:pPr>
    <w:rPr>
      <w:rFonts w:hint="default" w:ascii="Futura Bk" w:hAnsi="Futura Bk" w:eastAsia="宋体" w:cs="Times New Roman"/>
      <w:sz w:val="18"/>
      <w:szCs w:val="21"/>
      <w:lang w:val="en-US" w:eastAsia="zh-CN" w:bidi="ar-SA"/>
    </w:rPr>
  </w:style>
  <w:style w:type="character" w:styleId="1077" w:customStyle="1">
    <w:name w:val="普通(网站) Char1"/>
    <w:link w:val="747"/>
    <w:uiPriority w:val="99"/>
    <w:semiHidden/>
    <w:qFormat/>
    <w:rPr>
      <w:sz w:val="18"/>
      <w:szCs w:val="18"/>
    </w:rPr>
  </w:style>
  <w:style w:type="character" w:styleId="1078" w:customStyle="1">
    <w:name w:val="js-正文 Char"/>
    <w:link w:val="1079"/>
    <w:uiPriority w:val="0"/>
    <w:qFormat/>
    <w:rPr>
      <w:sz w:val="24"/>
      <w:szCs w:val="24"/>
    </w:rPr>
  </w:style>
  <w:style w:type="paragraph" w:styleId="1079" w:customStyle="1">
    <w:name w:val="js-正文"/>
    <w:basedOn w:val="747"/>
    <w:link w:val="1078"/>
    <w:uiPriority w:val="0"/>
    <w:qFormat/>
    <w:pPr>
      <w:ind w:firstLine="480"/>
      <w:spacing w:line="360" w:lineRule="auto"/>
    </w:pPr>
    <w:rPr>
      <w:rFonts w:ascii="Times New Roman" w:hAnsi="Times New Roman"/>
      <w:sz w:val="24"/>
      <w:szCs w:val="24"/>
    </w:rPr>
  </w:style>
  <w:style w:type="character" w:styleId="1080" w:customStyle="1">
    <w:name w:val="标题 3 Char1"/>
    <w:link w:val="747"/>
    <w:uiPriority w:val="99"/>
    <w:semiHidden/>
    <w:qFormat/>
    <w:rPr>
      <w:b/>
      <w:bCs/>
      <w:sz w:val="32"/>
      <w:szCs w:val="32"/>
    </w:rPr>
  </w:style>
  <w:style w:type="character" w:styleId="1081" w:customStyle="1">
    <w:name w:val="正文首行缩进 Char1"/>
    <w:basedOn w:val="1017"/>
    <w:link w:val="747"/>
    <w:uiPriority w:val="99"/>
    <w:semiHidden/>
    <w:qFormat/>
  </w:style>
  <w:style w:type="character" w:styleId="1082" w:customStyle="1">
    <w:name w:val="页眉 Char"/>
    <w:link w:val="747"/>
    <w:uiPriority w:val="99"/>
    <w:qFormat/>
    <w:rPr>
      <w:sz w:val="18"/>
      <w:szCs w:val="18"/>
    </w:rPr>
  </w:style>
  <w:style w:type="character" w:styleId="1083" w:customStyle="1">
    <w:name w:val="apple-converted-space"/>
    <w:basedOn w:val="938"/>
    <w:link w:val="747"/>
    <w:uiPriority w:val="0"/>
    <w:qFormat/>
  </w:style>
  <w:style w:type="character" w:styleId="1084" w:customStyle="1">
    <w:name w:val="日期 Char"/>
    <w:link w:val="747"/>
    <w:uiPriority w:val="0"/>
    <w:qFormat/>
    <w:rPr>
      <w:rFonts w:eastAsia="宋体"/>
      <w:sz w:val="24"/>
      <w:szCs w:val="24"/>
    </w:rPr>
  </w:style>
  <w:style w:type="character" w:styleId="1085" w:customStyle="1">
    <w:name w:val="标题 6 Char1"/>
    <w:link w:val="747"/>
    <w:uiPriority w:val="0"/>
    <w:semiHidden/>
    <w:qFormat/>
    <w:rPr>
      <w:rFonts w:ascii="Cambria" w:hAnsi="Cambria" w:eastAsia="宋体" w:cs="Times New Roman"/>
      <w:b/>
      <w:bCs/>
      <w:sz w:val="24"/>
      <w:szCs w:val="24"/>
    </w:rPr>
  </w:style>
  <w:style w:type="character" w:styleId="1086" w:customStyle="1">
    <w:name w:val="apple-style-span"/>
    <w:link w:val="747"/>
    <w:uiPriority w:val="0"/>
    <w:qFormat/>
  </w:style>
  <w:style w:type="paragraph" w:styleId="1087"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88" w:customStyle="1">
    <w:name w:val="xl103"/>
    <w:basedOn w:val="74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9" w:customStyle="1">
    <w:name w:val="xl67"/>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0"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091" w:customStyle="1">
    <w:name w:val="首行缩进"/>
    <w:basedOn w:val="747"/>
    <w:uiPriority w:val="0"/>
    <w:qFormat/>
    <w:pPr>
      <w:ind w:firstLine="480"/>
      <w:jc w:val="left"/>
      <w:spacing w:line="360" w:lineRule="auto"/>
    </w:pPr>
    <w:rPr>
      <w:rFonts w:ascii="宋体" w:hAnsi="宋体"/>
      <w:sz w:val="24"/>
    </w:rPr>
  </w:style>
  <w:style w:type="paragraph" w:styleId="1092" w:customStyle="1">
    <w:name w:val="_Style 235"/>
    <w:basedOn w:val="960"/>
    <w:next w:val="1001"/>
    <w:uiPriority w:val="0"/>
    <w:qFormat/>
    <w:pPr>
      <w:ind w:firstLine="420"/>
      <w:jc w:val="center"/>
      <w:spacing w:after="120"/>
    </w:pPr>
    <w:rPr>
      <w:rFonts w:ascii="Times New Roman" w:hAnsi="Times New Roman" w:eastAsia="宋体"/>
      <w:position w:val="6"/>
      <w:sz w:val="21"/>
      <w:szCs w:val="24"/>
      <w:lang w:val="en-US" w:eastAsia="zh-CN"/>
    </w:rPr>
  </w:style>
  <w:style w:type="paragraph" w:styleId="1093" w:customStyle="1">
    <w:name w:val="xl86"/>
    <w:basedOn w:val="74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4" w:customStyle="1">
    <w:name w:val="Item List_3"/>
    <w:basedOn w:val="1095"/>
    <w:uiPriority w:val="99"/>
    <w:semiHidden/>
    <w:qFormat/>
    <w:pPr>
      <w:tabs>
        <w:tab w:val="left" w:pos="360" w:leader="none"/>
        <w:tab w:val="left" w:pos="840" w:leader="none"/>
        <w:tab w:val="left" w:pos="1134" w:leader="none"/>
      </w:tabs>
    </w:pPr>
  </w:style>
  <w:style w:type="paragraph" w:styleId="1095" w:customStyle="1">
    <w:name w:val="Item List_2"/>
    <w:basedOn w:val="1024"/>
    <w:uiPriority w:val="99"/>
    <w:qFormat/>
    <w:pPr>
      <w:ind w:left="840" w:hanging="420"/>
      <w:tabs>
        <w:tab w:val="left" w:pos="360" w:leader="none"/>
        <w:tab w:val="left" w:pos="840" w:leader="none"/>
      </w:tabs>
    </w:pPr>
  </w:style>
  <w:style w:type="paragraph" w:styleId="1096" w:customStyle="1">
    <w:name w:val="xl115"/>
    <w:basedOn w:val="747"/>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97" w:customStyle="1">
    <w:name w:val="xl91"/>
    <w:basedOn w:val="74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8" w:customStyle="1">
    <w:name w:val="xl96"/>
    <w:basedOn w:val="747"/>
    <w:uiPriority w:val="0"/>
    <w:qFormat/>
    <w:pPr>
      <w:jc w:val="center"/>
      <w:spacing w:before="100" w:beforeAutospacing="1" w:after="100" w:afterAutospacing="1"/>
      <w:widowControl/>
    </w:pPr>
    <w:rPr>
      <w:rFonts w:ascii="宋体" w:hAnsi="宋体" w:cs="宋体"/>
      <w:b/>
      <w:bCs/>
      <w:color w:val="000000"/>
      <w:sz w:val="24"/>
    </w:rPr>
  </w:style>
  <w:style w:type="paragraph" w:styleId="1099" w:customStyle="1">
    <w:name w:val="xl89"/>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0" w:customStyle="1">
    <w:name w:val="table_1stline"/>
    <w:basedOn w:val="747"/>
    <w:uiPriority w:val="0"/>
    <w:qFormat/>
    <w:pPr>
      <w:jc w:val="left"/>
      <w:spacing w:before="120"/>
      <w:widowControl/>
    </w:pPr>
    <w:rPr>
      <w:bCs/>
      <w:sz w:val="20"/>
      <w:szCs w:val="20"/>
      <w:lang w:val="de-DE" w:eastAsia="de-DE"/>
    </w:rPr>
  </w:style>
  <w:style w:type="paragraph" w:styleId="1101" w:customStyle="1">
    <w:name w:val="Char Char Char Char Char Char Char Char Char Char Char Char Char Char Char Char Char Char"/>
    <w:basedOn w:val="747"/>
    <w:uiPriority w:val="0"/>
    <w:qFormat/>
    <w:pPr>
      <w:jc w:val="center"/>
      <w:spacing w:line="480" w:lineRule="exact"/>
    </w:pPr>
    <w:rPr>
      <w:color w:val="000000"/>
      <w:sz w:val="28"/>
      <w:szCs w:val="52"/>
    </w:rPr>
  </w:style>
  <w:style w:type="paragraph" w:styleId="1102" w:customStyle="1">
    <w:name w:val="font16"/>
    <w:basedOn w:val="747"/>
    <w:uiPriority w:val="0"/>
    <w:qFormat/>
    <w:pPr>
      <w:jc w:val="left"/>
      <w:spacing w:before="100" w:beforeAutospacing="1" w:after="100" w:afterAutospacing="1"/>
      <w:widowControl/>
    </w:pPr>
    <w:rPr>
      <w:rFonts w:ascii="宋体" w:hAnsi="宋体" w:cs="宋体"/>
      <w:color w:val="000000"/>
      <w:sz w:val="22"/>
      <w:szCs w:val="22"/>
    </w:rPr>
  </w:style>
  <w:style w:type="paragraph" w:styleId="1103"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04" w:customStyle="1">
    <w:name w:val="列出段落2"/>
    <w:basedOn w:val="747"/>
    <w:uiPriority w:val="99"/>
    <w:qFormat/>
    <w:pPr>
      <w:ind w:firstLine="420"/>
      <w:jc w:val="left"/>
      <w:widowControl/>
    </w:pPr>
    <w:rPr>
      <w:sz w:val="24"/>
    </w:rPr>
  </w:style>
  <w:style w:type="paragraph" w:styleId="1105" w:customStyle="1">
    <w:name w:val=" Char5 Char Char Char Char Char Char"/>
    <w:basedOn w:val="747"/>
    <w:uiPriority w:val="0"/>
    <w:qFormat/>
    <w:rPr>
      <w:rFonts w:ascii="Tahoma" w:hAnsi="Tahoma"/>
      <w:sz w:val="24"/>
      <w:szCs w:val="20"/>
    </w:rPr>
  </w:style>
  <w:style w:type="paragraph" w:styleId="1106" w:customStyle="1">
    <w:name w:val="xl90"/>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7"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08" w:customStyle="1">
    <w:name w:val="xl71"/>
    <w:basedOn w:val="74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09" w:customStyle="1">
    <w:name w:val=" 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110" w:customStyle="1">
    <w:name w:val=" Char"/>
    <w:basedOn w:val="747"/>
    <w:uiPriority w:val="0"/>
    <w:qFormat/>
    <w:rPr>
      <w:rFonts w:ascii="Tahoma" w:hAnsi="Tahoma"/>
      <w:sz w:val="24"/>
      <w:szCs w:val="20"/>
    </w:rPr>
  </w:style>
  <w:style w:type="paragraph" w:styleId="1111" w:customStyle="1">
    <w:name w:val="标题3"/>
    <w:basedOn w:val="747"/>
    <w:next w:val="747"/>
    <w:uiPriority w:val="0"/>
    <w:qFormat/>
    <w:pPr>
      <w:ind w:firstLine="624"/>
      <w:spacing w:line="590" w:lineRule="atLeast"/>
    </w:pPr>
    <w:rPr>
      <w:rFonts w:ascii="方正黑体_GBK" w:hAnsi="宋体" w:eastAsia="方正黑体_GBK" w:cs="宋体"/>
      <w:sz w:val="32"/>
      <w:szCs w:val="32"/>
    </w:rPr>
  </w:style>
  <w:style w:type="paragraph" w:styleId="1112">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13" w:customStyle="1">
    <w:name w:val="font18"/>
    <w:basedOn w:val="747"/>
    <w:uiPriority w:val="0"/>
    <w:qFormat/>
    <w:pPr>
      <w:jc w:val="left"/>
      <w:spacing w:before="100" w:beforeAutospacing="1" w:after="100" w:afterAutospacing="1"/>
      <w:widowControl/>
    </w:pPr>
    <w:rPr>
      <w:rFonts w:ascii="宋体" w:hAnsi="宋体" w:cs="宋体"/>
      <w:sz w:val="18"/>
      <w:szCs w:val="18"/>
    </w:rPr>
  </w:style>
  <w:style w:type="paragraph" w:styleId="1114" w:customStyle="1">
    <w:name w:val="xl92"/>
    <w:basedOn w:val="74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5" w:customStyle="1">
    <w:name w:val="xl97"/>
    <w:basedOn w:val="747"/>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16" w:customStyle="1">
    <w:name w:val="xl7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7" w:customStyle="1">
    <w:name w:val="标题1"/>
    <w:basedOn w:val="747"/>
    <w:next w:val="747"/>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18" w:customStyle="1">
    <w:name w:val="xl110"/>
    <w:basedOn w:val="747"/>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9" w:customStyle="1">
    <w:name w:val="xl72"/>
    <w:basedOn w:val="747"/>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20" w:customStyle="1">
    <w:name w:val="xl64"/>
    <w:basedOn w:val="747"/>
    <w:uiPriority w:val="0"/>
    <w:qFormat/>
    <w:pPr>
      <w:jc w:val="left"/>
      <w:spacing w:before="100" w:beforeAutospacing="1" w:after="100" w:afterAutospacing="1"/>
      <w:widowControl/>
    </w:pPr>
    <w:rPr>
      <w:rFonts w:ascii="宋体" w:hAnsi="宋体" w:cs="宋体"/>
      <w:color w:val="000000"/>
      <w:sz w:val="24"/>
    </w:rPr>
  </w:style>
  <w:style w:type="paragraph" w:styleId="1121" w:customStyle="1">
    <w:name w:val="xl24"/>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2" w:customStyle="1">
    <w:name w:val="Char Char1 Char Char Char Char Char Char Char"/>
    <w:basedOn w:val="747"/>
    <w:uiPriority w:val="0"/>
    <w:qFormat/>
    <w:rPr>
      <w:rFonts w:ascii="Tahoma" w:hAnsi="Tahoma" w:cs="Tahoma"/>
      <w:sz w:val="24"/>
    </w:rPr>
  </w:style>
  <w:style w:type="paragraph" w:styleId="1123" w:customStyle="1">
    <w:name w:val="font6"/>
    <w:basedOn w:val="747"/>
    <w:uiPriority w:val="0"/>
    <w:qFormat/>
    <w:pPr>
      <w:jc w:val="left"/>
      <w:spacing w:before="100" w:beforeAutospacing="1" w:after="100" w:afterAutospacing="1"/>
      <w:widowControl/>
    </w:pPr>
    <w:rPr>
      <w:rFonts w:ascii="宋体" w:hAnsi="宋体" w:cs="宋体"/>
      <w:sz w:val="28"/>
      <w:szCs w:val="28"/>
      <w:u w:val="single"/>
    </w:rPr>
  </w:style>
  <w:style w:type="paragraph" w:styleId="1124" w:customStyle="1">
    <w:name w:val="xl8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5" w:customStyle="1">
    <w:name w:val="xl107"/>
    <w:basedOn w:val="7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6" w:customStyle="1">
    <w:name w:val="Char2"/>
    <w:basedOn w:val="747"/>
    <w:uiPriority w:val="0"/>
    <w:qFormat/>
    <w:rPr>
      <w:rFonts w:ascii="仿宋_GB2312" w:eastAsia="仿宋_GB2312"/>
      <w:b/>
      <w:sz w:val="32"/>
      <w:szCs w:val="32"/>
    </w:rPr>
  </w:style>
  <w:style w:type="paragraph" w:styleId="1127" w:customStyle="1">
    <w:name w:val="font11"/>
    <w:basedOn w:val="747"/>
    <w:uiPriority w:val="0"/>
    <w:qFormat/>
    <w:pPr>
      <w:jc w:val="left"/>
      <w:spacing w:before="100" w:beforeAutospacing="1" w:after="100" w:afterAutospacing="1"/>
      <w:widowControl/>
    </w:pPr>
    <w:rPr>
      <w:rFonts w:ascii="宋体" w:hAnsi="宋体" w:cs="宋体"/>
      <w:b/>
      <w:bCs/>
      <w:sz w:val="18"/>
      <w:szCs w:val="18"/>
    </w:rPr>
  </w:style>
  <w:style w:type="paragraph" w:styleId="1128" w:customStyle="1">
    <w:name w:val="font8"/>
    <w:basedOn w:val="747"/>
    <w:uiPriority w:val="0"/>
    <w:qFormat/>
    <w:pPr>
      <w:jc w:val="left"/>
      <w:spacing w:before="100" w:beforeAutospacing="1" w:after="100" w:afterAutospacing="1"/>
      <w:widowControl/>
    </w:pPr>
    <w:rPr>
      <w:rFonts w:ascii="宋体" w:hAnsi="宋体" w:cs="宋体"/>
      <w:sz w:val="22"/>
      <w:szCs w:val="22"/>
    </w:rPr>
  </w:style>
  <w:style w:type="paragraph" w:styleId="1129" w:customStyle="1">
    <w:name w:val="xl98"/>
    <w:basedOn w:val="747"/>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30"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xl30"/>
    <w:basedOn w:val="747"/>
    <w:uiPriority w:val="0"/>
    <w:qFormat/>
    <w:pPr>
      <w:jc w:val="center"/>
      <w:spacing w:before="100" w:beforeAutospacing="1" w:after="100" w:afterAutospacing="1"/>
      <w:widowControl/>
    </w:pPr>
    <w:rPr>
      <w:rFonts w:ascii="宋体" w:hAnsi="宋体" w:cs="宋体"/>
      <w:b/>
      <w:bCs/>
      <w:sz w:val="36"/>
      <w:szCs w:val="36"/>
    </w:rPr>
  </w:style>
  <w:style w:type="paragraph" w:styleId="1132" w:customStyle="1">
    <w:name w:val="font0"/>
    <w:basedOn w:val="747"/>
    <w:uiPriority w:val="0"/>
    <w:qFormat/>
    <w:pPr>
      <w:jc w:val="left"/>
      <w:spacing w:before="100" w:beforeAutospacing="1" w:after="100" w:afterAutospacing="1"/>
      <w:widowControl/>
    </w:pPr>
    <w:rPr>
      <w:rFonts w:ascii="宋体" w:hAnsi="宋体" w:cs="宋体"/>
      <w:color w:val="000000"/>
      <w:sz w:val="22"/>
      <w:szCs w:val="22"/>
    </w:rPr>
  </w:style>
  <w:style w:type="paragraph" w:styleId="1133" w:customStyle="1">
    <w:name w:val="xl7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4" w:customStyle="1">
    <w:name w:val="列出段落31"/>
    <w:basedOn w:val="747"/>
    <w:uiPriority w:val="72"/>
    <w:qFormat/>
    <w:pPr>
      <w:ind w:firstLine="420"/>
      <w:jc w:val="left"/>
      <w:widowControl/>
    </w:pPr>
    <w:rPr>
      <w:rFonts w:ascii="Cambria" w:hAnsi="Cambria"/>
      <w:sz w:val="24"/>
    </w:rPr>
  </w:style>
  <w:style w:type="paragraph" w:styleId="1135" w:customStyle="1">
    <w:name w:val="reader-word-layer"/>
    <w:basedOn w:val="747"/>
    <w:uiPriority w:val="0"/>
    <w:qFormat/>
    <w:pPr>
      <w:jc w:val="left"/>
      <w:spacing w:before="100" w:beforeAutospacing="1" w:after="100" w:afterAutospacing="1"/>
      <w:widowControl/>
    </w:pPr>
    <w:rPr>
      <w:sz w:val="24"/>
    </w:rPr>
  </w:style>
  <w:style w:type="paragraph" w:styleId="1136" w:customStyle="1">
    <w:name w:val="xl10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37" w:customStyle="1">
    <w:name w:val="Char1 Char Char Char"/>
    <w:basedOn w:val="747"/>
    <w:uiPriority w:val="0"/>
    <w:qFormat/>
    <w:rPr>
      <w:rFonts w:ascii="Tahoma" w:hAnsi="Tahoma" w:cs="Tahoma"/>
      <w:sz w:val="24"/>
      <w:szCs w:val="20"/>
    </w:rPr>
  </w:style>
  <w:style w:type="paragraph" w:styleId="1138" w:customStyle="1">
    <w:name w:val="二级标题"/>
    <w:basedOn w:val="1139"/>
    <w:uiPriority w:val="0"/>
    <w:qFormat/>
    <w:pPr>
      <w:numPr>
        <w:ilvl w:val="1"/>
        <w:numId w:val="8"/>
      </w:numPr>
      <w:outlineLvl w:val="1"/>
    </w:pPr>
    <w:rPr>
      <w:lang w:eastAsia="zh-CN"/>
    </w:rPr>
  </w:style>
  <w:style w:type="paragraph" w:styleId="1139" w:customStyle="1">
    <w:name w:val="一级标题"/>
    <w:basedOn w:val="747"/>
    <w:uiPriority w:val="0"/>
    <w:qFormat/>
    <w:pPr>
      <w:numPr>
        <w:ilvl w:val="0"/>
        <w:numId w:val="8"/>
      </w:numPr>
      <w:ind w:firstLine="0"/>
      <w:jc w:val="left"/>
      <w:widowControl/>
      <w:outlineLvl w:val="0"/>
    </w:pPr>
    <w:rPr>
      <w:rFonts w:ascii="宋体" w:hAnsi="宋体"/>
      <w:b/>
      <w:sz w:val="30"/>
      <w:szCs w:val="22"/>
      <w:lang w:eastAsia="en-US" w:bidi="en-US"/>
    </w:rPr>
  </w:style>
  <w:style w:type="paragraph" w:styleId="1140" w:customStyle="1">
    <w:name w:val="xl73"/>
    <w:basedOn w:val="747"/>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41" w:customStyle="1">
    <w:name w:val="Char Char Char"/>
    <w:basedOn w:val="747"/>
    <w:uiPriority w:val="0"/>
    <w:qFormat/>
    <w:pPr>
      <w:jc w:val="left"/>
      <w:widowControl/>
    </w:pPr>
    <w:rPr>
      <w:rFonts w:ascii="Tahoma" w:hAnsi="Tahoma" w:cs="宋体"/>
      <w:sz w:val="24"/>
      <w:szCs w:val="20"/>
    </w:rPr>
  </w:style>
  <w:style w:type="paragraph" w:styleId="1142" w:customStyle="1">
    <w:name w:val="xl118"/>
    <w:basedOn w:val="74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3" w:customStyle="1">
    <w:name w:val="font14"/>
    <w:basedOn w:val="747"/>
    <w:uiPriority w:val="0"/>
    <w:qFormat/>
    <w:pPr>
      <w:jc w:val="left"/>
      <w:spacing w:before="100" w:beforeAutospacing="1" w:after="100" w:afterAutospacing="1"/>
      <w:widowControl/>
    </w:pPr>
    <w:rPr>
      <w:rFonts w:ascii="宋体" w:hAnsi="宋体" w:cs="宋体"/>
      <w:color w:val="000000"/>
      <w:sz w:val="22"/>
      <w:szCs w:val="22"/>
    </w:rPr>
  </w:style>
  <w:style w:type="paragraph" w:styleId="1144" w:customStyle="1">
    <w:name w:val="Char5 Char Char Char Char Char Char2"/>
    <w:basedOn w:val="747"/>
    <w:uiPriority w:val="0"/>
    <w:qFormat/>
    <w:rPr>
      <w:rFonts w:ascii="Tahoma" w:hAnsi="Tahoma"/>
      <w:sz w:val="24"/>
      <w:szCs w:val="20"/>
    </w:rPr>
  </w:style>
  <w:style w:type="paragraph" w:styleId="1145" w:customStyle="1">
    <w:name w:val="样式 样式 标题1 + 行距: 单倍行距 + 段前: 7.8 磅 段后: 7.8 磅"/>
    <w:basedOn w:val="747"/>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46"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47" w:customStyle="1">
    <w:name w:val="默认段落字体 Para Char Char"/>
    <w:basedOn w:val="747"/>
    <w:uiPriority w:val="0"/>
    <w:qFormat/>
    <w:pPr>
      <w:spacing w:before="156" w:after="156"/>
    </w:pPr>
    <w:rPr>
      <w:szCs w:val="20"/>
    </w:rPr>
  </w:style>
  <w:style w:type="paragraph" w:styleId="1148" w:customStyle="1">
    <w:name w:val="Char Char1 Char Char Char Char Char Char Char Char"/>
    <w:basedOn w:val="747"/>
    <w:uiPriority w:val="0"/>
    <w:qFormat/>
    <w:pPr>
      <w:jc w:val="left"/>
      <w:spacing w:after="160" w:line="240" w:lineRule="exact"/>
      <w:widowControl/>
    </w:pPr>
    <w:rPr>
      <w:rFonts w:ascii="Verdana" w:hAnsi="Verdana" w:cs="宋体"/>
      <w:sz w:val="20"/>
      <w:szCs w:val="20"/>
      <w:lang w:eastAsia="en-US"/>
    </w:rPr>
  </w:style>
  <w:style w:type="paragraph" w:styleId="1149" w:customStyle="1">
    <w:name w:val="xl75"/>
    <w:basedOn w:val="74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0" w:customStyle="1">
    <w:name w:val="Char Char Char Char Char Char Char Char Char Char"/>
    <w:basedOn w:val="747"/>
    <w:uiPriority w:val="0"/>
    <w:qFormat/>
    <w:pPr>
      <w:spacing w:line="360" w:lineRule="auto"/>
    </w:pPr>
    <w:rPr>
      <w:sz w:val="24"/>
      <w:szCs w:val="20"/>
    </w:rPr>
  </w:style>
  <w:style w:type="paragraph" w:styleId="1151" w:customStyle="1">
    <w:name w:val="font15"/>
    <w:basedOn w:val="747"/>
    <w:uiPriority w:val="0"/>
    <w:qFormat/>
    <w:pPr>
      <w:jc w:val="left"/>
      <w:spacing w:before="100" w:beforeAutospacing="1" w:after="100" w:afterAutospacing="1"/>
      <w:widowControl/>
    </w:pPr>
    <w:rPr>
      <w:rFonts w:ascii="宋体" w:hAnsi="宋体" w:cs="宋体"/>
      <w:sz w:val="18"/>
      <w:szCs w:val="18"/>
    </w:rPr>
  </w:style>
  <w:style w:type="paragraph" w:styleId="1152" w:customStyle="1">
    <w:name w:val="Char3"/>
    <w:basedOn w:val="954"/>
    <w:uiPriority w:val="0"/>
    <w:qFormat/>
    <w:pPr>
      <w:spacing w:line="360" w:lineRule="auto"/>
    </w:pPr>
    <w:rPr>
      <w:rFonts w:ascii="Tahoma" w:hAnsi="Tahoma" w:cs="Tahoma"/>
      <w:sz w:val="24"/>
      <w:szCs w:val="24"/>
    </w:rPr>
  </w:style>
  <w:style w:type="paragraph" w:styleId="1153" w:customStyle="1">
    <w:name w:val="xl122"/>
    <w:basedOn w:val="747"/>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54" w:customStyle="1">
    <w:name w:val="彩色列表 - 强调文字颜色 11"/>
    <w:basedOn w:val="747"/>
    <w:uiPriority w:val="34"/>
    <w:qFormat/>
    <w:pPr>
      <w:ind w:firstLine="420"/>
    </w:pPr>
    <w:rPr>
      <w:rFonts w:ascii="Cambria" w:hAnsi="Cambria"/>
      <w:sz w:val="24"/>
    </w:rPr>
  </w:style>
  <w:style w:type="paragraph" w:styleId="1155" w:customStyle="1">
    <w:name w:val="Char1"/>
    <w:basedOn w:val="747"/>
    <w:uiPriority w:val="0"/>
    <w:qFormat/>
    <w:pPr>
      <w:ind w:left="840" w:hanging="420"/>
      <w:tabs>
        <w:tab w:val="left" w:pos="840" w:leader="none"/>
      </w:tabs>
    </w:pPr>
    <w:rPr>
      <w:sz w:val="24"/>
    </w:rPr>
  </w:style>
  <w:style w:type="paragraph" w:styleId="1156" w:customStyle="1">
    <w:name w:val="默认段落字体 Para Char Char Char Char"/>
    <w:basedOn w:val="747"/>
    <w:uiPriority w:val="0"/>
    <w:qFormat/>
    <w:rPr>
      <w:rFonts w:ascii="Arial" w:hAnsi="Arial" w:cs="Arial"/>
      <w:szCs w:val="21"/>
    </w:rPr>
  </w:style>
  <w:style w:type="paragraph" w:styleId="1157" w:customStyle="1">
    <w:name w:val="xl6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8" w:customStyle="1">
    <w:name w:val="xl83"/>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9" w:customStyle="1">
    <w:name w:val="font17"/>
    <w:basedOn w:val="747"/>
    <w:uiPriority w:val="0"/>
    <w:qFormat/>
    <w:pPr>
      <w:jc w:val="left"/>
      <w:spacing w:before="100" w:beforeAutospacing="1" w:after="100" w:afterAutospacing="1"/>
      <w:widowControl/>
    </w:pPr>
    <w:rPr>
      <w:rFonts w:ascii="宋体" w:hAnsi="宋体" w:cs="宋体"/>
      <w:color w:val="ff0000"/>
      <w:sz w:val="22"/>
      <w:szCs w:val="22"/>
    </w:rPr>
  </w:style>
  <w:style w:type="paragraph" w:styleId="1160" w:customStyle="1">
    <w:name w:val="标题5"/>
    <w:basedOn w:val="933"/>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61" w:customStyle="1">
    <w:name w:val="xl104"/>
    <w:basedOn w:val="74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2" w:customStyle="1">
    <w:name w:val="四级标题"/>
    <w:basedOn w:val="1163"/>
    <w:uiPriority w:val="0"/>
    <w:qFormat/>
    <w:pPr>
      <w:numPr>
        <w:ilvl w:val="3"/>
        <w:numId w:val="8"/>
      </w:numPr>
      <w:outlineLvl w:val="3"/>
    </w:pPr>
  </w:style>
  <w:style w:type="paragraph" w:styleId="1163" w:customStyle="1">
    <w:name w:val="三级标题"/>
    <w:basedOn w:val="1138"/>
    <w:uiPriority w:val="0"/>
    <w:qFormat/>
    <w:pPr>
      <w:numPr>
        <w:ilvl w:val="2"/>
        <w:numId w:val="8"/>
      </w:numPr>
      <w:ind w:left="1191"/>
      <w:spacing w:before="50" w:after="50"/>
      <w:outlineLvl w:val="2"/>
    </w:pPr>
    <w:rPr>
      <w:sz w:val="24"/>
    </w:rPr>
  </w:style>
  <w:style w:type="paragraph" w:styleId="1164"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65" w:customStyle="1">
    <w:name w:val="table_lines"/>
    <w:basedOn w:val="747"/>
    <w:uiPriority w:val="0"/>
    <w:qFormat/>
    <w:pPr>
      <w:jc w:val="left"/>
      <w:widowControl/>
    </w:pPr>
    <w:rPr>
      <w:sz w:val="20"/>
      <w:szCs w:val="20"/>
      <w:lang w:val="de-DE" w:eastAsia="de-DE"/>
    </w:rPr>
  </w:style>
  <w:style w:type="paragraph" w:styleId="1166" w:customStyle="1">
    <w:name w:val="xl114"/>
    <w:basedOn w:val="74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67" w:customStyle="1">
    <w:name w:val="Char Char Char Char Char Char Char Char Char"/>
    <w:basedOn w:val="747"/>
    <w:uiPriority w:val="0"/>
    <w:qFormat/>
    <w:rPr>
      <w:rFonts w:ascii="Tahoma" w:hAnsi="Tahoma" w:cs="Tahoma"/>
      <w:sz w:val="24"/>
      <w:szCs w:val="20"/>
    </w:rPr>
  </w:style>
  <w:style w:type="paragraph" w:styleId="1168" w:customStyle="1">
    <w:name w:val="xl7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9"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70" w:customStyle="1">
    <w:name w:val="xl112"/>
    <w:basedOn w:val="747"/>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71" w:customStyle="1">
    <w:name w:val="xl85"/>
    <w:basedOn w:val="74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2" w:customStyle="1">
    <w:name w:val="font5"/>
    <w:basedOn w:val="747"/>
    <w:uiPriority w:val="0"/>
    <w:qFormat/>
    <w:pPr>
      <w:jc w:val="left"/>
      <w:spacing w:before="100" w:beforeAutospacing="1" w:after="100" w:afterAutospacing="1"/>
      <w:widowControl/>
    </w:pPr>
    <w:rPr>
      <w:rFonts w:ascii="宋体" w:hAnsi="宋体" w:cs="宋体"/>
      <w:sz w:val="28"/>
      <w:szCs w:val="28"/>
    </w:rPr>
  </w:style>
  <w:style w:type="paragraph" w:styleId="1173" w:customStyle="1">
    <w:name w:val="Char Char Char Char"/>
    <w:basedOn w:val="954"/>
    <w:uiPriority w:val="0"/>
    <w:qFormat/>
    <w:pPr>
      <w:spacing w:line="360" w:lineRule="auto"/>
    </w:pPr>
    <w:rPr>
      <w:rFonts w:ascii="Tahoma" w:hAnsi="Tahoma" w:cs="Tahoma"/>
      <w:sz w:val="24"/>
      <w:szCs w:val="24"/>
    </w:rPr>
  </w:style>
  <w:style w:type="paragraph" w:styleId="1174" w:customStyle="1">
    <w:name w:val="正文蓝"/>
    <w:basedOn w:val="952"/>
    <w:uiPriority w:val="0"/>
    <w:qFormat/>
    <w:pPr>
      <w:ind w:firstLine="482"/>
      <w:spacing w:line="288" w:lineRule="auto"/>
    </w:pPr>
    <w:rPr>
      <w:rFonts w:ascii="仿宋_GB2312" w:hAnsi="宋体" w:eastAsia="仿宋_GB2312" w:cs="宋体"/>
      <w:bCs/>
      <w:color w:val="0000ff"/>
      <w:sz w:val="24"/>
      <w:szCs w:val="20"/>
    </w:rPr>
  </w:style>
  <w:style w:type="paragraph" w:styleId="1175"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76">
    <w:name w:val="List Paragraph"/>
    <w:basedOn w:val="747"/>
    <w:uiPriority w:val="0"/>
    <w:qFormat/>
    <w:pPr>
      <w:ind w:firstLine="200"/>
    </w:pPr>
    <w:rPr>
      <w:rFonts w:ascii="Calibri" w:hAnsi="Calibri" w:cs="Arial"/>
      <w:szCs w:val="22"/>
    </w:rPr>
  </w:style>
  <w:style w:type="paragraph" w:styleId="1177" w:customStyle="1">
    <w:name w:val="xl93"/>
    <w:basedOn w:val="74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78" w:customStyle="1">
    <w:name w:val="Char Char Char1 Char Char Char Char"/>
    <w:basedOn w:val="747"/>
    <w:uiPriority w:val="0"/>
    <w:qFormat/>
    <w:pPr>
      <w:jc w:val="left"/>
      <w:spacing w:after="160" w:line="240" w:lineRule="exact"/>
      <w:widowControl/>
    </w:pPr>
    <w:rPr>
      <w:rFonts w:ascii="宋体" w:hAnsi="宋体" w:cs="宋体"/>
      <w:b/>
      <w:sz w:val="28"/>
      <w:szCs w:val="28"/>
    </w:rPr>
  </w:style>
  <w:style w:type="paragraph" w:styleId="1179" w:customStyle="1">
    <w:name w:val="font20"/>
    <w:basedOn w:val="747"/>
    <w:uiPriority w:val="0"/>
    <w:qFormat/>
    <w:pPr>
      <w:jc w:val="left"/>
      <w:spacing w:before="100" w:beforeAutospacing="1" w:after="100" w:afterAutospacing="1"/>
      <w:widowControl/>
    </w:pPr>
    <w:rPr>
      <w:rFonts w:ascii="Tahoma" w:hAnsi="Tahoma" w:cs="Tahoma"/>
      <w:b/>
      <w:bCs/>
      <w:color w:val="000000"/>
      <w:sz w:val="18"/>
      <w:szCs w:val="18"/>
    </w:rPr>
  </w:style>
  <w:style w:type="paragraph" w:styleId="1180" w:customStyle="1">
    <w:name w:val="标题2"/>
    <w:basedOn w:val="930"/>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81" w:customStyle="1">
    <w:name w:val="xl2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2" w:customStyle="1">
    <w:name w:val="xl106"/>
    <w:basedOn w:val="74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3" w:customStyle="1">
    <w:name w:val="font21"/>
    <w:basedOn w:val="747"/>
    <w:uiPriority w:val="0"/>
    <w:qFormat/>
    <w:pPr>
      <w:jc w:val="left"/>
      <w:spacing w:before="100" w:beforeAutospacing="1" w:after="100" w:afterAutospacing="1"/>
      <w:widowControl/>
    </w:pPr>
    <w:rPr>
      <w:rFonts w:ascii="宋体" w:hAnsi="宋体" w:cs="宋体"/>
      <w:b/>
      <w:bCs/>
      <w:color w:val="000000"/>
      <w:sz w:val="18"/>
      <w:szCs w:val="18"/>
    </w:rPr>
  </w:style>
  <w:style w:type="paragraph" w:styleId="1184" w:customStyle="1">
    <w:name w:val="标书正文"/>
    <w:basedOn w:val="747"/>
    <w:uiPriority w:val="99"/>
    <w:qFormat/>
    <w:pPr>
      <w:ind w:firstLine="431"/>
      <w:jc w:val="left"/>
      <w:spacing w:before="120" w:after="120" w:line="360" w:lineRule="auto"/>
      <w:widowControl/>
    </w:pPr>
    <w:rPr>
      <w:sz w:val="22"/>
      <w:szCs w:val="21"/>
      <w:lang w:eastAsia="en-US"/>
    </w:rPr>
  </w:style>
  <w:style w:type="paragraph" w:styleId="1185" w:customStyle="1">
    <w:name w:val="xl2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6" w:customStyle="1">
    <w:name w:val="可研 + 首行缩进:  2 字符"/>
    <w:basedOn w:val="747"/>
    <w:uiPriority w:val="0"/>
    <w:qFormat/>
    <w:pPr>
      <w:ind w:firstLine="200"/>
      <w:spacing w:before="120" w:line="288" w:lineRule="auto"/>
    </w:pPr>
    <w:rPr>
      <w:rFonts w:eastAsia="仿宋_GB2312"/>
      <w:sz w:val="24"/>
      <w:szCs w:val="20"/>
    </w:rPr>
  </w:style>
  <w:style w:type="paragraph" w:styleId="1187" w:customStyle="1">
    <w:name w:val="font19"/>
    <w:basedOn w:val="747"/>
    <w:uiPriority w:val="0"/>
    <w:qFormat/>
    <w:pPr>
      <w:jc w:val="left"/>
      <w:spacing w:before="100" w:beforeAutospacing="1" w:after="100" w:afterAutospacing="1"/>
      <w:widowControl/>
    </w:pPr>
    <w:rPr>
      <w:rFonts w:ascii="宋体" w:hAnsi="宋体" w:cs="宋体"/>
      <w:sz w:val="18"/>
      <w:szCs w:val="18"/>
    </w:rPr>
  </w:style>
  <w:style w:type="paragraph" w:styleId="1188" w:customStyle="1">
    <w:name w:val=" Char Char Char1 Char Char Char Char"/>
    <w:basedOn w:val="747"/>
    <w:uiPriority w:val="0"/>
    <w:qFormat/>
    <w:pPr>
      <w:jc w:val="left"/>
      <w:spacing w:after="160" w:line="240" w:lineRule="exact"/>
      <w:widowControl/>
    </w:pPr>
    <w:rPr>
      <w:rFonts w:ascii="宋体" w:hAnsi="宋体"/>
      <w:b/>
      <w:sz w:val="28"/>
      <w:szCs w:val="28"/>
    </w:rPr>
  </w:style>
  <w:style w:type="paragraph" w:styleId="1189" w:customStyle="1">
    <w:name w:val="font9"/>
    <w:basedOn w:val="747"/>
    <w:uiPriority w:val="0"/>
    <w:qFormat/>
    <w:pPr>
      <w:jc w:val="left"/>
      <w:spacing w:before="100" w:beforeAutospacing="1" w:after="100" w:afterAutospacing="1"/>
      <w:widowControl/>
    </w:pPr>
    <w:rPr>
      <w:rFonts w:ascii="宋体" w:hAnsi="宋体" w:cs="宋体"/>
      <w:sz w:val="20"/>
      <w:szCs w:val="20"/>
    </w:rPr>
  </w:style>
  <w:style w:type="paragraph" w:styleId="1190" w:customStyle="1">
    <w:name w:val="xl113"/>
    <w:basedOn w:val="747"/>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1" w:customStyle="1">
    <w:name w:val="xl8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2" w:customStyle="1">
    <w:name w:val="xl9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3" w:customStyle="1">
    <w:name w:val="Char"/>
    <w:basedOn w:val="747"/>
    <w:uiPriority w:val="0"/>
    <w:qFormat/>
    <w:pPr>
      <w:tabs>
        <w:tab w:val="left" w:pos="360" w:leader="none"/>
      </w:tabs>
    </w:pPr>
    <w:rPr>
      <w:sz w:val="24"/>
    </w:rPr>
  </w:style>
  <w:style w:type="paragraph" w:styleId="1194" w:customStyle="1">
    <w:name w:val="xl100"/>
    <w:basedOn w:val="74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95" w:customStyle="1">
    <w:name w:val="xl65"/>
    <w:basedOn w:val="747"/>
    <w:uiPriority w:val="0"/>
    <w:qFormat/>
    <w:pPr>
      <w:jc w:val="left"/>
      <w:spacing w:before="100" w:beforeAutospacing="1" w:after="100" w:afterAutospacing="1"/>
      <w:widowControl/>
    </w:pPr>
    <w:rPr>
      <w:rFonts w:ascii="宋体" w:hAnsi="宋体" w:cs="宋体"/>
      <w:b/>
      <w:bCs/>
      <w:color w:val="000000"/>
      <w:sz w:val="24"/>
    </w:rPr>
  </w:style>
  <w:style w:type="paragraph" w:styleId="1196" w:customStyle="1">
    <w:name w:val=" Char Char Char Char"/>
    <w:basedOn w:val="954"/>
    <w:uiPriority w:val="0"/>
    <w:qFormat/>
    <w:pPr>
      <w:spacing w:line="360" w:lineRule="auto"/>
    </w:pPr>
    <w:rPr>
      <w:rFonts w:ascii="Tahoma" w:hAnsi="Tahoma"/>
      <w:sz w:val="24"/>
      <w:szCs w:val="24"/>
    </w:rPr>
  </w:style>
  <w:style w:type="paragraph" w:styleId="1197" w:customStyle="1">
    <w:name w:val="Main_heading"/>
    <w:basedOn w:val="747"/>
    <w:next w:val="747"/>
    <w:uiPriority w:val="0"/>
    <w:qFormat/>
    <w:pPr>
      <w:jc w:val="left"/>
      <w:spacing w:before="240" w:after="240" w:line="240" w:lineRule="atLeast"/>
      <w:widowControl/>
    </w:pPr>
    <w:rPr>
      <w:rFonts w:eastAsia="MS Mincho"/>
      <w:b/>
      <w:sz w:val="28"/>
      <w:szCs w:val="20"/>
      <w:lang w:eastAsia="ja-JP"/>
    </w:rPr>
  </w:style>
  <w:style w:type="paragraph" w:styleId="1198"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199" w:customStyle="1">
    <w:name w:val="标题6"/>
    <w:basedOn w:val="934"/>
    <w:uiPriority w:val="0"/>
    <w:qFormat/>
    <w:pPr>
      <w:numPr>
        <w:ilvl w:val="0"/>
        <w:numId w:val="0"/>
      </w:numPr>
      <w:keepLines w:val="0"/>
      <w:keepNext w:val="0"/>
      <w:spacing w:before="0" w:after="0" w:line="360" w:lineRule="auto"/>
    </w:pPr>
    <w:rPr>
      <w:rFonts w:eastAsia="仿宋_GB2312"/>
      <w:b w:val="0"/>
      <w:sz w:val="30"/>
    </w:rPr>
  </w:style>
  <w:style w:type="paragraph" w:styleId="1200" w:customStyle="1">
    <w:name w:val="Char5 Char Char Char Char Char Char1"/>
    <w:basedOn w:val="747"/>
    <w:uiPriority w:val="0"/>
    <w:qFormat/>
    <w:rPr>
      <w:rFonts w:ascii="Tahoma" w:hAnsi="Tahoma"/>
      <w:sz w:val="24"/>
      <w:szCs w:val="20"/>
    </w:rPr>
  </w:style>
  <w:style w:type="paragraph" w:styleId="1201" w:customStyle="1">
    <w:name w:val="font10"/>
    <w:basedOn w:val="747"/>
    <w:uiPriority w:val="0"/>
    <w:qFormat/>
    <w:pPr>
      <w:jc w:val="left"/>
      <w:spacing w:before="100" w:beforeAutospacing="1" w:after="100" w:afterAutospacing="1"/>
      <w:widowControl/>
    </w:pPr>
    <w:rPr>
      <w:rFonts w:ascii="Tahoma" w:hAnsi="Tahoma" w:cs="Tahoma"/>
      <w:b/>
      <w:bCs/>
      <w:sz w:val="18"/>
      <w:szCs w:val="18"/>
    </w:rPr>
  </w:style>
  <w:style w:type="paragraph" w:styleId="1202" w:customStyle="1">
    <w:name w:val="样式3"/>
    <w:basedOn w:val="967"/>
    <w:uiPriority w:val="0"/>
    <w:qFormat/>
    <w:rPr>
      <w:rFonts w:cs="宋体"/>
    </w:rPr>
  </w:style>
  <w:style w:type="paragraph" w:styleId="1203" w:customStyle="1">
    <w:name w:val="列表 31"/>
    <w:basedOn w:val="747"/>
    <w:uiPriority w:val="0"/>
    <w:qFormat/>
    <w:pPr>
      <w:contextualSpacing/>
      <w:ind w:left="100" w:hanging="200"/>
    </w:pPr>
  </w:style>
  <w:style w:type="paragraph" w:styleId="1204" w:customStyle="1">
    <w:name w:val="列出段落11"/>
    <w:basedOn w:val="747"/>
    <w:uiPriority w:val="99"/>
    <w:qFormat/>
    <w:pPr>
      <w:ind w:firstLine="420"/>
    </w:pPr>
    <w:rPr>
      <w:rFonts w:ascii="Calibri" w:hAnsi="Calibri"/>
      <w:szCs w:val="22"/>
    </w:rPr>
  </w:style>
  <w:style w:type="paragraph" w:styleId="1205" w:customStyle="1">
    <w:name w:val="xl101"/>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6" w:customStyle="1">
    <w:name w:val="xl120"/>
    <w:basedOn w:val="747"/>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7" w:customStyle="1">
    <w:name w:val="xl87"/>
    <w:basedOn w:val="74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8" w:customStyle="1">
    <w:name w:val="默认段落字体 Para Char Char Char Char Char Char Char Char Char1 Char Char Char Char Char Char Char"/>
    <w:basedOn w:val="954"/>
    <w:uiPriority w:val="0"/>
    <w:qFormat/>
    <w:rPr>
      <w:rFonts w:ascii="Tahoma" w:hAnsi="Tahoma" w:cs="Tahoma"/>
      <w:sz w:val="24"/>
      <w:szCs w:val="24"/>
    </w:rPr>
  </w:style>
  <w:style w:type="paragraph" w:styleId="1209" w:customStyle="1">
    <w:name w:val="xl111"/>
    <w:basedOn w:val="74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0" w:customStyle="1">
    <w:name w:val="xl121"/>
    <w:basedOn w:val="747"/>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1" w:customStyle="1">
    <w:name w:val="五级标题"/>
    <w:basedOn w:val="1162"/>
    <w:uiPriority w:val="0"/>
    <w:qFormat/>
    <w:pPr>
      <w:numPr>
        <w:ilvl w:val="4"/>
        <w:numId w:val="8"/>
      </w:numPr>
      <w:ind w:right="278"/>
      <w:outlineLvl w:val="4"/>
    </w:pPr>
  </w:style>
  <w:style w:type="paragraph" w:styleId="1212" w:customStyle="1">
    <w:name w:val="xl117"/>
    <w:basedOn w:val="7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3" w:customStyle="1">
    <w:name w:val="xl70"/>
    <w:basedOn w:val="74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4"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5" w:customStyle="1">
    <w:name w:val="Char Char Char Char Char Char Char"/>
    <w:basedOn w:val="747"/>
    <w:uiPriority w:val="0"/>
    <w:qFormat/>
    <w:pPr>
      <w:ind w:left="432" w:hanging="432"/>
      <w:tabs>
        <w:tab w:val="left" w:pos="432" w:leader="none"/>
      </w:tabs>
    </w:pPr>
    <w:rPr>
      <w:rFonts w:ascii="Tahoma" w:hAnsi="Tahoma"/>
      <w:sz w:val="24"/>
      <w:szCs w:val="20"/>
    </w:rPr>
  </w:style>
  <w:style w:type="paragraph" w:styleId="1216" w:customStyle="1">
    <w:name w:val="xl69"/>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7" w:customStyle="1">
    <w:name w:val="xl105"/>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8" w:customStyle="1">
    <w:name w:val="标题9"/>
    <w:basedOn w:val="937"/>
    <w:uiPriority w:val="0"/>
    <w:qFormat/>
    <w:pPr>
      <w:numPr>
        <w:ilvl w:val="0"/>
        <w:numId w:val="0"/>
      </w:numPr>
      <w:keepLines w:val="0"/>
      <w:keepNext w:val="0"/>
      <w:spacing w:before="0" w:after="0" w:line="360" w:lineRule="auto"/>
    </w:pPr>
    <w:rPr>
      <w:rFonts w:eastAsia="仿宋_GB2312"/>
      <w:sz w:val="30"/>
    </w:rPr>
  </w:style>
  <w:style w:type="paragraph" w:styleId="1219" w:customStyle="1">
    <w:name w:val="xl82"/>
    <w:basedOn w:val="74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0"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21" w:customStyle="1">
    <w:name w:val="xl116"/>
    <w:basedOn w:val="747"/>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2" w:customStyle="1">
    <w:name w:val="Char Char"/>
    <w:basedOn w:val="747"/>
    <w:uiPriority w:val="0"/>
    <w:qFormat/>
    <w:pPr>
      <w:ind w:left="360"/>
      <w:jc w:val="left"/>
      <w:spacing w:before="100" w:beforeAutospacing="1" w:after="100" w:afterAutospacing="1" w:line="360" w:lineRule="auto"/>
      <w:widowControl/>
    </w:pPr>
    <w:rPr>
      <w:szCs w:val="20"/>
    </w:rPr>
  </w:style>
  <w:style w:type="paragraph" w:styleId="1223" w:customStyle="1">
    <w:name w:val="Char5 Char Char Char Char Char Char3"/>
    <w:basedOn w:val="747"/>
    <w:uiPriority w:val="0"/>
    <w:qFormat/>
    <w:rPr>
      <w:rFonts w:ascii="Tahoma" w:hAnsi="Tahoma"/>
      <w:sz w:val="24"/>
      <w:szCs w:val="20"/>
    </w:rPr>
  </w:style>
  <w:style w:type="paragraph" w:styleId="1224" w:customStyle="1">
    <w:name w:val="xl95"/>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5" w:customStyle="1">
    <w:name w:val="font13"/>
    <w:basedOn w:val="747"/>
    <w:uiPriority w:val="0"/>
    <w:qFormat/>
    <w:pPr>
      <w:jc w:val="left"/>
      <w:spacing w:before="100" w:beforeAutospacing="1" w:after="100" w:afterAutospacing="1"/>
      <w:widowControl/>
    </w:pPr>
    <w:rPr>
      <w:rFonts w:ascii="宋体" w:hAnsi="宋体" w:cs="宋体"/>
      <w:b/>
      <w:bCs/>
      <w:color w:val="000000"/>
      <w:sz w:val="28"/>
      <w:szCs w:val="28"/>
    </w:rPr>
  </w:style>
  <w:style w:type="paragraph" w:styleId="1226" w:customStyle="1">
    <w:name w:val="纯文本2"/>
    <w:basedOn w:val="747"/>
    <w:uiPriority w:val="0"/>
    <w:qFormat/>
    <w:rPr>
      <w:rFonts w:ascii="宋体" w:hAnsi="Courier New" w:eastAsia="楷体_GB2312"/>
      <w:sz w:val="26"/>
      <w:szCs w:val="20"/>
    </w:rPr>
  </w:style>
  <w:style w:type="paragraph" w:styleId="1227" w:customStyle="1">
    <w:name w:val="p25"/>
    <w:basedOn w:val="747"/>
    <w:uiPriority w:val="0"/>
    <w:qFormat/>
    <w:pPr>
      <w:jc w:val="left"/>
      <w:widowControl/>
    </w:pPr>
    <w:rPr>
      <w:rFonts w:ascii="宋体" w:hAnsi="宋体" w:cs="宋体"/>
      <w:sz w:val="26"/>
      <w:szCs w:val="26"/>
    </w:rPr>
  </w:style>
  <w:style w:type="paragraph" w:styleId="1228" w:customStyle="1">
    <w:name w:val="indent-fix3"/>
    <w:basedOn w:val="747"/>
    <w:uiPriority w:val="0"/>
    <w:qFormat/>
    <w:pPr>
      <w:jc w:val="left"/>
      <w:spacing w:before="100" w:beforeAutospacing="1" w:after="100" w:afterAutospacing="1"/>
      <w:widowControl/>
    </w:pPr>
    <w:rPr>
      <w:rFonts w:ascii="宋体" w:hAnsi="宋体" w:cs="宋体"/>
      <w:sz w:val="24"/>
    </w:rPr>
  </w:style>
  <w:style w:type="paragraph" w:styleId="1229" w:customStyle="1">
    <w:name w:val="Char Char Char Char Char Char Char2"/>
    <w:basedOn w:val="747"/>
    <w:uiPriority w:val="0"/>
    <w:qFormat/>
    <w:pPr>
      <w:ind w:left="432" w:hanging="432"/>
      <w:tabs>
        <w:tab w:val="left" w:pos="432" w:leader="none"/>
      </w:tabs>
    </w:pPr>
    <w:rPr>
      <w:rFonts w:ascii="Tahoma" w:hAnsi="Tahoma"/>
      <w:sz w:val="24"/>
      <w:szCs w:val="20"/>
    </w:rPr>
  </w:style>
  <w:style w:type="paragraph" w:styleId="1230" w:customStyle="1">
    <w:name w:val="1 Char Char Char Char Char Char Char"/>
    <w:basedOn w:val="747"/>
    <w:uiPriority w:val="0"/>
    <w:qFormat/>
    <w:pPr>
      <w:spacing w:line="360" w:lineRule="auto"/>
    </w:pPr>
    <w:rPr>
      <w:rFonts w:ascii="仿宋_GB2312" w:hAnsi="宋体" w:eastAsia="仿宋_GB2312" w:cs="宋体"/>
      <w:szCs w:val="21"/>
    </w:rPr>
  </w:style>
  <w:style w:type="paragraph" w:styleId="1231" w:customStyle="1">
    <w:name w:val="样式2"/>
    <w:basedOn w:val="747"/>
    <w:uiPriority w:val="0"/>
    <w:qFormat/>
    <w:pPr>
      <w:numPr>
        <w:ilvl w:val="0"/>
        <w:numId w:val="11"/>
      </w:numPr>
      <w:spacing w:line="288" w:lineRule="auto"/>
    </w:pPr>
    <w:rPr>
      <w:szCs w:val="22"/>
    </w:rPr>
  </w:style>
  <w:style w:type="paragraph" w:styleId="1232" w:customStyle="1">
    <w:name w:val="Body Text(ch)"/>
    <w:basedOn w:val="747"/>
    <w:next w:val="960"/>
    <w:uiPriority w:val="0"/>
    <w:qFormat/>
    <w:pPr>
      <w:spacing w:after="120"/>
    </w:pPr>
    <w:rPr>
      <w:rFonts w:ascii="宋体" w:hAnsi="宋体" w:cs="宋体"/>
      <w:bCs/>
      <w:iCs/>
    </w:rPr>
  </w:style>
  <w:style w:type="paragraph" w:styleId="1233" w:customStyle="1">
    <w:name w:val="TOC 标题"/>
    <w:basedOn w:val="929"/>
    <w:next w:val="747"/>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34" w:customStyle="1">
    <w:name w:val="正文格式"/>
    <w:basedOn w:val="747"/>
    <w:uiPriority w:val="0"/>
    <w:qFormat/>
    <w:pPr>
      <w:ind w:firstLine="482"/>
      <w:spacing w:line="400" w:lineRule="exact"/>
      <w:widowControl/>
    </w:pPr>
    <w:rPr>
      <w:rFonts w:ascii="Arial" w:hAnsi="Arial" w:eastAsia="新宋体" w:cs="Arial"/>
      <w:sz w:val="24"/>
      <w:szCs w:val="20"/>
    </w:rPr>
  </w:style>
  <w:style w:type="paragraph" w:styleId="1235" w:customStyle="1">
    <w:name w:val="xl11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6" w:customStyle="1">
    <w:name w:val="1"/>
    <w:basedOn w:val="747"/>
    <w:next w:val="1059"/>
    <w:uiPriority w:val="34"/>
    <w:qFormat/>
    <w:pPr>
      <w:ind w:firstLine="420"/>
    </w:pPr>
    <w:rPr>
      <w:rFonts w:ascii="Calibri" w:hAnsi="Calibri"/>
      <w:szCs w:val="22"/>
    </w:rPr>
  </w:style>
  <w:style w:type="paragraph" w:styleId="1237" w:customStyle="1">
    <w:name w:val="xl102"/>
    <w:basedOn w:val="74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8" w:customStyle="1">
    <w:name w:val="font7"/>
    <w:basedOn w:val="747"/>
    <w:uiPriority w:val="0"/>
    <w:qFormat/>
    <w:pPr>
      <w:jc w:val="left"/>
      <w:spacing w:before="100" w:beforeAutospacing="1" w:after="100" w:afterAutospacing="1"/>
      <w:widowControl/>
    </w:pPr>
    <w:rPr>
      <w:rFonts w:ascii="宋体" w:hAnsi="宋体" w:cs="宋体"/>
      <w:sz w:val="18"/>
      <w:szCs w:val="18"/>
    </w:rPr>
  </w:style>
  <w:style w:type="paragraph" w:styleId="1239" w:customStyle="1">
    <w:name w:val="font12"/>
    <w:basedOn w:val="747"/>
    <w:uiPriority w:val="0"/>
    <w:qFormat/>
    <w:pPr>
      <w:jc w:val="left"/>
      <w:spacing w:before="100" w:beforeAutospacing="1" w:after="100" w:afterAutospacing="1"/>
      <w:widowControl/>
    </w:pPr>
    <w:rPr>
      <w:rFonts w:ascii="宋体" w:hAnsi="宋体" w:cs="宋体"/>
      <w:sz w:val="18"/>
      <w:szCs w:val="18"/>
    </w:rPr>
  </w:style>
  <w:style w:type="paragraph" w:styleId="1240" w:customStyle="1">
    <w:name w:val="p0"/>
    <w:basedOn w:val="747"/>
    <w:uiPriority w:val="99"/>
    <w:qFormat/>
    <w:pPr>
      <w:widowControl/>
    </w:pPr>
    <w:rPr>
      <w:rFonts w:ascii="Calibri" w:hAnsi="Calibri" w:cs="宋体"/>
      <w:szCs w:val="21"/>
    </w:rPr>
  </w:style>
  <w:style w:type="paragraph" w:styleId="1241"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42" w:customStyle="1">
    <w:name w:val="_Style 7"/>
    <w:basedOn w:val="747"/>
    <w:uiPriority w:val="99"/>
    <w:qFormat/>
    <w:pPr>
      <w:ind w:firstLine="420"/>
    </w:pPr>
    <w:rPr>
      <w:szCs w:val="20"/>
    </w:rPr>
  </w:style>
  <w:style w:type="paragraph" w:styleId="1243" w:customStyle="1">
    <w:name w:val="标书内容123"/>
    <w:basedOn w:val="747"/>
    <w:uiPriority w:val="99"/>
    <w:qFormat/>
    <w:pPr>
      <w:ind w:left="432"/>
      <w:jc w:val="left"/>
      <w:spacing w:line="360" w:lineRule="auto"/>
      <w:widowControl/>
    </w:pPr>
    <w:rPr>
      <w:sz w:val="24"/>
    </w:rPr>
  </w:style>
  <w:style w:type="paragraph" w:styleId="1244" w:customStyle="1">
    <w:name w:val="xl80"/>
    <w:basedOn w:val="747"/>
    <w:uiPriority w:val="0"/>
    <w:qFormat/>
    <w:pPr>
      <w:jc w:val="center"/>
      <w:spacing w:before="100" w:beforeAutospacing="1" w:after="100" w:afterAutospacing="1"/>
      <w:widowControl/>
    </w:pPr>
    <w:rPr>
      <w:rFonts w:ascii="宋体" w:hAnsi="宋体" w:cs="宋体"/>
      <w:color w:val="000000"/>
      <w:sz w:val="24"/>
    </w:rPr>
  </w:style>
  <w:style w:type="paragraph" w:styleId="1245"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46" w:customStyle="1">
    <w:name w:val="文档正文"/>
    <w:basedOn w:val="747"/>
    <w:uiPriority w:val="0"/>
    <w:qFormat/>
    <w:pPr>
      <w:ind w:firstLine="567"/>
      <w:spacing w:line="480" w:lineRule="atLeast"/>
    </w:pPr>
    <w:rPr>
      <w:rFonts w:ascii="仿宋_GB2312" w:hAnsi="Calibri" w:eastAsia="仿宋_GB2312"/>
      <w:b/>
      <w:bCs/>
      <w:sz w:val="28"/>
      <w:szCs w:val="20"/>
    </w:rPr>
  </w:style>
  <w:style w:type="paragraph" w:styleId="1247" w:customStyle="1">
    <w:name w:val="xl99"/>
    <w:basedOn w:val="7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48" w:customStyle="1">
    <w:name w:val="xl7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9" w:customStyle="1">
    <w:name w:val="xl6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0" w:customStyle="1">
    <w:name w:val="4"/>
    <w:basedOn w:val="747"/>
    <w:next w:val="986"/>
    <w:uiPriority w:val="0"/>
    <w:qFormat/>
    <w:pPr>
      <w:ind w:firstLine="420"/>
      <w:spacing w:line="360" w:lineRule="auto"/>
    </w:pPr>
    <w:rPr>
      <w:color w:val="ff0000"/>
      <w:sz w:val="24"/>
    </w:rPr>
  </w:style>
  <w:style w:type="paragraph" w:styleId="1251" w:customStyle="1">
    <w:name w:val="xl29"/>
    <w:basedOn w:val="747"/>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52" w:customStyle="1">
    <w:name w:val="列表内容"/>
    <w:basedOn w:val="747"/>
    <w:next w:val="747"/>
    <w:uiPriority w:val="0"/>
    <w:qFormat/>
    <w:pPr>
      <w:ind w:left="840" w:hanging="420"/>
      <w:jc w:val="left"/>
      <w:widowControl/>
      <w:tabs>
        <w:tab w:val="left" w:pos="840" w:leader="none"/>
      </w:tabs>
    </w:pPr>
    <w:rPr>
      <w:sz w:val="18"/>
    </w:rPr>
  </w:style>
  <w:style w:type="paragraph" w:styleId="1253" w:customStyle="1">
    <w:name w:val="Char Char Char Char Char Char Char1"/>
    <w:basedOn w:val="747"/>
    <w:uiPriority w:val="0"/>
    <w:qFormat/>
    <w:pPr>
      <w:ind w:left="432" w:hanging="432"/>
      <w:tabs>
        <w:tab w:val="left" w:pos="432" w:leader="none"/>
      </w:tabs>
    </w:pPr>
    <w:rPr>
      <w:rFonts w:ascii="Tahoma" w:hAnsi="Tahoma"/>
      <w:sz w:val="24"/>
      <w:szCs w:val="20"/>
    </w:rPr>
  </w:style>
  <w:style w:type="paragraph" w:styleId="1254" w:customStyle="1">
    <w:name w:val="普通 (Web)"/>
    <w:basedOn w:val="747"/>
    <w:uiPriority w:val="0"/>
    <w:qFormat/>
    <w:pPr>
      <w:jc w:val="left"/>
      <w:spacing w:before="100" w:beforeAutospacing="1" w:after="100" w:afterAutospacing="1"/>
      <w:widowControl/>
    </w:pPr>
    <w:rPr>
      <w:rFonts w:ascii="宋体" w:hAnsi="宋体" w:cs="宋体"/>
      <w:sz w:val="24"/>
    </w:rPr>
  </w:style>
  <w:style w:type="paragraph" w:styleId="1255" w:customStyle="1">
    <w:name w:val="xl76"/>
    <w:basedOn w:val="7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56" w:customStyle="1">
    <w:name w:val="报告正文"/>
    <w:basedOn w:val="747"/>
    <w:uiPriority w:val="0"/>
    <w:qFormat/>
    <w:pPr>
      <w:ind w:firstLine="567"/>
    </w:pPr>
    <w:rPr>
      <w:rFonts w:ascii="Arial Narrow" w:hAnsi="Arial Narrow" w:eastAsia="仿宋_GB2312"/>
      <w:sz w:val="28"/>
      <w:szCs w:val="20"/>
    </w:rPr>
  </w:style>
  <w:style w:type="paragraph" w:styleId="1257" w:customStyle="1">
    <w:name w:val="标题8"/>
    <w:basedOn w:val="936"/>
    <w:uiPriority w:val="0"/>
    <w:qFormat/>
    <w:pPr>
      <w:numPr>
        <w:ilvl w:val="0"/>
        <w:numId w:val="0"/>
      </w:numPr>
      <w:keepLines w:val="0"/>
      <w:keepNext w:val="0"/>
      <w:spacing w:before="0" w:after="0" w:line="360" w:lineRule="auto"/>
    </w:pPr>
    <w:rPr>
      <w:rFonts w:eastAsia="仿宋_GB2312"/>
      <w:sz w:val="30"/>
    </w:rPr>
  </w:style>
  <w:style w:type="paragraph" w:styleId="1258" w:customStyle="1">
    <w:name w:val="xl81"/>
    <w:basedOn w:val="74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9"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60" w:customStyle="1">
    <w:name w:val="列表 21"/>
    <w:basedOn w:val="747"/>
    <w:uiPriority w:val="0"/>
    <w:qFormat/>
    <w:pPr>
      <w:contextualSpacing/>
      <w:ind w:left="100" w:hanging="200"/>
    </w:pPr>
  </w:style>
  <w:style w:type="paragraph" w:styleId="1261" w:customStyle="1">
    <w:name w:val="列出段落111"/>
    <w:basedOn w:val="747"/>
    <w:uiPriority w:val="72"/>
    <w:qFormat/>
    <w:pPr>
      <w:ind w:firstLine="420"/>
      <w:jc w:val="left"/>
      <w:widowControl/>
    </w:pPr>
    <w:rPr>
      <w:sz w:val="24"/>
      <w:szCs w:val="20"/>
    </w:rPr>
  </w:style>
  <w:style w:type="paragraph" w:styleId="1262" w:customStyle="1">
    <w:name w:val="xl108"/>
    <w:basedOn w:val="74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3" w:customStyle="1">
    <w:name w:val="Char Char Char Char Char Char Char Char"/>
    <w:basedOn w:val="747"/>
    <w:uiPriority w:val="0"/>
    <w:qFormat/>
    <w:pPr>
      <w:jc w:val="left"/>
      <w:spacing w:after="160" w:line="240" w:lineRule="exact"/>
      <w:widowControl/>
    </w:pPr>
    <w:rPr>
      <w:rFonts w:ascii="Verdana" w:hAnsi="Verdana" w:cs="宋体"/>
      <w:sz w:val="20"/>
      <w:szCs w:val="20"/>
      <w:lang w:eastAsia="en-US"/>
    </w:rPr>
  </w:style>
  <w:style w:type="paragraph" w:styleId="1264" w:customStyle="1">
    <w:name w:val="Char5 Char Char Char Char Char Char"/>
    <w:basedOn w:val="747"/>
    <w:uiPriority w:val="0"/>
    <w:qFormat/>
    <w:rPr>
      <w:rFonts w:ascii="Tahoma" w:hAnsi="Tahoma"/>
      <w:sz w:val="24"/>
      <w:szCs w:val="20"/>
    </w:rPr>
  </w:style>
  <w:style w:type="paragraph" w:styleId="1265" w:customStyle="1">
    <w:name w:val="Normal_0"/>
    <w:next w:val="1266"/>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66" w:customStyle="1">
    <w:name w:val="首行缩进_0"/>
    <w:basedOn w:val="1265"/>
    <w:uiPriority w:val="0"/>
    <w:qFormat/>
    <w:pPr>
      <w:ind w:firstLine="480"/>
      <w:jc w:val="left"/>
      <w:spacing w:line="360" w:lineRule="auto"/>
    </w:pPr>
    <w:rPr>
      <w:rFonts w:ascii="宋体" w:hAnsi="宋体"/>
      <w:sz w:val="24"/>
    </w:rPr>
  </w:style>
  <w:style w:type="paragraph" w:styleId="1267" w:customStyle="1">
    <w:name w:val="p0_0"/>
    <w:basedOn w:val="1265"/>
    <w:uiPriority w:val="0"/>
    <w:qFormat/>
    <w:pPr>
      <w:widowControl/>
    </w:pPr>
    <w:rPr>
      <w:szCs w:val="21"/>
    </w:rPr>
  </w:style>
  <w:style w:type="paragraph" w:styleId="1268" w:customStyle="1">
    <w:name w:val="Normal_1"/>
    <w:uiPriority w:val="0"/>
    <w:qFormat/>
    <w:rPr>
      <w:rFonts w:hint="default" w:ascii="Times New Roman" w:hAnsi="Times New Roman" w:eastAsia="Times New Roman" w:cs="Times New Roman"/>
      <w:sz w:val="24"/>
      <w:szCs w:val="24"/>
      <w:lang w:bidi="ar-SA"/>
    </w:rPr>
  </w:style>
  <w:style w:type="paragraph" w:styleId="1269" w:customStyle="1">
    <w:name w:val="Normal_2"/>
    <w:uiPriority w:val="0"/>
    <w:qFormat/>
    <w:rPr>
      <w:rFonts w:hint="default" w:ascii="Times New Roman" w:hAnsi="Times New Roman" w:eastAsia="Times New Roman" w:cs="Times New Roman"/>
      <w:sz w:val="24"/>
      <w:szCs w:val="24"/>
      <w:lang w:bidi="ar-SA"/>
    </w:rPr>
  </w:style>
  <w:style w:type="paragraph" w:styleId="1270" w:customStyle="1">
    <w:name w:val="Normal_3"/>
    <w:uiPriority w:val="0"/>
    <w:qFormat/>
    <w:rPr>
      <w:rFonts w:hint="default" w:ascii="Times New Roman" w:hAnsi="Times New Roman" w:eastAsia="Times New Roman" w:cs="Times New Roman"/>
      <w:sz w:val="24"/>
      <w:szCs w:val="24"/>
      <w:lang w:bidi="ar-SA"/>
    </w:rPr>
  </w:style>
  <w:style w:type="paragraph" w:styleId="1271" w:customStyle="1">
    <w:name w:val="Normal_4"/>
    <w:uiPriority w:val="0"/>
    <w:qFormat/>
    <w:rPr>
      <w:rFonts w:hint="default" w:ascii="Times New Roman" w:hAnsi="Times New Roman" w:eastAsia="Times New Roman" w:cs="Times New Roman"/>
      <w:sz w:val="24"/>
      <w:szCs w:val="24"/>
      <w:lang w:bidi="ar-SA"/>
    </w:rPr>
  </w:style>
  <w:style w:type="paragraph" w:styleId="1272" w:customStyle="1">
    <w:name w:val="Normal_5"/>
    <w:uiPriority w:val="0"/>
    <w:qFormat/>
    <w:rPr>
      <w:rFonts w:hint="default" w:ascii="Times New Roman" w:hAnsi="Times New Roman" w:eastAsia="Times New Roman" w:cs="Times New Roman"/>
      <w:sz w:val="24"/>
      <w:szCs w:val="24"/>
      <w:lang w:bidi="ar-SA"/>
    </w:rPr>
  </w:style>
  <w:style w:type="paragraph" w:styleId="1273" w:customStyle="1">
    <w:name w:val="Normal_6"/>
    <w:uiPriority w:val="0"/>
    <w:qFormat/>
    <w:rPr>
      <w:rFonts w:hint="default" w:ascii="Times New Roman" w:hAnsi="Times New Roman" w:eastAsia="Times New Roman" w:cs="Times New Roman"/>
      <w:sz w:val="24"/>
      <w:szCs w:val="24"/>
      <w:lang w:bidi="ar-SA"/>
    </w:rPr>
  </w:style>
  <w:style w:type="paragraph" w:styleId="1274" w:customStyle="1">
    <w:name w:val="Normal_7"/>
    <w:uiPriority w:val="0"/>
    <w:qFormat/>
    <w:rPr>
      <w:rFonts w:hint="default" w:ascii="Times New Roman" w:hAnsi="Times New Roman" w:eastAsia="Times New Roman" w:cs="Times New Roman"/>
      <w:sz w:val="24"/>
      <w:szCs w:val="24"/>
      <w:lang w:bidi="ar-SA"/>
    </w:rPr>
  </w:style>
  <w:style w:type="paragraph" w:styleId="1275" w:customStyle="1">
    <w:name w:val="Normal_8"/>
    <w:uiPriority w:val="0"/>
    <w:qFormat/>
    <w:rPr>
      <w:rFonts w:hint="default" w:ascii="Times New Roman" w:hAnsi="Times New Roman" w:eastAsia="Times New Roman" w:cs="Times New Roman"/>
      <w:sz w:val="24"/>
      <w:szCs w:val="24"/>
      <w:lang w:bidi="ar-SA"/>
    </w:rPr>
  </w:style>
  <w:style w:type="paragraph" w:styleId="1276" w:customStyle="1">
    <w:name w:val="Normal_9"/>
    <w:uiPriority w:val="0"/>
    <w:qFormat/>
    <w:rPr>
      <w:rFonts w:hint="default" w:ascii="Times New Roman" w:hAnsi="Times New Roman" w:eastAsia="Times New Roman" w:cs="Times New Roman"/>
      <w:sz w:val="24"/>
      <w:szCs w:val="24"/>
      <w:lang w:bidi="ar-SA"/>
    </w:rPr>
  </w:style>
  <w:style w:type="paragraph" w:styleId="1277" w:customStyle="1">
    <w:name w:val="Normal_10"/>
    <w:uiPriority w:val="0"/>
    <w:qFormat/>
    <w:rPr>
      <w:rFonts w:hint="default" w:ascii="Times New Roman" w:hAnsi="Times New Roman" w:eastAsia="Times New Roman" w:cs="Times New Roman"/>
      <w:sz w:val="24"/>
      <w:szCs w:val="24"/>
      <w:lang w:bidi="ar-SA"/>
    </w:rPr>
  </w:style>
  <w:style w:type="paragraph" w:styleId="1278" w:customStyle="1">
    <w:name w:val="Normal_11"/>
    <w:uiPriority w:val="0"/>
    <w:qFormat/>
    <w:rPr>
      <w:rFonts w:hint="default" w:ascii="Times New Roman" w:hAnsi="Times New Roman" w:eastAsia="Times New Roman" w:cs="Times New Roman"/>
      <w:sz w:val="24"/>
      <w:szCs w:val="24"/>
      <w:lang w:bidi="ar-SA"/>
    </w:rPr>
  </w:style>
  <w:style w:type="paragraph" w:styleId="1279" w:customStyle="1">
    <w:name w:val="Normal_12"/>
    <w:uiPriority w:val="0"/>
    <w:qFormat/>
    <w:rPr>
      <w:rFonts w:hint="default" w:ascii="Times New Roman" w:hAnsi="Times New Roman" w:eastAsia="Times New Roman" w:cs="Times New Roman"/>
      <w:sz w:val="24"/>
      <w:szCs w:val="24"/>
      <w:lang w:bidi="ar-SA"/>
    </w:rPr>
  </w:style>
  <w:style w:type="paragraph" w:styleId="1280" w:customStyle="1">
    <w:name w:val="Normal_13"/>
    <w:uiPriority w:val="0"/>
    <w:qFormat/>
    <w:rPr>
      <w:rFonts w:hint="default" w:ascii="Times New Roman" w:hAnsi="Times New Roman" w:eastAsia="Times New Roman" w:cs="Times New Roman"/>
      <w:sz w:val="24"/>
      <w:szCs w:val="24"/>
      <w:lang w:bidi="ar-SA"/>
    </w:rPr>
  </w:style>
  <w:style w:type="paragraph" w:styleId="1281" w:customStyle="1">
    <w:name w:val="Normal_14"/>
    <w:uiPriority w:val="0"/>
    <w:qFormat/>
    <w:rPr>
      <w:rFonts w:hint="default" w:ascii="Times New Roman" w:hAnsi="Times New Roman" w:eastAsia="Times New Roman" w:cs="Times New Roman"/>
      <w:sz w:val="24"/>
      <w:szCs w:val="24"/>
      <w:lang w:bidi="ar-SA"/>
    </w:rPr>
  </w:style>
  <w:style w:type="paragraph" w:styleId="1282" w:customStyle="1">
    <w:name w:val="Normal_15"/>
    <w:uiPriority w:val="0"/>
    <w:qFormat/>
    <w:rPr>
      <w:rFonts w:hint="default" w:ascii="Times New Roman" w:hAnsi="Times New Roman" w:eastAsia="Times New Roman" w:cs="Times New Roman"/>
      <w:sz w:val="24"/>
      <w:szCs w:val="24"/>
      <w:lang w:bidi="ar-SA"/>
    </w:rPr>
  </w:style>
  <w:style w:type="paragraph" w:styleId="1283" w:customStyle="1">
    <w:name w:val="Normal_16"/>
    <w:uiPriority w:val="0"/>
    <w:qFormat/>
    <w:rPr>
      <w:rFonts w:hint="default" w:ascii="Times New Roman" w:hAnsi="Times New Roman" w:eastAsia="Times New Roman" w:cs="Times New Roman"/>
      <w:sz w:val="24"/>
      <w:szCs w:val="24"/>
      <w:lang w:bidi="ar-SA"/>
    </w:rPr>
  </w:style>
  <w:style w:type="paragraph" w:styleId="1284" w:customStyle="1">
    <w:name w:val="Normal_0_0"/>
    <w:uiPriority w:val="0"/>
    <w:qFormat/>
    <w:rPr>
      <w:rFonts w:hint="default" w:ascii="Times New Roman" w:hAnsi="Times New Roman" w:eastAsia="Times New Roman" w:cs="Times New Roman"/>
      <w:sz w:val="24"/>
      <w:szCs w:val="24"/>
      <w:lang w:bidi="ar-SA"/>
    </w:rPr>
  </w:style>
  <w:style w:type="paragraph" w:styleId="1285" w:customStyle="1">
    <w:name w:val="Normal_1_0"/>
    <w:uiPriority w:val="0"/>
    <w:qFormat/>
    <w:rPr>
      <w:rFonts w:hint="default" w:ascii="Times New Roman" w:hAnsi="Times New Roman" w:eastAsia="Times New Roman" w:cs="Times New Roman"/>
      <w:sz w:val="24"/>
      <w:szCs w:val="24"/>
      <w:lang w:bidi="ar-SA"/>
    </w:rPr>
  </w:style>
  <w:style w:type="paragraph" w:styleId="1286" w:customStyle="1">
    <w:name w:val="Normal_0_1"/>
    <w:uiPriority w:val="0"/>
    <w:qFormat/>
    <w:rPr>
      <w:rFonts w:hint="default" w:ascii="Times New Roman" w:hAnsi="Times New Roman" w:eastAsia="Times New Roman" w:cs="Times New Roman"/>
      <w:sz w:val="24"/>
      <w:szCs w:val="24"/>
      <w:lang w:bidi="ar-SA"/>
    </w:rPr>
  </w:style>
  <w:style w:type="paragraph" w:styleId="1287" w:customStyle="1">
    <w:name w:val="Normal_0_0_0"/>
    <w:uiPriority w:val="0"/>
    <w:qFormat/>
    <w:rPr>
      <w:rFonts w:hint="default" w:ascii="Times New Roman" w:hAnsi="Times New Roman" w:eastAsia="Times New Roman" w:cs="Times New Roman"/>
      <w:sz w:val="24"/>
      <w:szCs w:val="24"/>
      <w:lang w:bidi="ar-SA"/>
    </w:rPr>
  </w:style>
  <w:style w:type="paragraph" w:styleId="1288" w:customStyle="1">
    <w:name w:val="Normal_1_1"/>
    <w:uiPriority w:val="0"/>
    <w:qFormat/>
    <w:rPr>
      <w:rFonts w:hint="default" w:ascii="Times New Roman" w:hAnsi="Times New Roman" w:eastAsia="Times New Roman" w:cs="Times New Roman"/>
      <w:sz w:val="24"/>
      <w:szCs w:val="24"/>
      <w:lang w:bidi="ar-SA"/>
    </w:rPr>
  </w:style>
  <w:style w:type="paragraph" w:styleId="1289" w:customStyle="1">
    <w:name w:val="Normal_2_0"/>
    <w:uiPriority w:val="0"/>
    <w:qFormat/>
    <w:rPr>
      <w:rFonts w:hint="default" w:ascii="Times New Roman" w:hAnsi="Times New Roman" w:eastAsia="Times New Roman" w:cs="Times New Roman"/>
      <w:sz w:val="24"/>
      <w:szCs w:val="24"/>
      <w:lang w:bidi="ar-SA"/>
    </w:rPr>
  </w:style>
  <w:style w:type="paragraph" w:styleId="1290" w:customStyle="1">
    <w:name w:val="Normal_0_1_0"/>
    <w:uiPriority w:val="0"/>
    <w:qFormat/>
    <w:rPr>
      <w:rFonts w:hint="default" w:ascii="Times New Roman" w:hAnsi="Times New Roman" w:eastAsia="Times New Roman" w:cs="Times New Roman"/>
      <w:sz w:val="24"/>
      <w:szCs w:val="24"/>
      <w:lang w:bidi="ar-SA"/>
    </w:rPr>
  </w:style>
  <w:style w:type="paragraph" w:styleId="1291" w:customStyle="1">
    <w:name w:val="Normal_4_0"/>
    <w:uiPriority w:val="0"/>
    <w:qFormat/>
    <w:rPr>
      <w:rFonts w:hint="default" w:ascii="Times New Roman" w:hAnsi="Times New Roman" w:eastAsia="Times New Roman" w:cs="Times New Roman"/>
      <w:sz w:val="24"/>
      <w:szCs w:val="24"/>
      <w:lang w:bidi="ar-SA"/>
    </w:rPr>
  </w:style>
  <w:style w:type="paragraph" w:styleId="1292" w:customStyle="1">
    <w:name w:val="Normal_5_0"/>
    <w:uiPriority w:val="0"/>
    <w:qFormat/>
    <w:rPr>
      <w:rFonts w:hint="default" w:ascii="Times New Roman" w:hAnsi="Times New Roman" w:eastAsia="Times New Roman" w:cs="Times New Roman"/>
      <w:sz w:val="24"/>
      <w:szCs w:val="24"/>
      <w:lang w:bidi="ar-SA"/>
    </w:rPr>
  </w:style>
  <w:style w:type="paragraph" w:styleId="1293" w:customStyle="1">
    <w:name w:val="Normal_0_2"/>
    <w:uiPriority w:val="0"/>
    <w:qFormat/>
    <w:rPr>
      <w:rFonts w:hint="default" w:ascii="Times New Roman" w:hAnsi="Times New Roman" w:eastAsia="Times New Roman" w:cs="Times New Roman"/>
      <w:sz w:val="24"/>
      <w:szCs w:val="24"/>
      <w:lang w:bidi="ar-SA"/>
    </w:rPr>
  </w:style>
  <w:style w:type="paragraph" w:styleId="1294" w:customStyle="1">
    <w:name w:val="Normal_0_3"/>
    <w:uiPriority w:val="0"/>
    <w:qFormat/>
    <w:rPr>
      <w:rFonts w:hint="default" w:ascii="Times New Roman" w:hAnsi="Times New Roman" w:eastAsia="Times New Roman" w:cs="Times New Roman"/>
      <w:sz w:val="24"/>
      <w:szCs w:val="24"/>
      <w:lang w:bidi="ar-SA"/>
    </w:rPr>
  </w:style>
  <w:style w:type="paragraph" w:styleId="1295" w:customStyle="1">
    <w:name w:val="Normal_17"/>
    <w:uiPriority w:val="0"/>
    <w:qFormat/>
    <w:rPr>
      <w:rFonts w:hint="default" w:ascii="Times New Roman" w:hAnsi="Times New Roman" w:eastAsia="Times New Roman" w:cs="Times New Roman"/>
      <w:sz w:val="24"/>
      <w:szCs w:val="24"/>
      <w:lang w:bidi="ar-SA"/>
    </w:rPr>
  </w:style>
  <w:style w:type="paragraph" w:styleId="1296" w:customStyle="1">
    <w:name w:val="Normal_18"/>
    <w:uiPriority w:val="0"/>
    <w:qFormat/>
    <w:rPr>
      <w:rFonts w:hint="default" w:ascii="Times New Roman" w:hAnsi="Times New Roman" w:eastAsia="Times New Roman" w:cs="Times New Roman"/>
      <w:sz w:val="24"/>
      <w:szCs w:val="24"/>
      <w:lang w:bidi="ar-SA"/>
    </w:rPr>
  </w:style>
  <w:style w:type="paragraph" w:styleId="1297" w:customStyle="1">
    <w:name w:val="Normal_0_4"/>
    <w:uiPriority w:val="0"/>
    <w:qFormat/>
    <w:rPr>
      <w:rFonts w:hint="default" w:ascii="Times New Roman" w:hAnsi="Times New Roman" w:eastAsia="Times New Roman" w:cs="Times New Roman"/>
      <w:sz w:val="24"/>
      <w:szCs w:val="24"/>
      <w:lang w:bidi="ar-SA"/>
    </w:rPr>
  </w:style>
  <w:style w:type="paragraph" w:styleId="1298" w:customStyle="1">
    <w:name w:val="Normal_1_2"/>
    <w:uiPriority w:val="0"/>
    <w:qFormat/>
    <w:rPr>
      <w:rFonts w:hint="default" w:ascii="Times New Roman" w:hAnsi="Times New Roman" w:eastAsia="Times New Roman" w:cs="Times New Roman"/>
      <w:sz w:val="24"/>
      <w:szCs w:val="24"/>
      <w:lang w:bidi="ar-SA"/>
    </w:rPr>
  </w:style>
  <w:style w:type="paragraph" w:styleId="1299" w:customStyle="1">
    <w:name w:val="Normal_2_1"/>
    <w:uiPriority w:val="0"/>
    <w:qFormat/>
    <w:rPr>
      <w:rFonts w:hint="default" w:ascii="Times New Roman" w:hAnsi="Times New Roman" w:eastAsia="Times New Roman" w:cs="Times New Roman"/>
      <w:sz w:val="24"/>
      <w:szCs w:val="24"/>
      <w:lang w:bidi="ar-SA"/>
    </w:rPr>
  </w:style>
  <w:style w:type="paragraph" w:styleId="1300" w:customStyle="1">
    <w:name w:val="Normal_3_0"/>
    <w:uiPriority w:val="0"/>
    <w:qFormat/>
    <w:rPr>
      <w:rFonts w:hint="default" w:ascii="Times New Roman" w:hAnsi="Times New Roman" w:eastAsia="Times New Roman" w:cs="Times New Roman"/>
      <w:sz w:val="24"/>
      <w:szCs w:val="24"/>
      <w:lang w:bidi="ar-SA"/>
    </w:rPr>
  </w:style>
  <w:style w:type="paragraph" w:styleId="1301" w:customStyle="1">
    <w:name w:val="Normal_4_1"/>
    <w:uiPriority w:val="0"/>
    <w:qFormat/>
    <w:rPr>
      <w:rFonts w:hint="default" w:ascii="Times New Roman" w:hAnsi="Times New Roman" w:eastAsia="Times New Roman" w:cs="Times New Roman"/>
      <w:sz w:val="24"/>
      <w:szCs w:val="24"/>
      <w:lang w:bidi="ar-SA"/>
    </w:rPr>
  </w:style>
  <w:style w:type="paragraph" w:styleId="1302" w:customStyle="1">
    <w:name w:val="Normal_5_1"/>
    <w:uiPriority w:val="0"/>
    <w:qFormat/>
    <w:rPr>
      <w:rFonts w:hint="default" w:ascii="Times New Roman" w:hAnsi="Times New Roman" w:eastAsia="Times New Roman" w:cs="Times New Roman"/>
      <w:sz w:val="24"/>
      <w:szCs w:val="24"/>
      <w:lang w:bidi="ar-SA"/>
    </w:rPr>
  </w:style>
  <w:style w:type="paragraph" w:styleId="1303" w:customStyle="1">
    <w:name w:val="Normal_6_0"/>
    <w:uiPriority w:val="0"/>
    <w:qFormat/>
    <w:rPr>
      <w:rFonts w:hint="default" w:ascii="Times New Roman" w:hAnsi="Times New Roman" w:eastAsia="Times New Roman" w:cs="Times New Roman"/>
      <w:sz w:val="24"/>
      <w:szCs w:val="24"/>
      <w:lang w:bidi="ar-SA"/>
    </w:rPr>
  </w:style>
  <w:style w:type="paragraph" w:styleId="1304" w:customStyle="1">
    <w:name w:val="Normal_7_0"/>
    <w:uiPriority w:val="0"/>
    <w:qFormat/>
    <w:rPr>
      <w:rFonts w:hint="default" w:ascii="Times New Roman" w:hAnsi="Times New Roman" w:eastAsia="Times New Roman" w:cs="Times New Roman"/>
      <w:sz w:val="24"/>
      <w:szCs w:val="24"/>
      <w:lang w:bidi="ar-SA"/>
    </w:rPr>
  </w:style>
  <w:style w:type="paragraph" w:styleId="1305" w:customStyle="1">
    <w:name w:val="Normal_8_0"/>
    <w:uiPriority w:val="0"/>
    <w:qFormat/>
    <w:rPr>
      <w:rFonts w:hint="default" w:ascii="Times New Roman" w:hAnsi="Times New Roman" w:eastAsia="Times New Roman" w:cs="Times New Roman"/>
      <w:sz w:val="24"/>
      <w:szCs w:val="24"/>
      <w:lang w:bidi="ar-SA"/>
    </w:rPr>
  </w:style>
  <w:style w:type="paragraph" w:styleId="1306" w:customStyle="1">
    <w:name w:val="Normal_9_0"/>
    <w:uiPriority w:val="0"/>
    <w:qFormat/>
    <w:rPr>
      <w:rFonts w:hint="default" w:ascii="Times New Roman" w:hAnsi="Times New Roman" w:eastAsia="Times New Roman" w:cs="Times New Roman"/>
      <w:sz w:val="24"/>
      <w:szCs w:val="24"/>
      <w:lang w:bidi="ar-SA"/>
    </w:rPr>
  </w:style>
  <w:style w:type="paragraph" w:styleId="1307" w:customStyle="1">
    <w:name w:val="Normal_10_0"/>
    <w:uiPriority w:val="0"/>
    <w:qFormat/>
    <w:rPr>
      <w:rFonts w:hint="default" w:ascii="Times New Roman" w:hAnsi="Times New Roman" w:eastAsia="Times New Roman" w:cs="Times New Roman"/>
      <w:sz w:val="24"/>
      <w:szCs w:val="24"/>
      <w:lang w:bidi="ar-SA"/>
    </w:rPr>
  </w:style>
  <w:style w:type="paragraph" w:styleId="1308" w:customStyle="1">
    <w:name w:val="Normal_11_0"/>
    <w:uiPriority w:val="0"/>
    <w:qFormat/>
    <w:rPr>
      <w:rFonts w:hint="default" w:ascii="Times New Roman" w:hAnsi="Times New Roman" w:eastAsia="Times New Roman" w:cs="Times New Roman"/>
      <w:sz w:val="24"/>
      <w:szCs w:val="24"/>
      <w:lang w:bidi="ar-SA"/>
    </w:rPr>
  </w:style>
  <w:style w:type="paragraph" w:styleId="1309" w:customStyle="1">
    <w:name w:val="Normal_12_0"/>
    <w:uiPriority w:val="0"/>
    <w:qFormat/>
    <w:rPr>
      <w:rFonts w:hint="default" w:ascii="Times New Roman" w:hAnsi="Times New Roman" w:eastAsia="Times New Roman" w:cs="Times New Roman"/>
      <w:sz w:val="24"/>
      <w:szCs w:val="24"/>
      <w:lang w:bidi="ar-SA"/>
    </w:rPr>
  </w:style>
  <w:style w:type="paragraph" w:styleId="131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Normal_13_0"/>
    <w:uiPriority w:val="0"/>
    <w:qFormat/>
    <w:rPr>
      <w:rFonts w:hint="default" w:ascii="Times New Roman" w:hAnsi="Times New Roman" w:eastAsia="Times New Roman" w:cs="Times New Roman"/>
      <w:sz w:val="24"/>
      <w:szCs w:val="24"/>
      <w:lang w:bidi="ar-SA"/>
    </w:rPr>
  </w:style>
  <w:style w:type="paragraph" w:styleId="1312" w:customStyle="1">
    <w:name w:val="Normal_14_0"/>
    <w:uiPriority w:val="0"/>
    <w:qFormat/>
    <w:rPr>
      <w:rFonts w:hint="default" w:ascii="Times New Roman" w:hAnsi="Times New Roman" w:eastAsia="Times New Roman" w:cs="Times New Roman"/>
      <w:sz w:val="24"/>
      <w:szCs w:val="24"/>
      <w:lang w:bidi="ar-SA"/>
    </w:rPr>
  </w:style>
  <w:style w:type="paragraph" w:styleId="1313" w:customStyle="1">
    <w:name w:val="Normal_15_0"/>
    <w:uiPriority w:val="0"/>
    <w:qFormat/>
    <w:rPr>
      <w:rFonts w:hint="default" w:ascii="Times New Roman" w:hAnsi="Times New Roman" w:eastAsia="Times New Roman" w:cs="Times New Roman"/>
      <w:sz w:val="24"/>
      <w:szCs w:val="24"/>
      <w:lang w:bidi="ar-SA"/>
    </w:rPr>
  </w:style>
  <w:style w:type="paragraph" w:styleId="1314" w:customStyle="1">
    <w:name w:val="Normal_16_0"/>
    <w:uiPriority w:val="0"/>
    <w:qFormat/>
    <w:rPr>
      <w:rFonts w:hint="default" w:ascii="Times New Roman" w:hAnsi="Times New Roman" w:eastAsia="Times New Roman" w:cs="Times New Roman"/>
      <w:sz w:val="24"/>
      <w:szCs w:val="24"/>
      <w:lang w:bidi="ar-SA"/>
    </w:rPr>
  </w:style>
  <w:style w:type="paragraph" w:styleId="1315" w:customStyle="1">
    <w:name w:val="Normal_17_0"/>
    <w:uiPriority w:val="0"/>
    <w:qFormat/>
    <w:rPr>
      <w:rFonts w:hint="default" w:ascii="Times New Roman" w:hAnsi="Times New Roman" w:eastAsia="Times New Roman" w:cs="Times New Roman"/>
      <w:sz w:val="24"/>
      <w:szCs w:val="24"/>
      <w:lang w:bidi="ar-SA"/>
    </w:rPr>
  </w:style>
  <w:style w:type="paragraph" w:styleId="1316" w:customStyle="1">
    <w:name w:val="Normal_18_0"/>
    <w:uiPriority w:val="0"/>
    <w:qFormat/>
    <w:rPr>
      <w:rFonts w:hint="default" w:ascii="Times New Roman" w:hAnsi="Times New Roman" w:eastAsia="Times New Roman" w:cs="Times New Roman"/>
      <w:sz w:val="24"/>
      <w:szCs w:val="24"/>
      <w:lang w:bidi="ar-SA"/>
    </w:rPr>
  </w:style>
  <w:style w:type="paragraph" w:styleId="1317" w:customStyle="1">
    <w:name w:val="Normal_19"/>
    <w:uiPriority w:val="0"/>
    <w:qFormat/>
    <w:rPr>
      <w:rFonts w:hint="default" w:ascii="Times New Roman" w:hAnsi="Times New Roman" w:eastAsia="Times New Roman" w:cs="Times New Roman"/>
      <w:sz w:val="24"/>
      <w:szCs w:val="24"/>
      <w:lang w:bidi="ar-SA"/>
    </w:rPr>
  </w:style>
  <w:style w:type="paragraph" w:styleId="1318" w:customStyle="1">
    <w:name w:val="Normal_20"/>
    <w:uiPriority w:val="0"/>
    <w:qFormat/>
    <w:rPr>
      <w:rFonts w:hint="default" w:ascii="Times New Roman" w:hAnsi="Times New Roman" w:eastAsia="Times New Roman" w:cs="Times New Roman"/>
      <w:sz w:val="24"/>
      <w:szCs w:val="24"/>
      <w:lang w:bidi="ar-SA"/>
    </w:rPr>
  </w:style>
  <w:style w:type="paragraph" w:styleId="1319" w:customStyle="1">
    <w:name w:val="Normal_21"/>
    <w:uiPriority w:val="0"/>
    <w:qFormat/>
    <w:rPr>
      <w:rFonts w:hint="default" w:ascii="Times New Roman" w:hAnsi="Times New Roman" w:eastAsia="Times New Roman" w:cs="Times New Roman"/>
      <w:sz w:val="24"/>
      <w:szCs w:val="24"/>
      <w:lang w:bidi="ar-SA"/>
    </w:rPr>
  </w:style>
  <w:style w:type="paragraph" w:styleId="1320" w:customStyle="1">
    <w:name w:val="Normal_22"/>
    <w:uiPriority w:val="0"/>
    <w:qFormat/>
    <w:rPr>
      <w:rFonts w:hint="default" w:ascii="Times New Roman" w:hAnsi="Times New Roman" w:eastAsia="Times New Roman" w:cs="Times New Roman"/>
      <w:sz w:val="24"/>
      <w:szCs w:val="24"/>
      <w:lang w:bidi="ar-SA"/>
    </w:rPr>
  </w:style>
  <w:style w:type="paragraph" w:styleId="1321" w:customStyle="1">
    <w:name w:val="Normal_23"/>
    <w:uiPriority w:val="0"/>
    <w:qFormat/>
    <w:rPr>
      <w:rFonts w:hint="default" w:ascii="Times New Roman" w:hAnsi="Times New Roman" w:eastAsia="Times New Roman" w:cs="Times New Roman"/>
      <w:sz w:val="24"/>
      <w:szCs w:val="24"/>
      <w:lang w:bidi="ar-SA"/>
    </w:rPr>
  </w:style>
  <w:style w:type="paragraph" w:styleId="1322" w:customStyle="1">
    <w:name w:val="Normal_24"/>
    <w:uiPriority w:val="0"/>
    <w:qFormat/>
    <w:rPr>
      <w:rFonts w:hint="default" w:ascii="Times New Roman" w:hAnsi="Times New Roman" w:eastAsia="Times New Roman" w:cs="Times New Roman"/>
      <w:sz w:val="24"/>
      <w:szCs w:val="24"/>
      <w:lang w:bidi="ar-SA"/>
    </w:rPr>
  </w:style>
  <w:style w:type="paragraph" w:styleId="1323" w:customStyle="1">
    <w:name w:val="Normal_25"/>
    <w:uiPriority w:val="0"/>
    <w:qFormat/>
    <w:rPr>
      <w:rFonts w:hint="default" w:ascii="Times New Roman" w:hAnsi="Times New Roman" w:eastAsia="Times New Roman" w:cs="Times New Roman"/>
      <w:sz w:val="24"/>
      <w:szCs w:val="24"/>
      <w:lang w:bidi="ar-SA"/>
    </w:rPr>
  </w:style>
  <w:style w:type="paragraph" w:styleId="1324" w:customStyle="1">
    <w:name w:val="Normal_26"/>
    <w:uiPriority w:val="0"/>
    <w:qFormat/>
    <w:rPr>
      <w:rFonts w:hint="default" w:ascii="Times New Roman" w:hAnsi="Times New Roman" w:eastAsia="Times New Roman" w:cs="Times New Roman"/>
      <w:sz w:val="24"/>
      <w:szCs w:val="24"/>
      <w:lang w:bidi="ar-SA"/>
    </w:rPr>
  </w:style>
  <w:style w:type="paragraph" w:styleId="1325"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Normal_27"/>
    <w:uiPriority w:val="0"/>
    <w:qFormat/>
    <w:rPr>
      <w:rFonts w:hint="default" w:ascii="Times New Roman" w:hAnsi="Times New Roman" w:eastAsia="Times New Roman" w:cs="Times New Roman"/>
      <w:sz w:val="24"/>
      <w:szCs w:val="24"/>
      <w:lang w:bidi="ar-SA"/>
    </w:rPr>
  </w:style>
  <w:style w:type="paragraph" w:styleId="1327" w:customStyle="1">
    <w:name w:val="Normal_28"/>
    <w:uiPriority w:val="0"/>
    <w:qFormat/>
    <w:rPr>
      <w:rFonts w:hint="default" w:ascii="Times New Roman" w:hAnsi="Times New Roman" w:eastAsia="Times New Roman" w:cs="Times New Roman"/>
      <w:sz w:val="24"/>
      <w:szCs w:val="24"/>
      <w:lang w:bidi="ar-SA"/>
    </w:rPr>
  </w:style>
  <w:style w:type="paragraph" w:styleId="1328" w:customStyle="1">
    <w:name w:val="Normal_29"/>
    <w:uiPriority w:val="0"/>
    <w:qFormat/>
    <w:rPr>
      <w:rFonts w:hint="default" w:ascii="Times New Roman" w:hAnsi="Times New Roman" w:eastAsia="Times New Roman" w:cs="Times New Roman"/>
      <w:sz w:val="24"/>
      <w:szCs w:val="24"/>
      <w:lang w:bidi="ar-SA"/>
    </w:rPr>
  </w:style>
  <w:style w:type="paragraph" w:styleId="1329" w:customStyle="1">
    <w:name w:val="正文_1"/>
    <w:next w:val="1330"/>
    <w:uiPriority w:val="0"/>
    <w:qFormat/>
    <w:pPr>
      <w:jc w:val="both"/>
      <w:widowControl w:val="off"/>
    </w:pPr>
    <w:rPr>
      <w:rFonts w:hint="default" w:ascii="Times New Roman" w:hAnsi="Times New Roman" w:eastAsia="宋体" w:cs="Times New Roman"/>
      <w:sz w:val="21"/>
      <w:lang w:val="en-US" w:eastAsia="zh-CN" w:bidi="ar-SA"/>
    </w:rPr>
  </w:style>
  <w:style w:type="paragraph" w:styleId="1330" w:customStyle="1">
    <w:name w:val="正文文本_0"/>
    <w:basedOn w:val="1329"/>
    <w:uiPriority w:val="0"/>
    <w:qFormat/>
    <w:pPr>
      <w:spacing w:line="400" w:lineRule="exact"/>
    </w:pPr>
    <w:rPr>
      <w:sz w:val="24"/>
    </w:rPr>
  </w:style>
  <w:style w:type="paragraph" w:styleId="1331" w:customStyle="1">
    <w:name w:val="Normal_30"/>
    <w:uiPriority w:val="0"/>
    <w:qFormat/>
    <w:rPr>
      <w:rFonts w:hint="default" w:ascii="Times New Roman" w:hAnsi="Times New Roman" w:eastAsia="Times New Roman" w:cs="Times New Roman"/>
      <w:sz w:val="24"/>
      <w:szCs w:val="24"/>
      <w:lang w:bidi="ar-SA"/>
    </w:rPr>
  </w:style>
  <w:style w:type="paragraph" w:styleId="1332" w:customStyle="1">
    <w:name w:val="Normal_31"/>
    <w:uiPriority w:val="0"/>
    <w:qFormat/>
    <w:rPr>
      <w:rFonts w:hint="default" w:ascii="Times New Roman" w:hAnsi="Times New Roman" w:eastAsia="Times New Roman" w:cs="Times New Roman"/>
      <w:sz w:val="24"/>
      <w:szCs w:val="24"/>
      <w:lang w:bidi="ar-SA"/>
    </w:rPr>
  </w:style>
  <w:style w:type="paragraph" w:styleId="1333" w:customStyle="1">
    <w:name w:val="正文_2"/>
    <w:next w:val="1334"/>
    <w:uiPriority w:val="0"/>
    <w:qFormat/>
    <w:pPr>
      <w:jc w:val="both"/>
      <w:widowControl w:val="off"/>
    </w:pPr>
    <w:rPr>
      <w:rFonts w:hint="default" w:ascii="Times New Roman" w:hAnsi="Times New Roman" w:eastAsia="宋体" w:cs="Times New Roman"/>
      <w:sz w:val="21"/>
      <w:lang w:val="en-US" w:eastAsia="zh-CN" w:bidi="ar-SA"/>
    </w:rPr>
  </w:style>
  <w:style w:type="paragraph" w:styleId="1334" w:customStyle="1">
    <w:name w:val="正文文本_0_0"/>
    <w:basedOn w:val="1333"/>
    <w:uiPriority w:val="0"/>
    <w:qFormat/>
    <w:pPr>
      <w:spacing w:line="400" w:lineRule="exact"/>
    </w:pPr>
    <w:rPr>
      <w:sz w:val="24"/>
    </w:rPr>
  </w:style>
  <w:style w:type="paragraph" w:styleId="1335" w:customStyle="1">
    <w:name w:val="Normal_32"/>
    <w:uiPriority w:val="0"/>
    <w:qFormat/>
    <w:rPr>
      <w:rFonts w:hint="default" w:ascii="Times New Roman" w:hAnsi="Times New Roman" w:eastAsia="Times New Roman" w:cs="Times New Roman"/>
      <w:sz w:val="24"/>
      <w:szCs w:val="24"/>
      <w:lang w:bidi="ar-SA"/>
    </w:rPr>
  </w:style>
  <w:style w:type="paragraph" w:styleId="1336" w:customStyle="1">
    <w:name w:val="Normal_33"/>
    <w:uiPriority w:val="0"/>
    <w:qFormat/>
    <w:rPr>
      <w:rFonts w:hint="default" w:ascii="Times New Roman" w:hAnsi="Times New Roman" w:eastAsia="Times New Roman" w:cs="Times New Roman"/>
      <w:sz w:val="24"/>
      <w:szCs w:val="24"/>
      <w:lang w:bidi="ar-SA"/>
    </w:rPr>
  </w:style>
  <w:style w:type="paragraph" w:styleId="1337" w:customStyle="1">
    <w:name w:val="Normal_34"/>
    <w:uiPriority w:val="0"/>
    <w:qFormat/>
    <w:rPr>
      <w:rFonts w:hint="default" w:ascii="Times New Roman" w:hAnsi="Times New Roman" w:eastAsia="Times New Roman" w:cs="Times New Roman"/>
      <w:sz w:val="24"/>
      <w:szCs w:val="24"/>
      <w:lang w:bidi="ar-SA"/>
    </w:rPr>
  </w:style>
  <w:style w:type="paragraph" w:styleId="1338" w:customStyle="1">
    <w:name w:val="Normal_35"/>
    <w:uiPriority w:val="0"/>
    <w:qFormat/>
    <w:rPr>
      <w:rFonts w:hint="default" w:ascii="Times New Roman" w:hAnsi="Times New Roman" w:eastAsia="Times New Roman" w:cs="Times New Roman"/>
      <w:sz w:val="24"/>
      <w:szCs w:val="24"/>
      <w:lang w:bidi="ar-SA"/>
    </w:rPr>
  </w:style>
  <w:style w:type="paragraph" w:styleId="1339" w:customStyle="1">
    <w:name w:val="Normal_36"/>
    <w:uiPriority w:val="0"/>
    <w:qFormat/>
    <w:rPr>
      <w:rFonts w:hint="default" w:ascii="Times New Roman" w:hAnsi="Times New Roman" w:eastAsia="Times New Roman" w:cs="Times New Roman"/>
      <w:sz w:val="24"/>
      <w:szCs w:val="24"/>
      <w:lang w:bidi="ar-SA"/>
    </w:rPr>
  </w:style>
  <w:style w:type="paragraph" w:styleId="1340" w:customStyle="1">
    <w:name w:val="Normal_37"/>
    <w:uiPriority w:val="0"/>
    <w:qFormat/>
    <w:rPr>
      <w:rFonts w:hint="default" w:ascii="Times New Roman" w:hAnsi="Times New Roman" w:eastAsia="Times New Roman" w:cs="Times New Roman"/>
      <w:sz w:val="24"/>
      <w:szCs w:val="24"/>
      <w:lang w:bidi="ar-SA"/>
    </w:rPr>
  </w:style>
  <w:style w:type="paragraph" w:styleId="1341" w:customStyle="1">
    <w:name w:val="Normal_38"/>
    <w:uiPriority w:val="0"/>
    <w:qFormat/>
    <w:rPr>
      <w:rFonts w:hint="default" w:ascii="Times New Roman" w:hAnsi="Times New Roman" w:eastAsia="Times New Roman" w:cs="Times New Roman"/>
      <w:sz w:val="24"/>
      <w:szCs w:val="24"/>
      <w:lang w:bidi="ar-SA"/>
    </w:rPr>
  </w:style>
  <w:style w:type="paragraph" w:styleId="1342" w:customStyle="1">
    <w:name w:val="Normal_39"/>
    <w:uiPriority w:val="0"/>
    <w:qFormat/>
    <w:rPr>
      <w:rFonts w:hint="default" w:ascii="Times New Roman" w:hAnsi="Times New Roman" w:eastAsia="Times New Roman" w:cs="Times New Roman"/>
      <w:sz w:val="24"/>
      <w:szCs w:val="24"/>
      <w:lang w:bidi="ar-SA"/>
    </w:rPr>
  </w:style>
  <w:style w:type="paragraph" w:styleId="1343" w:customStyle="1">
    <w:name w:val="Normal_40"/>
    <w:uiPriority w:val="0"/>
    <w:qFormat/>
    <w:rPr>
      <w:rFonts w:hint="default" w:ascii="Times New Roman" w:hAnsi="Times New Roman" w:eastAsia="Times New Roman" w:cs="Times New Roman"/>
      <w:sz w:val="24"/>
      <w:szCs w:val="24"/>
      <w:lang w:bidi="ar-SA"/>
    </w:rPr>
  </w:style>
  <w:style w:type="paragraph" w:styleId="1344" w:customStyle="1">
    <w:name w:val="Normal_41"/>
    <w:uiPriority w:val="0"/>
    <w:qFormat/>
    <w:rPr>
      <w:rFonts w:hint="default" w:ascii="Times New Roman" w:hAnsi="Times New Roman" w:eastAsia="Times New Roman" w:cs="Times New Roman"/>
      <w:sz w:val="24"/>
      <w:szCs w:val="24"/>
      <w:lang w:bidi="ar-SA"/>
    </w:rPr>
  </w:style>
  <w:style w:type="character" w:styleId="1345" w:customStyle="1">
    <w:name w:val="未处理的提及"/>
    <w:link w:val="747"/>
    <w:uiPriority w:val="99"/>
    <w:unhideWhenUsed/>
    <w:qFormat/>
    <w:rPr>
      <w:color w:val="605e5c"/>
      <w:shd w:val="clear" w:color="auto" w:fill="e1dfdd"/>
    </w:rPr>
  </w:style>
  <w:style w:type="character" w:styleId="1346" w:customStyle="1">
    <w:name w:val="fontstyle01"/>
    <w:link w:val="747"/>
    <w:uiPriority w:val="0"/>
    <w:qFormat/>
    <w:rPr>
      <w:rFonts w:hint="eastAsia" w:ascii="宋体" w:hAnsi="宋体" w:eastAsia="宋体"/>
      <w:color w:val="000000"/>
      <w:sz w:val="24"/>
      <w:szCs w:val="24"/>
    </w:rPr>
  </w:style>
  <w:style w:type="paragraph" w:styleId="1347"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348" w:customStyle="1">
    <w:name w:val="Normal_49"/>
    <w:uiPriority w:val="0"/>
    <w:qFormat/>
    <w:rPr>
      <w:rFonts w:hint="default" w:ascii="Times New Roman" w:hAnsi="Times New Roman" w:eastAsia="Times New Roman" w:cs="Times New Roman"/>
      <w:sz w:val="24"/>
      <w:szCs w:val="24"/>
      <w:lang w:val="en-US" w:eastAsia="zh-CN" w:bidi="ar-SA"/>
    </w:rPr>
  </w:style>
  <w:style w:type="character" w:styleId="1349" w:customStyle="1">
    <w:name w:val="10"/>
    <w:link w:val="747"/>
    <w:uiPriority w:val="0"/>
    <w:qFormat/>
    <w:rPr>
      <w:rFonts w:ascii="Times New Roman" w:hAnsi="Times New Roman" w:cs="Times New Roman"/>
    </w:rPr>
  </w:style>
  <w:style w:type="character" w:styleId="1350" w:customStyle="1">
    <w:name w:val="默认段落字体11"/>
    <w:link w:val="747"/>
    <w:uiPriority w:val="1"/>
    <w:unhideWhenUsed/>
    <w:qFormat/>
  </w:style>
  <w:style w:type="paragraph" w:styleId="1351" w:customStyle="1">
    <w:name w:val="Normal_43"/>
    <w:uiPriority w:val="0"/>
    <w:qFormat/>
    <w:rPr>
      <w:rFonts w:hint="default" w:ascii="Times New Roman" w:hAnsi="Times New Roman" w:eastAsia="Times New Roman" w:cs="Times New Roman"/>
      <w:sz w:val="24"/>
      <w:szCs w:val="24"/>
      <w:lang w:val="en-US" w:eastAsia="zh-CN" w:bidi="ar-SA"/>
    </w:rPr>
  </w:style>
  <w:style w:type="character" w:styleId="1352" w:customStyle="1">
    <w:name w:val="默认段落字体111"/>
    <w:link w:val="747"/>
    <w:uiPriority w:val="1"/>
    <w:unhideWhenUsed/>
    <w:qFormat/>
  </w:style>
  <w:style w:type="numbering" w:styleId="13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袁敏珠</cp:lastModifiedBy>
  <cp:revision>7</cp:revision>
  <dcterms:created xsi:type="dcterms:W3CDTF">2024-06-24T06:44:00Z</dcterms:created>
  <dcterms:modified xsi:type="dcterms:W3CDTF">2026-09-03T02:48:07Z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eyJoZGlkIjoiYmViMmY4ZDE2OWFlZTAwNDBjZTU0NmFkZjIxNjZkNTQiLCJ1c2VySWQiOiI0MzI2ODA5ODkifQ==</vt:lpwstr>
  </property>
  <property fmtid="{D5CDD505-2E9C-101B-9397-08002B2CF9AE}" pid="3" name="KSOProductBuildVer">
    <vt:lpwstr>2052-12.1.0.28505</vt:lpwstr>
  </property>
  <property fmtid="{D5CDD505-2E9C-101B-9397-08002B2CF9AE}" pid="4" name="ICV">
    <vt:lpwstr>E3B68BEF611942E0AB90B35D5942B59F_12</vt:lpwstr>
  </property>
</Properties>
</file>