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0"/>
        <w:rPr>
          <w:rFonts w:hint="eastAsia" w:ascii="宋体" w:hAnsi="宋体" w:eastAsia="宋体" w:cs="宋体"/>
          <w:b/>
          <w:bCs/>
          <w:sz w:val="84"/>
        </w:rPr>
      </w:pPr>
      <w:r>
        <w:rPr>
          <w:rFonts w:hint="eastAsia" w:ascii="宋体" w:hAnsi="宋体" w:eastAsia="宋体" w:cs="宋体"/>
          <w:b/>
          <w:bCs/>
          <w:sz w:val="84"/>
        </w:rPr>
      </w:r>
      <w:r/>
    </w:p>
    <w:p>
      <w:pPr>
        <w:pStyle w:val="1063"/>
        <w:ind w:firstLine="0"/>
        <w:jc w:val="center"/>
        <w:rPr>
          <w:rFonts w:hint="eastAsia" w:ascii="宋体" w:hAnsi="宋体" w:eastAsia="宋体" w:cs="宋体"/>
          <w:b/>
          <w:bCs/>
          <w:sz w:val="84"/>
        </w:rPr>
      </w:pPr>
      <w:r>
        <w:rPr>
          <w:rFonts w:hint="eastAsia" w:ascii="宋体" w:hAnsi="宋体" w:eastAsia="宋体" w:cs="宋体"/>
          <w:b/>
          <w:bCs/>
          <w:sz w:val="84"/>
        </w:rPr>
        <w:t xml:space="preserve">招　标　文　件</w:t>
      </w:r>
      <w:r/>
    </w:p>
    <w:p>
      <w:pPr>
        <w:ind w:left="1736" w:hanging="371"/>
        <w:spacing w:line="360" w:lineRule="auto"/>
        <w:tabs>
          <w:tab w:val="left" w:pos="3240" w:leader="none"/>
          <w:tab w:val="left" w:pos="3420" w:leader="none"/>
        </w:tabs>
        <w:rPr>
          <w:rFonts w:hint="eastAsia" w:ascii="宋体" w:hAnsi="宋体" w:eastAsia="宋体" w:cs="宋体"/>
          <w:bCs/>
          <w:sz w:val="36"/>
          <w:szCs w:val="36"/>
          <w:lang w:bidi="ar"/>
        </w:rPr>
      </w:pPr>
      <w:r>
        <w:rPr>
          <w:rFonts w:hint="eastAsia" w:ascii="宋体" w:hAnsi="宋体" w:eastAsia="宋体" w:cs="宋体"/>
          <w:bCs/>
          <w:sz w:val="36"/>
          <w:szCs w:val="36"/>
          <w:lang w:bidi="ar"/>
        </w:rPr>
      </w:r>
      <w:r/>
    </w:p>
    <w:p>
      <w:pPr>
        <w:ind w:left="1736" w:hanging="371"/>
        <w:spacing w:line="360" w:lineRule="auto"/>
        <w:tabs>
          <w:tab w:val="left" w:pos="3240" w:leader="none"/>
          <w:tab w:val="left" w:pos="3420" w:leader="none"/>
        </w:tabs>
        <w:rPr>
          <w:rFonts w:hint="eastAsia" w:ascii="宋体" w:hAnsi="宋体" w:eastAsia="宋体" w:cs="宋体"/>
          <w:bCs/>
          <w:sz w:val="36"/>
          <w:szCs w:val="36"/>
          <w:lang w:bidi="ar"/>
        </w:rPr>
      </w:pPr>
      <w:r>
        <w:rPr>
          <w:rFonts w:hint="eastAsia" w:ascii="宋体" w:hAnsi="宋体" w:eastAsia="宋体" w:cs="宋体"/>
          <w:bCs/>
          <w:sz w:val="36"/>
          <w:szCs w:val="36"/>
          <w:lang w:bidi="ar"/>
        </w:rPr>
      </w:r>
      <w:r/>
    </w:p>
    <w:p>
      <w:pPr>
        <w:ind w:firstLine="979"/>
        <w:spacing w:line="360" w:lineRule="auto"/>
        <w:tabs>
          <w:tab w:val="left" w:pos="3240" w:leader="none"/>
          <w:tab w:val="left" w:pos="3420" w:leader="none"/>
        </w:tabs>
        <w:rPr>
          <w:rFonts w:hint="eastAsia" w:ascii="宋体" w:hAnsi="宋体" w:eastAsia="宋体" w:cs="宋体"/>
          <w:b/>
          <w:bCs w:val="0"/>
          <w:color w:val="ff0000"/>
          <w:sz w:val="36"/>
          <w:szCs w:val="36"/>
          <w:highlight w:val="none"/>
          <w:u w:val="none"/>
          <w:lang w:eastAsia="zh-CN" w:bidi="ar"/>
        </w:rPr>
      </w:pPr>
      <w:r>
        <w:rPr>
          <w:rFonts w:hint="eastAsia" w:ascii="宋体" w:hAnsi="宋体" w:eastAsia="宋体" w:cs="宋体"/>
          <w:b/>
          <w:bCs w:val="0"/>
          <w:color w:val="ff0000"/>
          <w:sz w:val="36"/>
          <w:szCs w:val="36"/>
          <w:highlight w:val="none"/>
          <w:lang w:bidi="ar"/>
        </w:rPr>
        <w:t xml:space="preserve">项目名称</w:t>
      </w:r>
      <w:r>
        <w:rPr>
          <w:rFonts w:hint="eastAsia" w:ascii="宋体" w:hAnsi="宋体" w:cs="宋体"/>
          <w:b/>
          <w:bCs w:val="0"/>
          <w:color w:val="ff0000"/>
          <w:sz w:val="36"/>
          <w:szCs w:val="36"/>
          <w:highlight w:val="none"/>
          <w:lang w:eastAsia="zh-CN" w:bidi="ar"/>
        </w:rPr>
        <w:t xml:space="preserve">:</w:t>
      </w:r>
      <w:r>
        <w:rPr>
          <w:rFonts w:hint="eastAsia" w:ascii="宋体" w:hAnsi="宋体" w:eastAsia="宋体" w:cs="宋体"/>
          <w:b/>
          <w:bCs w:val="0"/>
          <w:color w:val="ff0000"/>
          <w:sz w:val="36"/>
          <w:szCs w:val="36"/>
          <w:highlight w:val="none"/>
          <w:u w:val="none"/>
          <w:lang w:eastAsia="zh-CN" w:bidi="ar"/>
        </w:rPr>
        <w:t xml:space="preserve">2026年超长期特别国债支持住宅</w:t>
      </w:r>
      <w:r/>
    </w:p>
    <w:p>
      <w:pPr>
        <w:ind w:firstLine="2064"/>
        <w:spacing w:line="360" w:lineRule="auto"/>
        <w:tabs>
          <w:tab w:val="left" w:pos="3240" w:leader="none"/>
          <w:tab w:val="left" w:pos="3420" w:leader="none"/>
        </w:tabs>
        <w:rPr>
          <w:rFonts w:hint="eastAsia" w:ascii="宋体" w:hAnsi="宋体" w:eastAsia="宋体" w:cs="宋体"/>
          <w:b/>
          <w:bCs w:val="0"/>
          <w:color w:val="ff0000"/>
          <w:sz w:val="36"/>
          <w:szCs w:val="36"/>
          <w:highlight w:val="none"/>
          <w:lang w:eastAsia="zh-CN" w:bidi="ar"/>
        </w:rPr>
      </w:pPr>
      <w:r>
        <w:rPr>
          <w:rFonts w:hint="eastAsia" w:ascii="宋体" w:hAnsi="宋体" w:eastAsia="宋体" w:cs="宋体"/>
          <w:b/>
          <w:bCs w:val="0"/>
          <w:color w:val="ff0000"/>
          <w:sz w:val="36"/>
          <w:szCs w:val="36"/>
          <w:highlight w:val="none"/>
          <w:u w:val="none"/>
          <w:lang w:eastAsia="zh-CN" w:bidi="ar"/>
        </w:rPr>
        <w:t xml:space="preserve">老旧电梯更新项目（青竹苑、青北）</w:t>
      </w:r>
      <w:r/>
    </w:p>
    <w:p>
      <w:pPr>
        <w:ind w:firstLine="979"/>
        <w:spacing w:line="360" w:lineRule="auto"/>
        <w:tabs>
          <w:tab w:val="left" w:pos="3240" w:leader="none"/>
          <w:tab w:val="left" w:pos="3420" w:leader="none"/>
        </w:tabs>
        <w:rPr>
          <w:rFonts w:hint="eastAsia" w:ascii="宋体" w:hAnsi="宋体" w:eastAsia="宋体" w:cs="宋体"/>
          <w:b/>
          <w:bCs w:val="0"/>
          <w:color w:val="ff0000"/>
          <w:sz w:val="32"/>
          <w:szCs w:val="32"/>
          <w:highlight w:val="none"/>
        </w:rPr>
      </w:pPr>
      <w:r>
        <w:rPr>
          <w:rFonts w:hint="eastAsia" w:ascii="宋体" w:hAnsi="宋体" w:eastAsia="宋体" w:cs="宋体"/>
          <w:b/>
          <w:bCs w:val="0"/>
          <w:color w:val="ff0000"/>
          <w:sz w:val="36"/>
          <w:szCs w:val="36"/>
          <w:highlight w:val="none"/>
          <w:lang w:bidi="ar"/>
        </w:rPr>
        <w:t xml:space="preserve">项目编号</w:t>
      </w:r>
      <w:r>
        <w:rPr>
          <w:rFonts w:hint="eastAsia" w:ascii="宋体" w:hAnsi="宋体" w:cs="宋体"/>
          <w:b/>
          <w:bCs w:val="0"/>
          <w:color w:val="ff0000"/>
          <w:sz w:val="36"/>
          <w:szCs w:val="36"/>
          <w:highlight w:val="none"/>
          <w:lang w:eastAsia="zh-CN" w:bidi="ar"/>
        </w:rPr>
        <w:t xml:space="preserve">:JSZC-320400-JZCG-G2026-0285</w:t>
      </w:r>
      <w:r/>
    </w:p>
    <w:p>
      <w:pPr>
        <w:pStyle w:val="1063"/>
        <w:ind w:firstLine="0"/>
        <w:spacing w:before="0" w:after="0"/>
        <w:rPr>
          <w:rFonts w:hint="eastAsia" w:ascii="宋体" w:hAnsi="宋体" w:eastAsia="宋体" w:cs="宋体"/>
        </w:rPr>
      </w:pPr>
      <w:r>
        <w:rPr>
          <w:rFonts w:hint="eastAsia" w:ascii="宋体" w:hAnsi="宋体" w:eastAsia="宋体" w:cs="宋体"/>
        </w:rPr>
      </w:r>
      <w:r/>
    </w:p>
    <w:p>
      <w:pPr>
        <w:jc w:val="center"/>
        <w:pageBreakBefore w:val="0"/>
        <w:spacing w:line="240" w:lineRule="auto"/>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p>
    <w:p>
      <w:pPr>
        <w:pStyle w:val="1063"/>
        <w:ind w:firstLine="0"/>
        <w:spacing w:before="0" w:after="0"/>
        <w:rPr>
          <w:rFonts w:hint="eastAsia" w:ascii="宋体" w:hAnsi="宋体" w:eastAsia="宋体" w:cs="宋体"/>
        </w:rPr>
      </w:pPr>
      <w:r>
        <w:rPr>
          <w:rFonts w:hint="eastAsia" w:ascii="宋体" w:hAnsi="宋体" w:eastAsia="宋体" w:cs="宋体"/>
        </w:rPr>
      </w:r>
      <w:r/>
    </w:p>
    <w:p>
      <w:pPr>
        <w:pStyle w:val="1063"/>
        <w:ind w:firstLine="0"/>
        <w:spacing w:before="0" w:after="0"/>
        <w:rPr>
          <w:rFonts w:hint="eastAsia" w:ascii="宋体" w:hAnsi="宋体" w:eastAsia="宋体" w:cs="宋体"/>
        </w:rPr>
      </w:pPr>
      <w:r>
        <w:rPr>
          <w:rFonts w:hint="eastAsia" w:ascii="宋体" w:hAnsi="宋体" w:eastAsia="宋体" w:cs="宋体"/>
        </w:rPr>
      </w:r>
      <w:r/>
    </w:p>
    <w:p>
      <w:pPr>
        <w:pStyle w:val="1063"/>
        <w:ind w:firstLine="0"/>
        <w:spacing w:before="0" w:after="0"/>
        <w:rPr>
          <w:rFonts w:hint="eastAsia" w:ascii="宋体" w:hAnsi="宋体" w:eastAsia="宋体" w:cs="宋体"/>
        </w:rPr>
      </w:pPr>
      <w:r>
        <w:rPr>
          <w:rFonts w:hint="eastAsia" w:ascii="宋体" w:hAnsi="宋体" w:eastAsia="宋体" w:cs="宋体"/>
        </w:rPr>
      </w:r>
      <w:r/>
    </w:p>
    <w:p>
      <w:pPr>
        <w:pStyle w:val="1063"/>
        <w:ind w:firstLine="0"/>
        <w:spacing w:before="0" w:after="0"/>
        <w:rPr>
          <w:rFonts w:hint="eastAsia" w:ascii="宋体" w:hAnsi="宋体" w:eastAsia="宋体" w:cs="宋体"/>
        </w:rPr>
      </w:pPr>
      <w:r>
        <w:rPr>
          <w:rFonts w:hint="eastAsia" w:ascii="宋体" w:hAnsi="宋体" w:eastAsia="宋体" w:cs="宋体"/>
        </w:rPr>
      </w:r>
      <w:r/>
    </w:p>
    <w:p>
      <w:pPr>
        <w:pStyle w:val="1063"/>
        <w:ind w:firstLine="0"/>
        <w:spacing w:before="0" w:after="0"/>
        <w:rPr>
          <w:rFonts w:hint="eastAsia" w:ascii="宋体" w:hAnsi="宋体" w:eastAsia="宋体" w:cs="宋体"/>
        </w:rPr>
      </w:pPr>
      <w:r>
        <w:rPr>
          <w:rFonts w:hint="eastAsia" w:ascii="宋体" w:hAnsi="宋体" w:eastAsia="宋体" w:cs="宋体"/>
        </w:rPr>
      </w:r>
      <w:r/>
    </w:p>
    <w:p>
      <w:pPr>
        <w:pStyle w:val="1063"/>
        <w:ind w:firstLine="0"/>
        <w:spacing w:before="0" w:after="0"/>
        <w:rPr>
          <w:rFonts w:hint="eastAsia" w:ascii="宋体" w:hAnsi="宋体" w:eastAsia="宋体" w:cs="宋体"/>
        </w:rPr>
      </w:pPr>
      <w:r>
        <w:rPr>
          <w:rFonts w:hint="eastAsia" w:ascii="宋体" w:hAnsi="宋体" w:eastAsia="宋体" w:cs="宋体"/>
        </w:rPr>
      </w:r>
      <w:r/>
    </w:p>
    <w:p>
      <w:pPr>
        <w:pStyle w:val="85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r>
      <w:r/>
    </w:p>
    <w:p>
      <w:pPr>
        <w:pStyle w:val="858"/>
        <w:jc w:val="center"/>
        <w:spacing w:before="120" w:beforeAutospacing="0" w:after="120" w:afterAutospacing="0" w:line="360" w:lineRule="auto"/>
        <w:widowControl w:val="off"/>
        <w:rPr>
          <w:rFonts w:hint="eastAsia" w:ascii="宋体" w:hAnsi="宋体" w:eastAsia="宋体" w:cs="宋体"/>
          <w:bCs/>
          <w:sz w:val="36"/>
          <w:szCs w:val="36"/>
        </w:rPr>
      </w:pPr>
      <w:r>
        <w:rPr>
          <w:rFonts w:hint="eastAsia" w:ascii="宋体" w:hAnsi="宋体" w:eastAsia="宋体" w:cs="宋体"/>
          <w:bCs/>
          <w:sz w:val="36"/>
          <w:szCs w:val="36"/>
          <w:lang w:bidi="ar"/>
        </w:rPr>
        <w:t xml:space="preserve">常州市政府采购中心</w:t>
      </w:r>
      <w:r/>
    </w:p>
    <w:p>
      <w:pPr>
        <w:pStyle w:val="858"/>
        <w:jc w:val="center"/>
        <w:spacing w:before="120" w:beforeAutospacing="0" w:after="120" w:afterAutospacing="0" w:line="360" w:lineRule="auto"/>
        <w:widowControl w:val="off"/>
        <w:rPr>
          <w:rFonts w:hint="eastAsia" w:ascii="宋体" w:hAnsi="宋体" w:eastAsia="宋体" w:cs="宋体"/>
          <w:bCs/>
          <w:sz w:val="36"/>
          <w:szCs w:val="36"/>
          <w:lang w:bidi="ar"/>
        </w:rPr>
      </w:pPr>
      <w:r>
        <w:rPr>
          <w:rFonts w:hint="eastAsia" w:ascii="宋体" w:hAnsi="宋体" w:eastAsia="宋体" w:cs="宋体"/>
          <w:bCs/>
          <w:sz w:val="36"/>
          <w:szCs w:val="36"/>
          <w:lang w:bidi="ar"/>
        </w:rPr>
        <w:t xml:space="preserve">2026年</w:t>
      </w:r>
      <w:r>
        <w:rPr>
          <w:rFonts w:hint="eastAsia" w:ascii="宋体" w:hAnsi="宋体" w:eastAsia="宋体" w:cs="宋体"/>
          <w:bCs/>
          <w:sz w:val="36"/>
          <w:szCs w:val="36"/>
          <w:lang w:val="en-US" w:eastAsia="zh-CN" w:bidi="ar"/>
        </w:rPr>
        <w:t xml:space="preserve">8</w:t>
      </w:r>
      <w:r>
        <w:rPr>
          <w:rFonts w:hint="eastAsia" w:ascii="宋体" w:hAnsi="宋体" w:eastAsia="宋体" w:cs="宋体"/>
          <w:bCs/>
          <w:sz w:val="36"/>
          <w:szCs w:val="36"/>
          <w:lang w:bidi="ar"/>
        </w:rPr>
        <w:t xml:space="preserve">月</w:t>
      </w:r>
      <w:r>
        <w:rPr>
          <w:rFonts w:hint="eastAsia" w:cs="宋体"/>
          <w:bCs/>
          <w:sz w:val="36"/>
          <w:szCs w:val="36"/>
          <w:lang w:val="en-US" w:eastAsia="zh-CN" w:bidi="ar"/>
        </w:rPr>
        <w:t xml:space="preserve">31</w:t>
      </w:r>
      <w:r>
        <w:rPr>
          <w:rFonts w:hint="eastAsia" w:ascii="宋体" w:hAnsi="宋体" w:eastAsia="宋体" w:cs="宋体"/>
          <w:bCs/>
          <w:sz w:val="36"/>
          <w:szCs w:val="36"/>
          <w:lang w:bidi="ar"/>
        </w:rPr>
        <w:t xml:space="preserve">日</w:t>
      </w:r>
      <w:r/>
    </w:p>
    <w:p>
      <w:pPr>
        <w:pStyle w:val="1063"/>
        <w:ind w:firstLine="0"/>
        <w:rPr>
          <w:rFonts w:hint="eastAsia" w:ascii="宋体" w:hAnsi="宋体" w:eastAsia="宋体" w:cs="宋体"/>
        </w:rPr>
      </w:pPr>
      <w:r>
        <w:rPr>
          <w:rFonts w:hint="eastAsia" w:ascii="宋体" w:hAnsi="宋体" w:eastAsia="宋体" w:cs="宋体"/>
        </w:rPr>
        <w:t xml:space="preserve">                        </w:t>
      </w:r>
      <w:r/>
    </w:p>
    <w:p>
      <w:pPr>
        <w:pStyle w:val="1063"/>
        <w:ind w:firstLine="0"/>
        <w:rPr>
          <w:rFonts w:hint="eastAsia" w:ascii="宋体" w:hAnsi="宋体" w:eastAsia="宋体" w:cs="宋体"/>
        </w:rPr>
      </w:pPr>
      <w:r>
        <w:rPr>
          <w:rFonts w:hint="eastAsia" w:ascii="宋体" w:hAnsi="宋体" w:eastAsia="宋体" w:cs="宋体"/>
        </w:rPr>
      </w:r>
      <w:r/>
    </w:p>
    <w:p>
      <w:pPr>
        <w:jc w:val="center"/>
        <w:spacing w:line="480" w:lineRule="auto"/>
        <w:rPr>
          <w:rFonts w:hint="eastAsia" w:ascii="宋体" w:hAnsi="宋体" w:eastAsia="宋体" w:cs="宋体"/>
          <w:b/>
          <w:bCs w:val="0"/>
          <w:sz w:val="44"/>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宋体" w:hAnsi="宋体" w:eastAsia="宋体" w:cs="宋体"/>
          <w:b/>
          <w:bCs w:val="0"/>
          <w:sz w:val="44"/>
        </w:rPr>
        <w:t xml:space="preserve">总  目  录</w:t>
      </w:r>
      <w:r/>
    </w:p>
    <w:sdt>
      <w:sdtPr>
        <w15:appearance w15:val="boundingBox"/>
        <w:id w:val="147462106"/>
        <w:docPartObj>
          <w:docPartGallery w:val="Table of Contents"/>
          <w:docPartUnique w:val="true"/>
        </w:docPartObj>
        <w:rPr>
          <w:rFonts w:hint="default" w:ascii="宋体" w:hAnsi="宋体" w:eastAsia="宋体" w:cs="Times New Roman"/>
          <w:sz w:val="21"/>
          <w:szCs w:val="21"/>
        </w:rPr>
      </w:sdtPr>
      <w:sdtContent>
        <w:p>
          <w:pPr>
            <w:ind w:left="0" w:right="0" w:firstLine="0"/>
            <w:jc w:val="center"/>
            <w:spacing w:before="0" w:after="0" w:line="240" w:lineRule="auto"/>
          </w:pPr>
          <w:r/>
          <w:bookmarkStart w:id="6" w:name="_Toc17618_WPSOffice_Type1"/>
          <w:r/>
          <w:r/>
        </w:p>
        <w:p>
          <w:pPr>
            <w:pStyle w:val="1097"/>
            <w:tabs>
              <w:tab w:val="right" w:pos="9026" w:leader="dot"/>
            </w:tabs>
            <w:rPr>
              <w:b/>
              <w:bCs/>
              <w:sz w:val="36"/>
              <w:szCs w:val="36"/>
            </w:rPr>
          </w:pPr>
          <w:r>
            <w:rPr>
              <w:b/>
              <w:bCs/>
              <w:sz w:val="36"/>
              <w:szCs w:val="36"/>
            </w:rPr>
            <w:fldChar w:fldCharType="begin"/>
          </w:r>
          <w:r>
            <w:rPr>
              <w:b/>
              <w:bCs/>
              <w:sz w:val="36"/>
              <w:szCs w:val="36"/>
            </w:rPr>
            <w:instrText xml:space="preserve"> HYPERLINK \l _Toc17338_WPSOffice_Level1 </w:instrText>
          </w:r>
          <w:r>
            <w:rPr>
              <w:b/>
              <w:bCs/>
              <w:sz w:val="36"/>
              <w:szCs w:val="36"/>
            </w:rPr>
            <w:fldChar w:fldCharType="separate"/>
          </w:r>
          <w:sdt>
            <w:sdtPr>
              <w15:appearance w15:val="boundingBox"/>
              <w:id w:val="147462106"/>
              <w:placeholder>
                <w:docPart w:val="{3964469f-08ec-42fe-9464-f872655a1131}"/>
              </w:placeholder>
              <w:rPr>
                <w:rFonts w:hint="default" w:ascii="Times New Roman" w:hAnsi="Times New Roman" w:eastAsia="宋体" w:cs="Times New Roman"/>
                <w:b/>
                <w:bCs/>
                <w:sz w:val="36"/>
                <w:szCs w:val="36"/>
              </w:rPr>
            </w:sdtPr>
            <w:sdtContent>
              <w:r>
                <w:rPr>
                  <w:rFonts w:hint="eastAsia" w:ascii="宋体" w:hAnsi="宋体" w:eastAsia="宋体" w:cs="宋体"/>
                  <w:b/>
                  <w:bCs/>
                  <w:sz w:val="36"/>
                  <w:szCs w:val="36"/>
                </w:rPr>
                <w:t xml:space="preserve">第一章 </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 xml:space="preserve">投标邀请</w:t>
              </w:r>
            </w:sdtContent>
          </w:sdt>
          <w:r>
            <w:rPr>
              <w:b/>
              <w:bCs/>
              <w:sz w:val="36"/>
              <w:szCs w:val="36"/>
            </w:rPr>
            <w:tab/>
          </w:r>
          <w:bookmarkStart w:id="7" w:name="_Toc17338_WPSOffice_Level1Page"/>
          <w:r>
            <w:rPr>
              <w:b/>
              <w:bCs/>
              <w:sz w:val="36"/>
              <w:szCs w:val="36"/>
            </w:rPr>
            <w:t xml:space="preserve">1</w:t>
          </w:r>
          <w:bookmarkEnd w:id="7"/>
          <w:r>
            <w:rPr>
              <w:b/>
              <w:bCs/>
              <w:sz w:val="36"/>
              <w:szCs w:val="36"/>
            </w:rPr>
            <w:fldChar w:fldCharType="end"/>
          </w:r>
          <w:r/>
        </w:p>
        <w:p>
          <w:pPr>
            <w:pStyle w:val="1097"/>
            <w:tabs>
              <w:tab w:val="right" w:pos="9026" w:leader="dot"/>
            </w:tabs>
            <w:rPr>
              <w:b/>
              <w:bCs/>
              <w:sz w:val="36"/>
              <w:szCs w:val="36"/>
            </w:rPr>
          </w:pPr>
          <w:r>
            <w:rPr>
              <w:b/>
              <w:bCs/>
              <w:sz w:val="36"/>
              <w:szCs w:val="36"/>
            </w:rPr>
            <w:fldChar w:fldCharType="begin"/>
          </w:r>
          <w:r>
            <w:rPr>
              <w:b/>
              <w:bCs/>
              <w:sz w:val="36"/>
              <w:szCs w:val="36"/>
            </w:rPr>
            <w:instrText xml:space="preserve"> HYPERLINK \l _Toc17618_WPSOffice_Level1 </w:instrText>
          </w:r>
          <w:r>
            <w:rPr>
              <w:b/>
              <w:bCs/>
              <w:sz w:val="36"/>
              <w:szCs w:val="36"/>
            </w:rPr>
            <w:fldChar w:fldCharType="separate"/>
          </w:r>
          <w:sdt>
            <w:sdtPr>
              <w15:appearance w15:val="boundingBox"/>
              <w:id w:val="147462106"/>
              <w:placeholder>
                <w:docPart w:val="{1d147f81-4687-459b-ba0c-c0274f5e592d}"/>
              </w:placeholder>
              <w:rPr>
                <w:rFonts w:hint="default" w:ascii="Times New Roman" w:hAnsi="Times New Roman" w:eastAsia="宋体" w:cs="Times New Roman"/>
                <w:b/>
                <w:bCs/>
                <w:sz w:val="36"/>
                <w:szCs w:val="36"/>
              </w:rPr>
            </w:sdtPr>
            <w:sdtContent>
              <w:r>
                <w:rPr>
                  <w:rFonts w:hint="eastAsia" w:ascii="宋体" w:hAnsi="宋体" w:eastAsia="宋体" w:cs="宋体"/>
                  <w:b/>
                  <w:bCs/>
                  <w:sz w:val="36"/>
                  <w:szCs w:val="36"/>
                </w:rPr>
                <w:t xml:space="preserve">第二章  投标人须知</w:t>
              </w:r>
            </w:sdtContent>
          </w:sdt>
          <w:r>
            <w:rPr>
              <w:b/>
              <w:bCs/>
              <w:sz w:val="36"/>
              <w:szCs w:val="36"/>
            </w:rPr>
            <w:tab/>
          </w:r>
          <w:bookmarkStart w:id="8" w:name="_Toc17618_WPSOffice_Level1Page"/>
          <w:r>
            <w:rPr>
              <w:b/>
              <w:bCs/>
              <w:sz w:val="36"/>
              <w:szCs w:val="36"/>
            </w:rPr>
            <w:t xml:space="preserve">4</w:t>
          </w:r>
          <w:bookmarkEnd w:id="8"/>
          <w:r>
            <w:rPr>
              <w:b/>
              <w:bCs/>
              <w:sz w:val="36"/>
              <w:szCs w:val="36"/>
            </w:rPr>
            <w:fldChar w:fldCharType="end"/>
          </w:r>
          <w:r/>
        </w:p>
        <w:p>
          <w:pPr>
            <w:pStyle w:val="1097"/>
            <w:tabs>
              <w:tab w:val="right" w:pos="9026" w:leader="dot"/>
            </w:tabs>
            <w:rPr>
              <w:b/>
              <w:bCs/>
              <w:sz w:val="36"/>
              <w:szCs w:val="36"/>
            </w:rPr>
          </w:pPr>
          <w:r>
            <w:rPr>
              <w:b/>
              <w:bCs/>
              <w:sz w:val="36"/>
              <w:szCs w:val="36"/>
            </w:rPr>
            <w:fldChar w:fldCharType="begin"/>
          </w:r>
          <w:r>
            <w:rPr>
              <w:b/>
              <w:bCs/>
              <w:sz w:val="36"/>
              <w:szCs w:val="36"/>
            </w:rPr>
            <w:instrText xml:space="preserve"> HYPERLINK \l _Toc23908_WPSOffice_Level1 </w:instrText>
          </w:r>
          <w:r>
            <w:rPr>
              <w:b/>
              <w:bCs/>
              <w:sz w:val="36"/>
              <w:szCs w:val="36"/>
            </w:rPr>
            <w:fldChar w:fldCharType="separate"/>
          </w:r>
          <w:sdt>
            <w:sdtPr>
              <w15:appearance w15:val="boundingBox"/>
              <w:id w:val="147462106"/>
              <w:placeholder>
                <w:docPart w:val="{d67dd8a8-03b4-4e56-b741-6b7e69f11e8f}"/>
              </w:placeholder>
              <w:rPr>
                <w:rFonts w:hint="default" w:ascii="Times New Roman" w:hAnsi="Times New Roman" w:eastAsia="宋体" w:cs="Times New Roman"/>
                <w:b/>
                <w:bCs/>
                <w:sz w:val="36"/>
                <w:szCs w:val="36"/>
              </w:rPr>
            </w:sdtPr>
            <w:sdtContent>
              <w:r>
                <w:rPr>
                  <w:rFonts w:hint="eastAsia" w:ascii="宋体" w:hAnsi="宋体" w:eastAsia="宋体" w:cs="宋体"/>
                  <w:b/>
                  <w:bCs/>
                  <w:sz w:val="36"/>
                  <w:szCs w:val="36"/>
                </w:rPr>
                <w:t xml:space="preserve">第三章  合同文本</w:t>
              </w:r>
            </w:sdtContent>
          </w:sdt>
          <w:r>
            <w:rPr>
              <w:b/>
              <w:bCs/>
              <w:sz w:val="36"/>
              <w:szCs w:val="36"/>
            </w:rPr>
            <w:tab/>
          </w:r>
          <w:bookmarkStart w:id="9" w:name="_Toc23908_WPSOffice_Level1Page"/>
          <w:r>
            <w:rPr>
              <w:b/>
              <w:bCs/>
              <w:sz w:val="36"/>
              <w:szCs w:val="36"/>
            </w:rPr>
            <w:t xml:space="preserve">19</w:t>
          </w:r>
          <w:bookmarkEnd w:id="9"/>
          <w:r>
            <w:rPr>
              <w:b/>
              <w:bCs/>
              <w:sz w:val="36"/>
              <w:szCs w:val="36"/>
            </w:rPr>
            <w:fldChar w:fldCharType="end"/>
          </w:r>
          <w:r/>
        </w:p>
        <w:p>
          <w:pPr>
            <w:pStyle w:val="1097"/>
            <w:tabs>
              <w:tab w:val="right" w:pos="9026" w:leader="dot"/>
            </w:tabs>
            <w:rPr>
              <w:b/>
              <w:bCs/>
              <w:sz w:val="36"/>
              <w:szCs w:val="36"/>
            </w:rPr>
          </w:pPr>
          <w:r>
            <w:rPr>
              <w:b/>
              <w:bCs/>
              <w:sz w:val="36"/>
              <w:szCs w:val="36"/>
            </w:rPr>
            <w:fldChar w:fldCharType="begin"/>
          </w:r>
          <w:r>
            <w:rPr>
              <w:b/>
              <w:bCs/>
              <w:sz w:val="36"/>
              <w:szCs w:val="36"/>
            </w:rPr>
            <w:instrText xml:space="preserve"> HYPERLINK \l _Toc15313_WPSOffice_Level1 </w:instrText>
          </w:r>
          <w:r>
            <w:rPr>
              <w:b/>
              <w:bCs/>
              <w:sz w:val="36"/>
              <w:szCs w:val="36"/>
            </w:rPr>
            <w:fldChar w:fldCharType="separate"/>
          </w:r>
          <w:sdt>
            <w:sdtPr>
              <w15:appearance w15:val="boundingBox"/>
              <w:id w:val="147462106"/>
              <w:placeholder>
                <w:docPart w:val="{2c13f1af-7fe9-4701-8621-3ed14aa3b887}"/>
              </w:placeholder>
              <w:rPr>
                <w:rFonts w:hint="default" w:ascii="Times New Roman" w:hAnsi="Times New Roman" w:eastAsia="宋体" w:cs="Times New Roman"/>
                <w:b/>
                <w:bCs/>
                <w:sz w:val="36"/>
                <w:szCs w:val="36"/>
              </w:rPr>
            </w:sdtPr>
            <w:sdtContent>
              <w:r>
                <w:rPr>
                  <w:rFonts w:hint="eastAsia" w:ascii="宋体" w:hAnsi="宋体" w:eastAsia="宋体" w:cs="宋体"/>
                  <w:b/>
                  <w:bCs/>
                  <w:sz w:val="36"/>
                  <w:szCs w:val="36"/>
                </w:rPr>
                <w:t xml:space="preserve">第四章  采购需求</w:t>
              </w:r>
            </w:sdtContent>
          </w:sdt>
          <w:r>
            <w:rPr>
              <w:b/>
              <w:bCs/>
              <w:sz w:val="36"/>
              <w:szCs w:val="36"/>
            </w:rPr>
            <w:tab/>
          </w:r>
          <w:bookmarkStart w:id="10" w:name="_Toc15313_WPSOffice_Level1Page"/>
          <w:r>
            <w:rPr>
              <w:b/>
              <w:bCs/>
              <w:sz w:val="36"/>
              <w:szCs w:val="36"/>
            </w:rPr>
            <w:t xml:space="preserve">35</w:t>
          </w:r>
          <w:bookmarkEnd w:id="10"/>
          <w:r>
            <w:rPr>
              <w:b/>
              <w:bCs/>
              <w:sz w:val="36"/>
              <w:szCs w:val="36"/>
            </w:rPr>
            <w:fldChar w:fldCharType="end"/>
          </w:r>
          <w:r/>
        </w:p>
        <w:p>
          <w:pPr>
            <w:pStyle w:val="1097"/>
            <w:tabs>
              <w:tab w:val="right" w:pos="9026" w:leader="dot"/>
            </w:tabs>
            <w:rPr>
              <w:b/>
              <w:bCs/>
              <w:sz w:val="36"/>
              <w:szCs w:val="36"/>
            </w:rPr>
          </w:pPr>
          <w:r>
            <w:rPr>
              <w:b/>
              <w:bCs/>
              <w:sz w:val="36"/>
              <w:szCs w:val="36"/>
            </w:rPr>
            <w:fldChar w:fldCharType="begin"/>
          </w:r>
          <w:r>
            <w:rPr>
              <w:b/>
              <w:bCs/>
              <w:sz w:val="36"/>
              <w:szCs w:val="36"/>
            </w:rPr>
            <w:instrText xml:space="preserve"> HYPERLINK \l _Toc12364_WPSOffice_Level1 </w:instrText>
          </w:r>
          <w:r>
            <w:rPr>
              <w:b/>
              <w:bCs/>
              <w:sz w:val="36"/>
              <w:szCs w:val="36"/>
            </w:rPr>
            <w:fldChar w:fldCharType="separate"/>
          </w:r>
          <w:sdt>
            <w:sdtPr>
              <w15:appearance w15:val="boundingBox"/>
              <w:id w:val="147462106"/>
              <w:placeholder>
                <w:docPart w:val="{cdfe4ff5-1b9b-4f49-ac82-da3ebd8c81cf}"/>
              </w:placeholder>
              <w:rPr>
                <w:rFonts w:hint="default" w:ascii="Times New Roman" w:hAnsi="Times New Roman" w:eastAsia="宋体" w:cs="Times New Roman"/>
                <w:b/>
                <w:bCs/>
                <w:sz w:val="36"/>
                <w:szCs w:val="36"/>
              </w:rPr>
            </w:sdtPr>
            <w:sdtContent>
              <w:r>
                <w:rPr>
                  <w:rFonts w:hint="eastAsia" w:ascii="宋体" w:hAnsi="宋体" w:eastAsia="宋体" w:cs="宋体"/>
                  <w:b/>
                  <w:bCs/>
                  <w:sz w:val="36"/>
                  <w:szCs w:val="36"/>
                </w:rPr>
                <w:t xml:space="preserve">第五章  评标方法与评标标准</w:t>
              </w:r>
            </w:sdtContent>
          </w:sdt>
          <w:r>
            <w:rPr>
              <w:b/>
              <w:bCs/>
              <w:sz w:val="36"/>
              <w:szCs w:val="36"/>
            </w:rPr>
            <w:tab/>
          </w:r>
          <w:bookmarkStart w:id="11" w:name="_Toc12364_WPSOffice_Level1Page"/>
          <w:r>
            <w:rPr>
              <w:b/>
              <w:bCs/>
              <w:sz w:val="36"/>
              <w:szCs w:val="36"/>
            </w:rPr>
            <w:t xml:space="preserve">49</w:t>
          </w:r>
          <w:bookmarkEnd w:id="11"/>
          <w:r>
            <w:rPr>
              <w:b/>
              <w:bCs/>
              <w:sz w:val="36"/>
              <w:szCs w:val="36"/>
            </w:rPr>
            <w:fldChar w:fldCharType="end"/>
          </w:r>
          <w:r/>
        </w:p>
        <w:p>
          <w:pPr>
            <w:pStyle w:val="1097"/>
            <w:tabs>
              <w:tab w:val="right" w:pos="9026" w:leader="dot"/>
            </w:tabs>
          </w:pPr>
          <w:r>
            <w:rPr>
              <w:b/>
              <w:bCs/>
              <w:sz w:val="36"/>
              <w:szCs w:val="36"/>
            </w:rPr>
            <w:fldChar w:fldCharType="begin"/>
          </w:r>
          <w:r>
            <w:rPr>
              <w:b/>
              <w:bCs/>
              <w:sz w:val="36"/>
              <w:szCs w:val="36"/>
            </w:rPr>
            <w:instrText xml:space="preserve"> HYPERLINK \l _Toc19203_WPSOffice_Level1 </w:instrText>
          </w:r>
          <w:r>
            <w:rPr>
              <w:b/>
              <w:bCs/>
              <w:sz w:val="36"/>
              <w:szCs w:val="36"/>
            </w:rPr>
            <w:fldChar w:fldCharType="separate"/>
          </w:r>
          <w:sdt>
            <w:sdtPr>
              <w15:appearance w15:val="boundingBox"/>
              <w:id w:val="147462106"/>
              <w:placeholder>
                <w:docPart w:val="{a6874488-5d4a-4e55-a806-4e3eff8f7482}"/>
              </w:placeholder>
              <w:rPr>
                <w:rFonts w:hint="default" w:ascii="Times New Roman" w:hAnsi="Times New Roman" w:eastAsia="宋体" w:cs="Times New Roman"/>
                <w:b/>
                <w:bCs/>
                <w:sz w:val="36"/>
                <w:szCs w:val="36"/>
              </w:rPr>
            </w:sdtPr>
            <w:sdtContent>
              <w:r>
                <w:rPr>
                  <w:rFonts w:hint="eastAsia" w:ascii="宋体" w:hAnsi="宋体" w:eastAsia="宋体" w:cs="宋体"/>
                  <w:b/>
                  <w:bCs/>
                  <w:sz w:val="36"/>
                  <w:szCs w:val="36"/>
                </w:rPr>
                <w:t xml:space="preserve">第六章  投标文件格式</w:t>
              </w:r>
            </w:sdtContent>
          </w:sdt>
          <w:r>
            <w:rPr>
              <w:b/>
              <w:bCs/>
              <w:sz w:val="36"/>
              <w:szCs w:val="36"/>
            </w:rPr>
            <w:tab/>
          </w:r>
          <w:bookmarkStart w:id="12" w:name="_Toc19203_WPSOffice_Level1Page"/>
          <w:r>
            <w:rPr>
              <w:b/>
              <w:bCs/>
              <w:sz w:val="36"/>
              <w:szCs w:val="36"/>
            </w:rPr>
            <w:t xml:space="preserve">53</w:t>
          </w:r>
          <w:bookmarkEnd w:id="12"/>
          <w:r>
            <w:rPr>
              <w:b/>
              <w:bCs/>
              <w:sz w:val="36"/>
              <w:szCs w:val="36"/>
            </w:rPr>
            <w:fldChar w:fldCharType="end"/>
          </w:r>
          <w:bookmarkEnd w:id="6"/>
          <w:r/>
        </w:p>
        <w:p>
          <w:pPr>
            <w:pStyle w:val="1097"/>
            <w:tabs>
              <w:tab w:val="right" w:pos="9026" w:leader="dot"/>
            </w:tabs>
          </w:pPr>
          <w:r/>
          <w:r/>
        </w:p>
      </w:sdtContent>
    </w:sdt>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14"/>
        <w:rPr>
          <w:rFonts w:hint="eastAsia" w:ascii="宋体" w:hAnsi="宋体" w:eastAsia="宋体" w:cs="宋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hint="eastAsia" w:ascii="宋体" w:hAnsi="宋体" w:eastAsia="宋体" w:cs="宋体"/>
          <w:sz w:val="44"/>
          <w:szCs w:val="44"/>
        </w:rPr>
      </w:r>
      <w:r/>
    </w:p>
    <w:p>
      <w:pPr>
        <w:pStyle w:val="814"/>
        <w:numPr>
          <w:ilvl w:val="0"/>
          <w:numId w:val="4"/>
        </w:numPr>
        <w:spacing w:line="360" w:lineRule="auto"/>
        <w:rPr>
          <w:rFonts w:hint="eastAsia" w:ascii="宋体" w:hAnsi="宋体" w:eastAsia="宋体" w:cs="宋体"/>
          <w:b/>
          <w:bCs/>
          <w:sz w:val="44"/>
          <w:szCs w:val="44"/>
        </w:rPr>
      </w:pPr>
      <w:r/>
      <w:bookmarkStart w:id="13" w:name="_Toc175731536"/>
      <w:r>
        <w:rPr>
          <w:rFonts w:hint="eastAsia" w:ascii="宋体" w:hAnsi="宋体" w:eastAsia="宋体" w:cs="宋体"/>
          <w:b/>
          <w:bCs/>
          <w:sz w:val="44"/>
          <w:szCs w:val="44"/>
        </w:rPr>
        <w:t xml:space="preserve"> </w:t>
      </w:r>
      <w:bookmarkEnd w:id="0"/>
      <w:r/>
      <w:bookmarkStart w:id="14" w:name="_Toc17338_WPSOffice_Level1"/>
      <w:r>
        <w:rPr>
          <w:rFonts w:hint="eastAsia" w:ascii="宋体" w:hAnsi="宋体" w:eastAsia="宋体" w:cs="宋体"/>
          <w:b/>
          <w:bCs/>
          <w:sz w:val="44"/>
          <w:szCs w:val="44"/>
        </w:rPr>
        <w:t xml:space="preserve">投标邀请</w:t>
      </w:r>
      <w:bookmarkEnd w:id="13"/>
      <w:r/>
      <w:bookmarkEnd w:id="14"/>
      <w:r/>
      <w:r/>
    </w:p>
    <w:p>
      <w:pPr>
        <w:numPr>
          <w:ilvl w:val="0"/>
          <w:numId w:val="0"/>
        </w:numPr>
        <w:spacing w:line="360" w:lineRule="auto"/>
        <w:rPr>
          <w:rFonts w:hint="eastAsia"/>
        </w:rPr>
      </w:pPr>
      <w:r>
        <w:rPr>
          <w:rFonts w:hint="eastAsia"/>
        </w:rPr>
      </w:r>
      <w:r/>
    </w:p>
    <w:p>
      <w:pPr>
        <w:ind w:firstLine="480"/>
        <w:pageBreakBefore w:val="0"/>
        <w:spacing w:line="360" w:lineRule="auto"/>
        <w:widowControl w:val="off"/>
        <w:rPr>
          <w:rFonts w:hint="eastAsia" w:ascii="宋体" w:hAnsi="宋体" w:eastAsia="宋体" w:cs="宋体"/>
          <w:sz w:val="24"/>
          <w:szCs w:val="24"/>
        </w:rPr>
      </w:pPr>
      <w:r/>
      <w:bookmarkStart w:id="15" w:name="_Toc28359002"/>
      <w:r/>
      <w:bookmarkStart w:id="16" w:name="_Toc38985263"/>
      <w:r/>
      <w:bookmarkStart w:id="17" w:name="_Toc35393621"/>
      <w:r/>
      <w:bookmarkStart w:id="18" w:name="_Toc28359079"/>
      <w:r/>
      <w:bookmarkStart w:id="19" w:name="_Hlk24379207"/>
      <w:r/>
      <w:bookmarkStart w:id="20" w:name="_Toc35393790"/>
      <w:r>
        <w:rPr>
          <w:rFonts w:hint="eastAsia" w:ascii="宋体" w:hAnsi="宋体" w:eastAsia="宋体" w:cs="宋体"/>
          <w:sz w:val="24"/>
          <w:szCs w:val="24"/>
        </w:rPr>
        <w:t xml:space="preserve">受</w:t>
      </w:r>
      <w:r>
        <w:rPr>
          <w:rFonts w:hint="eastAsia" w:ascii="宋体" w:hAnsi="宋体" w:eastAsia="宋体" w:cs="宋体"/>
          <w:sz w:val="24"/>
          <w:szCs w:val="24"/>
          <w:u w:val="single"/>
          <w:lang w:eastAsia="zh-CN"/>
        </w:rPr>
        <w:t xml:space="preserve">常州市天宁区青龙街道办事处</w:t>
      </w:r>
      <w:r>
        <w:rPr>
          <w:rFonts w:hint="eastAsia" w:ascii="宋体" w:hAnsi="宋体" w:eastAsia="宋体" w:cs="宋体"/>
          <w:sz w:val="24"/>
          <w:szCs w:val="24"/>
        </w:rPr>
        <w:t xml:space="preserve">的委托，常州市政府采购中心就</w:t>
      </w:r>
      <w:r>
        <w:rPr>
          <w:rFonts w:hint="eastAsia" w:ascii="宋体" w:hAnsi="宋体" w:eastAsia="宋体" w:cs="宋体"/>
          <w:sz w:val="24"/>
          <w:szCs w:val="24"/>
          <w:u w:val="single"/>
        </w:rPr>
        <w:t xml:space="preserve">项目名称</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t xml:space="preserve">2026年超长期特别国债支持住宅老旧电梯更新项目（青竹苑、青北）</w:t>
      </w:r>
      <w:r>
        <w:rPr>
          <w:rFonts w:hint="eastAsia" w:ascii="宋体" w:hAnsi="宋体" w:eastAsia="宋体" w:cs="宋体"/>
          <w:sz w:val="24"/>
          <w:szCs w:val="24"/>
        </w:rPr>
        <w:t xml:space="preserve"> (项目编号</w:t>
      </w:r>
      <w:r>
        <w:rPr>
          <w:rFonts w:hint="eastAsia" w:ascii="宋体" w:hAnsi="宋体" w:cs="宋体"/>
          <w:sz w:val="24"/>
          <w:szCs w:val="24"/>
          <w:lang w:eastAsia="zh-CN"/>
        </w:rPr>
        <w:t xml:space="preserve">:JSZC-320400-JZCG-G2026-0285</w:t>
      </w:r>
      <w:r>
        <w:rPr>
          <w:rFonts w:hint="eastAsia" w:ascii="宋体" w:hAnsi="宋体" w:eastAsia="宋体" w:cs="宋体"/>
          <w:sz w:val="24"/>
          <w:szCs w:val="24"/>
        </w:rPr>
        <w:t xml:space="preserve">)进行公开招标采购，欢迎符合条件的供应商投标。</w:t>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15"/>
      <w:r/>
      <w:bookmarkEnd w:id="16"/>
      <w:r/>
      <w:bookmarkEnd w:id="17"/>
      <w:r/>
      <w:bookmarkEnd w:id="18"/>
      <w:r/>
      <w:bookmarkEnd w:id="19"/>
      <w:r/>
      <w:bookmarkEnd w:id="20"/>
      <w:r/>
      <w:r/>
    </w:p>
    <w:p>
      <w:pPr>
        <w:ind w:firstLine="480"/>
        <w:pageBreakBefore w:val="0"/>
        <w:spacing w:line="360" w:lineRule="auto"/>
        <w:widowControl w:val="off"/>
        <w:rPr>
          <w:rFonts w:hint="eastAsia" w:ascii="宋体" w:hAnsi="宋体" w:eastAsia="宋体" w:cs="宋体"/>
          <w:sz w:val="24"/>
          <w:szCs w:val="24"/>
        </w:rPr>
      </w:pPr>
      <w:r/>
      <w:bookmarkStart w:id="21" w:name="_Toc28359003"/>
      <w:r/>
      <w:bookmarkStart w:id="22" w:name="_Toc35393622"/>
      <w:r/>
      <w:bookmarkStart w:id="23" w:name="_Toc28359080"/>
      <w:r/>
      <w:bookmarkStart w:id="24" w:name="_Toc38985264"/>
      <w:r/>
      <w:bookmarkStart w:id="25" w:name="_Toc35393791"/>
      <w:r>
        <w:rPr>
          <w:rFonts w:hint="eastAsia" w:ascii="宋体" w:hAnsi="宋体" w:eastAsia="宋体" w:cs="宋体"/>
          <w:sz w:val="24"/>
          <w:szCs w:val="24"/>
        </w:rPr>
        <w:t xml:space="preserve">1.项目编号</w:t>
      </w:r>
      <w:r>
        <w:rPr>
          <w:rFonts w:hint="eastAsia" w:ascii="宋体" w:hAnsi="宋体" w:cs="宋体"/>
          <w:sz w:val="24"/>
          <w:szCs w:val="24"/>
          <w:lang w:eastAsia="zh-CN"/>
        </w:rPr>
        <w:t xml:space="preserve">:JSZC-320400-JZCG-G2026-0285</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2026年超长期特别国债支持住宅老旧电梯更新项目（青竹苑、青北）</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3.预算金额</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54</w:t>
      </w:r>
      <w:r>
        <w:rPr>
          <w:rFonts w:hint="eastAsia" w:ascii="宋体" w:hAnsi="宋体" w:cs="宋体"/>
          <w:sz w:val="24"/>
          <w:szCs w:val="24"/>
          <w:lang w:val="en-US" w:eastAsia="zh-CN"/>
        </w:rPr>
        <w:t xml:space="preserve">0.36</w:t>
      </w:r>
      <w:r>
        <w:rPr>
          <w:rFonts w:hint="eastAsia" w:ascii="宋体" w:hAnsi="宋体" w:eastAsia="宋体" w:cs="宋体"/>
          <w:sz w:val="24"/>
          <w:szCs w:val="24"/>
          <w:lang w:eastAsia="zh-CN"/>
        </w:rPr>
        <w:t xml:space="preserve">万元</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4.最高限价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54</w:t>
      </w:r>
      <w:r>
        <w:rPr>
          <w:rFonts w:hint="eastAsia" w:ascii="宋体" w:hAnsi="宋体" w:cs="宋体"/>
          <w:sz w:val="24"/>
          <w:szCs w:val="24"/>
          <w:lang w:val="en-US" w:eastAsia="zh-CN"/>
        </w:rPr>
        <w:t xml:space="preserve">0.36</w:t>
      </w:r>
      <w:r>
        <w:rPr>
          <w:rFonts w:hint="eastAsia" w:ascii="宋体" w:hAnsi="宋体" w:eastAsia="宋体" w:cs="宋体"/>
          <w:sz w:val="24"/>
          <w:szCs w:val="24"/>
          <w:lang w:eastAsia="zh-CN"/>
        </w:rPr>
        <w:t xml:space="preserve">万元</w:t>
      </w:r>
      <w:r/>
    </w:p>
    <w:p>
      <w:pPr>
        <w:ind w:firstLine="48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5.采购需求（简介）</w:t>
      </w:r>
      <w:r>
        <w:rPr>
          <w:rFonts w:hint="eastAsia" w:ascii="宋体" w:hAnsi="宋体" w:cs="宋体"/>
          <w:sz w:val="24"/>
          <w:szCs w:val="24"/>
          <w:lang w:eastAsia="zh-CN"/>
        </w:rPr>
        <w:t xml:space="preserve">:</w:t>
      </w:r>
      <w:r>
        <w:rPr>
          <w:rFonts w:hint="eastAsia" w:ascii="宋体" w:hAnsi="宋体" w:eastAsia="宋体" w:cs="宋体"/>
          <w:sz w:val="24"/>
          <w:szCs w:val="24"/>
        </w:rPr>
        <w:t xml:space="preserve">本项目为</w:t>
      </w:r>
      <w:r>
        <w:rPr>
          <w:rFonts w:hint="eastAsia" w:ascii="宋体" w:hAnsi="宋体" w:eastAsia="宋体" w:cs="宋体"/>
          <w:sz w:val="24"/>
          <w:szCs w:val="24"/>
          <w:lang w:eastAsia="zh-CN"/>
        </w:rPr>
        <w:t xml:space="preserve">2026年超长期特别国债支持住宅老旧电梯更新项目（青竹苑、青北），</w:t>
      </w:r>
      <w:r>
        <w:rPr>
          <w:rFonts w:hint="eastAsia" w:ascii="宋体" w:hAnsi="宋体" w:eastAsia="宋体" w:cs="宋体"/>
          <w:sz w:val="24"/>
          <w:szCs w:val="24"/>
        </w:rPr>
        <w:t xml:space="preserve">项目包含完成青龙苑北区9台，青竹苑27台，共计36台老旧电梯更新。供应商所提供的电梯必须符合超长期特别国债相关文件的验收要求。（详细内容见本招标文件第四章）</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sz w:val="24"/>
          <w:szCs w:val="24"/>
        </w:rPr>
        <w:t xml:space="preserve">6.合同履行期限</w:t>
      </w:r>
      <w:r>
        <w:rPr>
          <w:rFonts w:hint="eastAsia" w:ascii="宋体" w:hAnsi="宋体" w:cs="宋体"/>
          <w:sz w:val="24"/>
          <w:szCs w:val="24"/>
          <w:lang w:eastAsia="zh-CN"/>
        </w:rPr>
        <w:t xml:space="preserve">:</w:t>
      </w:r>
      <w:r>
        <w:rPr>
          <w:rFonts w:hint="eastAsia" w:ascii="宋体" w:hAnsi="宋体" w:cs="宋体"/>
          <w:color w:val="auto"/>
          <w:sz w:val="24"/>
          <w:szCs w:val="24"/>
          <w:highlight w:val="none"/>
          <w:lang w:eastAsia="zh-CN"/>
        </w:rPr>
        <w:t xml:space="preserve">采购人通知之日起</w:t>
      </w:r>
      <w:r>
        <w:rPr>
          <w:rFonts w:hint="eastAsia" w:ascii="宋体" w:hAnsi="宋体" w:cs="宋体"/>
          <w:color w:val="auto"/>
          <w:sz w:val="24"/>
          <w:szCs w:val="24"/>
          <w:highlight w:val="none"/>
        </w:rPr>
        <w:t xml:space="preserve">120日</w:t>
      </w:r>
      <w:r>
        <w:rPr>
          <w:rFonts w:hint="eastAsia" w:ascii="宋体" w:hAnsi="宋体" w:cs="宋体"/>
          <w:color w:val="auto"/>
          <w:sz w:val="24"/>
          <w:szCs w:val="24"/>
          <w:highlight w:val="none"/>
          <w:lang w:eastAsia="zh-CN"/>
        </w:rPr>
        <w:t xml:space="preserve">内完成合同范围内所有设备的供货、安装调试。</w:t>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16"/>
        <w:ind w:firstLine="498"/>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二、申请人的资格要求</w:t>
      </w:r>
      <w:bookmarkEnd w:id="21"/>
      <w:r/>
      <w:bookmarkEnd w:id="22"/>
      <w:r/>
      <w:bookmarkEnd w:id="23"/>
      <w:r/>
      <w:bookmarkEnd w:id="24"/>
      <w:r/>
      <w:bookmarkEnd w:id="25"/>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bookmarkStart w:id="26" w:name="_Toc35393623"/>
      <w:r/>
      <w:bookmarkStart w:id="27" w:name="_Toc28359081"/>
      <w:r/>
      <w:bookmarkStart w:id="28" w:name="_Toc35393792"/>
      <w:r/>
      <w:bookmarkStart w:id="29" w:name="_Toc28359004"/>
      <w:r/>
      <w:bookmarkStart w:id="30" w:name="_Toc38985265"/>
      <w:r>
        <w:rPr>
          <w:rFonts w:hint="eastAsia" w:ascii="宋体" w:hAnsi="宋体" w:eastAsia="宋体" w:cs="宋体"/>
          <w:sz w:val="24"/>
          <w:szCs w:val="24"/>
        </w:rPr>
        <w:t xml:space="preserve">（一）通用资格要求</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1.满足《中华人民共和国政府采购法》第二十二条规定，并提供投标人资格声明函。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联合体投标。</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t xml:space="preserve">投标人如为电梯制造商，</w:t>
      </w:r>
      <w:r>
        <w:rPr>
          <w:rFonts w:hint="eastAsia" w:ascii="宋体" w:hAnsi="宋体" w:eastAsia="宋体" w:cs="宋体"/>
          <w:sz w:val="24"/>
          <w:szCs w:val="24"/>
        </w:rPr>
        <w:t xml:space="preserve">须具有《中华人民共和国特种设备制造许可证》或《中华人民共和国特种设备生产许可证》。（注</w:t>
      </w:r>
      <w:r>
        <w:rPr>
          <w:rFonts w:hint="eastAsia" w:ascii="宋体" w:hAnsi="宋体" w:cs="宋体"/>
          <w:sz w:val="24"/>
          <w:szCs w:val="24"/>
          <w:lang w:eastAsia="zh-CN"/>
        </w:rPr>
        <w:t xml:space="preserve">:</w:t>
      </w:r>
      <w:r>
        <w:rPr>
          <w:rFonts w:hint="eastAsia" w:ascii="宋体" w:hAnsi="宋体" w:eastAsia="宋体" w:cs="宋体"/>
          <w:sz w:val="24"/>
          <w:szCs w:val="24"/>
        </w:rPr>
        <w:t xml:space="preserve">许可明细表含本项目采购电梯类型的对应许可子目）。提供相关证书扫描件或复印件，并加盖投标人公章。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sz w:val="24"/>
          <w:szCs w:val="24"/>
        </w:rPr>
        <w:t xml:space="preserve">投标人如为电梯经销商或代理商，</w:t>
      </w:r>
      <w:r>
        <w:rPr>
          <w:rFonts w:hint="eastAsia" w:ascii="宋体" w:hAnsi="宋体" w:eastAsia="宋体" w:cs="宋体"/>
          <w:sz w:val="24"/>
          <w:szCs w:val="24"/>
        </w:rPr>
        <w:t xml:space="preserve">须具有《中华人民共和国特种设备安装改造维修许可证》（电梯）或《中华人民共和国特种设备生产许可证》。（注</w:t>
      </w:r>
      <w:r>
        <w:rPr>
          <w:rFonts w:hint="eastAsia" w:ascii="宋体" w:hAnsi="宋体" w:cs="宋体"/>
          <w:sz w:val="24"/>
          <w:szCs w:val="24"/>
          <w:lang w:eastAsia="zh-CN"/>
        </w:rPr>
        <w:t xml:space="preserve">:</w:t>
      </w:r>
      <w:r>
        <w:rPr>
          <w:rFonts w:hint="eastAsia" w:ascii="宋体" w:hAnsi="宋体" w:eastAsia="宋体" w:cs="宋体"/>
          <w:sz w:val="24"/>
          <w:szCs w:val="24"/>
        </w:rPr>
        <w:t xml:space="preserve">许可明细表含本项目采购电梯类型的对应许可子目）。提供相关证书扫描件或复印件，并加盖投标人公章。</w:t>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三、获取招标文件</w:t>
      </w:r>
      <w:bookmarkEnd w:id="26"/>
      <w:r/>
      <w:bookmarkEnd w:id="27"/>
      <w:r/>
      <w:bookmarkEnd w:id="28"/>
      <w:r/>
      <w:bookmarkEnd w:id="29"/>
      <w:r/>
      <w:bookmarkEnd w:id="30"/>
      <w:r/>
      <w:r/>
    </w:p>
    <w:p>
      <w:pPr>
        <w:ind w:firstLine="540"/>
        <w:pageBreakBefore w:val="0"/>
        <w:spacing w:line="360" w:lineRule="auto"/>
        <w:widowControl w:val="off"/>
        <w:rPr>
          <w:rFonts w:hint="eastAsia" w:ascii="宋体" w:hAnsi="宋体" w:eastAsia="宋体" w:cs="宋体"/>
          <w:sz w:val="24"/>
          <w:szCs w:val="24"/>
        </w:rPr>
      </w:pPr>
      <w:r/>
      <w:bookmarkStart w:id="31" w:name="_Toc35393793"/>
      <w:r/>
      <w:bookmarkStart w:id="32" w:name="_Toc28359082"/>
      <w:r/>
      <w:bookmarkStart w:id="33" w:name="_Toc38985266"/>
      <w:r/>
      <w:bookmarkStart w:id="34" w:name="_Toc35393624"/>
      <w:r/>
      <w:bookmarkStart w:id="35" w:name="_Toc28359005"/>
      <w:r>
        <w:rPr>
          <w:rFonts w:hint="eastAsia" w:ascii="宋体" w:hAnsi="宋体" w:eastAsia="宋体" w:cs="宋体"/>
          <w:sz w:val="24"/>
          <w:szCs w:val="24"/>
        </w:rPr>
        <w:t xml:space="preserve">1.时间</w:t>
      </w:r>
      <w:r>
        <w:rPr>
          <w:rFonts w:hint="eastAsia" w:ascii="宋体" w:hAnsi="宋体" w:cs="宋体"/>
          <w:sz w:val="24"/>
          <w:szCs w:val="24"/>
          <w:lang w:eastAsia="zh-CN"/>
        </w:rPr>
        <w:t xml:space="preserve">:</w:t>
      </w:r>
      <w:r>
        <w:rPr>
          <w:rFonts w:hint="eastAsia" w:ascii="宋体" w:hAnsi="宋体" w:eastAsia="宋体" w:cs="宋体"/>
          <w:color w:val="000000"/>
          <w:sz w:val="24"/>
          <w:szCs w:val="24"/>
        </w:rPr>
        <w:t xml:space="preserve">详见招标公告</w:t>
      </w:r>
      <w:r>
        <w:rPr>
          <w:rFonts w:hint="eastAsia" w:ascii="宋体" w:hAnsi="宋体" w:eastAsia="宋体" w:cs="宋体"/>
          <w:sz w:val="24"/>
          <w:szCs w:val="24"/>
        </w:rPr>
        <w:t xml:space="preserve">。</w:t>
      </w:r>
      <w:r/>
    </w:p>
    <w:p>
      <w:pPr>
        <w:ind w:firstLine="54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2.方式</w:t>
      </w:r>
      <w:r>
        <w:rPr>
          <w:rFonts w:hint="eastAsia" w:ascii="宋体" w:hAnsi="宋体" w:cs="宋体"/>
          <w:sz w:val="24"/>
          <w:szCs w:val="24"/>
          <w:lang w:eastAsia="zh-CN"/>
        </w:rPr>
        <w:t xml:space="preserve">:</w:t>
      </w:r>
      <w:r>
        <w:rPr>
          <w:rFonts w:hint="eastAsia" w:ascii="宋体" w:hAnsi="宋体" w:eastAsia="宋体" w:cs="宋体"/>
          <w:sz w:val="24"/>
          <w:szCs w:val="24"/>
        </w:rPr>
        <w:t xml:space="preserve">在“江苏政府采购网”、“常州市政府采购网”自行免费下载招标文件。</w:t>
      </w:r>
      <w:bookmarkEnd w:id="31"/>
      <w:r/>
      <w:bookmarkEnd w:id="32"/>
      <w:r/>
      <w:bookmarkEnd w:id="33"/>
      <w:r/>
      <w:bookmarkEnd w:id="34"/>
      <w:r/>
      <w:bookmarkEnd w:id="35"/>
      <w:r/>
      <w:r/>
    </w:p>
    <w:p>
      <w:pPr>
        <w:pStyle w:val="816"/>
        <w:ind w:firstLine="498"/>
        <w:pageBreakBefore w:val="0"/>
        <w:spacing w:before="0" w:after="0" w:line="360" w:lineRule="auto"/>
        <w:widowControl w:val="off"/>
        <w:rPr>
          <w:rFonts w:hint="eastAsia" w:ascii="宋体" w:hAnsi="宋体" w:eastAsia="宋体" w:cs="宋体"/>
          <w:sz w:val="24"/>
          <w:szCs w:val="24"/>
        </w:rPr>
      </w:pPr>
      <w:r/>
      <w:bookmarkStart w:id="36" w:name="_Toc28359007"/>
      <w:r/>
      <w:bookmarkStart w:id="37" w:name="_Toc35393625"/>
      <w:r/>
      <w:bookmarkStart w:id="38" w:name="_Toc28359084"/>
      <w:r/>
      <w:bookmarkStart w:id="39" w:name="_Toc38985267"/>
      <w:r/>
      <w:bookmarkStart w:id="40" w:name="_Toc35393794"/>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四、投标文件提交</w:t>
      </w:r>
      <w:r/>
    </w:p>
    <w:p>
      <w:pPr>
        <w:ind w:firstLine="54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ascii="宋体" w:hAnsi="宋体" w:cs="宋体"/>
          <w:sz w:val="24"/>
          <w:szCs w:val="24"/>
          <w:lang w:eastAsia="zh-CN"/>
        </w:rPr>
        <w:t xml:space="preserve">:</w:t>
      </w:r>
      <w:r>
        <w:rPr>
          <w:rFonts w:hint="eastAsia" w:ascii="宋体" w:hAnsi="宋体" w:eastAsia="宋体" w:cs="宋体"/>
          <w:color w:val="000000"/>
          <w:sz w:val="24"/>
          <w:szCs w:val="24"/>
        </w:rPr>
        <w:t xml:space="preserve">详见招标公告</w:t>
      </w:r>
      <w:r>
        <w:rPr>
          <w:rFonts w:hint="eastAsia" w:ascii="宋体" w:hAnsi="宋体" w:eastAsia="宋体" w:cs="宋体"/>
          <w:sz w:val="24"/>
          <w:szCs w:val="24"/>
        </w:rPr>
        <w:t xml:space="preserve">。</w:t>
      </w:r>
      <w:r/>
    </w:p>
    <w:p>
      <w:pPr>
        <w:ind w:firstLine="54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2.地点</w:t>
      </w:r>
      <w:r>
        <w:rPr>
          <w:rFonts w:hint="eastAsia" w:ascii="宋体" w:hAnsi="宋体" w:cs="宋体"/>
          <w:sz w:val="24"/>
          <w:szCs w:val="24"/>
          <w:lang w:eastAsia="zh-CN"/>
        </w:rPr>
        <w:t xml:space="preserve">:</w:t>
      </w:r>
      <w:r>
        <w:rPr>
          <w:rFonts w:hint="eastAsia" w:ascii="宋体" w:hAnsi="宋体" w:eastAsia="宋体" w:cs="宋体"/>
          <w:sz w:val="24"/>
          <w:szCs w:val="24"/>
        </w:rPr>
        <w:t xml:space="preserve">苏采云政府采购一体化平台</w:t>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36"/>
      <w:r/>
      <w:bookmarkEnd w:id="37"/>
      <w:r/>
      <w:bookmarkEnd w:id="38"/>
      <w:r/>
      <w:bookmarkEnd w:id="39"/>
      <w:r/>
      <w:bookmarkEnd w:id="40"/>
      <w:r/>
      <w:r/>
    </w:p>
    <w:p>
      <w:pPr>
        <w:ind w:firstLine="480"/>
        <w:pageBreakBefore w:val="0"/>
        <w:spacing w:line="360" w:lineRule="auto"/>
        <w:widowControl w:val="off"/>
        <w:rPr>
          <w:rFonts w:hint="eastAsia" w:ascii="宋体" w:hAnsi="宋体" w:eastAsia="宋体" w:cs="宋体"/>
          <w:sz w:val="24"/>
          <w:szCs w:val="24"/>
        </w:rPr>
      </w:pPr>
      <w:r/>
      <w:bookmarkStart w:id="41" w:name="_Toc35393626"/>
      <w:r/>
      <w:bookmarkStart w:id="42" w:name="_Toc38985268"/>
      <w:r/>
      <w:bookmarkStart w:id="43" w:name="_Toc35393795"/>
      <w:r>
        <w:rPr>
          <w:rFonts w:hint="eastAsia" w:ascii="宋体" w:hAnsi="宋体" w:eastAsia="宋体" w:cs="宋体"/>
          <w:sz w:val="24"/>
          <w:szCs w:val="24"/>
        </w:rPr>
        <w:t xml:space="preserve">招标公告及招标文件公告期限为自本公告发布之日起5个工作日。</w:t>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六、其他补充事宜</w:t>
      </w:r>
      <w:bookmarkEnd w:id="41"/>
      <w:r/>
      <w:bookmarkEnd w:id="42"/>
      <w:r/>
      <w:bookmarkEnd w:id="43"/>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p>
      <w:pPr>
        <w:pStyle w:val="816"/>
        <w:ind w:firstLine="498"/>
        <w:pageBreakBefore w:val="0"/>
        <w:spacing w:before="0" w:after="0" w:line="360" w:lineRule="auto"/>
        <w:widowControl w:val="off"/>
        <w:rPr>
          <w:rFonts w:hint="eastAsia" w:ascii="宋体" w:hAnsi="宋体" w:eastAsia="宋体" w:cs="宋体"/>
          <w:sz w:val="24"/>
          <w:szCs w:val="24"/>
        </w:rPr>
      </w:pPr>
      <w:r/>
      <w:bookmarkStart w:id="44" w:name="_Toc35393627"/>
      <w:r/>
      <w:bookmarkStart w:id="45" w:name="_Toc35393796"/>
      <w:r/>
      <w:bookmarkStart w:id="46" w:name="_Toc38985269"/>
      <w:r/>
      <w:bookmarkStart w:id="47" w:name="_Toc28359008"/>
      <w:r/>
      <w:bookmarkStart w:id="48" w:name="_Toc28359085"/>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七、本次招标联系方式</w:t>
      </w:r>
      <w:bookmarkEnd w:id="44"/>
      <w:r/>
      <w:bookmarkEnd w:id="45"/>
      <w:r/>
      <w:bookmarkEnd w:id="46"/>
      <w:r/>
      <w:bookmarkEnd w:id="47"/>
      <w:r/>
      <w:bookmarkEnd w:id="48"/>
      <w:r/>
      <w:r/>
    </w:p>
    <w:p>
      <w:pPr>
        <w:ind w:firstLine="720"/>
        <w:pageBreakBefore w:val="0"/>
        <w:spacing w:line="360" w:lineRule="auto"/>
        <w:widowControl w:val="off"/>
        <w:rPr>
          <w:rFonts w:hint="eastAsia" w:ascii="宋体" w:hAnsi="宋体" w:eastAsia="宋体" w:cs="宋体"/>
          <w:sz w:val="24"/>
          <w:szCs w:val="24"/>
        </w:rPr>
      </w:pPr>
      <w:r/>
      <w:bookmarkStart w:id="49" w:name="_Toc28359010"/>
      <w:r/>
      <w:bookmarkStart w:id="50" w:name="_Toc28359087"/>
      <w:r>
        <w:rPr>
          <w:rFonts w:hint="eastAsia" w:ascii="宋体" w:hAnsi="宋体" w:eastAsia="宋体" w:cs="宋体"/>
          <w:b/>
          <w:bCs/>
          <w:sz w:val="24"/>
          <w:szCs w:val="24"/>
        </w:rPr>
        <w:t xml:space="preserve">1.采购人信息</w:t>
      </w:r>
      <w:r/>
    </w:p>
    <w:p>
      <w:pPr>
        <w:ind w:firstLine="72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称</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常州市天宁区青龙街道办事处</w:t>
      </w:r>
      <w:r/>
    </w:p>
    <w:p>
      <w:pPr>
        <w:ind w:firstLine="720"/>
        <w:pageBreakBefore w:val="0"/>
        <w:spacing w:line="360" w:lineRule="auto"/>
        <w:widowControl w:val="off"/>
        <w:rPr>
          <w:rFonts w:hint="eastAsia" w:ascii="宋体" w:hAnsi="宋体" w:eastAsia="宋体" w:cs="宋体"/>
          <w:sz w:val="24"/>
          <w:szCs w:val="24"/>
        </w:rPr>
      </w:pPr>
      <w:r/>
      <w:bookmarkStart w:id="51" w:name="_Toc28359009"/>
      <w:r/>
      <w:bookmarkStart w:id="52" w:name="_Toc28359086"/>
      <w:r>
        <w:rPr>
          <w:rFonts w:hint="eastAsia" w:ascii="宋体" w:hAnsi="宋体" w:eastAsia="宋体" w:cs="宋体"/>
          <w:sz w:val="24"/>
          <w:szCs w:val="24"/>
        </w:rPr>
        <w:t xml:space="preserve">地    址</w:t>
      </w:r>
      <w:r>
        <w:rPr>
          <w:rFonts w:hint="eastAsia" w:ascii="宋体" w:hAnsi="宋体" w:cs="宋体"/>
          <w:sz w:val="24"/>
          <w:szCs w:val="24"/>
          <w:lang w:eastAsia="zh-CN"/>
        </w:rPr>
        <w:t xml:space="preserve">:</w:t>
      </w:r>
      <w:r>
        <w:rPr>
          <w:rFonts w:hint="eastAsia" w:ascii="宋体" w:hAnsi="宋体" w:eastAsia="宋体" w:cs="宋体"/>
          <w:sz w:val="24"/>
          <w:szCs w:val="24"/>
        </w:rPr>
        <w:t xml:space="preserve">江苏省常州市天宁区河海东路9号</w:t>
      </w:r>
      <w:r/>
    </w:p>
    <w:p>
      <w:pPr>
        <w:ind w:firstLine="7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 系 人</w:t>
      </w:r>
      <w:r>
        <w:rPr>
          <w:rFonts w:hint="eastAsia" w:ascii="宋体" w:hAnsi="宋体" w:cs="宋体"/>
          <w:sz w:val="24"/>
          <w:szCs w:val="24"/>
          <w:lang w:eastAsia="zh-CN"/>
        </w:rPr>
        <w:t xml:space="preserve">:</w:t>
      </w:r>
      <w:r>
        <w:rPr>
          <w:rFonts w:hint="eastAsia" w:ascii="宋体" w:hAnsi="宋体" w:eastAsia="宋体" w:cs="宋体"/>
          <w:sz w:val="24"/>
          <w:szCs w:val="24"/>
        </w:rPr>
        <w:t xml:space="preserve">刘先生</w:t>
      </w:r>
      <w:r/>
    </w:p>
    <w:p>
      <w:pPr>
        <w:ind w:firstLine="7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cs="宋体"/>
          <w:sz w:val="24"/>
          <w:szCs w:val="24"/>
          <w:lang w:eastAsia="zh-CN"/>
        </w:rPr>
        <w:t xml:space="preserve">:</w:t>
      </w:r>
      <w:r>
        <w:rPr>
          <w:rFonts w:hint="eastAsia" w:ascii="宋体" w:hAnsi="宋体" w:eastAsia="宋体" w:cs="宋体"/>
          <w:sz w:val="24"/>
          <w:szCs w:val="24"/>
        </w:rPr>
        <w:t xml:space="preserve">0519-85500890</w:t>
      </w:r>
      <w:r/>
    </w:p>
    <w:p>
      <w:pPr>
        <w:ind w:firstLine="72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2.常州市政府采购中心信息</w:t>
      </w:r>
      <w:bookmarkEnd w:id="49"/>
      <w:r/>
      <w:bookmarkEnd w:id="50"/>
      <w:r/>
      <w:bookmarkEnd w:id="51"/>
      <w:r/>
      <w:bookmarkEnd w:id="52"/>
      <w:r/>
      <w:r/>
    </w:p>
    <w:p>
      <w:pPr>
        <w:ind w:firstLine="720"/>
        <w:pageBreakBefore w:val="0"/>
        <w:spacing w:line="360" w:lineRule="auto"/>
        <w:widowControl w:val="off"/>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lang w:eastAsia="zh-CN"/>
        </w:rPr>
        <w:t xml:space="preserve">:</w:t>
      </w:r>
      <w:r>
        <w:rPr>
          <w:rFonts w:hint="eastAsia" w:ascii="宋体" w:hAnsi="宋体"/>
          <w:sz w:val="24"/>
          <w:szCs w:val="24"/>
        </w:rPr>
        <w:t xml:space="preserve">常州市锦绣路2号常州市政务服务中心1-1号楼6楼</w:t>
      </w:r>
      <w:r/>
    </w:p>
    <w:p>
      <w:pPr>
        <w:ind w:firstLine="720"/>
        <w:pageBreakBefore w:val="0"/>
        <w:spacing w:line="360" w:lineRule="auto"/>
        <w:widowControl w:val="off"/>
        <w:rPr>
          <w:rFonts w:hint="eastAsia"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施先生</w:t>
      </w:r>
      <w:r>
        <w:rPr>
          <w:rFonts w:hint="eastAsia" w:ascii="宋体" w:hAnsi="宋体"/>
          <w:sz w:val="24"/>
          <w:szCs w:val="24"/>
        </w:rPr>
        <w:t xml:space="preserve">               </w:t>
      </w:r>
      <w:r/>
    </w:p>
    <w:p>
      <w:pPr>
        <w:ind w:firstLine="720"/>
        <w:pageBreakBefore w:val="0"/>
        <w:spacing w:line="360" w:lineRule="auto"/>
        <w:widowControl w:val="off"/>
        <w:rPr>
          <w:rFonts w:hint="default"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eastAsia="zh-CN"/>
        </w:rPr>
        <w:t xml:space="preserve">:</w:t>
      </w:r>
      <w:r>
        <w:rPr>
          <w:rFonts w:hint="eastAsia" w:ascii="宋体" w:hAnsi="宋体"/>
          <w:sz w:val="24"/>
          <w:szCs w:val="24"/>
        </w:rPr>
        <w:t xml:space="preserve">0519-855881</w:t>
      </w:r>
      <w:r>
        <w:rPr>
          <w:rFonts w:hint="eastAsia" w:ascii="宋体" w:hAnsi="宋体"/>
          <w:sz w:val="24"/>
          <w:szCs w:val="24"/>
          <w:lang w:val="en-US" w:eastAsia="zh-CN"/>
        </w:rPr>
        <w:t xml:space="preserve">61</w:t>
      </w:r>
      <w:r/>
    </w:p>
    <w:p>
      <w:pPr>
        <w:ind w:firstLine="720"/>
        <w:pageBreakBefore w:val="0"/>
        <w:spacing w:line="360" w:lineRule="auto"/>
        <w:widowControl w:val="off"/>
        <w:rPr>
          <w:rFonts w:hint="eastAsia"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姚先生</w:t>
      </w:r>
      <w:r>
        <w:rPr>
          <w:rFonts w:hint="eastAsia" w:ascii="宋体" w:hAnsi="宋体"/>
          <w:sz w:val="24"/>
          <w:szCs w:val="24"/>
        </w:rPr>
        <w:t xml:space="preserve">            </w:t>
      </w:r>
      <w:r/>
    </w:p>
    <w:p>
      <w:pPr>
        <w:ind w:firstLine="720"/>
        <w:pageBreakBefore w:val="0"/>
        <w:spacing w:line="360" w:lineRule="auto"/>
        <w:widowControl w:val="off"/>
        <w:rPr>
          <w:rFonts w:hint="default"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eastAsia="zh-CN"/>
        </w:rPr>
        <w:t xml:space="preserve">:</w:t>
      </w:r>
      <w:r>
        <w:rPr>
          <w:rFonts w:hint="eastAsia" w:ascii="宋体" w:hAnsi="宋体"/>
          <w:sz w:val="24"/>
          <w:szCs w:val="24"/>
        </w:rPr>
        <w:t xml:space="preserve">0519-855881</w:t>
      </w:r>
      <w:r>
        <w:rPr>
          <w:rFonts w:hint="eastAsia" w:ascii="宋体" w:hAnsi="宋体"/>
          <w:sz w:val="24"/>
          <w:szCs w:val="24"/>
          <w:lang w:val="en-US" w:eastAsia="zh-CN"/>
        </w:rPr>
        <w:t xml:space="preserve">65</w:t>
      </w:r>
      <w:r/>
    </w:p>
    <w:p>
      <w:pPr>
        <w:ind w:firstLine="720"/>
        <w:pageBreakBefore w:val="0"/>
        <w:spacing w:line="360" w:lineRule="auto"/>
        <w:widowControl w:val="off"/>
        <w:rPr>
          <w:rFonts w:hint="eastAsia" w:ascii="宋体" w:hAnsi="宋体" w:eastAsia="宋体" w:cs="宋体"/>
          <w:sz w:val="24"/>
          <w:szCs w:val="24"/>
        </w:rPr>
      </w:pPr>
      <w:r>
        <w:rPr>
          <w:rFonts w:hint="eastAsia" w:ascii="宋体" w:hAnsi="宋体"/>
          <w:sz w:val="24"/>
          <w:szCs w:val="24"/>
        </w:rPr>
        <w:t xml:space="preserve">电子化招投标技术支持电话</w:t>
      </w:r>
      <w:r>
        <w:rPr>
          <w:rFonts w:hint="eastAsia" w:ascii="宋体" w:hAnsi="宋体"/>
          <w:sz w:val="24"/>
          <w:szCs w:val="24"/>
          <w:lang w:eastAsia="zh-CN"/>
        </w:rPr>
        <w:t xml:space="preserve">:</w:t>
      </w:r>
      <w:r>
        <w:rPr>
          <w:rFonts w:hint="eastAsia" w:ascii="宋体" w:hAnsi="宋体"/>
          <w:sz w:val="24"/>
          <w:szCs w:val="24"/>
        </w:rPr>
        <w:t xml:space="preserve">0519-85588210</w:t>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16"/>
        <w:ind w:firstLine="498"/>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八、其他</w:t>
      </w:r>
      <w:r/>
    </w:p>
    <w:p>
      <w:pPr>
        <w:ind w:firstLine="480"/>
        <w:jc w:val="left"/>
        <w:pageBreakBefore w:val="0"/>
        <w:spacing w:line="360" w:lineRule="auto"/>
        <w:widowControl w:val="off"/>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 根据省财政厅《关于更换全省政府采购交易系统C 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参与政府采购项目，需要更换CA数字证书和电子签章。具体办理指南和操作手册见链接</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http://www.ccgp-jiangsu.gov.cn/jiangsu/zlxz/ee/ee3a4bc5a3454aa2b0d9312230633ce9.html。</w:t>
      </w:r>
      <w:r/>
    </w:p>
    <w:p>
      <w:pPr>
        <w:ind w:firstLine="480"/>
        <w:pageBreakBefore w:val="0"/>
        <w:spacing w:line="360" w:lineRule="auto"/>
        <w:widowControl w:val="off"/>
        <w:tabs>
          <w:tab w:val="left" w:pos="900" w:leader="none"/>
        </w:tabs>
        <w:rPr>
          <w:rFonts w:hint="eastAsia" w:ascii="宋体" w:hAnsi="宋体" w:eastAsia="宋体" w:cs="宋体"/>
          <w:sz w:val="24"/>
          <w:szCs w:val="24"/>
        </w:rPr>
      </w:pPr>
      <w:r>
        <w:rPr>
          <w:rFonts w:hint="eastAsia" w:ascii="宋体" w:hAnsi="宋体" w:eastAsia="宋体" w:cs="宋体"/>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pageBreakBefore w:val="0"/>
        <w:spacing w:line="360" w:lineRule="auto"/>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 有关本次招标的事项若存在变动或修改，敬请及时关注常州市政府采购中心在“江苏政府采购网”</w:t>
      </w:r>
      <w:r>
        <w:rPr>
          <w:rFonts w:hint="eastAsia" w:ascii="宋体" w:hAnsi="宋体" w:eastAsia="宋体" w:cs="宋体"/>
          <w:sz w:val="24"/>
          <w:szCs w:val="24"/>
        </w:rPr>
        <w:t xml:space="preserve"> 、“常州市政府采购网”</w:t>
      </w:r>
      <w:r>
        <w:rPr>
          <w:rFonts w:hint="eastAsia" w:ascii="宋体" w:hAnsi="宋体" w:eastAsia="宋体" w:cs="宋体"/>
          <w:bCs/>
          <w:sz w:val="24"/>
          <w:szCs w:val="24"/>
        </w:rPr>
        <w:t xml:space="preserve">发布的更正公告。</w:t>
      </w:r>
      <w:r/>
    </w:p>
    <w:p>
      <w:pPr>
        <w:ind w:firstLine="480"/>
        <w:pageBreakBefore w:val="0"/>
        <w:spacing w:line="360" w:lineRule="auto"/>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 本次招标不收取投标保证金。</w:t>
      </w:r>
      <w:r/>
    </w:p>
    <w:p>
      <w:pPr>
        <w:ind w:firstLine="480"/>
        <w:spacing w:line="560" w:lineRule="exact"/>
        <w:rPr>
          <w:rFonts w:hint="eastAsia" w:ascii="宋体" w:hAnsi="宋体" w:eastAsia="宋体" w:cs="宋体"/>
          <w:sz w:val="24"/>
        </w:rPr>
      </w:pPr>
      <w:r>
        <w:rPr>
          <w:rFonts w:hint="eastAsia" w:ascii="宋体" w:hAnsi="宋体" w:eastAsia="宋体" w:cs="宋体"/>
          <w:sz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pStyle w:val="814"/>
        <w:rPr>
          <w:rFonts w:hint="eastAsia" w:ascii="宋体" w:hAnsi="宋体" w:eastAsia="宋体" w:cs="宋体"/>
          <w:b/>
          <w:bCs/>
          <w:sz w:val="44"/>
          <w:szCs w:val="44"/>
        </w:rPr>
      </w:pPr>
      <w:r/>
      <w:bookmarkStart w:id="53" w:name="_Toc120614211"/>
      <w:r/>
      <w:bookmarkStart w:id="54" w:name="_Toc175731537"/>
      <w:r/>
      <w:bookmarkStart w:id="55" w:name="_Toc17618_WPSOffice_Level1"/>
      <w:r>
        <w:rPr>
          <w:rFonts w:hint="eastAsia" w:ascii="宋体" w:hAnsi="宋体" w:eastAsia="宋体" w:cs="宋体"/>
          <w:b/>
          <w:bCs/>
          <w:sz w:val="44"/>
          <w:szCs w:val="44"/>
        </w:rPr>
        <w:t xml:space="preserve">第二章  </w:t>
      </w:r>
      <w:bookmarkEnd w:id="1"/>
      <w:r/>
      <w:bookmarkEnd w:id="2"/>
      <w:r/>
      <w:bookmarkEnd w:id="3"/>
      <w:r/>
      <w:bookmarkEnd w:id="4"/>
      <w:r/>
      <w:bookmarkEnd w:id="5"/>
      <w:r/>
      <w:bookmarkEnd w:id="53"/>
      <w:r/>
      <w:bookmarkStart w:id="56" w:name="_Toc20823274"/>
      <w:r/>
      <w:bookmarkStart w:id="57" w:name="_Toc16938518"/>
      <w:r/>
      <w:bookmarkStart w:id="58" w:name="_Toc120614213"/>
      <w:r/>
      <w:bookmarkStart w:id="59" w:name="_Toc513029202"/>
      <w:r>
        <w:rPr>
          <w:rFonts w:hint="eastAsia" w:ascii="宋体" w:hAnsi="宋体" w:eastAsia="宋体" w:cs="宋体"/>
          <w:b/>
          <w:bCs/>
          <w:sz w:val="44"/>
          <w:szCs w:val="44"/>
        </w:rPr>
        <w:t xml:space="preserve">投标人须知</w:t>
      </w:r>
      <w:bookmarkEnd w:id="54"/>
      <w:r/>
      <w:bookmarkEnd w:id="55"/>
      <w:r/>
      <w:bookmarkEnd w:id="56"/>
      <w:r/>
      <w:bookmarkEnd w:id="57"/>
      <w:r/>
      <w:bookmarkEnd w:id="58"/>
      <w:r/>
      <w:bookmarkEnd w:id="59"/>
      <w:r/>
      <w:r/>
    </w:p>
    <w:p>
      <w:pPr>
        <w:pStyle w:val="816"/>
        <w:ind w:firstLine="498"/>
        <w:pageBreakBefore w:val="0"/>
        <w:spacing w:before="0" w:after="0" w:line="360" w:lineRule="auto"/>
        <w:widowControl w:val="off"/>
        <w:rPr>
          <w:rFonts w:hint="eastAsia" w:ascii="宋体" w:hAnsi="宋体" w:eastAsia="宋体" w:cs="宋体"/>
        </w:rPr>
      </w:pPr>
      <w:r/>
      <w:bookmarkStart w:id="60" w:name="_Toc20823275"/>
      <w:r/>
      <w:bookmarkStart w:id="61" w:name="_Toc16938519"/>
      <w:r/>
      <w:bookmarkStart w:id="62" w:name="_Toc513029203"/>
      <w:r/>
      <w:bookmarkStart w:id="63" w:name="_Toc120614214"/>
      <w:r>
        <w:rPr>
          <w:rFonts w:hint="eastAsia" w:ascii="宋体" w:hAnsi="宋体" w:eastAsia="宋体" w:cs="宋体"/>
        </w:rPr>
        <w:t xml:space="preserve">一、总则</w:t>
      </w:r>
      <w:bookmarkEnd w:id="60"/>
      <w:r/>
      <w:bookmarkEnd w:id="61"/>
      <w:r/>
      <w:bookmarkEnd w:id="62"/>
      <w:r/>
      <w:bookmarkEnd w:id="63"/>
      <w:r/>
      <w:r/>
    </w:p>
    <w:p>
      <w:pPr>
        <w:pStyle w:val="817"/>
        <w:ind w:firstLine="420"/>
        <w:pageBreakBefore w:val="0"/>
        <w:spacing w:before="0" w:after="0" w:line="360" w:lineRule="auto"/>
        <w:widowControl w:val="off"/>
        <w:rPr>
          <w:rFonts w:hint="eastAsia" w:ascii="宋体" w:hAnsi="宋体" w:eastAsia="宋体" w:cs="宋体"/>
          <w:b w:val="0"/>
          <w:bCs w:val="0"/>
        </w:rPr>
      </w:pPr>
      <w:r/>
      <w:bookmarkStart w:id="64" w:name="_Hlt16619475"/>
      <w:r/>
      <w:bookmarkEnd w:id="64"/>
      <w:r/>
      <w:bookmarkStart w:id="65" w:name="_Toc458694821"/>
      <w:r/>
      <w:bookmarkStart w:id="66" w:name="_Toc20823276"/>
      <w:r/>
      <w:bookmarkStart w:id="67" w:name="_Toc16938520"/>
      <w:r/>
      <w:bookmarkStart w:id="68" w:name="_Toc513029204"/>
      <w:r>
        <w:rPr>
          <w:rFonts w:hint="eastAsia" w:ascii="宋体" w:hAnsi="宋体" w:eastAsia="宋体" w:cs="宋体"/>
          <w:b w:val="0"/>
          <w:bCs w:val="0"/>
        </w:rPr>
        <w:t xml:space="preserve">1</w:t>
      </w:r>
      <w:bookmarkEnd w:id="65"/>
      <w:r>
        <w:rPr>
          <w:rFonts w:hint="eastAsia" w:ascii="宋体" w:hAnsi="宋体" w:eastAsia="宋体" w:cs="宋体"/>
          <w:b w:val="0"/>
          <w:bCs w:val="0"/>
        </w:rPr>
        <w:t xml:space="preserve">、招标方式</w:t>
      </w:r>
      <w:bookmarkEnd w:id="66"/>
      <w:r/>
      <w:bookmarkEnd w:id="67"/>
      <w:r/>
      <w:bookmarkEnd w:id="68"/>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pStyle w:val="817"/>
        <w:ind w:firstLine="420"/>
        <w:pageBreakBefore w:val="0"/>
        <w:spacing w:before="0" w:after="0" w:line="360" w:lineRule="auto"/>
        <w:widowControl w:val="off"/>
        <w:rPr>
          <w:rFonts w:hint="eastAsia" w:ascii="宋体" w:hAnsi="宋体" w:eastAsia="宋体" w:cs="宋体"/>
          <w:b w:val="0"/>
          <w:bCs w:val="0"/>
        </w:rPr>
      </w:pPr>
      <w:r/>
      <w:bookmarkStart w:id="69" w:name="_Toc16938521"/>
      <w:r/>
      <w:bookmarkStart w:id="70" w:name="_Toc513029205"/>
      <w:r/>
      <w:bookmarkStart w:id="71" w:name="_Toc20823277"/>
      <w:r>
        <w:rPr>
          <w:rFonts w:hint="eastAsia" w:ascii="宋体" w:hAnsi="宋体" w:eastAsia="宋体" w:cs="宋体"/>
          <w:b w:val="0"/>
          <w:bCs w:val="0"/>
        </w:rPr>
        <w:t xml:space="preserve">2、合格的投标人</w:t>
      </w:r>
      <w:bookmarkEnd w:id="69"/>
      <w:r/>
      <w:bookmarkEnd w:id="70"/>
      <w:r/>
      <w:bookmarkEnd w:id="71"/>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pStyle w:val="817"/>
        <w:ind w:firstLine="420"/>
        <w:pageBreakBefore w:val="0"/>
        <w:spacing w:before="0" w:after="0" w:line="360" w:lineRule="auto"/>
        <w:widowControl w:val="off"/>
        <w:rPr>
          <w:rFonts w:hint="eastAsia" w:ascii="宋体" w:hAnsi="宋体" w:eastAsia="宋体" w:cs="宋体"/>
          <w:b w:val="0"/>
          <w:bCs w:val="0"/>
        </w:rPr>
      </w:pPr>
      <w:r/>
      <w:bookmarkStart w:id="72" w:name="_Toc16938522"/>
      <w:r/>
      <w:bookmarkStart w:id="73" w:name="_Toc20823278"/>
      <w:r/>
      <w:bookmarkStart w:id="74" w:name="_Toc513029206"/>
      <w:r>
        <w:rPr>
          <w:rFonts w:hint="eastAsia" w:ascii="宋体" w:hAnsi="宋体" w:eastAsia="宋体" w:cs="宋体"/>
          <w:b w:val="0"/>
          <w:bCs w:val="0"/>
        </w:rPr>
        <w:t xml:space="preserve">3、适用法律</w:t>
      </w:r>
      <w:bookmarkEnd w:id="72"/>
      <w:r/>
      <w:bookmarkEnd w:id="73"/>
      <w:r/>
      <w:bookmarkEnd w:id="74"/>
      <w:r/>
      <w:r/>
    </w:p>
    <w:p>
      <w:pPr>
        <w:ind w:firstLine="42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pStyle w:val="817"/>
        <w:ind w:firstLine="420"/>
        <w:pageBreakBefore w:val="0"/>
        <w:spacing w:before="0" w:after="0" w:line="360" w:lineRule="auto"/>
        <w:widowControl w:val="off"/>
        <w:rPr>
          <w:rFonts w:hint="eastAsia" w:ascii="宋体" w:hAnsi="宋体" w:eastAsia="宋体" w:cs="宋体"/>
          <w:b w:val="0"/>
          <w:bCs w:val="0"/>
        </w:rPr>
      </w:pPr>
      <w:r/>
      <w:bookmarkStart w:id="75" w:name="_Toc513029207"/>
      <w:r/>
      <w:bookmarkStart w:id="76" w:name="_Toc462564067"/>
      <w:r/>
      <w:bookmarkStart w:id="77" w:name="_Toc16938523"/>
      <w:r/>
      <w:bookmarkStart w:id="78" w:name="_Toc20823279"/>
      <w:r>
        <w:rPr>
          <w:rFonts w:hint="eastAsia" w:ascii="宋体" w:hAnsi="宋体" w:eastAsia="宋体" w:cs="宋体"/>
          <w:b w:val="0"/>
          <w:bCs w:val="0"/>
        </w:rPr>
        <w:t xml:space="preserve">4、投标费用</w:t>
      </w:r>
      <w:bookmarkEnd w:id="75"/>
      <w:r/>
      <w:bookmarkEnd w:id="76"/>
      <w:r/>
      <w:bookmarkEnd w:id="77"/>
      <w:r/>
      <w:bookmarkEnd w:id="78"/>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4.1</w:t>
      </w:r>
      <w:r>
        <w:rPr>
          <w:rFonts w:hint="eastAsia" w:ascii="宋体" w:hAnsi="宋体" w:eastAsia="宋体" w:cs="宋体"/>
          <w:sz w:val="24"/>
        </w:rPr>
        <w:t xml:space="preserve">投标人应自行承担所有与参加投标有关的费用，无论投标过程中的做法和结果如何，常州市政府采购中心（以下简称采购中心）在任何情况下均无义务和责任承担这些费用。</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4.2本次招标采购中心和采购人不收取标书工本费与中标服务费。</w:t>
      </w:r>
      <w:r/>
    </w:p>
    <w:p>
      <w:pPr>
        <w:pStyle w:val="817"/>
        <w:ind w:firstLine="602"/>
        <w:pageBreakBefore w:val="0"/>
        <w:spacing w:before="0" w:after="0" w:line="360" w:lineRule="auto"/>
        <w:widowControl w:val="off"/>
        <w:rPr>
          <w:rFonts w:hint="eastAsia" w:ascii="宋体" w:hAnsi="宋体" w:eastAsia="宋体" w:cs="宋体"/>
          <w:b w:val="0"/>
          <w:bCs w:val="0"/>
        </w:rPr>
      </w:pPr>
      <w:r>
        <w:rPr>
          <w:rFonts w:hint="eastAsia" w:ascii="宋体" w:hAnsi="宋体" w:eastAsia="宋体" w:cs="宋体"/>
          <w:sz w:val="30"/>
        </w:rPr>
        <w:t xml:space="preserve">5、</w:t>
      </w:r>
      <w:r>
        <w:rPr>
          <w:rFonts w:hint="eastAsia" w:ascii="宋体" w:hAnsi="宋体" w:eastAsia="宋体" w:cs="宋体"/>
          <w:b w:val="0"/>
          <w:bCs w:val="0"/>
        </w:rPr>
        <w:t xml:space="preserve">招标文件的约束力</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投标人一旦参加本项目采购活动，即被认为接受了本招标文件的规定和约束。</w:t>
      </w:r>
      <w:r/>
    </w:p>
    <w:p>
      <w:pPr>
        <w:pStyle w:val="816"/>
        <w:ind w:firstLine="321"/>
        <w:pageBreakBefore w:val="0"/>
        <w:spacing w:before="0" w:after="0" w:line="360" w:lineRule="auto"/>
        <w:widowControl w:val="off"/>
        <w:rPr>
          <w:rFonts w:hint="eastAsia" w:ascii="宋体" w:hAnsi="宋体" w:eastAsia="宋体" w:cs="宋体"/>
        </w:rPr>
      </w:pPr>
      <w:r/>
      <w:bookmarkStart w:id="79" w:name="_Toc120614215"/>
      <w:r/>
      <w:bookmarkStart w:id="80" w:name="_Toc20823281"/>
      <w:r/>
      <w:bookmarkStart w:id="81" w:name="_Toc513029209"/>
      <w:r/>
      <w:bookmarkStart w:id="82" w:name="_Toc16938525"/>
      <w:r>
        <w:rPr>
          <w:rFonts w:hint="eastAsia" w:ascii="宋体" w:hAnsi="宋体" w:eastAsia="宋体" w:cs="宋体"/>
        </w:rPr>
        <w:t xml:space="preserve">二、招标文件</w:t>
      </w:r>
      <w:bookmarkEnd w:id="79"/>
      <w:r/>
      <w:bookmarkEnd w:id="80"/>
      <w:r/>
      <w:bookmarkEnd w:id="81"/>
      <w:r/>
      <w:bookmarkEnd w:id="82"/>
      <w:r/>
      <w:r/>
    </w:p>
    <w:p>
      <w:pPr>
        <w:pStyle w:val="817"/>
        <w:ind w:firstLine="420"/>
        <w:pageBreakBefore w:val="0"/>
        <w:spacing w:before="0" w:after="0" w:line="360" w:lineRule="auto"/>
        <w:widowControl w:val="off"/>
        <w:rPr>
          <w:rFonts w:hint="eastAsia" w:ascii="宋体" w:hAnsi="宋体" w:eastAsia="宋体" w:cs="宋体"/>
          <w:b w:val="0"/>
          <w:bCs w:val="0"/>
        </w:rPr>
      </w:pPr>
      <w:r/>
      <w:bookmarkStart w:id="83" w:name="_Toc16938526"/>
      <w:r/>
      <w:bookmarkStart w:id="84" w:name="_Toc20823282"/>
      <w:r/>
      <w:bookmarkStart w:id="85" w:name="_Toc513029210"/>
      <w:r>
        <w:rPr>
          <w:rFonts w:hint="eastAsia" w:ascii="宋体" w:hAnsi="宋体" w:eastAsia="宋体" w:cs="宋体"/>
          <w:b w:val="0"/>
          <w:bCs w:val="0"/>
        </w:rPr>
        <w:t xml:space="preserve">6、招标文件构成</w:t>
      </w:r>
      <w:bookmarkEnd w:id="83"/>
      <w:r/>
      <w:bookmarkEnd w:id="84"/>
      <w:r/>
      <w:bookmarkEnd w:id="85"/>
      <w:r/>
      <w:r/>
    </w:p>
    <w:p>
      <w:pPr>
        <w:ind w:firstLine="48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bCs/>
          <w:sz w:val="24"/>
        </w:rPr>
        <w:t xml:space="preserve">6.1</w:t>
      </w:r>
      <w:r>
        <w:rPr>
          <w:rFonts w:hint="eastAsia" w:ascii="宋体" w:hAnsi="宋体" w:eastAsia="宋体" w:cs="宋体"/>
          <w:sz w:val="24"/>
        </w:rPr>
        <w:t xml:space="preserve"> 招标文件由以下部分组成</w:t>
      </w:r>
      <w:r>
        <w:rPr>
          <w:rFonts w:hint="eastAsia" w:ascii="宋体" w:hAnsi="宋体" w:cs="宋体"/>
          <w:sz w:val="24"/>
          <w:lang w:eastAsia="zh-CN"/>
        </w:rPr>
        <w:t xml:space="preserve">:</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36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请仔细检查招标文件是否齐全，如有缺漏请立即与采购中心联系解决。</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6.2</w:t>
      </w:r>
      <w:r>
        <w:rPr>
          <w:rFonts w:hint="eastAsia" w:ascii="宋体" w:hAnsi="宋体" w:eastAsia="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7"/>
        <w:ind w:firstLine="560"/>
        <w:pageBreakBefore w:val="0"/>
        <w:spacing w:before="0" w:after="0" w:line="360" w:lineRule="auto"/>
        <w:widowControl w:val="off"/>
        <w:rPr>
          <w:rFonts w:hint="eastAsia" w:ascii="宋体" w:hAnsi="宋体" w:eastAsia="宋体" w:cs="宋体"/>
          <w:b w:val="0"/>
          <w:bCs w:val="0"/>
        </w:rPr>
      </w:pPr>
      <w:r/>
      <w:bookmarkStart w:id="86" w:name="_Toc20823283"/>
      <w:r/>
      <w:bookmarkStart w:id="87" w:name="_Toc462564070"/>
      <w:r/>
      <w:bookmarkStart w:id="88" w:name="_Toc513029211"/>
      <w:r/>
      <w:bookmarkStart w:id="89" w:name="_Toc16938527"/>
      <w:r>
        <w:rPr>
          <w:rFonts w:hint="eastAsia" w:ascii="宋体" w:hAnsi="宋体" w:eastAsia="宋体" w:cs="宋体"/>
          <w:b w:val="0"/>
          <w:bCs w:val="0"/>
        </w:rPr>
        <w:t xml:space="preserve">7、招标文件的澄清</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rPr>
        <w:t xml:space="preserve">7.1</w:t>
      </w:r>
      <w:r>
        <w:rPr>
          <w:rFonts w:hint="eastAsia" w:ascii="宋体" w:hAnsi="宋体" w:eastAsia="宋体" w:cs="宋体"/>
          <w:sz w:val="24"/>
        </w:rPr>
        <w:t xml:space="preserve"> 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w:t>
      </w:r>
      <w:r>
        <w:rPr>
          <w:rFonts w:hint="eastAsia" w:ascii="宋体" w:hAnsi="宋体" w:eastAsia="宋体" w:cs="宋体"/>
          <w:sz w:val="24"/>
        </w:rPr>
        <w:t xml:space="preserve">按招标公告中的通讯地址，以书面形式通知采购中心。</w:t>
      </w:r>
      <w:r/>
    </w:p>
    <w:p>
      <w:pPr>
        <w:pStyle w:val="817"/>
        <w:ind w:firstLine="560"/>
        <w:pageBreakBefore w:val="0"/>
        <w:spacing w:before="0" w:after="0" w:line="360" w:lineRule="auto"/>
        <w:widowControl w:val="off"/>
        <w:rPr>
          <w:rFonts w:hint="eastAsia" w:ascii="宋体" w:hAnsi="宋体" w:eastAsia="宋体" w:cs="宋体"/>
          <w:b w:val="0"/>
          <w:bCs w:val="0"/>
        </w:rPr>
      </w:pPr>
      <w:r/>
      <w:bookmarkStart w:id="90" w:name="_Toc513029212"/>
      <w:r/>
      <w:bookmarkStart w:id="91" w:name="_Toc462564071"/>
      <w:r/>
      <w:bookmarkStart w:id="92" w:name="_Toc20823284"/>
      <w:r/>
      <w:bookmarkStart w:id="93" w:name="_Toc16938528"/>
      <w:r>
        <w:rPr>
          <w:rFonts w:hint="eastAsia" w:ascii="宋体" w:hAnsi="宋体" w:eastAsia="宋体" w:cs="宋体"/>
          <w:b w:val="0"/>
          <w:bCs w:val="0"/>
        </w:rPr>
        <w:t xml:space="preserve">8、招标文件的修改</w:t>
      </w:r>
      <w:bookmarkEnd w:id="90"/>
      <w:r/>
      <w:bookmarkEnd w:id="91"/>
      <w:r/>
      <w:bookmarkEnd w:id="92"/>
      <w:r/>
      <w:bookmarkEnd w:id="93"/>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8.1</w:t>
      </w:r>
      <w:r>
        <w:rPr>
          <w:rFonts w:hint="eastAsia" w:ascii="宋体" w:hAnsi="宋体" w:eastAsia="宋体" w:cs="宋体"/>
          <w:sz w:val="24"/>
        </w:rPr>
        <w:t xml:space="preserve"> 在投标截止时间前，采购中心可以对招标文件进行修改。</w:t>
      </w:r>
      <w:r/>
    </w:p>
    <w:p>
      <w:pPr>
        <w:ind w:firstLine="480"/>
        <w:pageBreakBefore w:val="0"/>
        <w:spacing w:line="360" w:lineRule="auto"/>
        <w:widowControl w:val="off"/>
        <w:rPr>
          <w:rFonts w:hint="eastAsia" w:ascii="宋体" w:hAnsi="宋体" w:eastAsia="宋体" w:cs="宋体"/>
          <w:sz w:val="28"/>
        </w:rPr>
      </w:pPr>
      <w:r>
        <w:rPr>
          <w:rFonts w:hint="eastAsia" w:ascii="宋体" w:hAnsi="宋体" w:eastAsia="宋体" w:cs="宋体"/>
          <w:bCs/>
          <w:sz w:val="24"/>
        </w:rPr>
        <w:t xml:space="preserve">8.2 </w:t>
      </w:r>
      <w:r>
        <w:rPr>
          <w:rFonts w:hint="eastAsia" w:ascii="宋体" w:hAnsi="宋体" w:eastAsia="宋体" w:cs="宋体"/>
          <w:sz w:val="24"/>
        </w:rPr>
        <w:t xml:space="preserve">采购中心</w:t>
      </w:r>
      <w:r>
        <w:rPr>
          <w:rFonts w:hint="eastAsia" w:ascii="宋体" w:hAnsi="宋体" w:eastAsia="宋体" w:cs="宋体"/>
          <w:sz w:val="24"/>
          <w:szCs w:val="24"/>
        </w:rPr>
        <w:t xml:space="preserve">有权按照法定的要求</w:t>
      </w:r>
      <w:r>
        <w:rPr>
          <w:rFonts w:hint="eastAsia" w:ascii="宋体" w:hAnsi="宋体" w:eastAsia="宋体" w:cs="宋体"/>
          <w:sz w:val="24"/>
        </w:rPr>
        <w:t xml:space="preserve">推迟投标截止日期和开标日期。</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8.3 </w:t>
      </w:r>
      <w:r>
        <w:rPr>
          <w:rFonts w:hint="eastAsia" w:ascii="宋体" w:hAnsi="宋体" w:eastAsia="宋体" w:cs="宋体"/>
          <w:sz w:val="24"/>
        </w:rPr>
        <w:t xml:space="preserve">招标文件的修改将在江苏政府采购网、常州市政府采购网公布，</w:t>
      </w:r>
      <w:r>
        <w:rPr>
          <w:rFonts w:hint="eastAsia" w:ascii="宋体" w:hAnsi="宋体" w:eastAsia="宋体" w:cs="宋体"/>
          <w:sz w:val="24"/>
          <w:szCs w:val="24"/>
        </w:rPr>
        <w:t xml:space="preserve">补充文件将作为招标文件的组成部分，</w:t>
      </w:r>
      <w:r>
        <w:rPr>
          <w:rFonts w:hint="eastAsia" w:ascii="宋体" w:hAnsi="宋体" w:eastAsia="宋体" w:cs="宋体"/>
          <w:sz w:val="24"/>
        </w:rPr>
        <w:t xml:space="preserve">并对投标人具有约束力。</w:t>
      </w:r>
      <w:r/>
    </w:p>
    <w:p>
      <w:pPr>
        <w:pStyle w:val="816"/>
        <w:ind w:firstLine="482"/>
        <w:pageBreakBefore w:val="0"/>
        <w:spacing w:before="0" w:after="0" w:line="360" w:lineRule="auto"/>
        <w:widowControl w:val="off"/>
        <w:rPr>
          <w:rFonts w:hint="eastAsia" w:ascii="宋体" w:hAnsi="宋体" w:eastAsia="宋体" w:cs="宋体"/>
        </w:rPr>
      </w:pPr>
      <w:r/>
      <w:bookmarkStart w:id="94" w:name="_Toc16938529"/>
      <w:r/>
      <w:bookmarkStart w:id="95" w:name="_Toc462564072"/>
      <w:r/>
      <w:bookmarkStart w:id="96" w:name="_Toc120614216"/>
      <w:r/>
      <w:bookmarkStart w:id="97" w:name="_Toc513029213"/>
      <w:r/>
      <w:bookmarkStart w:id="98" w:name="_Toc20823285"/>
      <w:r>
        <w:rPr>
          <w:rFonts w:hint="eastAsia" w:ascii="宋体" w:hAnsi="宋体" w:eastAsia="宋体" w:cs="宋体"/>
        </w:rPr>
        <w:t xml:space="preserve">三、投标文件的编制</w:t>
      </w:r>
      <w:bookmarkEnd w:id="94"/>
      <w:r/>
      <w:bookmarkEnd w:id="95"/>
      <w:r/>
      <w:bookmarkEnd w:id="96"/>
      <w:r/>
      <w:bookmarkEnd w:id="97"/>
      <w:r/>
      <w:bookmarkEnd w:id="98"/>
      <w:r/>
      <w:r/>
    </w:p>
    <w:p>
      <w:pPr>
        <w:pStyle w:val="817"/>
        <w:ind w:firstLine="560"/>
        <w:pageBreakBefore w:val="0"/>
        <w:spacing w:before="0" w:after="0" w:line="360" w:lineRule="auto"/>
        <w:widowControl w:val="off"/>
        <w:rPr>
          <w:rFonts w:hint="eastAsia" w:ascii="宋体" w:hAnsi="宋体" w:eastAsia="宋体" w:cs="宋体"/>
          <w:bCs w:val="0"/>
        </w:rPr>
      </w:pPr>
      <w:r/>
      <w:bookmarkStart w:id="99" w:name="_Toc462564073"/>
      <w:r/>
      <w:bookmarkStart w:id="100" w:name="_Toc513029214"/>
      <w:r/>
      <w:bookmarkStart w:id="101" w:name="_Toc20823286"/>
      <w:r/>
      <w:bookmarkStart w:id="102" w:name="_Toc16938530"/>
      <w:r>
        <w:rPr>
          <w:rFonts w:hint="eastAsia" w:ascii="宋体" w:hAnsi="宋体" w:eastAsia="宋体" w:cs="宋体"/>
          <w:b w:val="0"/>
          <w:bCs w:val="0"/>
        </w:rPr>
        <w:t xml:space="preserve">9、投标文件的语言及度量衡单位</w:t>
      </w:r>
      <w:bookmarkEnd w:id="99"/>
      <w:r/>
      <w:bookmarkEnd w:id="100"/>
      <w:r/>
      <w:bookmarkEnd w:id="101"/>
      <w:r/>
      <w:bookmarkEnd w:id="102"/>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9.1</w:t>
      </w:r>
      <w:r>
        <w:rPr>
          <w:rFonts w:hint="eastAsia" w:ascii="宋体" w:hAnsi="宋体" w:eastAsia="宋体" w:cs="宋体"/>
          <w:sz w:val="24"/>
        </w:rPr>
        <w:t xml:space="preserve">投标人提交的投标文件以及投标人与采购中心就有关投标的所有来往通知、函件和文件均应使用</w:t>
      </w:r>
      <w:r>
        <w:rPr>
          <w:rFonts w:hint="eastAsia" w:ascii="宋体" w:hAnsi="宋体" w:eastAsia="宋体" w:cs="宋体"/>
          <w:b/>
          <w:bCs/>
          <w:sz w:val="24"/>
        </w:rPr>
        <w:t xml:space="preserve">简体中文</w:t>
      </w:r>
      <w:r>
        <w:rPr>
          <w:rFonts w:hint="eastAsia" w:ascii="宋体" w:hAnsi="宋体" w:eastAsia="宋体" w:cs="宋体"/>
          <w:sz w:val="24"/>
        </w:rPr>
        <w:t xml:space="preserve">。</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9.2</w:t>
      </w:r>
      <w:r>
        <w:rPr>
          <w:rFonts w:hint="eastAsia" w:ascii="宋体" w:hAnsi="宋体" w:eastAsia="宋体" w:cs="宋体"/>
          <w:sz w:val="24"/>
        </w:rPr>
        <w:t xml:space="preserve"> 除技术性能另有规定外，投标文件所使用的度量衡单位，均须采用国家法定计量单位。</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03" w:name="_Toc20823287"/>
      <w:r/>
      <w:bookmarkStart w:id="104" w:name="_Toc462564074"/>
      <w:r/>
      <w:bookmarkStart w:id="105" w:name="_Toc513029215"/>
      <w:r/>
      <w:bookmarkStart w:id="106" w:name="_Toc16938531"/>
      <w:r>
        <w:rPr>
          <w:rFonts w:hint="eastAsia" w:ascii="宋体" w:hAnsi="宋体" w:eastAsia="宋体" w:cs="宋体"/>
          <w:b w:val="0"/>
          <w:bCs w:val="0"/>
        </w:rPr>
        <w:t xml:space="preserve">10、投标文件构成</w:t>
      </w:r>
      <w:bookmarkEnd w:id="103"/>
      <w:r/>
      <w:bookmarkEnd w:id="104"/>
      <w:r/>
      <w:bookmarkEnd w:id="105"/>
      <w:r/>
      <w:bookmarkEnd w:id="106"/>
      <w:r/>
      <w:r/>
    </w:p>
    <w:p>
      <w:pPr>
        <w:ind w:firstLine="48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10.1本项目如划分采购包，投标人可以对本项目的其中一个采购包进行投标，也可同时对多个采购包进行投标。</w:t>
      </w:r>
      <w:r>
        <w:rPr>
          <w:rFonts w:hint="eastAsia" w:ascii="宋体" w:hAnsi="宋体" w:eastAsia="宋体" w:cs="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10.3如标书制作工具中格式和内容与“江苏政府采购网”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07" w:name="_Hlt26954838"/>
      <w:r/>
      <w:bookmarkEnd w:id="107"/>
      <w:r/>
      <w:bookmarkStart w:id="108" w:name="_Hlt26670360"/>
      <w:r/>
      <w:bookmarkEnd w:id="108"/>
      <w:r/>
      <w:bookmarkStart w:id="109" w:name="_Hlt26668975"/>
      <w:r/>
      <w:bookmarkEnd w:id="109"/>
      <w:r/>
      <w:bookmarkStart w:id="110" w:name="_Toc14577354"/>
      <w:r/>
      <w:bookmarkStart w:id="111" w:name="_Toc49090507"/>
      <w:r/>
      <w:bookmarkStart w:id="112" w:name="_Toc513029216"/>
      <w:r/>
      <w:bookmarkStart w:id="113" w:name="_Toc513029219"/>
      <w:r/>
      <w:bookmarkStart w:id="114" w:name="_Toc14577357"/>
      <w:r/>
      <w:bookmarkStart w:id="115" w:name="_Toc49090509"/>
      <w:r>
        <w:rPr>
          <w:rFonts w:hint="eastAsia" w:ascii="宋体" w:hAnsi="宋体" w:eastAsia="宋体" w:cs="宋体"/>
          <w:b w:val="0"/>
          <w:bCs w:val="0"/>
        </w:rPr>
        <w:t xml:space="preserve">11、证明投标人及投标标的符合招标文件规定的文件</w:t>
      </w:r>
      <w:bookmarkEnd w:id="110"/>
      <w:r/>
      <w:bookmarkEnd w:id="111"/>
      <w:r/>
      <w:bookmarkEnd w:id="112"/>
      <w:r/>
      <w:bookmarkEnd w:id="113"/>
      <w:r/>
      <w:bookmarkEnd w:id="114"/>
      <w:r/>
      <w:bookmarkEnd w:id="115"/>
      <w:r/>
      <w:r/>
    </w:p>
    <w:p>
      <w:pPr>
        <w:pageBreakBefore w:val="0"/>
        <w:spacing w:line="360" w:lineRule="auto"/>
        <w:widowControl w:val="off"/>
        <w:rPr>
          <w:rFonts w:hint="eastAsia" w:ascii="宋体" w:hAnsi="宋体" w:eastAsia="宋体" w:cs="宋体"/>
          <w:sz w:val="24"/>
          <w:szCs w:val="24"/>
        </w:rPr>
      </w:pPr>
      <w:r/>
      <w:bookmarkStart w:id="116" w:name="_Toc14577355"/>
      <w:r/>
      <w:bookmarkStart w:id="117"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817"/>
        <w:ind w:firstLine="420"/>
        <w:pageBreakBefore w:val="0"/>
        <w:spacing w:before="0" w:after="0" w:line="360" w:lineRule="auto"/>
        <w:widowControl w:val="off"/>
        <w:rPr>
          <w:rFonts w:hint="eastAsia" w:ascii="宋体" w:hAnsi="宋体" w:eastAsia="宋体" w:cs="宋体"/>
          <w:b w:val="0"/>
          <w:bCs w:val="0"/>
        </w:rPr>
      </w:pPr>
      <w:r>
        <w:rPr>
          <w:rFonts w:hint="eastAsia" w:ascii="宋体" w:hAnsi="宋体" w:eastAsia="宋体" w:cs="宋体"/>
          <w:b w:val="0"/>
          <w:bCs w:val="0"/>
        </w:rPr>
        <w:t xml:space="preserve">12、投标分项报价</w:t>
      </w:r>
      <w:bookmarkEnd w:id="116"/>
      <w:r/>
      <w:bookmarkStart w:id="118" w:name="_Hlt26670373"/>
      <w:r/>
      <w:bookmarkEnd w:id="118"/>
      <w:r>
        <w:rPr>
          <w:rFonts w:hint="eastAsia" w:ascii="宋体" w:hAnsi="宋体" w:eastAsia="宋体" w:cs="宋体"/>
          <w:b w:val="0"/>
          <w:bCs w:val="0"/>
        </w:rPr>
        <w:t xml:space="preserve">表</w:t>
      </w:r>
      <w:bookmarkEnd w:id="117"/>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12.1</w:t>
      </w:r>
      <w:r>
        <w:rPr>
          <w:rFonts w:hint="eastAsia" w:ascii="宋体" w:hAnsi="宋体" w:eastAsia="宋体" w:cs="宋体"/>
          <w:sz w:val="24"/>
        </w:rPr>
        <w:t xml:space="preserve"> 投</w:t>
      </w:r>
      <w:bookmarkStart w:id="119" w:name="_Hlt26954840"/>
      <w:r/>
      <w:bookmarkEnd w:id="119"/>
      <w:r>
        <w:rPr>
          <w:rFonts w:hint="eastAsia" w:ascii="宋体" w:hAnsi="宋体" w:eastAsia="宋体" w:cs="宋体"/>
          <w:sz w:val="24"/>
        </w:rPr>
        <w:t xml:space="preserve">标人应按照招标文件规定格式填报投标分项报价表</w:t>
      </w:r>
      <w:bookmarkStart w:id="120" w:name="_Hlt26670399"/>
      <w:r/>
      <w:bookmarkEnd w:id="120"/>
      <w:r>
        <w:rPr>
          <w:rFonts w:hint="eastAsia" w:ascii="宋体" w:hAnsi="宋体" w:eastAsia="宋体" w:cs="宋体"/>
          <w:sz w:val="24"/>
        </w:rPr>
        <w:t xml:space="preserve">。</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12.2</w:t>
      </w:r>
      <w:r>
        <w:rPr>
          <w:rFonts w:hint="eastAsia" w:ascii="宋体" w:hAnsi="宋体" w:eastAsia="宋体" w:cs="宋体"/>
          <w:bCs/>
          <w:sz w:val="24"/>
        </w:rPr>
        <w:t xml:space="preserve">投标货币。投标文件中的单价和总价无特殊规定的采用人民币报价，以元为单位标注。</w:t>
      </w:r>
      <w:r>
        <w:rPr>
          <w:rFonts w:hint="eastAsia" w:ascii="宋体" w:hAnsi="宋体" w:eastAsia="宋体" w:cs="宋体"/>
          <w:sz w:val="24"/>
        </w:rPr>
        <w:t xml:space="preserve">招标文件中另有规定的按规定执行。</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21" w:name="_Hlt26954844"/>
      <w:r/>
      <w:bookmarkEnd w:id="121"/>
      <w:r/>
      <w:bookmarkStart w:id="122" w:name="_Hlt26670486"/>
      <w:r/>
      <w:bookmarkEnd w:id="122"/>
      <w:r/>
      <w:bookmarkStart w:id="123" w:name="_Hlt26954731"/>
      <w:r/>
      <w:bookmarkEnd w:id="123"/>
      <w:r/>
      <w:bookmarkStart w:id="124" w:name="_Hlt26954846"/>
      <w:r/>
      <w:bookmarkEnd w:id="124"/>
      <w:r/>
      <w:bookmarkStart w:id="125" w:name="_Hlt26670425"/>
      <w:r/>
      <w:bookmarkEnd w:id="125"/>
      <w:r/>
      <w:bookmarkStart w:id="126" w:name="_Hlt26954848"/>
      <w:r/>
      <w:bookmarkEnd w:id="126"/>
      <w:r/>
      <w:bookmarkStart w:id="127" w:name="_Hlt26668983"/>
      <w:r/>
      <w:bookmarkEnd w:id="127"/>
      <w:r/>
      <w:bookmarkStart w:id="128" w:name="_Hlt26954842"/>
      <w:r/>
      <w:bookmarkEnd w:id="128"/>
      <w:r/>
      <w:bookmarkStart w:id="129" w:name="_Hlt26670403"/>
      <w:r/>
      <w:bookmarkEnd w:id="129"/>
      <w:r/>
      <w:bookmarkStart w:id="130" w:name="_Hlt26670482"/>
      <w:r/>
      <w:bookmarkEnd w:id="130"/>
      <w:r>
        <w:rPr>
          <w:rFonts w:hint="eastAsia" w:ascii="宋体" w:hAnsi="宋体" w:eastAsia="宋体" w:cs="宋体"/>
          <w:b w:val="0"/>
          <w:bCs w:val="0"/>
        </w:rPr>
        <w:t xml:space="preserve">13.1、技术要求响应及偏离表、商务要求响应及偏离表</w:t>
      </w:r>
      <w:r/>
    </w:p>
    <w:p>
      <w:pPr>
        <w:ind w:firstLine="480"/>
        <w:pageBreakBefore w:val="0"/>
        <w:spacing w:line="360" w:lineRule="auto"/>
        <w:widowControl w:val="off"/>
        <w:rPr>
          <w:rFonts w:hint="eastAsia" w:ascii="宋体" w:hAnsi="宋体" w:eastAsia="宋体" w:cs="宋体"/>
          <w:sz w:val="24"/>
          <w:lang w:val="zh-CN"/>
        </w:rPr>
      </w:pPr>
      <w:r>
        <w:rPr>
          <w:rFonts w:hint="eastAsia" w:ascii="宋体" w:hAnsi="宋体" w:eastAsia="宋体" w:cs="宋体"/>
          <w:bCs/>
          <w:sz w:val="24"/>
          <w:lang w:val="zh-CN"/>
        </w:rPr>
        <w:t xml:space="preserve">13.1.1</w:t>
      </w:r>
      <w:r>
        <w:rPr>
          <w:rFonts w:hint="eastAsia" w:ascii="宋体" w:hAnsi="宋体" w:eastAsia="宋体" w:cs="宋体"/>
          <w:sz w:val="24"/>
          <w:lang w:val="zh-CN"/>
        </w:rPr>
        <w:t xml:space="preserve"> 投标人需对招标文件中的技术要求与商务要求逐项作出响应或偏离，并说明原因。</w:t>
      </w:r>
      <w:r/>
    </w:p>
    <w:p>
      <w:pPr>
        <w:ind w:firstLine="480"/>
        <w:keepLines/>
        <w:keepNext/>
        <w:pageBreakBefore w:val="0"/>
        <w:spacing w:line="360" w:lineRule="auto"/>
        <w:widowControl w:val="off"/>
        <w:rPr>
          <w:rFonts w:hint="eastAsia" w:ascii="宋体" w:hAnsi="宋体" w:eastAsia="宋体" w:cs="宋体"/>
          <w:sz w:val="24"/>
          <w:lang w:val="zh-CN"/>
        </w:rPr>
        <w:outlineLvl w:val="3"/>
      </w:pPr>
      <w:r>
        <w:rPr>
          <w:rFonts w:hint="eastAsia" w:ascii="宋体" w:hAnsi="宋体" w:eastAsia="宋体" w:cs="宋体"/>
          <w:sz w:val="24"/>
          <w:lang w:val="zh-CN"/>
        </w:rPr>
        <w:t xml:space="preserve">13.1.2 投标人可在投标文件中提供认为需要的其他技术文件或说明。</w:t>
      </w:r>
      <w:r/>
    </w:p>
    <w:p>
      <w:pPr>
        <w:ind w:firstLine="420"/>
        <w:keepLines/>
        <w:keepNext/>
        <w:pageBreakBefore w:val="0"/>
        <w:spacing w:line="360" w:lineRule="auto"/>
        <w:widowControl w:val="off"/>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13.2、服务承诺、培训计划、人员安排及其他</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lang w:val="zh-CN"/>
        </w:rPr>
        <w:t xml:space="preserve">13.2.</w:t>
      </w:r>
      <w:r>
        <w:rPr>
          <w:rFonts w:hint="eastAsia" w:ascii="宋体" w:hAnsi="宋体" w:eastAsia="宋体" w:cs="宋体"/>
          <w:bCs/>
          <w:color w:val="000000"/>
          <w:sz w:val="24"/>
          <w:szCs w:val="24"/>
        </w:rPr>
        <w:t xml:space="preserve">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lang w:val="zh-CN"/>
        </w:rPr>
        <w:t xml:space="preserve">13.2.</w:t>
      </w:r>
      <w:r>
        <w:rPr>
          <w:rFonts w:hint="eastAsia" w:ascii="宋体" w:hAnsi="宋体" w:eastAsia="宋体" w:cs="宋体"/>
          <w:color w:val="000000"/>
          <w:sz w:val="24"/>
          <w:szCs w:val="24"/>
        </w:rPr>
        <w:t xml:space="preserve">2 投标人需根据招标文件要求提供培训计划。</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lang w:val="zh-CN"/>
        </w:rPr>
        <w:t xml:space="preserve">13.2.</w:t>
      </w:r>
      <w:r>
        <w:rPr>
          <w:rFonts w:hint="eastAsia" w:ascii="宋体" w:hAnsi="宋体" w:eastAsia="宋体" w:cs="宋体"/>
          <w:color w:val="000000"/>
          <w:sz w:val="24"/>
          <w:szCs w:val="24"/>
        </w:rPr>
        <w:t xml:space="preserve">3 投标人需根据招标文件要求提供</w:t>
      </w:r>
      <w:r>
        <w:rPr>
          <w:rFonts w:hint="eastAsia" w:ascii="宋体" w:hAnsi="宋体" w:eastAsia="宋体" w:cs="宋体"/>
          <w:color w:val="000000"/>
          <w:sz w:val="24"/>
          <w:lang w:val="zh-CN"/>
        </w:rPr>
        <w:t xml:space="preserve">所投标的的主要组成部分、功能设计、实现思路及关键技术等。</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31" w:name="_Toc49090510"/>
      <w:r/>
      <w:bookmarkStart w:id="132" w:name="_Toc14577359"/>
      <w:r>
        <w:rPr>
          <w:rFonts w:hint="eastAsia" w:ascii="宋体" w:hAnsi="宋体" w:eastAsia="宋体" w:cs="宋体"/>
          <w:b w:val="0"/>
          <w:bCs w:val="0"/>
        </w:rPr>
        <w:t xml:space="preserve">14、投标函和开标一览表</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14.1</w:t>
      </w:r>
      <w:r>
        <w:rPr>
          <w:rFonts w:hint="eastAsia" w:ascii="宋体" w:hAnsi="宋体" w:eastAsia="宋体" w:cs="宋体"/>
          <w:sz w:val="24"/>
        </w:rPr>
        <w:t xml:space="preserve"> 投标人应按照招标文件中提供的格式完整、正确填写投标函、开标一览表。</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14.2</w:t>
      </w:r>
      <w:r>
        <w:rPr>
          <w:rFonts w:hint="eastAsia" w:ascii="宋体" w:hAnsi="宋体" w:eastAsia="宋体" w:cs="宋体"/>
          <w:sz w:val="24"/>
        </w:rPr>
        <w:t xml:space="preserve"> 对于采用货币报价的项目，</w:t>
      </w:r>
      <w:r>
        <w:rPr>
          <w:rFonts w:hint="eastAsia" w:ascii="宋体" w:hAnsi="宋体" w:eastAsia="宋体" w:cs="宋体"/>
          <w:bCs/>
          <w:sz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rPr>
        <w:t xml:space="preserve">，但评标时按开标一览表中价格为准</w:t>
      </w:r>
      <w:r>
        <w:rPr>
          <w:rFonts w:hint="eastAsia" w:ascii="宋体" w:hAnsi="宋体" w:eastAsia="宋体" w:cs="宋体"/>
          <w:b/>
          <w:bCs/>
          <w:sz w:val="24"/>
        </w:rPr>
        <w:t xml:space="preserve">。</w:t>
      </w:r>
      <w:bookmarkEnd w:id="131"/>
      <w:r/>
      <w:bookmarkEnd w:id="132"/>
      <w:r/>
      <w:r/>
    </w:p>
    <w:p>
      <w:pPr>
        <w:pStyle w:val="817"/>
        <w:ind w:firstLine="420"/>
        <w:pageBreakBefore w:val="0"/>
        <w:spacing w:before="0" w:after="0" w:line="360" w:lineRule="auto"/>
        <w:widowControl w:val="off"/>
        <w:rPr>
          <w:rFonts w:hint="eastAsia" w:ascii="宋体" w:hAnsi="宋体" w:eastAsia="宋体" w:cs="宋体"/>
          <w:b w:val="0"/>
          <w:bCs w:val="0"/>
        </w:rPr>
      </w:pPr>
      <w:r/>
      <w:bookmarkStart w:id="133" w:name="_Hlt26954850"/>
      <w:r/>
      <w:bookmarkEnd w:id="133"/>
      <w:r/>
      <w:bookmarkStart w:id="134" w:name="_Hlt26954734"/>
      <w:r/>
      <w:bookmarkEnd w:id="134"/>
      <w:r/>
      <w:bookmarkStart w:id="135" w:name="_Hlt26670489"/>
      <w:r/>
      <w:bookmarkEnd w:id="135"/>
      <w:r/>
      <w:bookmarkStart w:id="136" w:name="_Toc49090511"/>
      <w:r/>
      <w:bookmarkStart w:id="137" w:name="_Toc14577360"/>
      <w:r>
        <w:rPr>
          <w:rFonts w:hint="eastAsia" w:ascii="宋体" w:hAnsi="宋体" w:eastAsia="宋体" w:cs="宋体"/>
          <w:b w:val="0"/>
          <w:bCs w:val="0"/>
        </w:rPr>
        <w:t xml:space="preserve">15、投标有效期</w:t>
      </w:r>
      <w:bookmarkEnd w:id="136"/>
      <w:r/>
      <w:bookmarkEnd w:id="137"/>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15.1</w:t>
      </w:r>
      <w:r>
        <w:rPr>
          <w:rFonts w:hint="eastAsia" w:ascii="宋体" w:hAnsi="宋体" w:eastAsia="宋体" w:cs="宋体"/>
          <w:bCs/>
          <w:sz w:val="24"/>
        </w:rPr>
        <w:t xml:space="preserve"> 投标有效期为采购中心规定的开标之日后</w:t>
      </w:r>
      <w:r>
        <w:rPr>
          <w:rFonts w:hint="eastAsia" w:ascii="宋体" w:hAnsi="宋体" w:eastAsia="宋体" w:cs="宋体"/>
          <w:b/>
          <w:sz w:val="24"/>
          <w:u w:val="single"/>
        </w:rPr>
        <w:t xml:space="preserve">六十（60）天</w:t>
      </w:r>
      <w:r>
        <w:rPr>
          <w:rFonts w:hint="eastAsia" w:ascii="宋体" w:hAnsi="宋体" w:eastAsia="宋体" w:cs="宋体"/>
          <w:bCs/>
          <w:sz w:val="24"/>
        </w:rPr>
        <w:t xml:space="preserve">。投标有效期比规定短的将被视为未实质性响应招标文件而予以拒绝。</w:t>
      </w:r>
      <w:r/>
    </w:p>
    <w:p>
      <w:pPr>
        <w:pStyle w:val="817"/>
        <w:ind w:firstLine="420"/>
        <w:pageBreakBefore w:val="0"/>
        <w:spacing w:before="0" w:after="0" w:line="360" w:lineRule="auto"/>
        <w:widowControl w:val="off"/>
        <w:rPr>
          <w:rFonts w:hint="eastAsia" w:ascii="宋体" w:hAnsi="宋体" w:eastAsia="宋体" w:cs="宋体"/>
          <w:b w:val="0"/>
          <w:bCs w:val="0"/>
        </w:rPr>
      </w:pPr>
      <w:r>
        <w:rPr>
          <w:rFonts w:hint="eastAsia" w:ascii="宋体" w:hAnsi="宋体" w:eastAsia="宋体" w:cs="宋体"/>
          <w:b w:val="0"/>
          <w:bCs w:val="0"/>
        </w:rPr>
        <w:t xml:space="preserve">16、投标有效期的延长</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16.1</w:t>
      </w:r>
      <w:r>
        <w:rPr>
          <w:rFonts w:hint="eastAsia" w:ascii="宋体" w:hAnsi="宋体" w:eastAsia="宋体" w:cs="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rPr>
        <w:t xml:space="preserve">。</w:t>
      </w:r>
      <w:r>
        <w:rPr>
          <w:rFonts w:hint="eastAsia" w:ascii="宋体" w:hAnsi="宋体" w:eastAsia="宋体" w:cs="宋体"/>
          <w:bCs/>
          <w:sz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rPr>
        <w:t xml:space="preserve">。</w:t>
      </w:r>
      <w:r/>
    </w:p>
    <w:p>
      <w:pPr>
        <w:pStyle w:val="816"/>
        <w:ind w:firstLine="482"/>
        <w:pageBreakBefore w:val="0"/>
        <w:spacing w:before="0" w:after="0" w:line="360" w:lineRule="auto"/>
        <w:widowControl w:val="off"/>
        <w:rPr>
          <w:rFonts w:hint="eastAsia" w:ascii="宋体" w:hAnsi="宋体" w:eastAsia="宋体" w:cs="宋体"/>
        </w:rPr>
      </w:pPr>
      <w:r/>
      <w:bookmarkStart w:id="138" w:name="_Hlt26954739"/>
      <w:r/>
      <w:bookmarkEnd w:id="138"/>
      <w:r/>
      <w:bookmarkStart w:id="139" w:name="_Hlt26954852"/>
      <w:r/>
      <w:bookmarkEnd w:id="139"/>
      <w:r/>
      <w:bookmarkStart w:id="140" w:name="_Toc20823296"/>
      <w:r/>
      <w:bookmarkStart w:id="141" w:name="_Toc16938540"/>
      <w:r/>
      <w:bookmarkStart w:id="142" w:name="_Toc513029224"/>
      <w:r/>
      <w:bookmarkStart w:id="143" w:name="_Toc120614217"/>
      <w:r>
        <w:rPr>
          <w:rFonts w:hint="eastAsia" w:ascii="宋体" w:hAnsi="宋体" w:eastAsia="宋体" w:cs="宋体"/>
        </w:rPr>
        <w:t xml:space="preserve">四、投标文件的递交</w:t>
      </w:r>
      <w:bookmarkEnd w:id="140"/>
      <w:r/>
      <w:bookmarkEnd w:id="141"/>
      <w:r/>
      <w:bookmarkEnd w:id="142"/>
      <w:r/>
      <w:bookmarkEnd w:id="143"/>
      <w:r/>
      <w:r/>
    </w:p>
    <w:p>
      <w:pPr>
        <w:pStyle w:val="817"/>
        <w:ind w:firstLine="560"/>
        <w:pageBreakBefore w:val="0"/>
        <w:spacing w:before="0" w:after="0" w:line="360" w:lineRule="auto"/>
        <w:widowControl w:val="off"/>
        <w:rPr>
          <w:rFonts w:hint="eastAsia" w:ascii="宋体" w:hAnsi="宋体" w:eastAsia="宋体" w:cs="宋体"/>
          <w:b w:val="0"/>
          <w:bCs w:val="0"/>
        </w:rPr>
      </w:pPr>
      <w:r/>
      <w:bookmarkStart w:id="144" w:name="_Toc20823297"/>
      <w:r/>
      <w:bookmarkStart w:id="145" w:name="_Toc462564084"/>
      <w:r/>
      <w:bookmarkStart w:id="146" w:name="_Toc16938541"/>
      <w:r/>
      <w:bookmarkStart w:id="147" w:name="_Toc513029225"/>
      <w:r>
        <w:rPr>
          <w:rFonts w:hint="eastAsia" w:ascii="宋体" w:hAnsi="宋体" w:eastAsia="宋体" w:cs="宋体"/>
          <w:b w:val="0"/>
          <w:bCs w:val="0"/>
        </w:rPr>
        <w:t xml:space="preserve">17、投标文件</w:t>
      </w:r>
      <w:bookmarkEnd w:id="144"/>
      <w:r/>
      <w:bookmarkEnd w:id="145"/>
      <w:r/>
      <w:bookmarkEnd w:id="146"/>
      <w:r/>
      <w:bookmarkEnd w:id="147"/>
      <w:r>
        <w:rPr>
          <w:rFonts w:hint="eastAsia" w:ascii="宋体" w:hAnsi="宋体" w:eastAsia="宋体" w:cs="宋体"/>
          <w:b w:val="0"/>
          <w:bCs w:val="0"/>
        </w:rPr>
        <w:t xml:space="preserve">的递交</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17.1</w:t>
      </w:r>
      <w:r>
        <w:rPr>
          <w:rFonts w:hint="eastAsia" w:ascii="宋体" w:hAnsi="宋体" w:eastAsia="宋体" w:cs="宋体"/>
          <w:bCs/>
          <w:sz w:val="24"/>
        </w:rPr>
        <w:t xml:space="preserve"> 电子投标文件的递交</w:t>
      </w:r>
      <w:r/>
    </w:p>
    <w:p>
      <w:pPr>
        <w:pStyle w:val="1088"/>
        <w:ind w:left="525"/>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投标人应当按照《操作手册》规定，在投标截止时间前制作并上传电子投标文件。</w:t>
      </w:r>
      <w:bookmarkStart w:id="148" w:name="_Toc513029226"/>
      <w:r/>
      <w:bookmarkStart w:id="149" w:name="_Toc20823298"/>
      <w:r/>
      <w:bookmarkStart w:id="150" w:name="_Toc16938542"/>
      <w:r/>
      <w:r/>
    </w:p>
    <w:p>
      <w:pPr>
        <w:pStyle w:val="817"/>
        <w:ind w:firstLine="42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18、投标截止</w:t>
      </w:r>
      <w:bookmarkEnd w:id="148"/>
      <w:r/>
      <w:bookmarkEnd w:id="149"/>
      <w:r/>
      <w:bookmarkEnd w:id="150"/>
      <w:r>
        <w:rPr>
          <w:rFonts w:hint="eastAsia" w:ascii="宋体" w:hAnsi="宋体" w:eastAsia="宋体" w:cs="宋体"/>
          <w:b w:val="0"/>
        </w:rPr>
        <w:t xml:space="preserve">时间</w:t>
      </w:r>
      <w:r/>
    </w:p>
    <w:p>
      <w:pPr>
        <w:ind w:firstLine="480"/>
        <w:pageBreakBefore w:val="0"/>
        <w:spacing w:line="360" w:lineRule="auto"/>
        <w:widowControl w:val="off"/>
        <w:rPr>
          <w:rFonts w:hint="eastAsia" w:ascii="宋体" w:hAnsi="宋体" w:eastAsia="宋体" w:cs="宋体"/>
          <w:bCs/>
          <w:i/>
          <w:sz w:val="24"/>
          <w:u w:val="single"/>
        </w:rPr>
      </w:pPr>
      <w:r>
        <w:rPr>
          <w:rFonts w:hint="eastAsia" w:ascii="宋体" w:hAnsi="宋体" w:eastAsia="宋体" w:cs="宋体"/>
          <w:i/>
          <w:sz w:val="24"/>
          <w:u w:val="single"/>
        </w:rPr>
        <w:t xml:space="preserve">18.1</w:t>
      </w:r>
      <w:r>
        <w:rPr>
          <w:rFonts w:hint="eastAsia" w:ascii="宋体" w:hAnsi="宋体" w:eastAsia="宋体" w:cs="宋体"/>
          <w:bCs/>
          <w:i/>
          <w:sz w:val="24"/>
          <w:u w:val="single"/>
        </w:rPr>
        <w:t xml:space="preserve"> 投标人上传电子投标文件的时间不得迟于招标公告中规定的投标截止时间。</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18.2</w:t>
      </w:r>
      <w:r>
        <w:rPr>
          <w:rFonts w:hint="eastAsia" w:ascii="宋体" w:hAnsi="宋体" w:eastAsia="宋体" w:cs="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51" w:name="_Toc513029227"/>
      <w:r/>
      <w:bookmarkStart w:id="152" w:name="_Toc16938543"/>
      <w:r/>
      <w:bookmarkStart w:id="153" w:name="_Toc20823299"/>
      <w:r>
        <w:rPr>
          <w:rFonts w:hint="eastAsia" w:ascii="宋体" w:hAnsi="宋体" w:eastAsia="宋体" w:cs="宋体"/>
          <w:b w:val="0"/>
          <w:bCs w:val="0"/>
        </w:rPr>
        <w:t xml:space="preserve">19、投标文件</w:t>
      </w:r>
      <w:bookmarkEnd w:id="151"/>
      <w:r/>
      <w:bookmarkEnd w:id="152"/>
      <w:r/>
      <w:bookmarkEnd w:id="153"/>
      <w:r>
        <w:rPr>
          <w:rFonts w:hint="eastAsia" w:ascii="宋体" w:hAnsi="宋体" w:eastAsia="宋体" w:cs="宋体"/>
          <w:b w:val="0"/>
          <w:bCs w:val="0"/>
        </w:rPr>
        <w:t xml:space="preserve">的拒收</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19.1</w:t>
      </w:r>
      <w:r>
        <w:rPr>
          <w:rFonts w:hint="eastAsia" w:ascii="宋体" w:hAnsi="宋体" w:eastAsia="宋体" w:cs="宋体"/>
          <w:bCs/>
          <w:sz w:val="24"/>
        </w:rPr>
        <w:t xml:space="preserve">采购中心拒绝接收在其规定的投标截止时间后上传的任何投标文件。</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54" w:name="_Toc16938544"/>
      <w:r/>
      <w:bookmarkStart w:id="155" w:name="_Toc20823300"/>
      <w:r/>
      <w:bookmarkStart w:id="156" w:name="_Toc513029228"/>
      <w:r>
        <w:rPr>
          <w:rFonts w:hint="eastAsia" w:ascii="宋体" w:hAnsi="宋体" w:eastAsia="宋体" w:cs="宋体"/>
          <w:b w:val="0"/>
          <w:bCs w:val="0"/>
        </w:rPr>
        <w:t xml:space="preserve">20、投标文件的撤回和修改</w:t>
      </w:r>
      <w:bookmarkEnd w:id="154"/>
      <w:r/>
      <w:bookmarkEnd w:id="155"/>
      <w:r/>
      <w:bookmarkEnd w:id="156"/>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20.1 投标文件的撤回</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20.1.1 电子投标文件的撤回</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20.1.2 投标人撤回电子投标文件，则认为其不再参与本项目投标活动。</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20.2.1投标人可在投标截止时间前，对其电子投标文件进行修改，具体操作方法见《操作手册》。</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20.2.2</w:t>
      </w:r>
      <w:r>
        <w:rPr>
          <w:rFonts w:hint="eastAsia" w:ascii="宋体" w:hAnsi="宋体" w:eastAsia="宋体" w:cs="宋体"/>
          <w:bCs/>
          <w:sz w:val="24"/>
        </w:rPr>
        <w:t xml:space="preserve"> 在投标截止时间之后，投标人不得对其电子投标文件作任何修改。</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20.3</w:t>
      </w:r>
      <w:r>
        <w:rPr>
          <w:rFonts w:hint="eastAsia" w:ascii="宋体" w:hAnsi="宋体" w:eastAsia="宋体" w:cs="宋体"/>
          <w:bCs/>
          <w:sz w:val="24"/>
        </w:rPr>
        <w:t xml:space="preserve"> 在投标截止时间至招标文件中规定的投标有效期满之间的这段时间内，投标人不得撤回其投标。</w:t>
      </w:r>
      <w:r/>
    </w:p>
    <w:p>
      <w:pPr>
        <w:pStyle w:val="816"/>
        <w:ind w:firstLine="482"/>
        <w:pageBreakBefore w:val="0"/>
        <w:spacing w:before="0" w:after="0" w:line="360" w:lineRule="auto"/>
        <w:widowControl w:val="off"/>
        <w:rPr>
          <w:rFonts w:hint="eastAsia" w:ascii="宋体" w:hAnsi="宋体" w:eastAsia="宋体" w:cs="宋体"/>
        </w:rPr>
      </w:pPr>
      <w:r/>
      <w:bookmarkStart w:id="157" w:name="_Toc16938545"/>
      <w:r/>
      <w:bookmarkStart w:id="158" w:name="_Toc513029229"/>
      <w:r/>
      <w:bookmarkStart w:id="159" w:name="_Toc120614218"/>
      <w:r/>
      <w:bookmarkStart w:id="160" w:name="_Toc20823301"/>
      <w:r>
        <w:rPr>
          <w:rFonts w:hint="eastAsia" w:ascii="宋体" w:hAnsi="宋体" w:eastAsia="宋体" w:cs="宋体"/>
        </w:rPr>
        <w:t xml:space="preserve">五、开标与评标</w:t>
      </w:r>
      <w:bookmarkEnd w:id="157"/>
      <w:r/>
      <w:bookmarkEnd w:id="158"/>
      <w:r/>
      <w:bookmarkEnd w:id="159"/>
      <w:r/>
      <w:bookmarkEnd w:id="160"/>
      <w:r/>
      <w:r/>
    </w:p>
    <w:p>
      <w:pPr>
        <w:pStyle w:val="817"/>
        <w:ind w:firstLine="420"/>
        <w:pageBreakBefore w:val="0"/>
        <w:spacing w:before="0" w:after="0" w:line="360" w:lineRule="auto"/>
        <w:widowControl w:val="off"/>
        <w:rPr>
          <w:rFonts w:hint="eastAsia" w:ascii="宋体" w:hAnsi="宋体" w:eastAsia="宋体" w:cs="宋体"/>
          <w:b w:val="0"/>
          <w:bCs w:val="0"/>
        </w:rPr>
      </w:pPr>
      <w:r/>
      <w:bookmarkStart w:id="161" w:name="_Toc16938546"/>
      <w:r/>
      <w:bookmarkStart w:id="162" w:name="_Toc513029230"/>
      <w:r/>
      <w:bookmarkStart w:id="163" w:name="_Toc20823302"/>
      <w:r>
        <w:rPr>
          <w:rFonts w:hint="eastAsia" w:ascii="宋体" w:hAnsi="宋体" w:eastAsia="宋体" w:cs="宋体"/>
          <w:b w:val="0"/>
          <w:bCs w:val="0"/>
        </w:rPr>
        <w:t xml:space="preserve">21、开标</w:t>
      </w:r>
      <w:bookmarkEnd w:id="161"/>
      <w:r/>
      <w:bookmarkEnd w:id="162"/>
      <w:r/>
      <w:bookmarkEnd w:id="163"/>
      <w:r/>
      <w:r/>
    </w:p>
    <w:p>
      <w:pPr>
        <w:ind w:firstLine="360"/>
        <w:pageBreakBefore w:val="0"/>
        <w:spacing w:line="360" w:lineRule="auto"/>
        <w:widowControl w:val="off"/>
        <w:rPr>
          <w:rFonts w:hint="eastAsia" w:ascii="宋体" w:hAnsi="宋体" w:eastAsia="宋体" w:cs="宋体"/>
        </w:rPr>
      </w:pPr>
      <w:r>
        <w:rPr>
          <w:rFonts w:hint="eastAsia" w:ascii="宋体" w:hAnsi="宋体" w:eastAsia="宋体" w:cs="宋体"/>
          <w:sz w:val="24"/>
        </w:rPr>
        <w:t xml:space="preserve">21.1</w:t>
      </w:r>
      <w:r>
        <w:rPr>
          <w:rFonts w:hint="eastAsia" w:ascii="宋体" w:hAnsi="宋体" w:eastAsia="宋体" w:cs="宋体"/>
          <w:bCs/>
          <w:sz w:val="24"/>
        </w:rPr>
        <w:t xml:space="preserve"> 采购中心将在招标公告中规定的时间和地点组织公开开标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开标仪式由采购中心组织。苏采云系统将自动对项目进行开标，并宣布各投标人名称和投标价格。</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rPr>
        <w:t xml:space="preserve">21.3投标人在开标过程中涉及到的投标文件解密、开标结果确认等工作，应按照《操作手册》规定执行。</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64" w:name="_Toc20823303"/>
      <w:r/>
      <w:bookmarkStart w:id="165" w:name="_Toc16938547"/>
      <w:r/>
      <w:bookmarkStart w:id="166" w:name="_Toc513029231"/>
      <w:r>
        <w:rPr>
          <w:rFonts w:hint="eastAsia" w:ascii="宋体" w:hAnsi="宋体" w:eastAsia="宋体" w:cs="宋体"/>
          <w:b w:val="0"/>
          <w:bCs w:val="0"/>
        </w:rPr>
        <w:t xml:space="preserve">22、评标委员会</w:t>
      </w:r>
      <w:r/>
    </w:p>
    <w:p>
      <w:pPr>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22.1</w:t>
      </w:r>
      <w:r>
        <w:rPr>
          <w:rFonts w:hint="eastAsia" w:ascii="宋体" w:hAnsi="宋体" w:eastAsia="宋体" w:cs="宋体"/>
          <w:b/>
          <w:sz w:val="24"/>
          <w:szCs w:val="24"/>
        </w:rPr>
        <w:t xml:space="preserve"> </w:t>
      </w:r>
      <w:r>
        <w:rPr>
          <w:rFonts w:hint="eastAsia" w:ascii="宋体" w:hAnsi="宋体" w:eastAsia="宋体" w:cs="宋体"/>
          <w:sz w:val="24"/>
          <w:szCs w:val="24"/>
        </w:rPr>
        <w:t xml:space="preserve">开标后，采购中心将立即组织评标委员会（以下简称评委会）进行评标。</w:t>
      </w:r>
      <w:r/>
    </w:p>
    <w:p>
      <w:pPr>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22.2 评委会由采购人代表和有关技术、经济等方面的专家组成，且人员构成符合政府采购有关规定。</w:t>
      </w:r>
      <w:r/>
    </w:p>
    <w:p>
      <w:pPr>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22.3评委会独立工作，负责评审所有投标文件并确定中标候选人。</w:t>
      </w:r>
      <w:r/>
    </w:p>
    <w:p>
      <w:pPr>
        <w:pStyle w:val="817"/>
        <w:ind w:firstLine="420"/>
        <w:pageBreakBefore w:val="0"/>
        <w:spacing w:before="0" w:after="0" w:line="360" w:lineRule="auto"/>
        <w:widowControl w:val="off"/>
        <w:rPr>
          <w:rFonts w:hint="eastAsia" w:ascii="宋体" w:hAnsi="宋体" w:eastAsia="宋体" w:cs="宋体"/>
          <w:b w:val="0"/>
          <w:bCs w:val="0"/>
        </w:rPr>
      </w:pPr>
      <w:r>
        <w:rPr>
          <w:rFonts w:hint="eastAsia" w:ascii="宋体" w:hAnsi="宋体" w:eastAsia="宋体" w:cs="宋体"/>
          <w:b w:val="0"/>
          <w:bCs w:val="0"/>
        </w:rPr>
        <w:t xml:space="preserve">23、评标过程的保密与公正</w:t>
      </w:r>
      <w:bookmarkEnd w:id="164"/>
      <w:r/>
      <w:bookmarkEnd w:id="165"/>
      <w:r/>
      <w:bookmarkEnd w:id="166"/>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23.1</w:t>
      </w:r>
      <w:r>
        <w:rPr>
          <w:rFonts w:hint="eastAsia" w:ascii="宋体" w:hAnsi="宋体" w:eastAsia="宋体" w:cs="宋体"/>
          <w:bCs/>
          <w:sz w:val="24"/>
        </w:rPr>
        <w:t xml:space="preserve">凡是与审查、澄清、评价和比较投标的有关资料以及授标建议等，采购人、评委、采购中心均不得向投标人或与评标无关的其他人员透露。</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rPr>
        <w:t xml:space="preserve">23.2</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采购中心和评标委员会不向未中标的投标人解释未中标原因，也不公布评标过程中的相关细节。</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67" w:name="_Toc20823304"/>
      <w:r/>
      <w:bookmarkStart w:id="168" w:name="_Toc16938548"/>
      <w:r/>
      <w:bookmarkStart w:id="169" w:name="_Toc513029232"/>
      <w:r>
        <w:rPr>
          <w:rFonts w:hint="eastAsia" w:ascii="宋体" w:hAnsi="宋体" w:eastAsia="宋体" w:cs="宋体"/>
          <w:b w:val="0"/>
          <w:bCs w:val="0"/>
        </w:rPr>
        <w:t xml:space="preserve">24、投标文件的澄清</w:t>
      </w:r>
      <w:bookmarkEnd w:id="167"/>
      <w:r/>
      <w:bookmarkEnd w:id="168"/>
      <w:r/>
      <w:bookmarkEnd w:id="169"/>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pStyle w:val="817"/>
        <w:ind w:firstLine="420"/>
        <w:pageBreakBefore w:val="0"/>
        <w:spacing w:before="0" w:after="0" w:line="360" w:lineRule="auto"/>
        <w:widowControl w:val="off"/>
        <w:rPr>
          <w:rFonts w:hint="eastAsia" w:ascii="宋体" w:hAnsi="宋体" w:eastAsia="宋体" w:cs="宋体"/>
          <w:b w:val="0"/>
          <w:bCs w:val="0"/>
        </w:rPr>
      </w:pPr>
      <w:r/>
      <w:bookmarkStart w:id="170" w:name="_Toc20823305"/>
      <w:r/>
      <w:bookmarkStart w:id="171" w:name="_Toc513029233"/>
      <w:r/>
      <w:bookmarkStart w:id="172" w:name="_Toc16938549"/>
      <w:r>
        <w:rPr>
          <w:rFonts w:hint="eastAsia" w:ascii="宋体" w:hAnsi="宋体" w:eastAsia="宋体" w:cs="宋体"/>
          <w:b w:val="0"/>
          <w:bCs w:val="0"/>
        </w:rPr>
        <w:t xml:space="preserve">25、对投标文件的初审</w:t>
      </w:r>
      <w:bookmarkEnd w:id="170"/>
      <w:r/>
      <w:bookmarkEnd w:id="171"/>
      <w:r/>
      <w:bookmarkEnd w:id="172"/>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25.1</w:t>
      </w:r>
      <w:r>
        <w:rPr>
          <w:rFonts w:hint="eastAsia" w:ascii="宋体" w:hAnsi="宋体" w:eastAsia="宋体" w:cs="宋体"/>
          <w:bCs/>
          <w:sz w:val="24"/>
        </w:rPr>
        <w:t xml:space="preserve">投标文件初审分为资格审查和符合性审查。</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25.1.1 资格审查</w:t>
      </w:r>
      <w:r>
        <w:rPr>
          <w:rFonts w:hint="eastAsia" w:ascii="宋体" w:hAnsi="宋体" w:cs="宋体"/>
          <w:bCs/>
          <w:sz w:val="24"/>
          <w:lang w:eastAsia="zh-CN"/>
        </w:rPr>
        <w:t xml:space="preserve">:</w:t>
      </w:r>
      <w:r>
        <w:rPr>
          <w:rFonts w:hint="eastAsia" w:ascii="宋体" w:hAnsi="宋体" w:eastAsia="宋体" w:cs="宋体"/>
          <w:bCs/>
          <w:sz w:val="24"/>
        </w:rPr>
        <w:t xml:space="preserve">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25.1.2 符合性审查</w:t>
      </w:r>
      <w:r>
        <w:rPr>
          <w:rFonts w:hint="eastAsia" w:ascii="宋体" w:hAnsi="宋体" w:cs="宋体"/>
          <w:bCs/>
          <w:sz w:val="24"/>
          <w:lang w:eastAsia="zh-CN"/>
        </w:rPr>
        <w:t xml:space="preserve">:</w:t>
      </w:r>
      <w:r>
        <w:rPr>
          <w:rFonts w:hint="eastAsia" w:ascii="宋体" w:hAnsi="宋体" w:eastAsia="宋体" w:cs="宋体"/>
          <w:bCs/>
          <w:sz w:val="24"/>
        </w:rPr>
        <w:t xml:space="preserve">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25.1.3 未通过资格审查或符合性审查的投标人，采购中心将在</w:t>
      </w:r>
      <w:r>
        <w:rPr>
          <w:rFonts w:hint="eastAsia" w:ascii="宋体" w:hAnsi="宋体" w:eastAsia="宋体" w:cs="宋体"/>
          <w:sz w:val="24"/>
          <w:szCs w:val="24"/>
        </w:rPr>
        <w:t xml:space="preserve">苏采云系统</w:t>
      </w:r>
      <w:r>
        <w:rPr>
          <w:rFonts w:hint="eastAsia" w:ascii="宋体" w:hAnsi="宋体" w:eastAsia="宋体" w:cs="宋体"/>
          <w:bCs/>
          <w:sz w:val="24"/>
        </w:rPr>
        <w:t xml:space="preserve">中告知未通过资格审查或符合性审查的原因，评标结束后，采购中心将不再告知未通过资格审查和符合性审查的原因。</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sz w:val="24"/>
        </w:rPr>
        <w:t xml:space="preserve">25.4</w:t>
      </w:r>
      <w:r>
        <w:rPr>
          <w:rFonts w:hint="eastAsia" w:ascii="宋体" w:hAnsi="宋体" w:eastAsia="宋体" w:cs="宋体"/>
          <w:bCs/>
          <w:sz w:val="24"/>
        </w:rPr>
        <w:t xml:space="preserve">评委会将对确定为实质性响应的投标进行进一步审核，确定其是否有计算上或累加上的算术错误，修正错误的原则如下</w:t>
      </w:r>
      <w:r>
        <w:rPr>
          <w:rFonts w:hint="eastAsia" w:ascii="宋体" w:hAnsi="宋体" w:cs="宋体"/>
          <w:bCs/>
          <w:sz w:val="24"/>
          <w:lang w:eastAsia="zh-CN"/>
        </w:rPr>
        <w:t xml:space="preserve">:</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（1）投标文件中开标一览表内容与投标文件中相应内容不一致的，以开标一览表为准。</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（3）单价金额小数点或者百分比有明显错位的，以开标一览表的总价为准，并修改单价。</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25.5 </w:t>
      </w:r>
      <w:r>
        <w:rPr>
          <w:rFonts w:hint="eastAsia" w:ascii="宋体" w:hAnsi="宋体" w:eastAsia="宋体" w:cs="宋体"/>
          <w:bCs/>
          <w:sz w:val="24"/>
        </w:rPr>
        <w:t xml:space="preserve">评委会将按上述修正错误的方法调整投标文件中的投标报价，并通过</w:t>
      </w:r>
      <w:r>
        <w:rPr>
          <w:rFonts w:hint="eastAsia" w:ascii="宋体" w:hAnsi="宋体" w:eastAsia="宋体" w:cs="宋体"/>
          <w:sz w:val="24"/>
          <w:szCs w:val="24"/>
        </w:rPr>
        <w:t xml:space="preserve">苏采云系统</w:t>
      </w:r>
      <w:r>
        <w:rPr>
          <w:rFonts w:hint="eastAsia" w:ascii="宋体" w:hAnsi="宋体" w:eastAsia="宋体" w:cs="宋体"/>
          <w:bCs/>
          <w:sz w:val="24"/>
        </w:rPr>
        <w:t xml:space="preserve">告知投标人，调整后的价格应对投标人具有约束力。如果投标人不接受修正后的价格，则其投标将被拒绝。</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非单一产品采购项目，招标文件中将载明其中的核心产品。多家投标人提供的核心产品品牌相同的，按前两款规定处理。</w:t>
      </w:r>
      <w:r/>
    </w:p>
    <w:p>
      <w:pPr>
        <w:ind w:firstLine="420"/>
        <w:pageBreakBefore w:val="0"/>
        <w:spacing w:line="360" w:lineRule="auto"/>
        <w:widowControl w:val="off"/>
        <w:rPr>
          <w:rFonts w:hint="eastAsia" w:ascii="宋体" w:hAnsi="宋体" w:eastAsia="宋体" w:cs="宋体"/>
          <w:sz w:val="24"/>
        </w:rPr>
      </w:pPr>
      <w:r/>
      <w:bookmarkStart w:id="173" w:name="_Toc16938550"/>
      <w:r/>
      <w:bookmarkStart w:id="174" w:name="_Toc20823306"/>
      <w:r/>
      <w:bookmarkStart w:id="175" w:name="_Toc513029234"/>
      <w:r>
        <w:rPr>
          <w:rFonts w:hint="eastAsia" w:ascii="宋体" w:hAnsi="宋体" w:eastAsia="宋体" w:cs="宋体"/>
          <w:sz w:val="24"/>
        </w:rPr>
        <w:t xml:space="preserve">25.7投标人在开、评标全过程中应保持通讯畅通，及时登录</w:t>
      </w:r>
      <w:r>
        <w:rPr>
          <w:rFonts w:hint="eastAsia" w:ascii="宋体" w:hAnsi="宋体" w:eastAsia="宋体" w:cs="宋体"/>
          <w:sz w:val="24"/>
          <w:szCs w:val="24"/>
        </w:rPr>
        <w:t xml:space="preserve">苏采云系统</w:t>
      </w:r>
      <w:r>
        <w:rPr>
          <w:rFonts w:hint="eastAsia" w:ascii="宋体" w:hAnsi="宋体" w:eastAsia="宋体" w:cs="宋体"/>
          <w:sz w:val="24"/>
        </w:rPr>
        <w:t xml:space="preserve">查阅、答复相关信息，并安排专人与采购中心及评标委员会联系。</w:t>
      </w:r>
      <w:r/>
    </w:p>
    <w:p>
      <w:pPr>
        <w:pStyle w:val="817"/>
        <w:ind w:firstLine="420"/>
        <w:pageBreakBefore w:val="0"/>
        <w:spacing w:before="0" w:after="0" w:line="360" w:lineRule="auto"/>
        <w:widowControl w:val="off"/>
        <w:rPr>
          <w:rFonts w:hint="eastAsia" w:ascii="宋体" w:hAnsi="宋体" w:eastAsia="宋体" w:cs="宋体"/>
          <w:b w:val="0"/>
          <w:bCs w:val="0"/>
        </w:rPr>
      </w:pPr>
      <w:r>
        <w:rPr>
          <w:rFonts w:hint="eastAsia" w:ascii="宋体" w:hAnsi="宋体" w:eastAsia="宋体" w:cs="宋体"/>
          <w:b w:val="0"/>
          <w:bCs w:val="0"/>
        </w:rPr>
        <w:t xml:space="preserve">26、</w:t>
      </w:r>
      <w:bookmarkEnd w:id="173"/>
      <w:r/>
      <w:bookmarkEnd w:id="174"/>
      <w:r/>
      <w:bookmarkEnd w:id="175"/>
      <w:r>
        <w:rPr>
          <w:rFonts w:hint="eastAsia" w:ascii="宋体" w:hAnsi="宋体" w:eastAsia="宋体" w:cs="宋体"/>
          <w:b w:val="0"/>
          <w:bCs w:val="0"/>
        </w:rPr>
        <w:t xml:space="preserve">无效投标条款和废标条款</w:t>
      </w:r>
      <w:r/>
    </w:p>
    <w:p>
      <w:pPr>
        <w:ind w:left="479"/>
        <w:pageBreakBefore w:val="0"/>
        <w:spacing w:line="360" w:lineRule="auto"/>
        <w:widowControl w:val="off"/>
        <w:rPr>
          <w:rFonts w:hint="eastAsia" w:ascii="宋体" w:hAnsi="宋体" w:eastAsia="宋体" w:cs="宋体"/>
          <w:bCs/>
          <w:sz w:val="24"/>
        </w:rPr>
      </w:pPr>
      <w:r/>
      <w:bookmarkStart w:id="176" w:name="_Toc513029235"/>
      <w:r/>
      <w:bookmarkStart w:id="177" w:name="_Toc16938551"/>
      <w:r/>
      <w:bookmarkStart w:id="178" w:name="_Toc20823307"/>
      <w:r>
        <w:rPr>
          <w:rFonts w:hint="eastAsia" w:ascii="宋体" w:hAnsi="宋体" w:eastAsia="宋体" w:cs="宋体"/>
          <w:bCs/>
          <w:sz w:val="24"/>
        </w:rPr>
        <w:t xml:space="preserve">26.1无效投标条款</w:t>
      </w:r>
      <w:r/>
    </w:p>
    <w:p>
      <w:pPr>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rPr>
        <w:t xml:space="preserve">26</w:t>
      </w:r>
      <w:r>
        <w:rPr>
          <w:rFonts w:hint="eastAsia" w:ascii="宋体" w:hAnsi="宋体" w:eastAsia="宋体" w:cs="宋体"/>
          <w:bCs/>
          <w:sz w:val="24"/>
          <w:szCs w:val="24"/>
        </w:rPr>
        <w:t xml:space="preserve">.1.1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26.1.2 投标人未按照招标文件要求上传电子投标文件的。</w:t>
      </w:r>
      <w:r/>
    </w:p>
    <w:p>
      <w:pPr>
        <w:ind w:left="479"/>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26.1.3同一投标人提交两个（含两个）以上不同的投标报价的。</w:t>
      </w:r>
      <w:r/>
    </w:p>
    <w:p>
      <w:pPr>
        <w:ind w:left="479"/>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26.1.4投标人不具备招标文件中规定资格要求的。</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26.1.5投标人的报价超过了采购预算或最高限价的。</w:t>
      </w:r>
      <w:r/>
    </w:p>
    <w:p>
      <w:pPr>
        <w:ind w:firstLine="480"/>
        <w:pageBreakBefore w:val="0"/>
        <w:spacing w:line="360" w:lineRule="auto"/>
        <w:widowControl w:val="off"/>
        <w:rPr>
          <w:rFonts w:hint="eastAsia" w:ascii="宋体" w:hAnsi="宋体" w:eastAsia="宋体" w:cs="宋体"/>
          <w:bCs/>
          <w:i/>
          <w:sz w:val="24"/>
          <w:u w:val="single"/>
        </w:rPr>
      </w:pPr>
      <w:r>
        <w:rPr>
          <w:rFonts w:hint="eastAsia" w:ascii="宋体" w:hAnsi="宋体" w:eastAsia="宋体" w:cs="宋体"/>
          <w:bCs/>
          <w:sz w:val="24"/>
        </w:rPr>
        <w:t xml:space="preserve">26.1.6未通过符合性审查的。</w:t>
      </w:r>
      <w:r/>
    </w:p>
    <w:p>
      <w:pPr>
        <w:ind w:firstLine="360"/>
        <w:pageBreakBefore w:val="0"/>
        <w:spacing w:line="360" w:lineRule="auto"/>
        <w:widowControl w:val="off"/>
        <w:rPr>
          <w:rFonts w:hint="eastAsia" w:ascii="宋体" w:hAnsi="宋体" w:eastAsia="宋体" w:cs="宋体"/>
          <w:bCs/>
          <w:i/>
          <w:sz w:val="24"/>
          <w:u w:val="single"/>
        </w:rPr>
      </w:pPr>
      <w:r>
        <w:rPr>
          <w:rFonts w:hint="eastAsia" w:ascii="宋体" w:hAnsi="宋体" w:eastAsia="宋体" w:cs="宋体"/>
          <w:bCs/>
          <w:sz w:val="24"/>
        </w:rPr>
        <w:t xml:space="preserve"> 26.1.7不符合招标文件中规定的实质性要求和条件的</w:t>
      </w:r>
      <w:r>
        <w:rPr>
          <w:rFonts w:hint="eastAsia" w:ascii="宋体" w:hAnsi="宋体" w:eastAsia="宋体" w:cs="宋体"/>
          <w:b/>
          <w:bCs/>
          <w:sz w:val="24"/>
        </w:rPr>
        <w:t xml:space="preserve">（</w:t>
      </w:r>
      <w:r>
        <w:rPr>
          <w:rFonts w:hint="eastAsia" w:ascii="宋体" w:hAnsi="宋体" w:eastAsia="宋体" w:cs="宋体"/>
          <w:b/>
          <w:bCs/>
          <w:i/>
          <w:sz w:val="24"/>
          <w:u w:val="single"/>
        </w:rPr>
        <w:t xml:space="preserve">本招标文件中斜体且有下划线部分的、或者加“★”号的、或者以文字说明属于实质性要求的内容均为实质性要求和条件）。</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26.1.9 投标文件含有采购人不能接受的附加条件的。</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26.1.12 投标文件未按照招标文件要求加盖CA电子公章的。</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26.1.13其他法律、法规及本招标文件规定的属无效投标的情形。</w:t>
      </w:r>
      <w:r/>
    </w:p>
    <w:p>
      <w:pPr>
        <w:ind w:left="479"/>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26.2废标条款</w:t>
      </w:r>
      <w:r/>
    </w:p>
    <w:p>
      <w:pPr>
        <w:ind w:left="479"/>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26.2.1符合专业条件的供应商或者对招标文件作实质响应的供应商不足三家的。</w:t>
      </w:r>
      <w:r/>
    </w:p>
    <w:p>
      <w:pPr>
        <w:ind w:left="479"/>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26.2.2出现影响采购公正的违法、违规行为的。</w:t>
      </w:r>
      <w:r/>
    </w:p>
    <w:p>
      <w:pPr>
        <w:ind w:left="479"/>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26.2.3因重大变故，采购任务取消的。</w:t>
      </w:r>
      <w:r/>
    </w:p>
    <w:p>
      <w:pPr>
        <w:ind w:left="479"/>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26.2.4评标委员会认定招标文件存在歧义、重大缺陷导致评审工作无法进行。</w:t>
      </w:r>
      <w:r/>
    </w:p>
    <w:p>
      <w:pPr>
        <w:ind w:left="479"/>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26.2.5 因</w:t>
      </w:r>
      <w:r>
        <w:rPr>
          <w:rFonts w:hint="eastAsia" w:ascii="宋体" w:hAnsi="宋体" w:eastAsia="宋体" w:cs="宋体"/>
          <w:sz w:val="24"/>
          <w:szCs w:val="24"/>
        </w:rPr>
        <w:t xml:space="preserve">苏采云系统</w:t>
      </w:r>
      <w:r>
        <w:rPr>
          <w:rFonts w:hint="eastAsia" w:ascii="宋体" w:hAnsi="宋体" w:eastAsia="宋体" w:cs="宋体"/>
          <w:bCs/>
          <w:sz w:val="24"/>
        </w:rPr>
        <w:t xml:space="preserve">系统故障原因造成开标不成功的。</w:t>
      </w:r>
      <w:r/>
    </w:p>
    <w:p>
      <w:pPr>
        <w:ind w:left="479"/>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rPr>
        <w:t xml:space="preserve">26.3 投标截止时间结束后参加投标的供应商不足三家的处理</w:t>
      </w:r>
      <w:r>
        <w:rPr>
          <w:rFonts w:hint="eastAsia" w:ascii="宋体" w:hAnsi="宋体" w:cs="宋体"/>
          <w:bCs/>
          <w:sz w:val="24"/>
          <w:lang w:eastAsia="zh-CN"/>
        </w:rPr>
        <w:t xml:space="preserve">:</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26.3.1如出现投标截止时间结束后参加投标的供应商或者在评标期间对招标文件做出实质响应的供应商不足三家情况，按政府采购相关规定执行。</w:t>
      </w:r>
      <w:r/>
    </w:p>
    <w:p>
      <w:pPr>
        <w:pStyle w:val="816"/>
        <w:ind w:firstLine="482"/>
        <w:pageBreakBefore w:val="0"/>
        <w:spacing w:before="0" w:after="0" w:line="360" w:lineRule="auto"/>
        <w:widowControl w:val="off"/>
        <w:rPr>
          <w:rFonts w:hint="eastAsia" w:ascii="宋体" w:hAnsi="宋体" w:eastAsia="宋体" w:cs="宋体"/>
        </w:rPr>
      </w:pPr>
      <w:r/>
      <w:bookmarkStart w:id="179" w:name="_Toc120614219"/>
      <w:r>
        <w:rPr>
          <w:rFonts w:hint="eastAsia" w:ascii="宋体" w:hAnsi="宋体" w:eastAsia="宋体" w:cs="宋体"/>
        </w:rPr>
        <w:t xml:space="preserve">六、</w:t>
      </w:r>
      <w:bookmarkEnd w:id="176"/>
      <w:r/>
      <w:bookmarkEnd w:id="177"/>
      <w:r/>
      <w:bookmarkEnd w:id="178"/>
      <w:r>
        <w:rPr>
          <w:rFonts w:hint="eastAsia" w:ascii="宋体" w:hAnsi="宋体" w:eastAsia="宋体" w:cs="宋体"/>
        </w:rPr>
        <w:t xml:space="preserve">定标</w:t>
      </w:r>
      <w:bookmarkEnd w:id="179"/>
      <w:r/>
      <w:r/>
    </w:p>
    <w:p>
      <w:pPr>
        <w:pStyle w:val="817"/>
        <w:ind w:firstLine="600"/>
        <w:pageBreakBefore w:val="0"/>
        <w:spacing w:before="0" w:after="0" w:line="360" w:lineRule="auto"/>
        <w:widowControl w:val="off"/>
        <w:rPr>
          <w:rFonts w:hint="eastAsia" w:ascii="宋体" w:hAnsi="宋体" w:eastAsia="宋体" w:cs="宋体"/>
          <w:b w:val="0"/>
          <w:sz w:val="30"/>
          <w:szCs w:val="30"/>
        </w:rPr>
      </w:pPr>
      <w:r/>
      <w:bookmarkStart w:id="180" w:name="_Toc513029238"/>
      <w:r/>
      <w:bookmarkStart w:id="181" w:name="_Toc20823310"/>
      <w:r/>
      <w:bookmarkStart w:id="182" w:name="_Toc16938554"/>
      <w:r>
        <w:rPr>
          <w:rFonts w:hint="eastAsia" w:ascii="宋体" w:hAnsi="宋体" w:eastAsia="宋体" w:cs="宋体"/>
          <w:b w:val="0"/>
          <w:sz w:val="30"/>
          <w:szCs w:val="30"/>
        </w:rPr>
        <w:t xml:space="preserve">27、</w:t>
      </w:r>
      <w:bookmarkEnd w:id="180"/>
      <w:r>
        <w:rPr>
          <w:rFonts w:hint="eastAsia" w:ascii="宋体" w:hAnsi="宋体" w:eastAsia="宋体" w:cs="宋体"/>
          <w:b w:val="0"/>
          <w:sz w:val="30"/>
          <w:szCs w:val="30"/>
        </w:rPr>
        <w:t xml:space="preserve">确定</w:t>
      </w:r>
      <w:bookmarkEnd w:id="181"/>
      <w:r/>
      <w:bookmarkEnd w:id="182"/>
      <w:r>
        <w:rPr>
          <w:rFonts w:hint="eastAsia" w:ascii="宋体" w:hAnsi="宋体" w:eastAsia="宋体" w:cs="宋体"/>
          <w:b w:val="0"/>
          <w:sz w:val="30"/>
          <w:szCs w:val="30"/>
        </w:rPr>
        <w:t xml:space="preserve">中标单位</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27.1中标候选人的选取原则和数量见招标文件第五章规定。 </w:t>
      </w:r>
      <w:r/>
    </w:p>
    <w:p>
      <w:pPr>
        <w:ind w:firstLine="48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27.2 采购人应根据评委会推荐的中标候选人按顺序确定中标人，中标候选人并列的，由采购人依法确定。</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27.3 </w:t>
      </w:r>
      <w:r>
        <w:rPr>
          <w:rFonts w:hint="eastAsia" w:ascii="宋体" w:hAnsi="宋体" w:eastAsia="宋体" w:cs="宋体"/>
          <w:sz w:val="24"/>
          <w:szCs w:val="24"/>
        </w:rPr>
        <w:t xml:space="preserve">采购中心将在“江苏政府采购网、常州市政府采购网”发布中标公告，公告期限为1个工作日。</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27.4  若有充分证据证明，中标人出现下列情况之一的，一经查实，将被取消中标资格</w:t>
      </w:r>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27.4.2向采购人、采购中心行贿或者提供其他不正当利益的。</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pageBreakBefore w:val="0"/>
        <w:spacing w:line="360" w:lineRule="auto"/>
        <w:widowControl w:val="off"/>
        <w:rPr>
          <w:rFonts w:hint="eastAsia" w:ascii="宋体" w:hAnsi="宋体" w:eastAsia="宋体" w:cs="宋体"/>
          <w:sz w:val="24"/>
          <w:szCs w:val="24"/>
          <w:lang w:eastAsia="zh-CN"/>
        </w:rPr>
      </w:pPr>
      <w:r/>
      <w:bookmarkStart w:id="183" w:name="_Toc200451960"/>
      <w:r>
        <w:rPr>
          <w:rFonts w:hint="eastAsia" w:ascii="宋体" w:hAnsi="宋体" w:eastAsia="宋体" w:cs="宋体"/>
          <w:sz w:val="24"/>
          <w:szCs w:val="24"/>
        </w:rPr>
        <w:t xml:space="preserve">27.5 有下列情形之一的，视为投标人串通投标，投标无效</w:t>
      </w:r>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pStyle w:val="817"/>
        <w:ind w:firstLine="600"/>
        <w:pageBreakBefore w:val="0"/>
        <w:spacing w:before="0" w:after="0" w:line="360" w:lineRule="auto"/>
        <w:widowControl w:val="off"/>
        <w:rPr>
          <w:rFonts w:hint="eastAsia" w:ascii="宋体" w:hAnsi="宋体" w:eastAsia="宋体" w:cs="宋体"/>
          <w:b w:val="0"/>
          <w:sz w:val="30"/>
          <w:szCs w:val="30"/>
        </w:rPr>
      </w:pPr>
      <w:r>
        <w:rPr>
          <w:rFonts w:hint="eastAsia" w:ascii="宋体" w:hAnsi="宋体" w:eastAsia="宋体" w:cs="宋体"/>
          <w:b w:val="0"/>
          <w:sz w:val="30"/>
          <w:szCs w:val="30"/>
        </w:rPr>
        <w:t xml:space="preserve">28、质疑处理</w:t>
      </w:r>
      <w:bookmarkEnd w:id="183"/>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采购中心及采购人只接收以纸质原件形式送达的质疑,建议外地供应商尽量通过邮寄方式提交质疑</w:t>
      </w:r>
      <w:r>
        <w:rPr>
          <w:rFonts w:hint="eastAsia" w:ascii="宋体" w:hAnsi="宋体" w:eastAsia="宋体" w:cs="宋体"/>
          <w:color w:val="ff0000"/>
          <w:sz w:val="24"/>
          <w:szCs w:val="24"/>
        </w:rPr>
        <w:t xml:space="preserve">（采购人和采购中心不接受未填写快递运单的快件）。</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采购人和采购中心质疑接收联系方式见第一章投标邀请。</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17"/>
        <w:ind w:firstLine="600"/>
        <w:pageBreakBefore w:val="0"/>
        <w:spacing w:before="0" w:after="0" w:line="360" w:lineRule="auto"/>
        <w:widowControl w:val="off"/>
        <w:rPr>
          <w:rFonts w:hint="eastAsia" w:ascii="宋体" w:hAnsi="宋体" w:eastAsia="宋体" w:cs="宋体"/>
          <w:b w:val="0"/>
          <w:sz w:val="30"/>
          <w:szCs w:val="30"/>
        </w:rPr>
      </w:pPr>
      <w:r>
        <w:rPr>
          <w:rFonts w:hint="eastAsia" w:ascii="宋体" w:hAnsi="宋体" w:eastAsia="宋体" w:cs="宋体"/>
          <w:b w:val="0"/>
          <w:sz w:val="30"/>
          <w:szCs w:val="30"/>
        </w:rPr>
        <w:t xml:space="preserve">29、中标通知书</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sz w:val="24"/>
          <w:szCs w:val="24"/>
        </w:rPr>
        <w:t xml:space="preserve"> </w:t>
      </w:r>
      <w:r>
        <w:rPr>
          <w:rFonts w:hint="eastAsia" w:ascii="宋体" w:hAnsi="宋体" w:eastAsia="宋体" w:cs="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16"/>
        <w:pageBreakBefore w:val="0"/>
        <w:spacing w:before="0" w:after="0" w:line="360" w:lineRule="auto"/>
        <w:widowControl w:val="off"/>
        <w:rPr>
          <w:rFonts w:hint="eastAsia" w:ascii="宋体" w:hAnsi="宋体" w:eastAsia="宋体" w:cs="宋体"/>
        </w:rPr>
      </w:pPr>
      <w:r/>
      <w:bookmarkStart w:id="184" w:name="_Toc20823308"/>
      <w:r/>
      <w:bookmarkStart w:id="185" w:name="_Toc120614220"/>
      <w:r/>
      <w:bookmarkStart w:id="186" w:name="_Toc513029236"/>
      <w:r/>
      <w:bookmarkStart w:id="187" w:name="_Toc16938552"/>
      <w:r>
        <w:rPr>
          <w:rFonts w:hint="eastAsia" w:ascii="宋体" w:hAnsi="宋体" w:eastAsia="宋体" w:cs="宋体"/>
        </w:rPr>
        <w:t xml:space="preserve">七、授予合同</w:t>
      </w:r>
      <w:bookmarkEnd w:id="184"/>
      <w:r/>
      <w:bookmarkEnd w:id="185"/>
      <w:r/>
      <w:bookmarkEnd w:id="186"/>
      <w:r/>
      <w:bookmarkEnd w:id="187"/>
      <w:r/>
      <w:r/>
    </w:p>
    <w:p>
      <w:pPr>
        <w:pStyle w:val="817"/>
        <w:ind w:firstLine="600"/>
        <w:pageBreakBefore w:val="0"/>
        <w:spacing w:before="0" w:after="0" w:line="360" w:lineRule="auto"/>
        <w:widowControl w:val="off"/>
        <w:rPr>
          <w:rFonts w:hint="eastAsia" w:ascii="宋体" w:hAnsi="宋体" w:eastAsia="宋体" w:cs="宋体"/>
          <w:b w:val="0"/>
          <w:sz w:val="30"/>
          <w:szCs w:val="30"/>
        </w:rPr>
      </w:pPr>
      <w:r/>
      <w:bookmarkStart w:id="188" w:name="_Toc513029237"/>
      <w:r/>
      <w:bookmarkStart w:id="189" w:name="_Toc20823309"/>
      <w:r/>
      <w:bookmarkStart w:id="190" w:name="_Toc16938553"/>
      <w:r>
        <w:rPr>
          <w:rFonts w:hint="eastAsia" w:ascii="宋体" w:hAnsi="宋体" w:eastAsia="宋体" w:cs="宋体"/>
          <w:b w:val="0"/>
          <w:sz w:val="30"/>
          <w:szCs w:val="30"/>
        </w:rPr>
        <w:t xml:space="preserve">30. 签订合同</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.l中标人应当在中标通知书发出之日起三十日内，按照招标文件确定的事项与采购人签订政府采购合同。</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pStyle w:val="817"/>
        <w:ind w:firstLine="600"/>
        <w:pageBreakBefore w:val="0"/>
        <w:spacing w:before="0" w:after="0" w:line="360" w:lineRule="auto"/>
        <w:widowControl w:val="off"/>
        <w:rPr>
          <w:rFonts w:hint="eastAsia" w:ascii="宋体" w:hAnsi="宋体" w:eastAsia="宋体" w:cs="宋体"/>
          <w:b w:val="0"/>
          <w:sz w:val="30"/>
          <w:szCs w:val="30"/>
        </w:rPr>
      </w:pPr>
      <w:r>
        <w:rPr>
          <w:rFonts w:hint="eastAsia" w:ascii="宋体" w:hAnsi="宋体" w:eastAsia="宋体" w:cs="宋体"/>
          <w:b w:val="0"/>
          <w:sz w:val="30"/>
          <w:szCs w:val="30"/>
        </w:rPr>
        <w:t xml:space="preserve">31、服务（包含与服务相关的货物）的追加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8"/>
      <w:r/>
      <w:bookmarkEnd w:id="189"/>
      <w:r/>
      <w:bookmarkEnd w:id="190"/>
      <w:r/>
      <w:r/>
    </w:p>
    <w:p>
      <w:pPr>
        <w:pStyle w:val="817"/>
        <w:ind w:firstLine="600"/>
        <w:pageBreakBefore w:val="0"/>
        <w:spacing w:before="0" w:after="0" w:line="360" w:lineRule="auto"/>
        <w:widowControl w:val="off"/>
        <w:rPr>
          <w:rFonts w:hint="eastAsia" w:ascii="宋体" w:hAnsi="宋体" w:eastAsia="宋体" w:cs="宋体"/>
          <w:b w:val="0"/>
          <w:sz w:val="30"/>
          <w:szCs w:val="30"/>
        </w:rPr>
      </w:pPr>
      <w:r/>
      <w:bookmarkStart w:id="191" w:name="_Toc513029242"/>
      <w:r/>
      <w:bookmarkStart w:id="192" w:name="_Toc16938558"/>
      <w:r/>
      <w:bookmarkStart w:id="193" w:name="_Toc479757207"/>
      <w:r/>
      <w:bookmarkStart w:id="194" w:name="_Toc20823314"/>
      <w:r/>
      <w:bookmarkStart w:id="195" w:name="_Toc120614221"/>
      <w:r>
        <w:rPr>
          <w:rFonts w:hint="eastAsia" w:ascii="宋体" w:hAnsi="宋体" w:eastAsia="宋体" w:cs="宋体"/>
          <w:b w:val="0"/>
          <w:sz w:val="30"/>
          <w:szCs w:val="30"/>
        </w:rPr>
        <w:t xml:space="preserve">32、需要执行的政府采购政策（包括但不限于）</w:t>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32.1履约资金扶持政策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中标人可凭政府采购合同办理融资贷款，详情请见江苏政府采购网“政采贷”专栏。</w:t>
      </w:r>
      <w:r/>
    </w:p>
    <w:p>
      <w:pPr>
        <w:ind w:firstLine="482"/>
        <w:pageBreakBefore w:val="0"/>
        <w:spacing w:line="360" w:lineRule="auto"/>
        <w:widowControl w:val="off"/>
        <w:tabs>
          <w:tab w:val="left" w:pos="1381" w:leader="none"/>
        </w:tabs>
        <w:rPr>
          <w:rFonts w:hint="eastAsia" w:ascii="宋体" w:hAnsi="宋体" w:eastAsia="宋体" w:cs="宋体"/>
          <w:b/>
          <w:sz w:val="24"/>
          <w:szCs w:val="24"/>
        </w:rPr>
      </w:pPr>
      <w:r>
        <w:rPr>
          <w:rFonts w:hint="eastAsia" w:ascii="宋体" w:hAnsi="宋体" w:eastAsia="宋体" w:cs="宋体"/>
          <w:b/>
          <w:sz w:val="24"/>
          <w:szCs w:val="24"/>
        </w:rPr>
        <w:t xml:space="preserve">32.2进口产品</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32.3中小企业、监狱企业及残疾人福利性单位</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32.3.1中小企业定义</w:t>
      </w:r>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中小企业是</w:t>
      </w:r>
      <w:r>
        <w:rPr>
          <w:rFonts w:hint="eastAsia" w:ascii="宋体" w:hAnsi="宋体" w:eastAsia="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32.3.2供应商提供的货物、工程或者服务符合下列情形的，享受中小企业扶持政策</w:t>
      </w:r>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32.3.2.1在货物采购项目中，货物由中小企业制造，即货物由中小企业生产且使用该中小企业商号或者注册商标；</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32.3.2.2在工程采购项目中，工程由中小企业承建，即工程施工单位为中小企业；</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32.3.2.3在服务采购项目中，服务由中小企业承接，即提供服务的人员为中小企业依照《中华人民共和国劳动合同法》订立劳动合同的从业人员。</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32.3.3在货物采购项目中，供应商提供的货物既有中小企业制造货物，也有大型企业制造货物的，不享受中小企业扶持政策。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32.3.4以联合体形式参加政府采购活动，联合体各方均为中小企业的，联合体视同中小企业。其中，联合体各方均为小微企业的，联合体视同小微企业。</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32.3.5监狱企业定义</w:t>
      </w:r>
      <w:r>
        <w:rPr>
          <w:rFonts w:hint="eastAsia" w:ascii="宋体" w:hAnsi="宋体" w:cs="宋体"/>
          <w:sz w:val="24"/>
          <w:szCs w:val="24"/>
          <w:lang w:eastAsia="zh-CN"/>
        </w:rPr>
        <w:t xml:space="preserve">:</w:t>
      </w:r>
      <w:r>
        <w:rPr>
          <w:rFonts w:hint="eastAsia" w:ascii="宋体" w:hAnsi="宋体" w:eastAsia="宋体" w:cs="宋体"/>
          <w:sz w:val="24"/>
          <w:szCs w:val="24"/>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32.3.6残疾人福利单位定义</w:t>
      </w:r>
      <w:r>
        <w:rPr>
          <w:rFonts w:hint="eastAsia" w:ascii="宋体" w:hAnsi="宋体" w:cs="宋体"/>
          <w:sz w:val="24"/>
          <w:szCs w:val="24"/>
          <w:lang w:eastAsia="zh-CN"/>
        </w:rPr>
        <w:t xml:space="preserve">:</w:t>
      </w:r>
      <w:r>
        <w:rPr>
          <w:rFonts w:hint="eastAsia" w:ascii="宋体" w:hAnsi="宋体" w:eastAsia="宋体" w:cs="宋体"/>
          <w:sz w:val="24"/>
          <w:szCs w:val="24"/>
        </w:rPr>
        <w:t xml:space="preserve">享受政府采购支持政策的残疾人福利性单位应当同时满足以下条件</w:t>
      </w:r>
      <w:r>
        <w:rPr>
          <w:rFonts w:hint="eastAsia" w:ascii="宋体" w:hAnsi="宋体" w:cs="宋体"/>
          <w:sz w:val="24"/>
          <w:szCs w:val="24"/>
          <w:lang w:eastAsia="zh-CN"/>
        </w:rPr>
        <w:t xml:space="preserve">:</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32.3.6.1安置的残疾人占本单位在职职工人数的比例不低于25%（含25%），并且安置的残疾人人数不少于10 人（含10 人）；</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32.3.6.2依法与安置的每位残疾人签订了一年以上（含一年）的劳动合同或服务协议；</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32.3.6.3为安置的每位残疾人按月足额缴纳了基本养老保险、基本医疗保险、失业保险、工伤保险和生育保险等社会保险费；</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32.3.6.4通过银行等金融机构向安置的每位残疾人，按月支付了不低于单位所在区县适用的经省级人民政府批准的月最低工资标准的工资；</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32.3.7本项目是否专门面向中小企业预留采购份额见第一章《投标邀请》。</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32.3.8采购标的对应的中小企业划分标准所属行业见第四章《采购需求》。</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32.3.9小微企业价格评审优惠的政策调整</w:t>
      </w:r>
      <w:r>
        <w:rPr>
          <w:rFonts w:hint="eastAsia" w:ascii="宋体" w:hAnsi="宋体" w:cs="宋体"/>
          <w:sz w:val="24"/>
          <w:szCs w:val="24"/>
          <w:lang w:eastAsia="zh-CN"/>
        </w:rPr>
        <w:t xml:space="preserve">:</w:t>
      </w:r>
      <w:r>
        <w:rPr>
          <w:rFonts w:hint="eastAsia" w:ascii="宋体" w:hAnsi="宋体" w:eastAsia="宋体" w:cs="宋体"/>
          <w:sz w:val="24"/>
          <w:szCs w:val="24"/>
        </w:rPr>
        <w:t xml:space="preserve">见第五章《评标方法和评标标准》。</w:t>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32.4政府采购节能产品、环境标志产品</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32.4.2</w:t>
      </w:r>
      <w:r>
        <w:rPr>
          <w:rFonts w:hint="eastAsia" w:ascii="宋体" w:hAnsi="宋体" w:eastAsia="宋体" w:cs="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32.4.2非政府强制采购的节能产品或环境标志产品，依据品目清单和认证证书实施政府优先采购。优先采购的具体规定见第五章《评标方法和评标标准》（如涉及）。</w:t>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32.5绿色包装</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32.6支持乡村产业振兴管理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32.7正版软件</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b/>
          <w:sz w:val="24"/>
          <w:szCs w:val="24"/>
        </w:rPr>
        <w:t xml:space="preserve">其中，国家有特殊信息安全要求的项目必须采购认证产品，否则投标无效。</w:t>
      </w:r>
      <w:r>
        <w:rPr>
          <w:rFonts w:hint="eastAsia" w:ascii="宋体" w:hAnsi="宋体" w:eastAsia="宋体" w:cs="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32.8政府采购创新产品政策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32.9绿色数据中心政策 </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依据《绿色数据中心政府采购需求标准（试行）》（财办库〔2023〕7号）文件精神，采购</w:t>
      </w:r>
      <w:r>
        <w:rPr>
          <w:rFonts w:hint="eastAsia" w:ascii="宋体" w:hAnsi="宋体" w:eastAsia="宋体" w:cs="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rPr>
        <w:t xml:space="preserve"> </w:t>
      </w:r>
      <w:r>
        <w:rPr>
          <w:rFonts w:hint="eastAsia" w:ascii="宋体" w:hAnsi="宋体" w:eastAsia="宋体" w:cs="宋体"/>
          <w:b/>
          <w:bCs/>
          <w:color w:val="000000"/>
          <w:sz w:val="24"/>
          <w:szCs w:val="24"/>
        </w:rPr>
        <w:t xml:space="preserve">32.10履约保证金相关政策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电子履约保函（保险）办理业务流程</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江苏省 “政府采购电子履约保函（保险）平台”可通过江苏省政府采购网、“苏采云”系统链接访问（首次使用需注册，网址</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rPr>
          <w:rFonts w:hint="eastAsia" w:ascii="宋体" w:hAnsi="宋体" w:eastAsia="宋体" w:cs="宋体"/>
        </w:rPr>
      </w:pPr>
      <w:r>
        <w:rPr>
          <w:rFonts w:hint="eastAsia" w:ascii="宋体" w:hAnsi="宋体" w:eastAsia="宋体" w:cs="宋体"/>
        </w:rPr>
      </w:r>
      <w:bookmarkEnd w:id="191"/>
      <w:bookmarkEnd w:id="192"/>
      <w:bookmarkEnd w:id="193"/>
      <w:bookmarkEnd w:id="194"/>
      <w:bookmarkEnd w:id="195"/>
      <w:r/>
    </w:p>
    <w:p>
      <w:pPr>
        <w:pStyle w:val="814"/>
        <w:rPr>
          <w:rFonts w:hint="eastAsia" w:ascii="宋体" w:hAnsi="宋体" w:eastAsia="宋体" w:cs="宋体"/>
          <w:b/>
          <w:bCs w:val="0"/>
          <w:sz w:val="44"/>
        </w:rPr>
      </w:pPr>
      <w:r/>
      <w:bookmarkStart w:id="196" w:name="_Toc23908_WPSOffice_Level1"/>
      <w:r/>
      <w:bookmarkStart w:id="197" w:name="_Toc20823315"/>
      <w:r/>
      <w:bookmarkStart w:id="198" w:name="_Toc16938559"/>
      <w:r/>
      <w:bookmarkStart w:id="199" w:name="_Toc513029243"/>
      <w:r>
        <w:rPr>
          <w:rFonts w:hint="eastAsia" w:ascii="宋体" w:hAnsi="宋体" w:eastAsia="宋体" w:cs="宋体"/>
          <w:b/>
          <w:bCs w:val="0"/>
          <w:sz w:val="44"/>
        </w:rPr>
        <w:t xml:space="preserve">第三章  合同文本</w:t>
      </w:r>
      <w:bookmarkEnd w:id="196"/>
      <w:r/>
      <w:r/>
    </w:p>
    <w:p>
      <w:pPr>
        <w:ind w:firstLine="480"/>
        <w:spacing w:line="500" w:lineRule="exact"/>
        <w:rPr>
          <w:rFonts w:hint="eastAsia" w:ascii="宋体" w:hAnsi="宋体" w:eastAsia="宋体" w:cs="宋体"/>
          <w:bCs/>
          <w:sz w:val="24"/>
        </w:rPr>
      </w:pPr>
      <w:r>
        <w:rPr>
          <w:rFonts w:hint="eastAsia" w:ascii="宋体" w:hAnsi="宋体" w:eastAsia="宋体" w:cs="宋体"/>
          <w:bCs/>
          <w:sz w:val="24"/>
        </w:rPr>
        <w:t xml:space="preserve">以下为中标后签定本项目合同的通用条款，中标人不得提出实质性的修改。</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33"/>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33"/>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w:t>
      </w:r>
      <w:r>
        <w:rPr>
          <w:rFonts w:hint="eastAsia" w:ascii="宋体" w:hAnsi="宋体" w:eastAsia="宋体" w:cs="宋体"/>
          <w:sz w:val="32"/>
          <w:szCs w:val="32"/>
          <w:u w:val="single"/>
        </w:rPr>
        <w:t xml:space="preserve">                            </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rPr>
          <w:rFonts w:hint="eastAsia" w:ascii="宋体" w:hAnsi="宋体" w:cs="宋体"/>
          <w:sz w:val="32"/>
          <w:szCs w:val="32"/>
          <w:lang w:eastAsia="zh-CN"/>
        </w:rPr>
        <w:t xml:space="preserve">:</w:t>
      </w:r>
      <w:r>
        <w:rPr>
          <w:rFonts w:hint="eastAsia" w:ascii="宋体" w:hAnsi="宋体" w:eastAsia="宋体" w:cs="宋体"/>
          <w:sz w:val="32"/>
          <w:szCs w:val="32"/>
          <w:u w:val="single"/>
        </w:rPr>
        <w:t xml:space="preserve">                            </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rPr>
          <w:rFonts w:hint="eastAsia" w:ascii="宋体" w:hAnsi="宋体" w:cs="宋体"/>
          <w:sz w:val="32"/>
          <w:szCs w:val="32"/>
          <w:lang w:eastAsia="zh-CN"/>
        </w:rPr>
        <w:t xml:space="preserve">:</w:t>
      </w:r>
      <w:r>
        <w:rPr>
          <w:rFonts w:hint="eastAsia" w:ascii="宋体" w:hAnsi="宋体" w:eastAsia="宋体" w:cs="宋体"/>
          <w:sz w:val="32"/>
          <w:szCs w:val="32"/>
          <w:u w:val="single"/>
        </w:rPr>
        <w:t xml:space="preserve">                            </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cs="宋体"/>
          <w:sz w:val="32"/>
          <w:szCs w:val="32"/>
          <w:lang w:eastAsia="zh-CN"/>
        </w:rPr>
        <w:t xml:space="preserve">:</w:t>
      </w:r>
      <w:r>
        <w:rPr>
          <w:rFonts w:hint="eastAsia" w:ascii="宋体" w:hAnsi="宋体" w:eastAsia="宋体" w:cs="宋体"/>
          <w:sz w:val="32"/>
          <w:szCs w:val="32"/>
          <w:u w:val="single"/>
        </w:rPr>
        <w:t xml:space="preserve">                            </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cs="宋体"/>
          <w:sz w:val="32"/>
          <w:szCs w:val="32"/>
          <w:lang w:eastAsia="zh-CN"/>
        </w:rPr>
        <w:t xml:space="preserve">:</w:t>
      </w:r>
      <w:r>
        <w:rPr>
          <w:rFonts w:hint="eastAsia" w:ascii="宋体" w:hAnsi="宋体" w:eastAsia="宋体" w:cs="宋体"/>
          <w:sz w:val="32"/>
          <w:szCs w:val="32"/>
          <w:u w:val="single"/>
        </w:rPr>
        <w:t xml:space="preserve">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rPr>
          <w:rFonts w:hint="eastAsia" w:ascii="宋体" w:hAnsi="宋体" w:eastAsia="宋体" w:cs="宋体"/>
          <w:sz w:val="44"/>
          <w:szCs w:val="44"/>
        </w:rPr>
      </w:pPr>
      <w:r>
        <w:rPr>
          <w:rFonts w:hint="eastAsia" w:ascii="宋体" w:hAnsi="宋体" w:eastAsia="宋体" w:cs="宋体"/>
          <w:sz w:val="44"/>
          <w:szCs w:val="44"/>
        </w:rPr>
        <w:t xml:space="preserve">使 用 说 明</w:t>
      </w:r>
      <w:r/>
    </w:p>
    <w:p>
      <w:pPr>
        <w:ind w:firstLine="640"/>
        <w:rPr>
          <w:rFonts w:hint="eastAsia" w:ascii="宋体" w:hAnsi="宋体" w:eastAsia="宋体" w:cs="宋体"/>
          <w:sz w:val="32"/>
          <w:szCs w:val="32"/>
        </w:rPr>
      </w:pPr>
      <w:r>
        <w:rPr>
          <w:rFonts w:hint="eastAsia" w:ascii="宋体" w:hAnsi="宋体" w:eastAsia="宋体" w:cs="宋体"/>
          <w:sz w:val="32"/>
          <w:szCs w:val="32"/>
        </w:rPr>
      </w:r>
      <w:r/>
    </w:p>
    <w:p>
      <w:pPr>
        <w:ind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1.本合同标准文本适用于购买现成货物的采购项目，不包括需要供应商定制开发、创新研发的货物采购项目。</w:t>
      </w:r>
      <w:r/>
    </w:p>
    <w:p>
      <w:pPr>
        <w:spacing w:line="360" w:lineRule="auto"/>
        <w:rPr>
          <w:rFonts w:hint="eastAsia" w:ascii="宋体" w:hAnsi="宋体" w:eastAsia="宋体" w:cs="宋体"/>
          <w:sz w:val="44"/>
          <w:szCs w:val="44"/>
        </w:rPr>
      </w:pPr>
      <w:r>
        <w:rPr>
          <w:rFonts w:hint="eastAsia" w:ascii="宋体" w:hAnsi="宋体" w:eastAsia="宋体" w:cs="宋体"/>
          <w:sz w:val="44"/>
          <w:szCs w:val="44"/>
        </w:rPr>
        <w:t xml:space="preserve">   </w:t>
      </w:r>
      <w:r>
        <w:rPr>
          <w:rFonts w:hint="eastAsia" w:ascii="宋体" w:hAnsi="宋体" w:eastAsia="宋体" w:cs="宋体"/>
          <w:sz w:val="32"/>
          <w:szCs w:val="32"/>
        </w:rPr>
        <w:t xml:space="preserve">2.本合同标准文本为政府采购货物买卖合同编制提供参考，可以结合采购项目具体情况，对文本作必要的调整修订后使用。</w:t>
      </w:r>
      <w:r/>
    </w:p>
    <w:p>
      <w:pPr>
        <w:ind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3.本合同标准文本各条款中，如涉及填写多家供应商、制造商，多种采购标的、分包主要内容等信息的，可根据采购项目具体情况添加信息项。</w:t>
      </w:r>
      <w:r/>
    </w:p>
    <w:p>
      <w:pPr>
        <w:ind w:firstLine="880"/>
        <w:rPr>
          <w:rFonts w:hint="eastAsia" w:ascii="宋体" w:hAnsi="宋体" w:eastAsia="宋体" w:cs="宋体"/>
          <w:sz w:val="44"/>
          <w:szCs w:val="44"/>
        </w:rPr>
        <w:sectPr>
          <w:footerReference w:type="default" r:id="rId11"/>
          <w:footnotePr/>
          <w:endnotePr/>
          <w:type w:val="nextPage"/>
          <w:pgSz w:w="11906" w:h="16838" w:orient="portrait"/>
          <w:pgMar w:top="1440" w:right="1440" w:bottom="1440" w:left="1440" w:header="851" w:footer="992" w:gutter="0"/>
          <w:pgNumType w:start="1"/>
          <w:cols w:num="1" w:sep="0" w:space="425" w:equalWidth="1"/>
          <w:docGrid w:linePitch="360"/>
        </w:sectPr>
      </w:pPr>
      <w:r>
        <w:rPr>
          <w:rFonts w:hint="eastAsia" w:ascii="宋体" w:hAnsi="宋体" w:eastAsia="宋体" w:cs="宋体"/>
          <w:sz w:val="44"/>
          <w:szCs w:val="44"/>
        </w:rPr>
      </w:r>
      <w:r/>
    </w:p>
    <w:p>
      <w:pPr>
        <w:pStyle w:val="815"/>
        <w:spacing w:line="400" w:lineRule="exact"/>
        <w:tabs>
          <w:tab w:val="left" w:pos="360" w:leader="none"/>
        </w:tabs>
        <w:rPr>
          <w:rFonts w:hint="eastAsia" w:ascii="宋体" w:hAnsi="宋体" w:eastAsia="宋体" w:cs="宋体"/>
          <w:b/>
          <w:bCs w:val="0"/>
          <w:sz w:val="21"/>
          <w:szCs w:val="21"/>
        </w:rPr>
      </w:pPr>
      <w:r/>
      <w:bookmarkStart w:id="200" w:name="_Toc22209"/>
      <w:r>
        <w:rPr>
          <w:rFonts w:hint="eastAsia" w:ascii="宋体" w:hAnsi="宋体" w:eastAsia="宋体" w:cs="宋体"/>
          <w:b/>
          <w:bCs w:val="0"/>
          <w:sz w:val="21"/>
          <w:szCs w:val="21"/>
        </w:rPr>
        <w:t xml:space="preserve">第一节 政府采购合同协议书</w:t>
      </w:r>
      <w:bookmarkEnd w:id="200"/>
      <w:r/>
      <w:r/>
    </w:p>
    <w:p>
      <w:pPr>
        <w:ind w:left="3990" w:hanging="399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（采购人、受采购人委托签订合同的单位或采购</w:t>
      </w:r>
      <w:r>
        <w:rPr>
          <w:rFonts w:hint="eastAsia" w:ascii="宋体" w:hAnsi="宋体" w:eastAsia="宋体" w:cs="宋体"/>
          <w:sz w:val="21"/>
          <w:szCs w:val="21"/>
        </w:rPr>
        <w:tab/>
      </w:r>
      <w:r>
        <w:rPr>
          <w:rFonts w:hint="eastAsia" w:ascii="宋体" w:hAnsi="宋体" w:eastAsia="宋体" w:cs="宋体"/>
          <w:sz w:val="21"/>
          <w:szCs w:val="21"/>
        </w:rPr>
        <w:t xml:space="preserve">                                   文件约定的合同甲方）</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乙方1（全称）</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乙方2（全称）</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（联合体成员供应商或其他合同主体）（如有）</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乙方3（全称）</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（联合体成员供应商或其他合同主体）（如有）</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34"/>
        <w:ind w:firstLine="420"/>
        <w:pageBreakBefore w:val="0"/>
        <w:spacing w:line="360" w:lineRule="auto"/>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pageBreakBefore w:val="0"/>
        <w:spacing w:line="360" w:lineRule="auto"/>
        <w:rPr>
          <w:rFonts w:ascii="宋体" w:hAnsi="宋体"/>
          <w:b/>
        </w:rPr>
      </w:pPr>
      <w:r>
        <w:rPr>
          <w:rFonts w:hint="eastAsia" w:ascii="宋体" w:hAnsi="宋体"/>
          <w:b/>
        </w:rPr>
        <w:t xml:space="preserve">项目信息</w:t>
      </w:r>
      <w:r/>
    </w:p>
    <w:p>
      <w:pPr>
        <w:pStyle w:val="834"/>
        <w:numPr>
          <w:ilvl w:val="0"/>
          <w:numId w:val="6"/>
        </w:numPr>
        <w:ind w:firstLine="420"/>
        <w:pageBreakBefore w:val="0"/>
        <w:spacing w:line="360" w:lineRule="auto"/>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34"/>
        <w:numPr>
          <w:ilvl w:val="0"/>
          <w:numId w:val="0"/>
        </w:numPr>
        <w:pageBreakBefore w:val="0"/>
        <w:spacing w:line="360" w:lineRule="auto"/>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34"/>
        <w:ind w:firstLine="420"/>
        <w:pageBreakBefore w:val="0"/>
        <w:spacing w:line="360" w:lineRule="auto"/>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pageBreakBefore w:val="0"/>
        <w:spacing w:line="360" w:lineRule="auto"/>
        <w:rPr>
          <w:rFonts w:ascii="宋体" w:hAnsi="宋体"/>
        </w:rPr>
      </w:pPr>
      <w:r>
        <w:rPr>
          <w:rFonts w:hint="eastAsia" w:ascii="宋体" w:hAnsi="宋体"/>
        </w:rPr>
        <w:t xml:space="preserve">（3）项目内容：</w:t>
      </w:r>
      <w:r/>
    </w:p>
    <w:p>
      <w:pPr>
        <w:ind w:firstLine="420"/>
        <w:pageBreakBefore w:val="0"/>
        <w:spacing w:line="360" w:lineRule="auto"/>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0"/>
          <w:numId w:val="0"/>
        </w:numPr>
        <w:ind w:firstLine="420"/>
        <w:pageBreakBefore w:val="0"/>
        <w:spacing w:line="360" w:lineRule="auto"/>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pageBreakBefore w:val="0"/>
        <w:spacing w:line="360" w:lineRule="auto"/>
        <w:rPr>
          <w:rFonts w:ascii="宋体" w:hAnsi="宋体"/>
          <w:u w:val="single"/>
        </w:rPr>
      </w:pPr>
      <w:r>
        <w:rPr>
          <w:rFonts w:hint="eastAsia" w:ascii="宋体" w:hAnsi="宋体"/>
        </w:rPr>
        <w:t xml:space="preserve">采购标的的技术要求、商务要求具体见附件。</w:t>
      </w:r>
      <w:r/>
    </w:p>
    <w:p>
      <w:pPr>
        <w:numPr>
          <w:ilvl w:val="0"/>
          <w:numId w:val="0"/>
        </w:numPr>
        <w:ind w:firstLine="945"/>
        <w:pageBreakBefore w:val="0"/>
        <w:spacing w:line="360" w:lineRule="auto"/>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0"/>
          <w:numId w:val="0"/>
        </w:numPr>
        <w:ind w:firstLine="420"/>
        <w:pageBreakBefore w:val="0"/>
        <w:spacing w:line="360" w:lineRule="auto"/>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0"/>
          <w:numId w:val="0"/>
        </w:numPr>
        <w:ind w:firstLine="420"/>
        <w:pageBreakBefore w:val="0"/>
        <w:spacing w:line="360" w:lineRule="auto"/>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90"/>
        <w:ind w:firstLine="42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0"/>
        <w:ind w:firstLine="42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90"/>
        <w:numPr>
          <w:ilvl w:val="0"/>
          <w:numId w:val="0"/>
        </w:numPr>
        <w:pageBreakBefore w:val="0"/>
        <w:spacing w:line="36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90"/>
        <w:numPr>
          <w:ilvl w:val="0"/>
          <w:numId w:val="0"/>
        </w:numPr>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90"/>
        <w:numPr>
          <w:ilvl w:val="0"/>
          <w:numId w:val="0"/>
        </w:numPr>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0"/>
        <w:numPr>
          <w:ilvl w:val="0"/>
          <w:numId w:val="0"/>
        </w:numPr>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90"/>
        <w:numPr>
          <w:ilvl w:val="0"/>
          <w:numId w:val="0"/>
        </w:numPr>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90"/>
        <w:numPr>
          <w:ilvl w:val="0"/>
          <w:numId w:val="0"/>
        </w:numPr>
        <w:ind w:firstLine="42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90"/>
        <w:numPr>
          <w:ilvl w:val="0"/>
          <w:numId w:val="0"/>
        </w:numPr>
        <w:ind w:firstLine="420"/>
        <w:pageBreakBefore w:val="0"/>
        <w:spacing w:line="36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90"/>
        <w:numPr>
          <w:ilvl w:val="0"/>
          <w:numId w:val="0"/>
        </w:numPr>
        <w:ind w:firstLine="420"/>
        <w:pageBreakBefore w:val="0"/>
        <w:spacing w:line="36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90"/>
        <w:numPr>
          <w:ilvl w:val="0"/>
          <w:numId w:val="0"/>
        </w:numPr>
        <w:ind w:firstLine="220"/>
        <w:pageBreakBefore w:val="0"/>
        <w:spacing w:line="36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0"/>
          <w:numId w:val="0"/>
        </w:numPr>
        <w:pageBreakBefore w:val="0"/>
        <w:spacing w:line="360" w:lineRule="auto"/>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0"/>
          <w:numId w:val="0"/>
        </w:numPr>
        <w:pageBreakBefore w:val="0"/>
        <w:spacing w:line="360" w:lineRule="auto"/>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0"/>
          <w:numId w:val="0"/>
        </w:numPr>
        <w:pageBreakBefore w:val="0"/>
        <w:spacing w:line="360" w:lineRule="auto"/>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pageBreakBefore w:val="0"/>
        <w:spacing w:line="360" w:lineRule="auto"/>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pageBreakBefore w:val="0"/>
        <w:spacing w:line="360" w:lineRule="auto"/>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pageBreakBefore w:val="0"/>
        <w:spacing w:line="360" w:lineRule="auto"/>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pageBreakBefore w:val="0"/>
        <w:spacing w:line="360" w:lineRule="auto"/>
        <w:rPr>
          <w:rFonts w:ascii="宋体" w:hAnsi="宋体"/>
        </w:rPr>
      </w:pPr>
      <w:r>
        <w:rPr>
          <w:rFonts w:hint="eastAsia" w:ascii="宋体" w:hAnsi="宋体"/>
        </w:rPr>
        <w:t xml:space="preserve"> 分包供应商/制造商名称（如供应商和制造商不同，请分别填写）：</w:t>
      </w:r>
      <w:r/>
    </w:p>
    <w:p>
      <w:pPr>
        <w:ind w:firstLine="840"/>
        <w:pageBreakBefore w:val="0"/>
        <w:spacing w:line="360" w:lineRule="auto"/>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pageBreakBefore w:val="0"/>
        <w:spacing w:line="360" w:lineRule="auto"/>
        <w:rPr>
          <w:rFonts w:ascii="宋体" w:hAnsi="宋体"/>
        </w:rPr>
      </w:pPr>
      <w:r>
        <w:rPr>
          <w:rFonts w:hint="eastAsia" w:ascii="宋体" w:hAnsi="宋体"/>
        </w:rPr>
        <w:t xml:space="preserve"> 分包供应商/制造商类型（如果供应商和制造商不同，只填写制造商类型）：</w:t>
      </w:r>
      <w:r/>
    </w:p>
    <w:p>
      <w:pPr>
        <w:ind w:firstLine="840"/>
        <w:pageBreakBefore w:val="0"/>
        <w:spacing w:line="360" w:lineRule="auto"/>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pageBreakBefore w:val="0"/>
        <w:spacing w:line="36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0"/>
          <w:numId w:val="0"/>
        </w:numPr>
        <w:pageBreakBefore w:val="0"/>
        <w:spacing w:line="360" w:lineRule="auto"/>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90"/>
        <w:ind w:firstLine="420"/>
        <w:pageBreakBefore w:val="0"/>
        <w:spacing w:line="36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0"/>
          <w:numId w:val="0"/>
        </w:numPr>
        <w:ind w:firstLine="420"/>
        <w:pageBreakBefore w:val="0"/>
        <w:spacing w:line="360" w:lineRule="auto"/>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0"/>
          <w:numId w:val="0"/>
        </w:numPr>
        <w:ind w:firstLine="840"/>
        <w:pageBreakBefore w:val="0"/>
        <w:spacing w:line="360" w:lineRule="auto"/>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0"/>
          <w:numId w:val="0"/>
        </w:numPr>
        <w:ind w:firstLine="840"/>
        <w:pageBreakBefore w:val="0"/>
        <w:spacing w:line="360" w:lineRule="auto"/>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pageBreakBefore w:val="0"/>
        <w:spacing w:line="360" w:lineRule="auto"/>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0"/>
          <w:numId w:val="0"/>
        </w:numPr>
        <w:pageBreakBefore w:val="0"/>
        <w:spacing w:line="360" w:lineRule="auto"/>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0"/>
          <w:numId w:val="0"/>
        </w:numPr>
        <w:pageBreakBefore w:val="0"/>
        <w:spacing w:line="360" w:lineRule="auto"/>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0"/>
          <w:numId w:val="0"/>
        </w:numPr>
        <w:pageBreakBefore w:val="0"/>
        <w:spacing w:line="36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0"/>
          <w:numId w:val="0"/>
        </w:numPr>
        <w:pageBreakBefore w:val="0"/>
        <w:spacing w:line="36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0"/>
          <w:numId w:val="0"/>
        </w:numPr>
        <w:pageBreakBefore w:val="0"/>
        <w:spacing w:line="360" w:lineRule="auto"/>
        <w:tabs>
          <w:tab w:val="left" w:pos="740" w:leader="none"/>
        </w:tabs>
        <w:rPr>
          <w:rFonts w:ascii="宋体" w:hAnsi="宋体"/>
        </w:rPr>
      </w:pPr>
      <w:r>
        <w:rPr>
          <w:rFonts w:hint="eastAsia" w:ascii="宋体" w:hAnsi="宋体"/>
        </w:rPr>
        <w:t xml:space="preserve">          是否涉及环境标志产品：</w:t>
      </w:r>
      <w:r/>
    </w:p>
    <w:p>
      <w:pPr>
        <w:numPr>
          <w:ilvl w:val="0"/>
          <w:numId w:val="0"/>
        </w:numPr>
        <w:pageBreakBefore w:val="0"/>
        <w:spacing w:line="360" w:lineRule="auto"/>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0"/>
          <w:numId w:val="0"/>
        </w:numPr>
        <w:pageBreakBefore w:val="0"/>
        <w:spacing w:line="36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0"/>
          <w:numId w:val="0"/>
        </w:numPr>
        <w:pageBreakBefore w:val="0"/>
        <w:spacing w:line="36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90"/>
        <w:numPr>
          <w:ilvl w:val="0"/>
          <w:numId w:val="0"/>
        </w:numPr>
        <w:pageBreakBefore w:val="0"/>
        <w:spacing w:line="36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90"/>
        <w:ind w:firstLine="420"/>
        <w:pageBreakBefore w:val="0"/>
        <w:spacing w:line="36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0"/>
          <w:numId w:val="0"/>
        </w:numPr>
        <w:pageBreakBefore w:val="0"/>
        <w:spacing w:line="36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90"/>
        <w:ind w:firstLine="420"/>
        <w:pageBreakBefore w:val="0"/>
        <w:spacing w:line="36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0"/>
          <w:numId w:val="0"/>
        </w:numPr>
        <w:pageBreakBefore w:val="0"/>
        <w:spacing w:line="360" w:lineRule="auto"/>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pageBreakBefore w:val="0"/>
        <w:spacing w:line="360" w:lineRule="auto"/>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2"/>
        <w:pageBreakBefore w:val="0"/>
        <w:spacing w:line="360" w:lineRule="auto"/>
        <w:rPr>
          <w:rFonts w:ascii="宋体" w:hAnsi="宋体"/>
          <w:b/>
        </w:rPr>
      </w:pPr>
      <w:r>
        <w:rPr>
          <w:rFonts w:hint="eastAsia" w:ascii="宋体" w:hAnsi="宋体"/>
          <w:b/>
        </w:rPr>
        <w:t xml:space="preserve">合同金额</w:t>
      </w:r>
      <w:r/>
    </w:p>
    <w:p>
      <w:pPr>
        <w:ind w:firstLine="420"/>
        <w:pageBreakBefore w:val="0"/>
        <w:spacing w:line="360" w:lineRule="auto"/>
        <w:rPr>
          <w:rFonts w:ascii="宋体" w:hAnsi="宋体"/>
        </w:rPr>
      </w:pPr>
      <w:r>
        <w:rPr>
          <w:rFonts w:hint="eastAsia" w:ascii="宋体" w:hAnsi="宋体"/>
        </w:rPr>
        <w:t xml:space="preserve">（1）合同金额小写：</w:t>
      </w:r>
      <w:r>
        <w:rPr>
          <w:rFonts w:hint="eastAsia" w:ascii="宋体" w:hAnsi="宋体"/>
          <w:u w:val="single"/>
        </w:rPr>
        <w:t xml:space="preserve">                           </w:t>
      </w:r>
      <w:r/>
    </w:p>
    <w:p>
      <w:pPr>
        <w:pageBreakBefore w:val="0"/>
        <w:spacing w:line="360" w:lineRule="auto"/>
        <w:rPr>
          <w:rFonts w:ascii="宋体" w:hAnsi="宋体"/>
          <w:u w:val="single"/>
        </w:rPr>
      </w:pPr>
      <w:r>
        <w:rPr>
          <w:rFonts w:hint="eastAsia" w:ascii="宋体" w:hAnsi="宋体"/>
        </w:rPr>
        <w:t xml:space="preserve">                 大写：</w:t>
      </w:r>
      <w:r>
        <w:rPr>
          <w:rFonts w:hint="eastAsia" w:ascii="宋体" w:hAnsi="宋体"/>
          <w:u w:val="single"/>
        </w:rPr>
        <w:t xml:space="preserve">                           </w:t>
      </w:r>
      <w:r/>
    </w:p>
    <w:p>
      <w:pPr>
        <w:pageBreakBefore w:val="0"/>
        <w:spacing w:line="360" w:lineRule="auto"/>
        <w:rPr>
          <w:rFonts w:ascii="宋体" w:hAnsi="宋体"/>
        </w:rPr>
      </w:pPr>
      <w:r>
        <w:rPr>
          <w:rFonts w:hint="eastAsia" w:ascii="宋体" w:hAnsi="宋体"/>
        </w:rPr>
        <w:t xml:space="preserve">         分包金额（如有）小写：</w:t>
      </w:r>
      <w:r>
        <w:rPr>
          <w:rFonts w:hint="eastAsia" w:ascii="宋体" w:hAnsi="宋体"/>
          <w:u w:val="single"/>
        </w:rPr>
        <w:t xml:space="preserve">                   </w:t>
      </w:r>
      <w:r/>
    </w:p>
    <w:p>
      <w:pPr>
        <w:pageBreakBefore w:val="0"/>
        <w:spacing w:line="360" w:lineRule="auto"/>
        <w:rPr>
          <w:rFonts w:ascii="宋体" w:hAnsi="宋体"/>
          <w:u w:val="single"/>
        </w:rPr>
      </w:pPr>
      <w:r>
        <w:rPr>
          <w:rFonts w:hint="eastAsia" w:ascii="宋体" w:hAnsi="宋体"/>
        </w:rPr>
        <w:t xml:space="preserve">                     大写：</w:t>
      </w:r>
      <w:r>
        <w:rPr>
          <w:rFonts w:hint="eastAsia" w:ascii="宋体" w:hAnsi="宋体"/>
          <w:u w:val="single"/>
        </w:rPr>
        <w:t xml:space="preserve">                       </w:t>
      </w:r>
      <w:r/>
    </w:p>
    <w:p>
      <w:pPr>
        <w:pageBreakBefore w:val="0"/>
        <w:spacing w:line="360" w:lineRule="auto"/>
        <w:rPr>
          <w:rFonts w:ascii="宋体" w:hAnsi="宋体"/>
        </w:rPr>
      </w:pPr>
      <w:r>
        <w:rPr>
          <w:rFonts w:hint="eastAsia" w:ascii="宋体" w:hAnsi="宋体"/>
        </w:rPr>
        <w:t xml:space="preserve">    （注：固定单价合同应填写单价和最高限价）</w:t>
      </w:r>
      <w:r/>
    </w:p>
    <w:p>
      <w:pPr>
        <w:numPr>
          <w:ilvl w:val="0"/>
          <w:numId w:val="0"/>
        </w:numPr>
        <w:pageBreakBefore w:val="0"/>
        <w:spacing w:line="360" w:lineRule="auto"/>
        <w:rPr>
          <w:rFonts w:ascii="宋体" w:hAnsi="宋体"/>
        </w:rPr>
      </w:pPr>
      <w:r>
        <w:rPr>
          <w:rFonts w:hint="eastAsia" w:ascii="宋体" w:hAnsi="宋体"/>
        </w:rPr>
        <w:t xml:space="preserve">    （2）合同定价方式（采用组合定价方式的，可以勾选多项）：</w:t>
      </w:r>
      <w:r/>
    </w:p>
    <w:p>
      <w:pPr>
        <w:ind w:firstLine="420"/>
        <w:pageBreakBefore w:val="0"/>
        <w:spacing w:line="36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57"/>
        <w:pageBreakBefore w:val="0"/>
        <w:spacing w:line="360" w:lineRule="auto"/>
        <w:rPr>
          <w:rFonts w:ascii="宋体" w:hAnsi="宋体"/>
          <w:lang w:eastAsia="zh-CN"/>
        </w:rPr>
      </w:pPr>
      <w:r>
        <w:rPr>
          <w:rFonts w:hint="eastAsia" w:ascii="宋体" w:hAnsi="宋体"/>
          <w:lang w:eastAsia="zh-CN"/>
        </w:rPr>
        <w:t xml:space="preserve">（3）付款方式（按项目实际勾选填写）：</w:t>
      </w:r>
      <w:r/>
    </w:p>
    <w:p>
      <w:pPr>
        <w:ind w:firstLine="630"/>
        <w:pageBreakBefore w:val="0"/>
        <w:spacing w:line="360" w:lineRule="auto"/>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pageBreakBefore w:val="0"/>
        <w:spacing w:line="360" w:lineRule="auto"/>
        <w:rPr>
          <w:rFonts w:hint="eastAsia" w:ascii="宋体" w:hAnsi="宋体"/>
        </w:rPr>
      </w:pPr>
      <w:r>
        <w:rPr>
          <w:rFonts w:ascii="Wingdings" w:hAnsi="Wingdings" w:eastAsia="Wingdings" w:cs="Wingdings"/>
        </w:rPr>
        <w:t xml:space="preserve">þ</w:t>
      </w:r>
      <w:r>
        <w:rPr>
          <w:rFonts w:hint="eastAsia" w:ascii="宋体" w:hAnsi="宋体"/>
        </w:rPr>
        <w:t xml:space="preserve">分期付款：</w:t>
      </w:r>
      <w:r/>
    </w:p>
    <w:p>
      <w:pPr>
        <w:ind w:firstLine="630"/>
        <w:pageBreakBefore w:val="0"/>
        <w:spacing w:line="360" w:lineRule="auto"/>
        <w:rPr>
          <w:rFonts w:hint="eastAsia" w:ascii="宋体" w:hAnsi="宋体"/>
        </w:rPr>
      </w:pPr>
      <w:r>
        <w:rPr>
          <w:rFonts w:hint="eastAsia" w:ascii="宋体" w:hAnsi="宋体"/>
        </w:rPr>
        <w:t xml:space="preserve">（1）合同签订后支付合同总金额的30%作为预付款，自收到发票后10个工作日内支付。</w:t>
      </w:r>
      <w:r/>
    </w:p>
    <w:p>
      <w:pPr>
        <w:ind w:firstLine="630"/>
        <w:pageBreakBefore w:val="0"/>
        <w:spacing w:line="360" w:lineRule="auto"/>
        <w:rPr>
          <w:rFonts w:hint="eastAsia" w:ascii="宋体" w:hAnsi="宋体"/>
        </w:rPr>
      </w:pPr>
      <w:r>
        <w:rPr>
          <w:rFonts w:hint="eastAsia" w:ascii="宋体" w:hAnsi="宋体"/>
        </w:rPr>
        <w:t xml:space="preserve">（2）</w:t>
      </w:r>
      <w:r>
        <w:rPr>
          <w:rFonts w:hint="eastAsia" w:ascii="宋体" w:hAnsi="宋体"/>
          <w:lang w:val="en-US" w:eastAsia="zh-CN"/>
        </w:rPr>
        <w:t xml:space="preserve">乙方</w:t>
      </w:r>
      <w:r>
        <w:rPr>
          <w:rFonts w:hint="eastAsia" w:ascii="宋体" w:hAnsi="宋体"/>
        </w:rPr>
        <w:t xml:space="preserve">在规定时间内交付货物，</w:t>
      </w:r>
      <w:r>
        <w:rPr>
          <w:rFonts w:hint="eastAsia" w:ascii="宋体" w:hAnsi="宋体"/>
          <w:lang w:val="en-US" w:eastAsia="zh-CN"/>
        </w:rPr>
        <w:t xml:space="preserve">甲方</w:t>
      </w:r>
      <w:r>
        <w:rPr>
          <w:rFonts w:hint="eastAsia" w:ascii="宋体" w:hAnsi="宋体"/>
        </w:rPr>
        <w:t xml:space="preserve">在10个工作日内进行初步验收确认数量、规格、电梯拆除程度等，支付合同总金额的60%，如初步验收发现货物存在数量短缺，规格、施工不符等问题</w:t>
      </w:r>
      <w:r>
        <w:rPr>
          <w:rFonts w:hint="eastAsia" w:ascii="宋体" w:hAnsi="宋体"/>
          <w:lang w:val="en-US" w:eastAsia="zh-CN"/>
        </w:rPr>
        <w:t xml:space="preserve">乙方</w:t>
      </w:r>
      <w:r>
        <w:rPr>
          <w:rFonts w:hint="eastAsia" w:ascii="宋体" w:hAnsi="宋体"/>
        </w:rPr>
        <w:t xml:space="preserve">需及时补换货，初验时间顺延。自收到发票后10个工作日内支付。</w:t>
      </w:r>
      <w:r/>
    </w:p>
    <w:p>
      <w:pPr>
        <w:ind w:firstLine="630"/>
        <w:pageBreakBefore w:val="0"/>
        <w:spacing w:line="360" w:lineRule="auto"/>
        <w:rPr>
          <w:rFonts w:hint="eastAsia" w:ascii="宋体" w:hAnsi="宋体"/>
        </w:rPr>
      </w:pPr>
      <w:r>
        <w:rPr>
          <w:rFonts w:hint="eastAsia" w:ascii="宋体" w:hAnsi="宋体"/>
        </w:rPr>
        <w:t xml:space="preserve">（3）货物交付且安装完成后付款至合同总金额97%，自收到发票后10个工作日内支付。</w:t>
      </w:r>
      <w:r/>
    </w:p>
    <w:p>
      <w:pPr>
        <w:ind w:firstLine="630"/>
        <w:pageBreakBefore w:val="0"/>
        <w:spacing w:line="360" w:lineRule="auto"/>
        <w:rPr>
          <w:rFonts w:hint="eastAsia" w:ascii="宋体" w:hAnsi="宋体"/>
        </w:rPr>
      </w:pPr>
      <w:r>
        <w:rPr>
          <w:rFonts w:hint="eastAsia" w:ascii="宋体" w:hAnsi="宋体"/>
        </w:rPr>
        <w:t xml:space="preserve">（4）（如需审计）审计后，满足合同约定条件的，安装调试完成并经</w:t>
      </w:r>
      <w:r>
        <w:rPr>
          <w:rFonts w:hint="eastAsia" w:ascii="宋体" w:hAnsi="宋体"/>
          <w:lang w:val="en-US" w:eastAsia="zh-CN"/>
        </w:rPr>
        <w:t xml:space="preserve">甲方</w:t>
      </w:r>
      <w:r>
        <w:rPr>
          <w:rFonts w:hint="eastAsia" w:ascii="宋体" w:hAnsi="宋体"/>
        </w:rPr>
        <w:t xml:space="preserve">终验合格之日起 60 日付清余款(无息)，自收到发票后 10 个工作日内支付。</w:t>
      </w:r>
      <w:r/>
    </w:p>
    <w:p>
      <w:pPr>
        <w:ind w:firstLine="630"/>
        <w:pageBreakBefore w:val="0"/>
        <w:spacing w:line="360" w:lineRule="auto"/>
        <w:rPr>
          <w:rFonts w:hint="eastAsia" w:ascii="宋体" w:hAnsi="宋体"/>
          <w:b/>
          <w:bCs/>
        </w:rPr>
      </w:pPr>
      <w:r>
        <w:rPr>
          <w:rFonts w:hint="eastAsia" w:ascii="宋体" w:hAnsi="宋体"/>
        </w:rPr>
        <w:t xml:space="preserve"> </w:t>
      </w:r>
      <w:r>
        <w:rPr>
          <w:rFonts w:hint="eastAsia" w:ascii="宋体" w:hAnsi="宋体"/>
          <w:b/>
          <w:bCs/>
          <w:lang w:val="en-US" w:eastAsia="zh-CN"/>
        </w:rPr>
        <w:t xml:space="preserve">乙</w:t>
      </w:r>
      <w:r>
        <w:rPr>
          <w:rFonts w:hint="eastAsia" w:ascii="宋体" w:hAnsi="宋体"/>
          <w:b/>
          <w:bCs/>
        </w:rPr>
        <w:t xml:space="preserve">方完成国债电梯更新安装，</w:t>
      </w:r>
      <w:r>
        <w:rPr>
          <w:rFonts w:hint="eastAsia" w:ascii="宋体" w:hAnsi="宋体"/>
          <w:b/>
          <w:bCs/>
          <w:lang w:val="en-US" w:eastAsia="zh-CN"/>
        </w:rPr>
        <w:t xml:space="preserve">并</w:t>
      </w:r>
      <w:r>
        <w:rPr>
          <w:rFonts w:hint="eastAsia" w:ascii="宋体" w:hAnsi="宋体"/>
          <w:b/>
          <w:bCs/>
        </w:rPr>
        <w:t xml:space="preserve">由特检院检验合格且</w:t>
      </w:r>
      <w:r>
        <w:rPr>
          <w:rFonts w:hint="eastAsia" w:ascii="宋体" w:hAnsi="宋体"/>
          <w:b/>
          <w:bCs/>
          <w:lang w:val="en-US" w:eastAsia="zh-CN"/>
        </w:rPr>
        <w:t xml:space="preserve">乙方</w:t>
      </w:r>
      <w:r>
        <w:rPr>
          <w:rFonts w:hint="eastAsia" w:ascii="宋体" w:hAnsi="宋体"/>
          <w:b/>
          <w:bCs/>
        </w:rPr>
        <w:t xml:space="preserve">正式移交</w:t>
      </w:r>
      <w:r>
        <w:rPr>
          <w:rFonts w:hint="eastAsia" w:ascii="宋体" w:hAnsi="宋体"/>
          <w:b/>
          <w:bCs/>
          <w:lang w:val="en-US" w:eastAsia="zh-CN"/>
        </w:rPr>
        <w:t xml:space="preserve">甲方</w:t>
      </w:r>
      <w:r>
        <w:rPr>
          <w:rFonts w:hint="eastAsia" w:ascii="宋体" w:hAnsi="宋体"/>
          <w:b/>
          <w:bCs/>
        </w:rPr>
        <w:t xml:space="preserve">后，由</w:t>
      </w:r>
      <w:r>
        <w:rPr>
          <w:rFonts w:hint="eastAsia" w:ascii="宋体" w:hAnsi="宋体"/>
          <w:b/>
          <w:bCs/>
          <w:lang w:val="en-US" w:eastAsia="zh-CN"/>
        </w:rPr>
        <w:t xml:space="preserve">甲方</w:t>
      </w:r>
      <w:r>
        <w:rPr>
          <w:rFonts w:hint="eastAsia" w:ascii="宋体" w:hAnsi="宋体"/>
          <w:b/>
          <w:bCs/>
        </w:rPr>
        <w:t xml:space="preserve">配合</w:t>
      </w:r>
      <w:r>
        <w:rPr>
          <w:rFonts w:hint="eastAsia" w:ascii="宋体" w:hAnsi="宋体"/>
          <w:b/>
          <w:bCs/>
          <w:lang w:val="en-US" w:eastAsia="zh-CN"/>
        </w:rPr>
        <w:t xml:space="preserve">乙方</w:t>
      </w:r>
      <w:r>
        <w:rPr>
          <w:rFonts w:hint="eastAsia" w:ascii="宋体" w:hAnsi="宋体"/>
          <w:b/>
          <w:bCs/>
        </w:rPr>
        <w:t xml:space="preserve">申领国债补贴资金</w:t>
      </w:r>
      <w:r>
        <w:rPr>
          <w:rFonts w:hint="eastAsia" w:ascii="宋体" w:hAnsi="宋体"/>
          <w:b/>
          <w:bCs/>
          <w:lang w:eastAsia="zh-CN"/>
        </w:rPr>
        <w:t xml:space="preserve">。</w:t>
      </w:r>
      <w:r>
        <w:rPr>
          <w:rFonts w:hint="eastAsia" w:ascii="宋体" w:hAnsi="宋体"/>
          <w:b/>
          <w:bCs/>
        </w:rPr>
        <w:t xml:space="preserve">满足合同约定支付条件的，自收到发票后10个工作日内支付。</w:t>
      </w:r>
      <w:r/>
    </w:p>
    <w:p>
      <w:pPr>
        <w:ind w:firstLine="630"/>
        <w:pageBreakBefore w:val="0"/>
        <w:spacing w:line="360" w:lineRule="auto"/>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pageBreakBefore w:val="0"/>
        <w:spacing w:line="360" w:lineRule="auto"/>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2"/>
        <w:pageBreakBefore w:val="0"/>
        <w:spacing w:line="360" w:lineRule="auto"/>
        <w:rPr>
          <w:rFonts w:ascii="宋体" w:hAnsi="宋体"/>
          <w:b/>
          <w:u w:val="single"/>
        </w:rPr>
      </w:pPr>
      <w:r>
        <w:rPr>
          <w:rFonts w:hint="eastAsia" w:ascii="宋体" w:hAnsi="宋体"/>
          <w:b/>
        </w:rPr>
        <w:t xml:space="preserve">合同履行</w:t>
      </w:r>
      <w:r/>
    </w:p>
    <w:p>
      <w:pPr>
        <w:ind w:firstLine="420"/>
        <w:pageBreakBefore w:val="0"/>
        <w:spacing w:line="360" w:lineRule="auto"/>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pageBreakBefore w:val="0"/>
        <w:spacing w:line="360" w:lineRule="auto"/>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pageBreakBefore w:val="0"/>
        <w:spacing w:line="360" w:lineRule="auto"/>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hint="eastAsia" w:ascii="宋体" w:hAnsi="宋体" w:cs="宋体"/>
          <w:bCs/>
          <w:highlight w:val="yellow"/>
        </w:rPr>
        <w:t xml:space="preserve">（根据财政部门优化营商环境相关文件要求，原则上不收取履约保证金，如实际情况确实需要收取的，必须在【政府采购合同专用条款】将相关内容填写完整）</w:t>
      </w:r>
      <w:r/>
    </w:p>
    <w:p>
      <w:pPr>
        <w:pStyle w:val="1090"/>
        <w:ind w:firstLine="420"/>
        <w:pageBreakBefore w:val="0"/>
        <w:spacing w:line="36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90"/>
        <w:ind w:firstLine="420"/>
        <w:pageBreakBefore w:val="0"/>
        <w:spacing w:line="36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pageBreakBefore w:val="0"/>
        <w:spacing w:line="360" w:lineRule="auto"/>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pageBreakBefore w:val="0"/>
        <w:spacing w:line="360" w:lineRule="auto"/>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pageBreakBefore w:val="0"/>
        <w:spacing w:line="360" w:lineRule="auto"/>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5"/>
        </w:numPr>
        <w:ind w:firstLine="422"/>
        <w:pageBreakBefore w:val="0"/>
        <w:spacing w:line="360" w:lineRule="auto"/>
        <w:rPr>
          <w:rFonts w:ascii="宋体" w:hAnsi="宋体"/>
          <w:b/>
        </w:rPr>
      </w:pPr>
      <w:r>
        <w:rPr>
          <w:rFonts w:hint="eastAsia" w:ascii="宋体" w:hAnsi="宋体"/>
          <w:b/>
        </w:rPr>
        <w:t xml:space="preserve">合同验收</w:t>
      </w:r>
      <w:r/>
    </w:p>
    <w:p>
      <w:pPr>
        <w:numPr>
          <w:ilvl w:val="0"/>
          <w:numId w:val="7"/>
        </w:numPr>
        <w:ind w:firstLine="420"/>
        <w:pageBreakBefore w:val="0"/>
        <w:spacing w:line="360" w:lineRule="auto"/>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pageBreakBefore w:val="0"/>
        <w:spacing w:line="360" w:lineRule="auto"/>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pageBreakBefore w:val="0"/>
        <w:spacing w:line="360" w:lineRule="auto"/>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360" w:lineRule="auto"/>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360" w:lineRule="auto"/>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360" w:lineRule="auto"/>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360" w:lineRule="auto"/>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360" w:lineRule="auto"/>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pageBreakBefore w:val="0"/>
        <w:spacing w:line="36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pageBreakBefore w:val="0"/>
        <w:spacing w:line="360" w:lineRule="auto"/>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pageBreakBefore w:val="0"/>
        <w:spacing w:line="360" w:lineRule="auto"/>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pageBreakBefore w:val="0"/>
        <w:spacing w:line="360" w:lineRule="auto"/>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pageBreakBefore w:val="0"/>
        <w:spacing w:line="36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pageBreakBefore w:val="0"/>
        <w:spacing w:line="360" w:lineRule="auto"/>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pageBreakBefore w:val="0"/>
        <w:spacing w:line="360" w:lineRule="auto"/>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pageBreakBefore w:val="0"/>
        <w:spacing w:line="360" w:lineRule="auto"/>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90"/>
        <w:ind w:firstLine="420"/>
        <w:pageBreakBefore w:val="0"/>
        <w:spacing w:line="36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pageBreakBefore w:val="0"/>
        <w:spacing w:line="360" w:lineRule="auto"/>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5"/>
        </w:numPr>
        <w:ind w:firstLine="422"/>
        <w:pageBreakBefore w:val="0"/>
        <w:spacing w:line="360" w:lineRule="auto"/>
        <w:rPr>
          <w:rFonts w:ascii="宋体" w:hAnsi="宋体"/>
          <w:b/>
        </w:rPr>
      </w:pPr>
      <w:r>
        <w:rPr>
          <w:rFonts w:hint="eastAsia" w:ascii="宋体" w:hAnsi="宋体"/>
          <w:b/>
        </w:rPr>
        <w:t xml:space="preserve">组成合同的文件</w:t>
      </w:r>
      <w:r/>
    </w:p>
    <w:p>
      <w:pPr>
        <w:ind w:firstLine="420"/>
        <w:pageBreakBefore w:val="0"/>
        <w:spacing w:line="360" w:lineRule="auto"/>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pageBreakBefore w:val="0"/>
        <w:spacing w:line="360" w:lineRule="auto"/>
        <w:rPr>
          <w:rFonts w:ascii="宋体" w:hAnsi="宋体"/>
        </w:rPr>
      </w:pPr>
      <w:r>
        <w:rPr>
          <w:rFonts w:hint="eastAsia" w:ascii="宋体" w:hAnsi="宋体"/>
        </w:rPr>
        <w:t xml:space="preserve">（1）政府采购合同协议书及其变更、补充协议</w:t>
      </w:r>
      <w:r/>
    </w:p>
    <w:p>
      <w:pPr>
        <w:ind w:firstLine="420"/>
        <w:pageBreakBefore w:val="0"/>
        <w:spacing w:line="360" w:lineRule="auto"/>
        <w:rPr>
          <w:rFonts w:ascii="宋体" w:hAnsi="宋体"/>
        </w:rPr>
      </w:pPr>
      <w:r>
        <w:rPr>
          <w:rFonts w:hint="eastAsia" w:ascii="宋体" w:hAnsi="宋体"/>
        </w:rPr>
        <w:t xml:space="preserve">（2）政府采购合同专用条款</w:t>
      </w:r>
      <w:r/>
    </w:p>
    <w:p>
      <w:pPr>
        <w:ind w:firstLine="420"/>
        <w:pageBreakBefore w:val="0"/>
        <w:spacing w:line="360" w:lineRule="auto"/>
        <w:rPr>
          <w:rFonts w:ascii="宋体" w:hAnsi="宋体"/>
        </w:rPr>
      </w:pPr>
      <w:r>
        <w:rPr>
          <w:rFonts w:hint="eastAsia" w:ascii="宋体" w:hAnsi="宋体"/>
        </w:rPr>
        <w:t xml:space="preserve">（3）政府采购合同通用条款</w:t>
      </w:r>
      <w:r/>
    </w:p>
    <w:p>
      <w:pPr>
        <w:ind w:firstLine="420"/>
        <w:pageBreakBefore w:val="0"/>
        <w:spacing w:line="360" w:lineRule="auto"/>
        <w:rPr>
          <w:rFonts w:ascii="宋体" w:hAnsi="宋体"/>
        </w:rPr>
      </w:pPr>
      <w:r>
        <w:rPr>
          <w:rFonts w:hint="eastAsia" w:ascii="宋体" w:hAnsi="宋体"/>
        </w:rPr>
        <w:t xml:space="preserve">（4）中标（成交）通知书</w:t>
      </w:r>
      <w:r/>
    </w:p>
    <w:p>
      <w:pPr>
        <w:ind w:firstLine="420"/>
        <w:pageBreakBefore w:val="0"/>
        <w:spacing w:line="360" w:lineRule="auto"/>
        <w:rPr>
          <w:rFonts w:ascii="宋体" w:hAnsi="宋体"/>
        </w:rPr>
      </w:pPr>
      <w:r>
        <w:rPr>
          <w:rFonts w:hint="eastAsia" w:ascii="宋体" w:hAnsi="宋体"/>
        </w:rPr>
        <w:t xml:space="preserve">（5）投标（响应）文件</w:t>
      </w:r>
      <w:r/>
    </w:p>
    <w:p>
      <w:pPr>
        <w:ind w:firstLine="420"/>
        <w:pageBreakBefore w:val="0"/>
        <w:spacing w:line="360" w:lineRule="auto"/>
        <w:rPr>
          <w:rFonts w:ascii="宋体" w:hAnsi="宋体"/>
        </w:rPr>
      </w:pPr>
      <w:r>
        <w:rPr>
          <w:rFonts w:hint="eastAsia" w:ascii="宋体" w:hAnsi="宋体"/>
        </w:rPr>
        <w:t xml:space="preserve">（6）采购文件</w:t>
      </w:r>
      <w:r/>
    </w:p>
    <w:p>
      <w:pPr>
        <w:ind w:firstLine="420"/>
        <w:pageBreakBefore w:val="0"/>
        <w:spacing w:line="360" w:lineRule="auto"/>
        <w:rPr>
          <w:rFonts w:ascii="宋体" w:hAnsi="宋体"/>
        </w:rPr>
      </w:pPr>
      <w:r>
        <w:rPr>
          <w:rFonts w:hint="eastAsia" w:ascii="宋体" w:hAnsi="宋体"/>
        </w:rPr>
        <w:t xml:space="preserve">（7）有关技术文件，图纸</w:t>
      </w:r>
      <w:r/>
    </w:p>
    <w:p>
      <w:pPr>
        <w:pStyle w:val="1090"/>
        <w:ind w:firstLine="420"/>
        <w:pageBreakBefore w:val="0"/>
        <w:spacing w:line="36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pageBreakBefore w:val="0"/>
        <w:spacing w:line="360" w:lineRule="auto"/>
        <w:rPr>
          <w:rFonts w:ascii="宋体" w:hAnsi="宋体"/>
          <w:b/>
        </w:rPr>
      </w:pPr>
      <w:r>
        <w:rPr>
          <w:rFonts w:hint="eastAsia" w:ascii="宋体" w:hAnsi="宋体"/>
          <w:b/>
        </w:rPr>
        <w:t xml:space="preserve">合同生效</w:t>
      </w:r>
      <w:r/>
    </w:p>
    <w:p>
      <w:pPr>
        <w:ind w:firstLine="420"/>
        <w:pageBreakBefore w:val="0"/>
        <w:spacing w:line="360" w:lineRule="auto"/>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5"/>
        </w:numPr>
        <w:ind w:firstLine="422"/>
        <w:pageBreakBefore w:val="0"/>
        <w:spacing w:line="360" w:lineRule="auto"/>
        <w:rPr>
          <w:rFonts w:ascii="宋体" w:hAnsi="宋体"/>
          <w:b/>
        </w:rPr>
      </w:pPr>
      <w:r>
        <w:rPr>
          <w:rFonts w:hint="eastAsia" w:ascii="宋体" w:hAnsi="宋体"/>
          <w:b/>
        </w:rPr>
        <w:t xml:space="preserve">合同份数</w:t>
      </w:r>
      <w:r/>
    </w:p>
    <w:p>
      <w:pPr>
        <w:ind w:firstLine="420"/>
        <w:pageBreakBefore w:val="0"/>
        <w:spacing w:line="360" w:lineRule="auto"/>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pageBreakBefore w:val="0"/>
        <w:spacing w:line="360" w:lineRule="auto"/>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pageBreakBefore w:val="0"/>
        <w:spacing w:line="360" w:lineRule="auto"/>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pageBreakBefore w:val="0"/>
        <w:spacing w:line="360" w:lineRule="auto"/>
        <w:rPr>
          <w:rFonts w:ascii="宋体" w:hAnsi="宋体"/>
        </w:rPr>
      </w:pPr>
      <w:r>
        <w:rPr>
          <w:rFonts w:hint="eastAsia" w:ascii="宋体" w:hAnsi="宋体"/>
        </w:rPr>
        <w:t xml:space="preserve">附件：具体标的及其技术要求和商务要求、联合协议、分包意向协议等。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5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5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5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5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5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57"/>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bl>
      <w:tblPr>
        <w:tblStyle w:val="824"/>
        <w:tblW w:w="937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110"/>
        <w:gridCol w:w="2695"/>
        <w:gridCol w:w="2209"/>
        <w:gridCol w:w="2364"/>
      </w:tblGrid>
      <w:tr>
        <w:trPr>
          <w:trHeight w:val="600"/>
        </w:trPr>
        <w:tc>
          <w:tcPr>
            <w:gridSpan w:val="2"/>
            <w:tcBorders>
              <w:bottom w:val="single" w:color="auto" w:sz="2" w:space="0"/>
              <w:right w:val="single" w:color="auto" w:sz="2" w:space="0"/>
            </w:tcBorders>
            <w:tcW w:w="480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5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w:t>
            </w:r>
            <w:r/>
          </w:p>
        </w:tc>
      </w:tr>
      <w:tr>
        <w:trPr>
          <w:trHeight w:val="907"/>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单位名称（公章或合同章）</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1156"/>
        </w:trPr>
        <w:tc>
          <w:tcPr>
            <w:tcBorders>
              <w:top w:val="single" w:color="auto" w:sz="2" w:space="0"/>
              <w:right w:val="single" w:color="auto" w:sz="2" w:space="0"/>
            </w:tcBorders>
            <w:tcW w:w="2110"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ind w:firstLine="10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p>
        </w:tc>
        <w:tc>
          <w:tcPr>
            <w:tcBorders>
              <w:top w:val="single" w:color="auto" w:sz="2" w:space="0"/>
              <w:left w:val="single" w:color="auto" w:sz="2" w:space="0"/>
              <w:right w:val="single" w:color="auto" w:sz="2" w:space="0"/>
            </w:tcBorders>
            <w:tcW w:w="2695"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80"/>
        </w:trPr>
        <w:tc>
          <w:tcPr>
            <w:tcBorders>
              <w:bottom w:val="single" w:color="auto" w:sz="2" w:space="0"/>
              <w:right w:val="single" w:color="auto" w:sz="2" w:space="0"/>
            </w:tcBorders>
            <w:tcW w:w="2110"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2" w:space="0"/>
              <w:bottom w:val="single" w:color="auto" w:sz="2" w:space="0"/>
              <w:right w:val="single" w:color="auto" w:sz="2" w:space="0"/>
            </w:tcBorders>
            <w:tcW w:w="2695"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拥有者性别</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  所</w:t>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  所</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w:t>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开户名称</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480"/>
        </w:trPr>
        <w:tc>
          <w:tcPr>
            <w:tcBorders>
              <w:top w:val="single" w:color="auto" w:sz="2" w:space="0"/>
              <w:bottom w:val="single" w:color="auto" w:sz="2" w:space="0"/>
              <w:right w:val="single" w:color="auto" w:sz="2" w:space="0"/>
            </w:tcBorders>
            <w:tcW w:w="211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69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2" w:space="0"/>
              <w:left w:val="single" w:color="auto" w:sz="2" w:space="0"/>
              <w:bottom w:val="single" w:color="auto" w:sz="2" w:space="0"/>
              <w:right w:val="single" w:color="auto"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w:t>
            </w:r>
            <w:r/>
          </w:p>
        </w:tc>
        <w:tc>
          <w:tcPr>
            <w:tcBorders>
              <w:top w:val="single" w:color="auto" w:sz="2" w:space="0"/>
              <w:left w:val="single" w:color="auto" w:sz="2" w:space="0"/>
              <w:bottom w:val="single" w:color="auto" w:sz="2" w:space="0"/>
            </w:tcBorders>
            <w:tcW w:w="236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591"/>
        </w:trPr>
        <w:tc>
          <w:tcPr>
            <w:gridSpan w:val="4"/>
            <w:tcBorders>
              <w:top w:val="single" w:color="auto" w:sz="2" w:space="0"/>
            </w:tcBorders>
            <w:tcW w:w="9378" w:type="dxa"/>
            <w:vAlign w:val="center"/>
            <w:textDirection w:val="lrTb"/>
            <w:noWrap w:val="false"/>
          </w:tcPr>
          <w:p>
            <w:pPr>
              <w:pStyle w:val="834"/>
              <w:jc w:val="left"/>
              <w:spacing w:before="12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涉及联合体或其他合同主体的信息应按上表格式加列。</w:t>
            </w:r>
            <w:r/>
          </w:p>
        </w:tc>
      </w:tr>
    </w:tbl>
    <w:p>
      <w:pPr>
        <w:pStyle w:val="815"/>
        <w:pageBreakBefore w:val="0"/>
        <w:spacing w:before="0" w:after="0" w:line="360" w:lineRule="auto"/>
        <w:tabs>
          <w:tab w:val="left" w:pos="360" w:leader="none"/>
        </w:tabs>
        <w:rPr>
          <w:rFonts w:hint="eastAsia" w:ascii="宋体" w:hAnsi="宋体" w:eastAsia="宋体" w:cs="宋体"/>
          <w:b/>
          <w:bCs w:val="0"/>
          <w:sz w:val="21"/>
          <w:szCs w:val="21"/>
        </w:rPr>
      </w:pPr>
      <w:r>
        <w:rPr>
          <w:rFonts w:hint="eastAsia" w:ascii="宋体" w:hAnsi="宋体" w:eastAsia="宋体" w:cs="宋体"/>
          <w:sz w:val="21"/>
          <w:szCs w:val="21"/>
          <w:u w:val="single"/>
        </w:rPr>
        <w:br w:type="page" w:clear="all"/>
      </w:r>
      <w:bookmarkStart w:id="201" w:name="_Toc27624"/>
      <w:r>
        <w:rPr>
          <w:rFonts w:hint="eastAsia" w:ascii="宋体" w:hAnsi="宋体" w:eastAsia="宋体" w:cs="宋体"/>
          <w:b/>
          <w:bCs w:val="0"/>
          <w:sz w:val="21"/>
          <w:szCs w:val="21"/>
        </w:rPr>
        <w:t xml:space="preserve">第二节 政府采购合同通用条款</w:t>
      </w:r>
      <w:bookmarkEnd w:id="201"/>
      <w:r/>
      <w:r/>
    </w:p>
    <w:p>
      <w:pPr>
        <w:jc w:val="left"/>
        <w:pageBreakBefore w:val="0"/>
        <w:spacing w:line="360" w:lineRule="auto"/>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（1）采购人（以下称甲方）是指使用财政性资金，通过政府采购方式向供应商购买货物及其相关服务的国家机关、事业单位、团体组织。</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（2）供应商（以下称乙方）是指参加政府采购活动并且中标（成交），向采购人提供合同约定的货物及其相关服务的法人、非法人组织或者自然人。</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p>
    <w:p>
      <w:pPr>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lang w:eastAsia="zh-CN"/>
        </w:rPr>
        <w:t xml:space="preserve">:</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p>
    <w:p>
      <w:pPr>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p>
    <w:p>
      <w:pPr>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包括软件）及相关的其备品备件、工具、手册及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p>
    <w:p>
      <w:pPr>
        <w:ind w:firstLine="420"/>
        <w:jc w:val="left"/>
        <w:pageBreakBefore w:val="0"/>
        <w:spacing w:line="360" w:lineRule="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p>
    <w:p>
      <w:pPr>
        <w:ind w:firstLine="420"/>
        <w:jc w:val="left"/>
        <w:pageBreakBefore w:val="0"/>
        <w:spacing w:line="360" w:lineRule="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p>
    <w:p>
      <w:pPr>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p>
    <w:p>
      <w:pPr>
        <w:numPr>
          <w:ilvl w:val="0"/>
          <w:numId w:val="8"/>
        </w:numPr>
        <w:jc w:val="left"/>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p>
    <w:p>
      <w:pPr>
        <w:ind w:firstLine="420"/>
        <w:jc w:val="left"/>
        <w:pageBreakBefore w:val="0"/>
        <w:spacing w:line="360" w:lineRule="auto"/>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p>
    <w:p>
      <w:pPr>
        <w:jc w:val="left"/>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p>
    <w:p>
      <w:pPr>
        <w:jc w:val="left"/>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p>
    <w:p>
      <w:pPr>
        <w:jc w:val="left"/>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33"/>
        <w:ind w:firstLine="37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p>
    <w:p>
      <w:pPr>
        <w:pStyle w:val="833"/>
        <w:ind w:firstLine="37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9"/>
        </w:numPr>
        <w:jc w:val="left"/>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p>
    <w:p>
      <w:pPr>
        <w:pStyle w:val="1090"/>
        <w:ind w:firstLine="42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p>
    <w:p>
      <w:pPr>
        <w:jc w:val="left"/>
        <w:pageBreakBefore w:val="0"/>
        <w:spacing w:line="360" w:lineRule="auto"/>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p>
    <w:p>
      <w:pPr>
        <w:pStyle w:val="839"/>
        <w:ind w:firstLine="420"/>
        <w:jc w:val="left"/>
        <w:pageBreakBefore w:val="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8.1 质量标准</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9"/>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产品目录、图纸、操作手册、使用说明、维护手册或服务指南等。上述文件应包装好随货物一同发运。</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8.2 保证</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360" w:lineRule="auto"/>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p>
    <w:p>
      <w:pPr>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p>
    <w:p>
      <w:pPr>
        <w:jc w:val="left"/>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w:t>
      </w:r>
      <w:bookmarkStart w:id="202" w:name="_Hlk163047038"/>
      <w:r>
        <w:rPr>
          <w:rFonts w:hint="eastAsia" w:ascii="宋体" w:hAnsi="宋体" w:eastAsia="宋体" w:cs="宋体"/>
          <w:sz w:val="21"/>
          <w:szCs w:val="21"/>
        </w:rPr>
        <w:t xml:space="preserve">因违反前述约定对第三人构成侵权的，应当由乙方向第三人承担法律责任；甲方依法向第三人赔偿后，有权向乙方追偿。甲方有其他损失的，乙方应当赔偿</w:t>
      </w:r>
      <w:bookmarkEnd w:id="202"/>
      <w:r>
        <w:rPr>
          <w:rFonts w:hint="eastAsia" w:ascii="宋体" w:hAnsi="宋体" w:eastAsia="宋体" w:cs="宋体"/>
          <w:sz w:val="21"/>
          <w:szCs w:val="21"/>
        </w:rPr>
        <w:t xml:space="preserve">。</w:t>
      </w:r>
      <w:r/>
    </w:p>
    <w:p>
      <w:pPr>
        <w:jc w:val="left"/>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p>
    <w:p>
      <w:pPr>
        <w:jc w:val="left"/>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3"/>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乙方应当以支票、汇票、本票或者金融机构、担保机构出具的保函等非现金形式提交。按照苏财购[2023]150号文，鼓励优先采用电子保函形式。</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p>
    <w:p>
      <w:pPr>
        <w:jc w:val="left"/>
        <w:pageBreakBefore w:val="0"/>
        <w:spacing w:line="360" w:lineRule="auto"/>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p>
    <w:p>
      <w:pPr>
        <w:ind w:firstLine="420"/>
        <w:jc w:val="left"/>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lang w:eastAsia="zh-CN"/>
        </w:rPr>
        <w:t xml:space="preserve">:</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p>
    <w:p>
      <w:pPr>
        <w:pStyle w:val="1090"/>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p>
    <w:p>
      <w:pPr>
        <w:jc w:val="left"/>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p>
    <w:p>
      <w:pPr>
        <w:ind w:firstLine="420"/>
        <w:jc w:val="left"/>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p>
    <w:p>
      <w:pPr>
        <w:ind w:firstLine="420"/>
        <w:jc w:val="left"/>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p>
    <w:p>
      <w:pPr>
        <w:numPr>
          <w:ilvl w:val="0"/>
          <w:numId w:val="10"/>
        </w:numPr>
        <w:jc w:val="left"/>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p>
    <w:p>
      <w:pPr>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16.1合同的变更</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16.2合同的中止</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0"/>
        <w:ind w:firstLine="42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16.3合同的终止</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p>
    <w:p>
      <w:p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p>
    <w:p>
      <w:pPr>
        <w:pStyle w:val="109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16.4 涉及国家利益、社会公共利益的情形</w:t>
      </w:r>
      <w:r/>
    </w:p>
    <w:p>
      <w:pPr>
        <w:pStyle w:val="1090"/>
        <w:ind w:firstLine="42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p>
    <w:p>
      <w:pPr>
        <w:jc w:val="left"/>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p>
    <w:p>
      <w:pPr>
        <w:pStyle w:val="1090"/>
        <w:ind w:firstLine="42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0"/>
        <w:ind w:firstLine="42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p>
    <w:p>
      <w:pPr>
        <w:pStyle w:val="1090"/>
        <w:ind w:firstLine="42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p>
    <w:p>
      <w:pPr>
        <w:jc w:val="left"/>
        <w:pageBreakBefore w:val="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 政府采购政策</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p>
    <w:p>
      <w:pPr>
        <w:pStyle w:val="833"/>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21. 法律适用</w:t>
      </w:r>
      <w:r/>
    </w:p>
    <w:p>
      <w:pPr>
        <w:pStyle w:val="1090"/>
        <w:ind w:firstLine="42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p>
    <w:p>
      <w:pPr>
        <w:pStyle w:val="1090"/>
        <w:ind w:firstLine="42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本合同条款与法律、行政法规的强制性规定不一致的，双方当事人应按照法律、行政法规的强制性规定修改本合同的相关条款。</w:t>
      </w:r>
      <w:r/>
    </w:p>
    <w:p>
      <w:pPr>
        <w:numPr>
          <w:ilvl w:val="255"/>
          <w:numId w:val="0"/>
        </w:numPr>
        <w:jc w:val="left"/>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22. 通知</w:t>
      </w:r>
      <w:r/>
    </w:p>
    <w:p>
      <w:pPr>
        <w:pStyle w:val="1090"/>
        <w:ind w:firstLine="42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p>
    <w:p>
      <w:pPr>
        <w:pStyle w:val="1090"/>
        <w:ind w:firstLine="0"/>
        <w:jc w:val="both"/>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p>
    <w:p>
      <w:pPr>
        <w:ind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p>
    <w:p>
      <w:pPr>
        <w:numPr>
          <w:ilvl w:val="0"/>
          <w:numId w:val="11"/>
        </w:numPr>
        <w:jc w:val="left"/>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合同未尽事项</w:t>
      </w:r>
      <w:r/>
    </w:p>
    <w:p>
      <w:pPr>
        <w:ind w:firstLine="420"/>
        <w:jc w:val="left"/>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p>
    <w:p>
      <w:pPr>
        <w:jc w:val="left"/>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bookmarkStart w:id="203" w:name="_Toc20313"/>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br w:type="page" w:clear="all"/>
      </w:r>
      <w:r/>
    </w:p>
    <w:p>
      <w:pPr>
        <w:pStyle w:val="815"/>
        <w:spacing w:line="360" w:lineRule="auto"/>
        <w:tabs>
          <w:tab w:val="left" w:pos="360" w:leader="none"/>
        </w:tabs>
        <w:rPr>
          <w:rFonts w:hint="eastAsia" w:ascii="宋体" w:hAnsi="宋体" w:eastAsia="宋体" w:cs="宋体"/>
          <w:b/>
          <w:bCs w:val="0"/>
          <w:sz w:val="21"/>
          <w:szCs w:val="21"/>
        </w:rPr>
      </w:pPr>
      <w:r>
        <w:rPr>
          <w:rFonts w:hint="eastAsia" w:ascii="宋体" w:hAnsi="宋体" w:eastAsia="宋体" w:cs="宋体"/>
          <w:b/>
          <w:bCs w:val="0"/>
          <w:sz w:val="21"/>
          <w:szCs w:val="21"/>
        </w:rPr>
        <w:t xml:space="preserve">第三节 政府采购合同专用条款</w:t>
      </w:r>
      <w:bookmarkEnd w:id="203"/>
      <w:r/>
      <w:r/>
    </w:p>
    <w:tbl>
      <w:tblPr>
        <w:tblStyle w:val="824"/>
        <w:tblW w:w="8519"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第1.2（6）项</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联合体具体要求</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04"/>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第1.2（7）项</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其他术语解释</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第4.4款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第4.6款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第5.4款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第6.1款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67"/>
        </w:trPr>
        <w:tc>
          <w:tcPr>
            <w:tcW w:w="1607"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第7.1款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包装特殊要求</w:t>
            </w:r>
            <w:r/>
          </w:p>
        </w:tc>
        <w:tc>
          <w:tcPr>
            <w:tcW w:w="517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67"/>
        </w:trPr>
        <w:tc>
          <w:tcPr>
            <w:tcW w:w="1607"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指定现场</w:t>
            </w:r>
            <w:r/>
          </w:p>
        </w:tc>
        <w:tc>
          <w:tcPr>
            <w:tcW w:w="517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72"/>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第7.2款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运输特殊要求</w:t>
            </w:r>
            <w:r/>
          </w:p>
        </w:tc>
        <w:tc>
          <w:tcPr>
            <w:tcW w:w="517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67"/>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第7.3款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保险要求</w:t>
            </w:r>
            <w:r/>
          </w:p>
        </w:tc>
        <w:tc>
          <w:tcPr>
            <w:tcW w:w="517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第8.2（1）项</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质量保证期</w:t>
            </w:r>
            <w:r/>
          </w:p>
        </w:tc>
        <w:tc>
          <w:tcPr>
            <w:tcW w:w="5170" w:type="dxa"/>
            <w:vAlign w:val="center"/>
            <w:textDirection w:val="lrTb"/>
            <w:noWrap w:val="false"/>
          </w:tcPr>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第8.2（3）项</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货物质量缺陷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响应时间</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pStyle w:val="109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第11.1款</w:t>
            </w:r>
            <w:r/>
          </w:p>
        </w:tc>
        <w:tc>
          <w:tcPr>
            <w:tcW w:w="1742"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其他应当保密的信息</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7"/>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第12.2款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合同价款支付时间</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7"/>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第13.2款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履约保证金不予退还的情形</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第13.3款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履约保证金退还时间及逾期退还的违约金</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4"/>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第14.1（3）项</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运行监督、维修期限</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4"/>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第14.1（5）项</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货物回收的约定</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第14.1（6）项</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第15.1款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修理、重作、更换相关具体规定</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第15.2（2）项</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迟延交货赔偿费</w:t>
            </w:r>
            <w:r/>
          </w:p>
        </w:tc>
        <w:tc>
          <w:tcPr>
            <w:tcW w:w="5170" w:type="dxa"/>
            <w:vAlign w:val="center"/>
            <w:textDirection w:val="lrTb"/>
            <w:noWrap w:val="false"/>
          </w:tcPr>
          <w:p>
            <w:pPr>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第15.3款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逾期付款利息</w:t>
            </w:r>
            <w:r/>
          </w:p>
        </w:tc>
        <w:tc>
          <w:tcPr>
            <w:tcW w:w="5170" w:type="dxa"/>
            <w:vAlign w:val="center"/>
            <w:textDirection w:val="lrTb"/>
            <w:noWrap w:val="false"/>
          </w:tcPr>
          <w:p>
            <w:pPr>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360" w:lineRule="auto"/>
              <w:rPr>
                <w:rFonts w:hint="eastAsia" w:ascii="宋体" w:hAnsi="宋体" w:eastAsia="宋体" w:cs="宋体"/>
                <w:iCs/>
                <w:sz w:val="21"/>
                <w:szCs w:val="21"/>
                <w:lang w:eastAsia="zh-CN"/>
              </w:rPr>
            </w:pPr>
            <w:r>
              <w:rPr>
                <w:rFonts w:hint="eastAsia" w:ascii="宋体" w:hAnsi="宋体" w:eastAsia="宋体" w:cs="宋体"/>
                <w:iCs/>
                <w:sz w:val="21"/>
                <w:szCs w:val="21"/>
              </w:rPr>
              <w:t xml:space="preserve">因本合同及合同有关事项发生的争议，按下列第</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种方式解决</w:t>
            </w:r>
            <w:r>
              <w:rPr>
                <w:rFonts w:hint="eastAsia" w:ascii="宋体" w:hAnsi="宋体" w:eastAsia="宋体" w:cs="宋体"/>
                <w:iCs/>
                <w:sz w:val="21"/>
                <w:szCs w:val="21"/>
                <w:lang w:eastAsia="zh-CN"/>
              </w:rPr>
              <w:t xml:space="preserve">:</w:t>
            </w:r>
            <w:r/>
          </w:p>
          <w:p>
            <w:pPr>
              <w:jc w:val="left"/>
              <w:spacing w:line="360" w:lineRule="auto"/>
              <w:rPr>
                <w:rFonts w:hint="eastAsia" w:ascii="宋体" w:hAnsi="宋体" w:eastAsia="宋体" w:cs="宋体"/>
                <w:iCs/>
                <w:sz w:val="21"/>
                <w:szCs w:val="21"/>
              </w:rPr>
            </w:pPr>
            <w:r>
              <w:rPr>
                <w:rFonts w:hint="eastAsia" w:ascii="宋体" w:hAnsi="宋体" w:eastAsia="宋体" w:cs="宋体"/>
                <w:iCs/>
                <w:sz w:val="21"/>
                <w:szCs w:val="21"/>
              </w:rPr>
              <w:t xml:space="preserve">（1）向</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仲裁委员会申请仲裁，仲裁地点为</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w:t>
            </w:r>
            <w:r/>
          </w:p>
          <w:p>
            <w:pPr>
              <w:jc w:val="left"/>
              <w:spacing w:line="360" w:lineRule="auto"/>
              <w:rPr>
                <w:rFonts w:hint="eastAsia" w:ascii="宋体" w:hAnsi="宋体" w:eastAsia="宋体" w:cs="宋体"/>
                <w:sz w:val="21"/>
                <w:szCs w:val="21"/>
                <w:u w:val="single"/>
              </w:rPr>
            </w:pPr>
            <w:r>
              <w:rPr>
                <w:rFonts w:hint="eastAsia" w:ascii="宋体" w:hAnsi="宋体" w:eastAsia="宋体" w:cs="宋体"/>
                <w:iCs/>
                <w:sz w:val="21"/>
                <w:szCs w:val="21"/>
              </w:rPr>
              <w:t xml:space="preserve">（2）向</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人民法院起诉。</w:t>
            </w:r>
            <w:r/>
          </w:p>
        </w:tc>
      </w:tr>
      <w:tr>
        <w:trPr>
          <w:jc w:val="center"/>
          <w:trHeight w:val="771"/>
        </w:trPr>
        <w:tc>
          <w:tcPr>
            <w:tcW w:w="160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第23.1款</w:t>
            </w:r>
            <w:r/>
          </w:p>
        </w:tc>
        <w:tc>
          <w:tcPr>
            <w:tcW w:w="1742"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其他专用条款</w:t>
            </w:r>
            <w:r/>
          </w:p>
        </w:tc>
        <w:tc>
          <w:tcPr>
            <w:tcW w:w="517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640"/>
        <w:spacing w:line="50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640"/>
        <w:spacing w:line="50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640"/>
        <w:spacing w:line="500" w:lineRule="exact"/>
        <w:rPr>
          <w:rFonts w:hint="eastAsia" w:ascii="宋体" w:hAnsi="宋体" w:eastAsia="宋体" w:cs="宋体"/>
          <w:bCs/>
          <w:sz w:val="32"/>
          <w:szCs w:val="32"/>
        </w:rPr>
      </w:pPr>
      <w:r>
        <w:rPr>
          <w:rFonts w:hint="eastAsia" w:ascii="宋体" w:hAnsi="宋体" w:eastAsia="宋体" w:cs="宋体"/>
          <w:bCs/>
          <w:sz w:val="32"/>
          <w:szCs w:val="32"/>
        </w:rPr>
      </w:r>
      <w:bookmarkEnd w:id="197"/>
      <w:bookmarkEnd w:id="198"/>
      <w:bookmarkEnd w:id="199"/>
      <w:r/>
    </w:p>
    <w:p>
      <w:pPr>
        <w:rPr>
          <w:rFonts w:hint="eastAsia" w:ascii="宋体" w:hAnsi="宋体" w:eastAsia="宋体" w:cs="宋体"/>
          <w:sz w:val="44"/>
        </w:rPr>
      </w:pPr>
      <w:r/>
      <w:bookmarkStart w:id="204" w:name="_Toc175731539"/>
      <w:r/>
      <w:bookmarkStart w:id="205" w:name="_Toc26554093"/>
      <w:r/>
      <w:bookmarkStart w:id="206" w:name="_Toc49090575"/>
      <w:r/>
      <w:bookmarkStart w:id="207" w:name="_Toc120614281"/>
      <w:r/>
      <w:bookmarkStart w:id="208" w:name="_Toc479757211"/>
      <w:r/>
      <w:bookmarkStart w:id="209" w:name="_Toc462564139"/>
      <w:r/>
      <w:r/>
    </w:p>
    <w:p>
      <w:pPr>
        <w:pStyle w:val="814"/>
        <w:spacing w:line="360" w:lineRule="auto"/>
        <w:rPr>
          <w:rFonts w:hint="eastAsia" w:ascii="宋体" w:hAnsi="宋体" w:eastAsia="宋体" w:cs="宋体"/>
          <w:b/>
          <w:bCs/>
          <w:sz w:val="44"/>
        </w:rPr>
      </w:pPr>
      <w:r/>
      <w:bookmarkStart w:id="210" w:name="_Toc15313_WPSOffice_Level1"/>
      <w:r>
        <w:rPr>
          <w:rFonts w:hint="eastAsia" w:ascii="宋体" w:hAnsi="宋体" w:eastAsia="宋体" w:cs="宋体"/>
          <w:b/>
          <w:bCs/>
          <w:sz w:val="44"/>
        </w:rPr>
        <w:t xml:space="preserve">第四章  采购需求</w:t>
      </w:r>
      <w:bookmarkEnd w:id="204"/>
      <w:r/>
      <w:bookmarkEnd w:id="210"/>
      <w:r/>
      <w:r/>
    </w:p>
    <w:p>
      <w:pPr>
        <w:pStyle w:val="1092"/>
        <w:contextualSpacing/>
        <w:ind w:left="0" w:firstLine="0"/>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bCs/>
          <w:sz w:val="28"/>
          <w:szCs w:val="28"/>
        </w:rPr>
        <w:t xml:space="preserve">一、</w:t>
      </w:r>
      <w:r>
        <w:rPr>
          <w:rFonts w:hint="eastAsia" w:ascii="宋体" w:hAnsi="宋体" w:eastAsia="宋体" w:cs="宋体"/>
          <w:b/>
          <w:sz w:val="28"/>
          <w:szCs w:val="28"/>
        </w:rPr>
        <w:t xml:space="preserve">采购标的</w:t>
      </w:r>
      <w:r/>
    </w:p>
    <w:p>
      <w:pPr>
        <w:ind w:firstLine="480"/>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rPr>
        <w:t xml:space="preserve">1.项目名称</w:t>
      </w:r>
      <w:r>
        <w:rPr>
          <w:rFonts w:hint="eastAsia" w:ascii="宋体" w:hAnsi="宋体" w:eastAsia="宋体" w:cs="宋体"/>
          <w:bCs/>
          <w:sz w:val="24"/>
          <w:lang w:eastAsia="zh-CN"/>
        </w:rPr>
        <w:t xml:space="preserve">:</w:t>
      </w:r>
      <w:r>
        <w:rPr>
          <w:rFonts w:hint="eastAsia" w:ascii="宋体" w:hAnsi="宋体" w:eastAsia="宋体" w:cs="宋体"/>
          <w:sz w:val="24"/>
          <w:szCs w:val="24"/>
          <w:lang w:eastAsia="zh-CN"/>
        </w:rPr>
        <w:t xml:space="preserve">2026年超长期特别国债支持住宅老旧电梯更新项目（青竹苑、青北）</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2.预算金额</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54</w:t>
      </w:r>
      <w:r>
        <w:rPr>
          <w:rFonts w:hint="eastAsia" w:ascii="宋体" w:hAnsi="宋体" w:cs="宋体"/>
          <w:sz w:val="24"/>
          <w:szCs w:val="24"/>
          <w:lang w:val="en-US" w:eastAsia="zh-CN"/>
        </w:rPr>
        <w:t xml:space="preserve">0.36</w:t>
      </w:r>
      <w:r>
        <w:rPr>
          <w:rFonts w:hint="eastAsia" w:ascii="宋体" w:hAnsi="宋体" w:eastAsia="宋体" w:cs="宋体"/>
          <w:sz w:val="24"/>
          <w:lang w:eastAsia="zh-CN"/>
        </w:rPr>
        <w:t xml:space="preserve">万元</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3.最高限价</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54</w:t>
      </w:r>
      <w:r>
        <w:rPr>
          <w:rFonts w:hint="eastAsia" w:ascii="宋体" w:hAnsi="宋体" w:cs="宋体"/>
          <w:sz w:val="24"/>
          <w:szCs w:val="24"/>
          <w:lang w:val="en-US" w:eastAsia="zh-CN"/>
        </w:rPr>
        <w:t xml:space="preserve">0.36</w:t>
      </w:r>
      <w:r>
        <w:rPr>
          <w:rFonts w:hint="eastAsia" w:ascii="宋体" w:hAnsi="宋体" w:eastAsia="宋体" w:cs="宋体"/>
          <w:sz w:val="24"/>
          <w:lang w:eastAsia="zh-CN"/>
        </w:rPr>
        <w:t xml:space="preserve">万元</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4.采购项目概况（简介）</w:t>
      </w:r>
      <w:r>
        <w:rPr>
          <w:rFonts w:hint="eastAsia" w:ascii="宋体" w:hAnsi="宋体" w:eastAsia="宋体" w:cs="宋体"/>
          <w:bCs/>
          <w:sz w:val="24"/>
          <w:lang w:eastAsia="zh-CN"/>
        </w:rPr>
        <w:t xml:space="preserve">:</w:t>
      </w:r>
      <w:r>
        <w:rPr>
          <w:rFonts w:hint="eastAsia" w:ascii="宋体" w:hAnsi="宋体" w:eastAsia="宋体" w:cs="宋体"/>
          <w:sz w:val="24"/>
          <w:szCs w:val="24"/>
        </w:rPr>
        <w:t xml:space="preserve">本项目为</w:t>
      </w:r>
      <w:r>
        <w:rPr>
          <w:rFonts w:hint="eastAsia" w:ascii="宋体" w:hAnsi="宋体" w:eastAsia="宋体" w:cs="宋体"/>
          <w:sz w:val="24"/>
          <w:szCs w:val="24"/>
          <w:lang w:eastAsia="zh-CN"/>
        </w:rPr>
        <w:t xml:space="preserve">2026年超长期特别国债支持住宅老旧电梯更新项目（青竹苑、青北），</w:t>
      </w:r>
      <w:r>
        <w:rPr>
          <w:rFonts w:hint="eastAsia" w:ascii="宋体" w:hAnsi="宋体" w:eastAsia="宋体" w:cs="宋体"/>
          <w:sz w:val="24"/>
          <w:szCs w:val="24"/>
        </w:rPr>
        <w:t xml:space="preserve">项目包含完成青龙苑北区9台，青竹苑27台，共计36台老旧电梯更新。供应商所提供的电梯必须符合超长期特别国债相关文件的验收要求。</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5.合同履行期限</w:t>
      </w:r>
      <w:r>
        <w:rPr>
          <w:rFonts w:hint="eastAsia" w:ascii="宋体" w:hAnsi="宋体" w:eastAsia="宋体" w:cs="宋体"/>
          <w:bCs/>
          <w:sz w:val="24"/>
          <w:lang w:eastAsia="zh-CN"/>
        </w:rPr>
        <w:t xml:space="preserve">:</w:t>
      </w:r>
      <w:r>
        <w:rPr>
          <w:rFonts w:hint="eastAsia" w:ascii="宋体" w:hAnsi="宋体" w:eastAsia="宋体" w:cs="宋体"/>
          <w:sz w:val="24"/>
          <w:szCs w:val="24"/>
          <w:highlight w:val="yellow"/>
          <w:lang w:eastAsia="zh-CN"/>
        </w:rPr>
        <w:t xml:space="preserve">采购人通知之日起120日内完成合同范围内所有设备的供货、安装调试。</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6.是/否接受联合体投标</w:t>
      </w:r>
      <w:r>
        <w:rPr>
          <w:rFonts w:hint="eastAsia" w:ascii="宋体" w:hAnsi="宋体" w:eastAsia="宋体" w:cs="宋体"/>
          <w:bCs/>
          <w:sz w:val="24"/>
          <w:lang w:eastAsia="zh-CN"/>
        </w:rPr>
        <w:t xml:space="preserve">:</w:t>
      </w:r>
      <w:r>
        <w:rPr>
          <w:rFonts w:hint="eastAsia" w:ascii="宋体" w:hAnsi="宋体" w:cs="宋体"/>
          <w:bCs/>
          <w:sz w:val="24"/>
          <w:lang w:val="en-US" w:eastAsia="zh-CN"/>
        </w:rPr>
        <w:t xml:space="preserve">  </w:t>
      </w:r>
      <w:r>
        <w:rPr>
          <w:rFonts w:hint="eastAsia" w:ascii="宋体" w:hAnsi="宋体" w:eastAsia="宋体" w:cs="宋体"/>
          <w:bCs/>
          <w:sz w:val="24"/>
        </w:rPr>
        <w:t xml:space="preserve">否</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7.是/否接受分支机构参与响应</w:t>
      </w:r>
      <w:r>
        <w:rPr>
          <w:rFonts w:hint="eastAsia" w:ascii="宋体" w:hAnsi="宋体" w:eastAsia="宋体" w:cs="宋体"/>
          <w:bCs/>
          <w:sz w:val="24"/>
          <w:lang w:eastAsia="zh-CN"/>
        </w:rPr>
        <w:t xml:space="preserve">:</w:t>
      </w:r>
      <w:r>
        <w:rPr>
          <w:rFonts w:hint="eastAsia" w:ascii="宋体" w:hAnsi="宋体" w:cs="宋体"/>
          <w:bCs/>
          <w:sz w:val="24"/>
          <w:lang w:val="en-US" w:eastAsia="zh-CN"/>
        </w:rPr>
        <w:t xml:space="preserve">  </w:t>
      </w:r>
      <w:r>
        <w:rPr>
          <w:rFonts w:hint="eastAsia" w:ascii="宋体" w:hAnsi="宋体" w:eastAsia="宋体" w:cs="宋体"/>
          <w:bCs/>
          <w:sz w:val="24"/>
        </w:rPr>
        <w:t xml:space="preserve">否</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8.是/否属于政府购买服务</w:t>
      </w:r>
      <w:r>
        <w:rPr>
          <w:rFonts w:hint="eastAsia" w:ascii="宋体" w:hAnsi="宋体" w:eastAsia="宋体" w:cs="宋体"/>
          <w:bCs/>
          <w:sz w:val="24"/>
          <w:lang w:eastAsia="zh-CN"/>
        </w:rPr>
        <w:t xml:space="preserve">:</w:t>
      </w:r>
      <w:r>
        <w:rPr>
          <w:rFonts w:hint="eastAsia" w:ascii="宋体" w:hAnsi="宋体" w:cs="宋体"/>
          <w:bCs/>
          <w:sz w:val="24"/>
          <w:lang w:val="en-US" w:eastAsia="zh-CN"/>
        </w:rPr>
        <w:t xml:space="preserve">  </w:t>
      </w:r>
      <w:r>
        <w:rPr>
          <w:rFonts w:hint="eastAsia" w:ascii="宋体" w:hAnsi="宋体" w:eastAsia="宋体" w:cs="宋体"/>
          <w:bCs/>
          <w:sz w:val="24"/>
        </w:rPr>
        <w:t xml:space="preserve">否</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9.是/否接受进口产品投标</w:t>
      </w:r>
      <w:r>
        <w:rPr>
          <w:rFonts w:hint="eastAsia" w:ascii="宋体" w:hAnsi="宋体" w:eastAsia="宋体" w:cs="宋体"/>
          <w:bCs/>
          <w:sz w:val="24"/>
          <w:lang w:eastAsia="zh-CN"/>
        </w:rPr>
        <w:t xml:space="preserve">:</w:t>
      </w:r>
      <w:r>
        <w:rPr>
          <w:rFonts w:hint="eastAsia" w:ascii="宋体" w:hAnsi="宋体" w:cs="宋体"/>
          <w:bCs/>
          <w:sz w:val="24"/>
          <w:lang w:val="en-US" w:eastAsia="zh-CN"/>
        </w:rPr>
        <w:t xml:space="preserve">  </w:t>
      </w:r>
      <w:r>
        <w:rPr>
          <w:rFonts w:hint="eastAsia" w:ascii="宋体" w:hAnsi="宋体" w:eastAsia="宋体" w:cs="宋体"/>
          <w:bCs/>
          <w:sz w:val="24"/>
        </w:rPr>
        <w:t xml:space="preserve">否</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10.是/否专门面向中小企业预留采购份额</w:t>
      </w:r>
      <w:r>
        <w:rPr>
          <w:rFonts w:hint="eastAsia" w:ascii="宋体" w:hAnsi="宋体" w:eastAsia="宋体" w:cs="宋体"/>
          <w:bCs/>
          <w:sz w:val="24"/>
          <w:lang w:eastAsia="zh-CN"/>
        </w:rPr>
        <w:t xml:space="preserve">:</w:t>
      </w:r>
      <w:r>
        <w:rPr>
          <w:rFonts w:hint="eastAsia" w:ascii="宋体" w:hAnsi="宋体" w:cs="宋体"/>
          <w:bCs/>
          <w:sz w:val="24"/>
          <w:lang w:val="en-US" w:eastAsia="zh-CN"/>
        </w:rPr>
        <w:t xml:space="preserve">  </w:t>
      </w:r>
      <w:r>
        <w:rPr>
          <w:rFonts w:hint="eastAsia" w:ascii="宋体" w:hAnsi="宋体" w:eastAsia="宋体" w:cs="宋体"/>
          <w:bCs/>
          <w:sz w:val="24"/>
        </w:rPr>
        <w:t xml:space="preserve">否</w:t>
      </w:r>
      <w:r/>
    </w:p>
    <w:p>
      <w:pPr>
        <w:ind w:firstLine="480"/>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rPr>
        <w:t xml:space="preserve">11.本项目的特定资格要求</w:t>
      </w:r>
      <w:r>
        <w:rPr>
          <w:rFonts w:hint="eastAsia" w:ascii="宋体" w:hAnsi="宋体" w:eastAsia="宋体" w:cs="宋体"/>
          <w:bCs/>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bookmarkStart w:id="211" w:name="OLE_LINK1"/>
      <w:r>
        <w:rPr>
          <w:rFonts w:hint="eastAsia" w:ascii="宋体" w:hAnsi="宋体" w:eastAsia="宋体" w:cs="宋体"/>
          <w:bCs/>
          <w:sz w:val="24"/>
        </w:rPr>
        <w:t xml:space="preserve">（1）</w:t>
      </w:r>
      <w:r>
        <w:rPr>
          <w:rFonts w:hint="eastAsia" w:ascii="宋体" w:hAnsi="宋体" w:eastAsia="宋体" w:cs="宋体"/>
          <w:b/>
          <w:sz w:val="24"/>
        </w:rPr>
        <w:t xml:space="preserve">投标人如为电梯制造商，</w:t>
      </w:r>
      <w:r>
        <w:rPr>
          <w:rFonts w:hint="eastAsia" w:ascii="宋体" w:hAnsi="宋体" w:eastAsia="宋体" w:cs="宋体"/>
          <w:bCs/>
          <w:sz w:val="24"/>
        </w:rPr>
        <w:t xml:space="preserve">须具有《中华人民共和国特种设备制造许可证》或《中华人民共和国特种设备生产许可证》。（注</w:t>
      </w:r>
      <w:r>
        <w:rPr>
          <w:rFonts w:hint="eastAsia" w:ascii="宋体" w:hAnsi="宋体" w:eastAsia="宋体" w:cs="宋体"/>
          <w:bCs/>
          <w:sz w:val="24"/>
          <w:lang w:eastAsia="zh-CN"/>
        </w:rPr>
        <w:t xml:space="preserve">:</w:t>
      </w:r>
      <w:r>
        <w:rPr>
          <w:rFonts w:hint="eastAsia" w:ascii="宋体" w:hAnsi="宋体" w:eastAsia="宋体" w:cs="宋体"/>
          <w:bCs/>
          <w:sz w:val="24"/>
        </w:rPr>
        <w:t xml:space="preserve">许可明细表含本项目采购电梯类型的对应许可子目）。提供相关证书扫描件或复印件，并加盖投标人公章。</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
          <w:sz w:val="24"/>
        </w:rPr>
        <w:t xml:space="preserve">投标人如为电梯经销商或代理商，</w:t>
      </w:r>
      <w:r>
        <w:rPr>
          <w:rFonts w:hint="eastAsia" w:ascii="宋体" w:hAnsi="宋体" w:eastAsia="宋体" w:cs="宋体"/>
          <w:bCs/>
          <w:sz w:val="24"/>
        </w:rPr>
        <w:t xml:space="preserve">须具有《中华人民共和国特种设备安装改造维修许可证》（电梯）或《中华人民共和国特种设备生产许可证》。（注</w:t>
      </w:r>
      <w:r>
        <w:rPr>
          <w:rFonts w:hint="eastAsia" w:ascii="宋体" w:hAnsi="宋体" w:eastAsia="宋体" w:cs="宋体"/>
          <w:bCs/>
          <w:sz w:val="24"/>
          <w:lang w:eastAsia="zh-CN"/>
        </w:rPr>
        <w:t xml:space="preserve">:</w:t>
      </w:r>
      <w:r>
        <w:rPr>
          <w:rFonts w:hint="eastAsia" w:ascii="宋体" w:hAnsi="宋体" w:eastAsia="宋体" w:cs="宋体"/>
          <w:bCs/>
          <w:sz w:val="24"/>
        </w:rPr>
        <w:t xml:space="preserve">许可明细表含本项目采购电梯类型的对应许可子目）。提供相关证书扫描件或复印件，并加盖投标人公章。</w:t>
      </w:r>
      <w:bookmarkEnd w:id="211"/>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12.项目类别</w:t>
      </w:r>
      <w:r>
        <w:rPr>
          <w:rFonts w:hint="eastAsia" w:ascii="宋体" w:hAnsi="宋体" w:eastAsia="宋体" w:cs="宋体"/>
          <w:bCs/>
          <w:sz w:val="24"/>
          <w:lang w:eastAsia="zh-CN"/>
        </w:rPr>
        <w:t xml:space="preserve">:</w:t>
      </w:r>
      <w:r>
        <w:rPr>
          <w:rFonts w:hint="eastAsia" w:ascii="宋体" w:hAnsi="宋体" w:cs="宋体"/>
          <w:bCs/>
          <w:sz w:val="24"/>
          <w:lang w:val="en-US" w:eastAsia="zh-CN"/>
        </w:rPr>
        <w:t xml:space="preserve">  </w:t>
      </w:r>
      <w:r>
        <w:rPr>
          <w:rFonts w:hint="eastAsia" w:ascii="宋体" w:hAnsi="宋体" w:eastAsia="宋体" w:cs="宋体"/>
          <w:bCs/>
          <w:sz w:val="24"/>
        </w:rPr>
        <w:t xml:space="preserve">货物类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pStyle w:val="1092"/>
        <w:contextualSpacing/>
        <w:ind w:left="0" w:firstLine="0"/>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二、政府采购中实施本国产品标准及相关政策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1.本项目对采购本国产品给予政策支持，具体内容见招标文件“第五章评标方法与评标标准”。</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hint="eastAsia" w:ascii="宋体" w:hAnsi="宋体" w:cs="宋体"/>
          <w:bCs/>
          <w:sz w:val="24"/>
          <w:lang w:eastAsia="zh-CN"/>
        </w:rPr>
      </w:pPr>
      <w:r>
        <w:rPr>
          <w:rFonts w:hint="eastAsia" w:ascii="宋体" w:hAnsi="宋体" w:eastAsia="宋体"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lang w:eastAsia="zh-CN"/>
        </w:rPr>
        <w:t xml:space="preserve">。</w:t>
      </w:r>
      <w:r/>
    </w:p>
    <w:p>
      <w:pPr>
        <w:ind w:firstLine="480"/>
        <w:keepLines w:val="0"/>
        <w:keepNext w:val="0"/>
        <w:pageBreakBefore w:val="0"/>
        <w:spacing w:line="360" w:lineRule="auto"/>
        <w:widowControl w:val="off"/>
        <w:rPr>
          <w:rFonts w:hint="eastAsia" w:ascii="宋体" w:hAnsi="宋体" w:cs="宋体"/>
          <w:bCs/>
          <w:sz w:val="24"/>
          <w:lang w:eastAsia="zh-CN"/>
        </w:rPr>
      </w:pPr>
      <w:r>
        <w:rPr>
          <w:rFonts w:hint="eastAsia" w:ascii="宋体" w:hAnsi="宋体" w:cs="宋体"/>
          <w:bCs/>
          <w:sz w:val="24"/>
          <w:lang w:eastAsia="zh-CN"/>
        </w:rPr>
      </w:r>
      <w:r/>
    </w:p>
    <w:p>
      <w:pPr>
        <w:pStyle w:val="1092"/>
        <w:contextualSpacing/>
        <w:ind w:left="0" w:firstLine="0"/>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三、商务要求</w:t>
      </w:r>
      <w:r/>
    </w:p>
    <w:p>
      <w:pPr>
        <w:contextualSpacing/>
        <w:ind w:firstLine="482"/>
        <w:keepLines w:val="0"/>
        <w:keepNext w:val="0"/>
        <w:pageBreakBefore w:val="0"/>
        <w:spacing w:line="360" w:lineRule="auto"/>
        <w:widowControl w:val="off"/>
        <w:rPr>
          <w:rFonts w:hint="eastAsia" w:ascii="宋体" w:hAnsi="宋体" w:eastAsia="宋体" w:cs="宋体"/>
          <w:b/>
          <w:i/>
          <w:sz w:val="24"/>
        </w:rPr>
      </w:pPr>
      <w:r>
        <w:rPr>
          <w:rFonts w:hint="eastAsia" w:ascii="宋体" w:hAnsi="宋体" w:eastAsia="宋体" w:cs="宋体"/>
          <w:b/>
          <w:sz w:val="24"/>
        </w:rPr>
        <w:t xml:space="preserve">1.实施的时间和地点</w:t>
      </w:r>
      <w:r/>
    </w:p>
    <w:p>
      <w:pPr>
        <w:pStyle w:val="828"/>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时间</w:t>
      </w:r>
      <w:r>
        <w:rPr>
          <w:rFonts w:hint="eastAsia" w:ascii="宋体" w:hAnsi="宋体" w:eastAsia="宋体" w:cs="宋体"/>
          <w:b/>
          <w:sz w:val="24"/>
          <w:szCs w:val="24"/>
          <w:lang w:eastAsia="zh-CN"/>
        </w:rPr>
        <w:t xml:space="preserve">:</w:t>
      </w:r>
      <w:r>
        <w:rPr>
          <w:rFonts w:hint="eastAsia" w:ascii="宋体" w:hAnsi="宋体" w:eastAsia="宋体" w:cs="宋体"/>
          <w:sz w:val="24"/>
          <w:szCs w:val="24"/>
          <w:lang w:eastAsia="zh-CN"/>
        </w:rPr>
        <w:t xml:space="preserve">采购人通知之日起</w:t>
      </w:r>
      <w:r>
        <w:rPr>
          <w:rFonts w:hint="eastAsia" w:ascii="宋体" w:hAnsi="宋体" w:cs="宋体"/>
          <w:sz w:val="24"/>
          <w:szCs w:val="24"/>
          <w:lang w:val="en-US" w:eastAsia="zh-CN"/>
        </w:rPr>
        <w:t xml:space="preserve">120天</w:t>
      </w:r>
      <w:r>
        <w:rPr>
          <w:rFonts w:hint="eastAsia" w:ascii="宋体" w:hAnsi="宋体" w:eastAsia="宋体" w:cs="宋体"/>
          <w:sz w:val="24"/>
          <w:szCs w:val="24"/>
          <w:lang w:eastAsia="zh-CN"/>
        </w:rPr>
        <w:t xml:space="preserve">内完成合同范围内所有设备的供货、安装调试。</w:t>
      </w:r>
      <w:r/>
    </w:p>
    <w:p>
      <w:pPr>
        <w:contextualSpacing/>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地点</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常州市天宁区青龙街道办事处（江苏省常州市天宁区河海东路9号）。</w:t>
      </w:r>
      <w:r/>
    </w:p>
    <w:p>
      <w:pPr>
        <w:contextualSpacing/>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contextualSpacing/>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2.付款条件（进度和方式）</w:t>
      </w:r>
      <w:r/>
    </w:p>
    <w:p>
      <w:pPr>
        <w:contextualSpacing/>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分期付款：</w:t>
      </w:r>
      <w:r/>
    </w:p>
    <w:p>
      <w:pPr>
        <w:contextualSpacing/>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（1）合同签订后支付合同总金额的30%作为预付款，自收到发票后10个工作日内支付。</w:t>
      </w:r>
      <w:r/>
    </w:p>
    <w:p>
      <w:pPr>
        <w:contextualSpacing/>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投标人在规定时间内交付货物，招标人在10个工作日内进行初步验收确认数量、规格、电梯拆除程度等，支付合同总金额的60%，如初步验收发现货物存在数量短缺，规格、施工不符等问题供应商需及时补换货，初验时间顺延。自收到发票后10个工作日内支付。</w:t>
      </w:r>
      <w:r/>
    </w:p>
    <w:p>
      <w:pPr>
        <w:contextualSpacing/>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（3）货物交付且安装完成后付款至合同总金额97%，自收到发票后10个工作日内支付。</w:t>
      </w:r>
      <w:r/>
    </w:p>
    <w:p>
      <w:pPr>
        <w:contextualSpacing/>
        <w:ind w:firstLine="482"/>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（4）（如需审计）审计后，满足合同约定条件的，安装调试完成并经采购人终验合格之日起 60 日付清余款(无息)，自收到发票后 10 个工作日内支付。</w:t>
      </w:r>
      <w:r/>
    </w:p>
    <w:p>
      <w:pPr>
        <w:contextualSpacing/>
        <w:ind w:firstLine="482"/>
        <w:keepLines w:val="0"/>
        <w:keepNext w:val="0"/>
        <w:pageBreakBefore w:val="0"/>
        <w:spacing w:line="360" w:lineRule="auto"/>
        <w:widowControl w:val="off"/>
        <w:rPr>
          <w:rFonts w:hint="eastAsia" w:ascii="宋体" w:hAnsi="宋体" w:cs="宋体"/>
          <w:b/>
          <w:bCs w:val="0"/>
          <w:sz w:val="24"/>
          <w:szCs w:val="24"/>
          <w:lang w:val="en-US" w:eastAsia="zh-CN"/>
        </w:rPr>
      </w:pPr>
      <w:r>
        <w:rPr>
          <w:rFonts w:hint="eastAsia" w:ascii="宋体" w:hAnsi="宋体" w:eastAsia="宋体" w:cs="宋体"/>
          <w:b w:val="0"/>
          <w:bCs/>
          <w:sz w:val="24"/>
          <w:szCs w:val="24"/>
        </w:rPr>
        <w:t xml:space="preserve"> </w:t>
      </w:r>
      <w:r>
        <w:rPr>
          <w:rFonts w:hint="eastAsia" w:ascii="宋体" w:hAnsi="宋体" w:eastAsia="宋体" w:cs="宋体"/>
          <w:b/>
          <w:bCs w:val="0"/>
          <w:sz w:val="24"/>
          <w:szCs w:val="24"/>
        </w:rPr>
        <w:t xml:space="preserve">安装方完成国债电梯更新安装后，由特检院检验合格且安装方正式移交</w:t>
      </w:r>
      <w:r>
        <w:rPr>
          <w:rFonts w:hint="eastAsia" w:ascii="宋体" w:hAnsi="宋体" w:cs="宋体"/>
          <w:b/>
          <w:bCs w:val="0"/>
          <w:sz w:val="24"/>
          <w:szCs w:val="24"/>
          <w:lang w:val="en-US" w:eastAsia="zh-CN"/>
        </w:rPr>
        <w:t xml:space="preserve">采购人</w:t>
      </w:r>
      <w:r>
        <w:rPr>
          <w:rFonts w:hint="eastAsia" w:ascii="宋体" w:hAnsi="宋体" w:eastAsia="宋体" w:cs="宋体"/>
          <w:b/>
          <w:bCs w:val="0"/>
          <w:sz w:val="24"/>
          <w:szCs w:val="24"/>
        </w:rPr>
        <w:t xml:space="preserve">后，由</w:t>
      </w:r>
      <w:r>
        <w:rPr>
          <w:rFonts w:hint="eastAsia" w:ascii="宋体" w:hAnsi="宋体" w:cs="宋体"/>
          <w:b/>
          <w:bCs w:val="0"/>
          <w:sz w:val="24"/>
          <w:szCs w:val="24"/>
          <w:lang w:val="en-US" w:eastAsia="zh-CN"/>
        </w:rPr>
        <w:t xml:space="preserve">采购人</w:t>
      </w:r>
      <w:r>
        <w:rPr>
          <w:rFonts w:hint="eastAsia" w:ascii="宋体" w:hAnsi="宋体" w:eastAsia="宋体" w:cs="宋体"/>
          <w:b/>
          <w:bCs w:val="0"/>
          <w:sz w:val="24"/>
          <w:szCs w:val="24"/>
        </w:rPr>
        <w:t xml:space="preserve">配合安装方申领国债补贴资金</w:t>
      </w:r>
      <w:r>
        <w:rPr>
          <w:rFonts w:hint="eastAsia" w:ascii="宋体" w:hAnsi="宋体" w:eastAsia="宋体" w:cs="宋体"/>
          <w:b/>
          <w:bCs w:val="0"/>
          <w:sz w:val="24"/>
          <w:szCs w:val="24"/>
        </w:rPr>
        <w:t xml:space="preserve">。</w:t>
      </w:r>
      <w:r>
        <w:rPr>
          <w:rFonts w:hint="eastAsia" w:ascii="宋体" w:hAnsi="宋体" w:eastAsia="宋体" w:cs="宋体"/>
          <w:b/>
          <w:bCs w:val="0"/>
          <w:sz w:val="24"/>
          <w:szCs w:val="24"/>
        </w:rPr>
        <w:t xml:space="preserve">满足合同约定支付条件的，自收到发票后10个工作日内支付。</w:t>
      </w:r>
      <w:r>
        <w:rPr>
          <w:rFonts w:hint="eastAsia" w:ascii="宋体" w:hAnsi="宋体" w:cs="宋体"/>
          <w:b/>
          <w:bCs w:val="0"/>
          <w:sz w:val="24"/>
          <w:szCs w:val="24"/>
          <w:lang w:val="en-US" w:eastAsia="zh-CN"/>
        </w:rPr>
        <w:t xml:space="preserve"> </w:t>
      </w:r>
      <w:r/>
    </w:p>
    <w:p>
      <w:pPr>
        <w:contextualSpacing/>
        <w:ind w:firstLine="482"/>
        <w:keepLines w:val="0"/>
        <w:keepNext w:val="0"/>
        <w:pageBreakBefore w:val="0"/>
        <w:spacing w:line="360" w:lineRule="auto"/>
        <w:widowControl w:val="off"/>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r>
      <w:r/>
    </w:p>
    <w:p>
      <w:pPr>
        <w:contextualSpacing/>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3.包装和运输</w:t>
      </w:r>
      <w:r/>
    </w:p>
    <w:p>
      <w:pPr>
        <w:contextualSpacing/>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szCs w:val="24"/>
        </w:rPr>
        <w:t xml:space="preserve">货物类必须要求供应商满足《关于印发〈商品包装政府采购需求标准（试行）〉、〈快</w:t>
      </w:r>
      <w:r>
        <w:rPr>
          <w:rFonts w:hint="eastAsia" w:ascii="宋体" w:hAnsi="宋体" w:eastAsia="宋体" w:cs="宋体"/>
          <w:sz w:val="24"/>
        </w:rPr>
        <w:t xml:space="preserve">递包装政府采购需求标准（试行）〉的通知》（财办库﹝2020﹞123号））的规定。</w:t>
      </w:r>
      <w:r/>
    </w:p>
    <w:p>
      <w:pPr>
        <w:contextualSpacing/>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r>
      <w:r/>
    </w:p>
    <w:p>
      <w:pPr>
        <w:contextualSpacing/>
        <w:ind w:firstLine="482"/>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4.售后服务（质保期等）</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整机原厂质保期应不低于2年（含2年免费维保），自验收合格之日起算。中标人对质保期内所发生的设备维护、维修、更换等一切费用负责。</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（1）所有的售后服务均由中标人受理。如果发生问题并且收到报告，中标人应当在2小时内予以答复。</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在保修期内，如发现所提供的设备存在问题，需要中标人解决或配合解决时，应在接到通知后24小时内派有关人员到达现场实施维修并及时排除故障。在质保期内因设备质量问题造成的设备故障和零部件损坏，中标人应无条件维修和/或更换，更换的零部件质保期顺延。</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（4）中标人派往采购人现场的人员，应具有较高的业务素质，现场解决问题时，不得无故拖延或推迟，应为采购人提供最佳的服务。</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（5）中标人必须无偿向采购人提供系统运行初期的技术培训及质保期内的运行技术服务。</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①中标人应及时提供相应的技术资料，派出工程技术人员配合采购人做好电梯安装前的准备工作，保证电梯安装按期进行，一次性通过相关技术监督部门验收。</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②免费为采购人培训数名维修人员，能达到处理一般故障水平。</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③提供全套随机文件（含产品合格证书、电气原理图、使用维护说明书、验收报告书）壹套，随机装箱。</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④设备验收合格后须提供设备、安装及验收的全套资料。</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⑤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⑥中标人应保证其所提供的货物应具有行政主管部门颁发的资质证书或国家质量监督部门的产品检验报告。货物验收时，还应提供货物的技术资料、产品合格证、说明书、质量保证文件、保修卡等相关资料。</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numPr>
          <w:ilvl w:val="0"/>
          <w:numId w:val="12"/>
        </w:numPr>
        <w:contextualSpacing/>
        <w:ind w:firstLine="482"/>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b/>
          <w:bCs/>
          <w:sz w:val="24"/>
        </w:rPr>
        <w:t xml:space="preserve">需执行的国家相关标准、行业标准、地方标准或者其他标准、规范</w:t>
      </w:r>
      <w:r>
        <w:rPr>
          <w:rFonts w:hint="eastAsia" w:ascii="宋体" w:hAnsi="宋体" w:eastAsia="宋体" w:cs="宋体"/>
          <w:b/>
          <w:bCs/>
          <w:sz w:val="24"/>
          <w:lang w:val="en-US" w:eastAsia="zh-CN"/>
        </w:rPr>
        <w:t xml:space="preserve">:</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（1）TSG T7001</w:t>
      </w:r>
      <w:r>
        <w:rPr>
          <w:rFonts w:hint="eastAsia" w:ascii="宋体" w:hAnsi="宋体" w:eastAsia="宋体" w:cs="宋体"/>
          <w:sz w:val="24"/>
          <w:lang w:val="en-US" w:eastAsia="zh-CN"/>
        </w:rPr>
        <w:t xml:space="preserve">-</w:t>
      </w:r>
      <w:r>
        <w:rPr>
          <w:rFonts w:hint="eastAsia" w:ascii="宋体" w:hAnsi="宋体" w:eastAsia="宋体" w:cs="宋体"/>
          <w:sz w:val="24"/>
        </w:rPr>
        <w:t xml:space="preserve">2023《电梯监督检验和定期检验规则》；</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（2）GB/T 7588.1</w:t>
      </w:r>
      <w:r>
        <w:rPr>
          <w:rFonts w:hint="eastAsia" w:ascii="宋体" w:hAnsi="宋体" w:eastAsia="宋体" w:cs="宋体"/>
          <w:sz w:val="24"/>
          <w:lang w:val="en-US" w:eastAsia="zh-CN"/>
        </w:rPr>
        <w:t xml:space="preserve">-</w:t>
      </w:r>
      <w:r>
        <w:rPr>
          <w:rFonts w:hint="eastAsia" w:ascii="宋体" w:hAnsi="宋体" w:eastAsia="宋体" w:cs="宋体"/>
          <w:sz w:val="24"/>
        </w:rPr>
        <w:t xml:space="preserve">2020《电梯制造与安装安全规范》；</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（3）GB/T 10059</w:t>
      </w:r>
      <w:r>
        <w:rPr>
          <w:rFonts w:hint="eastAsia" w:ascii="宋体" w:hAnsi="宋体" w:eastAsia="宋体" w:cs="宋体"/>
          <w:sz w:val="24"/>
          <w:lang w:val="en-US" w:eastAsia="zh-CN"/>
        </w:rPr>
        <w:t xml:space="preserve">-</w:t>
      </w:r>
      <w:r>
        <w:rPr>
          <w:rFonts w:hint="eastAsia" w:ascii="宋体" w:hAnsi="宋体" w:eastAsia="宋体" w:cs="宋体"/>
          <w:sz w:val="24"/>
        </w:rPr>
        <w:t xml:space="preserve">2023《电梯试验方法》；</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（4）GB/T 10058</w:t>
      </w:r>
      <w:r>
        <w:rPr>
          <w:rFonts w:hint="eastAsia" w:ascii="宋体" w:hAnsi="宋体" w:eastAsia="宋体" w:cs="宋体"/>
          <w:sz w:val="24"/>
          <w:lang w:val="en-US" w:eastAsia="zh-CN"/>
        </w:rPr>
        <w:t xml:space="preserve">-</w:t>
      </w:r>
      <w:r>
        <w:rPr>
          <w:rFonts w:hint="eastAsia" w:ascii="宋体" w:hAnsi="宋体" w:eastAsia="宋体" w:cs="宋体"/>
          <w:sz w:val="24"/>
        </w:rPr>
        <w:t xml:space="preserve">2023《电梯技术条件》；</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（5）GB/T 10125</w:t>
      </w:r>
      <w:r>
        <w:rPr>
          <w:rFonts w:hint="eastAsia" w:ascii="宋体" w:hAnsi="宋体" w:eastAsia="宋体" w:cs="宋体"/>
          <w:sz w:val="24"/>
          <w:lang w:val="en-US" w:eastAsia="zh-CN"/>
        </w:rPr>
        <w:t xml:space="preserve">-</w:t>
      </w:r>
      <w:r>
        <w:rPr>
          <w:rFonts w:hint="eastAsia" w:ascii="宋体" w:hAnsi="宋体" w:eastAsia="宋体" w:cs="宋体"/>
          <w:sz w:val="24"/>
        </w:rPr>
        <w:t xml:space="preserve">2021《人造气氛腐蚀试验 盐雾试验》；</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（6）GB/T 6461</w:t>
      </w:r>
      <w:r>
        <w:rPr>
          <w:rFonts w:hint="eastAsia" w:ascii="宋体" w:hAnsi="宋体" w:eastAsia="宋体" w:cs="宋体"/>
          <w:sz w:val="24"/>
          <w:lang w:val="en-US" w:eastAsia="zh-CN"/>
        </w:rPr>
        <w:t xml:space="preserve">-</w:t>
      </w:r>
      <w:r>
        <w:rPr>
          <w:rFonts w:hint="eastAsia" w:ascii="宋体" w:hAnsi="宋体" w:eastAsia="宋体" w:cs="宋体"/>
          <w:sz w:val="24"/>
        </w:rPr>
        <w:t xml:space="preserve">2002《金属基体上金属和其它无机覆盖层 经腐蚀试验后的试样和试件的评级》；</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（7）其它相关标准。</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注:上述所列标准和规范可能并不是最完整的，投标人遵守不仅限于上述标准，还应达到目前国内最新的国家标准和规范版本，并得到采购人的认可。相关标准、规范等之间如有冲突或者要求不一致时，则以要求高的为准。采购文件中如有上述文件相关参数要求的，则视同已要求供应商提供货物符合强制性标准，不再另外标注，具体是否提供辅助材料，按采购文件要求。在合同履行期间，国家颁布新的涉及电梯新的法律、法规、验收规范、条例及制造标准时，投标人需严格执行，并不得以此类因素提出费用调整。</w:t>
      </w:r>
      <w:r/>
    </w:p>
    <w:p>
      <w:pPr>
        <w:contextualSpacing/>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numPr>
          <w:ilvl w:val="0"/>
          <w:numId w:val="12"/>
        </w:numPr>
        <w:contextualSpacing/>
        <w:ind w:left="0"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
          <w:sz w:val="24"/>
        </w:rPr>
        <w:t xml:space="preserve">保险</w:t>
      </w:r>
      <w:r>
        <w:rPr>
          <w:rFonts w:hint="eastAsia" w:ascii="宋体" w:hAnsi="宋体" w:cs="宋体"/>
          <w:b/>
          <w:sz w:val="24"/>
          <w:lang w:val="en-US" w:eastAsia="zh-CN"/>
        </w:rPr>
        <w:t xml:space="preserve">  </w:t>
      </w:r>
      <w:r>
        <w:rPr>
          <w:rFonts w:hint="eastAsia" w:ascii="宋体" w:hAnsi="宋体" w:eastAsia="宋体" w:cs="宋体"/>
          <w:sz w:val="24"/>
        </w:rPr>
        <w:t xml:space="preserve">无</w:t>
      </w:r>
      <w:r/>
    </w:p>
    <w:p>
      <w:pPr>
        <w:contextualSpacing/>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contextualSpacing/>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四、技术要求</w:t>
      </w:r>
      <w:r/>
    </w:p>
    <w:p>
      <w:pPr>
        <w:contextualSpacing/>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基本要求</w:t>
      </w:r>
      <w:r/>
    </w:p>
    <w:p>
      <w:pPr>
        <w:contextualSpacing/>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竣工验收等各类验收。</w:t>
      </w:r>
      <w:r/>
    </w:p>
    <w:p>
      <w:pPr>
        <w:contextualSpacing/>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投标人应保证招标人在使用其所供货物时不受第三方提出侵犯其专利权、著作权和工业产权等知识产权的起诉。一旦出现侵权，一律由投标人承担全部责任。同时，投标人对招标人采购的货物所涉及的技术、产能等信息负有保密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中标人中标后须与采购人在投标产品的“功能配置、技术要求等”方面及时交底沟通；中标人开始制造产品之前，采购人有权要求中标人对产品进行微调，最终的产品须经采购人确认同意。</w:t>
      </w:r>
      <w:r/>
    </w:p>
    <w:p>
      <w:p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电梯安装时必须按照建设单位提供的正式土建图纸要求及现场实际情况配合土建实施安装。</w:t>
      </w:r>
      <w:r/>
    </w:p>
    <w:p>
      <w:p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中标人在原电梯电梯拆除与更新电梯安装施工时采取有利措施保证现场节能、环保、安全以及文明施工，减少扰民，与居民沟通融洽。</w:t>
      </w:r>
      <w:r/>
    </w:p>
    <w:p>
      <w:pPr>
        <w:contextualSpacing/>
        <w:ind w:firstLine="480"/>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contextualSpacing/>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基本配置</w:t>
      </w:r>
      <w:r/>
    </w:p>
    <w:p>
      <w:p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电梯基本要求</w:t>
      </w:r>
      <w:r/>
    </w:p>
    <w:p>
      <w:p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（1）梯种:有机房乘客电梯</w:t>
      </w:r>
      <w:r/>
    </w:p>
    <w:p>
      <w:p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（2）数量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36</w:t>
      </w:r>
      <w:r>
        <w:rPr>
          <w:rFonts w:hint="eastAsia" w:ascii="宋体" w:hAnsi="宋体" w:eastAsia="宋体" w:cs="宋体"/>
          <w:sz w:val="24"/>
          <w:szCs w:val="24"/>
        </w:rPr>
        <w:t xml:space="preserve">台</w:t>
      </w:r>
      <w:r/>
    </w:p>
    <w:p>
      <w:p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（3）采购货物清单</w:t>
      </w:r>
      <w:r/>
    </w:p>
    <w:tbl>
      <w:tblPr>
        <w:tblStyle w:val="824"/>
        <w:tblW w:w="102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7"/>
        <w:gridCol w:w="1014"/>
        <w:gridCol w:w="497"/>
        <w:gridCol w:w="1106"/>
        <w:gridCol w:w="619"/>
        <w:gridCol w:w="675"/>
        <w:gridCol w:w="1221"/>
        <w:gridCol w:w="944"/>
        <w:gridCol w:w="1469"/>
        <w:gridCol w:w="612"/>
        <w:gridCol w:w="1174"/>
        <w:gridCol w:w="450"/>
      </w:tblGrid>
      <w:tr>
        <w:trPr>
          <w:jc w:val="center"/>
          <w:trHeight w:val="626"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序号</w:t>
            </w:r>
            <w:r/>
          </w:p>
        </w:tc>
        <w:tc>
          <w:tcPr>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18"/>
                <w:szCs w:val="18"/>
                <w:lang w:bidi="ar"/>
              </w:rPr>
            </w:pPr>
            <w:r>
              <w:rPr>
                <w:rFonts w:hint="eastAsia" w:ascii="宋体" w:hAnsi="宋体" w:eastAsia="宋体" w:cs="宋体"/>
                <w:b/>
                <w:bCs/>
                <w:color w:val="000000"/>
                <w:sz w:val="18"/>
                <w:szCs w:val="18"/>
                <w:lang w:bidi="ar"/>
              </w:rPr>
              <w:t xml:space="preserve">楼号</w:t>
            </w:r>
            <w:r/>
          </w:p>
        </w:tc>
        <w:tc>
          <w:tcPr>
            <w:tcW w:w="49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000000"/>
                <w:sz w:val="18"/>
                <w:szCs w:val="18"/>
                <w:lang w:val="en-US" w:eastAsia="zh-CN" w:bidi="ar"/>
              </w:rPr>
            </w:pPr>
            <w:r>
              <w:rPr>
                <w:rFonts w:hint="eastAsia" w:ascii="宋体" w:hAnsi="宋体" w:eastAsia="宋体" w:cs="宋体"/>
                <w:b/>
                <w:bCs/>
                <w:color w:val="000000"/>
                <w:sz w:val="18"/>
                <w:szCs w:val="18"/>
                <w:lang w:bidi="ar"/>
              </w:rPr>
              <w:t xml:space="preserve">载重</w:t>
            </w:r>
            <w:r>
              <w:rPr>
                <w:rFonts w:hint="eastAsia" w:ascii="宋体" w:hAnsi="宋体" w:eastAsia="宋体" w:cs="宋体"/>
                <w:b/>
                <w:bCs/>
                <w:color w:val="000000"/>
                <w:sz w:val="18"/>
                <w:szCs w:val="18"/>
                <w:lang w:val="en-US" w:eastAsia="zh-CN" w:bidi="ar"/>
              </w:rPr>
              <w:t xml:space="preserve">KG</w:t>
            </w:r>
            <w:r/>
          </w:p>
        </w:tc>
        <w:tc>
          <w:tcPr>
            <w:tcW w:w="1106" w:type="dxa"/>
            <w:vAlign w:val="center"/>
            <w:textDirection w:val="lrTb"/>
            <w:noWrap w:val="false"/>
          </w:tcPr>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层/站/门</w:t>
            </w:r>
            <w:r/>
          </w:p>
        </w:tc>
        <w:tc>
          <w:tcPr>
            <w:tcW w:w="619" w:type="dxa"/>
            <w:vAlign w:val="center"/>
            <w:textDirection w:val="lrTb"/>
            <w:noWrap w:val="false"/>
          </w:tcPr>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速度m/s</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控制方式</w:t>
            </w:r>
            <w:r/>
          </w:p>
        </w:tc>
        <w:tc>
          <w:tcPr>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18"/>
                <w:szCs w:val="18"/>
                <w:lang w:val="en-US" w:eastAsia="zh-CN" w:bidi="ar"/>
              </w:rPr>
            </w:pPr>
            <w:r>
              <w:rPr>
                <w:rFonts w:hint="eastAsia" w:ascii="宋体" w:hAnsi="宋体" w:cs="宋体"/>
                <w:b/>
                <w:bCs/>
                <w:color w:val="000000"/>
                <w:sz w:val="18"/>
                <w:szCs w:val="18"/>
                <w:lang w:bidi="ar"/>
              </w:rPr>
              <w:t xml:space="preserve">井道尺寸</w:t>
            </w:r>
            <w:r>
              <w:rPr>
                <w:rFonts w:hint="eastAsia" w:ascii="宋体" w:hAnsi="宋体" w:cs="宋体"/>
                <w:b/>
                <w:bCs/>
                <w:color w:val="000000"/>
                <w:sz w:val="18"/>
                <w:szCs w:val="18"/>
                <w:lang w:val="en-US" w:eastAsia="zh-CN" w:bidi="ar"/>
              </w:rPr>
              <w:t xml:space="preserve">mm</w:t>
            </w:r>
            <w:r/>
          </w:p>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宽*深</w:t>
            </w:r>
            <w:r/>
          </w:p>
        </w:tc>
        <w:tc>
          <w:tcPr>
            <w:tcW w:w="944" w:type="dxa"/>
            <w:vAlign w:val="center"/>
            <w:textDirection w:val="lrTb"/>
            <w:noWrap w:val="false"/>
          </w:tcPr>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厅门尺寸</w:t>
            </w:r>
            <w:r/>
          </w:p>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宽*高</w:t>
            </w:r>
            <w:r/>
          </w:p>
        </w:tc>
        <w:tc>
          <w:tcPr>
            <w:tcW w:w="1469" w:type="dxa"/>
            <w:vAlign w:val="center"/>
            <w:textDirection w:val="lrTb"/>
            <w:noWrap w:val="false"/>
          </w:tcPr>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轿厢尺寸</w:t>
            </w:r>
            <w:r/>
          </w:p>
          <w:p>
            <w:pPr>
              <w:jc w:val="center"/>
              <w:keepLines w:val="0"/>
              <w:keepNext w:val="0"/>
              <w:pageBreakBefore w:val="0"/>
              <w:spacing w:line="360" w:lineRule="auto"/>
              <w:widowControl/>
              <w:rPr>
                <w:rFonts w:hint="eastAsia" w:ascii="宋体" w:hAnsi="宋体" w:eastAsia="宋体" w:cs="宋体"/>
                <w:b/>
                <w:bCs/>
                <w:color w:val="000000"/>
                <w:sz w:val="18"/>
                <w:szCs w:val="18"/>
                <w:lang w:val="en-US" w:eastAsia="zh-CN" w:bidi="ar"/>
              </w:rPr>
            </w:pPr>
            <w:r>
              <w:rPr>
                <w:rFonts w:hint="eastAsia" w:ascii="宋体" w:hAnsi="宋体" w:cs="宋体"/>
                <w:b/>
                <w:bCs/>
                <w:color w:val="000000"/>
                <w:sz w:val="18"/>
                <w:szCs w:val="18"/>
                <w:lang w:bidi="ar"/>
              </w:rPr>
              <w:t xml:space="preserve">宽*深*</w:t>
            </w:r>
            <w:r>
              <w:rPr>
                <w:rFonts w:hint="eastAsia" w:ascii="宋体" w:hAnsi="宋体" w:cs="宋体"/>
                <w:b/>
                <w:bCs/>
                <w:color w:val="000000"/>
                <w:sz w:val="18"/>
                <w:szCs w:val="18"/>
                <w:lang w:val="en-US" w:eastAsia="zh-CN" w:bidi="ar"/>
              </w:rPr>
              <w:t xml:space="preserve">高</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18"/>
                <w:szCs w:val="18"/>
                <w:lang w:val="en-US" w:eastAsia="zh-CN" w:bidi="ar"/>
              </w:rPr>
            </w:pPr>
            <w:r>
              <w:rPr>
                <w:rFonts w:hint="eastAsia" w:ascii="宋体" w:hAnsi="宋体" w:cs="宋体"/>
                <w:b/>
                <w:bCs/>
                <w:color w:val="000000"/>
                <w:sz w:val="18"/>
                <w:szCs w:val="18"/>
                <w:lang w:bidi="ar"/>
              </w:rPr>
              <w:t xml:space="preserve">底坑</w:t>
            </w:r>
            <w:r>
              <w:rPr>
                <w:rFonts w:hint="eastAsia" w:ascii="宋体" w:hAnsi="宋体" w:cs="宋体"/>
                <w:b/>
                <w:bCs/>
                <w:color w:val="000000"/>
                <w:sz w:val="18"/>
                <w:szCs w:val="18"/>
                <w:lang w:val="en-US" w:eastAsia="zh-CN" w:bidi="ar"/>
              </w:rPr>
              <w:t xml:space="preserve">mm</w:t>
            </w:r>
            <w:r/>
          </w:p>
        </w:tc>
        <w:tc>
          <w:tcPr>
            <w:tcW w:w="1174" w:type="dxa"/>
            <w:vAlign w:val="center"/>
            <w:textDirection w:val="lrTb"/>
            <w:noWrap w:val="false"/>
          </w:tcPr>
          <w:p>
            <w:pPr>
              <w:jc w:val="center"/>
              <w:keepLines w:val="0"/>
              <w:keepNext w:val="0"/>
              <w:pageBreakBefore w:val="0"/>
              <w:spacing w:line="360" w:lineRule="auto"/>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层高</w:t>
            </w:r>
            <w:r/>
          </w:p>
        </w:tc>
        <w:tc>
          <w:tcPr>
            <w:tcW w:w="4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000000"/>
                <w:sz w:val="18"/>
                <w:szCs w:val="18"/>
                <w:lang w:val="en-US" w:eastAsia="zh-CN" w:bidi="ar"/>
              </w:rPr>
            </w:pPr>
            <w:r>
              <w:rPr>
                <w:rFonts w:hint="eastAsia" w:ascii="宋体" w:hAnsi="宋体" w:cs="宋体"/>
                <w:b/>
                <w:bCs/>
                <w:color w:val="000000"/>
                <w:sz w:val="18"/>
                <w:szCs w:val="18"/>
                <w:lang w:val="en-US" w:eastAsia="zh-CN" w:bidi="ar"/>
              </w:rPr>
              <w:t xml:space="preserve">是否配对重安全钳</w:t>
            </w:r>
            <w:r/>
          </w:p>
        </w:tc>
      </w:tr>
      <w:tr>
        <w:trPr>
          <w:jc w:val="center"/>
          <w:trHeight w:val="560"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青竹苑16#丙</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9F:5200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1~8F:2900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2600</w:t>
            </w:r>
            <w:r/>
          </w:p>
        </w:tc>
        <w:tc>
          <w:tcPr>
            <w:tcW w:w="4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88"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青竹苑16#甲</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41"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青竹苑16#乙</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79"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青竹苑21#东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18F:4500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4~17F:2900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3600</w:t>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737"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青竹苑21#西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33"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青竹苑22#丙</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shd w:val="clear" w:color="auto" w:fill="auto"/>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9F:5200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1~8F:2900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2600</w:t>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33"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青竹苑22#甲</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shd w:val="clear" w:color="auto" w:fill="auto"/>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33"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青竹苑22#乙</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shd w:val="clear" w:color="auto" w:fill="auto"/>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33"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青竹苑25#东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18F:4500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4~17F:2900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3600</w:t>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77"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青竹苑25#西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45"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青竹苑26#丙</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shd w:val="clear" w:color="auto" w:fill="auto"/>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9F:5200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1~8F:2900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2600</w:t>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07"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青竹苑26#甲</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shd w:val="clear" w:color="auto" w:fill="auto"/>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35"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青竹苑26#乙</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10/10/10</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1400*1100*2500</w:t>
            </w:r>
            <w:r/>
          </w:p>
        </w:tc>
        <w:tc>
          <w:tcPr>
            <w:shd w:val="clear" w:color="auto" w:fill="auto"/>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50"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青竹苑32#东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18F:4500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4~17F:2900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1F</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3600</w:t>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54"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青竹苑32#西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07"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青竹苑35#甲东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18F:5160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1~17F:2900</w:t>
            </w:r>
            <w:r/>
          </w:p>
        </w:tc>
        <w:tc>
          <w:tcPr>
            <w:tcW w:w="4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07"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青竹苑35#甲西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是</w:t>
            </w:r>
            <w:r/>
          </w:p>
        </w:tc>
      </w:tr>
      <w:tr>
        <w:trPr>
          <w:jc w:val="center"/>
          <w:trHeight w:val="607"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青竹苑35#乙东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是</w:t>
            </w:r>
            <w:r/>
          </w:p>
        </w:tc>
      </w:tr>
      <w:tr>
        <w:trPr>
          <w:jc w:val="center"/>
          <w:trHeight w:val="644"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青竹苑35#乙西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06"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青竹苑36#甲东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18F:5160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1~17F:2900</w:t>
            </w:r>
            <w:r/>
          </w:p>
        </w:tc>
        <w:tc>
          <w:tcPr>
            <w:shd w:val="clear" w:color="auto" w:fill="auto"/>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53"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青竹苑36#甲西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是</w:t>
            </w:r>
            <w:r/>
          </w:p>
        </w:tc>
      </w:tr>
      <w:tr>
        <w:trPr>
          <w:jc w:val="center"/>
          <w:trHeight w:val="634"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青竹苑36#乙东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是</w:t>
            </w:r>
            <w:r/>
          </w:p>
        </w:tc>
      </w:tr>
      <w:tr>
        <w:trPr>
          <w:jc w:val="center"/>
          <w:trHeight w:val="560"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青竹苑36#乙西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79"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青竹苑37#甲东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18F:5160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1~17F:2900</w:t>
            </w:r>
            <w:r/>
          </w:p>
        </w:tc>
        <w:tc>
          <w:tcPr>
            <w:shd w:val="clear" w:color="auto" w:fill="auto"/>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25"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青竹苑37#甲西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是</w:t>
            </w:r>
            <w:r/>
          </w:p>
        </w:tc>
      </w:tr>
      <w:tr>
        <w:trPr>
          <w:jc w:val="center"/>
          <w:trHeight w:val="616"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青竹苑37#乙东</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是</w:t>
            </w:r>
            <w:r/>
          </w:p>
        </w:tc>
      </w:tr>
      <w:tr>
        <w:trPr>
          <w:jc w:val="center"/>
          <w:trHeight w:val="597"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青竹苑37#乙西</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18/18/18</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并联</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1900*2000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1400*1350*2500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26" w:hRule="exact"/>
        </w:trPr>
        <w:tc>
          <w:tcPr>
            <w:tcW w:w="4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青龙苑101#甲</w:t>
            </w:r>
            <w:r/>
          </w:p>
        </w:tc>
        <w:tc>
          <w:tcPr>
            <w:shd w:val="clear" w:color="auto" w:fill="auto"/>
            <w:tcW w:w="4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11F:4450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1~10F:2900</w:t>
            </w:r>
            <w:r/>
          </w:p>
        </w:tc>
        <w:tc>
          <w:tcPr>
            <w:tcW w:w="4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07" w:hRule="exact"/>
        </w:trPr>
        <w:tc>
          <w:tcPr>
            <w:tcW w:w="43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W w:w="10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青龙苑101#乙</w:t>
            </w:r>
            <w:r/>
          </w:p>
        </w:tc>
        <w:tc>
          <w:tcPr>
            <w:shd w:val="clear" w:color="auto" w:fill="auto"/>
            <w:tcW w:w="49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16" w:hRule="exact"/>
        </w:trPr>
        <w:tc>
          <w:tcPr>
            <w:tcW w:w="43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W w:w="10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青龙苑101#丙</w:t>
            </w:r>
            <w:r/>
          </w:p>
        </w:tc>
        <w:tc>
          <w:tcPr>
            <w:shd w:val="clear" w:color="auto" w:fill="auto"/>
            <w:tcW w:w="49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07" w:hRule="exact"/>
        </w:trPr>
        <w:tc>
          <w:tcPr>
            <w:tcW w:w="43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W w:w="10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青龙苑107#甲</w:t>
            </w:r>
            <w:r/>
          </w:p>
        </w:tc>
        <w:tc>
          <w:tcPr>
            <w:shd w:val="clear" w:color="auto" w:fill="auto"/>
            <w:tcW w:w="49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88" w:hRule="exact"/>
        </w:trPr>
        <w:tc>
          <w:tcPr>
            <w:tcW w:w="43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W w:w="10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青龙苑107#乙</w:t>
            </w:r>
            <w:r/>
          </w:p>
        </w:tc>
        <w:tc>
          <w:tcPr>
            <w:shd w:val="clear" w:color="auto" w:fill="auto"/>
            <w:tcW w:w="49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597" w:hRule="exact"/>
        </w:trPr>
        <w:tc>
          <w:tcPr>
            <w:tcW w:w="43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W w:w="10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青龙苑107#丁</w:t>
            </w:r>
            <w:r/>
          </w:p>
        </w:tc>
        <w:tc>
          <w:tcPr>
            <w:shd w:val="clear" w:color="auto" w:fill="auto"/>
            <w:tcW w:w="49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73" w:hRule="exact"/>
        </w:trPr>
        <w:tc>
          <w:tcPr>
            <w:tcW w:w="43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W w:w="10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青龙苑107#丙</w:t>
            </w:r>
            <w:r/>
          </w:p>
        </w:tc>
        <w:tc>
          <w:tcPr>
            <w:shd w:val="clear" w:color="auto" w:fill="auto"/>
            <w:tcW w:w="49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tcW w:w="1174"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07" w:hRule="exact"/>
        </w:trPr>
        <w:tc>
          <w:tcPr>
            <w:tcW w:w="43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W w:w="10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青龙苑132#</w:t>
            </w:r>
            <w:r/>
          </w:p>
        </w:tc>
        <w:tc>
          <w:tcPr>
            <w:shd w:val="clear" w:color="auto" w:fill="auto"/>
            <w:tcW w:w="49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1700</w:t>
            </w:r>
            <w:r/>
          </w:p>
        </w:tc>
        <w:tc>
          <w:tcPr>
            <w:tcW w:w="1174"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11F:4850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1~10F:2900</w:t>
            </w:r>
            <w:r/>
          </w:p>
        </w:tc>
        <w:tc>
          <w:tcPr>
            <w:tcW w:w="45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r>
        <w:trPr>
          <w:jc w:val="center"/>
          <w:trHeight w:val="635" w:hRule="exact"/>
        </w:trPr>
        <w:tc>
          <w:tcPr>
            <w:tcW w:w="43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W w:w="10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青龙苑133#</w:t>
            </w:r>
            <w:r/>
          </w:p>
        </w:tc>
        <w:tc>
          <w:tcPr>
            <w:shd w:val="clear" w:color="auto" w:fill="auto"/>
            <w:tcW w:w="497"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W w:w="110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11/11/11</w:t>
            </w:r>
            <w:r/>
          </w:p>
        </w:tc>
        <w:tc>
          <w:tcPr>
            <w:shd w:val="clear" w:color="auto" w:fill="auto"/>
            <w:tcW w:w="61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W w:w="67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单梯</w:t>
            </w:r>
            <w:r/>
          </w:p>
        </w:tc>
        <w:tc>
          <w:tcPr>
            <w:shd w:val="clear" w:color="auto" w:fill="auto"/>
            <w:tcW w:w="12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1940*1920</w:t>
            </w:r>
            <w:r/>
          </w:p>
        </w:tc>
        <w:tc>
          <w:tcPr>
            <w:shd w:val="clear" w:color="auto" w:fill="auto"/>
            <w:tcW w:w="94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800*2100</w:t>
            </w:r>
            <w:r/>
          </w:p>
        </w:tc>
        <w:tc>
          <w:tcPr>
            <w:shd w:val="clear" w:color="auto" w:fill="auto"/>
            <w:tcW w:w="14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1400*1100*2350</w:t>
            </w:r>
            <w:r/>
          </w:p>
        </w:tc>
        <w:tc>
          <w:tcPr>
            <w:tcW w:w="61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1700</w:t>
            </w:r>
            <w:r/>
          </w:p>
        </w:tc>
        <w:tc>
          <w:tcPr>
            <w:tcW w:w="1174"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45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r>
    </w:tbl>
    <w:p>
      <w:pPr>
        <w:contextualSpacing/>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2.2技术参数要求</w:t>
      </w:r>
      <w:r/>
    </w:p>
    <w:p>
      <w:pPr>
        <w:contextualSpacing/>
        <w:ind w:firstLine="48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2.2.1技术参数、功能配置要求</w:t>
      </w:r>
      <w:r/>
    </w:p>
    <w:tbl>
      <w:tblPr>
        <w:tblStyle w:val="824"/>
        <w:tblW w:w="99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939"/>
        <w:gridCol w:w="7319"/>
      </w:tblGrid>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一</w:t>
            </w:r>
            <w:r/>
          </w:p>
        </w:tc>
        <w:tc>
          <w:tcPr>
            <w:gridSpan w:val="2"/>
            <w:tcW w:w="9258"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b/>
                <w:bCs/>
                <w:color w:val="000000"/>
                <w:lang w:bidi="ar"/>
              </w:rPr>
              <w:t xml:space="preserve">电梯基本要求</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w:t>
            </w:r>
            <w:r/>
          </w:p>
        </w:tc>
        <w:tc>
          <w:tcPr>
            <w:tcW w:w="1939" w:type="dxa"/>
            <w:vAlign w:val="center"/>
            <w:textDirection w:val="lrTb"/>
            <w:noWrap w:val="false"/>
          </w:tcPr>
          <w:p>
            <w:pPr>
              <w:spacing w:line="360" w:lineRule="auto"/>
              <w:widowControl/>
              <w:rPr>
                <w:rFonts w:hint="eastAsia" w:ascii="宋体" w:hAnsi="宋体" w:cs="宋体"/>
                <w:bCs/>
                <w:color w:val="000000"/>
              </w:rPr>
            </w:pPr>
            <w:r>
              <w:rPr>
                <w:rFonts w:hint="eastAsia" w:ascii="宋体" w:hAnsi="宋体" w:cs="宋体"/>
                <w:bCs/>
                <w:color w:val="000000"/>
                <w:lang w:bidi="ar"/>
              </w:rPr>
              <w:t xml:space="preserve">电梯名称梯号</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乘客电梯</w:t>
            </w:r>
            <w:r/>
          </w:p>
          <w:p>
            <w:pPr>
              <w:jc w:val="left"/>
              <w:spacing w:line="360" w:lineRule="auto"/>
              <w:widowControl/>
              <w:rPr>
                <w:rFonts w:hint="eastAsia" w:ascii="宋体" w:hAnsi="宋体" w:cs="宋体"/>
                <w:color w:val="000000"/>
                <w:lang w:bidi="ar"/>
              </w:rPr>
            </w:pPr>
            <w:r>
              <w:rPr>
                <w:rFonts w:hint="eastAsia" w:ascii="宋体" w:hAnsi="宋体" w:cs="宋体"/>
                <w:color w:val="000000"/>
                <w:sz w:val="20"/>
                <w:szCs w:val="20"/>
              </w:rPr>
              <w:t xml:space="preserve">▲</w:t>
            </w:r>
            <w:r>
              <w:rPr>
                <w:rFonts w:hint="eastAsia" w:ascii="宋体" w:hAnsi="宋体" w:cs="宋体"/>
                <w:color w:val="000000"/>
                <w:lang w:bidi="ar"/>
              </w:rPr>
              <w:t xml:space="preserve">投标产品整梯VDI4707能效等级为A级。</w:t>
            </w:r>
            <w:r/>
          </w:p>
          <w:p>
            <w:pPr>
              <w:jc w:val="left"/>
              <w:spacing w:line="360" w:lineRule="auto"/>
              <w:widowControl/>
              <w:rPr>
                <w:rFonts w:hint="eastAsia" w:ascii="宋体" w:hAnsi="宋体" w:cs="宋体"/>
                <w:color w:val="000000"/>
                <w:lang w:bidi="ar"/>
              </w:rPr>
            </w:pPr>
            <w:r>
              <w:rPr>
                <w:rFonts w:hint="eastAsia" w:ascii="宋体" w:hAnsi="宋体" w:cs="宋体"/>
                <w:color w:val="000000"/>
                <w:sz w:val="20"/>
                <w:szCs w:val="20"/>
              </w:rPr>
              <w:t xml:space="preserve">▲</w:t>
            </w:r>
            <w:r>
              <w:rPr>
                <w:rFonts w:hint="eastAsia" w:ascii="宋体" w:hAnsi="宋体" w:cs="宋体"/>
                <w:color w:val="000000"/>
                <w:lang w:bidi="ar"/>
              </w:rPr>
              <w:t xml:space="preserve">投标产品整梯ISO25745能效等级为A级。</w:t>
            </w:r>
            <w:r/>
          </w:p>
          <w:p>
            <w:pPr>
              <w:jc w:val="left"/>
              <w:spacing w:line="360" w:lineRule="auto"/>
              <w:widowControl/>
              <w:rPr>
                <w:rFonts w:hint="eastAsia" w:ascii="宋体" w:hAnsi="宋体" w:cs="宋体"/>
                <w:color w:val="000000"/>
                <w:lang w:bidi="ar"/>
              </w:rPr>
            </w:pPr>
            <w:r>
              <w:rPr>
                <w:rFonts w:hint="eastAsia" w:ascii="宋体" w:hAnsi="宋体" w:cs="宋体"/>
                <w:b/>
                <w:color w:val="000000"/>
                <w:highlight w:val="yellow"/>
                <w:lang w:bidi="ar"/>
              </w:rPr>
              <w:t xml:space="preserve">提供</w:t>
            </w:r>
            <w:r>
              <w:rPr>
                <w:rFonts w:hint="eastAsia" w:ascii="宋体" w:hAnsi="宋体" w:cs="宋体"/>
                <w:b/>
                <w:bCs/>
                <w:highlight w:val="yellow"/>
                <w:lang w:bidi="ar"/>
              </w:rPr>
              <w:t xml:space="preserve">国家认可的检测机构出具的、处于有效期之内</w:t>
            </w:r>
            <w:r>
              <w:rPr>
                <w:rFonts w:hint="eastAsia" w:ascii="宋体" w:hAnsi="宋体" w:cs="宋体"/>
                <w:b/>
                <w:color w:val="000000"/>
                <w:lang w:bidi="ar"/>
              </w:rPr>
              <w:t xml:space="preserve">的合格证明扫描件，并加盖投标人公章。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2</w:t>
            </w:r>
            <w:r/>
          </w:p>
        </w:tc>
        <w:tc>
          <w:tcPr>
            <w:tcW w:w="193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电梯速度</w:t>
            </w:r>
            <w:r/>
          </w:p>
        </w:tc>
        <w:tc>
          <w:tcPr>
            <w:tcW w:w="7319" w:type="dxa"/>
            <w:vAlign w:val="center"/>
            <w:textDirection w:val="lrTb"/>
            <w:noWrap w:val="false"/>
          </w:tcPr>
          <w:p>
            <w:pPr>
              <w:jc w:val="left"/>
              <w:spacing w:line="360" w:lineRule="auto"/>
              <w:widowControl/>
              <w:rPr>
                <w:rFonts w:hint="eastAsia" w:ascii="宋体" w:hAnsi="宋体" w:cs="宋体"/>
                <w:bCs/>
                <w:lang w:bidi="ar"/>
              </w:rPr>
            </w:pPr>
            <w:r>
              <w:rPr>
                <w:rFonts w:hint="eastAsia" w:ascii="宋体" w:hAnsi="宋体" w:cs="宋体"/>
                <w:color w:val="000000"/>
                <w:lang w:bidi="ar"/>
              </w:rPr>
              <w:t xml:space="preserve">≥</w:t>
            </w:r>
            <w:r>
              <w:rPr>
                <w:rFonts w:hint="eastAsia" w:ascii="宋体" w:hAnsi="宋体" w:cs="宋体"/>
                <w:bCs/>
                <w:lang w:bidi="ar"/>
              </w:rPr>
              <w:t xml:space="preserve">1.5m/s</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3</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动力电源</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lang w:bidi="ar"/>
              </w:rPr>
              <w:t xml:space="preserve">380V、50HZ，±10%，三相电源</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4</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照明电源</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lang w:bidi="ar"/>
              </w:rPr>
              <w:t xml:space="preserve">220V，50HZ，±10%，单相电源</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5</w:t>
            </w:r>
            <w:r/>
          </w:p>
        </w:tc>
        <w:tc>
          <w:tcPr>
            <w:tcW w:w="193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lang w:bidi="ar"/>
              </w:rPr>
              <w:t xml:space="preserve">轿厢光源</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rPr>
              <w:t xml:space="preserve">要求光照度为3500Lux</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6</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拖动方式</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lang w:bidi="ar"/>
              </w:rPr>
              <w:t xml:space="preserve">变频驱动(VVVF)</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7</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曳引机</w:t>
            </w:r>
            <w:r/>
          </w:p>
        </w:tc>
        <w:tc>
          <w:tcPr>
            <w:tcW w:w="7319" w:type="dxa"/>
            <w:vAlign w:val="center"/>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lang w:bidi="ar"/>
              </w:rPr>
              <w:t xml:space="preserve">投标产品永磁同步无齿轮曳引机</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8</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门系统</w:t>
            </w:r>
            <w:r/>
          </w:p>
        </w:tc>
        <w:tc>
          <w:tcPr>
            <w:tcW w:w="7319" w:type="dxa"/>
            <w:vAlign w:val="center"/>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lang w:bidi="ar"/>
              </w:rPr>
              <w:t xml:space="preserve">投标产品变压变频(VVVF)调速驱动门机</w:t>
            </w:r>
            <w:r>
              <w:rPr>
                <w:rFonts w:hint="eastAsia" w:ascii="宋体" w:hAnsi="宋体" w:cs="宋体"/>
                <w:bCs/>
                <w:lang w:bidi="ar"/>
              </w:rPr>
              <w:br/>
            </w:r>
            <w:r>
              <w:rPr>
                <w:rFonts w:hint="eastAsia" w:ascii="宋体" w:hAnsi="宋体" w:cs="宋体"/>
                <w:color w:val="000000"/>
                <w:sz w:val="20"/>
                <w:szCs w:val="20"/>
              </w:rPr>
              <w:t xml:space="preserve">▲</w:t>
            </w:r>
            <w:r>
              <w:rPr>
                <w:rFonts w:hint="eastAsia" w:ascii="宋体" w:hAnsi="宋体" w:cs="宋体"/>
                <w:bCs/>
                <w:lang w:bidi="ar"/>
              </w:rPr>
              <w:t xml:space="preserve">投标产品门锁装置（轿门锁）为原厂原品牌。</w:t>
            </w:r>
            <w:r/>
          </w:p>
          <w:p>
            <w:pPr>
              <w:jc w:val="left"/>
              <w:spacing w:line="360" w:lineRule="auto"/>
              <w:widowControl/>
              <w:rPr>
                <w:rFonts w:hint="eastAsia" w:ascii="宋体" w:hAnsi="宋体" w:cs="宋体"/>
                <w:bCs/>
              </w:rPr>
            </w:pPr>
            <w:r>
              <w:rPr>
                <w:rFonts w:hint="eastAsia" w:ascii="宋体" w:hAnsi="宋体" w:cs="宋体"/>
                <w:b/>
                <w:lang w:bidi="ar"/>
              </w:rPr>
              <w:t xml:space="preserve">提供</w:t>
            </w:r>
            <w:r>
              <w:rPr>
                <w:rFonts w:hint="eastAsia" w:ascii="宋体" w:hAnsi="宋体" w:cs="宋体"/>
                <w:b/>
                <w:color w:val="000000"/>
                <w:lang w:bidi="ar"/>
              </w:rPr>
              <w:t xml:space="preserve">有效的</w:t>
            </w:r>
            <w:r>
              <w:rPr>
                <w:rFonts w:hint="eastAsia" w:ascii="宋体" w:hAnsi="宋体" w:cs="宋体"/>
                <w:b/>
                <w:lang w:bidi="ar"/>
              </w:rPr>
              <w:t xml:space="preserve">整机型式试验报告</w:t>
            </w:r>
            <w:r>
              <w:rPr>
                <w:rFonts w:hint="eastAsia" w:ascii="宋体" w:hAnsi="宋体" w:cs="宋体"/>
                <w:b/>
                <w:color w:val="000000"/>
                <w:lang w:bidi="ar"/>
              </w:rPr>
              <w:t xml:space="preserve">扫描件</w:t>
            </w:r>
            <w:r>
              <w:rPr>
                <w:rFonts w:hint="eastAsia" w:ascii="宋体" w:hAnsi="宋体" w:cs="宋体"/>
                <w:b/>
                <w:lang w:bidi="ar"/>
              </w:rPr>
              <w:t xml:space="preserve">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9</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开门方式</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lang w:bidi="ar"/>
              </w:rPr>
              <w:t xml:space="preserve">自动中分</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10</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控制方式</w:t>
            </w:r>
            <w:r/>
          </w:p>
        </w:tc>
        <w:tc>
          <w:tcPr>
            <w:tcW w:w="731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lang w:bidi="ar"/>
              </w:rPr>
              <w:t xml:space="preserve">投标产品</w:t>
            </w:r>
            <w:r>
              <w:rPr>
                <w:rFonts w:hint="eastAsia" w:ascii="宋体" w:hAnsi="宋体" w:cs="宋体"/>
                <w:bCs/>
                <w:color w:val="000000"/>
                <w:lang w:bidi="ar"/>
              </w:rPr>
              <w:t xml:space="preserve">全电脑全集选方式</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rPr>
            </w:pPr>
            <w:r>
              <w:rPr>
                <w:rFonts w:hint="eastAsia" w:ascii="宋体" w:hAnsi="宋体" w:cs="宋体"/>
                <w:bCs/>
                <w:lang w:bidi="ar"/>
              </w:rPr>
              <w:t xml:space="preserve">11</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单独控制</w:t>
            </w:r>
            <w:r/>
          </w:p>
        </w:tc>
        <w:tc>
          <w:tcPr>
            <w:tcW w:w="731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单台单选控制</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12</w:t>
            </w:r>
            <w:r/>
          </w:p>
        </w:tc>
        <w:tc>
          <w:tcPr>
            <w:tcW w:w="193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lang w:bidi="ar"/>
              </w:rPr>
              <w:t xml:space="preserve">轿厢、厅门装饰</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lang w:bidi="ar"/>
              </w:rPr>
              <w:t xml:space="preserve">根据装饰要求</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13</w:t>
            </w:r>
            <w:r/>
          </w:p>
        </w:tc>
        <w:tc>
          <w:tcPr>
            <w:tcW w:w="1939" w:type="dxa"/>
            <w:vAlign w:val="center"/>
            <w:textDirection w:val="lrTb"/>
            <w:noWrap w:val="false"/>
          </w:tcPr>
          <w:p>
            <w:pPr>
              <w:spacing w:line="360" w:lineRule="auto"/>
              <w:widowControl/>
              <w:rPr>
                <w:rFonts w:hint="eastAsia" w:ascii="宋体" w:hAnsi="宋体" w:cs="宋体"/>
                <w:bCs/>
                <w:color w:val="000000"/>
              </w:rPr>
            </w:pPr>
            <w:r>
              <w:rPr>
                <w:rFonts w:hint="eastAsia" w:ascii="宋体" w:hAnsi="宋体" w:cs="宋体"/>
                <w:bCs/>
                <w:color w:val="000000"/>
                <w:lang w:bidi="ar"/>
              </w:rPr>
              <w:t xml:space="preserve">层站外呼</w:t>
            </w:r>
            <w:r/>
          </w:p>
        </w:tc>
        <w:tc>
          <w:tcPr>
            <w:tcW w:w="731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电梯配置独立层站外呼</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14</w:t>
            </w:r>
            <w:r/>
          </w:p>
        </w:tc>
        <w:tc>
          <w:tcPr>
            <w:tcW w:w="1939" w:type="dxa"/>
            <w:vAlign w:val="center"/>
            <w:textDirection w:val="lrTb"/>
            <w:noWrap w:val="false"/>
          </w:tcPr>
          <w:p>
            <w:pPr>
              <w:spacing w:line="360" w:lineRule="auto"/>
              <w:widowControl/>
              <w:rPr>
                <w:rFonts w:hint="eastAsia" w:ascii="宋体" w:hAnsi="宋体" w:cs="宋体"/>
                <w:bCs/>
              </w:rPr>
            </w:pPr>
            <w:r>
              <w:rPr>
                <w:rFonts w:hint="eastAsia" w:ascii="宋体" w:hAnsi="宋体" w:cs="宋体"/>
                <w:bCs/>
                <w:lang w:bidi="ar"/>
              </w:rPr>
              <w:t xml:space="preserve">轿厢及开门尺寸</w:t>
            </w:r>
            <w:r/>
          </w:p>
        </w:tc>
        <w:tc>
          <w:tcPr>
            <w:tcW w:w="731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lang w:bidi="ar"/>
              </w:rPr>
              <w:t xml:space="preserve">详见采购清单的电梯技术要求</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15</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lang w:bidi="ar"/>
              </w:rPr>
              <w:t xml:space="preserve">轿厢地面</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rPr>
              <w:t xml:space="preserve">采用PVC耐磨地板</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16</w:t>
            </w:r>
            <w:r/>
          </w:p>
        </w:tc>
        <w:tc>
          <w:tcPr>
            <w:tcW w:w="193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曳引机</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▲投标产品曳引机部件及电梯曳引系统软件均采用原厂原品牌。</w:t>
            </w:r>
            <w:r/>
          </w:p>
          <w:p>
            <w:pPr>
              <w:jc w:val="left"/>
              <w:spacing w:line="360" w:lineRule="auto"/>
              <w:widowControl/>
              <w:rPr>
                <w:rFonts w:hint="eastAsia" w:ascii="宋体" w:hAnsi="宋体" w:cs="宋体"/>
                <w:color w:val="000000"/>
                <w:lang w:bidi="ar"/>
              </w:rPr>
            </w:pPr>
            <w:r>
              <w:rPr>
                <w:rFonts w:hint="eastAsia" w:ascii="宋体" w:hAnsi="宋体" w:cs="宋体"/>
                <w:b/>
                <w:bCs/>
                <w:lang w:bidi="ar"/>
              </w:rPr>
              <w:t xml:space="preserve">提供国家认可的检测机构出具的、处于有效期之内的CMA部件试验报告及软件登记证书扫描件,并加盖投标人公章。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rPr>
              <w:t xml:space="preserve">MA</w:t>
            </w:r>
            <w:r/>
          </w:p>
        </w:tc>
        <w:tc>
          <w:tcPr>
            <w:tcW w:w="193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color w:val="000000"/>
                <w:lang w:bidi="ar"/>
              </w:rPr>
              <w:t xml:space="preserve">控制柜</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▲投标产品控制柜部件及电梯控制系统软件均采用原厂原品牌。</w:t>
            </w:r>
            <w:r/>
          </w:p>
          <w:p>
            <w:pPr>
              <w:jc w:val="left"/>
              <w:spacing w:line="360" w:lineRule="auto"/>
              <w:widowControl/>
              <w:rPr>
                <w:rFonts w:hint="eastAsia" w:ascii="宋体" w:hAnsi="宋体" w:cs="宋体"/>
                <w:color w:val="000000"/>
                <w:lang w:bidi="ar"/>
              </w:rPr>
            </w:pPr>
            <w:r>
              <w:rPr>
                <w:rFonts w:hint="eastAsia" w:ascii="宋体" w:hAnsi="宋体" w:cs="宋体"/>
                <w:b/>
                <w:bCs/>
                <w:lang w:bidi="ar"/>
              </w:rPr>
              <w:t xml:space="preserve">提供国家认可的检测机构出具的、处于有效期之内的CMA部件试验报告及软件登记证书扫描件,并加盖投标人公章。</w:t>
            </w:r>
            <w:r/>
          </w:p>
        </w:tc>
      </w:tr>
      <w:tr>
        <w:trPr>
          <w:trHeight w:val="532"/>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18</w:t>
            </w:r>
            <w:r/>
          </w:p>
        </w:tc>
        <w:tc>
          <w:tcPr>
            <w:tcW w:w="193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门机</w:t>
            </w:r>
            <w:r/>
          </w:p>
        </w:tc>
        <w:tc>
          <w:tcPr>
            <w:tcW w:w="7319" w:type="dxa"/>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color w:val="000000"/>
                <w:lang w:bidi="ar"/>
              </w:rPr>
              <w:t xml:space="preserve">▲投标产品</w:t>
            </w:r>
            <w:r>
              <w:rPr>
                <w:rFonts w:hint="eastAsia" w:ascii="宋体" w:hAnsi="宋体" w:cs="宋体"/>
                <w:bCs/>
                <w:sz w:val="18"/>
                <w:szCs w:val="18"/>
              </w:rPr>
              <w:t xml:space="preserve">门机及电梯门机控制系统软件</w:t>
            </w:r>
            <w:r>
              <w:rPr>
                <w:rFonts w:hint="eastAsia" w:ascii="宋体" w:hAnsi="宋体" w:cs="宋体"/>
                <w:color w:val="000000"/>
                <w:lang w:bidi="ar"/>
              </w:rPr>
              <w:t xml:space="preserve">均采用</w:t>
            </w:r>
            <w:r>
              <w:rPr>
                <w:rFonts w:hint="eastAsia" w:ascii="宋体" w:hAnsi="宋体" w:cs="宋体"/>
                <w:bCs/>
                <w:sz w:val="18"/>
                <w:szCs w:val="18"/>
              </w:rPr>
              <w:t xml:space="preserve">原厂原品牌。</w:t>
            </w:r>
            <w:r/>
          </w:p>
          <w:p>
            <w:pPr>
              <w:jc w:val="left"/>
              <w:spacing w:line="360" w:lineRule="auto"/>
              <w:widowControl/>
              <w:rPr>
                <w:rFonts w:hint="eastAsia" w:ascii="宋体" w:hAnsi="宋体" w:cs="宋体"/>
                <w:bCs/>
                <w:sz w:val="18"/>
                <w:szCs w:val="18"/>
              </w:rPr>
            </w:pPr>
            <w:r>
              <w:rPr>
                <w:rFonts w:hint="eastAsia" w:ascii="宋体" w:hAnsi="宋体" w:cs="宋体"/>
                <w:b/>
                <w:bCs/>
                <w:lang w:bidi="ar"/>
              </w:rPr>
              <w:t xml:space="preserve">提供国家认可的检测机构出具的、处于有效期之内的CMA部件试验报告及软件登记证书扫描件,并加盖投标人公章。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19</w:t>
            </w:r>
            <w:r/>
          </w:p>
        </w:tc>
        <w:tc>
          <w:tcPr>
            <w:tcW w:w="193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限速器</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▲投标产品限速器采用原厂原品牌。</w:t>
            </w:r>
            <w:r/>
          </w:p>
          <w:p>
            <w:pPr>
              <w:jc w:val="left"/>
              <w:spacing w:line="360" w:lineRule="auto"/>
              <w:widowControl/>
              <w:rPr>
                <w:rFonts w:hint="eastAsia" w:ascii="宋体" w:hAnsi="宋体" w:cs="宋体"/>
                <w:color w:val="000000"/>
                <w:lang w:bidi="ar"/>
              </w:rPr>
            </w:pPr>
            <w:r>
              <w:rPr>
                <w:rFonts w:hint="eastAsia" w:ascii="宋体" w:hAnsi="宋体" w:cs="宋体"/>
                <w:b/>
                <w:bCs/>
                <w:lang w:bidi="ar"/>
              </w:rPr>
              <w:t xml:space="preserve">提供有效的整机型式试验报告</w:t>
            </w:r>
            <w:r>
              <w:rPr>
                <w:rFonts w:hint="eastAsia" w:ascii="宋体" w:hAnsi="宋体" w:cs="宋体"/>
                <w:b/>
                <w:color w:val="000000"/>
                <w:lang w:bidi="ar"/>
              </w:rPr>
              <w:t xml:space="preserve">扫描件</w:t>
            </w:r>
            <w:r>
              <w:rPr>
                <w:rFonts w:hint="eastAsia" w:ascii="宋体" w:hAnsi="宋体" w:cs="宋体"/>
                <w:b/>
                <w:bCs/>
                <w:lang w:bidi="ar"/>
              </w:rPr>
              <w:t xml:space="preserve">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20</w:t>
            </w:r>
            <w:r/>
          </w:p>
        </w:tc>
        <w:tc>
          <w:tcPr>
            <w:tcW w:w="193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安全钳</w:t>
            </w:r>
            <w:r/>
          </w:p>
        </w:tc>
        <w:tc>
          <w:tcPr>
            <w:tcW w:w="731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color w:val="000000"/>
                <w:sz w:val="20"/>
                <w:szCs w:val="20"/>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安全钳采用原厂原品牌。</w:t>
            </w:r>
            <w:r/>
          </w:p>
          <w:p>
            <w:pPr>
              <w:jc w:val="left"/>
              <w:spacing w:line="360" w:lineRule="auto"/>
              <w:widowControl/>
              <w:rPr>
                <w:rFonts w:hint="eastAsia" w:ascii="宋体" w:hAnsi="宋体" w:cs="宋体"/>
                <w:bCs/>
                <w:color w:val="000000"/>
                <w:lang w:bidi="ar"/>
              </w:rPr>
            </w:pPr>
            <w:r>
              <w:rPr>
                <w:rFonts w:hint="eastAsia" w:ascii="宋体" w:hAnsi="宋体" w:cs="宋体"/>
                <w:b/>
                <w:color w:val="000000"/>
                <w:lang w:bidi="ar"/>
              </w:rPr>
              <w:t xml:space="preserve">提供</w:t>
            </w:r>
            <w:r>
              <w:rPr>
                <w:rFonts w:hint="eastAsia" w:ascii="宋体" w:hAnsi="宋体" w:cs="宋体"/>
                <w:b/>
                <w:bCs/>
                <w:lang w:bidi="ar"/>
              </w:rPr>
              <w:t xml:space="preserve">有效的</w:t>
            </w:r>
            <w:r>
              <w:rPr>
                <w:rFonts w:hint="eastAsia" w:ascii="宋体" w:hAnsi="宋体" w:cs="宋体"/>
                <w:b/>
                <w:lang w:bidi="ar"/>
              </w:rPr>
              <w:t xml:space="preserve">整机</w:t>
            </w:r>
            <w:r>
              <w:rPr>
                <w:rFonts w:hint="eastAsia" w:ascii="宋体" w:hAnsi="宋体" w:cs="宋体"/>
                <w:b/>
                <w:color w:val="000000"/>
                <w:lang w:bidi="ar"/>
              </w:rPr>
              <w:t xml:space="preserve">型式试验报告扫描件并加盖投标人公章。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21</w:t>
            </w:r>
            <w:r/>
          </w:p>
        </w:tc>
        <w:tc>
          <w:tcPr>
            <w:tcW w:w="193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缓冲器</w:t>
            </w:r>
            <w:r/>
          </w:p>
        </w:tc>
        <w:tc>
          <w:tcPr>
            <w:tcW w:w="731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color w:val="000000"/>
                <w:sz w:val="20"/>
                <w:szCs w:val="20"/>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缓冲器采用原厂原品牌。</w:t>
            </w:r>
            <w:r/>
          </w:p>
          <w:p>
            <w:pPr>
              <w:jc w:val="left"/>
              <w:spacing w:line="360" w:lineRule="auto"/>
              <w:widowControl/>
              <w:rPr>
                <w:rFonts w:hint="eastAsia" w:ascii="宋体" w:hAnsi="宋体" w:cs="宋体"/>
                <w:bCs/>
                <w:color w:val="000000"/>
                <w:lang w:bidi="ar"/>
              </w:rPr>
            </w:pPr>
            <w:r>
              <w:rPr>
                <w:rFonts w:hint="eastAsia" w:ascii="宋体" w:hAnsi="宋体" w:cs="宋体"/>
                <w:b/>
                <w:color w:val="000000"/>
                <w:lang w:bidi="ar"/>
              </w:rPr>
              <w:t xml:space="preserve">提供</w:t>
            </w:r>
            <w:r>
              <w:rPr>
                <w:rFonts w:hint="eastAsia" w:ascii="宋体" w:hAnsi="宋体" w:cs="宋体"/>
                <w:b/>
                <w:bCs/>
                <w:lang w:bidi="ar"/>
              </w:rPr>
              <w:t xml:space="preserve">有效的</w:t>
            </w:r>
            <w:r>
              <w:rPr>
                <w:rFonts w:hint="eastAsia" w:ascii="宋体" w:hAnsi="宋体" w:cs="宋体"/>
                <w:b/>
                <w:lang w:bidi="ar"/>
              </w:rPr>
              <w:t xml:space="preserve">整机</w:t>
            </w:r>
            <w:r>
              <w:rPr>
                <w:rFonts w:hint="eastAsia" w:ascii="宋体" w:hAnsi="宋体" w:cs="宋体"/>
                <w:b/>
                <w:color w:val="000000"/>
                <w:lang w:bidi="ar"/>
              </w:rPr>
              <w:t xml:space="preserve">型式试验报告扫描件并加盖投标人公章。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22</w:t>
            </w:r>
            <w:r/>
          </w:p>
        </w:tc>
        <w:tc>
          <w:tcPr>
            <w:tcW w:w="193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上行超速保护装置</w:t>
            </w:r>
            <w:r/>
          </w:p>
        </w:tc>
        <w:tc>
          <w:tcPr>
            <w:tcW w:w="731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投标产品轿厢</w:t>
            </w:r>
            <w:r>
              <w:rPr>
                <w:rFonts w:hint="eastAsia" w:ascii="宋体" w:hAnsi="宋体" w:cs="宋体"/>
                <w:bCs/>
                <w:color w:val="000000"/>
                <w:lang w:bidi="ar"/>
              </w:rPr>
              <w:t xml:space="preserve">上行超速保护装置为原厂原品牌。</w:t>
            </w:r>
            <w:r/>
          </w:p>
          <w:p>
            <w:pPr>
              <w:jc w:val="left"/>
              <w:spacing w:line="360" w:lineRule="auto"/>
              <w:widowControl/>
              <w:rPr>
                <w:rFonts w:hint="eastAsia" w:ascii="宋体" w:hAnsi="宋体" w:cs="宋体"/>
                <w:bCs/>
                <w:color w:val="000000"/>
                <w:lang w:bidi="ar"/>
              </w:rPr>
            </w:pPr>
            <w:r>
              <w:rPr>
                <w:rFonts w:hint="eastAsia" w:ascii="宋体" w:hAnsi="宋体" w:cs="宋体"/>
                <w:b/>
                <w:color w:val="000000"/>
                <w:lang w:bidi="ar"/>
              </w:rPr>
              <w:t xml:space="preserve">提供</w:t>
            </w:r>
            <w:r>
              <w:rPr>
                <w:rFonts w:hint="eastAsia" w:ascii="宋体" w:hAnsi="宋体" w:cs="宋体"/>
                <w:b/>
                <w:bCs/>
                <w:lang w:bidi="ar"/>
              </w:rPr>
              <w:t xml:space="preserve">有效的</w:t>
            </w:r>
            <w:r>
              <w:rPr>
                <w:rFonts w:hint="eastAsia" w:ascii="宋体" w:hAnsi="宋体" w:cs="宋体"/>
                <w:b/>
                <w:lang w:bidi="ar"/>
              </w:rPr>
              <w:t xml:space="preserve">整机</w:t>
            </w:r>
            <w:r>
              <w:rPr>
                <w:rFonts w:hint="eastAsia" w:ascii="宋体" w:hAnsi="宋体" w:cs="宋体"/>
                <w:b/>
                <w:color w:val="000000"/>
                <w:lang w:bidi="ar"/>
              </w:rPr>
              <w:t xml:space="preserve">型式试验报告扫描件并加盖投标人公章。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23</w:t>
            </w:r>
            <w:r/>
          </w:p>
        </w:tc>
        <w:tc>
          <w:tcPr>
            <w:tcW w:w="193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安全电路</w:t>
            </w:r>
            <w:r/>
          </w:p>
        </w:tc>
        <w:tc>
          <w:tcPr>
            <w:tcW w:w="7319" w:type="dxa"/>
            <w:vAlign w:val="center"/>
            <w:textDirection w:val="lrTb"/>
            <w:noWrap w:val="false"/>
          </w:tcPr>
          <w:p>
            <w:pPr>
              <w:jc w:val="left"/>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投标产品含有电子元件的</w:t>
            </w:r>
            <w:r>
              <w:rPr>
                <w:rFonts w:hint="eastAsia" w:ascii="宋体" w:hAnsi="宋体" w:cs="宋体"/>
                <w:bCs/>
                <w:color w:val="000000"/>
                <w:lang w:bidi="ar"/>
              </w:rPr>
              <w:t xml:space="preserve">安全电路为原厂原品牌。</w:t>
            </w:r>
            <w:r/>
          </w:p>
          <w:p>
            <w:pPr>
              <w:jc w:val="left"/>
              <w:spacing w:line="360" w:lineRule="auto"/>
              <w:widowControl/>
              <w:rPr>
                <w:rFonts w:hint="eastAsia" w:ascii="宋体" w:hAnsi="宋体" w:cs="宋体"/>
                <w:bCs/>
                <w:color w:val="000000"/>
                <w:lang w:bidi="ar"/>
              </w:rPr>
            </w:pPr>
            <w:r>
              <w:rPr>
                <w:rFonts w:hint="eastAsia" w:ascii="宋体" w:hAnsi="宋体" w:cs="宋体"/>
                <w:b/>
                <w:color w:val="000000"/>
                <w:lang w:bidi="ar"/>
              </w:rPr>
              <w:t xml:space="preserve">提供</w:t>
            </w:r>
            <w:r>
              <w:rPr>
                <w:rFonts w:hint="eastAsia" w:ascii="宋体" w:hAnsi="宋体" w:cs="宋体"/>
                <w:b/>
                <w:bCs/>
                <w:lang w:bidi="ar"/>
              </w:rPr>
              <w:t xml:space="preserve">有效的</w:t>
            </w:r>
            <w:r>
              <w:rPr>
                <w:rFonts w:hint="eastAsia" w:ascii="宋体" w:hAnsi="宋体" w:cs="宋体"/>
                <w:b/>
                <w:lang w:bidi="ar"/>
              </w:rPr>
              <w:t xml:space="preserve">整机</w:t>
            </w:r>
            <w:r>
              <w:rPr>
                <w:rFonts w:hint="eastAsia" w:ascii="宋体" w:hAnsi="宋体" w:cs="宋体"/>
                <w:b/>
                <w:color w:val="000000"/>
                <w:lang w:bidi="ar"/>
              </w:rPr>
              <w:t xml:space="preserve">型式试验报告扫描件并加盖投标人公章。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24</w:t>
            </w:r>
            <w:r/>
          </w:p>
        </w:tc>
        <w:tc>
          <w:tcPr>
            <w:tcW w:w="1939" w:type="dxa"/>
            <w:vAlign w:val="center"/>
            <w:textDirection w:val="lrTb"/>
            <w:noWrap w:val="false"/>
          </w:tcPr>
          <w:p>
            <w:pPr>
              <w:spacing w:line="360" w:lineRule="auto"/>
              <w:widowControl/>
              <w:rPr>
                <w:rFonts w:hint="eastAsia" w:ascii="宋体" w:hAnsi="宋体" w:cs="宋体"/>
                <w:bCs/>
              </w:rPr>
            </w:pPr>
            <w:r>
              <w:rPr>
                <w:rFonts w:hint="eastAsia" w:ascii="宋体" w:hAnsi="宋体" w:cs="宋体"/>
                <w:bCs/>
                <w:lang w:bidi="ar"/>
              </w:rPr>
              <w:t xml:space="preserve">控制系统技术</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投标产品控制柜(双32位)与各候梯厅的呼梯按钮、楼层显示器、厅灯之间采用串行通讯方式。</w:t>
            </w:r>
            <w:r/>
          </w:p>
          <w:p>
            <w:pPr>
              <w:jc w:val="left"/>
              <w:spacing w:line="360" w:lineRule="auto"/>
              <w:widowControl/>
              <w:rPr>
                <w:rFonts w:hint="eastAsia" w:ascii="宋体" w:hAnsi="宋体" w:cs="宋体"/>
                <w:bCs/>
                <w:color w:val="000000"/>
              </w:rPr>
            </w:pPr>
            <w:r>
              <w:rPr>
                <w:rFonts w:hint="eastAsia" w:ascii="宋体" w:hAnsi="宋体" w:cs="宋体"/>
                <w:b/>
                <w:bCs/>
                <w:color w:val="000000"/>
                <w:lang w:bidi="ar"/>
              </w:rPr>
              <w:t xml:space="preserve">提供投标品牌电梯样本</w:t>
            </w:r>
            <w:r>
              <w:rPr>
                <w:rFonts w:hint="eastAsia" w:ascii="宋体" w:hAnsi="宋体" w:cs="宋体"/>
                <w:b/>
                <w:color w:val="000000"/>
                <w:lang w:bidi="ar"/>
              </w:rPr>
              <w:t xml:space="preserve">扫描件</w:t>
            </w:r>
            <w:r>
              <w:rPr>
                <w:rFonts w:hint="eastAsia" w:ascii="宋体" w:hAnsi="宋体" w:cs="宋体"/>
                <w:b/>
                <w:bCs/>
                <w:color w:val="000000"/>
                <w:lang w:bidi="ar"/>
              </w:rPr>
              <w:t xml:space="preserve">并加盖投标人公章，电梯样本需显示对应的配置或功能要求。</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25</w:t>
            </w:r>
            <w:r/>
          </w:p>
        </w:tc>
        <w:tc>
          <w:tcPr>
            <w:tcW w:w="1939" w:type="dxa"/>
            <w:vAlign w:val="center"/>
            <w:textDirection w:val="lrTb"/>
            <w:noWrap w:val="false"/>
          </w:tcPr>
          <w:p>
            <w:pPr>
              <w:spacing w:line="360" w:lineRule="auto"/>
              <w:widowControl/>
              <w:rPr>
                <w:rFonts w:hint="eastAsia" w:ascii="宋体" w:hAnsi="宋体" w:cs="宋体"/>
                <w:bCs/>
                <w:lang w:bidi="ar"/>
              </w:rPr>
            </w:pPr>
            <w:r>
              <w:rPr>
                <w:rFonts w:hint="eastAsia" w:ascii="宋体" w:hAnsi="宋体" w:cs="宋体"/>
                <w:bCs/>
                <w:lang w:bidi="ar"/>
              </w:rPr>
              <w:t xml:space="preserve">控制系统技术</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投标产品具有闲暇自动检测设计，它可在避开正常运行的情况下，对电梯进行检测。</w:t>
            </w:r>
            <w:r/>
          </w:p>
          <w:p>
            <w:pPr>
              <w:jc w:val="left"/>
              <w:spacing w:line="360" w:lineRule="auto"/>
              <w:widowControl/>
              <w:rPr>
                <w:rFonts w:hint="eastAsia" w:ascii="宋体" w:hAnsi="宋体" w:cs="宋体"/>
                <w:bCs/>
                <w:color w:val="000000"/>
              </w:rPr>
            </w:pPr>
            <w:r>
              <w:rPr>
                <w:rFonts w:hint="eastAsia" w:ascii="宋体" w:hAnsi="宋体" w:cs="宋体"/>
                <w:b/>
                <w:bCs/>
                <w:color w:val="000000"/>
                <w:lang w:bidi="ar"/>
              </w:rPr>
              <w:t xml:space="preserve">提供投标品牌电梯样本</w:t>
            </w:r>
            <w:r>
              <w:rPr>
                <w:rFonts w:hint="eastAsia" w:ascii="宋体" w:hAnsi="宋体" w:cs="宋体"/>
                <w:b/>
                <w:color w:val="000000"/>
                <w:lang w:bidi="ar"/>
              </w:rPr>
              <w:t xml:space="preserve">扫描件</w:t>
            </w:r>
            <w:r>
              <w:rPr>
                <w:rFonts w:hint="eastAsia" w:ascii="宋体" w:hAnsi="宋体" w:cs="宋体"/>
                <w:b/>
                <w:bCs/>
                <w:color w:val="000000"/>
                <w:lang w:bidi="ar"/>
              </w:rPr>
              <w:t xml:space="preserve">并加盖投标人公章，电梯样本需显示对应的配置或功能要求。</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26</w:t>
            </w:r>
            <w:r/>
          </w:p>
        </w:tc>
        <w:tc>
          <w:tcPr>
            <w:tcW w:w="1939" w:type="dxa"/>
            <w:vAlign w:val="center"/>
            <w:textDirection w:val="lrTb"/>
            <w:noWrap w:val="false"/>
          </w:tcPr>
          <w:p>
            <w:pPr>
              <w:spacing w:line="360" w:lineRule="auto"/>
              <w:widowControl/>
              <w:rPr>
                <w:rFonts w:hint="eastAsia" w:ascii="宋体" w:hAnsi="宋体" w:cs="宋体"/>
                <w:bCs/>
                <w:lang w:bidi="ar"/>
              </w:rPr>
            </w:pPr>
            <w:r>
              <w:rPr>
                <w:rFonts w:hint="eastAsia" w:ascii="宋体" w:hAnsi="宋体" w:cs="宋体"/>
                <w:bCs/>
                <w:lang w:bidi="ar"/>
              </w:rPr>
              <w:t xml:space="preserve">门机系统技术</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投标产品的门机关键部件设置在支撑框架下方开门区域，可有效降低踩踏及异物进入等风险，又便于检查、保养。</w:t>
            </w:r>
            <w:r/>
          </w:p>
          <w:p>
            <w:pPr>
              <w:jc w:val="left"/>
              <w:spacing w:line="360" w:lineRule="auto"/>
              <w:widowControl/>
              <w:rPr>
                <w:rFonts w:hint="eastAsia" w:ascii="宋体" w:hAnsi="宋体" w:cs="宋体"/>
                <w:bCs/>
                <w:color w:val="000000"/>
                <w:lang w:bidi="ar"/>
              </w:rPr>
            </w:pPr>
            <w:r>
              <w:rPr>
                <w:rFonts w:hint="eastAsia" w:ascii="宋体" w:hAnsi="宋体" w:cs="宋体"/>
                <w:b/>
                <w:bCs/>
                <w:color w:val="000000"/>
                <w:lang w:bidi="ar"/>
              </w:rPr>
              <w:t xml:space="preserve">提供投标品牌电梯样本</w:t>
            </w:r>
            <w:r>
              <w:rPr>
                <w:rFonts w:hint="eastAsia" w:ascii="宋体" w:hAnsi="宋体" w:cs="宋体"/>
                <w:b/>
                <w:color w:val="000000"/>
                <w:lang w:bidi="ar"/>
              </w:rPr>
              <w:t xml:space="preserve">扫描件</w:t>
            </w:r>
            <w:r>
              <w:rPr>
                <w:rFonts w:hint="eastAsia" w:ascii="宋体" w:hAnsi="宋体" w:cs="宋体"/>
                <w:b/>
                <w:bCs/>
                <w:color w:val="000000"/>
                <w:lang w:bidi="ar"/>
              </w:rPr>
              <w:t xml:space="preserve">并加盖投标人公章，电梯样本需显示对应的配置或功能要求。</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27</w:t>
            </w:r>
            <w:r/>
          </w:p>
        </w:tc>
        <w:tc>
          <w:tcPr>
            <w:tcW w:w="1939" w:type="dxa"/>
            <w:vAlign w:val="center"/>
            <w:textDirection w:val="lrTb"/>
            <w:noWrap w:val="false"/>
          </w:tcPr>
          <w:p>
            <w:pPr>
              <w:spacing w:line="360" w:lineRule="auto"/>
              <w:widowControl/>
              <w:rPr>
                <w:rFonts w:hint="eastAsia" w:ascii="宋体" w:hAnsi="宋体" w:cs="宋体"/>
                <w:bCs/>
                <w:lang w:bidi="ar"/>
              </w:rPr>
            </w:pPr>
            <w:r>
              <w:rPr>
                <w:rFonts w:hint="eastAsia" w:ascii="宋体" w:hAnsi="宋体" w:cs="宋体"/>
                <w:bCs/>
                <w:lang w:bidi="ar"/>
              </w:rPr>
              <w:t xml:space="preserve">空气净化系统</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投标产品的电梯轿顶换气扇中设置“净离子群空气净化装置”。它可释放出净离子，使之灭活空气中浮游着的重要病原性病毒，并且对病毒进行破坏，抑制其感染力，从而创造出了清洁、卫生的电梯。</w:t>
            </w:r>
            <w:r/>
          </w:p>
          <w:p>
            <w:pPr>
              <w:jc w:val="left"/>
              <w:spacing w:line="360" w:lineRule="auto"/>
              <w:widowControl/>
              <w:rPr>
                <w:rFonts w:hint="eastAsia" w:ascii="宋体" w:hAnsi="宋体" w:cs="宋体"/>
                <w:bCs/>
                <w:color w:val="000000"/>
                <w:lang w:bidi="ar"/>
              </w:rPr>
            </w:pPr>
            <w:r>
              <w:rPr>
                <w:rFonts w:hint="eastAsia" w:ascii="宋体" w:hAnsi="宋体" w:cs="宋体"/>
                <w:b/>
                <w:bCs/>
                <w:color w:val="000000"/>
                <w:lang w:bidi="ar"/>
              </w:rPr>
              <w:t xml:space="preserve">提供投标品牌电梯样本</w:t>
            </w:r>
            <w:r>
              <w:rPr>
                <w:rFonts w:hint="eastAsia" w:ascii="宋体" w:hAnsi="宋体" w:cs="宋体"/>
                <w:b/>
                <w:color w:val="000000"/>
                <w:lang w:bidi="ar"/>
              </w:rPr>
              <w:t xml:space="preserve">扫描件</w:t>
            </w:r>
            <w:r>
              <w:rPr>
                <w:rFonts w:hint="eastAsia" w:ascii="宋体" w:hAnsi="宋体" w:cs="宋体"/>
                <w:b/>
                <w:bCs/>
                <w:color w:val="000000"/>
                <w:lang w:bidi="ar"/>
              </w:rPr>
              <w:t xml:space="preserve">并加盖投标人公章，电梯样本需显示对应的配置或功能要求。</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28</w:t>
            </w:r>
            <w:r/>
          </w:p>
        </w:tc>
        <w:tc>
          <w:tcPr>
            <w:tcW w:w="1939" w:type="dxa"/>
            <w:vAlign w:val="center"/>
            <w:textDirection w:val="lrTb"/>
            <w:noWrap w:val="false"/>
          </w:tcPr>
          <w:p>
            <w:pPr>
              <w:spacing w:line="360" w:lineRule="auto"/>
              <w:widowControl/>
              <w:rPr>
                <w:rFonts w:hint="eastAsia" w:ascii="宋体" w:hAnsi="宋体" w:cs="宋体"/>
                <w:bCs/>
                <w:lang w:bidi="ar"/>
              </w:rPr>
            </w:pPr>
            <w:r>
              <w:rPr>
                <w:rFonts w:hint="eastAsia" w:ascii="宋体" w:hAnsi="宋体" w:cs="宋体"/>
                <w:bCs/>
                <w:lang w:bidi="ar"/>
              </w:rPr>
              <w:t xml:space="preserve">板材经久耐用</w:t>
            </w:r>
            <w:r/>
          </w:p>
        </w:tc>
        <w:tc>
          <w:tcPr>
            <w:tcW w:w="7319" w:type="dxa"/>
            <w:vAlign w:val="center"/>
            <w:textDirection w:val="lrTb"/>
            <w:noWrap w:val="false"/>
          </w:tcPr>
          <w:p>
            <w:pPr>
              <w:jc w:val="left"/>
              <w:spacing w:line="360" w:lineRule="auto"/>
              <w:widowControl/>
              <w:rPr>
                <w:rFonts w:hint="eastAsia"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投标产品电梯</w:t>
            </w:r>
            <w:r>
              <w:rPr>
                <w:rFonts w:hint="eastAsia" w:ascii="宋体" w:hAnsi="宋体" w:cs="宋体"/>
                <w:color w:val="000000"/>
                <w:lang w:val="en-US" w:eastAsia="zh-CN" w:bidi="ar"/>
              </w:rPr>
              <w:t xml:space="preserve">轿厢壁板、门套、厅门、轿门材质为SUS304时抗拉强度≥800MPa</w:t>
            </w:r>
            <w:r>
              <w:rPr>
                <w:rFonts w:hint="eastAsia" w:ascii="宋体" w:hAnsi="宋体" w:cs="宋体"/>
                <w:color w:val="000000"/>
                <w:lang w:bidi="ar"/>
              </w:rPr>
              <w:t xml:space="preserve">。</w:t>
            </w:r>
            <w:r/>
          </w:p>
          <w:p>
            <w:pPr>
              <w:jc w:val="left"/>
              <w:spacing w:line="360" w:lineRule="auto"/>
              <w:widowControl/>
              <w:rPr>
                <w:rFonts w:hint="eastAsia" w:ascii="宋体" w:hAnsi="宋体" w:cs="宋体"/>
                <w:bCs/>
                <w:color w:val="000000"/>
                <w:lang w:bidi="ar"/>
              </w:rPr>
            </w:pPr>
            <w:r>
              <w:rPr>
                <w:rFonts w:hint="eastAsia" w:ascii="宋体" w:hAnsi="宋体" w:cs="宋体"/>
                <w:b/>
                <w:bCs/>
                <w:lang w:bidi="ar"/>
              </w:rPr>
              <w:t xml:space="preserve">提供国家认可的检测机构出具的、处于有效期之内的CMA</w:t>
            </w:r>
            <w:r>
              <w:rPr>
                <w:rFonts w:hint="eastAsia" w:ascii="宋体" w:hAnsi="宋体" w:cs="宋体"/>
                <w:b/>
                <w:bCs/>
                <w:color w:val="000000"/>
                <w:lang w:bidi="ar"/>
              </w:rPr>
              <w:t xml:space="preserve">原品牌检验报告</w:t>
            </w:r>
            <w:r>
              <w:rPr>
                <w:rFonts w:hint="eastAsia" w:ascii="宋体" w:hAnsi="宋体" w:cs="宋体"/>
                <w:b/>
                <w:bCs/>
                <w:lang w:bidi="ar"/>
              </w:rPr>
              <w:t xml:space="preserve">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auto"/>
                <w:highlight w:val="yellow"/>
                <w:lang w:bidi="ar"/>
              </w:rPr>
            </w:pPr>
            <w:r>
              <w:rPr>
                <w:rFonts w:hint="eastAsia" w:ascii="宋体" w:hAnsi="宋体" w:cs="宋体"/>
                <w:bCs/>
                <w:color w:val="auto"/>
                <w:highlight w:val="yellow"/>
                <w:lang w:val="en-US" w:eastAsia="zh-CN" w:bidi="ar"/>
              </w:rPr>
              <w:t xml:space="preserve">29</w:t>
            </w:r>
            <w:r/>
          </w:p>
        </w:tc>
        <w:tc>
          <w:tcPr>
            <w:tcW w:w="1939" w:type="dxa"/>
            <w:vAlign w:val="center"/>
            <w:textDirection w:val="lrTb"/>
            <w:noWrap w:val="false"/>
          </w:tcPr>
          <w:p>
            <w:pPr>
              <w:spacing w:line="360" w:lineRule="auto"/>
              <w:widowControl/>
              <w:rPr>
                <w:rFonts w:hint="eastAsia" w:ascii="宋体" w:hAnsi="宋体" w:cs="宋体"/>
                <w:bCs/>
                <w:color w:val="auto"/>
                <w:highlight w:val="yellow"/>
                <w:lang w:bidi="ar"/>
              </w:rPr>
            </w:pPr>
            <w:r>
              <w:rPr>
                <w:rFonts w:hint="eastAsia" w:ascii="宋体" w:hAnsi="宋体" w:cs="宋体"/>
                <w:bCs/>
                <w:color w:val="auto"/>
                <w:highlight w:val="yellow"/>
                <w:lang w:val="en-US" w:eastAsia="zh-CN" w:bidi="ar"/>
              </w:rPr>
              <w:t xml:space="preserve">控制柜耐</w:t>
            </w:r>
            <w:r>
              <w:rPr>
                <w:rFonts w:hint="eastAsia" w:ascii="宋体" w:hAnsi="宋体" w:cs="宋体"/>
                <w:color w:val="auto"/>
                <w:highlight w:val="yellow"/>
                <w:lang w:val="en-US" w:eastAsia="zh-CN" w:bidi="ar"/>
              </w:rPr>
              <w:t xml:space="preserve">浪涌冲击</w:t>
            </w:r>
            <w:r/>
          </w:p>
        </w:tc>
        <w:tc>
          <w:tcPr>
            <w:tcW w:w="7319" w:type="dxa"/>
            <w:vAlign w:val="center"/>
            <w:textDirection w:val="lrTb"/>
            <w:noWrap w:val="false"/>
          </w:tcPr>
          <w:p>
            <w:pPr>
              <w:jc w:val="left"/>
              <w:spacing w:line="360" w:lineRule="auto"/>
              <w:widowControl/>
              <w:rPr>
                <w:rFonts w:hint="eastAsia" w:ascii="宋体" w:hAnsi="宋体" w:cs="宋体"/>
                <w:color w:val="auto"/>
                <w:highlight w:val="yellow"/>
                <w:lang w:val="en-US" w:eastAsia="zh-CN" w:bidi="ar"/>
              </w:rPr>
            </w:pPr>
            <w:r>
              <w:rPr>
                <w:rFonts w:hint="eastAsia" w:ascii="宋体" w:hAnsi="宋体" w:cs="宋体"/>
                <w:color w:val="auto"/>
                <w:highlight w:val="yellow"/>
                <w:lang w:val="en-US" w:eastAsia="zh-CN" w:bidi="ar"/>
              </w:rPr>
              <w:t xml:space="preserve">▲本项目投标电梯控制柜的雷击浪涌冲击试验电压≥30kv。</w:t>
            </w:r>
            <w:r/>
          </w:p>
          <w:p>
            <w:pPr>
              <w:jc w:val="left"/>
              <w:spacing w:line="360" w:lineRule="auto"/>
              <w:widowControl/>
              <w:rPr>
                <w:rFonts w:hint="eastAsia" w:ascii="宋体" w:hAnsi="宋体" w:cs="宋体"/>
                <w:b/>
                <w:bCs/>
                <w:color w:val="auto"/>
                <w:highlight w:val="yellow"/>
                <w:lang w:bidi="ar"/>
              </w:rPr>
            </w:pPr>
            <w:r>
              <w:rPr>
                <w:rFonts w:hint="eastAsia" w:ascii="宋体" w:hAnsi="宋体" w:cs="宋体"/>
                <w:b/>
                <w:color w:val="000000"/>
                <w:highlight w:val="yellow"/>
                <w:lang w:bidi="ar"/>
              </w:rPr>
              <w:t xml:space="preserve">提供</w:t>
            </w:r>
            <w:r>
              <w:rPr>
                <w:rFonts w:hint="eastAsia" w:ascii="宋体" w:hAnsi="宋体" w:cs="宋体"/>
                <w:b/>
                <w:bCs/>
                <w:highlight w:val="yellow"/>
                <w:lang w:bidi="ar"/>
              </w:rPr>
              <w:t xml:space="preserve">国家认可的检测机构出具的、处于有效期之内</w:t>
            </w:r>
            <w:r>
              <w:rPr>
                <w:rFonts w:hint="eastAsia" w:ascii="宋体" w:hAnsi="宋体" w:cs="宋体"/>
                <w:b/>
                <w:color w:val="000000"/>
                <w:highlight w:val="yellow"/>
                <w:lang w:bidi="ar"/>
              </w:rPr>
              <w:t xml:space="preserve">的合格证明扫描件，并加盖投标人公章。</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auto"/>
                <w:highlight w:val="yellow"/>
                <w:lang w:bidi="ar"/>
              </w:rPr>
            </w:pPr>
            <w:r>
              <w:rPr>
                <w:rFonts w:hint="eastAsia" w:ascii="宋体" w:hAnsi="宋体" w:cs="宋体"/>
                <w:bCs/>
                <w:color w:val="auto"/>
                <w:highlight w:val="yellow"/>
                <w:lang w:val="en-US" w:eastAsia="zh-CN" w:bidi="ar"/>
              </w:rPr>
              <w:t xml:space="preserve">30</w:t>
            </w:r>
            <w:r/>
          </w:p>
        </w:tc>
        <w:tc>
          <w:tcPr>
            <w:tcW w:w="1939" w:type="dxa"/>
            <w:vAlign w:val="center"/>
            <w:textDirection w:val="lrTb"/>
            <w:noWrap w:val="false"/>
          </w:tcPr>
          <w:p>
            <w:pPr>
              <w:jc w:val="center"/>
              <w:spacing w:line="360" w:lineRule="auto"/>
              <w:widowControl/>
              <w:rPr>
                <w:rFonts w:hint="eastAsia" w:ascii="宋体" w:hAnsi="宋体" w:cs="宋体"/>
                <w:bCs/>
                <w:color w:val="auto"/>
                <w:highlight w:val="yellow"/>
                <w:lang w:bidi="ar"/>
              </w:rPr>
            </w:pPr>
            <w:r>
              <w:rPr>
                <w:rFonts w:hint="eastAsia" w:ascii="宋体" w:hAnsi="宋体" w:cs="宋体"/>
                <w:bCs/>
                <w:color w:val="auto"/>
                <w:highlight w:val="yellow"/>
                <w:lang w:val="en-US" w:eastAsia="zh-CN" w:bidi="ar"/>
              </w:rPr>
              <w:t xml:space="preserve">光电部件的耐用</w:t>
            </w:r>
            <w:r/>
          </w:p>
        </w:tc>
        <w:tc>
          <w:tcPr>
            <w:tcW w:w="7319" w:type="dxa"/>
            <w:vAlign w:val="center"/>
            <w:textDirection w:val="lrTb"/>
            <w:noWrap w:val="false"/>
          </w:tcPr>
          <w:p>
            <w:pPr>
              <w:jc w:val="left"/>
              <w:spacing w:line="360" w:lineRule="auto"/>
              <w:widowControl/>
              <w:rPr>
                <w:rFonts w:hint="eastAsia" w:ascii="宋体" w:hAnsi="宋体" w:cs="宋体"/>
                <w:color w:val="auto"/>
                <w:highlight w:val="yellow"/>
                <w:lang w:val="en-US" w:eastAsia="zh-CN" w:bidi="ar"/>
              </w:rPr>
            </w:pPr>
            <w:r>
              <w:rPr>
                <w:rFonts w:hint="eastAsia" w:ascii="宋体" w:hAnsi="宋体" w:cs="宋体"/>
                <w:color w:val="auto"/>
                <w:highlight w:val="yellow"/>
                <w:lang w:val="en-US" w:eastAsia="zh-CN" w:bidi="ar"/>
              </w:rPr>
              <w:t xml:space="preserve">▲本项目投标电梯光电开关可靠性试验次数≥2000万次。</w:t>
            </w:r>
            <w:r/>
          </w:p>
          <w:p>
            <w:pPr>
              <w:jc w:val="left"/>
              <w:spacing w:line="360" w:lineRule="auto"/>
              <w:widowControl/>
              <w:rPr>
                <w:rFonts w:hint="eastAsia" w:ascii="宋体" w:hAnsi="宋体" w:cs="宋体"/>
                <w:b/>
                <w:bCs/>
                <w:color w:val="auto"/>
                <w:highlight w:val="yellow"/>
                <w:lang w:bidi="ar"/>
              </w:rPr>
            </w:pPr>
            <w:r>
              <w:rPr>
                <w:rFonts w:hint="eastAsia" w:ascii="宋体" w:hAnsi="宋体" w:cs="宋体"/>
                <w:b/>
                <w:color w:val="000000"/>
                <w:highlight w:val="yellow"/>
                <w:lang w:bidi="ar"/>
              </w:rPr>
              <w:t xml:space="preserve">提供</w:t>
            </w:r>
            <w:r>
              <w:rPr>
                <w:rFonts w:hint="eastAsia" w:ascii="宋体" w:hAnsi="宋体" w:cs="宋体"/>
                <w:b/>
                <w:bCs/>
                <w:highlight w:val="yellow"/>
                <w:lang w:bidi="ar"/>
              </w:rPr>
              <w:t xml:space="preserve">国家认可的检测机构出具的、处于有效期之内</w:t>
            </w:r>
            <w:r>
              <w:rPr>
                <w:rFonts w:hint="eastAsia" w:ascii="宋体" w:hAnsi="宋体" w:cs="宋体"/>
                <w:b/>
                <w:color w:val="000000"/>
                <w:highlight w:val="yellow"/>
                <w:lang w:bidi="ar"/>
              </w:rPr>
              <w:t xml:space="preserve">的合格证明扫描件，并加盖投标人公章。</w:t>
            </w:r>
            <w:r/>
          </w:p>
        </w:tc>
      </w:tr>
      <w:tr>
        <w:trPr>
          <w:trHeight w:val="510"/>
        </w:trPr>
        <w:tc>
          <w:tcPr>
            <w:tcW w:w="686"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lang w:bidi="ar"/>
              </w:rPr>
              <w:t xml:space="preserve">二</w:t>
            </w:r>
            <w:r/>
          </w:p>
        </w:tc>
        <w:tc>
          <w:tcPr>
            <w:gridSpan w:val="2"/>
            <w:tcW w:w="9258"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b/>
                <w:color w:val="000000"/>
                <w:lang w:bidi="ar"/>
              </w:rPr>
              <w:t xml:space="preserve">功能配置要求</w:t>
            </w:r>
            <w:r/>
          </w:p>
        </w:tc>
      </w:tr>
      <w:tr>
        <w:trPr>
          <w:trHeight w:val="499"/>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rPr>
              <w:t xml:space="preserve">标准功能</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rPr>
              <w:t xml:space="preserve">曳引机同步运行、层高自测定、启动补偿功能、专用运转、司机操作、最近楼层服务运转、超载报警、不能开门时救出运转、故障电梯自动分离（联控、群控）、开门报警、自动再平层、操作盘文字信息、门的异常检查</w:t>
            </w:r>
            <w:r>
              <w:rPr>
                <w:rFonts w:hint="eastAsia" w:ascii="宋体" w:hAnsi="宋体" w:cs="宋体"/>
                <w:bCs/>
              </w:rPr>
              <w:t xml:space="preserve">装置、光幕、五方通话、警铃（轿顶）、轿厢应急照明、强制关门、运行时间监测、井道内急停开关、启动计数器、超速电气保护、超速机械保护、避难层返回信号输出、电动机空转保护、位置异常自动校正、运行次数显示、故障自动检测、故障自动存储、火灾管制运转（一个避难层且在端层）、轿门防扒开装置、耐冲击层门系统、开门时间自动调整、UCMP轿厢意外移动保护装置、基准层返回、禁止反向运行登录、候梯厅信号文字、取消错误呼叫功能、轿厢照明、换气扇自动关闭、电源相位故障监测、防捣乱功能、视频电缆（投标人仅负责井道至机房部分）、井道照明。</w:t>
            </w:r>
            <w:r/>
          </w:p>
        </w:tc>
      </w:tr>
      <w:tr>
        <w:trPr>
          <w:trHeight w:val="645"/>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2</w:t>
            </w:r>
            <w:r/>
          </w:p>
        </w:tc>
        <w:tc>
          <w:tcPr>
            <w:tcW w:w="1939" w:type="dxa"/>
            <w:vAlign w:val="center"/>
            <w:textDirection w:val="lrTb"/>
            <w:noWrap w:val="false"/>
          </w:tcPr>
          <w:p>
            <w:pPr>
              <w:jc w:val="left"/>
              <w:spacing w:line="360" w:lineRule="auto"/>
              <w:widowControl/>
              <w:rPr>
                <w:rFonts w:hint="eastAsia" w:ascii="宋体" w:hAnsi="宋体" w:cs="宋体"/>
                <w:bCs/>
                <w:color w:val="000000"/>
              </w:rPr>
            </w:pPr>
            <w:r>
              <w:rPr>
                <w:rFonts w:hint="eastAsia" w:ascii="宋体" w:hAnsi="宋体" w:cs="宋体"/>
                <w:bCs/>
                <w:color w:val="000000"/>
              </w:rPr>
              <w:t xml:space="preserve">拓展功能</w:t>
            </w:r>
            <w:r/>
          </w:p>
        </w:tc>
        <w:tc>
          <w:tcPr>
            <w:tcW w:w="7319"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rPr>
              <w:t xml:space="preserve">门机关键部件设置在支撑框架下方开门区域，具备净离子群空气净化装置，控制柜(双32位)与各候梯厅的呼梯按钮、楼层显示器、厅灯之间采用串行通讯方式，闲暇自动检测设计，</w:t>
            </w:r>
            <w:r>
              <w:rPr>
                <w:rFonts w:hint="eastAsia" w:ascii="宋体" w:hAnsi="宋体" w:cs="宋体"/>
                <w:bCs/>
                <w:color w:val="ff0000"/>
                <w:highlight w:val="yellow"/>
              </w:rPr>
              <w:t xml:space="preserve">电动车管制运行，轿厢视屏监控，IC卡梯控，机房噪声平均值</w:t>
            </w:r>
            <w:r>
              <w:rPr>
                <w:rFonts w:hint="eastAsia" w:ascii="宋体" w:hAnsi="宋体" w:cs="宋体"/>
                <w:bCs/>
                <w:color w:val="ff0000"/>
                <w:highlight w:val="yellow"/>
                <w:lang w:eastAsia="zh-CN"/>
              </w:rPr>
              <w:t xml:space="preserve">:</w:t>
            </w:r>
            <w:r>
              <w:rPr>
                <w:rFonts w:hint="eastAsia" w:ascii="宋体" w:hAnsi="宋体" w:cs="宋体"/>
                <w:bCs/>
                <w:color w:val="ff0000"/>
                <w:highlight w:val="yellow"/>
              </w:rPr>
              <w:t xml:space="preserve">小于等于</w:t>
            </w:r>
            <w:r>
              <w:rPr>
                <w:rFonts w:hint="eastAsia" w:ascii="宋体" w:hAnsi="宋体" w:cs="宋体"/>
                <w:bCs/>
                <w:color w:val="ff0000"/>
                <w:highlight w:val="yellow"/>
                <w:lang w:val="en-US" w:eastAsia="zh-CN"/>
              </w:rPr>
              <w:t xml:space="preserve">66</w:t>
            </w:r>
            <w:r>
              <w:rPr>
                <w:rFonts w:hint="eastAsia" w:ascii="宋体" w:hAnsi="宋体" w:cs="宋体"/>
                <w:bCs/>
                <w:color w:val="ff0000"/>
                <w:highlight w:val="yellow"/>
              </w:rPr>
              <w:t xml:space="preserve">dB(A)、开关门噪声最大值</w:t>
            </w:r>
            <w:r>
              <w:rPr>
                <w:rFonts w:hint="eastAsia" w:ascii="宋体" w:hAnsi="宋体" w:cs="宋体"/>
                <w:bCs/>
                <w:color w:val="ff0000"/>
                <w:highlight w:val="yellow"/>
                <w:lang w:eastAsia="zh-CN"/>
              </w:rPr>
              <w:t xml:space="preserve">:</w:t>
            </w:r>
            <w:r>
              <w:rPr>
                <w:rFonts w:hint="eastAsia" w:ascii="宋体" w:hAnsi="宋体" w:cs="宋体"/>
                <w:bCs/>
                <w:color w:val="ff0000"/>
                <w:highlight w:val="yellow"/>
              </w:rPr>
              <w:t xml:space="preserve">小于等于</w:t>
            </w:r>
            <w:r>
              <w:rPr>
                <w:rFonts w:hint="eastAsia" w:ascii="宋体" w:hAnsi="宋体" w:cs="宋体"/>
                <w:bCs/>
                <w:color w:val="ff0000"/>
                <w:highlight w:val="yellow"/>
                <w:lang w:val="en-US" w:eastAsia="zh-CN"/>
              </w:rPr>
              <w:t xml:space="preserve">51</w:t>
            </w:r>
            <w:r>
              <w:rPr>
                <w:rFonts w:hint="eastAsia" w:ascii="宋体" w:hAnsi="宋体" w:cs="宋体"/>
                <w:bCs/>
                <w:color w:val="ff0000"/>
                <w:highlight w:val="yellow"/>
              </w:rPr>
              <w:t xml:space="preserve">dB(A)、轿内运行噪声最大值</w:t>
            </w:r>
            <w:r>
              <w:rPr>
                <w:rFonts w:hint="eastAsia" w:ascii="宋体" w:hAnsi="宋体" w:cs="宋体"/>
                <w:bCs/>
                <w:color w:val="ff0000"/>
                <w:highlight w:val="yellow"/>
                <w:lang w:eastAsia="zh-CN"/>
              </w:rPr>
              <w:t xml:space="preserve">:</w:t>
            </w:r>
            <w:r>
              <w:rPr>
                <w:rFonts w:hint="eastAsia" w:ascii="宋体" w:hAnsi="宋体" w:cs="宋体"/>
                <w:bCs/>
                <w:color w:val="ff0000"/>
                <w:highlight w:val="yellow"/>
              </w:rPr>
              <w:t xml:space="preserve">小于等于</w:t>
            </w:r>
            <w:r>
              <w:rPr>
                <w:rFonts w:hint="eastAsia" w:ascii="宋体" w:hAnsi="宋体" w:cs="宋体"/>
                <w:bCs/>
                <w:color w:val="ff0000"/>
                <w:highlight w:val="yellow"/>
                <w:lang w:val="en-US" w:eastAsia="zh-CN"/>
              </w:rPr>
              <w:t xml:space="preserve">47</w:t>
            </w:r>
            <w:r>
              <w:rPr>
                <w:rFonts w:hint="eastAsia" w:ascii="宋体" w:hAnsi="宋体" w:cs="宋体"/>
                <w:bCs/>
                <w:color w:val="ff0000"/>
                <w:highlight w:val="yellow"/>
              </w:rPr>
              <w:t xml:space="preserve">dB(A)，光幕采用</w:t>
            </w:r>
            <w:r>
              <w:rPr>
                <w:rFonts w:hint="eastAsia" w:ascii="宋体" w:hAnsi="宋体" w:cs="宋体"/>
                <w:bCs/>
                <w:color w:val="ff0000"/>
                <w:highlight w:val="yellow"/>
                <w:lang w:val="en-US" w:eastAsia="zh-CN"/>
              </w:rPr>
              <w:t xml:space="preserve">324</w:t>
            </w:r>
            <w:r>
              <w:rPr>
                <w:rFonts w:hint="eastAsia" w:ascii="宋体" w:hAnsi="宋体" w:cs="宋体"/>
                <w:bCs/>
                <w:color w:val="ff0000"/>
                <w:highlight w:val="yellow"/>
              </w:rPr>
              <w:t xml:space="preserve">束且外壳防护等级</w:t>
            </w:r>
            <w:r>
              <w:rPr>
                <w:rFonts w:hint="eastAsia" w:ascii="宋体" w:hAnsi="宋体" w:cs="宋体"/>
                <w:bCs/>
                <w:color w:val="ff0000"/>
                <w:highlight w:val="yellow"/>
                <w:lang w:val="en-US" w:eastAsia="zh-CN"/>
              </w:rPr>
              <w:t xml:space="preserve">达到</w:t>
            </w:r>
            <w:r>
              <w:rPr>
                <w:rFonts w:hint="eastAsia" w:ascii="宋体" w:hAnsi="宋体" w:cs="宋体"/>
                <w:bCs/>
                <w:color w:val="ff0000"/>
                <w:highlight w:val="yellow"/>
              </w:rPr>
              <w:t xml:space="preserve">IP65，垂直振动最大峰峰值</w:t>
            </w:r>
            <w:r>
              <w:rPr>
                <w:rFonts w:hint="eastAsia" w:ascii="宋体" w:hAnsi="宋体" w:cs="宋体"/>
                <w:bCs/>
                <w:color w:val="ff0000"/>
                <w:highlight w:val="yellow"/>
                <w:lang w:eastAsia="zh-CN"/>
              </w:rPr>
              <w:t xml:space="preserve">:</w:t>
            </w:r>
            <w:r>
              <w:rPr>
                <w:rFonts w:hint="eastAsia" w:ascii="宋体" w:hAnsi="宋体" w:cs="宋体"/>
                <w:bCs/>
                <w:color w:val="ff0000"/>
                <w:highlight w:val="yellow"/>
              </w:rPr>
              <w:t xml:space="preserve">小于等于10cm/s2、垂直振动A95峰峰值</w:t>
            </w:r>
            <w:r>
              <w:rPr>
                <w:rFonts w:hint="eastAsia" w:ascii="宋体" w:hAnsi="宋体" w:cs="宋体"/>
                <w:bCs/>
                <w:color w:val="ff0000"/>
                <w:highlight w:val="yellow"/>
                <w:lang w:eastAsia="zh-CN"/>
              </w:rPr>
              <w:t xml:space="preserve">:</w:t>
            </w:r>
            <w:r>
              <w:rPr>
                <w:rFonts w:hint="eastAsia" w:ascii="宋体" w:hAnsi="宋体" w:cs="宋体"/>
                <w:bCs/>
                <w:color w:val="ff0000"/>
                <w:highlight w:val="yellow"/>
              </w:rPr>
              <w:t xml:space="preserve">小于等于5cm/s2、③水平振动最大峰峰值</w:t>
            </w:r>
            <w:r>
              <w:rPr>
                <w:rFonts w:hint="eastAsia" w:ascii="宋体" w:hAnsi="宋体" w:cs="宋体"/>
                <w:bCs/>
                <w:color w:val="ff0000"/>
                <w:highlight w:val="yellow"/>
                <w:lang w:eastAsia="zh-CN"/>
              </w:rPr>
              <w:t xml:space="preserve">:</w:t>
            </w:r>
            <w:r>
              <w:rPr>
                <w:rFonts w:hint="eastAsia" w:ascii="宋体" w:hAnsi="宋体" w:cs="宋体"/>
                <w:bCs/>
                <w:color w:val="ff0000"/>
                <w:highlight w:val="yellow"/>
              </w:rPr>
              <w:t xml:space="preserve">小于等于9.5cm/s2、水平振动A95峰峰值</w:t>
            </w:r>
            <w:r>
              <w:rPr>
                <w:rFonts w:hint="eastAsia" w:ascii="宋体" w:hAnsi="宋体" w:cs="宋体"/>
                <w:bCs/>
                <w:color w:val="ff0000"/>
                <w:highlight w:val="yellow"/>
                <w:lang w:eastAsia="zh-CN"/>
              </w:rPr>
              <w:t xml:space="preserve">:</w:t>
            </w:r>
            <w:r>
              <w:rPr>
                <w:rFonts w:hint="eastAsia" w:ascii="宋体" w:hAnsi="宋体" w:cs="宋体"/>
                <w:bCs/>
                <w:color w:val="ff0000"/>
                <w:highlight w:val="yellow"/>
              </w:rPr>
              <w:t xml:space="preserve">小于等于5cm/s2</w:t>
            </w:r>
            <w:r>
              <w:rPr>
                <w:rFonts w:hint="eastAsia" w:ascii="宋体" w:hAnsi="宋体" w:cs="宋体"/>
                <w:bCs/>
                <w:color w:val="ff0000"/>
                <w:highlight w:val="yellow"/>
                <w:lang w:eastAsia="zh-CN"/>
              </w:rPr>
              <w:t xml:space="preserve">；电梯</w:t>
            </w:r>
            <w:r>
              <w:rPr>
                <w:rFonts w:hint="eastAsia" w:ascii="宋体" w:hAnsi="宋体" w:cs="宋体"/>
                <w:bCs/>
                <w:color w:val="ff0000"/>
                <w:highlight w:val="yellow"/>
                <w:lang w:val="en-US" w:eastAsia="zh-CN"/>
              </w:rPr>
              <w:t xml:space="preserve">控制柜的雷击浪涌冲击试验电压≥30kv</w:t>
            </w:r>
            <w:r>
              <w:rPr>
                <w:rFonts w:hint="eastAsia" w:ascii="宋体" w:hAnsi="宋体" w:cs="宋体"/>
                <w:bCs/>
                <w:color w:val="ff0000"/>
                <w:highlight w:val="yellow"/>
                <w:lang w:eastAsia="zh-CN"/>
              </w:rPr>
              <w:t xml:space="preserve">；电梯</w:t>
            </w:r>
            <w:r>
              <w:rPr>
                <w:rFonts w:hint="eastAsia" w:ascii="宋体" w:hAnsi="宋体" w:cs="宋体"/>
                <w:bCs/>
                <w:color w:val="ff0000"/>
                <w:highlight w:val="yellow"/>
                <w:lang w:val="en-US" w:eastAsia="zh-CN"/>
              </w:rPr>
              <w:t xml:space="preserve">制动器在轿厢内加载至280%额定载重量保持时间180min试验后制动器各部件仍保持完好；电梯光电开关可靠性试验次数≥2000万次，试验后光电开关功能正常</w:t>
            </w:r>
            <w:r>
              <w:rPr>
                <w:rFonts w:hint="eastAsia" w:ascii="宋体" w:hAnsi="宋体" w:cs="宋体"/>
                <w:bCs/>
                <w:color w:val="ff0000"/>
                <w:highlight w:val="yellow"/>
              </w:rPr>
              <w:t xml:space="preserve">。</w:t>
            </w:r>
            <w:r/>
          </w:p>
        </w:tc>
      </w:tr>
      <w:tr>
        <w:trPr>
          <w:trHeight w:val="594"/>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三</w:t>
            </w:r>
            <w:r/>
          </w:p>
        </w:tc>
        <w:tc>
          <w:tcPr>
            <w:gridSpan w:val="2"/>
            <w:tcW w:w="9258" w:type="dxa"/>
            <w:vAlign w:val="center"/>
            <w:textDirection w:val="lrTb"/>
            <w:noWrap w:val="false"/>
          </w:tcPr>
          <w:p>
            <w:pPr>
              <w:jc w:val="center"/>
              <w:spacing w:line="360" w:lineRule="auto"/>
              <w:widowControl/>
              <w:rPr>
                <w:rFonts w:hint="eastAsia" w:ascii="宋体" w:hAnsi="宋体" w:cs="宋体"/>
                <w:bCs/>
              </w:rPr>
            </w:pPr>
            <w:r>
              <w:rPr>
                <w:rFonts w:hint="eastAsia" w:ascii="宋体" w:hAnsi="宋体" w:cs="宋体"/>
                <w:b/>
                <w:bCs/>
                <w:color w:val="000000"/>
                <w:lang w:bidi="ar"/>
              </w:rPr>
              <w:t xml:space="preserve">其他要求</w:t>
            </w:r>
            <w:r/>
          </w:p>
        </w:tc>
      </w:tr>
      <w:tr>
        <w:trPr>
          <w:trHeight w:val="845"/>
        </w:trPr>
        <w:tc>
          <w:tcPr>
            <w:tcW w:w="686"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Cs/>
                <w:color w:val="000000"/>
                <w:lang w:bidi="ar"/>
              </w:rPr>
              <w:t xml:space="preserve">1</w:t>
            </w:r>
            <w:r/>
          </w:p>
        </w:tc>
        <w:tc>
          <w:tcPr>
            <w:gridSpan w:val="2"/>
            <w:tcW w:w="9258"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bCs/>
                <w:lang w:bidi="ar"/>
              </w:rPr>
              <w:t xml:space="preserve">★电梯按钮达到</w:t>
            </w:r>
            <w:r>
              <w:rPr>
                <w:rFonts w:hint="eastAsia" w:ascii="宋体" w:hAnsi="宋体" w:cs="宋体"/>
                <w:bCs/>
                <w:lang w:val="en-US" w:eastAsia="zh-CN" w:bidi="ar"/>
              </w:rPr>
              <w:t xml:space="preserve">≥</w:t>
            </w:r>
            <w:r>
              <w:rPr>
                <w:rFonts w:hint="eastAsia" w:ascii="宋体" w:hAnsi="宋体" w:cs="宋体"/>
                <w:bCs/>
                <w:lang w:bidi="ar"/>
              </w:rPr>
              <w:t xml:space="preserve">1000万次耐久试验</w:t>
            </w:r>
            <w:r>
              <w:rPr>
                <w:rFonts w:hint="eastAsia" w:ascii="宋体" w:hAnsi="宋体" w:cs="宋体"/>
                <w:b/>
                <w:lang w:bidi="ar"/>
              </w:rPr>
              <w:t xml:space="preserve">（</w:t>
            </w:r>
            <w:r>
              <w:rPr>
                <w:rFonts w:hint="eastAsia" w:ascii="宋体" w:hAnsi="宋体" w:cs="宋体"/>
                <w:b/>
                <w:bCs/>
                <w:lang w:bidi="ar"/>
              </w:rPr>
              <w:t xml:space="preserve">提供国家认可的检测机构出具的、处于有效期之内的CMA</w:t>
            </w:r>
            <w:r>
              <w:rPr>
                <w:rFonts w:hint="eastAsia" w:ascii="宋体" w:hAnsi="宋体" w:cs="宋体"/>
                <w:b/>
                <w:bCs/>
                <w:color w:val="000000"/>
                <w:lang w:bidi="ar"/>
              </w:rPr>
              <w:t xml:space="preserve">检验报告</w:t>
            </w:r>
            <w:r>
              <w:rPr>
                <w:rFonts w:hint="eastAsia" w:ascii="宋体" w:hAnsi="宋体" w:cs="宋体"/>
                <w:b/>
                <w:bCs/>
                <w:lang w:bidi="ar"/>
              </w:rPr>
              <w:t xml:space="preserve">扫描件,并加盖投标人公章。</w:t>
            </w:r>
            <w:r>
              <w:rPr>
                <w:rFonts w:hint="eastAsia" w:ascii="宋体" w:hAnsi="宋体" w:cs="宋体"/>
                <w:b/>
                <w:lang w:bidi="ar"/>
              </w:rPr>
              <w:t xml:space="preserve">实质性要求）</w:t>
            </w:r>
            <w:r/>
          </w:p>
        </w:tc>
      </w:tr>
      <w:tr>
        <w:trPr>
          <w:trHeight w:val="154"/>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2</w:t>
            </w:r>
            <w:r/>
          </w:p>
        </w:tc>
        <w:tc>
          <w:tcPr>
            <w:gridSpan w:val="2"/>
            <w:tcW w:w="9258" w:type="dxa"/>
            <w:vAlign w:val="center"/>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rPr>
              <w:t xml:space="preserve">★中标人在中标公告发布后5个工作日内提交招标文件所需相关证明材料原件给采购人核查，如承诺提供但未能按时提供的，将视为虚假响应报财政部门处理（</w:t>
            </w:r>
            <w:r>
              <w:rPr>
                <w:rFonts w:hint="eastAsia" w:ascii="宋体" w:hAnsi="宋体" w:cs="宋体"/>
                <w:bCs/>
                <w:highlight w:val="none"/>
              </w:rPr>
              <w:t xml:space="preserve">提供承诺函并加盖投标人公章，格式自拟）</w:t>
            </w:r>
            <w:r>
              <w:rPr>
                <w:rFonts w:hint="eastAsia" w:ascii="宋体" w:hAnsi="宋体" w:cs="宋体"/>
                <w:bCs/>
              </w:rPr>
              <w:t xml:space="preserve">。注</w:t>
            </w:r>
            <w:r>
              <w:rPr>
                <w:rFonts w:hint="eastAsia" w:ascii="宋体" w:hAnsi="宋体" w:cs="宋体"/>
                <w:bCs/>
                <w:lang w:eastAsia="zh-CN"/>
              </w:rPr>
              <w:t xml:space="preserve">:</w:t>
            </w:r>
            <w:r>
              <w:rPr>
                <w:rFonts w:hint="eastAsia" w:ascii="宋体" w:hAnsi="宋体" w:cs="宋体"/>
                <w:bCs/>
              </w:rPr>
              <w:t xml:space="preserve">如是国家电梯质量检验检测中心授权单位出具的，一并提交授权单位的授权检测文书。投标人提供的资料必须真实有效，不得弄虚作假。）（</w:t>
            </w:r>
            <w:r>
              <w:rPr>
                <w:rFonts w:hint="eastAsia" w:ascii="宋体" w:hAnsi="宋体" w:cs="宋体"/>
                <w:b/>
                <w:lang w:bidi="ar"/>
              </w:rPr>
              <w:t xml:space="preserve">实质性要求</w:t>
            </w:r>
            <w:r>
              <w:rPr>
                <w:rFonts w:hint="eastAsia" w:ascii="宋体" w:hAnsi="宋体" w:cs="宋体"/>
                <w:bCs/>
              </w:rPr>
              <w:t xml:space="preserve">）</w:t>
            </w:r>
            <w:r/>
          </w:p>
        </w:tc>
      </w:tr>
      <w:tr>
        <w:trPr>
          <w:trHeight w:val="810"/>
        </w:trPr>
        <w:tc>
          <w:tcPr>
            <w:tcW w:w="686" w:type="dxa"/>
            <w:vAlign w:val="center"/>
            <w:textDirection w:val="lrTb"/>
            <w:noWrap w:val="false"/>
          </w:tcPr>
          <w:p>
            <w:pPr>
              <w:jc w:val="center"/>
              <w:spacing w:line="360" w:lineRule="auto"/>
              <w:widowControl/>
              <w:rPr>
                <w:rFonts w:hint="eastAsia" w:ascii="宋体" w:hAnsi="宋体" w:cs="宋体"/>
                <w:bCs/>
                <w:color w:val="000000"/>
                <w:lang w:bidi="ar"/>
              </w:rPr>
            </w:pPr>
            <w:r>
              <w:rPr>
                <w:rFonts w:hint="eastAsia" w:ascii="宋体" w:hAnsi="宋体" w:cs="宋体"/>
                <w:bCs/>
                <w:color w:val="000000"/>
                <w:lang w:bidi="ar"/>
              </w:rPr>
              <w:t xml:space="preserve">3</w:t>
            </w:r>
            <w:r/>
          </w:p>
        </w:tc>
        <w:tc>
          <w:tcPr>
            <w:gridSpan w:val="2"/>
            <w:tcW w:w="9258" w:type="dxa"/>
            <w:vAlign w:val="center"/>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lang w:bidi="ar"/>
              </w:rPr>
              <w:t xml:space="preserve">本项目电梯除应满足以上需求外，所有未提及的标准配置、标准功能和必须配置的功能按国家最新标准执行，如企业标准和国家标准存在冲突，则以要求高的为准。</w:t>
            </w:r>
            <w:r/>
          </w:p>
        </w:tc>
      </w:tr>
      <w:tr>
        <w:trPr>
          <w:trHeight w:val="503"/>
        </w:trPr>
        <w:tc>
          <w:tcPr>
            <w:tcW w:w="686"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lang w:bidi="ar"/>
              </w:rPr>
              <w:t xml:space="preserve">四</w:t>
            </w:r>
            <w:r/>
          </w:p>
        </w:tc>
        <w:tc>
          <w:tcPr>
            <w:gridSpan w:val="2"/>
            <w:tcW w:w="9258" w:type="dxa"/>
            <w:vAlign w:val="center"/>
            <w:textDirection w:val="lrTb"/>
            <w:noWrap w:val="false"/>
          </w:tcPr>
          <w:p>
            <w:pPr>
              <w:jc w:val="center"/>
              <w:spacing w:line="360" w:lineRule="auto"/>
              <w:widowControl/>
              <w:rPr>
                <w:rFonts w:hint="eastAsia" w:ascii="宋体" w:hAnsi="宋体" w:cs="宋体"/>
                <w:bCs/>
                <w:color w:val="000000"/>
              </w:rPr>
            </w:pPr>
            <w:r>
              <w:rPr>
                <w:rFonts w:hint="eastAsia" w:ascii="宋体" w:hAnsi="宋体" w:cs="宋体"/>
                <w:b/>
                <w:bCs/>
                <w:color w:val="000000"/>
                <w:lang w:bidi="ar"/>
              </w:rPr>
              <w:t xml:space="preserve">电梯装饰</w:t>
            </w:r>
            <w:r/>
          </w:p>
        </w:tc>
      </w:tr>
      <w:tr>
        <w:trPr>
          <w:trHeight w:val="503"/>
        </w:trPr>
        <w:tc>
          <w:tcPr>
            <w:tcW w:w="686" w:type="dxa"/>
            <w:vAlign w:val="center"/>
            <w:textDirection w:val="lrTb"/>
            <w:noWrap w:val="false"/>
          </w:tcPr>
          <w:p>
            <w:pPr>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1</w:t>
            </w:r>
            <w:r/>
          </w:p>
        </w:tc>
        <w:tc>
          <w:tcPr>
            <w:gridSpan w:val="2"/>
            <w:tcW w:w="9258" w:type="dxa"/>
            <w:vAlign w:val="center"/>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lang w:bidi="ar"/>
              </w:rPr>
              <w:t xml:space="preserve">吊顶:不锈钢吊顶（LED照明灯（白色光））</w:t>
            </w:r>
            <w:r/>
          </w:p>
        </w:tc>
      </w:tr>
      <w:tr>
        <w:trPr>
          <w:trHeight w:val="503"/>
        </w:trPr>
        <w:tc>
          <w:tcPr>
            <w:tcW w:w="686" w:type="dxa"/>
            <w:vAlign w:val="center"/>
            <w:textDirection w:val="lrTb"/>
            <w:noWrap w:val="false"/>
          </w:tcPr>
          <w:p>
            <w:pPr>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2</w:t>
            </w:r>
            <w:r/>
          </w:p>
        </w:tc>
        <w:tc>
          <w:tcPr>
            <w:gridSpan w:val="2"/>
            <w:tcW w:w="9258" w:type="dxa"/>
            <w:vAlign w:val="center"/>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lang w:bidi="ar"/>
              </w:rPr>
              <w:t xml:space="preserve">轿厢壁板材质:sus304发纹不锈钢</w:t>
            </w:r>
            <w:r/>
          </w:p>
        </w:tc>
      </w:tr>
      <w:tr>
        <w:trPr>
          <w:trHeight w:val="503"/>
        </w:trPr>
        <w:tc>
          <w:tcPr>
            <w:tcW w:w="686" w:type="dxa"/>
            <w:vAlign w:val="center"/>
            <w:textDirection w:val="lrTb"/>
            <w:noWrap w:val="false"/>
          </w:tcPr>
          <w:p>
            <w:pPr>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3</w:t>
            </w:r>
            <w:r/>
          </w:p>
        </w:tc>
        <w:tc>
          <w:tcPr>
            <w:gridSpan w:val="2"/>
            <w:tcW w:w="9258" w:type="dxa"/>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lang w:bidi="ar"/>
              </w:rPr>
              <w:t xml:space="preserve">轿门:sus304发纹不锈钢</w:t>
            </w:r>
            <w:r/>
          </w:p>
        </w:tc>
      </w:tr>
      <w:tr>
        <w:trPr>
          <w:trHeight w:val="503"/>
        </w:trPr>
        <w:tc>
          <w:tcPr>
            <w:tcW w:w="686" w:type="dxa"/>
            <w:vAlign w:val="center"/>
            <w:textDirection w:val="lrTb"/>
            <w:noWrap w:val="false"/>
          </w:tcPr>
          <w:p>
            <w:pPr>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4</w:t>
            </w:r>
            <w:r/>
          </w:p>
        </w:tc>
        <w:tc>
          <w:tcPr>
            <w:gridSpan w:val="2"/>
            <w:tcW w:w="9258" w:type="dxa"/>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lang w:bidi="ar"/>
              </w:rPr>
              <w:t xml:space="preserve">地面:PVC地板</w:t>
            </w:r>
            <w:r/>
          </w:p>
        </w:tc>
      </w:tr>
      <w:tr>
        <w:trPr>
          <w:trHeight w:val="503"/>
        </w:trPr>
        <w:tc>
          <w:tcPr>
            <w:tcW w:w="686" w:type="dxa"/>
            <w:vAlign w:val="center"/>
            <w:textDirection w:val="lrTb"/>
            <w:noWrap w:val="false"/>
          </w:tcPr>
          <w:p>
            <w:pPr>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5</w:t>
            </w:r>
            <w:r/>
          </w:p>
        </w:tc>
        <w:tc>
          <w:tcPr>
            <w:gridSpan w:val="2"/>
            <w:tcW w:w="9258" w:type="dxa"/>
            <w:textDirection w:val="lrTb"/>
            <w:noWrap w:val="false"/>
          </w:tcPr>
          <w:p>
            <w:pPr>
              <w:jc w:val="left"/>
              <w:spacing w:line="360" w:lineRule="auto"/>
              <w:widowControl/>
              <w:rPr>
                <w:rFonts w:hint="eastAsia" w:ascii="宋体" w:hAnsi="宋体" w:cs="宋体"/>
                <w:bCs/>
                <w:lang w:bidi="ar"/>
              </w:rPr>
            </w:pPr>
            <w:r>
              <w:rPr>
                <w:rFonts w:hint="eastAsia" w:ascii="宋体" w:hAnsi="宋体" w:cs="宋体"/>
                <w:bCs/>
                <w:lang w:bidi="ar"/>
              </w:rPr>
              <w:t xml:space="preserve">厅门装饰:首层sus304发纹不锈钢（含小门套），其余楼层钢板喷涂</w:t>
            </w:r>
            <w:r/>
          </w:p>
        </w:tc>
      </w:tr>
      <w:tr>
        <w:trPr>
          <w:trHeight w:val="503"/>
        </w:trPr>
        <w:tc>
          <w:tcPr>
            <w:gridSpan w:val="3"/>
            <w:tcW w:w="9944" w:type="dxa"/>
            <w:vAlign w:val="center"/>
            <w:textDirection w:val="lrTb"/>
            <w:noWrap w:val="false"/>
          </w:tcPr>
          <w:p>
            <w:pPr>
              <w:contextualSpacing/>
              <w:ind w:firstLine="422"/>
              <w:spacing w:line="360" w:lineRule="auto"/>
              <w:rPr>
                <w:rFonts w:hint="eastAsia" w:ascii="宋体" w:hAnsi="宋体" w:cs="宋体"/>
                <w:bCs/>
                <w:lang w:bidi="ar"/>
              </w:rPr>
            </w:pPr>
            <w:r>
              <w:rPr>
                <w:rFonts w:hint="eastAsia" w:ascii="宋体" w:hAnsi="宋体" w:cs="宋体"/>
                <w:b/>
              </w:rPr>
              <w:t xml:space="preserve">备注</w:t>
            </w:r>
            <w:r>
              <w:rPr>
                <w:rFonts w:hint="eastAsia" w:ascii="宋体" w:hAnsi="宋体" w:cs="宋体"/>
                <w:b/>
                <w:lang w:eastAsia="zh-CN"/>
              </w:rPr>
              <w:t xml:space="preserve">:</w:t>
            </w:r>
            <w:r>
              <w:rPr>
                <w:rFonts w:hint="eastAsia" w:ascii="宋体" w:hAnsi="宋体" w:cs="宋体"/>
                <w:b/>
              </w:rPr>
              <w:t xml:space="preserve">更新后的电梯要求，应不低于《电梯制造与安装安全规范》（GB/T7588）《电梯监督检验和定期检验规范》（TSGT7001）《江苏省特种设备安全条例》《常州市住宅电梯安全监督管理办法》《市场监督总局办公厅关于进一步做好住宅老旧电梯更新有关工作的通知》（市监特设发[2025]52号）等现行标准和相关规定要求，且整机原厂质保期应不低于2年（含2年免费质保维保期）</w:t>
            </w:r>
            <w:r>
              <w:rPr>
                <w:rFonts w:ascii="宋体" w:hAnsi="宋体" w:cs="宋体"/>
                <w:b/>
              </w:rPr>
              <w:t xml:space="preserve">。</w:t>
            </w:r>
            <w:r/>
          </w:p>
        </w:tc>
      </w:tr>
    </w:tbl>
    <w:p>
      <w:pPr>
        <w:ind w:firstLine="482"/>
        <w:spacing w:line="360" w:lineRule="auto"/>
        <w:rPr>
          <w:rFonts w:hint="eastAsia" w:ascii="宋体" w:hAnsi="宋体" w:cs="宋体"/>
          <w:b/>
          <w:bCs/>
          <w:sz w:val="24"/>
        </w:rPr>
      </w:pPr>
      <w:r>
        <w:rPr>
          <w:rFonts w:hint="eastAsia" w:ascii="宋体" w:hAnsi="宋体" w:cs="宋体"/>
          <w:b/>
          <w:bCs/>
          <w:sz w:val="24"/>
          <w:szCs w:val="24"/>
          <w:highlight w:val="none"/>
        </w:rPr>
        <w:t xml:space="preserve">注:</w:t>
      </w:r>
      <w:r>
        <w:rPr>
          <w:rFonts w:hint="eastAsia" w:ascii="宋体" w:hAnsi="宋体" w:cs="宋体"/>
          <w:b/>
          <w:bCs/>
          <w:sz w:val="24"/>
          <w:highlight w:val="none"/>
        </w:rPr>
        <w:t xml:space="preserve">投标人严格按照清单数量、规格和参数性能要求供货，采购清单中技术参数性能要求中加★项为实质性参数指标，必须满足，否则作无效投标处理；加▲项为重要参数指标，</w:t>
      </w:r>
      <w:r>
        <w:rPr>
          <w:rFonts w:hint="eastAsia" w:ascii="宋体" w:hAnsi="宋体" w:cs="宋体"/>
          <w:b/>
          <w:bCs/>
          <w:sz w:val="24"/>
          <w:szCs w:val="24"/>
          <w:highlight w:val="none"/>
        </w:rPr>
        <w:t xml:space="preserve">投标人需按参数中要求的提供相应的证明材料（包括如认证证书、检测报告等）加盖投标人公章。</w:t>
      </w:r>
      <w:r>
        <w:rPr>
          <w:rFonts w:hint="eastAsia" w:ascii="宋体" w:hAnsi="宋体" w:cs="宋体"/>
          <w:b/>
          <w:bCs/>
          <w:sz w:val="24"/>
          <w:highlight w:val="none"/>
        </w:rPr>
        <w:t xml:space="preserve">其余为一般参数，需提供有关证明材料(如:检测报告、技术参数表、偏离表等)，所有参数响应情况均需在偏离表中一一列出，否则视为负偏离处理。</w:t>
      </w:r>
      <w:r/>
    </w:p>
    <w:p>
      <w:pPr>
        <w:ind w:firstLine="482"/>
        <w:keepLines w:val="0"/>
        <w:keepNext w:val="0"/>
        <w:pageBreakBefore w:val="0"/>
        <w:spacing w:line="360" w:lineRule="auto"/>
        <w:rPr>
          <w:rFonts w:hint="eastAsia" w:ascii="宋体" w:hAnsi="宋体" w:cs="宋体"/>
          <w:b/>
          <w:sz w:val="24"/>
          <w:szCs w:val="24"/>
          <w:lang w:bidi="ar"/>
        </w:rPr>
      </w:pPr>
      <w:r>
        <w:rPr>
          <w:rFonts w:hint="eastAsia" w:ascii="宋体" w:hAnsi="宋体" w:cs="宋体"/>
          <w:b/>
          <w:sz w:val="24"/>
          <w:szCs w:val="24"/>
          <w:lang w:bidi="ar"/>
        </w:rPr>
        <w:t xml:space="preserve">2.2.2电梯必须具有的安全装置</w:t>
      </w:r>
      <w:r>
        <w:rPr>
          <w:rFonts w:hint="eastAsia" w:ascii="宋体" w:hAnsi="宋体" w:cs="宋体"/>
          <w:bCs/>
          <w:sz w:val="24"/>
          <w:szCs w:val="24"/>
          <w:lang w:bidi="ar"/>
        </w:rPr>
        <w:t xml:space="preserve">（包括但不限于）:</w:t>
      </w:r>
      <w:r/>
    </w:p>
    <w:p>
      <w:pPr>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bidi="ar"/>
        </w:rPr>
        <w:t xml:space="preserve">（1）电气安全装置:电磁制动器、强迫减速开关、限位开关、行程极限开关超速保护电路、测速发电机断带保护、电机过电流保护、电机长期过载、热继电器保护、超载保护开关、关门安全开关。</w:t>
      </w:r>
      <w:r/>
    </w:p>
    <w:p>
      <w:pPr>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bidi="ar"/>
        </w:rPr>
        <w:t xml:space="preserve">（2）机械安全装置:安全钳、缓冲器。</w:t>
      </w:r>
      <w:r/>
    </w:p>
    <w:p>
      <w:pPr>
        <w:ind w:firstLine="482"/>
        <w:keepLines w:val="0"/>
        <w:keepNext w:val="0"/>
        <w:pageBreakBefore w:val="0"/>
        <w:spacing w:line="360" w:lineRule="auto"/>
        <w:rPr>
          <w:rFonts w:hint="eastAsia" w:ascii="宋体" w:hAnsi="宋体" w:cs="宋体"/>
          <w:sz w:val="24"/>
          <w:szCs w:val="24"/>
        </w:rPr>
      </w:pPr>
      <w:r>
        <w:rPr>
          <w:rFonts w:hint="eastAsia" w:ascii="宋体" w:hAnsi="宋体" w:cs="宋体"/>
          <w:b/>
          <w:sz w:val="24"/>
          <w:szCs w:val="24"/>
          <w:lang w:bidi="ar"/>
        </w:rPr>
        <w:t xml:space="preserve">2.2.3电梯必须具备的安全保护功能</w:t>
      </w:r>
      <w:r>
        <w:rPr>
          <w:rFonts w:hint="eastAsia" w:ascii="宋体" w:hAnsi="宋体" w:cs="宋体"/>
          <w:sz w:val="24"/>
          <w:szCs w:val="24"/>
          <w:lang w:bidi="ar"/>
        </w:rPr>
        <w:t xml:space="preserve">（包括但不限于）:</w:t>
      </w:r>
      <w:r/>
    </w:p>
    <w:p>
      <w:pPr>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bidi="ar"/>
        </w:rPr>
        <w:t xml:space="preserve">（1）故障自诊断、报警、预报功能。</w:t>
      </w:r>
      <w:r/>
    </w:p>
    <w:p>
      <w:pPr>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bidi="ar"/>
        </w:rPr>
        <w:t xml:space="preserve">（2）关门保护采用光幕保护装置。</w:t>
      </w:r>
      <w:r/>
    </w:p>
    <w:p>
      <w:pPr>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bidi="ar"/>
        </w:rPr>
        <w:t xml:space="preserve">（3）超/失速保护。</w:t>
      </w:r>
      <w:r/>
    </w:p>
    <w:p>
      <w:pPr>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bidi="ar"/>
        </w:rPr>
        <w:t xml:space="preserve">（4）轿厢警铃。</w:t>
      </w:r>
      <w:r/>
    </w:p>
    <w:p>
      <w:pPr>
        <w:contextualSpacing/>
        <w:ind w:firstLine="480"/>
        <w:keepLines w:val="0"/>
        <w:keepNext w:val="0"/>
        <w:pageBreakBefore w:val="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（5）轿顶检修安全保护。</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2.3采购标的需满足的服务标准、期限、效率等要求</w:t>
      </w:r>
      <w:r/>
    </w:p>
    <w:p>
      <w:pPr>
        <w:ind w:firstLine="480"/>
        <w:keepLines w:val="0"/>
        <w:keepNext w:val="0"/>
        <w:pageBreakBefore w:val="0"/>
        <w:spacing w:line="360" w:lineRule="auto"/>
        <w:rPr>
          <w:rFonts w:hint="eastAsia" w:ascii="宋体" w:hAnsi="宋体" w:cs="宋体"/>
          <w:sz w:val="24"/>
          <w:szCs w:val="24"/>
          <w:highlight w:val="none"/>
        </w:rPr>
      </w:pPr>
      <w:r>
        <w:rPr>
          <w:rFonts w:hint="eastAsia" w:ascii="宋体" w:hAnsi="宋体" w:eastAsia="宋体" w:cs="宋体"/>
          <w:sz w:val="24"/>
          <w:lang w:val="en-US" w:eastAsia="zh-CN"/>
        </w:rPr>
        <w:t xml:space="preserve">①</w:t>
      </w:r>
      <w:r>
        <w:rPr>
          <w:rFonts w:hint="eastAsia" w:ascii="宋体" w:hAnsi="宋体" w:cs="宋体"/>
          <w:b/>
          <w:bCs/>
          <w:sz w:val="24"/>
          <w:szCs w:val="24"/>
          <w:highlight w:val="none"/>
        </w:rPr>
        <w:t xml:space="preserve">所供货物需满足本项目采购内容中的各项型号、规格、参数、数量要求。</w:t>
      </w:r>
      <w:r>
        <w:rPr>
          <w:rFonts w:hint="eastAsia" w:ascii="宋体" w:hAnsi="宋体" w:cs="宋体"/>
          <w:sz w:val="24"/>
          <w:szCs w:val="24"/>
          <w:highlight w:val="none"/>
        </w:rPr>
        <w:t xml:space="preserve">产品必须是全新、未使用过的原装合格正品，完全符合招标文件规定的质量、规格和性能的要求，同时还必须满足使用要求，达到国家或行业规定的标准，实行生产许可制度的，应提供生产许可证；属于国家强制认证的产品，必须通过认证。</w:t>
      </w:r>
      <w:r/>
    </w:p>
    <w:p>
      <w:pPr>
        <w:ind w:firstLine="480"/>
        <w:keepLines w:val="0"/>
        <w:keepNext w:val="0"/>
        <w:pageBreakBefore w:val="0"/>
        <w:spacing w:line="360" w:lineRule="auto"/>
        <w:rPr>
          <w:rFonts w:hint="eastAsia" w:ascii="宋体" w:hAnsi="宋体" w:cs="宋体"/>
          <w:sz w:val="24"/>
          <w:szCs w:val="24"/>
          <w:highlight w:val="none"/>
        </w:rPr>
      </w:pPr>
      <w:r>
        <w:rPr>
          <w:rFonts w:hint="eastAsia" w:ascii="宋体" w:hAnsi="宋体" w:eastAsia="宋体" w:cs="宋体"/>
          <w:sz w:val="24"/>
          <w:lang w:val="en-US" w:eastAsia="zh-CN"/>
        </w:rPr>
        <w:t xml:space="preserve">②</w:t>
      </w:r>
      <w:r>
        <w:rPr>
          <w:rFonts w:hint="eastAsia" w:ascii="宋体" w:hAnsi="宋体" w:cs="宋体"/>
          <w:sz w:val="24"/>
          <w:szCs w:val="24"/>
          <w:highlight w:val="none"/>
        </w:rPr>
        <w:t xml:space="preserve">严格按采购人时间、数量、品种的要求及准时送货到指定地点，并经验收合格后签字确认。所供货物需要安装的，中标单位应配合采购人将货物拆包安装，并提供货物相应的使用说明书或者对货物如何使用进行相应的培训和指导。安装现场必须要有一名专业人员在场，以指导设备安装进行，安装前的布线、安装位置、安装高度必须要征得采购人的认可同意，安装完成后需协同采购人做好设备检测与验收。</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b/>
          <w:bCs/>
          <w:sz w:val="24"/>
          <w:highlight w:val="none"/>
        </w:rPr>
        <w:t xml:space="preserve">注:投标人自行踏勘。投标人在投标前应对现场进行认真踏勘，熟悉工程现场和周围环境，了解一切可能影响投标方案、报价等编制投标文件的资料，并承担考查现场的责任和风险以及踏勘现场所发生的自身费用。</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2.</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采购标的的其</w:t>
      </w:r>
      <w:r>
        <w:rPr>
          <w:rFonts w:hint="eastAsia" w:ascii="宋体" w:hAnsi="宋体" w:eastAsia="宋体" w:cs="宋体"/>
          <w:sz w:val="24"/>
          <w:lang w:val="en-US" w:eastAsia="zh-CN"/>
        </w:rPr>
        <w:t xml:space="preserve">他技术、服务等要求；</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★①投标人须提供承诺函（格式自拟）</w:t>
      </w:r>
      <w:r>
        <w:rPr>
          <w:rFonts w:hint="eastAsia" w:ascii="宋体" w:hAnsi="宋体" w:cs="宋体"/>
          <w:sz w:val="24"/>
          <w:lang w:val="en-US" w:eastAsia="zh-CN"/>
        </w:rPr>
        <w:t xml:space="preserve">并加盖投标人公章</w:t>
      </w:r>
      <w:r>
        <w:rPr>
          <w:rFonts w:hint="eastAsia" w:ascii="宋体" w:hAnsi="宋体" w:eastAsia="宋体" w:cs="宋体"/>
          <w:sz w:val="24"/>
          <w:lang w:val="en-US" w:eastAsia="zh-CN"/>
        </w:rPr>
        <w:t xml:space="preserve">，承诺所投产品满足《市场监管总局办公厅关于进一步做好住宅老旧电梯更新有关工作的通知》（市监特设发[2025]52号）、《关于组织申报2025年超长期特别国债支持住宅老旧电梯更新项目的函》的支付范围、标准和参数要求，否则视为无效投标。</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②中标人需对施工全过程安全负全责，包括工伤事故、设备操作、高空作业等风险，因自身违规导致事故的，承担全部经济及法律责任。</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③中标人应对进场施工人员进行技术、安全、思想和法制教育，教育施工人员树立“质量第一，安全第一”的正确思想，使其遵守有关施工和安全的技术法规等。</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④中标人必须切实做好安全工作，加强安装作业时的安全保障，在任何情况下都要注意安全。涉及安全问题的必须用醒目的标志加以提醒，施工中不得损坏一切管线及其他设施，如有损坏则由中标人全额赔偿，一切安全事故均由中标人自行负责，与采购人无关。项目结束后按采购人要求将现场的垃圾、残余材料运送至指定位置，保证现场环境整洁。</w:t>
      </w:r>
      <w:r/>
    </w:p>
    <w:p>
      <w:pPr>
        <w:ind w:firstLine="480"/>
        <w:keepLines w:val="0"/>
        <w:keepNext w:val="0"/>
        <w:pageBreakBefore w:val="0"/>
        <w:spacing w:line="360" w:lineRule="auto"/>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需由投标人提供设计方案、解决方案或者组织方案的采购项目，应当说明采购标的的功能、应用场景、目标等基本要求:</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①中标人应遵守现场的一切规章制度，听从采购人指挥，无偿配合安装、调试工作。</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②中标人应负责及时清理垃圾，无论是安装调试期间或保修过程中。</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人员要求:项目实施过程中，需安排项目负责人1名，特种作业人员持证上岗，根据项目进度按采购人要求安排部署具体工作。安装前的布属、安装位置必须要征得采购人的认可同意，安装完成后需协同采购人做好验收工作。</w:t>
      </w:r>
      <w:r/>
    </w:p>
    <w:p>
      <w:pPr>
        <w:ind w:firstLine="480"/>
        <w:jc w:val="left"/>
        <w:keepLines w:val="0"/>
        <w:keepNext w:val="0"/>
        <w:pageBreakBefore w:val="0"/>
        <w:spacing w:line="360" w:lineRule="auto"/>
        <w:widowControl/>
        <w:rPr>
          <w:rFonts w:hint="eastAsia" w:ascii="宋体" w:hAnsi="宋体" w:cs="宋体"/>
          <w:sz w:val="24"/>
          <w:highlight w:val="none"/>
          <w:lang w:val="zh-CN"/>
        </w:rPr>
      </w:pP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val="zh-CN"/>
        </w:rPr>
        <w:t xml:space="preserve">本项目核心产品为“</w:t>
      </w:r>
      <w:r>
        <w:rPr>
          <w:rFonts w:hint="eastAsia" w:ascii="宋体" w:hAnsi="宋体" w:cs="宋体"/>
          <w:color w:val="auto"/>
          <w:sz w:val="24"/>
          <w:highlight w:val="none"/>
          <w:lang w:val="en-US" w:eastAsia="zh-CN"/>
        </w:rPr>
        <w:t xml:space="preserve">采购货物清单</w:t>
      </w:r>
      <w:r>
        <w:rPr>
          <w:rFonts w:hint="eastAsia" w:ascii="宋体" w:hAnsi="宋体" w:cs="宋体"/>
          <w:color w:val="auto"/>
          <w:sz w:val="24"/>
          <w:highlight w:val="none"/>
          <w:lang w:val="zh-CN"/>
        </w:rPr>
        <w:t xml:space="preserve">”序号“</w:t>
      </w:r>
      <w:r>
        <w:rPr>
          <w:rFonts w:hint="eastAsia" w:ascii="宋体" w:hAnsi="宋体" w:cs="宋体"/>
          <w:color w:val="auto"/>
          <w:sz w:val="24"/>
          <w:highlight w:val="none"/>
          <w:lang w:val="en-US" w:eastAsia="zh-CN"/>
        </w:rPr>
        <w:t xml:space="preserve">14-27</w:t>
      </w:r>
      <w:r>
        <w:rPr>
          <w:rFonts w:hint="eastAsia" w:ascii="宋体" w:hAnsi="宋体" w:cs="宋体"/>
          <w:color w:val="auto"/>
          <w:sz w:val="24"/>
          <w:highlight w:val="none"/>
          <w:lang w:val="zh-CN"/>
        </w:rPr>
        <w:t xml:space="preserve">”，核心产</w:t>
      </w:r>
      <w:r>
        <w:rPr>
          <w:rFonts w:hint="eastAsia" w:ascii="宋体" w:hAnsi="宋体" w:cs="宋体"/>
          <w:sz w:val="24"/>
          <w:highlight w:val="none"/>
          <w:lang w:val="zh-CN"/>
        </w:rPr>
        <w:t xml:space="preserve">品必须满足三个及以上品牌参与投标，否则将导致废标。</w:t>
      </w:r>
      <w:r/>
    </w:p>
    <w:tbl>
      <w:tblPr>
        <w:tblStyle w:val="824"/>
        <w:tblW w:w="9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601"/>
        <w:gridCol w:w="1278"/>
        <w:gridCol w:w="1207"/>
        <w:gridCol w:w="1768"/>
        <w:gridCol w:w="1818"/>
        <w:gridCol w:w="1565"/>
      </w:tblGrid>
      <w:tr>
        <w:trPr>
          <w:trHeight w:val="811"/>
        </w:trPr>
        <w:tc>
          <w:tcPr>
            <w:tcW w:w="713" w:type="dxa"/>
            <w:vAlign w:val="center"/>
            <w:textDirection w:val="lrTb"/>
            <w:noWrap w:val="false"/>
          </w:tcPr>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序号</w:t>
            </w:r>
            <w:r/>
          </w:p>
        </w:tc>
        <w:tc>
          <w:tcPr>
            <w:tcW w:w="1601" w:type="dxa"/>
            <w:vAlign w:val="center"/>
            <w:textDirection w:val="lrTb"/>
            <w:noWrap w:val="false"/>
          </w:tcPr>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电梯编号</w:t>
            </w:r>
            <w:r/>
          </w:p>
        </w:tc>
        <w:tc>
          <w:tcPr>
            <w:tcW w:w="1278" w:type="dxa"/>
            <w:vAlign w:val="center"/>
            <w:textDirection w:val="lrTb"/>
            <w:noWrap w:val="false"/>
          </w:tcPr>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数量</w:t>
            </w:r>
            <w:r/>
          </w:p>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(台）</w:t>
            </w:r>
            <w:r/>
          </w:p>
        </w:tc>
        <w:tc>
          <w:tcPr>
            <w:tcW w:w="1207" w:type="dxa"/>
            <w:vAlign w:val="center"/>
            <w:textDirection w:val="lrTb"/>
            <w:noWrap w:val="false"/>
          </w:tcPr>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载重</w:t>
            </w:r>
            <w:r/>
          </w:p>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（kg）</w:t>
            </w:r>
            <w:r/>
          </w:p>
        </w:tc>
        <w:tc>
          <w:tcPr>
            <w:tcW w:w="1768" w:type="dxa"/>
            <w:vAlign w:val="center"/>
            <w:textDirection w:val="lrTb"/>
            <w:noWrap w:val="false"/>
          </w:tcPr>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速度</w:t>
            </w:r>
            <w:r/>
          </w:p>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（m/s）</w:t>
            </w:r>
            <w:r/>
          </w:p>
        </w:tc>
        <w:tc>
          <w:tcPr>
            <w:tcW w:w="1818" w:type="dxa"/>
            <w:vAlign w:val="center"/>
            <w:textDirection w:val="lrTb"/>
            <w:noWrap w:val="false"/>
          </w:tcPr>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层/站/门</w:t>
            </w:r>
            <w:r/>
          </w:p>
        </w:tc>
        <w:tc>
          <w:tcPr>
            <w:tcW w:w="1565" w:type="dxa"/>
            <w:vAlign w:val="center"/>
            <w:textDirection w:val="lrTb"/>
            <w:noWrap w:val="false"/>
          </w:tcPr>
          <w:p>
            <w:pPr>
              <w:jc w:val="center"/>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备注</w:t>
            </w:r>
            <w:r/>
          </w:p>
        </w:tc>
      </w:tr>
      <w:tr>
        <w:trPr>
          <w:trHeight w:val="925"/>
        </w:trPr>
        <w:tc>
          <w:tcPr>
            <w:shd w:val="clear" w:color="auto" w:fill="auto"/>
            <w:tcW w:w="713"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cs="宋体"/>
                <w:bCs/>
                <w:sz w:val="21"/>
                <w:szCs w:val="21"/>
              </w:rPr>
              <w:t xml:space="preserve">1</w:t>
            </w:r>
            <w:r/>
          </w:p>
        </w:tc>
        <w:tc>
          <w:tcPr>
            <w:shd w:val="clear" w:color="auto" w:fill="auto"/>
            <w:tcW w:w="1601" w:type="dxa"/>
            <w:vAlign w:val="center"/>
            <w:textDirection w:val="lrTb"/>
            <w:noWrap w:val="false"/>
          </w:tcPr>
          <w:p>
            <w:pPr>
              <w:jc w:val="center"/>
              <w:spacing w:line="360" w:lineRule="auto"/>
              <w:widowControl/>
              <w:rPr>
                <w:rFonts w:hint="default" w:ascii="宋体" w:hAnsi="宋体" w:eastAsia="宋体" w:cs="宋体"/>
                <w:bCs/>
                <w:sz w:val="21"/>
                <w:szCs w:val="21"/>
                <w:lang w:val="en-US" w:eastAsia="zh-CN"/>
              </w:rPr>
            </w:pPr>
            <w:r>
              <w:rPr>
                <w:rFonts w:hint="eastAsia" w:ascii="宋体" w:hAnsi="宋体" w:cs="宋体"/>
                <w:bCs/>
                <w:sz w:val="21"/>
                <w:szCs w:val="21"/>
              </w:rPr>
              <w:t xml:space="preserve">D</w:t>
            </w:r>
            <w:r>
              <w:rPr>
                <w:rFonts w:ascii="宋体" w:hAnsi="宋体" w:cs="宋体"/>
                <w:bCs/>
                <w:sz w:val="21"/>
                <w:szCs w:val="21"/>
              </w:rPr>
              <w:t xml:space="preserve">T1</w:t>
            </w:r>
            <w:r>
              <w:rPr>
                <w:rFonts w:hint="eastAsia" w:ascii="宋体" w:hAnsi="宋体" w:cs="宋体"/>
                <w:bCs/>
                <w:sz w:val="21"/>
                <w:szCs w:val="21"/>
                <w:lang w:val="en-US" w:eastAsia="zh-CN"/>
              </w:rPr>
              <w:t xml:space="preserve">4</w:t>
            </w:r>
            <w:r>
              <w:rPr>
                <w:rFonts w:ascii="宋体" w:hAnsi="宋体" w:cs="宋体"/>
                <w:bCs/>
                <w:sz w:val="21"/>
                <w:szCs w:val="21"/>
              </w:rPr>
              <w:t xml:space="preserve">-DT</w:t>
            </w:r>
            <w:r>
              <w:rPr>
                <w:rFonts w:hint="eastAsia" w:ascii="宋体" w:hAnsi="宋体" w:cs="宋体"/>
                <w:bCs/>
                <w:sz w:val="21"/>
                <w:szCs w:val="21"/>
                <w:lang w:val="en-US" w:eastAsia="zh-CN"/>
              </w:rPr>
              <w:t xml:space="preserve">27</w:t>
            </w:r>
            <w:r/>
          </w:p>
        </w:tc>
        <w:tc>
          <w:tcPr>
            <w:shd w:val="clear" w:color="auto" w:fill="auto"/>
            <w:tcW w:w="1278" w:type="dxa"/>
            <w:vAlign w:val="center"/>
            <w:textDirection w:val="lrTb"/>
            <w:noWrap w:val="false"/>
          </w:tcPr>
          <w:p>
            <w:pPr>
              <w:jc w:val="center"/>
              <w:spacing w:line="360" w:lineRule="auto"/>
              <w:widowControl/>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14</w:t>
            </w:r>
            <w:r/>
          </w:p>
        </w:tc>
        <w:tc>
          <w:tcPr>
            <w:shd w:val="clear" w:color="auto" w:fill="auto"/>
            <w:tcW w:w="1207"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cs="宋体"/>
                <w:bCs/>
                <w:sz w:val="21"/>
                <w:szCs w:val="21"/>
              </w:rPr>
              <w:t xml:space="preserve">80</w:t>
            </w:r>
            <w:r>
              <w:rPr>
                <w:rFonts w:ascii="宋体" w:hAnsi="宋体" w:cs="宋体"/>
                <w:bCs/>
                <w:sz w:val="21"/>
                <w:szCs w:val="21"/>
              </w:rPr>
              <w:t xml:space="preserve">0</w:t>
            </w:r>
            <w:r/>
          </w:p>
        </w:tc>
        <w:tc>
          <w:tcPr>
            <w:shd w:val="clear" w:color="auto" w:fill="auto"/>
            <w:tcW w:w="1768"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cs="宋体"/>
                <w:bCs/>
                <w:sz w:val="21"/>
                <w:szCs w:val="21"/>
              </w:rPr>
              <w:t xml:space="preserve">≥1.</w:t>
            </w:r>
            <w:r>
              <w:rPr>
                <w:rFonts w:hint="eastAsia" w:ascii="宋体" w:hAnsi="宋体" w:cs="宋体"/>
                <w:bCs/>
                <w:sz w:val="21"/>
                <w:szCs w:val="21"/>
                <w:lang w:val="en-US" w:eastAsia="zh-CN"/>
              </w:rPr>
              <w:t xml:space="preserve">7</w:t>
            </w:r>
            <w:r>
              <w:rPr>
                <w:rFonts w:hint="eastAsia" w:ascii="宋体" w:hAnsi="宋体" w:cs="宋体"/>
                <w:bCs/>
                <w:sz w:val="21"/>
                <w:szCs w:val="21"/>
              </w:rPr>
              <w:t xml:space="preserve">5m/s</w:t>
            </w:r>
            <w:r/>
          </w:p>
        </w:tc>
        <w:tc>
          <w:tcPr>
            <w:shd w:val="clear" w:color="auto" w:fill="auto"/>
            <w:tcW w:w="1818"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18/18/18</w:t>
            </w:r>
            <w:r/>
          </w:p>
        </w:tc>
        <w:tc>
          <w:tcPr>
            <w:shd w:val="clear" w:color="auto" w:fill="auto"/>
            <w:tcW w:w="1565"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cs="宋体"/>
                <w:bCs/>
                <w:sz w:val="21"/>
                <w:szCs w:val="21"/>
              </w:rPr>
              <w:t xml:space="preserve">有机房</w:t>
            </w:r>
            <w:r/>
          </w:p>
        </w:tc>
      </w:tr>
    </w:tbl>
    <w:p>
      <w:pPr>
        <w:contextualSpacing/>
        <w:ind w:firstLine="480"/>
        <w:spacing w:line="360" w:lineRule="auto"/>
        <w:rPr>
          <w:rFonts w:hint="eastAsia" w:ascii="宋体" w:hAnsi="宋体" w:cs="宋体"/>
          <w:b/>
          <w:sz w:val="24"/>
          <w:szCs w:val="24"/>
          <w:lang w:val="en-US" w:eastAsia="zh-CN"/>
        </w:rPr>
      </w:pPr>
      <w:r>
        <w:rPr>
          <w:rFonts w:hint="eastAsia" w:ascii="宋体" w:hAnsi="宋体" w:cs="宋体"/>
          <w:b/>
          <w:sz w:val="24"/>
          <w:szCs w:val="24"/>
          <w:lang w:val="en-US" w:eastAsia="zh-CN"/>
        </w:rPr>
      </w:r>
      <w:r/>
    </w:p>
    <w:p>
      <w:pPr>
        <w:contextualSpacing/>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cs="宋体"/>
          <w:b/>
          <w:sz w:val="24"/>
          <w:szCs w:val="24"/>
          <w:lang w:val="en-US" w:eastAsia="zh-CN"/>
        </w:rPr>
        <w:t xml:space="preserve">3.</w:t>
      </w:r>
      <w:r>
        <w:rPr>
          <w:rFonts w:hint="eastAsia" w:ascii="宋体" w:hAnsi="宋体" w:eastAsia="宋体" w:cs="宋体"/>
          <w:b/>
          <w:sz w:val="24"/>
          <w:szCs w:val="24"/>
        </w:rPr>
        <w:t xml:space="preserve">验收标准</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rPr>
        <w:t xml:space="preserve">中标人</w:t>
      </w:r>
      <w:r>
        <w:rPr>
          <w:rFonts w:hint="eastAsia" w:ascii="宋体" w:hAnsi="宋体" w:eastAsia="宋体" w:cs="宋体"/>
          <w:sz w:val="24"/>
        </w:rPr>
        <w:t xml:space="preserve">应根据国家有关电梯技术规范和标准进行电梯的安装调试验收。</w:t>
      </w:r>
      <w:r/>
    </w:p>
    <w:p>
      <w:pPr>
        <w:ind w:firstLine="482"/>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3.1设备的进场验收标准</w:t>
      </w:r>
      <w:r>
        <w:rPr>
          <w:rFonts w:hint="eastAsia" w:ascii="宋体" w:hAnsi="宋体" w:eastAsia="宋体" w:cs="宋体"/>
          <w:sz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（1）招标文件、投标文件、采购合同；</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（2）本采购项目制造许可证文件；</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（3）电梯整机型式试验合格证书或报告书或者型式试验报告。其内容能够覆盖本采购项目所约定电梯的相应参数；</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（6）机房或机房设备间的井道布置图</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（7）电气原理图</w:t>
      </w:r>
      <w:r>
        <w:rPr>
          <w:rFonts w:hint="eastAsia" w:ascii="宋体" w:hAnsi="宋体" w:eastAsia="宋体" w:cs="宋体"/>
          <w:sz w:val="24"/>
          <w:lang w:eastAsia="zh-CN"/>
        </w:rPr>
        <w:t xml:space="preserve">:</w:t>
      </w:r>
      <w:r>
        <w:rPr>
          <w:rFonts w:hint="eastAsia" w:ascii="宋体" w:hAnsi="宋体" w:eastAsia="宋体" w:cs="宋体"/>
          <w:sz w:val="24"/>
        </w:rPr>
        <w:t xml:space="preserve">包括动力电路和安全电路图；</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（8）安装使用维护说明书，包括安装、使用、日常维护保养和应急救援等方面操作说明书的内容，装箱单、备品、备件及随机件的清单；</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ind w:firstLine="482"/>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3.2安装调试后提交以下资料</w:t>
      </w:r>
      <w:r>
        <w:rPr>
          <w:rFonts w:hint="eastAsia" w:ascii="宋体" w:hAnsi="宋体" w:eastAsia="宋体" w:cs="宋体"/>
          <w:sz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3.2.1投标人须在完成合同范围的安装和调试工作后，两星期内提交所有相关的安装记录和工序验收记录，并且在一个月内编写并提交竣工图。</w:t>
      </w:r>
      <w:r/>
    </w:p>
    <w:p>
      <w:pPr>
        <w:ind w:firstLine="482"/>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3.2.2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rPr>
          <w:rFonts w:hint="eastAsia" w:ascii="宋体" w:hAnsi="宋体" w:eastAsia="宋体" w:cs="宋体"/>
          <w:sz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（1）所有设备规格和详细操作说明；</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（2）系统和主要部件常见故障说明，包括零部件图、电路图、调试资料和总图，说明书应包括备件清单、操作和维修方法，所有资料均应为中文；</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（3）例行维修保养项目和期限的建议；</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（4）紧急安全措施的建议；</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（5）紧急维修中心电话号码、地址、维修人员的电话号码。</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4.</w:t>
      </w:r>
      <w:r>
        <w:rPr>
          <w:rFonts w:hint="eastAsia" w:ascii="宋体" w:hAnsi="宋体" w:eastAsia="宋体" w:cs="宋体"/>
          <w:b/>
          <w:bCs/>
          <w:sz w:val="24"/>
        </w:rPr>
        <w:t xml:space="preserve">其他要求</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本项目投标报价为固定总价，投标报价应包括招</w:t>
      </w:r>
      <w:r>
        <w:rPr>
          <w:rFonts w:hint="eastAsia" w:ascii="宋体" w:hAnsi="宋体" w:eastAsia="宋体" w:cs="宋体"/>
          <w:sz w:val="24"/>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ind w:firstLine="482"/>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实质性要求</w:t>
      </w:r>
      <w:r/>
    </w:p>
    <w:tbl>
      <w:tblPr>
        <w:tblStyle w:val="824"/>
        <w:tblW w:w="99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340"/>
        <w:gridCol w:w="6068"/>
        <w:gridCol w:w="1849"/>
      </w:tblGrid>
      <w:tr>
        <w:trPr>
          <w:jc w:val="center"/>
        </w:trPr>
        <w:tc>
          <w:tcPr>
            <w:tcW w:w="705" w:type="dxa"/>
            <w:vAlign w:val="center"/>
            <w:textDirection w:val="lrTb"/>
            <w:noWrap/>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340" w:type="dxa"/>
            <w:vAlign w:val="center"/>
            <w:textDirection w:val="lrTb"/>
            <w:noWrap/>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设备名称或其他</w:t>
            </w:r>
            <w:r/>
          </w:p>
        </w:tc>
        <w:tc>
          <w:tcPr>
            <w:tcW w:w="6068" w:type="dxa"/>
            <w:vAlign w:val="center"/>
            <w:textDirection w:val="lrTb"/>
            <w:noWrap/>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技术参数或要求</w:t>
            </w:r>
            <w:r/>
          </w:p>
        </w:tc>
        <w:tc>
          <w:tcPr>
            <w:tcW w:w="1849" w:type="dxa"/>
            <w:vAlign w:val="center"/>
            <w:textDirection w:val="lrTb"/>
            <w:noWrap/>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证明材料</w:t>
            </w:r>
            <w:r/>
          </w:p>
        </w:tc>
      </w:tr>
      <w:tr>
        <w:trPr>
          <w:jc w:val="center"/>
          <w:trHeight w:val="1861"/>
        </w:trPr>
        <w:tc>
          <w:tcPr>
            <w:tcW w:w="70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340" w:type="dxa"/>
            <w:vAlign w:val="center"/>
            <w:vMerge w:val="restart"/>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2026年超长期特别国债支持住宅老旧电梯更新项目（青竹苑、青北）</w:t>
            </w:r>
            <w:r/>
          </w:p>
        </w:tc>
        <w:tc>
          <w:tcPr>
            <w:tcW w:w="6068" w:type="dxa"/>
            <w:vAlign w:val="center"/>
            <w:textDirection w:val="lrTb"/>
            <w:noWrap/>
          </w:tcPr>
          <w:p>
            <w:pPr>
              <w:jc w:val="left"/>
              <w:spacing w:line="360" w:lineRule="auto"/>
              <w:widowControl/>
              <w:rPr>
                <w:rFonts w:hint="eastAsia" w:ascii="宋体" w:hAnsi="宋体" w:eastAsia="宋体" w:cs="宋体"/>
                <w:b/>
                <w:sz w:val="21"/>
                <w:szCs w:val="21"/>
                <w:highlight w:val="none"/>
                <w:lang w:bidi="ar"/>
              </w:rPr>
            </w:pPr>
            <w:r>
              <w:rPr>
                <w:rFonts w:hint="eastAsia" w:ascii="宋体" w:hAnsi="宋体" w:eastAsia="宋体" w:cs="宋体"/>
                <w:bCs/>
                <w:sz w:val="21"/>
                <w:szCs w:val="21"/>
                <w:highlight w:val="none"/>
                <w:lang w:bidi="ar"/>
              </w:rPr>
              <w:t xml:space="preserve">★电梯按</w:t>
            </w:r>
            <w:r>
              <w:rPr>
                <w:rFonts w:hint="eastAsia" w:ascii="宋体" w:hAnsi="宋体" w:eastAsia="宋体" w:cs="宋体"/>
                <w:bCs/>
                <w:color w:val="auto"/>
                <w:sz w:val="21"/>
                <w:szCs w:val="21"/>
                <w:highlight w:val="none"/>
                <w:lang w:bidi="ar"/>
              </w:rPr>
              <w:t xml:space="preserve">钮</w:t>
            </w:r>
            <w:r>
              <w:rPr>
                <w:rFonts w:hint="default" w:ascii="Arial" w:hAnsi="Arial" w:eastAsia="宋体" w:cs="Arial"/>
                <w:bCs/>
                <w:color w:val="auto"/>
                <w:sz w:val="21"/>
                <w:szCs w:val="21"/>
                <w:highlight w:val="none"/>
                <w:lang w:bidi="ar"/>
              </w:rPr>
              <w:t xml:space="preserve">≥</w:t>
            </w:r>
            <w:r>
              <w:rPr>
                <w:rFonts w:hint="eastAsia" w:ascii="宋体" w:hAnsi="宋体" w:eastAsia="宋体" w:cs="宋体"/>
                <w:bCs/>
                <w:color w:val="auto"/>
                <w:sz w:val="21"/>
                <w:szCs w:val="21"/>
                <w:highlight w:val="none"/>
                <w:lang w:bidi="ar"/>
              </w:rPr>
              <w:t xml:space="preserve">1000万次耐久试验</w:t>
            </w:r>
            <w:r>
              <w:rPr>
                <w:rFonts w:hint="eastAsia" w:ascii="宋体" w:hAnsi="宋体" w:eastAsia="宋体" w:cs="宋体"/>
                <w:b/>
                <w:color w:val="auto"/>
                <w:sz w:val="21"/>
                <w:szCs w:val="21"/>
                <w:highlight w:val="none"/>
                <w:lang w:bidi="ar"/>
              </w:rPr>
              <w:t xml:space="preserve">（</w:t>
            </w:r>
            <w:r>
              <w:rPr>
                <w:rFonts w:hint="eastAsia" w:ascii="宋体" w:hAnsi="宋体" w:eastAsia="宋体" w:cs="宋体"/>
                <w:b/>
                <w:bCs/>
                <w:color w:val="auto"/>
                <w:sz w:val="21"/>
                <w:szCs w:val="21"/>
                <w:highlight w:val="none"/>
                <w:lang w:bidi="ar"/>
              </w:rPr>
              <w:t xml:space="preserve">提供</w:t>
            </w:r>
            <w:r>
              <w:rPr>
                <w:rFonts w:hint="eastAsia" w:ascii="宋体" w:hAnsi="宋体" w:eastAsia="宋体" w:cs="宋体"/>
                <w:b/>
                <w:bCs/>
                <w:sz w:val="21"/>
                <w:szCs w:val="21"/>
                <w:highlight w:val="none"/>
                <w:lang w:bidi="ar"/>
              </w:rPr>
              <w:t xml:space="preserve">国家认可的检测机构出具的、处于有效期之内的CMA</w:t>
            </w:r>
            <w:r>
              <w:rPr>
                <w:rFonts w:hint="eastAsia" w:ascii="宋体" w:hAnsi="宋体" w:eastAsia="宋体" w:cs="宋体"/>
                <w:b/>
                <w:bCs/>
                <w:color w:val="000000"/>
                <w:sz w:val="21"/>
                <w:szCs w:val="21"/>
                <w:highlight w:val="none"/>
                <w:lang w:bidi="ar"/>
              </w:rPr>
              <w:t xml:space="preserve">检验报告</w:t>
            </w:r>
            <w:r>
              <w:rPr>
                <w:rFonts w:hint="eastAsia" w:ascii="宋体" w:hAnsi="宋体" w:eastAsia="宋体" w:cs="宋体"/>
                <w:b/>
                <w:bCs/>
                <w:sz w:val="21"/>
                <w:szCs w:val="21"/>
                <w:highlight w:val="none"/>
                <w:lang w:bidi="ar"/>
              </w:rPr>
              <w:t xml:space="preserve">扫描件,并加盖投标人公章。</w:t>
            </w:r>
            <w:r>
              <w:rPr>
                <w:rFonts w:hint="eastAsia" w:ascii="宋体" w:hAnsi="宋体" w:eastAsia="宋体" w:cs="宋体"/>
                <w:b/>
                <w:sz w:val="21"/>
                <w:szCs w:val="21"/>
                <w:highlight w:val="none"/>
                <w:lang w:bidi="ar"/>
              </w:rPr>
              <w:t xml:space="preserve">实质性要求）</w:t>
            </w:r>
            <w:r/>
          </w:p>
        </w:tc>
        <w:tc>
          <w:tcPr>
            <w:tcW w:w="18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提供国家认可的检测机构出具的、处于有效期之内的CMA</w:t>
            </w:r>
            <w:r>
              <w:rPr>
                <w:rFonts w:hint="eastAsia" w:ascii="宋体" w:hAnsi="宋体" w:eastAsia="宋体" w:cs="宋体"/>
                <w:b/>
                <w:bCs/>
                <w:color w:val="000000"/>
                <w:sz w:val="21"/>
                <w:szCs w:val="21"/>
                <w:highlight w:val="none"/>
                <w:lang w:bidi="ar"/>
              </w:rPr>
              <w:t xml:space="preserve">检验报告</w:t>
            </w:r>
            <w:r>
              <w:rPr>
                <w:rFonts w:hint="eastAsia" w:ascii="宋体" w:hAnsi="宋体" w:eastAsia="宋体" w:cs="宋体"/>
                <w:b/>
                <w:bCs/>
                <w:sz w:val="21"/>
                <w:szCs w:val="21"/>
                <w:highlight w:val="none"/>
                <w:lang w:bidi="ar"/>
              </w:rPr>
              <w:t xml:space="preserve">扫描件,并加盖投标人公章。</w:t>
            </w:r>
            <w:r/>
          </w:p>
        </w:tc>
      </w:tr>
      <w:tr>
        <w:trPr>
          <w:jc w:val="center"/>
        </w:trPr>
        <w:tc>
          <w:tcPr>
            <w:tcW w:w="70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340"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068" w:type="dxa"/>
            <w:vAlign w:val="center"/>
            <w:textDirection w:val="lrTb"/>
            <w:noWrap/>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★中标人在中标公告发布后5个工作日内提交招标文件所需相关证明材料原件给采购人核查，如承诺提供但未能按时提供的，将视为虚假响应报财政部门处理（提供承诺函并加盖投标人公章，格式自拟）。注</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如是国家电梯质量检验检测中心授权单位出具的，一并提交授权单位的授权检测文书。投标人提供的资料必须真实有效，不得弄虚作假。）（</w:t>
            </w:r>
            <w:r>
              <w:rPr>
                <w:rFonts w:hint="eastAsia" w:ascii="宋体" w:hAnsi="宋体" w:eastAsia="宋体" w:cs="宋体"/>
                <w:b/>
                <w:sz w:val="21"/>
                <w:szCs w:val="21"/>
                <w:highlight w:val="none"/>
                <w:lang w:bidi="ar"/>
              </w:rPr>
              <w:t xml:space="preserve">实质性要求</w:t>
            </w:r>
            <w:r>
              <w:rPr>
                <w:rFonts w:hint="eastAsia" w:ascii="宋体" w:hAnsi="宋体" w:eastAsia="宋体" w:cs="宋体"/>
                <w:bCs/>
                <w:sz w:val="21"/>
                <w:szCs w:val="21"/>
                <w:highlight w:val="none"/>
              </w:rPr>
              <w:t xml:space="preserve">）</w:t>
            </w:r>
            <w:r/>
          </w:p>
        </w:tc>
        <w:tc>
          <w:tcPr>
            <w:tcW w:w="18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承诺函</w:t>
            </w:r>
            <w:r/>
          </w:p>
        </w:tc>
      </w:tr>
      <w:tr>
        <w:trPr>
          <w:jc w:val="center"/>
        </w:trPr>
        <w:tc>
          <w:tcPr>
            <w:tcW w:w="705"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340" w:type="dxa"/>
            <w:vAlign w:val="center"/>
            <w:vMerge w:val="continue"/>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068" w:type="dxa"/>
            <w:vAlign w:val="center"/>
            <w:textDirection w:val="lrTb"/>
            <w:noWrap/>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★1.投标人须提供承诺函（格式自拟），承诺所投产品满足《市场监管总局办公厅关于进一步做好住宅老旧电梯更新有关工作的通知》（市监特设发[2025]52号）、《关于组织申报202</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年超长期特别国债支持住宅老旧电梯更新项目的函》的支付范围、标准和参数要求，否则视为无效投标。</w:t>
            </w:r>
            <w:r/>
          </w:p>
        </w:tc>
        <w:tc>
          <w:tcPr>
            <w:tcW w:w="1849" w:type="dxa"/>
            <w:vAlign w:val="center"/>
            <w:textDirection w:val="lrTb"/>
            <w:noWrap/>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承诺函</w:t>
            </w:r>
            <w:r/>
          </w:p>
        </w:tc>
      </w:tr>
    </w:tbl>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r>
      <w:r/>
    </w:p>
    <w:p>
      <w:pPr>
        <w:ind w:firstLine="482"/>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bCs/>
          <w:sz w:val="24"/>
        </w:rPr>
        <w:t xml:space="preserve">6.</w:t>
      </w:r>
      <w:r>
        <w:rPr>
          <w:rFonts w:hint="eastAsia" w:ascii="宋体" w:hAnsi="宋体" w:eastAsia="宋体" w:cs="宋体"/>
          <w:b/>
          <w:sz w:val="24"/>
        </w:rPr>
        <w:t xml:space="preserve">采购标的对应的中小企业划分标准所属行业一览表</w:t>
      </w:r>
      <w:r/>
    </w:p>
    <w:tbl>
      <w:tblPr>
        <w:tblStyle w:val="824"/>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3"/>
        <w:gridCol w:w="3969"/>
        <w:gridCol w:w="4280"/>
      </w:tblGrid>
      <w:tr>
        <w:trPr>
          <w:cantSplit/>
          <w:jc w:val="center"/>
        </w:trPr>
        <w:tc>
          <w:tcPr>
            <w:tcW w:w="1713" w:type="dxa"/>
            <w:vAlign w:val="center"/>
            <w:textDirection w:val="lrTb"/>
            <w:noWrap w:val="false"/>
          </w:tcPr>
          <w:p>
            <w:pPr>
              <w:ind w:firstLine="105"/>
              <w:jc w:val="center"/>
              <w:spacing w:line="360" w:lineRule="auto"/>
              <w:rPr>
                <w:rFonts w:hint="eastAsia" w:ascii="宋体" w:hAnsi="宋体" w:eastAsia="宋体" w:cs="宋体"/>
              </w:rPr>
            </w:pPr>
            <w:r>
              <w:rPr>
                <w:rFonts w:hint="eastAsia" w:ascii="宋体" w:hAnsi="宋体" w:eastAsia="宋体" w:cs="宋体"/>
              </w:rPr>
              <w:t xml:space="preserve">序号</w:t>
            </w:r>
            <w:r/>
          </w:p>
        </w:tc>
        <w:tc>
          <w:tcPr>
            <w:tcW w:w="396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采购标的</w:t>
            </w:r>
            <w:r/>
          </w:p>
        </w:tc>
        <w:tc>
          <w:tcPr>
            <w:tcW w:w="428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对应中小企业划分标准所属行业</w:t>
            </w:r>
            <w:r/>
          </w:p>
        </w:tc>
      </w:tr>
      <w:tr>
        <w:trPr>
          <w:cantSplit/>
          <w:jc w:val="center"/>
          <w:trHeight w:val="291"/>
        </w:trPr>
        <w:tc>
          <w:tcPr>
            <w:tcW w:w="1713"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W w:w="3969" w:type="dxa"/>
            <w:vAlign w:val="center"/>
            <w:textDirection w:val="lrTb"/>
            <w:noWrap w:val="false"/>
          </w:tcPr>
          <w:p>
            <w:pPr>
              <w:ind w:firstLine="42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2026年超长期特别国债支持住宅老旧电梯更新项目（青竹苑、青北）</w:t>
            </w:r>
            <w:r/>
          </w:p>
        </w:tc>
        <w:tc>
          <w:tcPr>
            <w:tcW w:w="4280" w:type="dxa"/>
            <w:vAlign w:val="center"/>
            <w:textDirection w:val="lrTb"/>
            <w:noWrap w:val="false"/>
          </w:tcPr>
          <w:p>
            <w:pPr>
              <w:ind w:firstLine="420"/>
              <w:jc w:val="center"/>
              <w:spacing w:line="360" w:lineRule="auto"/>
              <w:rPr>
                <w:rFonts w:hint="eastAsia" w:ascii="宋体" w:hAnsi="宋体" w:eastAsia="宋体" w:cs="宋体"/>
              </w:rPr>
            </w:pPr>
            <w:r>
              <w:rPr>
                <w:rFonts w:hint="eastAsia" w:ascii="宋体" w:hAnsi="宋体" w:eastAsia="宋体" w:cs="宋体"/>
              </w:rPr>
              <w:t xml:space="preserve">工业</w:t>
            </w:r>
            <w:r/>
          </w:p>
        </w:tc>
      </w:tr>
    </w:tbl>
    <w:p>
      <w:pPr>
        <w:jc w:val="left"/>
        <w:tabs>
          <w:tab w:val="left" w:pos="272" w:leader="none"/>
        </w:tabs>
        <w:rPr>
          <w:rFonts w:hint="eastAsia" w:ascii="宋体" w:hAnsi="宋体" w:eastAsia="宋体" w:cs="宋体"/>
        </w:rPr>
        <w:sectPr>
          <w:footerReference w:type="default" r:id="rId12"/>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eastAsia="宋体" w:cs="宋体"/>
        </w:rPr>
      </w:r>
      <w:r/>
    </w:p>
    <w:p>
      <w:pPr>
        <w:pStyle w:val="814"/>
        <w:rPr>
          <w:rFonts w:hint="eastAsia" w:ascii="宋体" w:hAnsi="宋体" w:eastAsia="宋体" w:cs="宋体"/>
          <w:b/>
          <w:bCs w:val="0"/>
          <w:sz w:val="44"/>
        </w:rPr>
      </w:pPr>
      <w:r/>
      <w:bookmarkStart w:id="212" w:name="_Toc175731540"/>
      <w:r/>
      <w:bookmarkStart w:id="213" w:name="_Toc12364_WPSOffice_Level1"/>
      <w:r>
        <w:rPr>
          <w:rFonts w:hint="eastAsia" w:ascii="宋体" w:hAnsi="宋体" w:eastAsia="宋体" w:cs="宋体"/>
          <w:b/>
          <w:bCs w:val="0"/>
          <w:sz w:val="44"/>
        </w:rPr>
        <w:t xml:space="preserve">第五章  评标方法与评标标准</w:t>
      </w:r>
      <w:bookmarkEnd w:id="212"/>
      <w:r/>
      <w:bookmarkEnd w:id="213"/>
      <w:r/>
      <w:r/>
    </w:p>
    <w:p>
      <w:pPr>
        <w:pStyle w:val="1063"/>
        <w:ind w:firstLine="439"/>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63"/>
        <w:ind w:firstLine="441"/>
        <w:keepLines w:val="0"/>
        <w:keepNext w:val="0"/>
        <w:pageBreakBefore w:val="0"/>
        <w:spacing w:before="0" w:after="0" w:line="360" w:lineRule="auto"/>
        <w:widowControl w:val="off"/>
        <w:rPr>
          <w:rFonts w:hint="eastAsia" w:ascii="宋体" w:hAnsi="宋体" w:eastAsia="宋体" w:cs="宋体"/>
          <w:b/>
          <w:highlight w:val="yellow"/>
        </w:rPr>
      </w:pPr>
      <w:r>
        <w:rPr>
          <w:rFonts w:hint="eastAsia" w:ascii="宋体" w:hAnsi="宋体" w:eastAsia="宋体" w:cs="宋体"/>
          <w:b/>
        </w:rPr>
        <w:t xml:space="preserve">政府采购政策功能落实</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1、小微型企业价格扣除</w:t>
      </w:r>
      <w:r/>
    </w:p>
    <w:p>
      <w:pPr>
        <w:pStyle w:val="1063"/>
        <w:ind w:firstLine="360"/>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color w:val="000000"/>
        </w:rPr>
        <w:t xml:space="preserve">本项目对全部采用小型和微型企业产品投标的</w:t>
      </w:r>
      <w:r>
        <w:rPr>
          <w:rFonts w:hint="eastAsia" w:ascii="宋体" w:hAnsi="宋体" w:eastAsia="宋体" w:cs="宋体"/>
        </w:rPr>
        <w:t xml:space="preserve">给予</w:t>
      </w:r>
      <w:r>
        <w:rPr>
          <w:rFonts w:hint="eastAsia" w:ascii="宋体" w:hAnsi="宋体" w:eastAsia="宋体" w:cs="宋体"/>
          <w:u w:val="single"/>
        </w:rPr>
        <w:t xml:space="preserve">20%</w:t>
      </w:r>
      <w:r>
        <w:rPr>
          <w:rFonts w:hint="eastAsia" w:ascii="宋体" w:hAnsi="宋体" w:eastAsia="宋体" w:cs="宋体"/>
        </w:rPr>
        <w:t xml:space="preserve">的扣除价格，用扣除后的价格参与评审。如果供应商提供的货物既有小、微企业制造货物，也有大、中型企业制造货物的，不享受小微型企业价格扣除政策。</w:t>
      </w:r>
      <w:r/>
    </w:p>
    <w:p>
      <w:pPr>
        <w:pStyle w:val="1063"/>
        <w:ind w:firstLine="360"/>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（2）供应商需按照采购文件的要求提供相应的《小微企业声明函》。</w:t>
      </w:r>
      <w:r/>
    </w:p>
    <w:p>
      <w:pPr>
        <w:pStyle w:val="1063"/>
        <w:ind w:firstLine="360"/>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2、残疾人福利单位价格扣除</w:t>
      </w:r>
      <w:r/>
    </w:p>
    <w:p>
      <w:pPr>
        <w:pStyle w:val="1063"/>
        <w:ind w:left="120" w:firstLine="360"/>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1063"/>
        <w:ind w:left="120" w:firstLine="360"/>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1063"/>
        <w:ind w:left="120" w:firstLine="360"/>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3、监狱和戒毒企业价格扣除</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1063"/>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价格扣除，用扣除后的价格参与评审。</w:t>
      </w:r>
      <w:r/>
    </w:p>
    <w:p>
      <w:pPr>
        <w:ind w:firstLine="555"/>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7、采购本国产品的支持政策</w:t>
      </w:r>
      <w:r/>
    </w:p>
    <w:p>
      <w:pPr>
        <w:ind w:firstLine="555"/>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555"/>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7.3 供应商需按照招标文件的要求提供《关于符合本国产品标准的声明函》（以下简称《声明函》），如不提供将不享受本国产品价格评审优惠。</w:t>
      </w:r>
      <w:r/>
    </w:p>
    <w:p>
      <w:pPr>
        <w:ind w:firstLine="555"/>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55"/>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63"/>
        <w:ind w:firstLine="482"/>
        <w:jc w:val="center"/>
        <w:rPr>
          <w:rFonts w:hint="eastAsia" w:ascii="宋体" w:hAnsi="宋体" w:eastAsia="宋体" w:cs="宋体"/>
          <w:b/>
        </w:rPr>
      </w:pPr>
      <w:r>
        <w:rPr>
          <w:rFonts w:hint="eastAsia" w:ascii="宋体" w:hAnsi="宋体" w:eastAsia="宋体" w:cs="宋体"/>
          <w:b/>
        </w:rPr>
      </w:r>
      <w:r/>
    </w:p>
    <w:p>
      <w:pPr>
        <w:pStyle w:val="1063"/>
        <w:ind w:firstLine="482"/>
        <w:jc w:val="center"/>
        <w:rPr>
          <w:rFonts w:hint="eastAsia" w:ascii="宋体" w:hAnsi="宋体" w:eastAsia="宋体" w:cs="宋体"/>
        </w:rPr>
      </w:pPr>
      <w:r>
        <w:rPr>
          <w:rFonts w:hint="eastAsia" w:ascii="宋体" w:hAnsi="宋体" w:eastAsia="宋体" w:cs="宋体"/>
          <w:b/>
        </w:rPr>
        <w:t xml:space="preserve">评标方法与评标标准</w:t>
      </w:r>
      <w:r/>
    </w:p>
    <w:tbl>
      <w:tblPr>
        <w:tblStyle w:val="824"/>
        <w:tblW w:w="9558" w:type="dxa"/>
        <w:tblInd w:w="0" w:type="dxa"/>
        <w:tblLayout w:type="fixed"/>
        <w:tblCellMar>
          <w:left w:w="0" w:type="dxa"/>
          <w:top w:w="0" w:type="dxa"/>
          <w:right w:w="0" w:type="dxa"/>
          <w:bottom w:w="0" w:type="dxa"/>
        </w:tblCellMar>
        <w:tblLook w:val="04A0" w:firstRow="1" w:lastRow="0" w:firstColumn="1" w:lastColumn="0" w:noHBand="0" w:noVBand="1"/>
      </w:tblPr>
      <w:tblGrid>
        <w:gridCol w:w="625"/>
        <w:gridCol w:w="1599"/>
        <w:gridCol w:w="4900"/>
        <w:gridCol w:w="706"/>
        <w:gridCol w:w="547"/>
        <w:gridCol w:w="609"/>
        <w:gridCol w:w="572"/>
      </w:tblGrid>
      <w:tr>
        <w:trPr>
          <w:trHeight w:val="548"/>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center"/>
              <w:spacing w:line="240" w:lineRule="auto"/>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rPr>
                <w:rFonts w:hint="eastAsia" w:ascii="宋体" w:hAnsi="宋体" w:cs="宋体"/>
                <w:b/>
                <w:sz w:val="18"/>
                <w:szCs w:val="18"/>
              </w:rPr>
            </w:pPr>
            <w:r>
              <w:rPr>
                <w:rFonts w:hint="eastAsia" w:ascii="宋体" w:hAnsi="宋体" w:cs="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rPr>
                <w:rFonts w:hint="eastAsia" w:ascii="宋体" w:hAnsi="宋体" w:cs="宋体"/>
                <w:b/>
                <w:sz w:val="18"/>
                <w:szCs w:val="18"/>
              </w:rPr>
            </w:pPr>
            <w:r>
              <w:rPr>
                <w:rFonts w:hint="eastAsia" w:ascii="宋体" w:hAnsi="宋体" w:cs="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rPr>
                <w:rFonts w:hint="eastAsia" w:ascii="宋体" w:hAnsi="宋体" w:cs="宋体"/>
                <w:b/>
                <w:sz w:val="18"/>
                <w:szCs w:val="18"/>
              </w:rPr>
            </w:pPr>
            <w:r>
              <w:rPr>
                <w:rFonts w:hint="eastAsia" w:ascii="宋体" w:hAnsi="宋体" w:cs="宋体"/>
                <w:b/>
                <w:sz w:val="18"/>
                <w:szCs w:val="18"/>
              </w:rPr>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rPr>
                <w:rFonts w:hint="eastAsia" w:ascii="宋体" w:hAnsi="宋体" w:cs="宋体"/>
                <w:b/>
                <w:sz w:val="18"/>
                <w:szCs w:val="18"/>
              </w:rPr>
            </w:pPr>
            <w:r>
              <w:rPr>
                <w:rFonts w:hint="eastAsia" w:ascii="宋体" w:hAnsi="宋体" w:cs="宋体"/>
                <w:b/>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left"/>
              <w:spacing w:line="240" w:lineRule="auto"/>
              <w:widowControl/>
              <w:rPr>
                <w:rFonts w:hint="eastAsia" w:ascii="宋体" w:hAnsi="宋体" w:cs="宋体"/>
                <w:b/>
                <w:bCs/>
                <w:sz w:val="18"/>
                <w:szCs w:val="18"/>
              </w:rPr>
            </w:pPr>
            <w:r>
              <w:rPr>
                <w:rFonts w:hint="eastAsia" w:ascii="宋体" w:hAnsi="宋体" w:cs="宋体"/>
                <w:sz w:val="18"/>
                <w:szCs w:val="18"/>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18"/>
                <w:szCs w:val="18"/>
                <w:lang w:eastAsia="zh-CN"/>
              </w:rPr>
              <w:t xml:space="preserve">:</w:t>
            </w:r>
            <w:r>
              <w:rPr>
                <w:rFonts w:hint="eastAsia" w:ascii="宋体" w:hAnsi="宋体" w:cs="宋体"/>
                <w:sz w:val="18"/>
                <w:szCs w:val="18"/>
              </w:rPr>
              <w:t xml:space="preserve">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center"/>
              <w:spacing w:line="240" w:lineRule="auto"/>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rPr>
                <w:rFonts w:hint="eastAsia" w:ascii="宋体" w:hAnsi="宋体" w:cs="宋体"/>
                <w:b/>
                <w:sz w:val="18"/>
                <w:szCs w:val="18"/>
              </w:rPr>
            </w:pPr>
            <w:r>
              <w:rPr>
                <w:rFonts w:hint="eastAsia" w:ascii="宋体" w:hAnsi="宋体" w:cs="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rPr>
                <w:rFonts w:hint="eastAsia" w:ascii="宋体" w:hAnsi="宋体" w:cs="宋体"/>
                <w:b/>
                <w:sz w:val="18"/>
                <w:szCs w:val="18"/>
              </w:rPr>
            </w:pPr>
            <w:r>
              <w:rPr>
                <w:rFonts w:hint="eastAsia" w:ascii="宋体" w:hAnsi="宋体" w:cs="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rPr>
                <w:rFonts w:hint="eastAsia" w:ascii="宋体" w:hAnsi="宋体" w:cs="宋体"/>
                <w:b/>
                <w:sz w:val="18"/>
                <w:szCs w:val="18"/>
              </w:rPr>
            </w:pPr>
            <w:r>
              <w:rPr>
                <w:rFonts w:hint="eastAsia" w:ascii="宋体" w:hAnsi="宋体" w:cs="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rPr>
                <w:rFonts w:hint="eastAsia" w:ascii="宋体" w:hAnsi="宋体" w:cs="宋体"/>
                <w:b/>
                <w:sz w:val="18"/>
                <w:szCs w:val="18"/>
              </w:rPr>
            </w:pPr>
            <w:r>
              <w:rPr>
                <w:rFonts w:hint="eastAsia" w:ascii="宋体" w:hAnsi="宋体" w:cs="宋体"/>
                <w:b/>
                <w:sz w:val="18"/>
                <w:szCs w:val="18"/>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left"/>
              <w:spacing w:line="240" w:lineRule="auto"/>
              <w:widowControl/>
              <w:rPr>
                <w:rFonts w:hint="eastAsia" w:ascii="宋体" w:hAnsi="宋体" w:cs="宋体"/>
                <w:b/>
                <w:bCs/>
                <w:sz w:val="18"/>
                <w:szCs w:val="18"/>
              </w:rPr>
            </w:pPr>
            <w:r>
              <w:rPr>
                <w:rFonts w:hint="eastAsia" w:ascii="宋体" w:hAnsi="宋体" w:cs="宋体"/>
                <w:b/>
                <w:bCs/>
                <w:sz w:val="18"/>
                <w:szCs w:val="18"/>
              </w:rPr>
              <w:t xml:space="preserve">下列（2.1-2.3）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default" w:ascii="宋体" w:hAnsi="宋体" w:eastAsia="宋体" w:cs="宋体"/>
                <w:b/>
                <w:bCs/>
                <w:sz w:val="18"/>
                <w:szCs w:val="18"/>
                <w:highlight w:val="none"/>
                <w:lang w:val="en-US" w:eastAsia="zh-CN"/>
              </w:rPr>
            </w:pPr>
            <w:r>
              <w:rPr>
                <w:rFonts w:hint="eastAsia" w:ascii="宋体" w:hAnsi="宋体" w:cs="宋体"/>
                <w:b/>
                <w:bCs/>
                <w:sz w:val="18"/>
                <w:szCs w:val="18"/>
                <w:highlight w:val="none"/>
                <w:lang w:val="en-US" w:eastAsia="zh-CN"/>
              </w:rPr>
              <w:t xml:space="preserve">12</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施工组织实施</w:t>
            </w:r>
            <w:r/>
          </w:p>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left"/>
              <w:spacing w:line="240" w:lineRule="auto"/>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提供有完整的施工组织实施方案，包含但不限于整体施工方案、安全组织体系、文明施工、人员管理方案及措施、实施风险控制机制及措施、各项保证措施</w:t>
            </w:r>
            <w:r>
              <w:rPr>
                <w:rFonts w:hint="eastAsia" w:ascii="宋体" w:hAnsi="宋体" w:cs="宋体"/>
                <w:sz w:val="18"/>
                <w:szCs w:val="18"/>
                <w:highlight w:val="none"/>
                <w:lang w:eastAsia="zh-CN" w:bidi="ar"/>
              </w:rPr>
              <w:t xml:space="preserve">:</w:t>
            </w:r>
            <w:r>
              <w:rPr>
                <w:rFonts w:hint="eastAsia" w:ascii="宋体" w:hAnsi="宋体" w:cs="宋体"/>
                <w:sz w:val="18"/>
                <w:szCs w:val="18"/>
                <w:highlight w:val="none"/>
                <w:lang w:bidi="ar"/>
              </w:rPr>
              <w:t xml:space="preserve">完整全面、科学合理、针对性强、符合采购需求的，得</w:t>
            </w:r>
            <w:r>
              <w:rPr>
                <w:rFonts w:hint="eastAsia" w:ascii="宋体" w:hAnsi="宋体" w:cs="宋体"/>
                <w:sz w:val="18"/>
                <w:szCs w:val="18"/>
                <w:highlight w:val="none"/>
                <w:lang w:val="en-US" w:eastAsia="zh-CN" w:bidi="ar"/>
              </w:rPr>
              <w:t xml:space="preserve">4</w:t>
            </w:r>
            <w:r>
              <w:rPr>
                <w:rFonts w:hint="eastAsia" w:ascii="宋体" w:hAnsi="宋体" w:cs="宋体"/>
                <w:sz w:val="18"/>
                <w:szCs w:val="18"/>
                <w:highlight w:val="none"/>
                <w:lang w:bidi="ar"/>
              </w:rPr>
              <w:t xml:space="preserve">分；较为完整、比较合理、针对性一般、与采购需求有所出入的，得</w:t>
            </w:r>
            <w:r>
              <w:rPr>
                <w:rFonts w:hint="eastAsia" w:ascii="宋体" w:hAnsi="宋体" w:cs="宋体"/>
                <w:sz w:val="18"/>
                <w:szCs w:val="18"/>
                <w:highlight w:val="none"/>
                <w:lang w:val="en-US" w:eastAsia="zh-CN" w:bidi="ar"/>
              </w:rPr>
              <w:t xml:space="preserve">2</w:t>
            </w:r>
            <w:r>
              <w:rPr>
                <w:rFonts w:hint="eastAsia" w:ascii="宋体" w:hAnsi="宋体" w:cs="宋体"/>
                <w:sz w:val="18"/>
                <w:szCs w:val="18"/>
                <w:highlight w:val="none"/>
                <w:lang w:bidi="ar"/>
              </w:rPr>
              <w:t xml:space="preserve">分；不太完整、针对性较弱的，得</w:t>
            </w:r>
            <w:r>
              <w:rPr>
                <w:rFonts w:hint="eastAsia" w:ascii="宋体" w:hAnsi="宋体" w:cs="宋体"/>
                <w:sz w:val="18"/>
                <w:szCs w:val="18"/>
                <w:highlight w:val="none"/>
                <w:lang w:val="en-US" w:eastAsia="zh-CN" w:bidi="ar"/>
              </w:rPr>
              <w:t xml:space="preserve">1</w:t>
            </w:r>
            <w:r>
              <w:rPr>
                <w:rFonts w:hint="eastAsia" w:ascii="宋体" w:hAnsi="宋体" w:cs="宋体"/>
                <w:sz w:val="18"/>
                <w:szCs w:val="18"/>
                <w:highlight w:val="none"/>
                <w:lang w:bidi="ar"/>
              </w:rPr>
              <w:t xml:space="preserve">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highlight w:val="none"/>
                <w:lang w:eastAsia="zh-CN"/>
              </w:rPr>
            </w:pPr>
            <w:r>
              <w:rPr>
                <w:rFonts w:hint="eastAsia" w:ascii="宋体" w:hAnsi="宋体" w:cs="宋体"/>
                <w:b/>
                <w:bCs/>
                <w:sz w:val="18"/>
                <w:szCs w:val="18"/>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lang w:bidi="ar"/>
              </w:rPr>
            </w:pPr>
            <w:r>
              <w:rPr>
                <w:rFonts w:hint="eastAsia" w:ascii="宋体" w:hAnsi="宋体" w:cs="宋体"/>
                <w:b/>
                <w:bCs/>
                <w:sz w:val="18"/>
                <w:szCs w:val="18"/>
                <w:lang w:bidi="ar"/>
              </w:rPr>
              <w:t xml:space="preserve">售后维护保养</w:t>
            </w:r>
            <w:r/>
          </w:p>
          <w:p>
            <w:pPr>
              <w:jc w:val="center"/>
              <w:spacing w:line="240" w:lineRule="auto"/>
              <w:widowControl/>
              <w:rPr>
                <w:rFonts w:hint="eastAsia" w:ascii="宋体" w:hAnsi="宋体" w:cs="宋体"/>
                <w:sz w:val="18"/>
                <w:szCs w:val="18"/>
                <w:lang w:bidi="ar"/>
              </w:rPr>
            </w:pPr>
            <w:r>
              <w:rPr>
                <w:rFonts w:hint="eastAsia" w:ascii="宋体" w:hAnsi="宋体" w:cs="宋体"/>
                <w:b/>
                <w:bCs/>
                <w:sz w:val="18"/>
                <w:szCs w:val="18"/>
                <w:lang w:bidi="ar"/>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left"/>
              <w:spacing w:line="240" w:lineRule="auto"/>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提供有完整的售后维护保养方案，包含但不限于电梯维护保养方案、人员培训方案、应急救援预案</w:t>
            </w:r>
            <w:r>
              <w:rPr>
                <w:rFonts w:hint="eastAsia" w:ascii="宋体" w:hAnsi="宋体" w:cs="宋体"/>
                <w:sz w:val="18"/>
                <w:szCs w:val="18"/>
                <w:highlight w:val="none"/>
                <w:lang w:eastAsia="zh-CN" w:bidi="ar"/>
              </w:rPr>
              <w:t xml:space="preserve">:</w:t>
            </w:r>
            <w:r>
              <w:rPr>
                <w:rFonts w:hint="eastAsia" w:ascii="宋体" w:hAnsi="宋体" w:cs="宋体"/>
                <w:sz w:val="18"/>
                <w:szCs w:val="18"/>
                <w:highlight w:val="none"/>
                <w:lang w:bidi="ar"/>
              </w:rPr>
              <w:t xml:space="preserve">完整全面、科学合理、针对性强、符合采购需求的，得</w:t>
            </w:r>
            <w:r>
              <w:rPr>
                <w:rFonts w:hint="eastAsia" w:ascii="宋体" w:hAnsi="宋体" w:cs="宋体"/>
                <w:sz w:val="18"/>
                <w:szCs w:val="18"/>
                <w:highlight w:val="none"/>
                <w:lang w:val="en-US" w:eastAsia="zh-CN" w:bidi="ar"/>
              </w:rPr>
              <w:t xml:space="preserve">4</w:t>
            </w:r>
            <w:r>
              <w:rPr>
                <w:rFonts w:hint="eastAsia" w:ascii="宋体" w:hAnsi="宋体" w:cs="宋体"/>
                <w:sz w:val="18"/>
                <w:szCs w:val="18"/>
                <w:highlight w:val="none"/>
                <w:lang w:bidi="ar"/>
              </w:rPr>
              <w:t xml:space="preserve">分；较为完整、比较合理、针对性一般、与采购需求有所出入的，得</w:t>
            </w:r>
            <w:r>
              <w:rPr>
                <w:rFonts w:hint="eastAsia" w:ascii="宋体" w:hAnsi="宋体" w:cs="宋体"/>
                <w:sz w:val="18"/>
                <w:szCs w:val="18"/>
                <w:highlight w:val="none"/>
                <w:lang w:val="en-US" w:eastAsia="zh-CN" w:bidi="ar"/>
              </w:rPr>
              <w:t xml:space="preserve">2</w:t>
            </w:r>
            <w:r>
              <w:rPr>
                <w:rFonts w:hint="eastAsia" w:ascii="宋体" w:hAnsi="宋体" w:cs="宋体"/>
                <w:sz w:val="18"/>
                <w:szCs w:val="18"/>
                <w:highlight w:val="none"/>
                <w:lang w:bidi="ar"/>
              </w:rPr>
              <w:t xml:space="preserve">分；不太完整、针对性较弱的，得</w:t>
            </w:r>
            <w:r>
              <w:rPr>
                <w:rFonts w:hint="eastAsia" w:ascii="宋体" w:hAnsi="宋体" w:cs="宋体"/>
                <w:sz w:val="18"/>
                <w:szCs w:val="18"/>
                <w:highlight w:val="none"/>
                <w:lang w:val="en-US" w:eastAsia="zh-CN" w:bidi="ar"/>
              </w:rPr>
              <w:t xml:space="preserve">1</w:t>
            </w:r>
            <w:r>
              <w:rPr>
                <w:rFonts w:hint="eastAsia" w:ascii="宋体" w:hAnsi="宋体" w:cs="宋体"/>
                <w:sz w:val="18"/>
                <w:szCs w:val="18"/>
                <w:highlight w:val="none"/>
                <w:lang w:bidi="ar"/>
              </w:rPr>
              <w:t xml:space="preserve">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highlight w:val="none"/>
                <w:lang w:eastAsia="zh-CN"/>
              </w:rPr>
            </w:pPr>
            <w:r>
              <w:rPr>
                <w:rFonts w:hint="eastAsia" w:ascii="宋体" w:hAnsi="宋体" w:cs="宋体"/>
                <w:b/>
                <w:bCs/>
                <w:sz w:val="18"/>
                <w:szCs w:val="18"/>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highlight w:val="none"/>
                <w:lang w:bidi="ar"/>
              </w:rPr>
            </w:pPr>
            <w:r>
              <w:rPr>
                <w:rFonts w:hint="eastAsia" w:ascii="宋体" w:hAnsi="宋体" w:cs="宋体"/>
                <w:b/>
                <w:bCs/>
                <w:sz w:val="18"/>
                <w:szCs w:val="18"/>
                <w:highlight w:val="none"/>
              </w:rPr>
              <w:t xml:space="preserve">本地化服务能力及节能环保、拆除及施工扰民控制方案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left"/>
              <w:spacing w:line="240" w:lineRule="auto"/>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提供有完整的本地化服务能力及节能环保、拆除及施工扰民控制方案，包含但不限于拆除、围挡、覆盖，配套设备等</w:t>
            </w:r>
            <w:r>
              <w:rPr>
                <w:rFonts w:hint="eastAsia" w:ascii="宋体" w:hAnsi="宋体" w:cs="宋体"/>
                <w:sz w:val="18"/>
                <w:szCs w:val="18"/>
                <w:highlight w:val="none"/>
                <w:lang w:eastAsia="zh-CN" w:bidi="ar"/>
              </w:rPr>
              <w:t xml:space="preserve">:</w:t>
            </w:r>
            <w:r>
              <w:rPr>
                <w:rFonts w:hint="eastAsia" w:ascii="宋体" w:hAnsi="宋体" w:cs="宋体"/>
                <w:sz w:val="18"/>
                <w:szCs w:val="18"/>
                <w:highlight w:val="none"/>
                <w:lang w:bidi="ar"/>
              </w:rPr>
              <w:t xml:space="preserve">完整全面、科学合理、针对性强、符合采购需求的，得</w:t>
            </w:r>
            <w:r>
              <w:rPr>
                <w:rFonts w:hint="eastAsia" w:ascii="宋体" w:hAnsi="宋体" w:cs="宋体"/>
                <w:sz w:val="18"/>
                <w:szCs w:val="18"/>
                <w:highlight w:val="none"/>
                <w:lang w:val="en-US" w:eastAsia="zh-CN" w:bidi="ar"/>
              </w:rPr>
              <w:t xml:space="preserve">4</w:t>
            </w:r>
            <w:r>
              <w:rPr>
                <w:rFonts w:hint="eastAsia" w:ascii="宋体" w:hAnsi="宋体" w:cs="宋体"/>
                <w:sz w:val="18"/>
                <w:szCs w:val="18"/>
                <w:highlight w:val="none"/>
                <w:lang w:bidi="ar"/>
              </w:rPr>
              <w:t xml:space="preserve">分；较为完整、比较合理、针对性一般、与采购需求有所出入的，得</w:t>
            </w:r>
            <w:r>
              <w:rPr>
                <w:rFonts w:hint="eastAsia" w:ascii="宋体" w:hAnsi="宋体" w:cs="宋体"/>
                <w:sz w:val="18"/>
                <w:szCs w:val="18"/>
                <w:highlight w:val="none"/>
                <w:lang w:val="en-US" w:eastAsia="zh-CN" w:bidi="ar"/>
              </w:rPr>
              <w:t xml:space="preserve">2</w:t>
            </w:r>
            <w:r>
              <w:rPr>
                <w:rFonts w:hint="eastAsia" w:ascii="宋体" w:hAnsi="宋体" w:cs="宋体"/>
                <w:sz w:val="18"/>
                <w:szCs w:val="18"/>
                <w:highlight w:val="none"/>
                <w:lang w:bidi="ar"/>
              </w:rPr>
              <w:t xml:space="preserve">分；不太完整、针对性较弱的，得</w:t>
            </w:r>
            <w:r>
              <w:rPr>
                <w:rFonts w:hint="eastAsia" w:ascii="宋体" w:hAnsi="宋体" w:cs="宋体"/>
                <w:sz w:val="18"/>
                <w:szCs w:val="18"/>
                <w:highlight w:val="none"/>
                <w:lang w:val="en-US" w:eastAsia="zh-CN" w:bidi="ar"/>
              </w:rPr>
              <w:t xml:space="preserve">1</w:t>
            </w:r>
            <w:r>
              <w:rPr>
                <w:rFonts w:hint="eastAsia" w:ascii="宋体" w:hAnsi="宋体" w:cs="宋体"/>
                <w:sz w:val="18"/>
                <w:szCs w:val="18"/>
                <w:highlight w:val="none"/>
                <w:lang w:bidi="ar"/>
              </w:rPr>
              <w:t xml:space="preserve">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highlight w:val="none"/>
                <w:lang w:eastAsia="zh-CN"/>
              </w:rPr>
            </w:pPr>
            <w:r>
              <w:rPr>
                <w:rFonts w:hint="eastAsia" w:ascii="宋体" w:hAnsi="宋体" w:cs="宋体"/>
                <w:b/>
                <w:bCs/>
                <w:sz w:val="18"/>
                <w:szCs w:val="18"/>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left"/>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58</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服务业绩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cs="宋体"/>
                <w:b/>
                <w:bCs/>
                <w:sz w:val="18"/>
                <w:szCs w:val="18"/>
                <w:highlight w:val="none"/>
              </w:rPr>
            </w:pPr>
            <w:r>
              <w:rPr>
                <w:rFonts w:hint="eastAsia" w:ascii="宋体" w:hAnsi="宋体" w:cs="宋体"/>
                <w:bCs/>
                <w:sz w:val="18"/>
                <w:szCs w:val="18"/>
                <w:highlight w:val="none"/>
              </w:rPr>
              <w:t xml:space="preserve">投标人提供202</w:t>
            </w:r>
            <w:r>
              <w:rPr>
                <w:rFonts w:hint="eastAsia" w:ascii="宋体" w:hAnsi="宋体" w:cs="宋体"/>
                <w:bCs/>
                <w:sz w:val="18"/>
                <w:szCs w:val="18"/>
                <w:highlight w:val="none"/>
                <w:lang w:val="en-US" w:eastAsia="zh-CN"/>
              </w:rPr>
              <w:t xml:space="preserve">2</w:t>
            </w:r>
            <w:r>
              <w:rPr>
                <w:rFonts w:hint="eastAsia" w:ascii="宋体" w:hAnsi="宋体" w:cs="宋体"/>
                <w:bCs/>
                <w:sz w:val="18"/>
                <w:szCs w:val="18"/>
                <w:highlight w:val="none"/>
              </w:rPr>
              <w:t xml:space="preserve">年1月1日至开标日期（以合同签订时间为准）的类似项目的合同。</w:t>
            </w:r>
            <w:r>
              <w:rPr>
                <w:rFonts w:hint="eastAsia" w:ascii="宋体" w:hAnsi="宋体" w:cs="宋体"/>
                <w:sz w:val="18"/>
                <w:szCs w:val="18"/>
                <w:highlight w:val="none"/>
              </w:rPr>
              <w:t xml:space="preserve">每提供一个得</w:t>
            </w: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rPr>
              <w:t xml:space="preserve">分，</w:t>
            </w:r>
            <w:r>
              <w:rPr>
                <w:rFonts w:hint="eastAsia" w:ascii="宋体" w:hAnsi="宋体" w:cs="宋体"/>
                <w:b/>
                <w:bCs/>
                <w:sz w:val="18"/>
                <w:szCs w:val="18"/>
                <w:highlight w:val="none"/>
              </w:rPr>
              <w:t xml:space="preserve">本项最高得</w:t>
            </w:r>
            <w:r>
              <w:rPr>
                <w:rFonts w:hint="eastAsia" w:ascii="宋体" w:hAnsi="宋体" w:cs="宋体"/>
                <w:b/>
                <w:bCs/>
                <w:sz w:val="18"/>
                <w:szCs w:val="18"/>
                <w:highlight w:val="none"/>
                <w:lang w:val="en-US" w:eastAsia="zh-CN"/>
              </w:rPr>
              <w:t xml:space="preserve">6</w:t>
            </w:r>
            <w:r>
              <w:rPr>
                <w:rFonts w:hint="eastAsia" w:ascii="宋体" w:hAnsi="宋体" w:cs="宋体"/>
                <w:b/>
                <w:bCs/>
                <w:sz w:val="18"/>
                <w:szCs w:val="18"/>
                <w:highlight w:val="none"/>
              </w:rPr>
              <w:t xml:space="preserve">分。</w:t>
            </w:r>
            <w:r/>
          </w:p>
          <w:p>
            <w:pPr>
              <w:pStyle w:val="828"/>
              <w:jc w:val="left"/>
              <w:spacing w:line="240" w:lineRule="auto"/>
              <w:rPr>
                <w:rFonts w:hint="eastAsia" w:ascii="宋体" w:hAnsi="宋体" w:cs="宋体"/>
                <w:b/>
                <w:bCs/>
                <w:sz w:val="18"/>
                <w:szCs w:val="18"/>
                <w:highlight w:val="none"/>
              </w:rPr>
            </w:pPr>
            <w:r>
              <w:rPr>
                <w:rFonts w:hint="eastAsia" w:ascii="宋体" w:hAnsi="宋体" w:cs="宋体"/>
                <w:b/>
                <w:bCs/>
                <w:sz w:val="18"/>
                <w:szCs w:val="18"/>
                <w:highlight w:val="none"/>
              </w:rPr>
              <w:t xml:space="preserve">注:提供完整合同扫描件，并加盖投标人公章。未提供的或无效的不得分。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6</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企业资质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jc w:val="left"/>
              <w:spacing w:line="240" w:lineRule="auto"/>
              <w:widowControl/>
              <w:rPr>
                <w:rFonts w:hint="eastAsia" w:ascii="宋体" w:hAnsi="宋体" w:cs="宋体"/>
                <w:sz w:val="18"/>
                <w:szCs w:val="18"/>
              </w:rPr>
            </w:pPr>
            <w:r>
              <w:rPr>
                <w:rFonts w:hint="eastAsia" w:ascii="宋体" w:hAnsi="宋体" w:cs="宋体"/>
                <w:sz w:val="18"/>
                <w:szCs w:val="18"/>
              </w:rPr>
              <w:t xml:space="preserve">投标人具有有效期内的质量管理体系认证证书、环境管理体系认证证书、职业健康安全管理体系认证证书。每提供1项得1分，</w:t>
            </w:r>
            <w:r>
              <w:rPr>
                <w:rFonts w:hint="eastAsia" w:ascii="宋体" w:hAnsi="宋体" w:cs="宋体"/>
                <w:b/>
                <w:bCs/>
                <w:sz w:val="18"/>
                <w:szCs w:val="18"/>
              </w:rPr>
              <w:t xml:space="preserve">本项最高得3分。</w:t>
            </w:r>
            <w:r/>
          </w:p>
          <w:p>
            <w:pPr>
              <w:pStyle w:val="828"/>
              <w:jc w:val="left"/>
              <w:spacing w:line="240" w:lineRule="auto"/>
              <w:rPr>
                <w:rFonts w:hint="eastAsia" w:ascii="宋体" w:hAnsi="宋体" w:cs="宋体"/>
                <w:bCs/>
                <w:sz w:val="18"/>
                <w:szCs w:val="18"/>
              </w:rPr>
            </w:pPr>
            <w:r>
              <w:rPr>
                <w:rFonts w:hint="eastAsia" w:ascii="宋体" w:hAnsi="宋体" w:cs="宋体"/>
                <w:b/>
                <w:bCs/>
                <w:sz w:val="18"/>
                <w:szCs w:val="18"/>
              </w:rPr>
              <w:t xml:space="preserve">注:提供相关有效期内的证书扫描件，并加盖投标人公章。未提供的或无效的不得分。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技术参数响应</w:t>
            </w:r>
            <w:r/>
          </w:p>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情况</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cs="宋体"/>
                <w:b/>
                <w:sz w:val="18"/>
                <w:szCs w:val="18"/>
              </w:rPr>
            </w:pPr>
            <w:r>
              <w:rPr>
                <w:rFonts w:hint="eastAsia" w:ascii="宋体" w:hAnsi="宋体" w:cs="宋体"/>
                <w:bCs/>
                <w:sz w:val="18"/>
                <w:szCs w:val="18"/>
              </w:rPr>
              <w:t xml:space="preserve">投标人或所投产品制造商所供产品具体技术参数性能要求的符合性，即对提供货物的技术参数、配置、性能是否符合招标文件要求进行综合评分，</w:t>
            </w:r>
            <w:r>
              <w:rPr>
                <w:rFonts w:hint="eastAsia" w:ascii="宋体" w:hAnsi="宋体" w:cs="宋体"/>
                <w:b/>
                <w:sz w:val="18"/>
                <w:szCs w:val="18"/>
              </w:rPr>
              <w:t xml:space="preserve">本项最高得</w:t>
            </w:r>
            <w:r>
              <w:rPr>
                <w:rFonts w:hint="eastAsia" w:ascii="宋体" w:hAnsi="宋体" w:cs="宋体"/>
                <w:b/>
                <w:sz w:val="18"/>
                <w:szCs w:val="18"/>
                <w:lang w:val="en-US" w:eastAsia="zh-CN"/>
              </w:rPr>
              <w:t xml:space="preserve">22</w:t>
            </w:r>
            <w:r>
              <w:rPr>
                <w:rFonts w:hint="eastAsia" w:ascii="宋体" w:hAnsi="宋体" w:cs="宋体"/>
                <w:b/>
                <w:sz w:val="18"/>
                <w:szCs w:val="18"/>
              </w:rPr>
              <w:t xml:space="preserve">分。</w:t>
            </w:r>
            <w:r/>
          </w:p>
          <w:p>
            <w:pPr>
              <w:pStyle w:val="828"/>
              <w:jc w:val="left"/>
              <w:spacing w:line="240" w:lineRule="auto"/>
              <w:rPr>
                <w:rFonts w:hint="eastAsia" w:ascii="宋体" w:hAnsi="宋体" w:cs="宋体"/>
                <w:bCs/>
                <w:sz w:val="18"/>
                <w:szCs w:val="18"/>
              </w:rPr>
            </w:pPr>
            <w:r>
              <w:rPr>
                <w:rFonts w:hint="eastAsia" w:ascii="宋体" w:hAnsi="宋体" w:cs="宋体"/>
                <w:bCs/>
                <w:sz w:val="18"/>
                <w:szCs w:val="18"/>
              </w:rPr>
              <w:t xml:space="preserve">1.所投产品的技术要求全部完全满足或优于（正偏离）技术要求的，得</w:t>
            </w:r>
            <w:r>
              <w:rPr>
                <w:rFonts w:hint="eastAsia" w:ascii="宋体" w:hAnsi="宋体" w:cs="宋体"/>
                <w:bCs/>
                <w:sz w:val="18"/>
                <w:szCs w:val="18"/>
                <w:lang w:val="en-US" w:eastAsia="zh-CN"/>
              </w:rPr>
              <w:t xml:space="preserve">21</w:t>
            </w:r>
            <w:r>
              <w:rPr>
                <w:rFonts w:hint="eastAsia" w:ascii="宋体" w:hAnsi="宋体" w:cs="宋体"/>
                <w:bCs/>
                <w:sz w:val="18"/>
                <w:szCs w:val="18"/>
              </w:rPr>
              <w:t xml:space="preserve">分。（加★项为实质性参数指标，必须满足，否则作无效响应处理)</w:t>
            </w:r>
            <w:r/>
          </w:p>
          <w:p>
            <w:pPr>
              <w:jc w:val="left"/>
              <w:spacing w:line="240" w:lineRule="auto"/>
              <w:widowControl/>
              <w:rPr>
                <w:rFonts w:hint="eastAsia" w:ascii="宋体" w:hAnsi="宋体" w:cs="宋体"/>
                <w:sz w:val="18"/>
                <w:szCs w:val="18"/>
                <w:highlight w:val="none"/>
              </w:rPr>
            </w:pPr>
            <w:r>
              <w:rPr>
                <w:rFonts w:hint="eastAsia" w:ascii="宋体" w:hAnsi="宋体" w:cs="宋体"/>
                <w:sz w:val="18"/>
                <w:szCs w:val="18"/>
              </w:rPr>
              <w:t xml:space="preserve">2.采购清单中带“▲”项为重要参数指标，需按参数中要求的提供相应的证明材料（包括如认证证书、检测报告等），如</w:t>
            </w:r>
            <w:r>
              <w:rPr>
                <w:rFonts w:hint="eastAsia" w:ascii="宋体" w:hAnsi="宋体" w:cs="宋体"/>
                <w:sz w:val="18"/>
                <w:szCs w:val="18"/>
                <w:highlight w:val="none"/>
              </w:rPr>
              <w:t xml:space="preserve">有负偏离、配置不详、技术参数不明确或缺漏项的，每有一项扣</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rPr>
              <w:t xml:space="preserve">分，扣完为止。</w:t>
            </w:r>
            <w:r/>
          </w:p>
          <w:p>
            <w:pPr>
              <w:jc w:val="left"/>
              <w:spacing w:line="24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3.采购清单中其余参数为一般技术参数指标，如有负偏离、配置不详、技术参数不明确或缺漏项的，每有一项扣</w:t>
            </w:r>
            <w:r>
              <w:rPr>
                <w:rFonts w:hint="eastAsia" w:ascii="宋体" w:hAnsi="宋体" w:cs="宋体"/>
                <w:sz w:val="18"/>
                <w:szCs w:val="18"/>
                <w:highlight w:val="none"/>
                <w:lang w:val="en-US" w:eastAsia="zh-CN"/>
              </w:rPr>
              <w:t xml:space="preserve">0.5</w:t>
            </w:r>
            <w:r>
              <w:rPr>
                <w:rFonts w:hint="eastAsia" w:ascii="宋体" w:hAnsi="宋体" w:cs="宋体"/>
                <w:sz w:val="18"/>
                <w:szCs w:val="18"/>
                <w:highlight w:val="none"/>
              </w:rPr>
              <w:t xml:space="preserve">分，扣完为止。</w:t>
            </w:r>
            <w:r/>
          </w:p>
          <w:p>
            <w:pPr>
              <w:jc w:val="left"/>
              <w:spacing w:line="240" w:lineRule="auto"/>
              <w:widowControl/>
              <w:rPr>
                <w:rFonts w:hint="eastAsia" w:ascii="宋体" w:hAnsi="宋体" w:cs="宋体"/>
                <w:bCs/>
                <w:sz w:val="18"/>
                <w:szCs w:val="18"/>
              </w:rPr>
            </w:pPr>
            <w:r>
              <w:rPr>
                <w:rFonts w:hint="eastAsia" w:ascii="宋体" w:hAnsi="宋体" w:cs="宋体"/>
                <w:b/>
                <w:bCs/>
                <w:sz w:val="18"/>
                <w:szCs w:val="18"/>
              </w:rPr>
              <w:t xml:space="preserve">注:</w:t>
            </w:r>
            <w:r>
              <w:rPr>
                <w:rFonts w:hint="eastAsia" w:ascii="宋体" w:hAnsi="宋体" w:cs="宋体"/>
                <w:b/>
                <w:sz w:val="18"/>
                <w:szCs w:val="18"/>
              </w:rPr>
              <w:t xml:space="preserve">投标文件中需按清单要求提供有关技术参数证明材料（如:检测报告、技术参数表、偏离表等）加盖投标人公章，否则视为负偏离处理。为便于评分，请投标人在偏离表中逐条列出技术参数证明材料所在页码。如有提供虚假技术参数的，一经发现按无效响应处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22</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产品实力1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cs="宋体"/>
                <w:sz w:val="18"/>
                <w:szCs w:val="18"/>
              </w:rPr>
            </w:pPr>
            <w:r>
              <w:rPr>
                <w:rFonts w:hint="eastAsia" w:ascii="宋体" w:hAnsi="宋体" w:cs="宋体"/>
                <w:sz w:val="18"/>
                <w:szCs w:val="18"/>
              </w:rPr>
              <w:t xml:space="preserve">本项目投标电梯运行静谧性满足，</w:t>
            </w:r>
            <w:r>
              <w:rPr>
                <w:rFonts w:hint="eastAsia" w:ascii="宋体" w:hAnsi="宋体" w:cs="宋体"/>
                <w:b/>
                <w:bCs/>
                <w:sz w:val="18"/>
                <w:szCs w:val="18"/>
              </w:rPr>
              <w:t xml:space="preserve">本项最高得</w:t>
            </w:r>
            <w:r>
              <w:rPr>
                <w:rFonts w:hint="eastAsia" w:ascii="宋体" w:hAnsi="宋体" w:cs="宋体"/>
                <w:b/>
                <w:bCs/>
                <w:sz w:val="18"/>
                <w:szCs w:val="18"/>
                <w:lang w:val="en-US" w:eastAsia="zh-CN"/>
              </w:rPr>
              <w:t xml:space="preserve">4</w:t>
            </w:r>
            <w:r>
              <w:rPr>
                <w:rFonts w:hint="eastAsia" w:ascii="宋体" w:hAnsi="宋体" w:cs="宋体"/>
                <w:b/>
                <w:bCs/>
                <w:sz w:val="18"/>
                <w:szCs w:val="18"/>
              </w:rPr>
              <w:t xml:space="preserve">分</w:t>
            </w:r>
            <w:r>
              <w:rPr>
                <w:rFonts w:hint="eastAsia" w:ascii="宋体" w:hAnsi="宋体" w:cs="宋体"/>
                <w:sz w:val="18"/>
                <w:szCs w:val="18"/>
              </w:rPr>
              <w:t xml:space="preserve">。</w:t>
            </w:r>
            <w:r/>
          </w:p>
          <w:p>
            <w:pPr>
              <w:pStyle w:val="828"/>
              <w:jc w:val="left"/>
              <w:spacing w:line="240" w:lineRule="auto"/>
              <w:rPr>
                <w:rFonts w:hint="eastAsia" w:ascii="宋体" w:hAnsi="宋体" w:cs="宋体"/>
                <w:sz w:val="18"/>
                <w:szCs w:val="18"/>
              </w:rPr>
            </w:pPr>
            <w:r>
              <w:rPr>
                <w:rFonts w:hint="eastAsia" w:ascii="宋体" w:hAnsi="宋体" w:cs="宋体"/>
                <w:sz w:val="18"/>
                <w:szCs w:val="18"/>
              </w:rPr>
              <w:t xml:space="preserve">①机房噪声平均值</w:t>
            </w:r>
            <w:r>
              <w:rPr>
                <w:rFonts w:hint="eastAsia" w:ascii="宋体" w:hAnsi="宋体" w:cs="宋体"/>
                <w:sz w:val="18"/>
                <w:szCs w:val="18"/>
                <w:lang w:eastAsia="zh-CN"/>
              </w:rPr>
              <w:t xml:space="preserve">:</w:t>
            </w:r>
            <w:r>
              <w:rPr>
                <w:rFonts w:hint="eastAsia" w:ascii="宋体" w:hAnsi="宋体" w:cs="宋体"/>
                <w:sz w:val="18"/>
                <w:szCs w:val="18"/>
              </w:rPr>
              <w:t xml:space="preserve">≤66dB(A)；</w:t>
            </w:r>
            <w:r/>
          </w:p>
          <w:p>
            <w:pPr>
              <w:pStyle w:val="828"/>
              <w:jc w:val="left"/>
              <w:spacing w:line="240" w:lineRule="auto"/>
              <w:rPr>
                <w:rFonts w:hint="eastAsia" w:ascii="宋体" w:hAnsi="宋体" w:cs="宋体"/>
                <w:sz w:val="18"/>
                <w:szCs w:val="18"/>
              </w:rPr>
            </w:pPr>
            <w:r>
              <w:rPr>
                <w:rFonts w:hint="eastAsia" w:ascii="宋体" w:hAnsi="宋体" w:cs="宋体"/>
                <w:sz w:val="18"/>
                <w:szCs w:val="18"/>
              </w:rPr>
              <w:t xml:space="preserve">②开关门噪声最大值</w:t>
            </w:r>
            <w:r>
              <w:rPr>
                <w:rFonts w:hint="eastAsia" w:ascii="宋体" w:hAnsi="宋体" w:cs="宋体"/>
                <w:sz w:val="18"/>
                <w:szCs w:val="18"/>
                <w:lang w:eastAsia="zh-CN"/>
              </w:rPr>
              <w:t xml:space="preserve">:</w:t>
            </w:r>
            <w:r>
              <w:rPr>
                <w:rFonts w:hint="eastAsia" w:ascii="宋体" w:hAnsi="宋体" w:cs="宋体"/>
                <w:sz w:val="18"/>
                <w:szCs w:val="18"/>
              </w:rPr>
              <w:t xml:space="preserve">≤51dB(A)；</w:t>
            </w:r>
            <w:r/>
          </w:p>
          <w:p>
            <w:pPr>
              <w:pStyle w:val="828"/>
              <w:jc w:val="left"/>
              <w:spacing w:line="240" w:lineRule="auto"/>
              <w:rPr>
                <w:rFonts w:hint="eastAsia" w:ascii="宋体" w:hAnsi="宋体" w:cs="宋体"/>
                <w:sz w:val="18"/>
                <w:szCs w:val="18"/>
              </w:rPr>
            </w:pPr>
            <w:r>
              <w:rPr>
                <w:rFonts w:hint="eastAsia" w:ascii="宋体" w:hAnsi="宋体" w:cs="宋体"/>
                <w:sz w:val="18"/>
                <w:szCs w:val="18"/>
              </w:rPr>
              <w:t xml:space="preserve">③轿内运行噪声最大值</w:t>
            </w:r>
            <w:r>
              <w:rPr>
                <w:rFonts w:hint="eastAsia" w:ascii="宋体" w:hAnsi="宋体" w:cs="宋体"/>
                <w:sz w:val="18"/>
                <w:szCs w:val="18"/>
                <w:lang w:eastAsia="zh-CN"/>
              </w:rPr>
              <w:t xml:space="preserve">:</w:t>
            </w:r>
            <w:r>
              <w:rPr>
                <w:rFonts w:hint="eastAsia" w:ascii="宋体" w:hAnsi="宋体" w:cs="宋体"/>
                <w:sz w:val="18"/>
                <w:szCs w:val="18"/>
              </w:rPr>
              <w:t xml:space="preserve">≤47dB(A)的，</w:t>
            </w:r>
            <w:r/>
          </w:p>
          <w:p>
            <w:pPr>
              <w:pStyle w:val="828"/>
              <w:jc w:val="left"/>
              <w:spacing w:line="240" w:lineRule="auto"/>
              <w:rPr>
                <w:rFonts w:hint="eastAsia" w:ascii="宋体" w:hAnsi="宋体" w:cs="宋体"/>
                <w:b/>
                <w:bCs/>
                <w:sz w:val="18"/>
                <w:szCs w:val="18"/>
              </w:rPr>
            </w:pPr>
            <w:r>
              <w:rPr>
                <w:rFonts w:hint="eastAsia" w:ascii="宋体" w:hAnsi="宋体" w:cs="宋体"/>
                <w:b/>
                <w:bCs/>
                <w:sz w:val="18"/>
                <w:szCs w:val="18"/>
              </w:rPr>
              <w:t xml:space="preserve">注:提供具有CMA标识的国家认可的检测机构出具的有效期内的</w:t>
            </w:r>
            <w:r>
              <w:rPr>
                <w:rFonts w:hint="eastAsia" w:ascii="宋体" w:hAnsi="宋体" w:cs="宋体"/>
                <w:b/>
                <w:sz w:val="18"/>
                <w:szCs w:val="18"/>
              </w:rPr>
              <w:t xml:space="preserve">整机型式试验报告扫描件，</w:t>
            </w:r>
            <w:r>
              <w:rPr>
                <w:rFonts w:hint="eastAsia" w:ascii="宋体" w:hAnsi="宋体" w:cs="宋体"/>
                <w:b/>
                <w:bCs/>
                <w:sz w:val="18"/>
                <w:szCs w:val="18"/>
              </w:rPr>
              <w:t xml:space="preserve">并加盖投标人公章。未提供的或提供不全的不得分。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4</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1561"/>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产品实力2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cs="宋体"/>
                <w:sz w:val="18"/>
                <w:szCs w:val="18"/>
                <w:highlight w:val="none"/>
              </w:rPr>
            </w:pPr>
            <w:r>
              <w:rPr>
                <w:rFonts w:hint="eastAsia" w:ascii="宋体" w:hAnsi="宋体" w:cs="宋体"/>
                <w:sz w:val="18"/>
                <w:szCs w:val="18"/>
                <w:highlight w:val="none"/>
              </w:rPr>
              <w:t xml:space="preserve">本项目投标电梯光幕采用</w:t>
            </w:r>
            <w:r>
              <w:rPr>
                <w:rFonts w:hint="eastAsia" w:ascii="宋体" w:hAnsi="宋体" w:cs="宋体"/>
                <w:sz w:val="18"/>
                <w:szCs w:val="18"/>
                <w:highlight w:val="none"/>
                <w:lang w:val="en-US" w:eastAsia="zh-CN"/>
              </w:rPr>
              <w:t xml:space="preserve">324</w:t>
            </w:r>
            <w:r>
              <w:rPr>
                <w:rFonts w:hint="eastAsia" w:ascii="宋体" w:hAnsi="宋体" w:cs="宋体"/>
                <w:sz w:val="18"/>
                <w:szCs w:val="18"/>
                <w:highlight w:val="none"/>
              </w:rPr>
              <w:t xml:space="preserve">束且外壳防护等级</w:t>
            </w:r>
            <w:r>
              <w:rPr>
                <w:rFonts w:hint="eastAsia" w:ascii="宋体" w:hAnsi="宋体" w:cs="宋体"/>
                <w:sz w:val="18"/>
                <w:szCs w:val="18"/>
                <w:highlight w:val="none"/>
                <w:lang w:val="en-US" w:eastAsia="zh-CN"/>
              </w:rPr>
              <w:t xml:space="preserve">达到</w:t>
            </w:r>
            <w:r>
              <w:rPr>
                <w:rFonts w:hint="eastAsia" w:ascii="宋体" w:hAnsi="宋体" w:cs="宋体"/>
                <w:sz w:val="18"/>
                <w:szCs w:val="18"/>
                <w:highlight w:val="none"/>
              </w:rPr>
              <w:t xml:space="preserve">IP65的，得</w:t>
            </w:r>
            <w:r>
              <w:rPr>
                <w:rFonts w:hint="eastAsia" w:ascii="宋体" w:hAnsi="宋体" w:cs="宋体"/>
                <w:sz w:val="18"/>
                <w:szCs w:val="18"/>
                <w:highlight w:val="none"/>
                <w:lang w:val="en-US" w:eastAsia="zh-CN"/>
              </w:rPr>
              <w:t xml:space="preserve">4</w:t>
            </w:r>
            <w:r>
              <w:rPr>
                <w:rFonts w:hint="eastAsia" w:ascii="宋体" w:hAnsi="宋体" w:cs="宋体"/>
                <w:sz w:val="18"/>
                <w:szCs w:val="18"/>
                <w:highlight w:val="none"/>
              </w:rPr>
              <w:t xml:space="preserve">分。</w:t>
            </w:r>
            <w:r/>
          </w:p>
          <w:p>
            <w:pPr>
              <w:pStyle w:val="828"/>
              <w:jc w:val="left"/>
              <w:spacing w:line="240" w:lineRule="auto"/>
              <w:rPr>
                <w:rFonts w:hint="eastAsia" w:ascii="宋体" w:hAnsi="宋体" w:cs="宋体"/>
                <w:sz w:val="18"/>
                <w:szCs w:val="18"/>
                <w:highlight w:val="none"/>
              </w:rPr>
            </w:pPr>
            <w:r>
              <w:rPr>
                <w:rFonts w:hint="eastAsia" w:ascii="宋体" w:hAnsi="宋体" w:cs="宋体"/>
                <w:b/>
                <w:bCs/>
                <w:sz w:val="18"/>
                <w:szCs w:val="18"/>
                <w:highlight w:val="none"/>
              </w:rPr>
              <w:t xml:space="preserve">注:提供具有CMA 标识的国家认可的检测机构出具的有效期内的检测报告扫描件，并加盖投标人公章。未提供的或提供不全的不得分。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4</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产品实力3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cs="宋体"/>
                <w:bCs/>
                <w:sz w:val="18"/>
                <w:szCs w:val="18"/>
                <w:highlight w:val="none"/>
              </w:rPr>
            </w:pPr>
            <w:r>
              <w:rPr>
                <w:rFonts w:hint="eastAsia" w:ascii="宋体" w:hAnsi="宋体" w:cs="宋体"/>
                <w:bCs/>
                <w:sz w:val="18"/>
                <w:szCs w:val="18"/>
                <w:highlight w:val="none"/>
              </w:rPr>
              <w:t xml:space="preserve">本项目投标电梯</w:t>
            </w:r>
            <w:r>
              <w:rPr>
                <w:rFonts w:hint="eastAsia" w:ascii="宋体" w:hAnsi="宋体" w:cs="宋体"/>
                <w:bCs/>
                <w:sz w:val="18"/>
                <w:szCs w:val="18"/>
                <w:highlight w:val="none"/>
                <w:lang w:val="en-US" w:eastAsia="zh-CN"/>
              </w:rPr>
              <w:t xml:space="preserve">进行限速器-安全钳联动试验，模拟实际使用40年的动作寿命，试验完成后安全钳的钳体和制动元件无裂纹无变形，限速器仍能正常运行</w:t>
            </w:r>
            <w:r>
              <w:rPr>
                <w:rFonts w:hint="eastAsia" w:ascii="宋体" w:hAnsi="宋体" w:cs="宋体"/>
                <w:bCs/>
                <w:sz w:val="18"/>
                <w:szCs w:val="18"/>
                <w:highlight w:val="none"/>
              </w:rPr>
              <w:t xml:space="preserve">的,得</w:t>
            </w:r>
            <w:r>
              <w:rPr>
                <w:rFonts w:hint="eastAsia" w:ascii="宋体" w:hAnsi="宋体" w:cs="宋体"/>
                <w:bCs/>
                <w:sz w:val="18"/>
                <w:szCs w:val="18"/>
                <w:highlight w:val="none"/>
                <w:lang w:val="en-US" w:eastAsia="zh-CN"/>
              </w:rPr>
              <w:t xml:space="preserve">4</w:t>
            </w:r>
            <w:r>
              <w:rPr>
                <w:rFonts w:hint="eastAsia" w:ascii="宋体" w:hAnsi="宋体" w:cs="宋体"/>
                <w:bCs/>
                <w:sz w:val="18"/>
                <w:szCs w:val="18"/>
                <w:highlight w:val="none"/>
              </w:rPr>
              <w:t xml:space="preserve">分。</w:t>
            </w:r>
            <w:r/>
          </w:p>
          <w:p>
            <w:pPr>
              <w:pStyle w:val="828"/>
              <w:jc w:val="left"/>
              <w:spacing w:line="240" w:lineRule="auto"/>
              <w:rPr>
                <w:rFonts w:hint="eastAsia" w:ascii="宋体" w:hAnsi="宋体" w:cs="宋体"/>
                <w:bCs/>
                <w:sz w:val="18"/>
                <w:szCs w:val="18"/>
                <w:highlight w:val="none"/>
              </w:rPr>
            </w:pPr>
            <w:r>
              <w:rPr>
                <w:rFonts w:hint="eastAsia" w:ascii="宋体" w:hAnsi="宋体" w:cs="宋体"/>
                <w:b/>
                <w:bCs/>
                <w:sz w:val="18"/>
                <w:szCs w:val="18"/>
                <w:highlight w:val="none"/>
              </w:rPr>
              <w:t xml:space="preserve">注:提供具有CMA 标识的国家认可的检测机构出具的有效期内的检测报告扫描件，并加盖投标人公章。未提供的或提供不全的不得分。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4</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产品实力4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cs="宋体"/>
                <w:sz w:val="18"/>
                <w:szCs w:val="18"/>
                <w:highlight w:val="none"/>
              </w:rPr>
            </w:pPr>
            <w:r>
              <w:rPr>
                <w:rFonts w:hint="eastAsia" w:ascii="宋体" w:hAnsi="宋体" w:cs="宋体"/>
                <w:sz w:val="18"/>
                <w:szCs w:val="18"/>
              </w:rPr>
              <w:t xml:space="preserve">本项目投标电梯运</w:t>
            </w:r>
            <w:r>
              <w:rPr>
                <w:rFonts w:hint="eastAsia" w:ascii="宋体" w:hAnsi="宋体" w:cs="宋体"/>
                <w:sz w:val="18"/>
                <w:szCs w:val="18"/>
                <w:highlight w:val="none"/>
              </w:rPr>
              <w:t xml:space="preserve">行舒服度满足，</w:t>
            </w:r>
            <w:r>
              <w:rPr>
                <w:rFonts w:hint="eastAsia" w:ascii="宋体" w:hAnsi="宋体" w:cs="宋体"/>
                <w:b/>
                <w:bCs/>
                <w:sz w:val="18"/>
                <w:szCs w:val="18"/>
                <w:highlight w:val="none"/>
              </w:rPr>
              <w:t xml:space="preserve">本项最高得</w:t>
            </w:r>
            <w:r>
              <w:rPr>
                <w:rFonts w:hint="eastAsia" w:ascii="宋体" w:hAnsi="宋体" w:cs="宋体"/>
                <w:b/>
                <w:bCs/>
                <w:sz w:val="18"/>
                <w:szCs w:val="18"/>
                <w:highlight w:val="none"/>
                <w:lang w:val="en-US" w:eastAsia="zh-CN"/>
              </w:rPr>
              <w:t xml:space="preserve">4</w:t>
            </w:r>
            <w:r>
              <w:rPr>
                <w:rFonts w:hint="eastAsia" w:ascii="宋体" w:hAnsi="宋体" w:cs="宋体"/>
                <w:b/>
                <w:bCs/>
                <w:sz w:val="18"/>
                <w:szCs w:val="18"/>
                <w:highlight w:val="none"/>
              </w:rPr>
              <w:t xml:space="preserve">分。</w:t>
            </w:r>
            <w:r/>
          </w:p>
          <w:p>
            <w:pPr>
              <w:pStyle w:val="828"/>
              <w:jc w:val="left"/>
              <w:spacing w:line="240" w:lineRule="auto"/>
              <w:rPr>
                <w:rFonts w:hint="eastAsia" w:ascii="宋体" w:hAnsi="宋体" w:cs="宋体"/>
                <w:sz w:val="18"/>
                <w:szCs w:val="18"/>
                <w:highlight w:val="none"/>
              </w:rPr>
            </w:pPr>
            <w:r>
              <w:rPr>
                <w:rFonts w:hint="eastAsia" w:ascii="宋体" w:hAnsi="宋体" w:cs="宋体"/>
                <w:sz w:val="18"/>
                <w:szCs w:val="18"/>
                <w:highlight w:val="none"/>
              </w:rPr>
              <w:t xml:space="preserve">①垂直振动最大峰峰值</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≤10cm/s2；</w:t>
            </w:r>
            <w:r/>
          </w:p>
          <w:p>
            <w:pPr>
              <w:pStyle w:val="828"/>
              <w:jc w:val="left"/>
              <w:spacing w:line="240" w:lineRule="auto"/>
              <w:rPr>
                <w:rFonts w:hint="eastAsia" w:ascii="宋体" w:hAnsi="宋体" w:cs="宋体"/>
                <w:sz w:val="18"/>
                <w:szCs w:val="18"/>
                <w:highlight w:val="none"/>
              </w:rPr>
            </w:pPr>
            <w:r>
              <w:rPr>
                <w:rFonts w:hint="eastAsia" w:ascii="宋体" w:hAnsi="宋体" w:cs="宋体"/>
                <w:sz w:val="18"/>
                <w:szCs w:val="18"/>
                <w:highlight w:val="none"/>
              </w:rPr>
              <w:t xml:space="preserve">②垂直振动 A95 峰峰值</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≤5cm/s2；</w:t>
            </w:r>
            <w:r/>
          </w:p>
          <w:p>
            <w:pPr>
              <w:pStyle w:val="828"/>
              <w:jc w:val="left"/>
              <w:spacing w:line="240" w:lineRule="auto"/>
              <w:rPr>
                <w:rFonts w:hint="eastAsia" w:ascii="宋体" w:hAnsi="宋体" w:cs="宋体"/>
                <w:sz w:val="18"/>
                <w:szCs w:val="18"/>
                <w:highlight w:val="none"/>
              </w:rPr>
            </w:pPr>
            <w:r>
              <w:rPr>
                <w:rFonts w:hint="eastAsia" w:ascii="宋体" w:hAnsi="宋体" w:cs="宋体"/>
                <w:sz w:val="18"/>
                <w:szCs w:val="18"/>
                <w:highlight w:val="none"/>
              </w:rPr>
              <w:t xml:space="preserve">③水平振动最大峰峰值</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≤9cm/s2；</w:t>
            </w:r>
            <w:r/>
          </w:p>
          <w:p>
            <w:pPr>
              <w:pStyle w:val="828"/>
              <w:jc w:val="left"/>
              <w:spacing w:line="240" w:lineRule="auto"/>
              <w:rPr>
                <w:rFonts w:hint="eastAsia" w:ascii="宋体" w:hAnsi="宋体" w:eastAsia="宋体" w:cs="宋体"/>
                <w:sz w:val="18"/>
                <w:szCs w:val="18"/>
                <w:highlight w:val="none"/>
                <w:lang w:eastAsia="zh-CN"/>
              </w:rPr>
            </w:pPr>
            <w:r>
              <w:rPr>
                <w:rFonts w:hint="eastAsia" w:ascii="宋体" w:hAnsi="宋体" w:cs="宋体"/>
                <w:sz w:val="18"/>
                <w:szCs w:val="18"/>
                <w:highlight w:val="none"/>
              </w:rPr>
              <w:t xml:space="preserve">④水平振动 A95 峰峰值</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≤5cm/s2的</w:t>
            </w:r>
            <w:r>
              <w:rPr>
                <w:rFonts w:hint="eastAsia" w:ascii="宋体" w:hAnsi="宋体" w:cs="宋体"/>
                <w:sz w:val="18"/>
                <w:szCs w:val="18"/>
                <w:highlight w:val="none"/>
                <w:lang w:eastAsia="zh-CN"/>
              </w:rPr>
              <w:t xml:space="preserve">。</w:t>
            </w:r>
            <w:r/>
          </w:p>
          <w:p>
            <w:pPr>
              <w:pStyle w:val="828"/>
              <w:jc w:val="left"/>
              <w:spacing w:line="240" w:lineRule="auto"/>
              <w:rPr>
                <w:rFonts w:hint="eastAsia" w:ascii="宋体" w:hAnsi="宋体" w:cs="宋体"/>
                <w:bCs/>
                <w:sz w:val="18"/>
                <w:szCs w:val="18"/>
              </w:rPr>
            </w:pPr>
            <w:r>
              <w:rPr>
                <w:rFonts w:hint="eastAsia" w:ascii="宋体" w:hAnsi="宋体" w:cs="宋体"/>
                <w:b/>
                <w:bCs/>
                <w:sz w:val="18"/>
                <w:szCs w:val="18"/>
                <w:highlight w:val="none"/>
              </w:rPr>
              <w:t xml:space="preserve">注:提供具有CMA 标识的国家认可的检</w:t>
            </w:r>
            <w:r>
              <w:rPr>
                <w:rFonts w:hint="eastAsia" w:ascii="宋体" w:hAnsi="宋体" w:cs="宋体"/>
                <w:b/>
                <w:bCs/>
                <w:sz w:val="18"/>
                <w:szCs w:val="18"/>
              </w:rPr>
              <w:t xml:space="preserve">测机构出具的有效期内的检测报告扫描件，并加盖投标人公章。未提供的或提供不全的不得分。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4</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1580"/>
        </w:trPr>
        <w:tc>
          <w:tcPr>
            <w:shd w:val="clear" w:color="auto" w:fill="auto"/>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eastAsia="宋体" w:cs="宋体"/>
                <w:b/>
                <w:bCs/>
                <w:sz w:val="18"/>
                <w:szCs w:val="18"/>
                <w:highlight w:val="none"/>
                <w:lang w:val="en-US" w:eastAsia="zh-CN"/>
              </w:rPr>
            </w:pPr>
            <w:r>
              <w:rPr>
                <w:rFonts w:hint="eastAsia" w:ascii="宋体" w:hAnsi="宋体" w:cs="宋体"/>
                <w:b/>
                <w:bCs/>
                <w:sz w:val="18"/>
                <w:szCs w:val="18"/>
                <w:highlight w:val="none"/>
              </w:rPr>
              <w:t xml:space="preserve">产品实力5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sz w:val="18"/>
                <w:szCs w:val="18"/>
                <w:highlight w:val="none"/>
              </w:rPr>
            </w:pPr>
            <w:r>
              <w:rPr>
                <w:rFonts w:hint="eastAsia" w:ascii="宋体" w:hAnsi="宋体" w:cs="宋体"/>
                <w:sz w:val="18"/>
                <w:szCs w:val="18"/>
                <w:highlight w:val="none"/>
              </w:rPr>
              <w:t xml:space="preserve">本项目投标电梯</w:t>
            </w:r>
            <w:r>
              <w:rPr>
                <w:rFonts w:hint="eastAsia" w:ascii="宋体" w:hAnsi="宋体"/>
                <w:sz w:val="18"/>
                <w:szCs w:val="18"/>
                <w:highlight w:val="none"/>
                <w:lang w:val="en-US" w:eastAsia="zh-CN"/>
              </w:rPr>
              <w:t xml:space="preserve">制动器在轿厢内加载至280%额定载重量保持时间180min试验后制动器各部件仍保持完好</w:t>
            </w:r>
            <w:r>
              <w:rPr>
                <w:rFonts w:hint="eastAsia" w:ascii="宋体" w:hAnsi="宋体"/>
                <w:sz w:val="18"/>
                <w:szCs w:val="18"/>
                <w:highlight w:val="none"/>
              </w:rPr>
              <w:t xml:space="preserve">的，得</w:t>
            </w:r>
            <w:r>
              <w:rPr>
                <w:rFonts w:hint="eastAsia" w:ascii="宋体" w:hAnsi="宋体"/>
                <w:sz w:val="18"/>
                <w:szCs w:val="18"/>
                <w:highlight w:val="none"/>
                <w:lang w:val="en-US" w:eastAsia="zh-CN"/>
              </w:rPr>
              <w:t xml:space="preserve">4</w:t>
            </w:r>
            <w:r>
              <w:rPr>
                <w:rFonts w:hint="eastAsia" w:ascii="宋体" w:hAnsi="宋体"/>
                <w:sz w:val="18"/>
                <w:szCs w:val="18"/>
                <w:highlight w:val="none"/>
              </w:rPr>
              <w:t xml:space="preserve">分。</w:t>
            </w:r>
            <w:r/>
          </w:p>
          <w:p>
            <w:pPr>
              <w:pStyle w:val="828"/>
              <w:jc w:val="left"/>
              <w:spacing w:line="240" w:lineRule="auto"/>
              <w:rPr>
                <w:rFonts w:hint="eastAsia" w:ascii="宋体" w:hAnsi="宋体" w:cs="宋体"/>
                <w:b/>
                <w:bCs/>
                <w:sz w:val="18"/>
                <w:szCs w:val="18"/>
                <w:highlight w:val="none"/>
              </w:rPr>
            </w:pPr>
            <w:r>
              <w:rPr>
                <w:rFonts w:hint="eastAsia" w:ascii="宋体" w:hAnsi="宋体" w:cs="宋体"/>
                <w:b/>
                <w:bCs/>
                <w:sz w:val="18"/>
                <w:szCs w:val="18"/>
                <w:highlight w:val="none"/>
              </w:rPr>
              <w:t xml:space="preserve">注:</w:t>
            </w:r>
            <w:r>
              <w:rPr>
                <w:rFonts w:hint="eastAsia" w:ascii="宋体" w:hAnsi="宋体" w:cs="宋体"/>
                <w:b/>
                <w:sz w:val="18"/>
                <w:szCs w:val="18"/>
                <w:highlight w:val="none"/>
              </w:rPr>
              <w:t xml:space="preserve">提供具有CMA 标识的国家认可的检测机构出具的有效期内的检测报告扫描件，并加盖投标人公章。未提供的或提供不全的不得分。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eastAsia="宋体" w:cs="宋体"/>
                <w:b/>
                <w:bCs/>
                <w:sz w:val="18"/>
                <w:szCs w:val="18"/>
              </w:rPr>
            </w:pPr>
            <w:r>
              <w:rPr>
                <w:rFonts w:hint="eastAsia" w:ascii="宋体" w:hAnsi="宋体" w:cs="宋体"/>
                <w:b/>
                <w:bCs/>
                <w:sz w:val="18"/>
                <w:szCs w:val="18"/>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eastAsia="宋体" w:cs="宋体"/>
                <w:b/>
                <w:bCs/>
                <w:sz w:val="18"/>
                <w:szCs w:val="18"/>
              </w:rPr>
            </w:pPr>
            <w:r>
              <w:rPr>
                <w:rFonts w:hint="eastAsia" w:ascii="宋体" w:hAnsi="宋体" w:cs="宋体"/>
                <w:b/>
                <w:bCs/>
                <w:sz w:val="18"/>
                <w:szCs w:val="18"/>
              </w:rPr>
              <w:t xml:space="preserve">是</w:t>
            </w:r>
            <w:r/>
          </w:p>
        </w:tc>
      </w:tr>
      <w:tr>
        <w:trPr>
          <w:trHeight w:val="1136"/>
        </w:trPr>
        <w:tc>
          <w:tcPr>
            <w:shd w:val="clear" w:color="auto" w:fill="auto"/>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rPr>
              <w:t xml:space="preserve">3.</w:t>
            </w:r>
            <w:r>
              <w:rPr>
                <w:rFonts w:hint="eastAsia" w:ascii="宋体" w:hAnsi="宋体" w:cs="宋体"/>
                <w:b/>
                <w:bCs/>
                <w:sz w:val="18"/>
                <w:szCs w:val="18"/>
                <w:lang w:val="en-US" w:eastAsia="zh-CN"/>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承诺1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sz w:val="18"/>
                <w:szCs w:val="18"/>
              </w:rPr>
            </w:pPr>
            <w:r>
              <w:rPr>
                <w:rFonts w:hint="eastAsia" w:ascii="宋体" w:hAnsi="宋体"/>
                <w:sz w:val="18"/>
                <w:szCs w:val="18"/>
              </w:rPr>
              <w:t xml:space="preserve">投标人承诺免费质保维保期满后提供的维修收费标准为固定市场维修价格的8折的，得</w:t>
            </w:r>
            <w:r>
              <w:rPr>
                <w:rFonts w:hint="eastAsia" w:ascii="宋体" w:hAnsi="宋体"/>
                <w:sz w:val="18"/>
                <w:szCs w:val="18"/>
                <w:lang w:val="en-US" w:eastAsia="zh-CN"/>
              </w:rPr>
              <w:t xml:space="preserve">2</w:t>
            </w:r>
            <w:r>
              <w:rPr>
                <w:rFonts w:hint="eastAsia" w:ascii="宋体" w:hAnsi="宋体"/>
                <w:sz w:val="18"/>
                <w:szCs w:val="18"/>
              </w:rPr>
              <w:t xml:space="preserve">分。</w:t>
            </w:r>
            <w:r/>
          </w:p>
          <w:p>
            <w:pPr>
              <w:pStyle w:val="828"/>
              <w:jc w:val="left"/>
              <w:spacing w:line="240" w:lineRule="auto"/>
              <w:rPr>
                <w:rFonts w:hint="eastAsia" w:ascii="宋体" w:hAnsi="宋体" w:cs="宋体"/>
                <w:bCs/>
                <w:sz w:val="18"/>
                <w:szCs w:val="18"/>
              </w:rPr>
            </w:pPr>
            <w:r>
              <w:rPr>
                <w:rFonts w:hint="eastAsia" w:ascii="宋体" w:hAnsi="宋体"/>
                <w:b/>
                <w:bCs/>
                <w:sz w:val="18"/>
                <w:szCs w:val="18"/>
              </w:rPr>
              <w:t xml:space="preserve">注:投标文件中提供承诺函(格式自拟)并加盖投标人公章，否则不得分。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2</w:t>
            </w:r>
            <w:r/>
          </w:p>
        </w:tc>
        <w:tc>
          <w:tcPr>
            <w:shd w:val="clear" w:color="auto" w:fill="auto"/>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270"/>
        </w:trPr>
        <w:tc>
          <w:tcPr>
            <w:tcBorders>
              <w:top w:val="single" w:color="auto" w:sz="8" w:space="0"/>
              <w:left w:val="single" w:color="auto" w:sz="8" w:space="0"/>
              <w:bottom w:val="single" w:color="auto" w:sz="8" w:space="0"/>
              <w:right w:val="single" w:color="auto" w:sz="8" w:space="0"/>
            </w:tcBorders>
            <w:tcW w:w="625" w:type="dxa"/>
            <w:vAlign w:val="center"/>
            <w:textDirection w:val="lrTb"/>
            <w:noWrap w:val="false"/>
          </w:tcPr>
          <w:p>
            <w:pPr>
              <w:jc w:val="center"/>
              <w:spacing w:line="240" w:lineRule="auto"/>
              <w:widowControl/>
              <w:rPr>
                <w:rFonts w:hint="default" w:ascii="宋体" w:hAnsi="宋体" w:eastAsia="宋体" w:cs="宋体"/>
                <w:b/>
                <w:bCs/>
                <w:sz w:val="18"/>
                <w:szCs w:val="18"/>
                <w:lang w:val="en-US" w:eastAsia="zh-CN"/>
              </w:rPr>
            </w:pPr>
            <w:r/>
            <w:bookmarkStart w:id="274" w:name="_GoBack"/>
            <w:r>
              <w:rPr>
                <w:rFonts w:hint="eastAsia" w:ascii="宋体" w:hAnsi="宋体" w:cs="宋体"/>
                <w:b/>
                <w:bCs/>
                <w:sz w:val="18"/>
                <w:szCs w:val="18"/>
                <w:lang w:val="en-US" w:eastAsia="zh-CN"/>
              </w:rPr>
              <w:t xml:space="preserve">3.10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9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承诺2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0" w:type="dxa"/>
            <w:vAlign w:val="center"/>
            <w:textDirection w:val="lrTb"/>
            <w:noWrap w:val="false"/>
          </w:tcPr>
          <w:p>
            <w:pPr>
              <w:pStyle w:val="828"/>
              <w:jc w:val="left"/>
              <w:spacing w:line="240" w:lineRule="auto"/>
              <w:rPr>
                <w:rFonts w:hint="eastAsia" w:ascii="宋体" w:hAnsi="宋体"/>
                <w:sz w:val="18"/>
                <w:szCs w:val="18"/>
              </w:rPr>
            </w:pPr>
            <w:r>
              <w:rPr>
                <w:rFonts w:hint="eastAsia" w:ascii="宋体" w:hAnsi="宋体"/>
                <w:sz w:val="18"/>
                <w:szCs w:val="18"/>
              </w:rPr>
              <w:t xml:space="preserve">1.投标人承诺所投电梯提供5年（含采购要求中的2年）整机原厂质保的，得2分。</w:t>
            </w:r>
            <w:r/>
          </w:p>
          <w:p>
            <w:pPr>
              <w:pStyle w:val="828"/>
              <w:jc w:val="left"/>
              <w:spacing w:line="240" w:lineRule="auto"/>
              <w:rPr>
                <w:rFonts w:hint="eastAsia" w:ascii="宋体" w:hAnsi="宋体"/>
                <w:sz w:val="18"/>
                <w:szCs w:val="18"/>
              </w:rPr>
            </w:pPr>
            <w:r>
              <w:rPr>
                <w:rFonts w:hint="eastAsia" w:ascii="宋体" w:hAnsi="宋体"/>
                <w:sz w:val="18"/>
                <w:szCs w:val="18"/>
              </w:rPr>
              <w:t xml:space="preserve">2.投标人承诺所投电梯的曳引机、控制柜、门机、安全钳、限速器、底坑缓冲器等“六大”主要部件提供10年（含5年整机原厂质保）原厂质保的，得</w:t>
            </w:r>
            <w:r>
              <w:rPr>
                <w:rFonts w:hint="eastAsia" w:ascii="宋体" w:hAnsi="宋体"/>
                <w:sz w:val="18"/>
                <w:szCs w:val="18"/>
                <w:lang w:val="en-US" w:eastAsia="zh-CN"/>
              </w:rPr>
              <w:t xml:space="preserve">3</w:t>
            </w:r>
            <w:r>
              <w:rPr>
                <w:rFonts w:hint="eastAsia" w:ascii="宋体" w:hAnsi="宋体"/>
                <w:sz w:val="18"/>
                <w:szCs w:val="18"/>
              </w:rPr>
              <w:t xml:space="preserve">分。</w:t>
            </w:r>
            <w:r/>
          </w:p>
          <w:p>
            <w:pPr>
              <w:pStyle w:val="828"/>
              <w:jc w:val="left"/>
              <w:spacing w:line="240" w:lineRule="auto"/>
              <w:rPr>
                <w:rFonts w:hint="eastAsia" w:ascii="宋体" w:hAnsi="宋体"/>
                <w:b/>
                <w:bCs/>
                <w:sz w:val="18"/>
                <w:szCs w:val="18"/>
              </w:rPr>
            </w:pPr>
            <w:r>
              <w:rPr>
                <w:rFonts w:hint="eastAsia" w:ascii="宋体" w:hAnsi="宋体"/>
                <w:b/>
                <w:bCs/>
                <w:sz w:val="18"/>
                <w:szCs w:val="18"/>
              </w:rPr>
              <w:t xml:space="preserve">注</w:t>
            </w:r>
            <w:r>
              <w:rPr>
                <w:rFonts w:hint="eastAsia" w:ascii="宋体" w:hAnsi="宋体"/>
                <w:b/>
                <w:bCs/>
                <w:sz w:val="18"/>
                <w:szCs w:val="18"/>
                <w:lang w:eastAsia="zh-CN"/>
              </w:rPr>
              <w:t xml:space="preserve">:</w:t>
            </w:r>
            <w:r>
              <w:rPr>
                <w:rFonts w:hint="eastAsia" w:ascii="宋体" w:hAnsi="宋体"/>
                <w:b/>
                <w:bCs/>
                <w:sz w:val="18"/>
                <w:szCs w:val="18"/>
              </w:rPr>
              <w:t xml:space="preserve">（1）投标文件中提供承诺函（格式自拟）并加盖投标人公章，否则不得分。</w:t>
            </w:r>
            <w:r/>
          </w:p>
          <w:p>
            <w:pPr>
              <w:pStyle w:val="828"/>
              <w:jc w:val="left"/>
              <w:spacing w:line="240" w:lineRule="auto"/>
              <w:rPr>
                <w:rFonts w:hint="eastAsia" w:ascii="宋体" w:hAnsi="宋体" w:cs="宋体"/>
                <w:bCs/>
                <w:sz w:val="18"/>
                <w:szCs w:val="18"/>
              </w:rPr>
            </w:pPr>
            <w:r>
              <w:rPr>
                <w:rFonts w:hint="eastAsia" w:ascii="宋体" w:hAnsi="宋体"/>
                <w:b/>
                <w:bCs/>
                <w:sz w:val="18"/>
                <w:szCs w:val="18"/>
                <w:highlight w:val="none"/>
              </w:rPr>
              <w:t xml:space="preserve">（2）需承诺原厂保养并加盖原厂公章，第三方外包不得分。</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6"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547" w:type="dxa"/>
            <w:vAlign w:val="center"/>
            <w:textDirection w:val="lrTb"/>
            <w:noWrap w:val="false"/>
          </w:tcPr>
          <w:p>
            <w:pPr>
              <w:jc w:val="center"/>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shd w:val="clear" w:color="auto" w:fill="auto"/>
            <w:tcBorders>
              <w:top w:val="single" w:color="auto" w:sz="8" w:space="0"/>
              <w:left w:val="single" w:color="auto" w:sz="8" w:space="0"/>
              <w:bottom w:val="single" w:color="auto" w:sz="8" w:space="0"/>
              <w:right w:val="single" w:color="auto" w:sz="8" w:space="0"/>
            </w:tcBorders>
            <w:tcW w:w="572" w:type="dxa"/>
            <w:vAlign w:val="center"/>
            <w:textDirection w:val="lrTb"/>
            <w:noWrap w:val="false"/>
          </w:tcPr>
          <w:p>
            <w:pPr>
              <w:jc w:val="center"/>
              <w:spacing w:line="240" w:lineRule="auto"/>
              <w:widowControl/>
              <w:rPr>
                <w:rFonts w:hint="eastAsia" w:ascii="宋体" w:hAnsi="宋体" w:cs="宋体"/>
                <w:b/>
                <w:bCs/>
                <w:sz w:val="18"/>
                <w:szCs w:val="18"/>
              </w:rPr>
            </w:pPr>
            <w:r>
              <w:rPr>
                <w:rFonts w:hint="eastAsia" w:ascii="宋体" w:hAnsi="宋体" w:cs="宋体"/>
                <w:b/>
                <w:bCs/>
                <w:sz w:val="18"/>
                <w:szCs w:val="18"/>
              </w:rPr>
              <w:t xml:space="preserve">是</w:t>
            </w:r>
            <w:bookmarkEnd w:id="274"/>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Cs/>
          <w:sz w:val="44"/>
        </w:rPr>
      </w:pPr>
      <w:r/>
      <w:bookmarkStart w:id="214" w:name="_Toc175731541"/>
      <w:r/>
      <w:r/>
    </w:p>
    <w:p>
      <w:pPr>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
          <w:bCs w:val="0"/>
          <w:sz w:val="44"/>
        </w:rPr>
      </w:pPr>
      <w:r>
        <w:rPr>
          <w:rFonts w:hint="eastAsia" w:ascii="宋体" w:hAnsi="宋体" w:eastAsia="宋体" w:cs="宋体"/>
          <w:b/>
          <w:bCs w:val="0"/>
          <w:sz w:val="44"/>
        </w:rPr>
        <w:br w:type="page" w:clear="all"/>
      </w:r>
      <w:r/>
    </w:p>
    <w:p>
      <w:pPr>
        <w:pStyle w:val="814"/>
        <w:rPr>
          <w:rFonts w:hint="eastAsia" w:ascii="宋体" w:hAnsi="宋体" w:eastAsia="宋体" w:cs="宋体"/>
          <w:b/>
          <w:bCs w:val="0"/>
          <w:sz w:val="44"/>
        </w:rPr>
      </w:pPr>
      <w:r/>
      <w:bookmarkStart w:id="215" w:name="_Toc19203_WPSOffice_Level1"/>
      <w:r>
        <w:rPr>
          <w:rFonts w:hint="eastAsia" w:ascii="宋体" w:hAnsi="宋体" w:eastAsia="宋体" w:cs="宋体"/>
          <w:b/>
          <w:bCs w:val="0"/>
          <w:sz w:val="44"/>
        </w:rPr>
        <w:t xml:space="preserve">第六章  投标</w:t>
      </w:r>
      <w:bookmarkEnd w:id="205"/>
      <w:r/>
      <w:bookmarkEnd w:id="206"/>
      <w:r/>
      <w:bookmarkEnd w:id="207"/>
      <w:r>
        <w:rPr>
          <w:rFonts w:hint="eastAsia" w:ascii="宋体" w:hAnsi="宋体" w:eastAsia="宋体" w:cs="宋体"/>
          <w:b/>
          <w:bCs w:val="0"/>
          <w:sz w:val="44"/>
        </w:rPr>
        <w:t xml:space="preserve">文件格式</w:t>
      </w:r>
      <w:bookmarkEnd w:id="214"/>
      <w:r/>
      <w:bookmarkEnd w:id="215"/>
      <w:r>
        <w:rPr>
          <w:rFonts w:hint="eastAsia" w:ascii="宋体" w:hAnsi="宋体" w:eastAsia="宋体" w:cs="宋体"/>
          <w:b/>
          <w:bCs w:val="0"/>
          <w:sz w:val="44"/>
        </w:rPr>
        <w:t xml:space="preserve"> </w:t>
      </w:r>
      <w:r/>
    </w:p>
    <w:p>
      <w:pPr>
        <w:jc w:val="center"/>
        <w:rPr>
          <w:rFonts w:hint="eastAsia" w:ascii="宋体" w:hAnsi="宋体" w:eastAsia="宋体" w:cs="宋体"/>
          <w:b/>
          <w:sz w:val="72"/>
        </w:rPr>
      </w:pPr>
      <w:r/>
      <w:bookmarkStart w:id="216" w:name="_Hlt26955039"/>
      <w:r/>
      <w:bookmarkEnd w:id="216"/>
      <w:r/>
      <w:bookmarkStart w:id="217" w:name="_Hlt26671244"/>
      <w:r/>
      <w:bookmarkEnd w:id="217"/>
      <w:r/>
      <w:bookmarkStart w:id="218" w:name="_Toc26554094"/>
      <w:r/>
      <w:bookmarkStart w:id="219" w:name="_Toc120614282"/>
      <w:r/>
      <w:bookmarkStart w:id="220" w:name="_Toc49090576"/>
      <w:r/>
      <w:r/>
    </w:p>
    <w:p>
      <w:pPr>
        <w:jc w:val="center"/>
        <w:rPr>
          <w:rFonts w:hint="eastAsia" w:ascii="宋体" w:hAnsi="宋体" w:eastAsia="宋体" w:cs="宋体"/>
          <w:b/>
          <w:sz w:val="72"/>
        </w:rPr>
      </w:pPr>
      <w:r/>
      <w:bookmarkStart w:id="221" w:name="_Toc23578_WPSOffice_Level1"/>
      <w:r>
        <w:rPr>
          <w:rFonts w:hint="eastAsia" w:ascii="宋体" w:hAnsi="宋体" w:eastAsia="宋体" w:cs="宋体"/>
          <w:b/>
          <w:sz w:val="72"/>
        </w:rPr>
        <w:t xml:space="preserve">投  标  文  件</w:t>
      </w:r>
      <w:bookmarkEnd w:id="221"/>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bookmarkStart w:id="222" w:name="_Toc26640_WPSOffice_Level1"/>
      <w:r>
        <w:rPr>
          <w:rFonts w:hint="eastAsia" w:ascii="宋体" w:hAnsi="宋体" w:eastAsia="宋体" w:cs="宋体"/>
          <w:b/>
          <w:sz w:val="36"/>
        </w:rPr>
        <w:t xml:space="preserve">项 目 名 称</w:t>
      </w:r>
      <w:r>
        <w:rPr>
          <w:rFonts w:hint="eastAsia" w:ascii="宋体" w:hAnsi="宋体" w:cs="宋体"/>
          <w:b/>
          <w:sz w:val="36"/>
          <w:lang w:eastAsia="zh-CN"/>
        </w:rPr>
        <w:t xml:space="preserve">:</w:t>
      </w:r>
      <w:bookmarkEnd w:id="222"/>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bookmarkStart w:id="223" w:name="_Toc7596_WPSOffice_Level1"/>
      <w:r>
        <w:rPr>
          <w:rFonts w:hint="eastAsia" w:ascii="宋体" w:hAnsi="宋体" w:eastAsia="宋体" w:cs="宋体"/>
          <w:b/>
          <w:sz w:val="36"/>
        </w:rPr>
        <w:t xml:space="preserve">项 目 编 号</w:t>
      </w:r>
      <w:r>
        <w:rPr>
          <w:rFonts w:hint="eastAsia" w:ascii="宋体" w:hAnsi="宋体" w:cs="宋体"/>
          <w:b/>
          <w:sz w:val="36"/>
          <w:lang w:eastAsia="zh-CN"/>
        </w:rPr>
        <w:t xml:space="preserve">:</w:t>
      </w:r>
      <w:bookmarkEnd w:id="223"/>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w:t>
      </w:r>
      <w:bookmarkStart w:id="224" w:name="_Toc27347_WPSOffice_Level1"/>
      <w:r>
        <w:rPr>
          <w:rFonts w:hint="eastAsia" w:ascii="宋体" w:hAnsi="宋体" w:eastAsia="宋体" w:cs="宋体"/>
          <w:b/>
          <w:sz w:val="36"/>
        </w:rPr>
        <w:t xml:space="preserve">投标人名称 </w:t>
      </w:r>
      <w:r>
        <w:rPr>
          <w:rFonts w:hint="eastAsia" w:ascii="宋体" w:hAnsi="宋体" w:cs="宋体"/>
          <w:b/>
          <w:sz w:val="36"/>
          <w:lang w:eastAsia="zh-CN"/>
        </w:rPr>
        <w:t xml:space="preserve">:</w:t>
      </w:r>
      <w:r>
        <w:rPr>
          <w:rFonts w:hint="eastAsia" w:ascii="宋体" w:hAnsi="宋体" w:eastAsia="宋体" w:cs="宋体"/>
          <w:b/>
          <w:sz w:val="36"/>
          <w:u w:val="single"/>
        </w:rPr>
        <w:t xml:space="preserve">（加盖CA电子公章）</w:t>
      </w:r>
      <w:bookmarkEnd w:id="224"/>
      <w:r/>
      <w:r/>
    </w:p>
    <w:p>
      <w:pPr>
        <w:rPr>
          <w:rFonts w:hint="eastAsia" w:ascii="宋体" w:hAnsi="宋体" w:eastAsia="宋体" w:cs="宋体"/>
          <w:b/>
          <w:sz w:val="36"/>
          <w:u w:val="single"/>
        </w:rPr>
      </w:pPr>
      <w:r>
        <w:rPr>
          <w:rFonts w:hint="eastAsia" w:ascii="宋体" w:hAnsi="宋体" w:eastAsia="宋体" w:cs="宋体"/>
          <w:b/>
          <w:sz w:val="36"/>
        </w:rPr>
        <w:t xml:space="preserve">      </w:t>
      </w:r>
      <w:bookmarkStart w:id="225" w:name="_Toc2586_WPSOffice_Level1"/>
      <w:r>
        <w:rPr>
          <w:rFonts w:hint="eastAsia" w:ascii="宋体" w:hAnsi="宋体" w:eastAsia="宋体" w:cs="宋体"/>
          <w:b/>
          <w:sz w:val="36"/>
        </w:rPr>
        <w:t xml:space="preserve">日      期 </w:t>
      </w:r>
      <w:r>
        <w:rPr>
          <w:rFonts w:hint="eastAsia" w:ascii="宋体" w:hAnsi="宋体" w:cs="宋体"/>
          <w:b/>
          <w:sz w:val="36"/>
          <w:lang w:eastAsia="zh-CN"/>
        </w:rPr>
        <w:t xml:space="preserve">:</w:t>
      </w:r>
      <w:bookmarkEnd w:id="225"/>
      <w:r>
        <w:rPr>
          <w:rFonts w:hint="eastAsia" w:ascii="宋体" w:hAnsi="宋体" w:eastAsia="宋体" w:cs="宋体"/>
          <w:b/>
          <w:sz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rPr>
      </w:pPr>
      <w:r>
        <w:rPr>
          <w:rFonts w:hint="eastAsia" w:ascii="宋体" w:hAnsi="宋体" w:eastAsia="宋体" w:cs="宋体"/>
        </w:rPr>
      </w:r>
      <w:r/>
    </w:p>
    <w:p>
      <w:pPr>
        <w:spacing w:line="440" w:lineRule="exact"/>
        <w:rPr>
          <w:rFonts w:hint="eastAsia" w:ascii="宋体" w:hAnsi="宋体" w:eastAsia="宋体" w:cs="宋体"/>
        </w:rPr>
      </w:pPr>
      <w:r>
        <w:rPr>
          <w:rFonts w:hint="eastAsia" w:ascii="宋体" w:hAnsi="宋体" w:eastAsia="宋体" w:cs="宋体"/>
        </w:rPr>
      </w:r>
      <w:r/>
    </w:p>
    <w:p>
      <w:pPr>
        <w:spacing w:line="440" w:lineRule="exact"/>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440" w:lineRule="exact"/>
        <w:rPr>
          <w:rFonts w:hint="eastAsia" w:ascii="宋体" w:hAnsi="宋体" w:eastAsia="宋体" w:cs="宋体"/>
          <w:b/>
          <w:bCs/>
          <w:sz w:val="32"/>
          <w:szCs w:val="32"/>
        </w:rPr>
      </w:pPr>
      <w:r/>
      <w:bookmarkStart w:id="226" w:name="_Toc26117_WPSOffice_Level1"/>
      <w:r>
        <w:rPr>
          <w:rFonts w:hint="eastAsia" w:ascii="宋体" w:hAnsi="宋体" w:eastAsia="宋体" w:cs="宋体"/>
          <w:b/>
          <w:bCs/>
          <w:sz w:val="32"/>
          <w:szCs w:val="32"/>
        </w:rPr>
        <w:t xml:space="preserve">投标文件主要格式目录</w:t>
      </w:r>
      <w:bookmarkEnd w:id="226"/>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360" w:lineRule="auto"/>
        <w:rPr>
          <w:rFonts w:hint="eastAsia" w:ascii="宋体" w:hAnsi="宋体" w:eastAsia="宋体" w:cs="宋体"/>
          <w:i/>
          <w:sz w:val="24"/>
          <w:u w:val="single"/>
        </w:rPr>
      </w:pPr>
      <w:r/>
      <w:bookmarkStart w:id="227" w:name="_Toc31540_WPSOffice_Level1"/>
      <w:r>
        <w:rPr>
          <w:rFonts w:hint="eastAsia" w:ascii="宋体" w:hAnsi="宋体" w:eastAsia="宋体" w:cs="宋体"/>
          <w:i/>
          <w:sz w:val="24"/>
          <w:u w:val="single"/>
        </w:rPr>
        <w:t xml:space="preserve">一、投标人资格声明函</w:t>
      </w:r>
      <w:bookmarkEnd w:id="227"/>
      <w:r/>
      <w:r/>
    </w:p>
    <w:p>
      <w:pPr>
        <w:ind w:firstLine="480"/>
        <w:spacing w:line="360" w:lineRule="auto"/>
        <w:rPr>
          <w:rFonts w:hint="eastAsia" w:ascii="宋体" w:hAnsi="宋体" w:eastAsia="宋体" w:cs="宋体"/>
          <w:i/>
          <w:sz w:val="24"/>
          <w:u w:val="single"/>
        </w:rPr>
      </w:pPr>
      <w:r/>
      <w:bookmarkStart w:id="228" w:name="_Toc32323_WPSOffice_Level1"/>
      <w:r>
        <w:rPr>
          <w:rFonts w:hint="eastAsia" w:ascii="宋体" w:hAnsi="宋体" w:eastAsia="宋体" w:cs="宋体"/>
          <w:i/>
          <w:sz w:val="24"/>
          <w:u w:val="single"/>
        </w:rPr>
        <w:t xml:space="preserve">二、特定资格要求的证明文件</w:t>
      </w:r>
      <w:bookmarkEnd w:id="228"/>
      <w:r/>
      <w:r/>
    </w:p>
    <w:p>
      <w:pPr>
        <w:ind w:firstLine="480"/>
        <w:spacing w:line="360" w:lineRule="auto"/>
        <w:rPr>
          <w:rFonts w:hint="eastAsia" w:ascii="宋体" w:hAnsi="宋体" w:eastAsia="宋体" w:cs="宋体"/>
          <w:i/>
          <w:sz w:val="24"/>
          <w:u w:val="single"/>
        </w:rPr>
      </w:pPr>
      <w:r/>
      <w:bookmarkStart w:id="229" w:name="_Toc13549_WPSOffice_Level1"/>
      <w:r>
        <w:rPr>
          <w:rFonts w:hint="eastAsia" w:ascii="宋体" w:hAnsi="宋体" w:eastAsia="宋体" w:cs="宋体"/>
          <w:i/>
          <w:sz w:val="24"/>
          <w:u w:val="single"/>
        </w:rPr>
        <w:t xml:space="preserve">三、法人授权书</w:t>
      </w:r>
      <w:bookmarkEnd w:id="229"/>
      <w:r/>
      <w:r/>
    </w:p>
    <w:p>
      <w:pPr>
        <w:ind w:firstLine="480"/>
        <w:spacing w:line="360" w:lineRule="auto"/>
        <w:rPr>
          <w:rFonts w:hint="eastAsia" w:ascii="宋体" w:hAnsi="宋体" w:eastAsia="宋体" w:cs="宋体"/>
          <w:i/>
          <w:sz w:val="24"/>
          <w:u w:val="single"/>
        </w:rPr>
      </w:pPr>
      <w:r/>
      <w:bookmarkStart w:id="230" w:name="_Toc31327_WPSOffice_Level1"/>
      <w:r>
        <w:rPr>
          <w:rFonts w:hint="eastAsia" w:ascii="宋体" w:hAnsi="宋体" w:eastAsia="宋体" w:cs="宋体"/>
          <w:i/>
          <w:sz w:val="24"/>
          <w:u w:val="single"/>
        </w:rPr>
        <w:t xml:space="preserve">四、投标函</w:t>
      </w:r>
      <w:bookmarkEnd w:id="230"/>
      <w:r/>
      <w:r/>
    </w:p>
    <w:p>
      <w:pPr>
        <w:ind w:firstLine="480"/>
        <w:spacing w:line="360" w:lineRule="auto"/>
        <w:rPr>
          <w:rFonts w:hint="eastAsia" w:ascii="宋体" w:hAnsi="宋体" w:eastAsia="宋体" w:cs="宋体"/>
          <w:sz w:val="24"/>
        </w:rPr>
      </w:pPr>
      <w:r/>
      <w:bookmarkStart w:id="231" w:name="_Toc13033_WPSOffice_Level1"/>
      <w:r>
        <w:rPr>
          <w:rFonts w:hint="eastAsia" w:ascii="宋体" w:hAnsi="宋体" w:eastAsia="宋体" w:cs="宋体"/>
          <w:sz w:val="24"/>
        </w:rPr>
        <w:t xml:space="preserve">五、小微企业声明函</w:t>
      </w:r>
      <w:bookmarkEnd w:id="231"/>
      <w:r/>
      <w:r/>
    </w:p>
    <w:p>
      <w:pPr>
        <w:ind w:firstLine="480"/>
        <w:spacing w:line="360" w:lineRule="auto"/>
        <w:rPr>
          <w:rFonts w:hint="eastAsia" w:ascii="宋体" w:hAnsi="宋体" w:eastAsia="宋体" w:cs="宋体"/>
          <w:sz w:val="24"/>
        </w:rPr>
      </w:pPr>
      <w:r/>
      <w:bookmarkStart w:id="232" w:name="_Toc24345_WPSOffice_Level1"/>
      <w:r>
        <w:rPr>
          <w:rFonts w:hint="eastAsia" w:ascii="宋体" w:hAnsi="宋体" w:eastAsia="宋体" w:cs="宋体"/>
          <w:sz w:val="24"/>
        </w:rPr>
        <w:t xml:space="preserve">六、残疾人福利性单位声明函或监狱企业证明</w:t>
      </w:r>
      <w:bookmarkEnd w:id="232"/>
      <w:r/>
      <w:r/>
    </w:p>
    <w:p>
      <w:pPr>
        <w:ind w:firstLine="480"/>
        <w:spacing w:line="360" w:lineRule="auto"/>
        <w:rPr>
          <w:rFonts w:hint="eastAsia" w:ascii="宋体" w:hAnsi="宋体" w:eastAsia="宋体" w:cs="宋体"/>
          <w:i/>
          <w:sz w:val="24"/>
          <w:u w:val="single"/>
        </w:rPr>
      </w:pPr>
      <w:r/>
      <w:bookmarkStart w:id="233" w:name="_Toc18389_WPSOffice_Level1"/>
      <w:r>
        <w:rPr>
          <w:rFonts w:hint="eastAsia" w:ascii="宋体" w:hAnsi="宋体" w:eastAsia="宋体" w:cs="宋体"/>
          <w:i/>
          <w:sz w:val="24"/>
          <w:u w:val="single"/>
        </w:rPr>
        <w:t xml:space="preserve">七、投标分项报价表</w:t>
      </w:r>
      <w:bookmarkEnd w:id="233"/>
      <w:r/>
      <w:r/>
    </w:p>
    <w:p>
      <w:pPr>
        <w:ind w:firstLine="480"/>
        <w:spacing w:line="360" w:lineRule="auto"/>
        <w:rPr>
          <w:rFonts w:hint="eastAsia" w:ascii="宋体" w:hAnsi="宋体" w:eastAsia="宋体" w:cs="宋体"/>
          <w:sz w:val="24"/>
        </w:rPr>
      </w:pPr>
      <w:r/>
      <w:bookmarkStart w:id="234" w:name="_Toc14764_WPSOffice_Level1"/>
      <w:r>
        <w:rPr>
          <w:rFonts w:hint="eastAsia" w:ascii="宋体" w:hAnsi="宋体" w:eastAsia="宋体" w:cs="宋体"/>
          <w:sz w:val="24"/>
        </w:rPr>
        <w:t xml:space="preserve">八、技术要求响应及偏离表</w:t>
      </w:r>
      <w:bookmarkEnd w:id="234"/>
      <w:r/>
      <w:r/>
    </w:p>
    <w:p>
      <w:pPr>
        <w:ind w:firstLine="480"/>
        <w:spacing w:line="360" w:lineRule="auto"/>
        <w:rPr>
          <w:rFonts w:hint="eastAsia" w:ascii="宋体" w:hAnsi="宋体" w:eastAsia="宋体" w:cs="宋体"/>
          <w:sz w:val="24"/>
        </w:rPr>
      </w:pPr>
      <w:r/>
      <w:bookmarkStart w:id="235" w:name="_Toc17461_WPSOffice_Level1"/>
      <w:r>
        <w:rPr>
          <w:rFonts w:hint="eastAsia" w:ascii="宋体" w:hAnsi="宋体" w:eastAsia="宋体" w:cs="宋体"/>
          <w:sz w:val="24"/>
        </w:rPr>
        <w:t xml:space="preserve">九、商务要求响应及偏离表</w:t>
      </w:r>
      <w:bookmarkEnd w:id="235"/>
      <w:r/>
      <w:r/>
    </w:p>
    <w:p>
      <w:pPr>
        <w:ind w:firstLine="480"/>
        <w:spacing w:line="360" w:lineRule="auto"/>
        <w:rPr>
          <w:rFonts w:hint="eastAsia" w:ascii="宋体" w:hAnsi="宋体" w:eastAsia="宋体" w:cs="宋体"/>
          <w:i/>
          <w:sz w:val="24"/>
          <w:u w:val="single"/>
        </w:rPr>
      </w:pPr>
      <w:r/>
      <w:bookmarkStart w:id="236" w:name="_Toc6112_WPSOffice_Level1"/>
      <w:r>
        <w:rPr>
          <w:rFonts w:hint="eastAsia" w:ascii="宋体" w:hAnsi="宋体" w:eastAsia="宋体" w:cs="宋体"/>
          <w:i/>
          <w:sz w:val="24"/>
          <w:u w:val="single"/>
        </w:rPr>
        <w:t xml:space="preserve">十、开标一览表</w:t>
      </w:r>
      <w:bookmarkEnd w:id="236"/>
      <w:r/>
      <w:r/>
    </w:p>
    <w:p>
      <w:pPr>
        <w:ind w:firstLine="480"/>
        <w:spacing w:line="360" w:lineRule="auto"/>
        <w:rPr>
          <w:rFonts w:hint="eastAsia" w:ascii="宋体" w:hAnsi="宋体" w:eastAsia="宋体" w:cs="宋体"/>
          <w:sz w:val="24"/>
        </w:rPr>
      </w:pPr>
      <w:r/>
      <w:bookmarkStart w:id="237" w:name="_Toc18622_WPSOffice_Level1"/>
      <w:r>
        <w:rPr>
          <w:rFonts w:hint="eastAsia" w:ascii="宋体" w:hAnsi="宋体" w:eastAsia="宋体" w:cs="宋体"/>
          <w:sz w:val="24"/>
        </w:rPr>
        <w:t xml:space="preserve">十一、关于符合本国产品标准的声明函</w:t>
      </w:r>
      <w:bookmarkEnd w:id="237"/>
      <w:r/>
      <w:r/>
    </w:p>
    <w:p>
      <w:pPr>
        <w:ind w:firstLine="480"/>
        <w:spacing w:line="360" w:lineRule="auto"/>
        <w:rPr>
          <w:rFonts w:hint="eastAsia" w:ascii="宋体" w:hAnsi="宋体" w:eastAsia="宋体" w:cs="宋体"/>
          <w:i/>
          <w:sz w:val="24"/>
          <w:u w:val="single"/>
        </w:rPr>
      </w:pPr>
      <w:r>
        <w:rPr>
          <w:rFonts w:hint="eastAsia" w:ascii="宋体" w:hAnsi="宋体" w:eastAsia="宋体" w:cs="宋体"/>
          <w:i/>
          <w:sz w:val="24"/>
          <w:u w:val="single"/>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815"/>
        <w:rPr>
          <w:rFonts w:hint="eastAsia"/>
        </w:rPr>
      </w:pPr>
      <w:r>
        <w:rPr>
          <w:rFonts w:hint="eastAsia"/>
        </w:rPr>
      </w:r>
      <w:r/>
    </w:p>
    <w:p>
      <w:pPr>
        <w:pStyle w:val="82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218"/>
      <w:bookmarkEnd w:id="219"/>
      <w:bookmarkEnd w:id="220"/>
      <w:r/>
    </w:p>
    <w:p>
      <w:pPr>
        <w:rPr>
          <w:rFonts w:hint="eastAsia" w:ascii="宋体" w:hAnsi="宋体" w:eastAsia="宋体" w:cs="宋体"/>
          <w:i/>
          <w:sz w:val="32"/>
          <w:szCs w:val="32"/>
          <w:u w:val="single"/>
        </w:rPr>
      </w:pPr>
      <w:r/>
      <w:bookmarkStart w:id="238" w:name="_Toc120614284"/>
      <w:r>
        <w:rPr>
          <w:rFonts w:hint="eastAsia" w:ascii="宋体" w:hAnsi="宋体" w:eastAsia="宋体" w:cs="宋体"/>
          <w:i/>
          <w:sz w:val="32"/>
          <w:szCs w:val="32"/>
          <w:u w:val="single"/>
        </w:rPr>
        <w:br w:type="page" w:clear="all"/>
      </w:r>
      <w:r/>
    </w:p>
    <w:p>
      <w:pPr>
        <w:rPr>
          <w:rFonts w:hint="eastAsia" w:ascii="宋体" w:hAnsi="宋体" w:eastAsia="宋体" w:cs="宋体"/>
          <w:i/>
          <w:sz w:val="32"/>
          <w:szCs w:val="32"/>
          <w:u w:val="single"/>
        </w:rPr>
      </w:pPr>
      <w:r/>
      <w:bookmarkStart w:id="239" w:name="_Toc24951_WPSOffice_Level1"/>
      <w:r>
        <w:rPr>
          <w:rFonts w:hint="eastAsia" w:ascii="宋体" w:hAnsi="宋体" w:eastAsia="宋体" w:cs="宋体"/>
          <w:i/>
          <w:sz w:val="32"/>
          <w:szCs w:val="32"/>
          <w:u w:val="single"/>
        </w:rPr>
        <w:t xml:space="preserve">一、投标人资格声明函</w:t>
      </w:r>
      <w:bookmarkEnd w:id="239"/>
      <w:r/>
      <w:r/>
    </w:p>
    <w:p>
      <w:pPr>
        <w:jc w:val="center"/>
        <w:spacing w:before="156" w:line="360" w:lineRule="auto"/>
        <w:widowControl/>
        <w:rPr>
          <w:rFonts w:hint="eastAsia" w:ascii="宋体" w:hAnsi="宋体" w:eastAsia="宋体" w:cs="宋体"/>
        </w:rPr>
      </w:pPr>
      <w:r>
        <w:rPr>
          <w:rFonts w:hint="eastAsia" w:ascii="宋体" w:hAnsi="宋体" w:eastAsia="宋体" w:cs="宋体"/>
          <w:b/>
          <w:sz w:val="28"/>
          <w:szCs w:val="28"/>
        </w:rPr>
        <w:t xml:space="preserve">投标人资格声明函</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致</w:t>
      </w:r>
      <w:r>
        <w:rPr>
          <w:rFonts w:hint="eastAsia" w:ascii="宋体" w:hAnsi="宋体" w:cs="宋体"/>
          <w:lang w:eastAsia="zh-CN"/>
        </w:rPr>
        <w:t xml:space="preserve">:</w:t>
      </w:r>
      <w:r>
        <w:rPr>
          <w:rFonts w:hint="eastAsia" w:ascii="宋体" w:hAnsi="宋体" w:eastAsia="宋体" w:cs="宋体"/>
        </w:rPr>
        <w:t xml:space="preserve">常州市政府采购中心</w:t>
      </w:r>
      <w:r/>
    </w:p>
    <w:p>
      <w:pPr>
        <w:pStyle w:val="825"/>
        <w:ind w:firstLine="840"/>
        <w:spacing w:line="460" w:lineRule="exact"/>
        <w:rPr>
          <w:rFonts w:hint="eastAsia" w:ascii="宋体" w:hAnsi="宋体" w:eastAsia="宋体" w:cs="宋体"/>
          <w:u w:val="single"/>
        </w:rPr>
      </w:pPr>
      <w:r>
        <w:rPr>
          <w:rFonts w:hint="eastAsia" w:ascii="宋体" w:hAnsi="宋体" w:eastAsia="宋体" w:cs="宋体"/>
          <w:u w:val="single"/>
        </w:rPr>
        <w:t xml:space="preserve">（采购人名称）</w:t>
      </w:r>
      <w:r/>
    </w:p>
    <w:p>
      <w:pPr>
        <w:pStyle w:val="825"/>
        <w:ind w:firstLine="480"/>
        <w:spacing w:line="460" w:lineRule="exact"/>
        <w:rPr>
          <w:rFonts w:hint="eastAsia" w:ascii="宋体" w:hAnsi="宋体" w:eastAsia="宋体" w:cs="宋体"/>
        </w:rPr>
      </w:pPr>
      <w:r>
        <w:rPr>
          <w:rFonts w:hint="eastAsia" w:ascii="宋体" w:hAnsi="宋体" w:eastAsia="宋体" w:cs="宋体"/>
        </w:rPr>
      </w:r>
      <w:r/>
    </w:p>
    <w:p>
      <w:pPr>
        <w:pStyle w:val="825"/>
        <w:ind w:firstLine="480"/>
        <w:spacing w:line="460" w:lineRule="exact"/>
        <w:rPr>
          <w:rFonts w:hint="eastAsia" w:ascii="宋体" w:hAnsi="宋体" w:eastAsia="宋体" w:cs="宋体"/>
          <w:lang w:eastAsia="zh-CN"/>
        </w:rPr>
      </w:pPr>
      <w:r>
        <w:rPr>
          <w:rFonts w:hint="eastAsia" w:ascii="宋体" w:hAnsi="宋体" w:eastAsia="宋体" w:cs="宋体"/>
        </w:rPr>
        <w:t xml:space="preserve">按照《中华人民共和国政府采购法》第二十二条和招标文件的规定，我单位郑重声明如下</w:t>
      </w:r>
      <w:r>
        <w:rPr>
          <w:rFonts w:hint="eastAsia" w:ascii="宋体" w:hAnsi="宋体" w:cs="宋体"/>
          <w:lang w:eastAsia="zh-CN"/>
        </w:rPr>
        <w:t xml:space="preserve">:</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一、我单位是按照中华人民共和国法律规定登记注册的，注册地点为</w:t>
      </w:r>
      <w:r>
        <w:rPr>
          <w:rFonts w:hint="eastAsia" w:ascii="宋体" w:hAnsi="宋体" w:eastAsia="宋体" w:cs="宋体"/>
          <w:u w:val="single"/>
        </w:rPr>
        <w:t xml:space="preserve">         </w:t>
      </w:r>
      <w:r>
        <w:rPr>
          <w:rFonts w:hint="eastAsia" w:ascii="宋体" w:hAnsi="宋体" w:eastAsia="宋体" w:cs="宋体"/>
        </w:rPr>
        <w:t xml:space="preserve">，全称为</w:t>
      </w:r>
      <w:r>
        <w:rPr>
          <w:rFonts w:hint="eastAsia" w:ascii="宋体" w:hAnsi="宋体" w:eastAsia="宋体" w:cs="宋体"/>
          <w:u w:val="single"/>
        </w:rPr>
        <w:t xml:space="preserve">        </w:t>
      </w:r>
      <w:r>
        <w:rPr>
          <w:rFonts w:hint="eastAsia" w:ascii="宋体" w:hAnsi="宋体" w:eastAsia="宋体" w:cs="宋体"/>
        </w:rPr>
        <w:t xml:space="preserve">，统一社会信用代码为</w:t>
      </w:r>
      <w:r>
        <w:rPr>
          <w:rFonts w:hint="eastAsia" w:ascii="宋体" w:hAnsi="宋体" w:eastAsia="宋体" w:cs="宋体"/>
          <w:u w:val="single"/>
        </w:rPr>
        <w:t xml:space="preserve">           </w:t>
      </w:r>
      <w:r>
        <w:rPr>
          <w:rFonts w:hint="eastAsia" w:ascii="宋体" w:hAnsi="宋体" w:eastAsia="宋体" w:cs="宋体"/>
        </w:rPr>
        <w:t xml:space="preserve"> ，法定代表人（单位负责人）为</w:t>
      </w:r>
      <w:r>
        <w:rPr>
          <w:rFonts w:hint="eastAsia" w:ascii="宋体" w:hAnsi="宋体" w:eastAsia="宋体" w:cs="宋体"/>
          <w:u w:val="single"/>
        </w:rPr>
        <w:t xml:space="preserve">         </w:t>
      </w:r>
      <w:r>
        <w:rPr>
          <w:rFonts w:hint="eastAsia" w:ascii="宋体" w:hAnsi="宋体" w:eastAsia="宋体" w:cs="宋体"/>
        </w:rPr>
        <w:t xml:space="preserve">，具有独立承担民事责任的能力</w:t>
      </w:r>
      <w:r>
        <w:rPr>
          <w:rFonts w:hint="eastAsia" w:ascii="宋体" w:hAnsi="宋体" w:eastAsia="宋体" w:cs="宋体"/>
          <w:b/>
          <w:i/>
          <w:u w:val="single"/>
        </w:rPr>
        <w:t xml:space="preserve">（如属于分公司经总公司授权参与项目，由总公司承担民事责任的，需提供总公司项目授权书）</w:t>
      </w:r>
      <w:r>
        <w:rPr>
          <w:rFonts w:hint="eastAsia" w:ascii="宋体" w:hAnsi="宋体" w:eastAsia="宋体" w:cs="宋体"/>
        </w:rPr>
        <w:t xml:space="preserve">。</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二、我单位具有良好的商业信誉（指投标人经营状况良好，无本资格声明第十条情形）和健全的财务会计制度。</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三、我单位依法进行纳税和社会保险申报并实际履行了义务。</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主要设备有</w:t>
      </w:r>
      <w:r>
        <w:rPr>
          <w:rFonts w:hint="eastAsia" w:ascii="宋体" w:hAnsi="宋体" w:cs="宋体"/>
          <w:lang w:eastAsia="zh-CN"/>
        </w:rPr>
        <w:t xml:space="preserve">:</w:t>
      </w:r>
      <w:r>
        <w:rPr>
          <w:rFonts w:hint="eastAsia" w:ascii="宋体" w:hAnsi="宋体" w:eastAsia="宋体" w:cs="宋体"/>
          <w:u w:val="single"/>
        </w:rPr>
        <w:t xml:space="preserve">           </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cs="宋体"/>
          <w:lang w:eastAsia="zh-CN"/>
        </w:rPr>
        <w:t xml:space="preserve">:</w:t>
      </w:r>
      <w:r>
        <w:rPr>
          <w:rFonts w:hint="eastAsia" w:ascii="宋体" w:hAnsi="宋体" w:eastAsia="宋体" w:cs="宋体"/>
          <w:u w:val="single"/>
        </w:rPr>
        <w:t xml:space="preserve">                 </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五、我单位在参加采购项目政府采购活动前三年内，在经营活动中，未因违法经营受到刑事处罚或者责令停产停业、吊销许可证或者执照、较大数额罚款等行政处罚。其中较大数额罚款是指</w:t>
      </w:r>
      <w:r>
        <w:rPr>
          <w:rFonts w:hint="eastAsia" w:ascii="宋体" w:hAnsi="宋体" w:cs="宋体"/>
          <w:lang w:eastAsia="zh-CN"/>
        </w:rPr>
        <w:t xml:space="preserve">:</w:t>
      </w:r>
      <w:r>
        <w:rPr>
          <w:rFonts w:hint="eastAsia" w:ascii="宋体" w:hAnsi="宋体" w:eastAsia="宋体" w:cs="宋体"/>
        </w:rPr>
        <w:t xml:space="preserve">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六、我单位具备法律、行政法规规定的其他条件。</w:t>
      </w:r>
      <w:r/>
    </w:p>
    <w:p>
      <w:pPr>
        <w:pStyle w:val="825"/>
        <w:ind w:firstLine="480"/>
        <w:spacing w:line="460" w:lineRule="exact"/>
        <w:rPr>
          <w:rFonts w:hint="eastAsia" w:ascii="宋体" w:hAnsi="宋体" w:eastAsia="宋体" w:cs="宋体"/>
          <w:lang w:eastAsia="zh-CN"/>
        </w:rPr>
      </w:pPr>
      <w:r>
        <w:rPr>
          <w:rFonts w:hint="eastAsia" w:ascii="宋体" w:hAnsi="宋体" w:eastAsia="宋体" w:cs="宋体"/>
        </w:rPr>
        <w:t xml:space="preserve">七、与我单位存在“单位负责人为同一人或者存在直接控股、管理关系”的其他单位信息如下（如无此情形的，填写“无”）</w:t>
      </w:r>
      <w:r>
        <w:rPr>
          <w:rFonts w:hint="eastAsia" w:ascii="宋体" w:hAnsi="宋体" w:cs="宋体"/>
          <w:lang w:eastAsia="zh-CN"/>
        </w:rPr>
        <w:t xml:space="preserve">:</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1、与我单位的法定代表人（单位负责人）为同一人的其他单位如下</w:t>
      </w:r>
      <w:r>
        <w:rPr>
          <w:rFonts w:hint="eastAsia" w:ascii="宋体" w:hAnsi="宋体" w:cs="宋体"/>
          <w:lang w:eastAsia="zh-CN"/>
        </w:rPr>
        <w:t xml:space="preserve">:</w:t>
      </w:r>
      <w:r>
        <w:rPr>
          <w:rFonts w:hint="eastAsia" w:ascii="宋体" w:hAnsi="宋体" w:eastAsia="宋体" w:cs="宋体"/>
          <w:u w:val="single"/>
        </w:rPr>
        <w:t xml:space="preserve">    </w:t>
      </w:r>
      <w:r>
        <w:rPr>
          <w:rFonts w:hint="eastAsia" w:ascii="宋体" w:hAnsi="宋体" w:eastAsia="宋体" w:cs="宋体"/>
        </w:rPr>
        <w:t xml:space="preserve">          </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2、我单位直接控股的其他单位如下</w:t>
      </w:r>
      <w:r>
        <w:rPr>
          <w:rFonts w:hint="eastAsia" w:ascii="宋体" w:hAnsi="宋体" w:cs="宋体"/>
          <w:lang w:eastAsia="zh-CN"/>
        </w:rPr>
        <w:t xml:space="preserve">:</w:t>
      </w:r>
      <w:r>
        <w:rPr>
          <w:rFonts w:hint="eastAsia" w:ascii="宋体" w:hAnsi="宋体" w:eastAsia="宋体" w:cs="宋体"/>
          <w:u w:val="single"/>
        </w:rPr>
        <w:t xml:space="preserve">                   </w:t>
      </w:r>
      <w:r>
        <w:rPr>
          <w:rFonts w:hint="eastAsia" w:ascii="宋体" w:hAnsi="宋体" w:eastAsia="宋体" w:cs="宋体"/>
        </w:rPr>
        <w:t xml:space="preserve"> </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3、与我单位存在管理关系的其他单位如下</w:t>
      </w:r>
      <w:r>
        <w:rPr>
          <w:rFonts w:hint="eastAsia" w:ascii="宋体" w:hAnsi="宋体" w:cs="宋体"/>
          <w:lang w:eastAsia="zh-CN"/>
        </w:rPr>
        <w:t xml:space="preserve">:</w:t>
      </w:r>
      <w:r>
        <w:rPr>
          <w:rFonts w:hint="eastAsia" w:ascii="宋体" w:hAnsi="宋体" w:eastAsia="宋体" w:cs="宋体"/>
          <w:u w:val="single"/>
        </w:rPr>
        <w:t xml:space="preserve">             </w:t>
      </w:r>
      <w:r>
        <w:rPr>
          <w:rFonts w:hint="eastAsia" w:ascii="宋体" w:hAnsi="宋体" w:eastAsia="宋体" w:cs="宋体"/>
        </w:rPr>
        <w:t xml:space="preserve"> </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八、我单位不属于为本项目提供整体设计、规范编制或者项目管理、监理、检测等服务的投标人。</w:t>
      </w:r>
      <w:r/>
    </w:p>
    <w:p>
      <w:pPr>
        <w:pStyle w:val="825"/>
        <w:ind w:firstLine="480"/>
        <w:spacing w:line="460" w:lineRule="exact"/>
        <w:rPr>
          <w:rFonts w:hint="eastAsia" w:ascii="宋体" w:hAnsi="宋体" w:eastAsia="宋体" w:cs="宋体"/>
          <w:lang w:eastAsia="zh-CN"/>
        </w:rPr>
      </w:pPr>
      <w:r>
        <w:rPr>
          <w:rFonts w:hint="eastAsia" w:ascii="宋体" w:hAnsi="宋体" w:eastAsia="宋体" w:cs="宋体"/>
        </w:rPr>
        <w:t xml:space="preserve">九、我单位无以下不良信用记录情形</w:t>
      </w:r>
      <w:r>
        <w:rPr>
          <w:rFonts w:hint="eastAsia" w:ascii="宋体" w:hAnsi="宋体" w:cs="宋体"/>
          <w:lang w:eastAsia="zh-CN"/>
        </w:rPr>
        <w:t xml:space="preserve">:</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1、在“信用中国”网站被列入失信被执行人和重大税收违法案件当事人名单；</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2、在“中国政府采购网”网站被列入政府采购严重违法失信行为记录名单；</w:t>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3、不符合《政府采购法》第二十二条规定的条件。</w:t>
      </w:r>
      <w:r/>
    </w:p>
    <w:p>
      <w:pPr>
        <w:pStyle w:val="825"/>
        <w:ind w:firstLine="480"/>
        <w:spacing w:line="460" w:lineRule="exact"/>
        <w:rPr>
          <w:rFonts w:hint="eastAsia" w:ascii="宋体" w:hAnsi="宋体" w:eastAsia="宋体" w:cs="宋体"/>
        </w:rPr>
      </w:pPr>
      <w:r>
        <w:rPr>
          <w:rFonts w:hint="eastAsia" w:ascii="宋体" w:hAnsi="宋体" w:eastAsia="宋体" w:cs="宋体"/>
        </w:rPr>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我单位保证上述声明的事项都是真实的，如有虚假，我单位愿意承担相应的法律责任，并承担因此所造成的一切损失。</w:t>
      </w:r>
      <w:r/>
    </w:p>
    <w:p>
      <w:pPr>
        <w:pStyle w:val="825"/>
        <w:ind w:firstLine="480"/>
        <w:spacing w:line="460" w:lineRule="exact"/>
        <w:rPr>
          <w:rFonts w:hint="eastAsia" w:ascii="宋体" w:hAnsi="宋体" w:eastAsia="宋体" w:cs="宋体"/>
        </w:rPr>
      </w:pPr>
      <w:r>
        <w:rPr>
          <w:rFonts w:hint="eastAsia" w:ascii="宋体" w:hAnsi="宋体" w:eastAsia="宋体" w:cs="宋体"/>
        </w:rPr>
      </w:r>
      <w:r/>
    </w:p>
    <w:p>
      <w:pPr>
        <w:pStyle w:val="825"/>
        <w:ind w:firstLine="480"/>
        <w:spacing w:line="460" w:lineRule="exact"/>
        <w:rPr>
          <w:rFonts w:hint="eastAsia" w:ascii="宋体" w:hAnsi="宋体" w:eastAsia="宋体" w:cs="宋体"/>
        </w:rPr>
      </w:pPr>
      <w:r>
        <w:rPr>
          <w:rFonts w:hint="eastAsia" w:ascii="宋体" w:hAnsi="宋体" w:eastAsia="宋体" w:cs="宋体"/>
        </w:rPr>
      </w:r>
      <w:r/>
    </w:p>
    <w:p>
      <w:pPr>
        <w:pStyle w:val="825"/>
        <w:ind w:firstLine="480"/>
        <w:spacing w:line="460" w:lineRule="exact"/>
        <w:rPr>
          <w:rFonts w:hint="eastAsia" w:ascii="宋体" w:hAnsi="宋体" w:eastAsia="宋体" w:cs="宋体"/>
        </w:rPr>
      </w:pPr>
      <w:r>
        <w:rPr>
          <w:rFonts w:hint="eastAsia" w:ascii="宋体" w:hAnsi="宋体" w:eastAsia="宋体" w:cs="宋体"/>
        </w:rPr>
        <w:t xml:space="preserve">                       投标人</w:t>
      </w:r>
      <w:r>
        <w:rPr>
          <w:rFonts w:hint="eastAsia" w:ascii="宋体" w:hAnsi="宋体" w:cs="宋体"/>
          <w:lang w:eastAsia="zh-CN"/>
        </w:rPr>
        <w:t xml:space="preserve">:</w:t>
      </w:r>
      <w:r>
        <w:rPr>
          <w:rFonts w:hint="eastAsia" w:ascii="宋体" w:hAnsi="宋体" w:eastAsia="宋体" w:cs="宋体"/>
        </w:rPr>
        <w:t xml:space="preserve">（加盖公章）</w:t>
      </w:r>
      <w:r/>
    </w:p>
    <w:p>
      <w:pPr>
        <w:pStyle w:val="825"/>
        <w:ind w:firstLine="480"/>
        <w:spacing w:line="460" w:lineRule="exact"/>
        <w:rPr>
          <w:rFonts w:hint="eastAsia" w:ascii="宋体" w:hAnsi="宋体" w:eastAsia="宋体" w:cs="宋体"/>
          <w:lang w:eastAsia="zh-CN"/>
        </w:rPr>
      </w:pPr>
      <w:r>
        <w:rPr>
          <w:rFonts w:hint="eastAsia" w:ascii="宋体" w:hAnsi="宋体" w:eastAsia="宋体" w:cs="宋体"/>
        </w:rPr>
        <w:t xml:space="preserve">                        法定代表人（或单位负责人）签字或盖章</w:t>
      </w:r>
      <w:r>
        <w:rPr>
          <w:rFonts w:hint="eastAsia" w:ascii="宋体" w:hAnsi="宋体" w:cs="宋体"/>
          <w:lang w:eastAsia="zh-CN"/>
        </w:rPr>
        <w:t xml:space="preserve">:</w:t>
      </w:r>
      <w:r/>
    </w:p>
    <w:p>
      <w:pPr>
        <w:pStyle w:val="825"/>
        <w:ind w:firstLine="4305"/>
        <w:spacing w:line="460" w:lineRule="exact"/>
        <w:rPr>
          <w:rFonts w:hint="eastAsia" w:ascii="宋体" w:hAnsi="宋体" w:eastAsia="宋体" w:cs="宋体"/>
        </w:rPr>
      </w:pPr>
      <w:r>
        <w:rPr>
          <w:rFonts w:hint="eastAsia" w:ascii="宋体" w:hAnsi="宋体" w:eastAsia="宋体" w:cs="宋体"/>
        </w:rPr>
        <w:t xml:space="preserve">日期</w:t>
      </w:r>
      <w:r>
        <w:rPr>
          <w:rFonts w:hint="eastAsia" w:ascii="宋体" w:hAnsi="宋体" w:cs="宋体"/>
          <w:lang w:eastAsia="zh-CN"/>
        </w:rPr>
        <w:t xml:space="preserve">:</w:t>
      </w:r>
      <w:r>
        <w:rPr>
          <w:rFonts w:hint="eastAsia" w:ascii="宋体" w:hAnsi="宋体" w:eastAsia="宋体" w:cs="宋体"/>
        </w:rPr>
        <w:t xml:space="preserve">   年    月    日</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cs="宋体"/>
          <w:sz w:val="24"/>
          <w:lang w:eastAsia="zh-CN"/>
        </w:rPr>
        <w:t xml:space="preserve">:</w:t>
      </w:r>
      <w:r>
        <w:rPr>
          <w:rFonts w:hint="eastAsia" w:ascii="宋体" w:hAnsi="宋体" w:eastAsia="宋体" w:cs="宋体"/>
          <w:sz w:val="24"/>
        </w:rPr>
        <w:t xml:space="preserve">投标人承诺不实的，依据《政府采购法》第七十七条“提供虚假材料谋取中标、成交的”有关规定予以处理。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sz w:val="24"/>
        </w:rPr>
        <w:sectPr>
          <w:footerReference w:type="default" r:id="rId13"/>
          <w:footerReference w:type="first" r:id="rId14"/>
          <w:footnotePr/>
          <w:endnotePr/>
          <w:type w:val="nextPage"/>
          <w:pgSz w:w="11906" w:h="16838" w:orient="portrait"/>
          <w:pgMar w:top="1134" w:right="851" w:bottom="1134" w:left="1701" w:header="851" w:footer="992" w:gutter="0"/>
          <w:cols w:num="1" w:sep="0" w:space="720" w:equalWidth="1"/>
          <w:docGrid w:linePitch="360"/>
        </w:sectPr>
      </w:pPr>
      <w:r>
        <w:rPr>
          <w:rFonts w:hint="eastAsia" w:ascii="宋体" w:hAnsi="宋体" w:eastAsia="宋体" w:cs="宋体"/>
          <w:sz w:val="24"/>
        </w:rPr>
      </w:r>
      <w:r/>
    </w:p>
    <w:p>
      <w:pPr>
        <w:rPr>
          <w:rFonts w:hint="eastAsia" w:ascii="宋体" w:hAnsi="宋体" w:eastAsia="宋体" w:cs="宋体"/>
          <w:i/>
          <w:sz w:val="32"/>
          <w:szCs w:val="32"/>
          <w:u w:val="single"/>
        </w:rPr>
      </w:pPr>
      <w:r/>
      <w:bookmarkStart w:id="240" w:name="_Toc18561_WPSOffice_Level1"/>
      <w:r>
        <w:rPr>
          <w:rFonts w:hint="eastAsia" w:ascii="宋体" w:hAnsi="宋体" w:eastAsia="宋体" w:cs="宋体"/>
          <w:i/>
          <w:sz w:val="32"/>
          <w:szCs w:val="32"/>
          <w:u w:val="single"/>
        </w:rPr>
        <w:t xml:space="preserve">二、特定资格要求的证明文件</w:t>
      </w:r>
      <w:bookmarkEnd w:id="240"/>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bookmarkStart w:id="241" w:name="_Toc9776_WPSOffice_Level1"/>
      <w:r>
        <w:rPr>
          <w:rFonts w:hint="eastAsia" w:ascii="宋体" w:hAnsi="宋体" w:eastAsia="宋体" w:cs="宋体"/>
          <w:i/>
          <w:sz w:val="32"/>
          <w:szCs w:val="32"/>
          <w:u w:val="single"/>
        </w:rPr>
        <w:t xml:space="preserve">三、法人授权书</w:t>
      </w:r>
      <w:bookmarkEnd w:id="241"/>
      <w:r/>
      <w:r/>
    </w:p>
    <w:p>
      <w:pPr>
        <w:pStyle w:val="106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cs="宋体"/>
          <w:sz w:val="24"/>
          <w:szCs w:val="24"/>
          <w:lang w:eastAsia="zh-CN"/>
        </w:rPr>
        <w:t xml:space="preserve">:</w:t>
      </w:r>
      <w:r>
        <w:rPr>
          <w:rFonts w:hint="eastAsia" w:ascii="宋体" w:hAnsi="宋体" w:eastAsia="宋体" w:cs="宋体"/>
          <w:sz w:val="24"/>
          <w:szCs w:val="24"/>
        </w:rPr>
        <w:t xml:space="preserve">____________（投标人名称）授权________________（被授权人的姓名）为</w:t>
      </w:r>
      <w:r>
        <w:rPr>
          <w:rFonts w:hint="eastAsia" w:ascii="宋体" w:hAnsi="宋体" w:cs="宋体"/>
          <w:sz w:val="24"/>
          <w:szCs w:val="24"/>
          <w:lang w:eastAsia="zh-CN"/>
        </w:rPr>
        <w:t xml:space="preserve">采购人</w:t>
      </w:r>
      <w:r>
        <w:rPr>
          <w:rFonts w:hint="eastAsia" w:ascii="宋体" w:hAnsi="宋体" w:eastAsia="宋体" w:cs="宋体"/>
          <w:sz w:val="24"/>
          <w:szCs w:val="24"/>
        </w:rPr>
        <w:t xml:space="preserve">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p>
    <w:p>
      <w:pPr>
        <w:pStyle w:val="106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1061"/>
        <w:ind w:firstLine="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pStyle w:val="1061"/>
        <w:ind w:firstLine="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w:t>
      </w:r>
      <w:r>
        <w:rPr>
          <w:rFonts w:hint="eastAsia" w:ascii="宋体" w:hAnsi="宋体" w:cs="宋体"/>
          <w:sz w:val="24"/>
          <w:szCs w:val="24"/>
          <w:lang w:eastAsia="zh-CN"/>
        </w:rPr>
        <w:t xml:space="preserve">:</w:t>
      </w:r>
      <w:r>
        <w:rPr>
          <w:rFonts w:hint="eastAsia" w:ascii="宋体" w:hAnsi="宋体" w:eastAsia="宋体" w:cs="宋体"/>
          <w:sz w:val="24"/>
          <w:szCs w:val="24"/>
        </w:rPr>
        <w:t xml:space="preserve">（手机）</w:t>
      </w:r>
      <w:r>
        <w:rPr>
          <w:rFonts w:hint="eastAsia" w:ascii="宋体" w:hAnsi="宋体" w:eastAsia="宋体" w:cs="宋体"/>
          <w:sz w:val="24"/>
          <w:szCs w:val="24"/>
          <w:u w:val="single"/>
        </w:rPr>
        <w:t xml:space="preserve">                          </w:t>
      </w:r>
      <w:r/>
    </w:p>
    <w:p>
      <w:pPr>
        <w:pStyle w:val="1061"/>
        <w:ind w:firstLine="1200"/>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（加盖CA电子公章）</w:t>
      </w:r>
      <w:r/>
    </w:p>
    <w:p>
      <w:pPr>
        <w:pStyle w:val="1061"/>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pStyle w:val="106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w:t>
      </w:r>
      <w:bookmarkStart w:id="242" w:name="_格式3__银行出具的资信证明"/>
      <w:r/>
      <w:bookmarkEnd w:id="242"/>
      <w:r/>
      <w:bookmarkStart w:id="243" w:name="_Hlt26955070"/>
      <w:r/>
      <w:bookmarkEnd w:id="243"/>
      <w:r/>
      <w:bookmarkStart w:id="244" w:name="_Hlt26671380"/>
      <w:r/>
      <w:bookmarkEnd w:id="244"/>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pStyle w:val="825"/>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825"/>
        <w:ind w:firstLine="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i/>
          <w:u w:val="single"/>
        </w:rPr>
      </w:pPr>
      <w:r>
        <w:rPr>
          <w:rFonts w:hint="eastAsia" w:ascii="宋体" w:hAnsi="宋体" w:eastAsia="宋体" w:cs="宋体"/>
          <w:sz w:val="24"/>
        </w:rPr>
        <w:br w:type="page" w:clear="all"/>
      </w:r>
      <w:bookmarkStart w:id="245" w:name="_Toc8561_WPSOffice_Level1"/>
      <w:r>
        <w:rPr>
          <w:rFonts w:hint="eastAsia" w:ascii="宋体" w:hAnsi="宋体" w:eastAsia="宋体" w:cs="宋体"/>
          <w:i/>
          <w:sz w:val="32"/>
          <w:szCs w:val="32"/>
          <w:u w:val="single"/>
        </w:rPr>
        <w:t xml:space="preserve">四、投标函</w:t>
      </w:r>
      <w:bookmarkEnd w:id="245"/>
      <w:r/>
      <w:r/>
    </w:p>
    <w:p>
      <w:pPr>
        <w:pStyle w:val="1063"/>
        <w:ind w:firstLine="0"/>
        <w:spacing w:before="0" w:after="0" w:line="420" w:lineRule="exact"/>
        <w:rPr>
          <w:rFonts w:hint="eastAsia" w:ascii="宋体" w:hAnsi="宋体" w:eastAsia="宋体" w:cs="宋体"/>
          <w:szCs w:val="21"/>
        </w:rPr>
      </w:pPr>
      <w:r>
        <w:rPr>
          <w:rFonts w:hint="eastAsia" w:ascii="宋体" w:hAnsi="宋体" w:eastAsia="宋体" w:cs="宋体"/>
          <w:szCs w:val="21"/>
        </w:rPr>
        <w:t xml:space="preserve">致</w:t>
      </w:r>
      <w:r>
        <w:rPr>
          <w:rFonts w:hint="eastAsia" w:ascii="宋体" w:hAnsi="宋体" w:cs="宋体"/>
          <w:szCs w:val="21"/>
          <w:lang w:eastAsia="zh-CN"/>
        </w:rPr>
        <w:t xml:space="preserve">:</w:t>
      </w:r>
      <w:r>
        <w:rPr>
          <w:rFonts w:hint="eastAsia" w:ascii="宋体" w:hAnsi="宋体" w:eastAsia="宋体" w:cs="宋体"/>
          <w:szCs w:val="21"/>
        </w:rPr>
        <w:t xml:space="preserve">常州市政府采购中心</w:t>
      </w:r>
      <w:r/>
    </w:p>
    <w:p>
      <w:pPr>
        <w:pStyle w:val="1063"/>
        <w:spacing w:before="0" w:after="0" w:line="420" w:lineRule="exact"/>
        <w:rPr>
          <w:rFonts w:hint="eastAsia" w:ascii="宋体" w:hAnsi="宋体" w:eastAsia="宋体" w:cs="宋体"/>
          <w:szCs w:val="21"/>
        </w:rPr>
      </w:pPr>
      <w:r>
        <w:rPr>
          <w:rFonts w:hint="eastAsia" w:ascii="宋体" w:hAnsi="宋体" w:eastAsia="宋体" w:cs="宋体"/>
          <w:szCs w:val="21"/>
        </w:rPr>
        <w:t xml:space="preserve">根据贵方的JSZC-***号招标文件，正式授权下述被授权人______(姓名)代表</w:t>
      </w:r>
      <w:r>
        <w:rPr>
          <w:rFonts w:hint="eastAsia" w:ascii="宋体" w:hAnsi="宋体" w:cs="宋体"/>
          <w:szCs w:val="21"/>
          <w:lang w:eastAsia="zh-CN"/>
        </w:rPr>
        <w:t xml:space="preserve">采购人</w:t>
      </w:r>
      <w:r>
        <w:rPr>
          <w:rFonts w:hint="eastAsia" w:ascii="宋体" w:hAnsi="宋体" w:eastAsia="宋体" w:cs="宋体"/>
          <w:szCs w:val="21"/>
        </w:rPr>
        <w:t xml:space="preserve">______________（投标人的名称），全权处理本次项目投标的有关事宜。</w:t>
      </w:r>
      <w:r/>
    </w:p>
    <w:p>
      <w:pPr>
        <w:pStyle w:val="1063"/>
        <w:spacing w:before="0" w:after="0" w:line="420" w:lineRule="exact"/>
        <w:rPr>
          <w:rFonts w:hint="eastAsia" w:ascii="宋体" w:hAnsi="宋体" w:eastAsia="宋体" w:cs="宋体"/>
          <w:szCs w:val="21"/>
          <w:lang w:eastAsia="zh-CN"/>
        </w:rPr>
      </w:pPr>
      <w:r>
        <w:rPr>
          <w:rFonts w:hint="eastAsia" w:ascii="宋体" w:hAnsi="宋体" w:eastAsia="宋体" w:cs="宋体"/>
          <w:szCs w:val="21"/>
        </w:rPr>
        <w:t xml:space="preserve">据此函，__________被授权人兹宣布同意如下</w:t>
      </w:r>
      <w:r>
        <w:rPr>
          <w:rFonts w:hint="eastAsia" w:ascii="宋体" w:hAnsi="宋体" w:cs="宋体"/>
          <w:szCs w:val="21"/>
          <w:lang w:eastAsia="zh-CN"/>
        </w:rPr>
        <w:t xml:space="preserve">:</w:t>
      </w:r>
      <w:r/>
    </w:p>
    <w:p>
      <w:pPr>
        <w:pStyle w:val="1063"/>
        <w:spacing w:before="0" w:after="0" w:line="42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pStyle w:val="1063"/>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1063"/>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1063"/>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1063"/>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w:t>
      </w:r>
      <w:r>
        <w:rPr>
          <w:rFonts w:hint="eastAsia" w:ascii="宋体" w:hAnsi="宋体" w:cs="宋体"/>
          <w:szCs w:val="21"/>
          <w:lang w:eastAsia="zh-CN"/>
        </w:rPr>
        <w:t xml:space="preserve">采购人</w:t>
      </w:r>
      <w:r>
        <w:rPr>
          <w:rFonts w:hint="eastAsia" w:ascii="宋体" w:hAnsi="宋体" w:eastAsia="宋体" w:cs="宋体"/>
          <w:szCs w:val="21"/>
        </w:rPr>
        <w:t xml:space="preserve">已提供和将要提供的文件是真实的、准确的。</w:t>
      </w:r>
      <w:r/>
    </w:p>
    <w:p>
      <w:pPr>
        <w:pStyle w:val="1063"/>
        <w:spacing w:before="0" w:after="0" w:line="420" w:lineRule="exact"/>
        <w:rPr>
          <w:rFonts w:hint="eastAsia" w:ascii="宋体" w:hAnsi="宋体" w:eastAsia="宋体" w:cs="宋体"/>
          <w:szCs w:val="21"/>
        </w:rPr>
      </w:pPr>
      <w:r>
        <w:rPr>
          <w:rFonts w:hint="eastAsia" w:ascii="宋体" w:hAnsi="宋体" w:eastAsia="宋体" w:cs="宋体"/>
          <w:szCs w:val="21"/>
        </w:rPr>
        <w:t xml:space="preserve">6.一旦</w:t>
      </w:r>
      <w:r>
        <w:rPr>
          <w:rFonts w:hint="eastAsia" w:ascii="宋体" w:hAnsi="宋体" w:cs="宋体"/>
          <w:szCs w:val="21"/>
          <w:lang w:eastAsia="zh-CN"/>
        </w:rPr>
        <w:t xml:space="preserve">采购人</w:t>
      </w:r>
      <w:r>
        <w:rPr>
          <w:rFonts w:hint="eastAsia" w:ascii="宋体" w:hAnsi="宋体" w:eastAsia="宋体" w:cs="宋体"/>
          <w:szCs w:val="21"/>
        </w:rPr>
        <w:t xml:space="preserve">中标,</w:t>
      </w:r>
      <w:r>
        <w:rPr>
          <w:rFonts w:hint="eastAsia" w:ascii="宋体" w:hAnsi="宋体" w:cs="宋体"/>
          <w:szCs w:val="21"/>
          <w:lang w:eastAsia="zh-CN"/>
        </w:rPr>
        <w:t xml:space="preserve">采购人</w:t>
      </w:r>
      <w:r>
        <w:rPr>
          <w:rFonts w:hint="eastAsia" w:ascii="宋体" w:hAnsi="宋体" w:eastAsia="宋体" w:cs="宋体"/>
          <w:szCs w:val="21"/>
        </w:rPr>
        <w:t xml:space="preserve">将根据招标文件的规定，严格履行合同的责任和义务,并保证在招标文件规定的时间完成项目，交付买方验收、使用。</w:t>
      </w:r>
      <w:r/>
    </w:p>
    <w:p>
      <w:pPr>
        <w:pStyle w:val="1063"/>
        <w:spacing w:before="0" w:after="0" w:line="420" w:lineRule="exact"/>
        <w:rPr>
          <w:rFonts w:hint="eastAsia" w:ascii="宋体" w:hAnsi="宋体" w:eastAsia="宋体" w:cs="宋体"/>
          <w:szCs w:val="21"/>
          <w:lang w:eastAsia="zh-CN"/>
        </w:rPr>
      </w:pPr>
      <w:r>
        <w:rPr>
          <w:rFonts w:hint="eastAsia" w:ascii="宋体" w:hAnsi="宋体" w:eastAsia="宋体" w:cs="宋体"/>
          <w:szCs w:val="21"/>
        </w:rPr>
        <w:t xml:space="preserve">7.与本投标有关的正式通讯地址为</w:t>
      </w:r>
      <w:r>
        <w:rPr>
          <w:rFonts w:hint="eastAsia" w:ascii="宋体" w:hAnsi="宋体" w:cs="宋体"/>
          <w:szCs w:val="21"/>
          <w:lang w:eastAsia="zh-CN"/>
        </w:rPr>
        <w:t xml:space="preserve">:</w:t>
      </w:r>
      <w:r/>
    </w:p>
    <w:p>
      <w:pPr>
        <w:pStyle w:val="1063"/>
        <w:ind w:left="420"/>
        <w:spacing w:before="0" w:after="0" w:line="420" w:lineRule="exact"/>
        <w:rPr>
          <w:rFonts w:hint="eastAsia" w:ascii="宋体" w:hAnsi="宋体" w:eastAsia="宋体" w:cs="宋体"/>
          <w:szCs w:val="21"/>
          <w:lang w:eastAsia="zh-CN"/>
        </w:rPr>
      </w:pPr>
      <w:r>
        <w:rPr>
          <w:rFonts w:hint="eastAsia" w:ascii="宋体" w:hAnsi="宋体" w:eastAsia="宋体" w:cs="宋体"/>
          <w:szCs w:val="21"/>
        </w:rPr>
        <w:t xml:space="preserve">地          址</w:t>
      </w:r>
      <w:r>
        <w:rPr>
          <w:rFonts w:hint="eastAsia" w:ascii="宋体" w:hAnsi="宋体" w:cs="宋体"/>
          <w:szCs w:val="21"/>
          <w:lang w:eastAsia="zh-CN"/>
        </w:rPr>
        <w:t xml:space="preserve">:</w:t>
      </w:r>
      <w:r/>
    </w:p>
    <w:p>
      <w:pPr>
        <w:pStyle w:val="1063"/>
        <w:ind w:left="420"/>
        <w:spacing w:before="0" w:after="0" w:line="420" w:lineRule="exact"/>
        <w:rPr>
          <w:rFonts w:hint="eastAsia" w:ascii="宋体" w:hAnsi="宋体" w:eastAsia="宋体" w:cs="宋体"/>
          <w:szCs w:val="21"/>
          <w:lang w:eastAsia="zh-CN"/>
        </w:rPr>
      </w:pPr>
      <w:r>
        <w:rPr>
          <w:rFonts w:hint="eastAsia" w:ascii="宋体" w:hAnsi="宋体" w:eastAsia="宋体" w:cs="宋体"/>
          <w:szCs w:val="21"/>
        </w:rPr>
        <w:t xml:space="preserve">邮          编</w:t>
      </w:r>
      <w:r>
        <w:rPr>
          <w:rFonts w:hint="eastAsia" w:ascii="宋体" w:hAnsi="宋体" w:cs="宋体"/>
          <w:szCs w:val="21"/>
          <w:lang w:eastAsia="zh-CN"/>
        </w:rPr>
        <w:t xml:space="preserve">:</w:t>
      </w:r>
      <w:r/>
    </w:p>
    <w:p>
      <w:pPr>
        <w:pStyle w:val="1063"/>
        <w:ind w:left="420"/>
        <w:spacing w:before="0" w:after="0" w:line="420" w:lineRule="exact"/>
        <w:rPr>
          <w:rFonts w:hint="eastAsia" w:ascii="宋体" w:hAnsi="宋体" w:eastAsia="宋体" w:cs="宋体"/>
          <w:szCs w:val="21"/>
          <w:lang w:eastAsia="zh-CN"/>
        </w:rPr>
      </w:pPr>
      <w:r>
        <w:rPr>
          <w:rFonts w:hint="eastAsia" w:ascii="宋体" w:hAnsi="宋体" w:eastAsia="宋体" w:cs="宋体"/>
          <w:szCs w:val="21"/>
        </w:rPr>
        <w:t xml:space="preserve">电          话</w:t>
      </w:r>
      <w:r>
        <w:rPr>
          <w:rFonts w:hint="eastAsia" w:ascii="宋体" w:hAnsi="宋体" w:cs="宋体"/>
          <w:szCs w:val="21"/>
          <w:lang w:eastAsia="zh-CN"/>
        </w:rPr>
        <w:t xml:space="preserve">:</w:t>
      </w:r>
      <w:r/>
    </w:p>
    <w:p>
      <w:pPr>
        <w:pStyle w:val="1063"/>
        <w:ind w:left="420"/>
        <w:spacing w:before="0" w:after="0" w:line="420" w:lineRule="exact"/>
        <w:rPr>
          <w:rFonts w:hint="eastAsia" w:ascii="宋体" w:hAnsi="宋体" w:eastAsia="宋体" w:cs="宋体"/>
          <w:szCs w:val="21"/>
          <w:lang w:eastAsia="zh-CN"/>
        </w:rPr>
      </w:pPr>
      <w:r>
        <w:rPr>
          <w:rFonts w:hint="eastAsia" w:ascii="宋体" w:hAnsi="宋体" w:eastAsia="宋体" w:cs="宋体"/>
          <w:szCs w:val="21"/>
        </w:rPr>
        <w:t xml:space="preserve">传          真</w:t>
      </w:r>
      <w:r>
        <w:rPr>
          <w:rFonts w:hint="eastAsia" w:ascii="宋体" w:hAnsi="宋体" w:cs="宋体"/>
          <w:szCs w:val="21"/>
          <w:lang w:eastAsia="zh-CN"/>
        </w:rPr>
        <w:t xml:space="preserve">:</w:t>
      </w:r>
      <w:r/>
    </w:p>
    <w:p>
      <w:pPr>
        <w:pStyle w:val="1063"/>
        <w:ind w:left="420"/>
        <w:spacing w:before="0" w:after="0" w:line="420" w:lineRule="exact"/>
        <w:rPr>
          <w:rFonts w:hint="eastAsia" w:ascii="宋体" w:hAnsi="宋体" w:eastAsia="宋体" w:cs="宋体"/>
          <w:szCs w:val="21"/>
          <w:lang w:eastAsia="zh-CN"/>
        </w:rPr>
      </w:pPr>
      <w:r>
        <w:rPr>
          <w:rFonts w:hint="eastAsia" w:ascii="宋体" w:hAnsi="宋体" w:eastAsia="宋体" w:cs="宋体"/>
          <w:szCs w:val="21"/>
        </w:rPr>
        <w:t xml:space="preserve">投标人开户行</w:t>
      </w:r>
      <w:r>
        <w:rPr>
          <w:rFonts w:hint="eastAsia" w:ascii="宋体" w:hAnsi="宋体" w:cs="宋体"/>
          <w:szCs w:val="21"/>
          <w:lang w:eastAsia="zh-CN"/>
        </w:rPr>
        <w:t xml:space="preserve">:</w:t>
      </w:r>
      <w:r/>
    </w:p>
    <w:p>
      <w:pPr>
        <w:pStyle w:val="106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账          号</w:t>
      </w:r>
      <w:r>
        <w:rPr>
          <w:rFonts w:hint="eastAsia" w:ascii="宋体" w:hAnsi="宋体" w:cs="宋体"/>
          <w:szCs w:val="21"/>
          <w:lang w:eastAsia="zh-CN"/>
        </w:rPr>
        <w:t xml:space="preserve">:</w:t>
      </w:r>
      <w:r/>
    </w:p>
    <w:p>
      <w:pPr>
        <w:pStyle w:val="106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cs="宋体"/>
          <w:szCs w:val="21"/>
          <w:lang w:eastAsia="zh-CN"/>
        </w:rPr>
        <w:t xml:space="preserve">:</w:t>
      </w:r>
      <w:r>
        <w:rPr>
          <w:rFonts w:hint="eastAsia" w:ascii="宋体" w:hAnsi="宋体" w:eastAsia="宋体" w:cs="宋体"/>
          <w:szCs w:val="21"/>
        </w:rPr>
        <w:t xml:space="preserve">________年____月____日</w:t>
      </w:r>
      <w:r/>
    </w:p>
    <w:p>
      <w:pPr>
        <w:ind w:firstLine="240"/>
        <w:jc w:val="center"/>
        <w:spacing w:line="560" w:lineRule="exact"/>
        <w:rPr>
          <w:rFonts w:hint="eastAsia" w:ascii="宋体" w:hAnsi="宋体" w:eastAsia="宋体" w:cs="宋体"/>
          <w:bCs/>
          <w:sz w:val="24"/>
        </w:rPr>
      </w:pPr>
      <w:r>
        <w:rPr>
          <w:rFonts w:hint="eastAsia" w:ascii="宋体" w:hAnsi="宋体" w:eastAsia="宋体" w:cs="宋体"/>
          <w:bCs/>
          <w:sz w:val="24"/>
        </w:rPr>
      </w:r>
      <w:r/>
    </w:p>
    <w:p>
      <w:pPr>
        <w:ind w:firstLine="240"/>
        <w:jc w:val="center"/>
        <w:spacing w:line="560" w:lineRule="exact"/>
        <w:rPr>
          <w:rFonts w:hint="eastAsia" w:ascii="宋体" w:hAnsi="宋体" w:eastAsia="宋体" w:cs="宋体"/>
          <w:bCs/>
          <w:sz w:val="24"/>
        </w:rPr>
      </w:pPr>
      <w:r>
        <w:rPr>
          <w:rFonts w:hint="eastAsia" w:ascii="宋体" w:hAnsi="宋体" w:eastAsia="宋体" w:cs="宋体"/>
          <w:bCs/>
          <w:sz w:val="24"/>
        </w:rPr>
      </w:r>
      <w:r/>
    </w:p>
    <w:p>
      <w:pPr>
        <w:ind w:firstLine="240"/>
        <w:jc w:val="center"/>
        <w:spacing w:line="560" w:lineRule="exact"/>
        <w:rPr>
          <w:rFonts w:hint="eastAsia" w:ascii="宋体" w:hAnsi="宋体" w:eastAsia="宋体" w:cs="宋体"/>
          <w:bCs/>
          <w:sz w:val="24"/>
        </w:rPr>
      </w:pPr>
      <w:r>
        <w:rPr>
          <w:rFonts w:hint="eastAsia" w:ascii="宋体" w:hAnsi="宋体" w:eastAsia="宋体" w:cs="宋体"/>
          <w:bCs/>
          <w:sz w:val="24"/>
        </w:rPr>
      </w:r>
      <w:r/>
    </w:p>
    <w:p>
      <w:pPr>
        <w:ind w:firstLine="240"/>
        <w:jc w:val="center"/>
        <w:spacing w:line="560" w:lineRule="exact"/>
        <w:rPr>
          <w:rFonts w:hint="eastAsia" w:ascii="宋体" w:hAnsi="宋体" w:eastAsia="宋体" w:cs="宋体"/>
          <w:bCs/>
          <w:sz w:val="24"/>
        </w:rPr>
      </w:pPr>
      <w:r>
        <w:rPr>
          <w:rFonts w:hint="eastAsia" w:ascii="宋体" w:hAnsi="宋体" w:eastAsia="宋体" w:cs="宋体"/>
          <w:bCs/>
          <w:sz w:val="24"/>
        </w:rPr>
      </w:r>
      <w:r/>
    </w:p>
    <w:p>
      <w:pPr>
        <w:ind w:firstLine="240"/>
        <w:jc w:val="center"/>
        <w:spacing w:line="560" w:lineRule="exact"/>
        <w:rPr>
          <w:rFonts w:hint="eastAsia" w:ascii="宋体" w:hAnsi="宋体" w:eastAsia="宋体" w:cs="宋体"/>
          <w:bCs/>
          <w:sz w:val="24"/>
        </w:rPr>
      </w:pPr>
      <w:r>
        <w:rPr>
          <w:rFonts w:hint="eastAsia" w:ascii="宋体" w:hAnsi="宋体" w:eastAsia="宋体" w:cs="宋体"/>
          <w:bCs/>
          <w:sz w:val="24"/>
        </w:rPr>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ind w:firstLine="321"/>
        <w:jc w:val="center"/>
        <w:spacing w:line="560" w:lineRule="exact"/>
        <w:rPr>
          <w:rFonts w:hint="eastAsia" w:ascii="宋体" w:hAnsi="宋体" w:eastAsia="宋体" w:cs="宋体"/>
          <w:b/>
          <w:color w:val="000000"/>
          <w:sz w:val="32"/>
          <w:szCs w:val="32"/>
        </w:rPr>
      </w:pPr>
      <w:r/>
      <w:bookmarkStart w:id="246" w:name="_Toc19636_WPSOffice_Level1"/>
      <w:r>
        <w:rPr>
          <w:rFonts w:hint="eastAsia" w:ascii="宋体" w:hAnsi="宋体" w:eastAsia="宋体" w:cs="宋体"/>
          <w:b/>
          <w:sz w:val="32"/>
          <w:szCs w:val="32"/>
        </w:rPr>
        <w:t xml:space="preserve">五、</w:t>
      </w:r>
      <w:r>
        <w:rPr>
          <w:rFonts w:hint="eastAsia" w:ascii="宋体" w:hAnsi="宋体" w:eastAsia="宋体" w:cs="宋体"/>
          <w:b/>
          <w:color w:val="000000"/>
          <w:sz w:val="32"/>
          <w:szCs w:val="32"/>
        </w:rPr>
        <w:t xml:space="preserve">小微企业声明函（货物）（分包号</w:t>
      </w:r>
      <w:r>
        <w:rPr>
          <w:rFonts w:hint="eastAsia" w:ascii="宋体" w:hAnsi="宋体" w:cs="宋体"/>
          <w:b/>
          <w:color w:val="000000"/>
          <w:sz w:val="32"/>
          <w:szCs w:val="32"/>
          <w:lang w:eastAsia="zh-CN"/>
        </w:rPr>
        <w:t xml:space="preserve">:</w:t>
      </w:r>
      <w:r>
        <w:rPr>
          <w:rFonts w:hint="eastAsia" w:ascii="宋体" w:hAnsi="宋体" w:eastAsia="宋体" w:cs="宋体"/>
          <w:b/>
          <w:color w:val="000000"/>
          <w:sz w:val="32"/>
          <w:szCs w:val="32"/>
        </w:rPr>
        <w:t xml:space="preserve">**）</w:t>
      </w:r>
      <w:bookmarkEnd w:id="246"/>
      <w:r/>
      <w:r/>
    </w:p>
    <w:p>
      <w:pPr>
        <w:ind w:firstLine="360"/>
        <w:spacing w:line="5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4"/>
          <w:szCs w:val="24"/>
          <w:u w:val="single"/>
        </w:rPr>
        <w:t xml:space="preserve">（采购单位名称）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000000"/>
          <w:sz w:val="24"/>
          <w:szCs w:val="24"/>
          <w:lang w:eastAsia="zh-CN"/>
        </w:rPr>
        <w:t xml:space="preserve">:</w:t>
      </w:r>
      <w:r/>
    </w:p>
    <w:p>
      <w:pPr>
        <w:ind w:firstLine="360"/>
        <w:spacing w:line="56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ind w:firstLine="360"/>
        <w:spacing w:line="56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5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企业名称（加盖CA电子公章）</w:t>
      </w:r>
      <w:r>
        <w:rPr>
          <w:rFonts w:hint="eastAsia" w:ascii="宋体" w:hAnsi="宋体" w:cs="宋体"/>
          <w:sz w:val="24"/>
          <w:szCs w:val="24"/>
          <w:lang w:eastAsia="zh-CN"/>
        </w:rPr>
        <w:t xml:space="preserve">:</w:t>
      </w:r>
      <w:r/>
    </w:p>
    <w:p>
      <w:pPr>
        <w:ind w:right="480" w:firstLine="5400"/>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日  期</w:t>
      </w:r>
      <w:r>
        <w:rPr>
          <w:rFonts w:hint="eastAsia" w:ascii="宋体" w:hAnsi="宋体" w:cs="宋体"/>
          <w:sz w:val="24"/>
          <w:szCs w:val="24"/>
          <w:lang w:eastAsia="zh-CN"/>
        </w:rPr>
        <w:t xml:space="preserve">:</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备注1</w:t>
      </w:r>
      <w:r>
        <w:rPr>
          <w:rFonts w:hint="eastAsia" w:ascii="宋体" w:hAnsi="宋体" w:cs="宋体"/>
          <w:sz w:val="24"/>
          <w:szCs w:val="24"/>
          <w:lang w:eastAsia="zh-CN"/>
        </w:rPr>
        <w:t xml:space="preserve">:</w:t>
      </w:r>
      <w:r>
        <w:rPr>
          <w:rFonts w:hint="eastAsia" w:ascii="宋体" w:hAnsi="宋体" w:eastAsia="宋体" w:cs="宋体"/>
          <w:sz w:val="24"/>
          <w:szCs w:val="24"/>
        </w:rPr>
        <w:t xml:space="preserve">从业人员、营业收入、资产总额填报上一年度数据，无上一年度数据的新成立企业可不填报。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备注2</w:t>
      </w:r>
      <w:r>
        <w:rPr>
          <w:rFonts w:hint="eastAsia" w:ascii="宋体" w:hAnsi="宋体" w:cs="宋体"/>
          <w:sz w:val="24"/>
          <w:szCs w:val="24"/>
          <w:lang w:eastAsia="zh-CN"/>
        </w:rPr>
        <w:t xml:space="preserve">:</w:t>
      </w:r>
      <w:r>
        <w:rPr>
          <w:rFonts w:hint="eastAsia" w:ascii="宋体" w:hAnsi="宋体" w:eastAsia="宋体" w:cs="宋体"/>
          <w:sz w:val="24"/>
          <w:szCs w:val="24"/>
        </w:rPr>
        <w:t xml:space="preserve">供应商如不提供此声明函，价格将不做相应扣除。</w:t>
      </w:r>
      <w:r>
        <w:rPr>
          <w:rFonts w:hint="eastAsia" w:ascii="宋体" w:hAnsi="宋体" w:eastAsia="宋体" w:cs="宋体"/>
          <w:sz w:val="24"/>
        </w:rPr>
        <w:t xml:space="preserve">中标人为小微企业的，此声明函将随中标结果同时公告，接受社会监督。</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br w:type="page" w:clear="all"/>
      </w:r>
      <w:bookmarkStart w:id="247" w:name="_Toc9734_WPSOffice_Level1"/>
      <w:r>
        <w:rPr>
          <w:rFonts w:hint="eastAsia" w:ascii="宋体" w:hAnsi="宋体" w:eastAsia="宋体" w:cs="宋体"/>
          <w:b/>
          <w:sz w:val="32"/>
          <w:szCs w:val="32"/>
        </w:rPr>
        <w:t xml:space="preserve">六、残疾人福利性单位声明函（分包号</w:t>
      </w:r>
      <w:r>
        <w:rPr>
          <w:rFonts w:hint="eastAsia" w:ascii="宋体" w:hAnsi="宋体" w:cs="宋体"/>
          <w:b/>
          <w:sz w:val="32"/>
          <w:szCs w:val="32"/>
          <w:lang w:eastAsia="zh-CN"/>
        </w:rPr>
        <w:t xml:space="preserve">:</w:t>
      </w:r>
      <w:r>
        <w:rPr>
          <w:rFonts w:hint="eastAsia" w:ascii="宋体" w:hAnsi="宋体" w:eastAsia="宋体" w:cs="宋体"/>
          <w:b/>
          <w:sz w:val="32"/>
          <w:szCs w:val="32"/>
        </w:rPr>
        <w:t xml:space="preserve">**）</w:t>
      </w:r>
      <w:bookmarkEnd w:id="247"/>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项目（分包号</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p>
    <w:p>
      <w:pPr>
        <w:ind w:firstLine="480"/>
        <w:spacing w:line="588" w:lineRule="exact"/>
        <w:rPr>
          <w:rFonts w:hint="eastAsia" w:ascii="宋体" w:hAnsi="宋体" w:eastAsia="宋体" w:cs="宋体"/>
          <w:sz w:val="24"/>
        </w:rPr>
      </w:pPr>
      <w:r>
        <w:rPr>
          <w:rFonts w:hint="eastAsia" w:ascii="宋体" w:hAnsi="宋体" w:eastAsia="宋体" w:cs="宋体"/>
          <w:sz w:val="24"/>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cs="宋体"/>
          <w:sz w:val="24"/>
          <w:lang w:eastAsia="zh-CN"/>
        </w:rPr>
        <w:t xml:space="preserve">:</w:t>
      </w:r>
      <w:r>
        <w:rPr>
          <w:rFonts w:hint="eastAsia" w:ascii="宋体" w:hAnsi="宋体" w:eastAsia="宋体" w:cs="宋体"/>
          <w:sz w:val="24"/>
        </w:rPr>
        <w:t xml:space="preserve">1、供应商如不提供此声明函，价格将不做相应扣除。2、中标人为残疾人福利单位的，此声明函将随中标结果同时公告，接受社会监督）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right="1560" w:firstLine="624"/>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 xml:space="preserve"> 供应商全称（加盖CA电子公章）</w:t>
      </w:r>
      <w:r>
        <w:rPr>
          <w:rFonts w:hint="eastAsia" w:ascii="宋体" w:hAnsi="宋体" w:cs="宋体"/>
          <w:sz w:val="24"/>
          <w:lang w:eastAsia="zh-CN"/>
        </w:rPr>
        <w:t xml:space="preserve">:</w:t>
      </w:r>
      <w:r/>
    </w:p>
    <w:p>
      <w:pPr>
        <w:ind w:right="1560" w:firstLine="480"/>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z w:val="24"/>
        </w:rPr>
        <w:t xml:space="preserve">      日  期</w:t>
      </w:r>
      <w:r>
        <w:rPr>
          <w:rFonts w:hint="eastAsia" w:ascii="宋体" w:hAnsi="宋体" w:cs="宋体"/>
          <w:sz w:val="24"/>
          <w:lang w:eastAsia="zh-CN"/>
        </w:rPr>
        <w:t xml:space="preserve">:</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spacing w:line="588" w:lineRule="exact"/>
        <w:rPr>
          <w:rFonts w:hint="eastAsia" w:ascii="宋体" w:hAnsi="宋体" w:eastAsia="宋体" w:cs="宋体"/>
          <w:sz w:val="24"/>
        </w:rPr>
      </w:pPr>
      <w:r>
        <w:rPr>
          <w:rFonts w:hint="eastAsia" w:ascii="宋体" w:hAnsi="宋体" w:eastAsia="宋体" w:cs="宋体"/>
          <w:b/>
          <w:sz w:val="32"/>
          <w:szCs w:val="32"/>
        </w:rPr>
        <w:t xml:space="preserve">监狱企业证明文件。</w:t>
      </w:r>
      <w:r>
        <w:rPr>
          <w:rFonts w:hint="eastAsia" w:ascii="宋体" w:hAnsi="宋体" w:eastAsia="宋体" w:cs="宋体"/>
          <w:sz w:val="24"/>
        </w:rPr>
        <w:t xml:space="preserve">监狱企业须提供由省级以上监狱管理局、戒毒管理局（含新疆生产建设兵团）出具的属于监狱企业的证明文件。（备注</w:t>
      </w:r>
      <w:r>
        <w:rPr>
          <w:rFonts w:hint="eastAsia" w:ascii="宋体" w:hAnsi="宋体" w:cs="宋体"/>
          <w:sz w:val="24"/>
          <w:lang w:eastAsia="zh-CN"/>
        </w:rPr>
        <w:t xml:space="preserve">:</w:t>
      </w:r>
      <w:r>
        <w:rPr>
          <w:rFonts w:hint="eastAsia" w:ascii="宋体" w:hAnsi="宋体" w:eastAsia="宋体" w:cs="宋体"/>
          <w:sz w:val="24"/>
        </w:rPr>
        <w:t xml:space="preserve">如是监狱企业的应提供，否则</w:t>
      </w:r>
      <w:r>
        <w:rPr>
          <w:rFonts w:hint="eastAsia" w:ascii="宋体" w:hAnsi="宋体" w:eastAsia="宋体" w:cs="宋体"/>
          <w:sz w:val="24"/>
          <w:szCs w:val="24"/>
        </w:rPr>
        <w:t xml:space="preserve">资格审查不予通过，作为无效投标。</w:t>
      </w:r>
      <w:r>
        <w:rPr>
          <w:rFonts w:hint="eastAsia" w:ascii="宋体" w:hAnsi="宋体" w:eastAsia="宋体" w:cs="宋体"/>
          <w:sz w:val="24"/>
        </w:rPr>
        <w:t xml:space="preserve">）</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i/>
          <w:sz w:val="32"/>
          <w:szCs w:val="32"/>
          <w:u w:val="single"/>
        </w:rPr>
      </w:pPr>
      <w:r>
        <w:rPr>
          <w:rFonts w:hint="eastAsia" w:ascii="宋体" w:hAnsi="宋体" w:eastAsia="宋体" w:cs="宋体"/>
          <w:b/>
          <w:i/>
          <w:sz w:val="32"/>
          <w:szCs w:val="32"/>
          <w:u w:val="single"/>
        </w:rPr>
        <w:br w:type="page" w:clear="all"/>
      </w:r>
      <w:r/>
    </w:p>
    <w:p>
      <w:pPr>
        <w:jc w:val="center"/>
        <w:spacing w:line="560" w:lineRule="atLeast"/>
        <w:rPr>
          <w:rFonts w:hint="eastAsia" w:ascii="宋体" w:hAnsi="宋体" w:eastAsia="宋体" w:cs="宋体"/>
          <w:b/>
          <w:i/>
          <w:sz w:val="32"/>
          <w:szCs w:val="32"/>
          <w:u w:val="single"/>
        </w:rPr>
      </w:pPr>
      <w:r/>
      <w:bookmarkStart w:id="248" w:name="_Toc12847_WPSOffice_Level1"/>
      <w:r>
        <w:rPr>
          <w:rFonts w:hint="eastAsia" w:ascii="宋体" w:hAnsi="宋体" w:eastAsia="宋体" w:cs="宋体"/>
          <w:b/>
          <w:i/>
          <w:sz w:val="32"/>
          <w:szCs w:val="32"/>
          <w:u w:val="single"/>
        </w:rPr>
        <w:t xml:space="preserve">七、投标分项报价表（分包号</w:t>
      </w:r>
      <w:r>
        <w:rPr>
          <w:rFonts w:hint="eastAsia" w:ascii="宋体" w:hAnsi="宋体" w:cs="宋体"/>
          <w:b/>
          <w:i/>
          <w:sz w:val="32"/>
          <w:szCs w:val="32"/>
          <w:u w:val="single"/>
          <w:lang w:eastAsia="zh-CN"/>
        </w:rPr>
        <w:t xml:space="preserve">:</w:t>
      </w:r>
      <w:r>
        <w:rPr>
          <w:rFonts w:hint="eastAsia" w:ascii="宋体" w:hAnsi="宋体" w:eastAsia="宋体" w:cs="宋体"/>
          <w:b/>
          <w:i/>
          <w:sz w:val="32"/>
          <w:szCs w:val="32"/>
          <w:u w:val="single"/>
        </w:rPr>
        <w:t xml:space="preserve">**）</w:t>
      </w:r>
      <w:bookmarkEnd w:id="248"/>
      <w:r/>
      <w:r/>
    </w:p>
    <w:tbl>
      <w:tblPr>
        <w:tblStyle w:val="824"/>
        <w:tblW w:w="96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w:t>
            </w:r>
            <w:r/>
          </w:p>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p>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4"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2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4"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2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4"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2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4"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2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4"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27"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投标总报价（人民币</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元）</w:t>
            </w:r>
            <w:r/>
          </w:p>
        </w:tc>
        <w:tc>
          <w:tcPr>
            <w:tcW w:w="1246" w:type="dxa"/>
            <w:vAlign w:val="center"/>
            <w:textDirection w:val="lrTb"/>
            <w:noWrap w:val="false"/>
          </w:tcPr>
          <w:p>
            <w:pPr>
              <w:jc w:val="cente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eastAsia="宋体" w:cs="宋体"/>
                <w:color w:val="000000"/>
                <w:sz w:val="24"/>
                <w:szCs w:val="24"/>
              </w:rPr>
            </w:pPr>
            <w:r>
              <w:rPr>
                <w:rFonts w:hint="eastAsia" w:ascii="宋体" w:hAnsi="宋体" w:eastAsia="宋体" w:cs="宋体"/>
                <w:color w:val="ff0000"/>
                <w:sz w:val="28"/>
                <w:szCs w:val="28"/>
              </w:rPr>
              <w:t xml:space="preserve">本采购包中提供的符合本国产品标准的产品成本之和占该采购包提供的全部产品成本之和的比例为</w:t>
            </w:r>
            <w:r>
              <w:rPr>
                <w:rFonts w:hint="eastAsia" w:ascii="宋体" w:hAnsi="宋体" w:eastAsia="宋体" w:cs="宋体"/>
                <w:color w:val="ff0000"/>
                <w:sz w:val="28"/>
                <w:szCs w:val="28"/>
                <w:u w:val="single"/>
              </w:rPr>
              <w:t xml:space="preserve">***</w:t>
            </w:r>
            <w:r>
              <w:rPr>
                <w:rFonts w:hint="eastAsia" w:ascii="宋体" w:hAnsi="宋体" w:eastAsia="宋体" w:cs="宋体"/>
                <w:color w:val="ff0000"/>
                <w:sz w:val="28"/>
                <w:szCs w:val="28"/>
              </w:rPr>
              <w:t xml:space="preserve">%。</w:t>
            </w:r>
            <w:r/>
          </w:p>
        </w:tc>
      </w:tr>
    </w:tbl>
    <w:p>
      <w:pPr>
        <w:spacing w:line="5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spacing w:line="560" w:lineRule="atLeas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cs="宋体"/>
          <w:sz w:val="24"/>
          <w:szCs w:val="24"/>
          <w:lang w:eastAsia="zh-CN"/>
        </w:rPr>
        <w:t xml:space="preserve">:</w:t>
      </w:r>
      <w:r>
        <w:rPr>
          <w:rFonts w:hint="eastAsia" w:ascii="宋体" w:hAnsi="宋体" w:eastAsia="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560" w:lineRule="atLeast"/>
        <w:rPr>
          <w:rFonts w:hint="eastAsia" w:ascii="宋体" w:hAnsi="宋体" w:eastAsia="宋体" w:cs="宋体"/>
          <w:sz w:val="24"/>
          <w:szCs w:val="24"/>
        </w:rPr>
      </w:pPr>
      <w:r>
        <w:rPr>
          <w:rFonts w:hint="eastAsia" w:ascii="宋体" w:hAnsi="宋体" w:eastAsia="宋体" w:cs="宋体"/>
          <w:sz w:val="24"/>
          <w:szCs w:val="24"/>
        </w:rPr>
        <w:t xml:space="preserve">2.“投标分项报价表”中“投标总报价”数额应当与“开标一览表”中“投标总报价”数额一致。</w:t>
      </w:r>
      <w:r/>
    </w:p>
    <w:p>
      <w:pPr>
        <w:spacing w:line="56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56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4.投标人需认真填写本报价表，尤其注意规格型号的准确填写。</w:t>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bookmarkStart w:id="249" w:name="_Toc2315_WPSOffice_Level1"/>
      <w:r>
        <w:rPr>
          <w:rFonts w:hint="eastAsia" w:ascii="宋体" w:hAnsi="宋体" w:eastAsia="宋体" w:cs="宋体"/>
          <w:b/>
          <w:sz w:val="32"/>
          <w:szCs w:val="32"/>
        </w:rPr>
        <w:t xml:space="preserve">八、技术要求响应及偏离表（分包号</w:t>
      </w:r>
      <w:r>
        <w:rPr>
          <w:rFonts w:hint="eastAsia" w:ascii="宋体" w:hAnsi="宋体" w:cs="宋体"/>
          <w:b/>
          <w:sz w:val="32"/>
          <w:szCs w:val="32"/>
          <w:lang w:eastAsia="zh-CN"/>
        </w:rPr>
        <w:t xml:space="preserve">:</w:t>
      </w:r>
      <w:r>
        <w:rPr>
          <w:rFonts w:hint="eastAsia" w:ascii="宋体" w:hAnsi="宋体" w:eastAsia="宋体" w:cs="宋体"/>
          <w:b/>
          <w:sz w:val="32"/>
          <w:szCs w:val="32"/>
        </w:rPr>
        <w:t xml:space="preserve">**）</w:t>
      </w:r>
      <w:bookmarkEnd w:id="249"/>
      <w:r/>
      <w:r/>
    </w:p>
    <w:tbl>
      <w:tblPr>
        <w:tblStyle w:val="82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hint="eastAsia" w:ascii="宋体" w:hAnsi="宋体" w:eastAsia="宋体" w:cs="宋体"/>
                <w:b/>
                <w:color w:val="000000"/>
                <w:sz w:val="24"/>
                <w:lang w:eastAsia="zh-CN"/>
              </w:rPr>
            </w:pPr>
            <w:r>
              <w:rPr>
                <w:rFonts w:hint="eastAsia" w:ascii="宋体" w:hAnsi="宋体" w:eastAsia="宋体" w:cs="宋体"/>
                <w:b/>
                <w:color w:val="000000"/>
                <w:sz w:val="24"/>
              </w:rPr>
              <w:t xml:space="preserve">对本项目技术要求条款的偏离情况（请进行勾选）</w:t>
            </w:r>
            <w:r>
              <w:rPr>
                <w:rFonts w:hint="eastAsia" w:ascii="宋体" w:hAnsi="宋体" w:cs="宋体"/>
                <w:b/>
                <w:color w:val="000000"/>
                <w:sz w:val="24"/>
                <w:lang w:eastAsia="zh-CN"/>
              </w:rPr>
              <w:t xml:space="preserve">:</w:t>
            </w:r>
            <w:r/>
          </w:p>
          <w:p>
            <w:pPr>
              <w:jc w:val="left"/>
              <w:rPr>
                <w:rFonts w:hint="eastAsia" w:ascii="宋体" w:hAnsi="宋体" w:eastAsia="宋体" w:cs="宋体"/>
                <w:b/>
                <w:color w:val="000000"/>
                <w:sz w:val="24"/>
              </w:rPr>
            </w:pPr>
            <w:r>
              <w:rPr>
                <w:rFonts w:hint="eastAsia" w:ascii="宋体" w:hAnsi="宋体" w:eastAsia="宋体" w:cs="宋体"/>
                <w:b/>
                <w:color w:val="000000"/>
                <w:sz w:val="24"/>
              </w:rPr>
              <w:t xml:space="preserve">□无偏离</w:t>
            </w:r>
            <w:r>
              <w:rPr>
                <w:rFonts w:hint="eastAsia" w:ascii="宋体" w:hAnsi="宋体" w:eastAsia="宋体" w:cs="宋体"/>
                <w:color w:val="000000"/>
                <w:sz w:val="24"/>
              </w:rPr>
              <w:t xml:space="preserve">（如无偏离，仅勾选无偏离即可）</w:t>
            </w:r>
            <w:r/>
          </w:p>
          <w:p>
            <w:pPr>
              <w:rPr>
                <w:rFonts w:hint="eastAsia" w:ascii="宋体" w:hAnsi="宋体" w:eastAsia="宋体" w:cs="宋体"/>
                <w:sz w:val="24"/>
                <w:szCs w:val="24"/>
              </w:rPr>
            </w:pPr>
            <w:r>
              <w:rPr>
                <w:rFonts w:hint="eastAsia" w:ascii="宋体" w:hAnsi="宋体" w:eastAsia="宋体" w:cs="宋体"/>
                <w:b/>
                <w:color w:val="000000"/>
                <w:sz w:val="24"/>
              </w:rPr>
              <w:t xml:space="preserve">□有偏离</w:t>
            </w:r>
            <w:r>
              <w:rPr>
                <w:rFonts w:hint="eastAsia" w:ascii="宋体" w:hAnsi="宋体" w:eastAsia="宋体" w:cs="宋体"/>
                <w:color w:val="000000"/>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w:t>
            </w:r>
            <w:r/>
          </w:p>
          <w:p>
            <w:pPr>
              <w:jc w:val="center"/>
              <w:rPr>
                <w:rFonts w:hint="eastAsia" w:ascii="宋体" w:hAnsi="宋体" w:eastAsia="宋体" w:cs="宋体"/>
                <w:sz w:val="24"/>
                <w:szCs w:val="24"/>
              </w:rPr>
            </w:pPr>
            <w:r>
              <w:rPr>
                <w:rFonts w:hint="eastAsia" w:ascii="宋体" w:hAnsi="宋体" w:eastAsia="宋体" w:cs="宋体"/>
                <w:sz w:val="24"/>
                <w:szCs w:val="24"/>
              </w:rPr>
              <w:t xml:space="preserve">或偏离</w:t>
            </w:r>
            <w:r/>
          </w:p>
        </w:tc>
        <w:tc>
          <w:tcPr>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eastAsia="宋体" w:cs="宋体"/>
          <w:sz w:val="24"/>
          <w:szCs w:val="24"/>
        </w:rPr>
        <w:t xml:space="preserve">行数不够，可自行添加。</w:t>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r/>
    </w:p>
    <w:p>
      <w:pPr>
        <w:pStyle w:val="81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bookmarkEnd w:id="238"/>
      <w:r/>
    </w:p>
    <w:p>
      <w:pPr>
        <w:pStyle w:val="825"/>
        <w:rPr>
          <w:rFonts w:hint="eastAsia"/>
        </w:rPr>
      </w:pPr>
      <w:r>
        <w:rPr>
          <w:rFonts w:hint="eastAsia"/>
        </w:rPr>
      </w:r>
      <w:r/>
    </w:p>
    <w:p>
      <w:pPr>
        <w:jc w:val="center"/>
        <w:rPr>
          <w:rFonts w:hint="eastAsia" w:ascii="宋体" w:hAnsi="宋体" w:eastAsia="宋体" w:cs="宋体"/>
          <w:b/>
          <w:sz w:val="32"/>
          <w:szCs w:val="32"/>
        </w:rPr>
      </w:pPr>
      <w:r/>
      <w:bookmarkStart w:id="250" w:name="_Hlt26955054"/>
      <w:r/>
      <w:bookmarkEnd w:id="250"/>
      <w:r/>
      <w:bookmarkStart w:id="251" w:name="_Toc1887_WPSOffice_Level1"/>
      <w:r>
        <w:rPr>
          <w:rFonts w:hint="eastAsia" w:ascii="宋体" w:hAnsi="宋体" w:eastAsia="宋体" w:cs="宋体"/>
          <w:b/>
          <w:sz w:val="32"/>
          <w:szCs w:val="32"/>
        </w:rPr>
        <w:t xml:space="preserve">九、商务要求响应及偏离表（分包号</w:t>
      </w:r>
      <w:r>
        <w:rPr>
          <w:rFonts w:hint="eastAsia" w:ascii="宋体" w:hAnsi="宋体" w:cs="宋体"/>
          <w:b/>
          <w:sz w:val="32"/>
          <w:szCs w:val="32"/>
          <w:lang w:eastAsia="zh-CN"/>
        </w:rPr>
        <w:t xml:space="preserve">:</w:t>
      </w:r>
      <w:r>
        <w:rPr>
          <w:rFonts w:hint="eastAsia" w:ascii="宋体" w:hAnsi="宋体" w:eastAsia="宋体" w:cs="宋体"/>
          <w:b/>
          <w:sz w:val="32"/>
          <w:szCs w:val="32"/>
        </w:rPr>
        <w:t xml:space="preserve">**）</w:t>
      </w:r>
      <w:bookmarkEnd w:id="251"/>
      <w:r/>
      <w:r/>
    </w:p>
    <w:tbl>
      <w:tblPr>
        <w:tblStyle w:val="82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hint="eastAsia" w:ascii="宋体" w:hAnsi="宋体" w:eastAsia="宋体" w:cs="宋体"/>
                <w:b/>
                <w:color w:val="000000"/>
                <w:sz w:val="24"/>
                <w:lang w:eastAsia="zh-CN"/>
              </w:rPr>
            </w:pPr>
            <w:r/>
            <w:bookmarkStart w:id="252" w:name="_Hlt26955056"/>
            <w:r/>
            <w:bookmarkEnd w:id="252"/>
            <w:r/>
            <w:bookmarkStart w:id="253" w:name="_Hlt26671372"/>
            <w:r/>
            <w:bookmarkEnd w:id="253"/>
            <w:r/>
            <w:bookmarkStart w:id="254" w:name="_Hlt26580838"/>
            <w:r/>
            <w:bookmarkEnd w:id="254"/>
            <w:r/>
            <w:bookmarkStart w:id="255" w:name="_Hlt26671343"/>
            <w:r/>
            <w:bookmarkEnd w:id="255"/>
            <w:r/>
            <w:bookmarkStart w:id="256" w:name="_Hlt24879081"/>
            <w:r/>
            <w:bookmarkEnd w:id="256"/>
            <w:r/>
            <w:bookmarkStart w:id="257" w:name="_Hlt26782999"/>
            <w:r/>
            <w:bookmarkEnd w:id="257"/>
            <w:r/>
            <w:bookmarkStart w:id="258" w:name="_Hlt26955064"/>
            <w:r/>
            <w:bookmarkEnd w:id="258"/>
            <w:r/>
            <w:bookmarkStart w:id="259" w:name="_Hlt26609391"/>
            <w:r/>
            <w:bookmarkEnd w:id="259"/>
            <w:r>
              <w:rPr>
                <w:rFonts w:hint="eastAsia" w:ascii="宋体" w:hAnsi="宋体" w:eastAsia="宋体" w:cs="宋体"/>
                <w:b/>
                <w:color w:val="000000"/>
                <w:sz w:val="24"/>
              </w:rPr>
              <w:t xml:space="preserve">对本项目商务要求条款的偏离情况（请进行勾选）</w:t>
            </w:r>
            <w:r>
              <w:rPr>
                <w:rFonts w:hint="eastAsia" w:ascii="宋体" w:hAnsi="宋体" w:cs="宋体"/>
                <w:b/>
                <w:color w:val="000000"/>
                <w:sz w:val="24"/>
                <w:lang w:eastAsia="zh-CN"/>
              </w:rPr>
              <w:t xml:space="preserve">:</w:t>
            </w:r>
            <w:r/>
          </w:p>
          <w:p>
            <w:pPr>
              <w:jc w:val="left"/>
              <w:rPr>
                <w:rFonts w:hint="eastAsia" w:ascii="宋体" w:hAnsi="宋体" w:eastAsia="宋体" w:cs="宋体"/>
                <w:b/>
                <w:color w:val="000000"/>
                <w:sz w:val="24"/>
              </w:rPr>
            </w:pPr>
            <w:r>
              <w:rPr>
                <w:rFonts w:hint="eastAsia" w:ascii="宋体" w:hAnsi="宋体" w:eastAsia="宋体" w:cs="宋体"/>
                <w:b/>
                <w:color w:val="000000"/>
                <w:sz w:val="24"/>
              </w:rPr>
              <w:t xml:space="preserve">□无偏离</w:t>
            </w:r>
            <w:r>
              <w:rPr>
                <w:rFonts w:hint="eastAsia" w:ascii="宋体" w:hAnsi="宋体" w:eastAsia="宋体" w:cs="宋体"/>
                <w:color w:val="000000"/>
                <w:sz w:val="24"/>
              </w:rPr>
              <w:t xml:space="preserve">（如无偏离，仅勾选无偏离即可）</w:t>
            </w:r>
            <w:r/>
          </w:p>
          <w:p>
            <w:pPr>
              <w:rPr>
                <w:rFonts w:hint="eastAsia" w:ascii="宋体" w:hAnsi="宋体" w:eastAsia="宋体" w:cs="宋体"/>
                <w:sz w:val="24"/>
                <w:szCs w:val="24"/>
              </w:rPr>
            </w:pPr>
            <w:r>
              <w:rPr>
                <w:rFonts w:hint="eastAsia" w:ascii="宋体" w:hAnsi="宋体" w:eastAsia="宋体" w:cs="宋体"/>
                <w:b/>
                <w:color w:val="000000"/>
                <w:sz w:val="24"/>
              </w:rPr>
              <w:t xml:space="preserve">□有偏离</w:t>
            </w:r>
            <w:r>
              <w:rPr>
                <w:rFonts w:hint="eastAsia" w:ascii="宋体" w:hAnsi="宋体" w:eastAsia="宋体" w:cs="宋体"/>
                <w:color w:val="000000"/>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w:t>
            </w:r>
            <w:r/>
          </w:p>
          <w:p>
            <w:pPr>
              <w:jc w:val="center"/>
              <w:rPr>
                <w:rFonts w:hint="eastAsia" w:ascii="宋体" w:hAnsi="宋体" w:eastAsia="宋体" w:cs="宋体"/>
                <w:sz w:val="24"/>
                <w:szCs w:val="24"/>
              </w:rPr>
            </w:pPr>
            <w:r>
              <w:rPr>
                <w:rFonts w:hint="eastAsia" w:ascii="宋体" w:hAnsi="宋体" w:eastAsia="宋体" w:cs="宋体"/>
                <w:sz w:val="24"/>
                <w:szCs w:val="24"/>
              </w:rPr>
              <w:t xml:space="preserve">或偏离</w:t>
            </w:r>
            <w:r/>
          </w:p>
        </w:tc>
        <w:tc>
          <w:tcPr>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2852"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eastAsia="宋体" w:cs="宋体"/>
          <w:sz w:val="24"/>
          <w:szCs w:val="24"/>
        </w:rPr>
        <w:t xml:space="preserve">行数不够，可自行添加。</w:t>
      </w:r>
      <w:r/>
    </w:p>
    <w:p>
      <w:pPr>
        <w:spacing w:line="480" w:lineRule="auto"/>
        <w:rPr>
          <w:rFonts w:hint="eastAsia" w:ascii="宋体" w:hAnsi="宋体" w:eastAsia="宋体" w:cs="宋体"/>
          <w:sz w:val="24"/>
        </w:rPr>
      </w:pPr>
      <w:r>
        <w:rPr>
          <w:rFonts w:hint="eastAsia" w:ascii="宋体" w:hAnsi="宋体" w:eastAsia="宋体" w:cs="宋体"/>
          <w:sz w:val="24"/>
        </w:rPr>
      </w:r>
      <w:r/>
    </w:p>
    <w:p>
      <w:pPr>
        <w:spacing w:line="480" w:lineRule="auto"/>
        <w:rPr>
          <w:rFonts w:hint="eastAsia" w:ascii="宋体" w:hAnsi="宋体" w:eastAsia="宋体" w:cs="宋体"/>
          <w:sz w:val="30"/>
        </w:rPr>
      </w:pPr>
      <w:r>
        <w:rPr>
          <w:rFonts w:hint="eastAsia" w:ascii="宋体" w:hAnsi="宋体" w:eastAsia="宋体" w:cs="宋体"/>
          <w:sz w:val="30"/>
        </w:rPr>
      </w:r>
      <w:bookmarkEnd w:id="208"/>
      <w:bookmarkEnd w:id="209"/>
      <w:r/>
    </w:p>
    <w:p>
      <w:pPr>
        <w:pStyle w:val="825"/>
        <w:ind w:firstLine="0"/>
        <w:rPr>
          <w:rFonts w:hint="eastAsia" w:ascii="宋体" w:hAnsi="宋体" w:eastAsia="宋体" w:cs="宋体"/>
          <w:sz w:val="24"/>
        </w:rPr>
      </w:pPr>
      <w:r/>
      <w:bookmarkStart w:id="260" w:name="_Toc462564146"/>
      <w:r/>
      <w:bookmarkEnd w:id="260"/>
      <w:r/>
      <w:bookmarkStart w:id="261" w:name="_Hlt26609389"/>
      <w:r/>
      <w:bookmarkEnd w:id="261"/>
      <w:r/>
      <w:bookmarkStart w:id="262" w:name="_Hlt26955066"/>
      <w:r/>
      <w:bookmarkEnd w:id="262"/>
      <w:r/>
      <w:bookmarkStart w:id="263" w:name="_Hlt26671374"/>
      <w:r/>
      <w:bookmarkEnd w:id="263"/>
      <w:r/>
      <w:r/>
    </w:p>
    <w:p>
      <w:pPr>
        <w:pStyle w:val="815"/>
        <w:rPr>
          <w:rFonts w:hint="eastAsia"/>
        </w:rPr>
      </w:pPr>
      <w:r/>
      <w:bookmarkStart w:id="264" w:name="_格式2__法定代表人授权书"/>
      <w:r/>
      <w:bookmarkEnd w:id="264"/>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15"/>
        <w:rPr>
          <w:rFonts w:hint="eastAsia"/>
        </w:rPr>
      </w:pPr>
      <w:r>
        <w:rPr>
          <w:rFonts w:hint="eastAsia"/>
        </w:rPr>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color w:val="000000"/>
          <w:sz w:val="24"/>
          <w:szCs w:val="20"/>
        </w:rPr>
      </w:pPr>
      <w:r/>
      <w:bookmarkStart w:id="265" w:name="_Toc25823_WPSOffice_Level1"/>
      <w:r>
        <w:rPr>
          <w:rFonts w:hint="eastAsia" w:ascii="宋体" w:hAnsi="宋体" w:eastAsia="宋体" w:cs="宋体"/>
          <w:b/>
          <w:i/>
          <w:color w:val="000000"/>
          <w:sz w:val="32"/>
          <w:szCs w:val="32"/>
          <w:u w:val="single"/>
        </w:rPr>
        <w:t xml:space="preserve">十、开标一览表</w:t>
      </w:r>
      <w:bookmarkEnd w:id="265"/>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投标人全称（加盖CA电子签章）</w:t>
      </w:r>
      <w:r>
        <w:rPr>
          <w:rFonts w:hint="eastAsia" w:ascii="宋体" w:hAnsi="宋体" w:cs="宋体"/>
          <w:color w:val="000000"/>
          <w:sz w:val="24"/>
          <w:szCs w:val="24"/>
          <w:lang w:eastAsia="zh-CN"/>
        </w:rPr>
        <w:t xml:space="preserve">:</w:t>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w:t>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招标编号</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分包号</w:t>
      </w:r>
      <w:r>
        <w:rPr>
          <w:rFonts w:hint="eastAsia" w:ascii="宋体" w:hAnsi="宋体" w:cs="宋体"/>
          <w:color w:val="000000"/>
          <w:sz w:val="24"/>
          <w:szCs w:val="24"/>
          <w:lang w:eastAsia="zh-CN"/>
        </w:rPr>
        <w:t xml:space="preserve">:</w:t>
      </w:r>
      <w:r/>
    </w:p>
    <w:tbl>
      <w:tblPr>
        <w:tblStyle w:val="82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eastAsia="宋体" w:cs="宋体"/>
                <w:color w:val="000000"/>
                <w:sz w:val="24"/>
              </w:rPr>
            </w:pPr>
            <w:r>
              <w:rPr>
                <w:rFonts w:hint="eastAsia" w:ascii="宋体" w:hAnsi="宋体" w:eastAsia="宋体" w:cs="宋体"/>
                <w:color w:val="000000"/>
                <w:sz w:val="24"/>
                <w:szCs w:val="24"/>
              </w:rPr>
              <w:t xml:space="preserve">小写</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（人民币</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元）</w:t>
            </w:r>
            <w:r/>
          </w:p>
        </w:tc>
      </w:tr>
      <w:tr>
        <w:trPr>
          <w:cantSplit/>
          <w:trHeight w:val="612"/>
        </w:trPr>
        <w:tc>
          <w:tcPr>
            <w:tcW w:w="2481" w:type="dxa"/>
            <w:vAlign w:val="center"/>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81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ind w:firstLine="321"/>
        <w:jc w:val="center"/>
        <w:spacing w:line="560" w:lineRule="atLeast"/>
        <w:rPr>
          <w:rFonts w:hint="eastAsia" w:ascii="宋体" w:hAnsi="宋体" w:eastAsia="宋体" w:cs="宋体"/>
          <w:b/>
          <w:color w:val="ff0000"/>
          <w:sz w:val="32"/>
          <w:szCs w:val="32"/>
        </w:rPr>
      </w:pPr>
      <w:r/>
      <w:bookmarkStart w:id="266" w:name="_Toc24408_WPSOffice_Level1"/>
      <w:r/>
      <w:bookmarkStart w:id="267" w:name="_Hlk217914226"/>
      <w:r>
        <w:rPr>
          <w:rFonts w:hint="eastAsia" w:ascii="宋体" w:hAnsi="宋体" w:eastAsia="宋体" w:cs="宋体"/>
          <w:b/>
          <w:color w:val="ff0000"/>
          <w:sz w:val="32"/>
          <w:szCs w:val="32"/>
        </w:rPr>
        <w:t xml:space="preserve">十一、关于符合本国产品标准的声明函（采购包号</w:t>
      </w:r>
      <w:r>
        <w:rPr>
          <w:rFonts w:hint="eastAsia" w:ascii="宋体" w:hAnsi="宋体" w:cs="宋体"/>
          <w:b/>
          <w:color w:val="ff0000"/>
          <w:sz w:val="32"/>
          <w:szCs w:val="32"/>
          <w:lang w:eastAsia="zh-CN"/>
        </w:rPr>
        <w:t xml:space="preserve">:</w:t>
      </w:r>
      <w:r>
        <w:rPr>
          <w:rFonts w:hint="eastAsia" w:ascii="宋体" w:hAnsi="宋体" w:eastAsia="宋体" w:cs="宋体"/>
          <w:b/>
          <w:color w:val="ff0000"/>
          <w:sz w:val="32"/>
          <w:szCs w:val="32"/>
        </w:rPr>
        <w:t xml:space="preserve">**）</w:t>
      </w:r>
      <w:bookmarkEnd w:id="266"/>
      <w:r/>
      <w:r/>
    </w:p>
    <w:p>
      <w:pPr>
        <w:ind w:firstLine="420"/>
        <w:jc w:val="left"/>
        <w:spacing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ind w:firstLine="420"/>
        <w:jc w:val="left"/>
        <w:spacing w:line="560" w:lineRule="atLeast"/>
        <w:widowControl/>
        <w:rPr>
          <w:rFonts w:hint="eastAsia" w:ascii="宋体" w:hAnsi="宋体" w:eastAsia="宋体" w:cs="宋体"/>
          <w:color w:val="ff0000"/>
          <w:sz w:val="24"/>
          <w:szCs w:val="24"/>
          <w:lang w:eastAsia="zh-CN"/>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ff0000"/>
          <w:sz w:val="24"/>
          <w:szCs w:val="24"/>
          <w:lang w:eastAsia="zh-CN"/>
        </w:rPr>
        <w:t xml:space="preserve">:</w:t>
      </w:r>
      <w:r/>
    </w:p>
    <w:p>
      <w:pPr>
        <w:ind w:firstLine="420"/>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8"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shd w:val="clear" w:color="auto" w:fill="ffffff"/>
        </w:rPr>
        <w:t xml:space="preserve">1.</w:t>
      </w:r>
      <w:r>
        <w:rPr>
          <w:rFonts w:hint="eastAsia" w:ascii="宋体" w:hAnsi="宋体" w:eastAsia="宋体" w:cs="宋体"/>
          <w:i/>
          <w:color w:val="ff0000"/>
          <w:sz w:val="24"/>
          <w:szCs w:val="24"/>
          <w:u w:val="single"/>
          <w:shd w:val="clear" w:color="auto" w:fill="ffffff"/>
        </w:rPr>
        <w:t xml:space="preserve">（产品名称1）</w:t>
      </w:r>
      <w:r>
        <w:rPr>
          <w:rFonts w:hint="eastAsia" w:ascii="宋体" w:hAnsi="宋体" w:eastAsia="宋体" w:cs="宋体"/>
          <w:i/>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Fonts w:hint="eastAsia" w:ascii="宋体" w:hAnsi="宋体" w:eastAsia="宋体" w:cs="宋体"/>
          <w:i/>
          <w:color w:val="ff0000"/>
          <w:sz w:val="24"/>
          <w:szCs w:val="24"/>
          <w:u w:val="single"/>
          <w:shd w:val="clear" w:color="auto" w:fill="ffffff"/>
        </w:rPr>
        <w:t xml:space="preserve">（厂名）</w:t>
      </w:r>
      <w:r>
        <w:rPr>
          <w:rFonts w:hint="eastAsia" w:ascii="宋体" w:hAnsi="宋体" w:eastAsia="宋体" w:cs="宋体"/>
          <w:i/>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Fonts w:hint="eastAsia" w:ascii="宋体" w:hAnsi="宋体" w:eastAsia="宋体" w:cs="宋体"/>
          <w:i/>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Fonts w:hint="eastAsia" w:ascii="宋体" w:hAnsi="宋体" w:eastAsia="宋体" w:cs="宋体"/>
          <w:i/>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Fonts w:hint="eastAsia" w:ascii="宋体" w:hAnsi="宋体" w:eastAsia="宋体" w:cs="宋体"/>
          <w:i/>
          <w:color w:val="ff0000"/>
          <w:sz w:val="24"/>
          <w:szCs w:val="24"/>
          <w:u w:val="single"/>
          <w:shd w:val="clear" w:color="auto" w:fill="ffffff"/>
        </w:rPr>
        <w:t xml:space="preserve">（规定比例）</w:t>
      </w:r>
      <w:r>
        <w:rPr>
          <w:rFonts w:hint="eastAsia" w:ascii="宋体" w:hAnsi="宋体" w:eastAsia="宋体" w:cs="宋体"/>
          <w:i/>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i/>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Fonts w:hint="eastAsia" w:ascii="宋体" w:hAnsi="宋体" w:eastAsia="宋体" w:cs="宋体"/>
          <w:i/>
          <w:color w:val="ff0000"/>
          <w:sz w:val="24"/>
          <w:szCs w:val="24"/>
          <w:u w:val="single"/>
          <w:shd w:val="clear" w:color="auto" w:fill="ffffff"/>
        </w:rPr>
        <w:t xml:space="preserve">（关键组件）</w:t>
      </w:r>
      <w:r>
        <w:rPr>
          <w:rFonts w:hint="eastAsia" w:ascii="宋体" w:hAnsi="宋体" w:eastAsia="宋体" w:cs="宋体"/>
          <w:i/>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Fonts w:hint="eastAsia" w:ascii="宋体" w:hAnsi="宋体" w:eastAsia="宋体" w:cs="宋体"/>
          <w:i/>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Fonts w:hint="eastAsia" w:ascii="宋体" w:hAnsi="宋体" w:eastAsia="宋体" w:cs="宋体"/>
          <w:i/>
          <w:color w:val="ff0000"/>
          <w:sz w:val="24"/>
          <w:szCs w:val="24"/>
          <w:u w:val="single"/>
          <w:shd w:val="clear" w:color="auto" w:fill="ffffff"/>
        </w:rPr>
        <w:t xml:space="preserve">（关键工序）</w:t>
      </w:r>
      <w:r>
        <w:rPr>
          <w:rFonts w:hint="eastAsia" w:ascii="宋体" w:hAnsi="宋体" w:eastAsia="宋体" w:cs="宋体"/>
          <w:i/>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4"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5"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6"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ff0000"/>
          <w:sz w:val="24"/>
          <w:szCs w:val="24"/>
          <w:shd w:val="clear" w:color="auto" w:fill="ffffff"/>
        </w:rPr>
        <w:t xml:space="preserve">2.</w:t>
      </w:r>
      <w:r>
        <w:rPr>
          <w:rFonts w:hint="eastAsia" w:ascii="宋体" w:hAnsi="宋体" w:eastAsia="宋体" w:cs="宋体"/>
          <w:i/>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Fonts w:hint="eastAsia" w:ascii="宋体" w:hAnsi="宋体" w:eastAsia="宋体" w:cs="宋体"/>
          <w:i/>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Fonts w:hint="eastAsia" w:ascii="宋体" w:hAnsi="宋体" w:eastAsia="宋体" w:cs="宋体"/>
          <w:i/>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i/>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Fonts w:hint="eastAsia" w:ascii="宋体" w:hAnsi="宋体" w:eastAsia="宋体" w:cs="宋体"/>
          <w:i/>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i/>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Fonts w:hint="eastAsia" w:ascii="宋体" w:hAnsi="宋体" w:eastAsia="宋体" w:cs="宋体"/>
          <w:i/>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Fonts w:hint="eastAsia" w:ascii="宋体" w:hAnsi="宋体" w:eastAsia="宋体" w:cs="宋体"/>
          <w:i/>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Fonts w:hint="eastAsia" w:ascii="宋体" w:hAnsi="宋体" w:eastAsia="宋体" w:cs="宋体"/>
          <w:i/>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p>
    <w:p>
      <w:pPr>
        <w:ind w:firstLine="420"/>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p>
    <w:p>
      <w:pPr>
        <w:ind w:right="480" w:firstLine="3720"/>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w:t>
      </w:r>
      <w:r>
        <w:rPr>
          <w:rFonts w:hint="eastAsia" w:ascii="宋体" w:hAnsi="宋体" w:cs="宋体"/>
          <w:color w:val="ff0000"/>
          <w:sz w:val="24"/>
          <w:szCs w:val="24"/>
          <w:shd w:val="clear" w:color="auto" w:fill="ffffff"/>
          <w:lang w:eastAsia="zh-CN"/>
        </w:rPr>
        <w:t xml:space="preserve">:</w:t>
      </w:r>
      <w:r>
        <w:rPr>
          <w:rFonts w:hint="eastAsia" w:ascii="宋体" w:hAnsi="宋体" w:eastAsia="宋体" w:cs="宋体"/>
          <w:color w:val="ff0000"/>
          <w:sz w:val="24"/>
          <w:szCs w:val="24"/>
          <w:shd w:val="clear" w:color="auto" w:fill="ffffff"/>
        </w:rPr>
        <w:t xml:space="preserve">　        </w:t>
      </w:r>
      <w:r/>
    </w:p>
    <w:p>
      <w:pPr>
        <w:jc w:val="center"/>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w:t>
      </w:r>
      <w:r>
        <w:rPr>
          <w:rFonts w:hint="eastAsia" w:ascii="宋体" w:hAnsi="宋体" w:cs="宋体"/>
          <w:color w:val="ff0000"/>
          <w:sz w:val="24"/>
          <w:szCs w:val="24"/>
          <w:shd w:val="clear" w:color="auto" w:fill="ffffff"/>
          <w:lang w:eastAsia="zh-CN"/>
        </w:rPr>
        <w:t xml:space="preserve">:</w:t>
      </w:r>
      <w:r>
        <w:rPr>
          <w:rFonts w:hint="eastAsia" w:ascii="宋体" w:hAnsi="宋体" w:eastAsia="宋体" w:cs="宋体"/>
          <w:color w:val="ff0000"/>
          <w:sz w:val="24"/>
          <w:szCs w:val="24"/>
          <w:shd w:val="clear" w:color="auto" w:fill="ffffff"/>
        </w:rPr>
        <w:t xml:space="preserve">　   年　  月　  日         </w:t>
      </w:r>
      <w:r/>
    </w:p>
    <w:p>
      <w:pPr>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p>
    <w:p>
      <w:pPr>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p>
    <w:p>
      <w:pPr>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jc w:val="left"/>
        <w:spacing w:before="30" w:after="30" w:line="560" w:lineRule="atLeas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p>
    <w:p>
      <w:pPr>
        <w:jc w:val="left"/>
        <w:spacing w:before="30" w:after="30" w:line="560" w:lineRule="atLeas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p>
    <w:p>
      <w:pPr>
        <w:jc w:val="left"/>
        <w:spacing w:before="30" w:after="30" w:line="560" w:lineRule="atLeas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bookmarkEnd w:id="267"/>
      <w:r/>
      <w:r/>
    </w:p>
    <w:p>
      <w:pPr>
        <w:jc w:val="center"/>
        <w:rPr>
          <w:rFonts w:hint="eastAsia" w:ascii="宋体" w:hAnsi="宋体" w:eastAsia="宋体" w:cs="宋体"/>
          <w:b/>
          <w:sz w:val="32"/>
          <w:szCs w:val="32"/>
        </w:rPr>
      </w:pPr>
      <w:r>
        <w:rPr>
          <w:rFonts w:hint="eastAsia" w:ascii="宋体" w:hAnsi="宋体" w:eastAsia="宋体" w:cs="宋体"/>
          <w:b/>
          <w:sz w:val="32"/>
          <w:szCs w:val="32"/>
        </w:rPr>
        <w:br w:type="page" w:clear="all"/>
      </w:r>
      <w:bookmarkStart w:id="268" w:name="_Toc8621_WPSOffice_Level1"/>
      <w:r>
        <w:rPr>
          <w:rFonts w:hint="eastAsia" w:ascii="宋体" w:hAnsi="宋体" w:eastAsia="宋体" w:cs="宋体"/>
          <w:b/>
          <w:sz w:val="32"/>
          <w:szCs w:val="32"/>
        </w:rPr>
        <w:t xml:space="preserve">投标（响应）文件通用模板编制和评审要求</w:t>
      </w:r>
      <w:bookmarkEnd w:id="268"/>
      <w:r/>
      <w:r/>
    </w:p>
    <w:p>
      <w:pP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bCs/>
          <w:color w:val="000000"/>
          <w:sz w:val="24"/>
          <w:szCs w:val="24"/>
        </w:rPr>
        <w:t xml:space="preserve">本表为</w:t>
      </w:r>
      <w:r>
        <w:rPr>
          <w:rFonts w:hint="eastAsia" w:ascii="宋体" w:hAnsi="宋体" w:eastAsia="宋体" w:cs="宋体"/>
          <w:b/>
          <w:bCs/>
          <w:color w:val="c00000"/>
          <w:sz w:val="24"/>
          <w:szCs w:val="24"/>
          <w:u w:val="single"/>
        </w:rPr>
        <w:t xml:space="preserve">通用格式</w:t>
      </w:r>
      <w:r>
        <w:rPr>
          <w:rFonts w:hint="eastAsia" w:ascii="宋体" w:hAnsi="宋体" w:eastAsia="宋体" w:cs="宋体"/>
          <w:b/>
          <w:bCs/>
          <w:color w:val="000000"/>
          <w:sz w:val="24"/>
          <w:szCs w:val="24"/>
        </w:rPr>
        <w:t xml:space="preserve">，项目采购文件</w:t>
      </w:r>
      <w:r>
        <w:rPr>
          <w:rFonts w:hint="eastAsia" w:ascii="宋体" w:hAnsi="宋体" w:eastAsia="宋体" w:cs="宋体"/>
          <w:b/>
          <w:bCs/>
          <w:color w:val="c00000"/>
          <w:sz w:val="24"/>
          <w:szCs w:val="24"/>
          <w:u w:val="single"/>
        </w:rPr>
        <w:t xml:space="preserve">可能会根据实际情况对栏目作出调整，</w:t>
      </w:r>
      <w:r>
        <w:rPr>
          <w:rFonts w:hint="eastAsia" w:ascii="宋体" w:hAnsi="宋体" w:eastAsia="宋体" w:cs="宋体"/>
          <w:b/>
          <w:bCs/>
          <w:color w:val="000000"/>
          <w:sz w:val="24"/>
          <w:szCs w:val="24"/>
        </w:rPr>
        <w:t xml:space="preserve">供应商</w:t>
      </w:r>
      <w:r>
        <w:rPr>
          <w:rFonts w:hint="eastAsia" w:ascii="宋体" w:hAnsi="宋体" w:eastAsia="宋体" w:cs="宋体"/>
          <w:b/>
          <w:bCs/>
          <w:color w:val="ff0000"/>
          <w:sz w:val="24"/>
          <w:szCs w:val="24"/>
          <w:u w:val="single"/>
        </w:rPr>
        <w:t xml:space="preserve">按照制作工具显示的栏目编制即可</w:t>
      </w:r>
      <w:r>
        <w:rPr>
          <w:rFonts w:hint="eastAsia" w:ascii="宋体" w:hAnsi="宋体" w:eastAsia="宋体" w:cs="宋体"/>
          <w:b/>
          <w:sz w:val="24"/>
          <w:szCs w:val="24"/>
        </w:rPr>
        <w:t xml:space="preserve">）</w:t>
      </w:r>
      <w:r/>
    </w:p>
    <w:p>
      <w:pPr>
        <w:spacing w:line="460" w:lineRule="exact"/>
        <w:rPr>
          <w:rFonts w:hint="eastAsia" w:ascii="宋体" w:hAnsi="宋体" w:eastAsia="宋体" w:cs="宋体"/>
          <w:bCs/>
          <w:sz w:val="24"/>
        </w:rPr>
      </w:pPr>
      <w:r>
        <w:rPr>
          <w:rFonts w:hint="eastAsia" w:ascii="宋体" w:hAnsi="宋体" w:eastAsia="宋体" w:cs="宋体"/>
          <w:bCs/>
          <w:sz w:val="24"/>
        </w:rPr>
      </w:r>
      <w:r/>
    </w:p>
    <w:tbl>
      <w:tblPr>
        <w:tblStyle w:val="82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类型</w:t>
            </w:r>
            <w:r/>
          </w:p>
        </w:tc>
        <w:tc>
          <w:tcPr>
            <w:tcW w:w="2946" w:type="dxa"/>
            <w:vAlign w:val="center"/>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按照招标（采购）文件的规定格式。(格式见</w:t>
            </w:r>
            <w:r>
              <w:rPr>
                <w:rFonts w:hint="eastAsia" w:ascii="宋体" w:hAnsi="宋体" w:eastAsia="宋体" w:cs="宋体"/>
                <w:b/>
                <w:bCs/>
                <w:color w:val="000000"/>
              </w:rPr>
              <w:t xml:space="preserve">《投标（响应）文件格式》</w:t>
            </w:r>
            <w:r>
              <w:rPr>
                <w:rFonts w:hint="eastAsia" w:ascii="宋体" w:hAnsi="宋体" w:eastAsia="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按照招标（采购）文件的规定格式提供</w:t>
            </w:r>
            <w:r>
              <w:rPr>
                <w:rFonts w:hint="eastAsia" w:ascii="宋体" w:hAnsi="宋体" w:eastAsia="宋体" w:cs="宋体"/>
                <w:b/>
                <w:bCs/>
                <w:color w:val="000000"/>
              </w:rPr>
              <w:t xml:space="preserve">《开标一览表（响应一览表）》</w:t>
            </w:r>
            <w:r>
              <w:rPr>
                <w:rFonts w:hint="eastAsia" w:ascii="宋体" w:hAnsi="宋体" w:eastAsia="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按照招标（采购）文件的规定格式提供</w:t>
            </w:r>
            <w:r>
              <w:rPr>
                <w:rFonts w:hint="eastAsia" w:ascii="宋体" w:hAnsi="宋体" w:eastAsia="宋体" w:cs="宋体"/>
                <w:b/>
                <w:bCs/>
                <w:color w:val="000000"/>
              </w:rPr>
              <w:t xml:space="preserve">《技术要求响应及偏离表》</w:t>
            </w:r>
            <w:r>
              <w:rPr>
                <w:rFonts w:hint="eastAsia" w:ascii="宋体" w:hAnsi="宋体" w:eastAsia="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按照招标（采购）文件的规定格式提供</w:t>
            </w:r>
            <w:r>
              <w:rPr>
                <w:rFonts w:hint="eastAsia" w:ascii="宋体" w:hAnsi="宋体" w:eastAsia="宋体" w:cs="宋体"/>
                <w:b/>
                <w:bCs/>
                <w:color w:val="000000"/>
              </w:rPr>
              <w:t xml:space="preserve">《商务要求响应及偏离表》</w:t>
            </w:r>
            <w:r>
              <w:rPr>
                <w:rFonts w:hint="eastAsia" w:ascii="宋体" w:hAnsi="宋体" w:eastAsia="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本项目的完整的技术和实施方案，包括但不限于</w:t>
            </w:r>
            <w:r>
              <w:rPr>
                <w:rFonts w:hint="eastAsia" w:ascii="宋体" w:hAnsi="宋体" w:cs="宋体"/>
                <w:color w:val="000000"/>
                <w:lang w:eastAsia="zh-CN"/>
              </w:rPr>
              <w:t xml:space="preserve">:</w:t>
            </w:r>
            <w:r>
              <w:rPr>
                <w:rFonts w:hint="eastAsia" w:ascii="宋体" w:hAnsi="宋体" w:eastAsia="宋体" w:cs="宋体"/>
                <w:color w:val="000000"/>
              </w:rPr>
              <w:t xml:space="preserve">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提供符合招标（采购）文件要求的</w:t>
            </w:r>
            <w:r>
              <w:rPr>
                <w:rFonts w:hint="eastAsia" w:ascii="宋体" w:hAnsi="宋体" w:eastAsia="宋体" w:cs="宋体"/>
                <w:b/>
                <w:bCs/>
                <w:color w:val="000000"/>
              </w:rPr>
              <w:t xml:space="preserve">《投标人（供应商）资格声明函》</w:t>
            </w:r>
            <w:r>
              <w:rPr>
                <w:rFonts w:hint="eastAsia" w:ascii="宋体" w:hAnsi="宋体" w:eastAsia="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rPr>
              <w:t xml:space="preserve">投标人（供应商）信用记录</w:t>
            </w:r>
            <w:r>
              <w:rPr>
                <w:rFonts w:hint="eastAsia" w:ascii="宋体" w:hAnsi="宋体" w:cs="宋体"/>
                <w:color w:val="000000"/>
                <w:lang w:eastAsia="zh-CN"/>
              </w:rPr>
              <w:t xml:space="preserve">:</w:t>
            </w:r>
            <w:r>
              <w:rPr>
                <w:rFonts w:hint="eastAsia" w:ascii="宋体" w:hAnsi="宋体" w:eastAsia="宋体" w:cs="宋体"/>
                <w:color w:val="000000"/>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无需投标人（供应商）提供材料。由采购人授权代表审查。查询渠道</w:t>
            </w:r>
            <w:r>
              <w:rPr>
                <w:rFonts w:hint="eastAsia" w:ascii="宋体" w:hAnsi="宋体" w:cs="宋体"/>
                <w:color w:val="000000"/>
                <w:lang w:eastAsia="zh-CN"/>
              </w:rPr>
              <w:t xml:space="preserve">:</w:t>
            </w:r>
            <w:r>
              <w:rPr>
                <w:rFonts w:hint="eastAsia" w:ascii="宋体" w:hAnsi="宋体" w:eastAsia="宋体" w:cs="宋体"/>
                <w:color w:val="000000"/>
              </w:rPr>
              <w:t xml:space="preserve">信用中国网站（www.creditchina.gov.cn），截止时点</w:t>
            </w:r>
            <w:r>
              <w:rPr>
                <w:rFonts w:hint="eastAsia" w:ascii="宋体" w:hAnsi="宋体" w:cs="宋体"/>
                <w:color w:val="000000"/>
                <w:lang w:eastAsia="zh-CN"/>
              </w:rPr>
              <w:t xml:space="preserve">:</w:t>
            </w:r>
            <w:r>
              <w:rPr>
                <w:rFonts w:hint="eastAsia" w:ascii="宋体" w:hAnsi="宋体" w:eastAsia="宋体" w:cs="宋体"/>
                <w:color w:val="000000"/>
              </w:rPr>
              <w:t xml:space="preserve">投标截止时间以后、资格审查阶段采购人的实际查询时间，信用信息查询记录和证据留存具体方式</w:t>
            </w:r>
            <w:r>
              <w:rPr>
                <w:rFonts w:hint="eastAsia" w:ascii="宋体" w:hAnsi="宋体" w:cs="宋体"/>
                <w:color w:val="000000"/>
                <w:lang w:eastAsia="zh-CN"/>
              </w:rPr>
              <w:t xml:space="preserve">:</w:t>
            </w:r>
            <w:r>
              <w:rPr>
                <w:rFonts w:hint="eastAsia" w:ascii="宋体" w:hAnsi="宋体" w:eastAsia="宋体" w:cs="宋体"/>
                <w:color w:val="000000"/>
              </w:rPr>
              <w:t xml:space="preserve">查询结果网页打印页作为查询记录和证据并保存；信用信息的使用原则</w:t>
            </w:r>
            <w:r>
              <w:rPr>
                <w:rFonts w:hint="eastAsia" w:ascii="宋体" w:hAnsi="宋体" w:cs="宋体"/>
                <w:color w:val="000000"/>
                <w:lang w:eastAsia="zh-CN"/>
              </w:rPr>
              <w:t xml:space="preserve">:</w:t>
            </w:r>
            <w:r>
              <w:rPr>
                <w:rFonts w:hint="eastAsia" w:ascii="宋体" w:hAnsi="宋体" w:eastAsia="宋体" w:cs="宋体"/>
                <w:color w:val="000000"/>
              </w:rPr>
              <w:t xml:space="preserve">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如是接受联合体投标（响应），且投标人（供应商）组成联合体投标（响应）的必须提供</w:t>
            </w:r>
            <w:r>
              <w:rPr>
                <w:rFonts w:hint="eastAsia" w:ascii="宋体" w:hAnsi="宋体" w:eastAsia="宋体" w:cs="宋体"/>
                <w:b/>
                <w:bCs/>
                <w:color w:val="000000"/>
              </w:rPr>
              <w:t xml:space="preserve">《联合体协议》</w:t>
            </w:r>
            <w:r>
              <w:rPr>
                <w:rFonts w:hint="eastAsia" w:ascii="宋体" w:hAnsi="宋体" w:eastAsia="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按招标（采购）文件要求提供</w:t>
            </w:r>
            <w:r>
              <w:rPr>
                <w:rFonts w:hint="eastAsia" w:ascii="宋体" w:hAnsi="宋体" w:eastAsia="宋体" w:cs="宋体"/>
                <w:b/>
                <w:bCs/>
                <w:color w:val="000000"/>
              </w:rPr>
              <w:t xml:space="preserve">《法人授权书》</w:t>
            </w:r>
            <w:r>
              <w:rPr>
                <w:rFonts w:hint="eastAsia" w:ascii="宋体" w:hAnsi="宋体" w:eastAsia="宋体" w:cs="宋体"/>
                <w:color w:val="000000"/>
              </w:rPr>
              <w:t xml:space="preserve">、</w:t>
            </w:r>
            <w:r>
              <w:rPr>
                <w:rFonts w:hint="eastAsia" w:ascii="宋体" w:hAnsi="宋体" w:eastAsia="宋体" w:cs="宋体"/>
                <w:b/>
                <w:bCs/>
                <w:color w:val="000000"/>
              </w:rPr>
              <w:t xml:space="preserve">《投标（响应）函》</w:t>
            </w:r>
            <w:r>
              <w:rPr>
                <w:rFonts w:hint="eastAsia" w:ascii="宋体" w:hAnsi="宋体" w:eastAsia="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投标（响应）文件未出现可选择性或可调整的报价（招标（采购）文件另有规定的除外）；提供</w:t>
            </w:r>
            <w:r>
              <w:rPr>
                <w:rFonts w:hint="eastAsia" w:ascii="宋体" w:hAnsi="宋体" w:eastAsia="宋体" w:cs="宋体"/>
                <w:b/>
                <w:bCs/>
                <w:color w:val="000000"/>
              </w:rPr>
              <w:t xml:space="preserve">《分项报价表》</w:t>
            </w:r>
            <w:r>
              <w:rPr>
                <w:rFonts w:hint="eastAsia" w:ascii="宋体" w:hAnsi="宋体" w:eastAsia="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报价合理性</w:t>
            </w:r>
            <w:r/>
          </w:p>
        </w:tc>
        <w:tc>
          <w:tcPr>
            <w:tcW w:w="5321" w:type="dxa"/>
            <w:vAlign w:val="center"/>
            <w:textDirection w:val="lrTb"/>
            <w:noWrap w:val="false"/>
          </w:tcPr>
          <w:p>
            <w:pPr>
              <w:ind w:firstLine="640"/>
              <w:shd w:val="clear" w:color="auto" w:fill="ffffff"/>
              <w:rPr>
                <w:rFonts w:hint="eastAsia" w:ascii="宋体" w:hAnsi="宋体" w:eastAsia="宋体" w:cs="宋体"/>
              </w:rPr>
            </w:pPr>
            <w:r>
              <w:rPr>
                <w:rFonts w:hint="eastAsia" w:ascii="宋体" w:hAnsi="宋体" w:eastAsia="宋体" w:cs="宋体"/>
              </w:rPr>
              <w:t xml:space="preserve">由评委审查，报价合理的予以通过。根据财库〔2026〕2号文件规定，政府采购评审中出现下列情形之一的，评审委员会应当启动异常低价投标（响应）审查程序</w:t>
            </w:r>
            <w:r>
              <w:rPr>
                <w:rFonts w:hint="eastAsia" w:ascii="宋体" w:hAnsi="宋体" w:cs="宋体"/>
                <w:lang w:eastAsia="zh-CN"/>
              </w:rPr>
              <w:t xml:space="preserve">:</w:t>
            </w:r>
            <w:r>
              <w:rPr>
                <w:rFonts w:hint="eastAsia" w:ascii="宋体" w:hAnsi="宋体" w:eastAsia="宋体" w:cs="宋体"/>
              </w:rPr>
              <w:t xml:space="preserve">1）投标（响应）报价低于全部通过符</w:t>
            </w:r>
            <w:r>
              <w:rPr>
                <w:rFonts w:hint="eastAsia" w:ascii="宋体" w:hAnsi="宋体" w:eastAsia="宋体"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hint="eastAsia" w:ascii="宋体" w:hAnsi="宋体" w:eastAsia="宋体" w:cs="宋体"/>
              </w:rPr>
            </w:pPr>
            <w:r>
              <w:rPr>
                <w:rFonts w:hint="eastAsia" w:ascii="宋体" w:hAnsi="宋体" w:eastAsia="宋体"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投标完整性</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国家有关部门对投标人（供应商）的投标产品有强制性规定或要求的，如有下列情形的，投标人（供应商）的投标产品应符合相应规定或要求，并提供证明文件电子件</w:t>
            </w:r>
            <w:r>
              <w:rPr>
                <w:rFonts w:hint="eastAsia" w:ascii="宋体" w:hAnsi="宋体" w:cs="宋体"/>
                <w:color w:val="000000"/>
                <w:lang w:eastAsia="zh-CN"/>
              </w:rPr>
              <w:t xml:space="preserve">:</w:t>
            </w:r>
            <w:r>
              <w:rPr>
                <w:rFonts w:hint="eastAsia" w:ascii="宋体" w:hAnsi="宋体" w:eastAsia="宋体" w:cs="宋体"/>
                <w:color w:val="000000"/>
              </w:rPr>
              <w:t xml:space="preserve">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逐项提供相关证明材料</w:t>
            </w:r>
            <w:r/>
          </w:p>
        </w:tc>
      </w:tr>
      <w:tr>
        <w:trPr>
          <w:trHeight w:val="412"/>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c>
          <w:tcPr>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r>
      <w:tr>
        <w:trPr>
          <w:trHeight w:val="647"/>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c>
          <w:tcPr>
            <w:tcW w:w="532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逐项提供相关证明材料</w:t>
            </w:r>
            <w:r/>
          </w:p>
        </w:tc>
      </w:tr>
      <w:tr>
        <w:trPr>
          <w:trHeight w:val="374"/>
        </w:trPr>
        <w:tc>
          <w:tcPr>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w:t>
            </w:r>
            <w:r/>
          </w:p>
        </w:tc>
        <w:tc>
          <w:tcPr>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　</w:t>
            </w:r>
            <w:r/>
          </w:p>
        </w:tc>
        <w:tc>
          <w:tcPr>
            <w:tcW w:w="532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小微企业声明函</w:t>
            </w:r>
            <w:r/>
          </w:p>
        </w:tc>
        <w:tc>
          <w:tcPr>
            <w:shd w:val="clear" w:color="000000" w:fill="ffff00"/>
            <w:tcW w:w="5321" w:type="dxa"/>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属于小微企业的提供符合招标（采购）文件要求的</w:t>
            </w:r>
            <w:r>
              <w:rPr>
                <w:rFonts w:hint="eastAsia" w:ascii="宋体" w:hAnsi="宋体" w:eastAsia="宋体" w:cs="宋体"/>
                <w:b/>
                <w:bCs/>
                <w:color w:val="000000"/>
              </w:rPr>
              <w:t xml:space="preserve">《小微企业声明函》</w:t>
            </w:r>
            <w:r>
              <w:rPr>
                <w:rFonts w:hint="eastAsia" w:ascii="宋体" w:hAnsi="宋体" w:eastAsia="宋体" w:cs="宋体"/>
                <w:color w:val="000000"/>
              </w:rPr>
              <w:t xml:space="preserve">或者</w:t>
            </w:r>
            <w:r>
              <w:rPr>
                <w:rFonts w:hint="eastAsia" w:ascii="宋体" w:hAnsi="宋体" w:eastAsia="宋体" w:cs="宋体"/>
                <w:b/>
                <w:bCs/>
                <w:color w:val="000000"/>
              </w:rPr>
              <w:t xml:space="preserve">《残疾人福利性单位声明函》</w:t>
            </w:r>
            <w:r>
              <w:rPr>
                <w:rFonts w:hint="eastAsia" w:ascii="宋体" w:hAnsi="宋体" w:eastAsia="宋体" w:cs="宋体"/>
                <w:color w:val="000000"/>
              </w:rPr>
              <w:t xml:space="preserve">或者</w:t>
            </w:r>
            <w:r>
              <w:rPr>
                <w:rFonts w:hint="eastAsia" w:ascii="宋体" w:hAnsi="宋体" w:eastAsia="宋体" w:cs="宋体"/>
                <w:b/>
                <w:bCs/>
                <w:color w:val="000000"/>
              </w:rPr>
              <w:t xml:space="preserve">监狱企业证明文件</w:t>
            </w:r>
            <w:r>
              <w:rPr>
                <w:rFonts w:hint="eastAsia" w:ascii="宋体" w:hAnsi="宋体" w:eastAsia="宋体" w:cs="宋体"/>
                <w:color w:val="000000"/>
              </w:rPr>
              <w:t xml:space="preserve">。(格式见《投标（响应）文件格式》)</w:t>
            </w:r>
            <w:r/>
          </w:p>
        </w:tc>
      </w:tr>
    </w:tbl>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rPr>
          <w:rFonts w:hint="eastAsia" w:ascii="宋体" w:hAnsi="宋体" w:eastAsia="宋体" w:cs="宋体"/>
          <w:b/>
          <w:bCs/>
          <w:sz w:val="32"/>
          <w:szCs w:val="32"/>
        </w:rPr>
      </w:pPr>
      <w:r/>
      <w:bookmarkStart w:id="269" w:name="_Toc17759_WPSOffice_Level1"/>
      <w:r>
        <w:rPr>
          <w:rFonts w:hint="eastAsia" w:ascii="宋体" w:hAnsi="宋体" w:eastAsia="宋体" w:cs="宋体"/>
          <w:b/>
          <w:bCs/>
          <w:sz w:val="32"/>
          <w:szCs w:val="32"/>
        </w:rPr>
        <w:t xml:space="preserve">质疑函范本</w:t>
      </w:r>
      <w:bookmarkEnd w:id="269"/>
      <w:r/>
      <w:r/>
    </w:p>
    <w:p>
      <w:pPr>
        <w:spacing w:before="290" w:line="360" w:lineRule="auto"/>
        <w:rPr>
          <w:rFonts w:hint="eastAsia" w:ascii="宋体" w:hAnsi="宋体" w:eastAsia="宋体" w:cs="宋体"/>
          <w:bCs/>
          <w:sz w:val="24"/>
          <w:szCs w:val="24"/>
        </w:rPr>
      </w:pPr>
      <w:r/>
      <w:bookmarkStart w:id="270" w:name="_Toc23139_WPSOffice_Level1"/>
      <w:r>
        <w:rPr>
          <w:rFonts w:hint="eastAsia" w:ascii="宋体" w:hAnsi="宋体" w:eastAsia="宋体" w:cs="宋体"/>
          <w:bCs/>
          <w:sz w:val="24"/>
          <w:szCs w:val="24"/>
        </w:rPr>
        <w:t xml:space="preserve">一、质疑供应商基本信息</w:t>
      </w:r>
      <w:bookmarkEnd w:id="270"/>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bookmarkStart w:id="271" w:name="_Toc6779_WPSOffice_Level1"/>
      <w:r>
        <w:rPr>
          <w:rFonts w:hint="eastAsia" w:ascii="宋体" w:hAnsi="宋体" w:eastAsia="宋体" w:cs="宋体"/>
          <w:bCs/>
          <w:sz w:val="24"/>
          <w:szCs w:val="24"/>
        </w:rPr>
        <w:t xml:space="preserve">二、质疑项目基本情况</w:t>
      </w:r>
      <w:bookmarkEnd w:id="271"/>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bookmarkStart w:id="272" w:name="_Toc7798_WPSOffice_Level1"/>
      <w:r>
        <w:rPr>
          <w:rFonts w:hint="eastAsia" w:ascii="宋体" w:hAnsi="宋体" w:eastAsia="宋体" w:cs="宋体"/>
          <w:bCs/>
          <w:sz w:val="24"/>
          <w:szCs w:val="24"/>
        </w:rPr>
        <w:t xml:space="preserve">三、质疑事项具体内容</w:t>
      </w:r>
      <w:bookmarkEnd w:id="272"/>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bookmarkStart w:id="273" w:name="_Toc16560_WPSOffice_Level1"/>
      <w:r>
        <w:rPr>
          <w:rFonts w:hint="eastAsia" w:ascii="宋体" w:hAnsi="宋体" w:eastAsia="宋体" w:cs="宋体"/>
          <w:bCs/>
          <w:sz w:val="24"/>
          <w:szCs w:val="24"/>
        </w:rPr>
        <w:t xml:space="preserve">四、与质疑事项相关的质疑请求</w:t>
      </w:r>
      <w:bookmarkEnd w:id="273"/>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签字(签章)</w:t>
      </w:r>
      <w:r>
        <w:rPr>
          <w:rFonts w:hint="eastAsia" w:ascii="宋体" w:hAnsi="宋体" w:cs="宋体"/>
          <w:sz w:val="24"/>
          <w:szCs w:val="24"/>
          <w:lang w:eastAsia="zh-CN"/>
        </w:rPr>
        <w:t xml:space="preserve">:</w:t>
      </w:r>
      <w:r>
        <w:rPr>
          <w:rFonts w:hint="eastAsia" w:ascii="宋体" w:hAnsi="宋体" w:eastAsia="宋体" w:cs="宋体"/>
          <w:sz w:val="24"/>
          <w:szCs w:val="24"/>
        </w:rPr>
        <w:t xml:space="preserve">                  公章</w:t>
      </w:r>
      <w:r>
        <w:rPr>
          <w:rFonts w:hint="eastAsia" w:ascii="宋体" w:hAnsi="宋体" w:cs="宋体"/>
          <w:sz w:val="24"/>
          <w:szCs w:val="24"/>
          <w:lang w:eastAsia="zh-CN"/>
        </w:rPr>
        <w:t xml:space="preserve">:</w:t>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cs="宋体"/>
          <w:sz w:val="24"/>
          <w:szCs w:val="24"/>
          <w:lang w:eastAsia="zh-CN"/>
        </w:rPr>
        <w:t xml:space="preserve">:</w:t>
      </w:r>
      <w:r>
        <w:rPr>
          <w:rFonts w:hint="eastAsia" w:ascii="宋体" w:hAnsi="宋体" w:eastAsia="宋体" w:cs="宋体"/>
          <w:sz w:val="24"/>
          <w:szCs w:val="24"/>
        </w:rPr>
        <w:t xml:space="preserve">   </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质疑函制作说明</w:t>
      </w:r>
      <w:r>
        <w:rPr>
          <w:rFonts w:hint="eastAsia" w:ascii="宋体" w:hAnsi="宋体" w:cs="宋体"/>
          <w:b/>
          <w:sz w:val="24"/>
          <w:szCs w:val="24"/>
          <w:lang w:eastAsia="zh-CN"/>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25"/>
        <w:rPr>
          <w:rFonts w:hint="eastAsia" w:ascii="宋体" w:hAnsi="宋体" w:eastAsia="宋体" w:cs="宋体"/>
          <w:sz w:val="24"/>
          <w:szCs w:val="24"/>
        </w:rPr>
      </w:pPr>
      <w:r>
        <w:rPr>
          <w:rFonts w:hint="eastAsia" w:ascii="宋体" w:hAnsi="宋体" w:eastAsia="宋体" w:cs="宋体"/>
          <w:sz w:val="24"/>
          <w:szCs w:val="24"/>
        </w:rPr>
      </w:r>
      <w:r/>
    </w:p>
    <w:p>
      <w:pPr>
        <w:pStyle w:val="82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845"/>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63"/>
      </w:rPr>
      <w:framePr w:wrap="around" w:vAnchor="text" w:hAnchor="margin" w:xAlign="center" w:y="1"/>
    </w:pPr>
    <w:r>
      <w:fldChar w:fldCharType="begin"/>
    </w:r>
    <w:r>
      <w:rPr>
        <w:rStyle w:val="863"/>
      </w:rPr>
      <w:instrText xml:space="preserve">PAGE  </w:instrText>
    </w:r>
    <w:r>
      <w:fldChar w:fldCharType="separate"/>
    </w:r>
    <w:r>
      <w:rPr>
        <w:rStyle w:val="863"/>
      </w:rPr>
      <w:t xml:space="preserve">1</w:t>
    </w:r>
    <w:r>
      <w:fldChar w:fldCharType="end"/>
    </w:r>
    <w:r/>
  </w:p>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19"/>
      <w:isLgl w:val="false"/>
      <w:suff w:val="nothing"/>
      <w:lvlText w:val=""/>
      <w:lvlJc w:val="left"/>
      <w:pPr>
        <w:ind w:left="0" w:firstLine="0"/>
      </w:pPr>
      <w:rPr>
        <w:rFonts w:hint="eastAsia"/>
      </w:rPr>
    </w:lvl>
    <w:lvl w:ilvl="6">
      <w:start w:val="1"/>
      <w:numFmt w:val="none"/>
      <w:pStyle w:val="820"/>
      <w:isLgl w:val="false"/>
      <w:suff w:val="nothing"/>
      <w:lvlText w:val=""/>
      <w:lvlJc w:val="left"/>
      <w:pPr>
        <w:ind w:left="0" w:firstLine="0"/>
      </w:pPr>
      <w:rPr>
        <w:rFonts w:hint="eastAsia"/>
      </w:rPr>
    </w:lvl>
    <w:lvl w:ilvl="7">
      <w:start w:val="1"/>
      <w:numFmt w:val="none"/>
      <w:pStyle w:val="821"/>
      <w:isLgl w:val="false"/>
      <w:suff w:val="nothing"/>
      <w:lvlText w:val=""/>
      <w:lvlJc w:val="left"/>
      <w:pPr>
        <w:ind w:left="0" w:firstLine="0"/>
      </w:pPr>
      <w:rPr>
        <w:rFonts w:hint="eastAsia"/>
      </w:rPr>
    </w:lvl>
    <w:lvl w:ilvl="8">
      <w:start w:val="1"/>
      <w:numFmt w:val="none"/>
      <w:pStyle w:val="822"/>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5"/>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1"/>
  </w:num>
  <w:num w:numId="5">
    <w:abstractNumId w:val="11"/>
  </w:num>
  <w:num w:numId="6">
    <w:abstractNumId w:val="3"/>
  </w:num>
  <w:num w:numId="7">
    <w:abstractNumId w:val="4"/>
  </w:num>
  <w:num w:numId="8">
    <w:abstractNumId w:val="10"/>
  </w:num>
  <w:num w:numId="9">
    <w:abstractNumId w:val="6"/>
  </w:num>
  <w:num w:numId="10">
    <w:abstractNumId w:val="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uiPriority w:val="0"/>
    <w:qFormat/>
    <w:pPr>
      <w:jc w:val="both"/>
      <w:widowControl w:val="off"/>
    </w:pPr>
    <w:rPr>
      <w:rFonts w:hint="default" w:ascii="Times New Roman" w:hAnsi="Times New Roman" w:eastAsia="宋体" w:cs="Times New Roman"/>
      <w:sz w:val="21"/>
      <w:szCs w:val="21"/>
    </w:rPr>
  </w:style>
  <w:style w:type="paragraph" w:styleId="814">
    <w:name w:val="Heading 1"/>
    <w:basedOn w:val="813"/>
    <w:next w:val="813"/>
    <w:link w:val="1016"/>
    <w:uiPriority w:val="0"/>
    <w:qFormat/>
    <w:pPr>
      <w:jc w:val="center"/>
      <w:keepNext/>
      <w:outlineLvl w:val="0"/>
    </w:pPr>
    <w:rPr>
      <w:rFonts w:ascii="楷体_GB2312" w:eastAsia="楷体_GB2312"/>
      <w:sz w:val="28"/>
      <w:szCs w:val="28"/>
    </w:rPr>
  </w:style>
  <w:style w:type="paragraph" w:styleId="815">
    <w:name w:val="Heading 2"/>
    <w:basedOn w:val="813"/>
    <w:next w:val="825"/>
    <w:link w:val="10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6">
    <w:name w:val="Heading 3"/>
    <w:basedOn w:val="813"/>
    <w:next w:val="825"/>
    <w:link w:val="1018"/>
    <w:uiPriority w:val="0"/>
    <w:qFormat/>
    <w:pPr>
      <w:keepLines/>
      <w:keepNext/>
      <w:spacing w:before="260" w:after="260" w:line="416" w:lineRule="auto"/>
      <w:outlineLvl w:val="2"/>
    </w:pPr>
    <w:rPr>
      <w:b/>
      <w:bCs/>
      <w:sz w:val="32"/>
      <w:szCs w:val="32"/>
    </w:rPr>
  </w:style>
  <w:style w:type="paragraph" w:styleId="817">
    <w:name w:val="Heading 4"/>
    <w:basedOn w:val="813"/>
    <w:next w:val="825"/>
    <w:link w:val="1019"/>
    <w:uiPriority w:val="0"/>
    <w:qFormat/>
    <w:pPr>
      <w:keepLines/>
      <w:keepNext/>
      <w:spacing w:before="280" w:after="290" w:line="376" w:lineRule="auto"/>
      <w:outlineLvl w:val="3"/>
    </w:pPr>
    <w:rPr>
      <w:rFonts w:ascii="Arial" w:hAnsi="Arial" w:eastAsia="黑体" w:cs="Arial"/>
      <w:b/>
      <w:bCs/>
      <w:sz w:val="28"/>
      <w:szCs w:val="28"/>
    </w:rPr>
  </w:style>
  <w:style w:type="paragraph" w:styleId="818">
    <w:name w:val="Heading 5"/>
    <w:basedOn w:val="813"/>
    <w:next w:val="825"/>
    <w:link w:val="1020"/>
    <w:uiPriority w:val="0"/>
    <w:qFormat/>
    <w:pPr>
      <w:keepNext/>
      <w:outlineLvl w:val="4"/>
    </w:pPr>
    <w:rPr>
      <w:rFonts w:ascii="宋体"/>
      <w:color w:val="000000"/>
      <w:sz w:val="28"/>
      <w:szCs w:val="28"/>
    </w:rPr>
  </w:style>
  <w:style w:type="paragraph" w:styleId="819">
    <w:name w:val="Heading 6"/>
    <w:basedOn w:val="813"/>
    <w:next w:val="813"/>
    <w:link w:val="10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20">
    <w:name w:val="Heading 7"/>
    <w:basedOn w:val="813"/>
    <w:next w:val="813"/>
    <w:link w:val="1022"/>
    <w:uiPriority w:val="0"/>
    <w:qFormat/>
    <w:pPr>
      <w:numPr>
        <w:ilvl w:val="6"/>
        <w:numId w:val="1"/>
      </w:numPr>
      <w:keepLines/>
      <w:keepNext/>
      <w:spacing w:before="240" w:after="64" w:line="320" w:lineRule="auto"/>
      <w:outlineLvl w:val="6"/>
    </w:pPr>
    <w:rPr>
      <w:b/>
      <w:bCs/>
      <w:sz w:val="24"/>
      <w:szCs w:val="24"/>
    </w:rPr>
  </w:style>
  <w:style w:type="paragraph" w:styleId="821">
    <w:name w:val="Heading 8"/>
    <w:basedOn w:val="813"/>
    <w:next w:val="813"/>
    <w:link w:val="10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22">
    <w:name w:val="Heading 9"/>
    <w:basedOn w:val="813"/>
    <w:next w:val="813"/>
    <w:link w:val="1024"/>
    <w:uiPriority w:val="0"/>
    <w:qFormat/>
    <w:pPr>
      <w:numPr>
        <w:ilvl w:val="8"/>
        <w:numId w:val="1"/>
      </w:numPr>
      <w:keepLines/>
      <w:keepNext/>
      <w:spacing w:before="240" w:after="64" w:line="320" w:lineRule="auto"/>
      <w:outlineLvl w:val="8"/>
    </w:pPr>
    <w:rPr>
      <w:rFonts w:ascii="Arial" w:hAnsi="Arial" w:eastAsia="黑体"/>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Layout w:type="fixed"/>
      <w:tblCellMar>
        <w:left w:w="108" w:type="dxa"/>
        <w:top w:w="0" w:type="dxa"/>
        <w:right w:w="108" w:type="dxa"/>
        <w:bottom w:w="0" w:type="dxa"/>
      </w:tblCellMar>
    </w:tblPr>
  </w:style>
  <w:style w:type="paragraph" w:styleId="825">
    <w:name w:val="Normal Indent"/>
    <w:basedOn w:val="813"/>
    <w:link w:val="1025"/>
    <w:uiPriority w:val="0"/>
    <w:qFormat/>
    <w:pPr>
      <w:ind w:firstLine="420"/>
    </w:pPr>
  </w:style>
  <w:style w:type="paragraph" w:styleId="826">
    <w:name w:val="List 3"/>
    <w:basedOn w:val="813"/>
    <w:uiPriority w:val="0"/>
    <w:qFormat/>
    <w:pPr>
      <w:ind w:left="100" w:hanging="200"/>
    </w:pPr>
  </w:style>
  <w:style w:type="paragraph" w:styleId="827">
    <w:name w:val="annotation subject"/>
    <w:basedOn w:val="828"/>
    <w:next w:val="828"/>
    <w:link w:val="1048"/>
    <w:uiPriority w:val="0"/>
    <w:semiHidden/>
    <w:qFormat/>
    <w:rPr>
      <w:b/>
      <w:bCs/>
    </w:rPr>
  </w:style>
  <w:style w:type="paragraph" w:styleId="828">
    <w:name w:val="annotation text"/>
    <w:basedOn w:val="813"/>
    <w:link w:val="1028"/>
    <w:uiPriority w:val="0"/>
    <w:qFormat/>
    <w:pPr>
      <w:jc w:val="left"/>
    </w:pPr>
  </w:style>
  <w:style w:type="paragraph" w:styleId="829">
    <w:name w:val="toc 7"/>
    <w:basedOn w:val="813"/>
    <w:next w:val="813"/>
    <w:uiPriority w:val="39"/>
    <w:unhideWhenUsed/>
    <w:qFormat/>
    <w:pPr>
      <w:ind w:left="1701" w:right="0" w:firstLine="0"/>
      <w:spacing w:after="57"/>
    </w:pPr>
  </w:style>
  <w:style w:type="paragraph" w:styleId="830">
    <w:name w:val="Caption"/>
    <w:basedOn w:val="813"/>
    <w:next w:val="81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1">
    <w:name w:val="Document Map"/>
    <w:basedOn w:val="813"/>
    <w:link w:val="1027"/>
    <w:uiPriority w:val="0"/>
    <w:semiHidden/>
    <w:qFormat/>
    <w:pPr>
      <w:shd w:val="clear" w:color="auto" w:fill="000080"/>
    </w:pPr>
  </w:style>
  <w:style w:type="paragraph" w:styleId="832">
    <w:name w:val="Body Text 3"/>
    <w:basedOn w:val="813"/>
    <w:link w:val="1029"/>
    <w:uiPriority w:val="0"/>
    <w:qFormat/>
    <w:rPr>
      <w:rFonts w:ascii="仿宋_GB2312" w:hAnsi="Arial" w:eastAsia="仿宋_GB2312"/>
      <w:sz w:val="32"/>
      <w:szCs w:val="32"/>
    </w:rPr>
  </w:style>
  <w:style w:type="paragraph" w:styleId="833">
    <w:name w:val="Body Text"/>
    <w:basedOn w:val="813"/>
    <w:next w:val="813"/>
    <w:link w:val="1030"/>
    <w:uiPriority w:val="0"/>
    <w:qFormat/>
    <w:rPr>
      <w:rFonts w:ascii="楷体_GB2312" w:hAnsi="Arial" w:eastAsia="楷体_GB2312"/>
      <w:sz w:val="28"/>
      <w:szCs w:val="28"/>
    </w:rPr>
  </w:style>
  <w:style w:type="paragraph" w:styleId="834">
    <w:name w:val="Body Text Indent"/>
    <w:basedOn w:val="813"/>
    <w:link w:val="1031"/>
    <w:uiPriority w:val="0"/>
    <w:qFormat/>
    <w:pPr>
      <w:ind w:firstLine="645"/>
    </w:pPr>
    <w:rPr>
      <w:rFonts w:ascii="楷体_GB2312" w:eastAsia="楷体_GB2312"/>
      <w:sz w:val="32"/>
      <w:szCs w:val="32"/>
    </w:rPr>
  </w:style>
  <w:style w:type="paragraph" w:styleId="835">
    <w:name w:val="List 2"/>
    <w:basedOn w:val="813"/>
    <w:uiPriority w:val="0"/>
    <w:qFormat/>
    <w:pPr>
      <w:ind w:left="100" w:hanging="200"/>
    </w:pPr>
  </w:style>
  <w:style w:type="paragraph" w:styleId="836">
    <w:name w:val="index 4"/>
    <w:basedOn w:val="813"/>
    <w:next w:val="813"/>
    <w:uiPriority w:val="99"/>
    <w:unhideWhenUsed/>
    <w:qFormat/>
    <w:pPr>
      <w:ind w:left="600"/>
    </w:pPr>
  </w:style>
  <w:style w:type="paragraph" w:styleId="837">
    <w:name w:val="toc 5"/>
    <w:basedOn w:val="813"/>
    <w:next w:val="813"/>
    <w:uiPriority w:val="39"/>
    <w:unhideWhenUsed/>
    <w:qFormat/>
    <w:pPr>
      <w:ind w:left="1134" w:right="0" w:firstLine="0"/>
      <w:spacing w:after="57"/>
    </w:pPr>
  </w:style>
  <w:style w:type="paragraph" w:styleId="838">
    <w:name w:val="toc 3"/>
    <w:basedOn w:val="813"/>
    <w:next w:val="813"/>
    <w:uiPriority w:val="39"/>
    <w:unhideWhenUsed/>
    <w:qFormat/>
    <w:pPr>
      <w:ind w:left="567" w:right="0" w:firstLine="0"/>
      <w:spacing w:after="57"/>
    </w:pPr>
  </w:style>
  <w:style w:type="paragraph" w:styleId="839">
    <w:name w:val="Plain Text"/>
    <w:basedOn w:val="813"/>
    <w:link w:val="1034"/>
    <w:uiPriority w:val="0"/>
    <w:qFormat/>
    <w:rPr>
      <w:rFonts w:ascii="宋体" w:hAnsi="Courier New" w:cs="Courier New"/>
    </w:rPr>
  </w:style>
  <w:style w:type="paragraph" w:styleId="840">
    <w:name w:val="toc 8"/>
    <w:basedOn w:val="813"/>
    <w:next w:val="813"/>
    <w:uiPriority w:val="39"/>
    <w:unhideWhenUsed/>
    <w:qFormat/>
    <w:pPr>
      <w:ind w:left="1984" w:right="0" w:firstLine="0"/>
      <w:spacing w:after="57"/>
    </w:pPr>
  </w:style>
  <w:style w:type="paragraph" w:styleId="841">
    <w:name w:val="Date"/>
    <w:basedOn w:val="813"/>
    <w:next w:val="813"/>
    <w:link w:val="1036"/>
    <w:uiPriority w:val="0"/>
    <w:qFormat/>
    <w:rPr>
      <w:sz w:val="24"/>
      <w:szCs w:val="24"/>
    </w:rPr>
  </w:style>
  <w:style w:type="paragraph" w:styleId="842">
    <w:name w:val="Body Text Indent 2"/>
    <w:basedOn w:val="813"/>
    <w:link w:val="1037"/>
    <w:uiPriority w:val="0"/>
    <w:qFormat/>
    <w:pPr>
      <w:ind w:left="630" w:firstLine="645"/>
    </w:pPr>
    <w:rPr>
      <w:rFonts w:ascii="Arial" w:hAnsi="Arial" w:eastAsia="仿宋_GB2312" w:cs="Arial"/>
      <w:sz w:val="32"/>
      <w:szCs w:val="32"/>
    </w:rPr>
  </w:style>
  <w:style w:type="paragraph" w:styleId="843">
    <w:name w:val="endnote text"/>
    <w:basedOn w:val="813"/>
    <w:link w:val="1014"/>
    <w:uiPriority w:val="99"/>
    <w:semiHidden/>
    <w:unhideWhenUsed/>
    <w:qFormat/>
    <w:pPr>
      <w:spacing w:after="0" w:line="240" w:lineRule="auto"/>
    </w:pPr>
    <w:rPr>
      <w:sz w:val="20"/>
    </w:rPr>
  </w:style>
  <w:style w:type="paragraph" w:styleId="844">
    <w:name w:val="Balloon Text"/>
    <w:basedOn w:val="813"/>
    <w:link w:val="1038"/>
    <w:uiPriority w:val="0"/>
    <w:semiHidden/>
    <w:qFormat/>
    <w:rPr>
      <w:sz w:val="18"/>
      <w:szCs w:val="18"/>
    </w:rPr>
  </w:style>
  <w:style w:type="paragraph" w:styleId="845">
    <w:name w:val="Footer"/>
    <w:basedOn w:val="813"/>
    <w:link w:val="1039"/>
    <w:uiPriority w:val="99"/>
    <w:qFormat/>
    <w:pPr>
      <w:jc w:val="left"/>
      <w:tabs>
        <w:tab w:val="center" w:pos="4153" w:leader="none"/>
        <w:tab w:val="right" w:pos="8306" w:leader="none"/>
      </w:tabs>
    </w:pPr>
    <w:rPr>
      <w:sz w:val="18"/>
      <w:szCs w:val="18"/>
    </w:rPr>
  </w:style>
  <w:style w:type="paragraph" w:styleId="846">
    <w:name w:val="Header"/>
    <w:basedOn w:val="813"/>
    <w:link w:val="1040"/>
    <w:uiPriority w:val="0"/>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13"/>
    <w:next w:val="813"/>
    <w:uiPriority w:val="39"/>
    <w:unhideWhenUsed/>
    <w:qFormat/>
    <w:pPr>
      <w:spacing w:line="360" w:lineRule="auto"/>
      <w:tabs>
        <w:tab w:val="right" w:pos="9016" w:leader="dot"/>
      </w:tabs>
    </w:pPr>
  </w:style>
  <w:style w:type="paragraph" w:styleId="848">
    <w:name w:val="toc 4"/>
    <w:basedOn w:val="813"/>
    <w:next w:val="813"/>
    <w:uiPriority w:val="39"/>
    <w:unhideWhenUsed/>
    <w:qFormat/>
    <w:pPr>
      <w:ind w:left="850" w:right="0" w:firstLine="0"/>
      <w:spacing w:after="57"/>
    </w:pPr>
  </w:style>
  <w:style w:type="paragraph" w:styleId="849">
    <w:name w:val="Subtitle"/>
    <w:basedOn w:val="813"/>
    <w:next w:val="813"/>
    <w:link w:val="880"/>
    <w:uiPriority w:val="11"/>
    <w:qFormat/>
    <w:pPr>
      <w:spacing w:before="200" w:after="200"/>
    </w:pPr>
    <w:rPr>
      <w:sz w:val="24"/>
      <w:szCs w:val="24"/>
    </w:rPr>
  </w:style>
  <w:style w:type="paragraph" w:styleId="850">
    <w:name w:val="List"/>
    <w:basedOn w:val="813"/>
    <w:uiPriority w:val="0"/>
    <w:qFormat/>
    <w:pPr>
      <w:ind w:left="200" w:hanging="200"/>
    </w:pPr>
  </w:style>
  <w:style w:type="paragraph" w:styleId="851">
    <w:name w:val="footnote text"/>
    <w:basedOn w:val="813"/>
    <w:link w:val="1013"/>
    <w:uiPriority w:val="99"/>
    <w:semiHidden/>
    <w:unhideWhenUsed/>
    <w:qFormat/>
    <w:pPr>
      <w:spacing w:after="40" w:line="240" w:lineRule="auto"/>
    </w:pPr>
    <w:rPr>
      <w:sz w:val="18"/>
    </w:rPr>
  </w:style>
  <w:style w:type="paragraph" w:styleId="852">
    <w:name w:val="toc 6"/>
    <w:basedOn w:val="813"/>
    <w:next w:val="813"/>
    <w:uiPriority w:val="39"/>
    <w:unhideWhenUsed/>
    <w:qFormat/>
    <w:pPr>
      <w:ind w:left="1417" w:right="0" w:firstLine="0"/>
      <w:spacing w:after="57"/>
    </w:pPr>
  </w:style>
  <w:style w:type="paragraph" w:styleId="853">
    <w:name w:val="Body Text Indent 3"/>
    <w:basedOn w:val="813"/>
    <w:link w:val="1044"/>
    <w:uiPriority w:val="0"/>
    <w:qFormat/>
    <w:pPr>
      <w:ind w:left="645" w:firstLine="645"/>
    </w:pPr>
    <w:rPr>
      <w:rFonts w:ascii="Arial" w:hAnsi="Arial" w:eastAsia="仿宋_GB2312" w:cs="Arial"/>
      <w:color w:val="ffff00"/>
      <w:sz w:val="32"/>
      <w:szCs w:val="32"/>
    </w:rPr>
  </w:style>
  <w:style w:type="paragraph" w:styleId="854">
    <w:name w:val="table of figures"/>
    <w:basedOn w:val="813"/>
    <w:next w:val="813"/>
    <w:uiPriority w:val="0"/>
    <w:semiHidden/>
    <w:qFormat/>
    <w:pPr>
      <w:ind w:left="840" w:hanging="42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link w:val="1047"/>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szCs w:val="24"/>
    </w:rPr>
  </w:style>
  <w:style w:type="paragraph" w:styleId="859">
    <w:name w:val="index 1"/>
    <w:basedOn w:val="813"/>
    <w:next w:val="813"/>
    <w:uiPriority w:val="0"/>
    <w:semiHidden/>
    <w:qFormat/>
    <w:pPr>
      <w:spacing w:line="240" w:lineRule="atLeast"/>
    </w:pPr>
    <w:rPr>
      <w:b/>
      <w:bCs/>
    </w:rPr>
  </w:style>
  <w:style w:type="paragraph" w:styleId="860">
    <w:name w:val="Title"/>
    <w:basedOn w:val="813"/>
    <w:next w:val="813"/>
    <w:link w:val="879"/>
    <w:uiPriority w:val="10"/>
    <w:qFormat/>
    <w:pPr>
      <w:contextualSpacing/>
      <w:spacing w:before="300" w:after="200"/>
    </w:pPr>
    <w:rPr>
      <w:sz w:val="48"/>
      <w:szCs w:val="48"/>
    </w:rPr>
  </w:style>
  <w:style w:type="character" w:styleId="861">
    <w:name w:val="Strong"/>
    <w:uiPriority w:val="0"/>
    <w:qFormat/>
    <w:rPr>
      <w:b/>
      <w:bCs/>
    </w:rPr>
  </w:style>
  <w:style w:type="character" w:styleId="862">
    <w:name w:val="endnote reference"/>
    <w:basedOn w:val="823"/>
    <w:uiPriority w:val="99"/>
    <w:semiHidden/>
    <w:unhideWhenUsed/>
    <w:qFormat/>
    <w:rPr>
      <w:vertAlign w:val="superscript"/>
    </w:rPr>
  </w:style>
  <w:style w:type="character" w:styleId="863">
    <w:name w:val="page number"/>
    <w:uiPriority w:val="0"/>
    <w:qFormat/>
  </w:style>
  <w:style w:type="character" w:styleId="864">
    <w:name w:val="FollowedHyperlink"/>
    <w:uiPriority w:val="0"/>
    <w:qFormat/>
    <w:rPr>
      <w:color w:val="800080"/>
      <w:u w:val="single"/>
    </w:rPr>
  </w:style>
  <w:style w:type="character" w:styleId="865">
    <w:name w:val="Hyperlink"/>
    <w:uiPriority w:val="99"/>
    <w:qFormat/>
    <w:rPr>
      <w:color w:val="0000ff"/>
      <w:u w:val="single"/>
    </w:rPr>
  </w:style>
  <w:style w:type="character" w:styleId="866">
    <w:name w:val="annotation reference"/>
    <w:uiPriority w:val="0"/>
    <w:qFormat/>
    <w:rPr>
      <w:sz w:val="21"/>
      <w:szCs w:val="21"/>
    </w:rPr>
  </w:style>
  <w:style w:type="character" w:styleId="867">
    <w:name w:val="footnote reference"/>
    <w:basedOn w:val="823"/>
    <w:uiPriority w:val="99"/>
    <w:unhideWhenUsed/>
    <w:qFormat/>
    <w:rPr>
      <w:vertAlign w:val="superscript"/>
    </w:rPr>
  </w:style>
  <w:style w:type="table" w:styleId="868">
    <w:name w:val="Table Grid"/>
    <w:basedOn w:val="824"/>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69" w:customStyle="1">
    <w:name w:val="信息标题1"/>
    <w:basedOn w:val="81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870" w:customStyle="1">
    <w:name w:val="Heading 1 Char"/>
    <w:basedOn w:val="823"/>
    <w:uiPriority w:val="9"/>
    <w:qFormat/>
    <w:rPr>
      <w:rFonts w:ascii="Arial" w:hAnsi="Arial" w:eastAsia="Arial" w:cs="Arial"/>
      <w:sz w:val="40"/>
      <w:szCs w:val="40"/>
    </w:rPr>
  </w:style>
  <w:style w:type="character" w:styleId="871" w:customStyle="1">
    <w:name w:val="Heading 2 Char"/>
    <w:basedOn w:val="823"/>
    <w:uiPriority w:val="9"/>
    <w:qFormat/>
    <w:rPr>
      <w:rFonts w:ascii="Arial" w:hAnsi="Arial" w:eastAsia="Arial" w:cs="Arial"/>
      <w:sz w:val="34"/>
    </w:rPr>
  </w:style>
  <w:style w:type="character" w:styleId="872" w:customStyle="1">
    <w:name w:val="Heading 3 Char"/>
    <w:basedOn w:val="823"/>
    <w:uiPriority w:val="9"/>
    <w:qFormat/>
    <w:rPr>
      <w:rFonts w:ascii="Arial" w:hAnsi="Arial" w:eastAsia="Arial" w:cs="Arial"/>
      <w:sz w:val="30"/>
      <w:szCs w:val="30"/>
    </w:rPr>
  </w:style>
  <w:style w:type="character" w:styleId="873" w:customStyle="1">
    <w:name w:val="Heading 4 Char"/>
    <w:basedOn w:val="823"/>
    <w:uiPriority w:val="9"/>
    <w:qFormat/>
    <w:rPr>
      <w:rFonts w:ascii="Arial" w:hAnsi="Arial" w:eastAsia="Arial" w:cs="Arial"/>
      <w:b/>
      <w:bCs/>
      <w:sz w:val="26"/>
      <w:szCs w:val="26"/>
    </w:rPr>
  </w:style>
  <w:style w:type="character" w:styleId="874" w:customStyle="1">
    <w:name w:val="Heading 5 Char"/>
    <w:basedOn w:val="823"/>
    <w:uiPriority w:val="9"/>
    <w:qFormat/>
    <w:rPr>
      <w:rFonts w:ascii="Arial" w:hAnsi="Arial" w:eastAsia="Arial" w:cs="Arial"/>
      <w:b/>
      <w:bCs/>
      <w:sz w:val="24"/>
      <w:szCs w:val="24"/>
    </w:rPr>
  </w:style>
  <w:style w:type="character" w:styleId="875" w:customStyle="1">
    <w:name w:val="Heading 6 Char"/>
    <w:basedOn w:val="823"/>
    <w:uiPriority w:val="9"/>
    <w:qFormat/>
    <w:rPr>
      <w:rFonts w:ascii="Arial" w:hAnsi="Arial" w:eastAsia="Arial" w:cs="Arial"/>
      <w:b/>
      <w:bCs/>
      <w:sz w:val="22"/>
      <w:szCs w:val="22"/>
    </w:rPr>
  </w:style>
  <w:style w:type="character" w:styleId="876" w:customStyle="1">
    <w:name w:val="Heading 7 Char"/>
    <w:basedOn w:val="823"/>
    <w:uiPriority w:val="9"/>
    <w:qFormat/>
    <w:rPr>
      <w:rFonts w:ascii="Arial" w:hAnsi="Arial" w:eastAsia="Arial" w:cs="Arial"/>
      <w:b/>
      <w:bCs/>
      <w:i/>
      <w:iCs/>
      <w:sz w:val="22"/>
      <w:szCs w:val="22"/>
    </w:rPr>
  </w:style>
  <w:style w:type="character" w:styleId="877" w:customStyle="1">
    <w:name w:val="Heading 8 Char"/>
    <w:basedOn w:val="823"/>
    <w:uiPriority w:val="9"/>
    <w:qFormat/>
    <w:rPr>
      <w:rFonts w:ascii="Arial" w:hAnsi="Arial" w:eastAsia="Arial" w:cs="Arial"/>
      <w:i/>
      <w:iCs/>
      <w:sz w:val="22"/>
      <w:szCs w:val="22"/>
    </w:rPr>
  </w:style>
  <w:style w:type="character" w:styleId="878" w:customStyle="1">
    <w:name w:val="Heading 9 Char"/>
    <w:basedOn w:val="823"/>
    <w:uiPriority w:val="9"/>
    <w:qFormat/>
    <w:rPr>
      <w:rFonts w:ascii="Arial" w:hAnsi="Arial" w:eastAsia="Arial" w:cs="Arial"/>
      <w:i/>
      <w:iCs/>
      <w:sz w:val="21"/>
      <w:szCs w:val="21"/>
    </w:rPr>
  </w:style>
  <w:style w:type="character" w:styleId="879" w:customStyle="1">
    <w:name w:val="Title Char"/>
    <w:basedOn w:val="823"/>
    <w:link w:val="860"/>
    <w:uiPriority w:val="10"/>
    <w:qFormat/>
    <w:rPr>
      <w:sz w:val="48"/>
      <w:szCs w:val="48"/>
    </w:rPr>
  </w:style>
  <w:style w:type="character" w:styleId="880" w:customStyle="1">
    <w:name w:val="Subtitle Char"/>
    <w:basedOn w:val="823"/>
    <w:link w:val="849"/>
    <w:uiPriority w:val="11"/>
    <w:qFormat/>
    <w:rPr>
      <w:sz w:val="24"/>
      <w:szCs w:val="24"/>
    </w:rPr>
  </w:style>
  <w:style w:type="paragraph" w:styleId="881">
    <w:name w:val="Quote"/>
    <w:basedOn w:val="813"/>
    <w:next w:val="813"/>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813"/>
    <w:next w:val="813"/>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Header Char"/>
    <w:basedOn w:val="823"/>
    <w:uiPriority w:val="99"/>
    <w:qFormat/>
  </w:style>
  <w:style w:type="character" w:styleId="886" w:customStyle="1">
    <w:name w:val="Footer Char"/>
    <w:basedOn w:val="823"/>
    <w:uiPriority w:val="99"/>
    <w:qFormat/>
  </w:style>
  <w:style w:type="character" w:styleId="887" w:customStyle="1">
    <w:name w:val="Caption Char"/>
    <w:uiPriority w:val="99"/>
    <w:qFormat/>
  </w:style>
  <w:style w:type="table" w:styleId="888"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89"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824"/>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Layout w:type="fixed"/>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824"/>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Layout w:type="fixed"/>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824"/>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Layout w:type="fixed"/>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824"/>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Layout w:type="fixed"/>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824"/>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Layout w:type="fixed"/>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824"/>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Layout w:type="fixed"/>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824"/>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Layout w:type="fixed"/>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7"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8"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9"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0" w:customStyle="1">
    <w:name w:val="Grid Table 4 - Accent 5"/>
    <w:basedOn w:val="824"/>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Layout w:type="fixed"/>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1"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2"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4"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28"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824"/>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Layout w:type="fixed"/>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3"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824"/>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Layout w:type="fixed"/>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5"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6"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824"/>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Layout w:type="fixed"/>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824"/>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Layout w:type="fixed"/>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824"/>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24"/>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824"/>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Layout w:type="fixed"/>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2"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824"/>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Layout w:type="fixed"/>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6"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824"/>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Layout w:type="fixed"/>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9"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24"/>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Layout w:type="fixed"/>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824"/>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Layout w:type="fixed"/>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6"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7"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8"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9" w:customStyle="1">
    <w:name w:val="List Table 4 - Accent 5"/>
    <w:basedOn w:val="824"/>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Layout w:type="fixed"/>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0"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1"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824"/>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Layout w:type="fixed"/>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24"/>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Layout w:type="fixed"/>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824"/>
    <w:uiPriority w:val="99"/>
    <w:qFormat/>
    <w:pPr>
      <w:spacing w:after="0" w:line="240" w:lineRule="auto"/>
    </w:pPr>
    <w:tblPr>
      <w:tblBorders>
        <w:top w:val="single" w:color="4472C4" w:themeColor="accent1" w:sz="4" w:space="0"/>
        <w:bottom w:val="single" w:color="4472C4" w:themeColor="accent1" w:sz="4" w:space="0"/>
      </w:tblBorders>
      <w:tblLayout w:type="fixed"/>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0"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1"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2"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3" w:customStyle="1">
    <w:name w:val="List Table 6 Colorful - Accent 5"/>
    <w:basedOn w:val="824"/>
    <w:uiPriority w:val="99"/>
    <w:qFormat/>
    <w:pPr>
      <w:spacing w:after="0" w:line="240" w:lineRule="auto"/>
    </w:pPr>
    <w:tblPr>
      <w:tblBorders>
        <w:top w:val="single" w:color="9BC2E5" w:themeColor="accent5" w:themeTint="9A" w:sz="4" w:space="0"/>
        <w:bottom w:val="single" w:color="9BC2E5" w:themeColor="accent5" w:themeTint="9A" w:sz="4" w:space="0"/>
      </w:tblBorders>
      <w:tblLayout w:type="fixed"/>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4"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5" w:customStyle="1">
    <w:name w:val="List Table 7 Colorful"/>
    <w:basedOn w:val="824"/>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824"/>
    <w:uiPriority w:val="99"/>
    <w:qFormat/>
    <w:pPr>
      <w:spacing w:after="0" w:line="240" w:lineRule="auto"/>
    </w:pPr>
    <w:tblPr>
      <w:tblBorders>
        <w:right w:val="single" w:color="4472C4" w:themeColor="accent1" w:sz="4" w:space="0"/>
      </w:tblBorders>
      <w:tblLayout w:type="fixed"/>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824"/>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824"/>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824"/>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824"/>
    <w:uiPriority w:val="99"/>
    <w:qFormat/>
    <w:pPr>
      <w:spacing w:after="0" w:line="240" w:lineRule="auto"/>
    </w:pPr>
    <w:tblPr>
      <w:tblBorders>
        <w:right w:val="single" w:color="9BC2E5" w:themeColor="accent5" w:themeTint="9A" w:sz="4" w:space="0"/>
      </w:tblBorders>
      <w:tblLayout w:type="fixed"/>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824"/>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4"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8"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824"/>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1"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Bordered &amp; Lined - Accent 5"/>
    <w:basedOn w:val="824"/>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5"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824"/>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Layout w:type="fixed"/>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08"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9"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1" w:customStyle="1">
    <w:name w:val="Bordered - Accent 5"/>
    <w:basedOn w:val="824"/>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Layout w:type="fixed"/>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2"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Footnote Text Char"/>
    <w:link w:val="851"/>
    <w:uiPriority w:val="99"/>
    <w:qFormat/>
    <w:rPr>
      <w:sz w:val="18"/>
    </w:rPr>
  </w:style>
  <w:style w:type="character" w:styleId="1014" w:customStyle="1">
    <w:name w:val="Endnote Text Char"/>
    <w:link w:val="843"/>
    <w:uiPriority w:val="99"/>
    <w:qFormat/>
    <w:rPr>
      <w:sz w:val="20"/>
    </w:rPr>
  </w:style>
  <w:style w:type="paragraph" w:styleId="1015" w:customStyle="1">
    <w:name w:val="TOC Heading"/>
    <w:uiPriority w:val="39"/>
    <w:unhideWhenUsed/>
    <w:qFormat/>
    <w:rPr>
      <w:rFonts w:hint="default" w:ascii="Calibri" w:hAnsi="Calibri" w:eastAsia="宋体" w:cs="Times New Roman"/>
    </w:rPr>
  </w:style>
  <w:style w:type="character" w:styleId="1016" w:customStyle="1">
    <w:name w:val="标题 1 字符"/>
    <w:link w:val="814"/>
    <w:uiPriority w:val="0"/>
    <w:qFormat/>
    <w:rPr>
      <w:rFonts w:ascii="楷体_GB2312" w:hAnsi="Times New Roman" w:eastAsia="楷体_GB2312" w:cs="Times New Roman"/>
      <w:sz w:val="28"/>
      <w:szCs w:val="28"/>
    </w:rPr>
  </w:style>
  <w:style w:type="character" w:styleId="1017" w:customStyle="1">
    <w:name w:val="标题 2 字符"/>
    <w:link w:val="815"/>
    <w:uiPriority w:val="0"/>
    <w:qFormat/>
    <w:rPr>
      <w:rFonts w:ascii="Arial" w:hAnsi="Arial" w:eastAsia="幼圆" w:cs="Arial"/>
      <w:b/>
      <w:bCs/>
      <w:sz w:val="44"/>
      <w:szCs w:val="44"/>
    </w:rPr>
  </w:style>
  <w:style w:type="character" w:styleId="1018" w:customStyle="1">
    <w:name w:val="标题 3 字符"/>
    <w:link w:val="816"/>
    <w:uiPriority w:val="0"/>
    <w:qFormat/>
    <w:rPr>
      <w:rFonts w:ascii="Times New Roman" w:hAnsi="Times New Roman" w:eastAsia="宋体" w:cs="Times New Roman"/>
      <w:b/>
      <w:bCs/>
      <w:sz w:val="32"/>
      <w:szCs w:val="32"/>
    </w:rPr>
  </w:style>
  <w:style w:type="character" w:styleId="1019" w:customStyle="1">
    <w:name w:val="标题 4 字符"/>
    <w:link w:val="817"/>
    <w:uiPriority w:val="0"/>
    <w:qFormat/>
    <w:rPr>
      <w:rFonts w:ascii="Arial" w:hAnsi="Arial" w:eastAsia="黑体" w:cs="Arial"/>
      <w:b/>
      <w:bCs/>
      <w:sz w:val="28"/>
      <w:szCs w:val="28"/>
    </w:rPr>
  </w:style>
  <w:style w:type="character" w:styleId="1020" w:customStyle="1">
    <w:name w:val="标题 5 字符"/>
    <w:link w:val="818"/>
    <w:uiPriority w:val="0"/>
    <w:qFormat/>
    <w:rPr>
      <w:rFonts w:ascii="宋体" w:hAnsi="Times New Roman" w:eastAsia="宋体" w:cs="Times New Roman"/>
      <w:color w:val="000000"/>
      <w:sz w:val="28"/>
      <w:szCs w:val="28"/>
    </w:rPr>
  </w:style>
  <w:style w:type="character" w:styleId="1021" w:customStyle="1">
    <w:name w:val="标题 6 字符"/>
    <w:link w:val="819"/>
    <w:uiPriority w:val="0"/>
    <w:qFormat/>
    <w:rPr>
      <w:rFonts w:ascii="Arial" w:hAnsi="Arial" w:eastAsia="黑体" w:cs="Times New Roman"/>
      <w:b/>
      <w:bCs/>
      <w:sz w:val="24"/>
      <w:szCs w:val="24"/>
    </w:rPr>
  </w:style>
  <w:style w:type="character" w:styleId="1022" w:customStyle="1">
    <w:name w:val="标题 7 字符"/>
    <w:link w:val="820"/>
    <w:uiPriority w:val="0"/>
    <w:qFormat/>
    <w:rPr>
      <w:rFonts w:ascii="Times New Roman" w:hAnsi="Times New Roman" w:eastAsia="宋体" w:cs="Times New Roman"/>
      <w:b/>
      <w:bCs/>
      <w:sz w:val="24"/>
      <w:szCs w:val="24"/>
    </w:rPr>
  </w:style>
  <w:style w:type="character" w:styleId="1023" w:customStyle="1">
    <w:name w:val="标题 8 字符"/>
    <w:link w:val="821"/>
    <w:uiPriority w:val="0"/>
    <w:qFormat/>
    <w:rPr>
      <w:rFonts w:ascii="Arial" w:hAnsi="Arial" w:eastAsia="黑体" w:cs="Times New Roman"/>
      <w:sz w:val="24"/>
      <w:szCs w:val="24"/>
    </w:rPr>
  </w:style>
  <w:style w:type="character" w:styleId="1024" w:customStyle="1">
    <w:name w:val="标题 9 字符"/>
    <w:link w:val="822"/>
    <w:uiPriority w:val="0"/>
    <w:qFormat/>
    <w:rPr>
      <w:rFonts w:ascii="Arial" w:hAnsi="Arial" w:eastAsia="黑体" w:cs="Times New Roman"/>
      <w:szCs w:val="21"/>
    </w:rPr>
  </w:style>
  <w:style w:type="character" w:styleId="1025" w:customStyle="1">
    <w:name w:val="正文缩进 字符"/>
    <w:link w:val="825"/>
    <w:uiPriority w:val="0"/>
    <w:qFormat/>
    <w:rPr>
      <w:rFonts w:ascii="Times New Roman" w:hAnsi="Times New Roman" w:eastAsia="宋体" w:cs="Times New Roman"/>
      <w:szCs w:val="21"/>
    </w:rPr>
  </w:style>
  <w:style w:type="paragraph" w:styleId="1026" w:customStyle="1">
    <w:name w:val="目录 71"/>
    <w:basedOn w:val="813"/>
    <w:next w:val="813"/>
    <w:uiPriority w:val="0"/>
    <w:semiHidden/>
    <w:qFormat/>
    <w:pPr>
      <w:ind w:left="1260"/>
      <w:jc w:val="left"/>
    </w:pPr>
  </w:style>
  <w:style w:type="character" w:styleId="1027" w:customStyle="1">
    <w:name w:val="文档结构图 字符"/>
    <w:link w:val="831"/>
    <w:uiPriority w:val="0"/>
    <w:semiHidden/>
    <w:qFormat/>
    <w:rPr>
      <w:rFonts w:ascii="Times New Roman" w:hAnsi="Times New Roman" w:eastAsia="宋体" w:cs="Times New Roman"/>
      <w:szCs w:val="21"/>
      <w:shd w:val="clear" w:color="auto" w:fill="000080"/>
    </w:rPr>
  </w:style>
  <w:style w:type="character" w:styleId="1028" w:customStyle="1">
    <w:name w:val="批注文字 字符"/>
    <w:link w:val="828"/>
    <w:uiPriority w:val="0"/>
    <w:qFormat/>
    <w:rPr>
      <w:rFonts w:ascii="Times New Roman" w:hAnsi="Times New Roman" w:eastAsia="宋体" w:cs="Times New Roman"/>
      <w:szCs w:val="21"/>
    </w:rPr>
  </w:style>
  <w:style w:type="character" w:styleId="1029" w:customStyle="1">
    <w:name w:val="正文文本 3 字符"/>
    <w:link w:val="832"/>
    <w:uiPriority w:val="0"/>
    <w:qFormat/>
    <w:rPr>
      <w:rFonts w:ascii="仿宋_GB2312" w:hAnsi="Arial" w:eastAsia="仿宋_GB2312" w:cs="Times New Roman"/>
      <w:sz w:val="32"/>
      <w:szCs w:val="32"/>
    </w:rPr>
  </w:style>
  <w:style w:type="character" w:styleId="1030" w:customStyle="1">
    <w:name w:val="正文文本 字符"/>
    <w:link w:val="833"/>
    <w:uiPriority w:val="0"/>
    <w:qFormat/>
    <w:rPr>
      <w:rFonts w:ascii="楷体_GB2312" w:hAnsi="Arial" w:eastAsia="楷体_GB2312" w:cs="Times New Roman"/>
      <w:sz w:val="28"/>
      <w:szCs w:val="28"/>
    </w:rPr>
  </w:style>
  <w:style w:type="character" w:styleId="1031" w:customStyle="1">
    <w:name w:val="正文文本缩进 字符"/>
    <w:link w:val="834"/>
    <w:uiPriority w:val="0"/>
    <w:qFormat/>
    <w:rPr>
      <w:rFonts w:ascii="楷体_GB2312" w:hAnsi="Times New Roman" w:eastAsia="楷体_GB2312" w:cs="Times New Roman"/>
      <w:sz w:val="32"/>
      <w:szCs w:val="32"/>
    </w:rPr>
  </w:style>
  <w:style w:type="paragraph" w:styleId="1032" w:customStyle="1">
    <w:name w:val="目录 51"/>
    <w:basedOn w:val="813"/>
    <w:next w:val="813"/>
    <w:uiPriority w:val="0"/>
    <w:semiHidden/>
    <w:qFormat/>
    <w:pPr>
      <w:ind w:left="840"/>
      <w:jc w:val="left"/>
    </w:pPr>
  </w:style>
  <w:style w:type="paragraph" w:styleId="1033" w:customStyle="1">
    <w:name w:val="目录 31"/>
    <w:basedOn w:val="813"/>
    <w:next w:val="813"/>
    <w:uiPriority w:val="0"/>
    <w:semiHidden/>
    <w:qFormat/>
    <w:pPr>
      <w:ind w:left="420"/>
      <w:jc w:val="left"/>
    </w:pPr>
    <w:rPr>
      <w:i/>
      <w:iCs/>
      <w:szCs w:val="24"/>
    </w:rPr>
  </w:style>
  <w:style w:type="character" w:styleId="1034" w:customStyle="1">
    <w:name w:val="纯文本 字符"/>
    <w:link w:val="839"/>
    <w:uiPriority w:val="0"/>
    <w:qFormat/>
    <w:rPr>
      <w:rFonts w:ascii="宋体" w:hAnsi="Courier New" w:eastAsia="宋体" w:cs="Courier New"/>
      <w:szCs w:val="21"/>
    </w:rPr>
  </w:style>
  <w:style w:type="paragraph" w:styleId="1035" w:customStyle="1">
    <w:name w:val="目录 81"/>
    <w:basedOn w:val="813"/>
    <w:next w:val="813"/>
    <w:uiPriority w:val="0"/>
    <w:semiHidden/>
    <w:qFormat/>
    <w:pPr>
      <w:ind w:left="1470"/>
      <w:jc w:val="left"/>
    </w:pPr>
  </w:style>
  <w:style w:type="character" w:styleId="1036" w:customStyle="1">
    <w:name w:val="日期 字符"/>
    <w:link w:val="841"/>
    <w:uiPriority w:val="0"/>
    <w:qFormat/>
    <w:rPr>
      <w:rFonts w:ascii="Times New Roman" w:hAnsi="Times New Roman" w:eastAsia="宋体" w:cs="Times New Roman"/>
      <w:sz w:val="24"/>
      <w:szCs w:val="24"/>
    </w:rPr>
  </w:style>
  <w:style w:type="character" w:styleId="1037" w:customStyle="1">
    <w:name w:val="正文文本缩进 2 字符"/>
    <w:link w:val="842"/>
    <w:uiPriority w:val="0"/>
    <w:qFormat/>
    <w:rPr>
      <w:rFonts w:ascii="Arial" w:hAnsi="Arial" w:eastAsia="仿宋_GB2312" w:cs="Arial"/>
      <w:sz w:val="32"/>
      <w:szCs w:val="32"/>
    </w:rPr>
  </w:style>
  <w:style w:type="character" w:styleId="1038" w:customStyle="1">
    <w:name w:val="批注框文本 字符"/>
    <w:link w:val="844"/>
    <w:uiPriority w:val="0"/>
    <w:semiHidden/>
    <w:qFormat/>
    <w:rPr>
      <w:rFonts w:ascii="Times New Roman" w:hAnsi="Times New Roman" w:eastAsia="宋体" w:cs="Times New Roman"/>
      <w:sz w:val="18"/>
      <w:szCs w:val="18"/>
    </w:rPr>
  </w:style>
  <w:style w:type="character" w:styleId="1039" w:customStyle="1">
    <w:name w:val="页脚 字符"/>
    <w:link w:val="845"/>
    <w:uiPriority w:val="99"/>
    <w:qFormat/>
    <w:rPr>
      <w:rFonts w:ascii="Times New Roman" w:hAnsi="Times New Roman" w:eastAsia="宋体" w:cs="Times New Roman"/>
      <w:sz w:val="18"/>
      <w:szCs w:val="18"/>
    </w:rPr>
  </w:style>
  <w:style w:type="character" w:styleId="1040" w:customStyle="1">
    <w:name w:val="页眉 字符"/>
    <w:link w:val="846"/>
    <w:uiPriority w:val="0"/>
    <w:qFormat/>
    <w:rPr>
      <w:rFonts w:ascii="Times New Roman" w:hAnsi="Times New Roman" w:eastAsia="宋体" w:cs="Times New Roman"/>
      <w:sz w:val="18"/>
      <w:szCs w:val="18"/>
    </w:rPr>
  </w:style>
  <w:style w:type="paragraph" w:styleId="1041" w:customStyle="1">
    <w:name w:val="目录 11"/>
    <w:basedOn w:val="813"/>
    <w:next w:val="813"/>
    <w:uiPriority w:val="39"/>
    <w:qFormat/>
    <w:pPr>
      <w:jc w:val="left"/>
      <w:spacing w:before="120" w:after="120" w:line="400" w:lineRule="exact"/>
      <w:tabs>
        <w:tab w:val="right" w:pos="8720" w:leader="dot"/>
      </w:tabs>
    </w:pPr>
    <w:rPr>
      <w:rFonts w:ascii="宋体" w:hAnsi="宋体"/>
      <w:caps/>
      <w:sz w:val="24"/>
      <w:szCs w:val="24"/>
    </w:rPr>
  </w:style>
  <w:style w:type="paragraph" w:styleId="1042" w:customStyle="1">
    <w:name w:val="目录 41"/>
    <w:basedOn w:val="813"/>
    <w:next w:val="813"/>
    <w:uiPriority w:val="0"/>
    <w:semiHidden/>
    <w:qFormat/>
    <w:pPr>
      <w:ind w:left="630"/>
      <w:jc w:val="left"/>
    </w:pPr>
  </w:style>
  <w:style w:type="paragraph" w:styleId="1043" w:customStyle="1">
    <w:name w:val="目录 61"/>
    <w:basedOn w:val="813"/>
    <w:next w:val="813"/>
    <w:uiPriority w:val="0"/>
    <w:semiHidden/>
    <w:qFormat/>
    <w:pPr>
      <w:ind w:left="1050"/>
      <w:jc w:val="left"/>
    </w:pPr>
  </w:style>
  <w:style w:type="character" w:styleId="1044" w:customStyle="1">
    <w:name w:val="正文文本缩进 3 字符"/>
    <w:link w:val="853"/>
    <w:uiPriority w:val="0"/>
    <w:qFormat/>
    <w:rPr>
      <w:rFonts w:ascii="Arial" w:hAnsi="Arial" w:eastAsia="仿宋_GB2312" w:cs="Arial"/>
      <w:color w:val="ffff00"/>
      <w:sz w:val="32"/>
      <w:szCs w:val="32"/>
    </w:rPr>
  </w:style>
  <w:style w:type="paragraph" w:styleId="1045" w:customStyle="1">
    <w:name w:val="目录 21"/>
    <w:basedOn w:val="813"/>
    <w:next w:val="813"/>
    <w:uiPriority w:val="0"/>
    <w:semiHidden/>
    <w:qFormat/>
    <w:pPr>
      <w:ind w:left="210"/>
      <w:jc w:val="left"/>
    </w:pPr>
    <w:rPr>
      <w:smallCaps/>
      <w:szCs w:val="24"/>
    </w:rPr>
  </w:style>
  <w:style w:type="paragraph" w:styleId="1046" w:customStyle="1">
    <w:name w:val="目录 91"/>
    <w:basedOn w:val="813"/>
    <w:next w:val="813"/>
    <w:uiPriority w:val="0"/>
    <w:semiHidden/>
    <w:qFormat/>
    <w:pPr>
      <w:ind w:left="1680"/>
      <w:jc w:val="left"/>
    </w:pPr>
  </w:style>
  <w:style w:type="character" w:styleId="1047" w:customStyle="1">
    <w:name w:val="正文文本 2 字符"/>
    <w:link w:val="857"/>
    <w:uiPriority w:val="0"/>
    <w:qFormat/>
    <w:rPr>
      <w:rFonts w:ascii="楷体_GB2312" w:hAnsi="Times New Roman" w:eastAsia="楷体_GB2312" w:cs="Times New Roman"/>
      <w:sz w:val="28"/>
      <w:szCs w:val="28"/>
    </w:rPr>
  </w:style>
  <w:style w:type="character" w:styleId="1048" w:customStyle="1">
    <w:name w:val="批注主题 字符"/>
    <w:link w:val="827"/>
    <w:uiPriority w:val="0"/>
    <w:semiHidden/>
    <w:qFormat/>
    <w:rPr>
      <w:rFonts w:ascii="Times New Roman" w:hAnsi="Times New Roman" w:eastAsia="宋体" w:cs="Times New Roman"/>
      <w:b/>
      <w:bCs/>
      <w:szCs w:val="21"/>
    </w:rPr>
  </w:style>
  <w:style w:type="paragraph" w:styleId="1049" w:customStyle="1">
    <w:name w:val="正文首行缩进1"/>
    <w:basedOn w:val="813"/>
    <w:link w:val="1050"/>
    <w:uiPriority w:val="0"/>
    <w:qFormat/>
    <w:pPr>
      <w:ind w:firstLine="200"/>
      <w:spacing w:line="360" w:lineRule="auto"/>
    </w:pPr>
    <w:rPr>
      <w:rFonts w:ascii="仿宋_GB2312" w:eastAsia="仿宋_GB2312"/>
      <w:sz w:val="30"/>
      <w:szCs w:val="30"/>
    </w:rPr>
  </w:style>
  <w:style w:type="character" w:styleId="1050" w:customStyle="1">
    <w:name w:val="正文首行缩进 Char"/>
    <w:link w:val="1049"/>
    <w:uiPriority w:val="0"/>
    <w:qFormat/>
    <w:rPr>
      <w:rFonts w:ascii="仿宋_GB2312" w:hAnsi="Times New Roman" w:eastAsia="仿宋_GB2312" w:cs="Times New Roman"/>
      <w:sz w:val="30"/>
      <w:szCs w:val="30"/>
    </w:rPr>
  </w:style>
  <w:style w:type="paragraph" w:styleId="1051" w:customStyle="1">
    <w:name w:val="正文首行缩进 21"/>
    <w:basedOn w:val="834"/>
    <w:link w:val="1052"/>
    <w:uiPriority w:val="0"/>
    <w:qFormat/>
    <w:pPr>
      <w:ind w:firstLine="420"/>
      <w:spacing w:line="360" w:lineRule="auto"/>
    </w:pPr>
    <w:rPr>
      <w:rFonts w:ascii="宋体" w:hAnsi="宋体" w:eastAsia="宋体"/>
      <w:sz w:val="21"/>
      <w:szCs w:val="20"/>
    </w:rPr>
  </w:style>
  <w:style w:type="character" w:styleId="1052" w:customStyle="1">
    <w:name w:val="正文首行缩进 2 Char"/>
    <w:link w:val="1051"/>
    <w:uiPriority w:val="0"/>
    <w:qFormat/>
    <w:rPr>
      <w:rFonts w:ascii="宋体" w:hAnsi="宋体" w:eastAsia="宋体" w:cs="Times New Roman"/>
      <w:sz w:val="32"/>
      <w:szCs w:val="20"/>
    </w:rPr>
  </w:style>
  <w:style w:type="character" w:styleId="1053" w:customStyle="1">
    <w:name w:val="font5 Char"/>
    <w:uiPriority w:val="0"/>
    <w:qFormat/>
    <w:rPr>
      <w:rFonts w:ascii="宋体" w:hAnsi="宋体" w:eastAsia="宋体"/>
      <w:sz w:val="28"/>
      <w:szCs w:val="28"/>
      <w:lang w:val="en-US" w:eastAsia="zh-CN" w:bidi="ar-SA"/>
    </w:rPr>
  </w:style>
  <w:style w:type="character" w:styleId="1054" w:customStyle="1">
    <w:name w:val="二级目录 Char"/>
    <w:link w:val="1055"/>
    <w:uiPriority w:val="0"/>
    <w:qFormat/>
    <w:rPr>
      <w:b/>
      <w:sz w:val="30"/>
      <w:szCs w:val="28"/>
    </w:rPr>
  </w:style>
  <w:style w:type="paragraph" w:styleId="1055" w:customStyle="1">
    <w:name w:val="二级目录"/>
    <w:next w:val="813"/>
    <w:link w:val="105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1056" w:customStyle="1">
    <w:name w:val="列出段落 Char"/>
    <w:link w:val="1057"/>
    <w:uiPriority w:val="0"/>
    <w:qFormat/>
    <w:rPr>
      <w:rFonts w:ascii="Calibri" w:hAnsi="Calibri"/>
      <w:sz w:val="24"/>
      <w:szCs w:val="24"/>
      <w:lang w:eastAsia="en-US" w:bidi="en-US"/>
    </w:rPr>
  </w:style>
  <w:style w:type="paragraph" w:styleId="1057" w:customStyle="1">
    <w:name w:val="列出段落1"/>
    <w:basedOn w:val="813"/>
    <w:link w:val="1056"/>
    <w:uiPriority w:val="0"/>
    <w:qFormat/>
    <w:pPr>
      <w:contextualSpacing/>
      <w:ind w:left="720"/>
      <w:jc w:val="left"/>
      <w:widowControl/>
    </w:pPr>
    <w:rPr>
      <w:rFonts w:ascii="Calibri" w:hAnsi="Calibri"/>
      <w:sz w:val="24"/>
      <w:szCs w:val="24"/>
      <w:lang w:eastAsia="en-US" w:bidi="en-US"/>
    </w:rPr>
  </w:style>
  <w:style w:type="paragraph" w:styleId="1058" w:customStyle="1">
    <w:name w:val="Body Text(ch)"/>
    <w:basedOn w:val="813"/>
    <w:next w:val="833"/>
    <w:uiPriority w:val="0"/>
    <w:qFormat/>
    <w:pPr>
      <w:spacing w:after="120"/>
    </w:pPr>
    <w:rPr>
      <w:rFonts w:ascii="宋体" w:hAnsi="Arial"/>
      <w:bCs/>
      <w:iCs/>
      <w:szCs w:val="24"/>
    </w:rPr>
  </w:style>
  <w:style w:type="paragraph" w:styleId="1059" w:customStyle="1">
    <w:name w:val="xl27"/>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0" w:customStyle="1">
    <w:name w:val="xl26"/>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61" w:customStyle="1">
    <w:name w:val="Char"/>
    <w:basedOn w:val="813"/>
    <w:uiPriority w:val="0"/>
    <w:qFormat/>
    <w:pPr>
      <w:ind w:firstLine="200"/>
      <w:tabs>
        <w:tab w:val="left" w:pos="360" w:leader="none"/>
      </w:tabs>
    </w:pPr>
    <w:rPr>
      <w:sz w:val="28"/>
      <w:szCs w:val="30"/>
    </w:rPr>
  </w:style>
  <w:style w:type="paragraph" w:styleId="1062" w:customStyle="1">
    <w:name w:val="Char1"/>
    <w:basedOn w:val="831"/>
    <w:uiPriority w:val="0"/>
    <w:qFormat/>
    <w:rPr>
      <w:rFonts w:ascii="Tahoma" w:hAnsi="Tahoma"/>
      <w:sz w:val="24"/>
      <w:szCs w:val="24"/>
    </w:rPr>
  </w:style>
  <w:style w:type="paragraph" w:styleId="1063" w:customStyle="1">
    <w:name w:val="普通正文"/>
    <w:basedOn w:val="813"/>
    <w:uiPriority w:val="0"/>
    <w:qFormat/>
    <w:pPr>
      <w:ind w:firstLine="480"/>
      <w:jc w:val="left"/>
      <w:spacing w:before="120" w:after="120" w:line="360" w:lineRule="auto"/>
    </w:pPr>
    <w:rPr>
      <w:rFonts w:ascii="Arial" w:hAnsi="Arial"/>
      <w:sz w:val="24"/>
      <w:szCs w:val="24"/>
    </w:rPr>
  </w:style>
  <w:style w:type="paragraph" w:styleId="1064" w:customStyle="1">
    <w:name w:val="table_lines"/>
    <w:basedOn w:val="813"/>
    <w:uiPriority w:val="0"/>
    <w:qFormat/>
    <w:pPr>
      <w:jc w:val="left"/>
      <w:widowControl/>
    </w:pPr>
    <w:rPr>
      <w:sz w:val="20"/>
      <w:szCs w:val="20"/>
      <w:lang w:val="de-DE" w:eastAsia="de-DE"/>
    </w:rPr>
  </w:style>
  <w:style w:type="paragraph" w:styleId="1065"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66" w:customStyle="1">
    <w:name w:val="font7"/>
    <w:basedOn w:val="813"/>
    <w:uiPriority w:val="0"/>
    <w:qFormat/>
    <w:pPr>
      <w:jc w:val="left"/>
      <w:spacing w:before="100" w:beforeAutospacing="1" w:after="100" w:afterAutospacing="1"/>
      <w:widowControl/>
    </w:pPr>
    <w:rPr>
      <w:rFonts w:hint="eastAsia" w:ascii="宋体" w:hAnsi="宋体"/>
      <w:sz w:val="18"/>
      <w:szCs w:val="18"/>
    </w:rPr>
  </w:style>
  <w:style w:type="paragraph" w:styleId="1067" w:customStyle="1">
    <w:name w:val="Char Char Char Char"/>
    <w:basedOn w:val="831"/>
    <w:uiPriority w:val="0"/>
    <w:qFormat/>
    <w:pPr>
      <w:spacing w:line="360" w:lineRule="auto"/>
    </w:pPr>
    <w:rPr>
      <w:rFonts w:ascii="Tahoma" w:hAnsi="Tahoma"/>
      <w:sz w:val="24"/>
      <w:szCs w:val="24"/>
    </w:rPr>
  </w:style>
  <w:style w:type="paragraph" w:styleId="1068" w:customStyle="1">
    <w:name w:val="列出段落"/>
    <w:basedOn w:val="813"/>
    <w:link w:val="1089"/>
    <w:uiPriority w:val="34"/>
    <w:qFormat/>
    <w:pPr>
      <w:contextualSpacing/>
      <w:ind w:left="720"/>
      <w:jc w:val="left"/>
      <w:widowControl/>
    </w:pPr>
    <w:rPr>
      <w:rFonts w:ascii="Calibri" w:hAnsi="Calibri"/>
      <w:sz w:val="24"/>
      <w:szCs w:val="24"/>
      <w:lang w:eastAsia="en-US" w:bidi="en-US"/>
    </w:rPr>
  </w:style>
  <w:style w:type="paragraph" w:styleId="1069" w:customStyle="1">
    <w:name w:val="4"/>
    <w:basedOn w:val="813"/>
    <w:next w:val="853"/>
    <w:uiPriority w:val="0"/>
    <w:qFormat/>
    <w:pPr>
      <w:ind w:firstLine="420"/>
      <w:spacing w:line="360" w:lineRule="auto"/>
    </w:pPr>
    <w:rPr>
      <w:color w:val="ff0000"/>
      <w:sz w:val="24"/>
      <w:szCs w:val="24"/>
    </w:rPr>
  </w:style>
  <w:style w:type="paragraph" w:styleId="1070" w:customStyle="1">
    <w:name w:val="普通 (Web)"/>
    <w:basedOn w:val="813"/>
    <w:uiPriority w:val="0"/>
    <w:qFormat/>
    <w:pPr>
      <w:jc w:val="left"/>
      <w:spacing w:before="100" w:beforeAutospacing="1" w:after="100" w:afterAutospacing="1"/>
      <w:widowControl/>
    </w:pPr>
    <w:rPr>
      <w:rFonts w:ascii="宋体" w:hAnsi="宋体"/>
      <w:sz w:val="24"/>
      <w:szCs w:val="24"/>
    </w:rPr>
  </w:style>
  <w:style w:type="paragraph" w:styleId="1071" w:customStyle="1">
    <w:name w:val="Char Char Char Char Char Char Char Char Char Char"/>
    <w:basedOn w:val="813"/>
    <w:uiPriority w:val="0"/>
    <w:qFormat/>
    <w:pPr>
      <w:spacing w:line="360" w:lineRule="auto"/>
    </w:pPr>
    <w:rPr>
      <w:sz w:val="24"/>
      <w:szCs w:val="20"/>
    </w:rPr>
  </w:style>
  <w:style w:type="paragraph" w:styleId="1072" w:customStyle="1">
    <w:name w:val="样式1"/>
    <w:basedOn w:val="813"/>
    <w:uiPriority w:val="0"/>
    <w:qFormat/>
    <w:pPr>
      <w:numPr>
        <w:ilvl w:val="0"/>
        <w:numId w:val="3"/>
      </w:numPr>
    </w:pPr>
    <w:rPr>
      <w:rFonts w:ascii="宋体" w:hAnsi="宋体"/>
    </w:rPr>
  </w:style>
  <w:style w:type="paragraph" w:styleId="1073" w:customStyle="1">
    <w:name w:val="font6"/>
    <w:basedOn w:val="813"/>
    <w:uiPriority w:val="0"/>
    <w:qFormat/>
    <w:pPr>
      <w:jc w:val="left"/>
      <w:spacing w:before="100" w:beforeAutospacing="1" w:after="100" w:afterAutospacing="1"/>
      <w:widowControl/>
    </w:pPr>
    <w:rPr>
      <w:rFonts w:hint="eastAsia" w:ascii="宋体" w:hAnsi="宋体"/>
      <w:sz w:val="28"/>
      <w:szCs w:val="28"/>
      <w:u w:val="single"/>
    </w:rPr>
  </w:style>
  <w:style w:type="paragraph" w:styleId="1074" w:customStyle="1">
    <w:name w:val="xl25"/>
    <w:basedOn w:val="8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5" w:customStyle="1">
    <w:name w:val="图标"/>
    <w:basedOn w:val="813"/>
    <w:next w:val="8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6" w:customStyle="1">
    <w:name w:val="标题3"/>
    <w:basedOn w:val="813"/>
    <w:next w:val="813"/>
    <w:uiPriority w:val="0"/>
    <w:qFormat/>
    <w:pPr>
      <w:ind w:firstLine="624"/>
      <w:spacing w:line="590" w:lineRule="atLeast"/>
    </w:pPr>
    <w:rPr>
      <w:rFonts w:ascii="方正黑体_GBK" w:eastAsia="方正黑体_GBK"/>
      <w:sz w:val="32"/>
      <w:szCs w:val="32"/>
    </w:rPr>
  </w:style>
  <w:style w:type="paragraph" w:styleId="1077" w:customStyle="1">
    <w:name w:val="xl24"/>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8" w:customStyle="1">
    <w:name w:val="xl29"/>
    <w:basedOn w:val="81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79" w:customStyle="1">
    <w:name w:val="Char Char Char Char Char Char Char Char"/>
    <w:basedOn w:val="813"/>
    <w:uiPriority w:val="0"/>
    <w:qFormat/>
    <w:pPr>
      <w:jc w:val="left"/>
      <w:spacing w:after="160" w:line="240" w:lineRule="exact"/>
      <w:widowControl/>
    </w:pPr>
    <w:rPr>
      <w:rFonts w:ascii="Verdana" w:hAnsi="Verdana"/>
      <w:sz w:val="20"/>
      <w:szCs w:val="20"/>
      <w:lang w:eastAsia="en-US"/>
    </w:rPr>
  </w:style>
  <w:style w:type="paragraph" w:styleId="1080" w:customStyle="1">
    <w:name w:val="xl28"/>
    <w:basedOn w:val="8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81" w:customStyle="1">
    <w:name w:val="Char Char Char Char Char Char Char Char1"/>
    <w:basedOn w:val="813"/>
    <w:uiPriority w:val="0"/>
    <w:qFormat/>
    <w:pPr>
      <w:jc w:val="left"/>
      <w:spacing w:after="160" w:line="240" w:lineRule="exact"/>
      <w:widowControl/>
    </w:pPr>
    <w:rPr>
      <w:rFonts w:ascii="Verdana" w:hAnsi="Verdana"/>
      <w:sz w:val="20"/>
      <w:szCs w:val="20"/>
      <w:lang w:eastAsia="en-US"/>
    </w:rPr>
  </w:style>
  <w:style w:type="paragraph" w:styleId="1082" w:customStyle="1">
    <w:name w:val="xl30"/>
    <w:basedOn w:val="813"/>
    <w:uiPriority w:val="0"/>
    <w:qFormat/>
    <w:pPr>
      <w:jc w:val="center"/>
      <w:spacing w:before="100" w:beforeAutospacing="1" w:after="100" w:afterAutospacing="1"/>
      <w:widowControl/>
    </w:pPr>
    <w:rPr>
      <w:rFonts w:ascii="宋体" w:hAnsi="宋体"/>
      <w:b/>
      <w:bCs/>
      <w:sz w:val="36"/>
      <w:szCs w:val="36"/>
    </w:rPr>
  </w:style>
  <w:style w:type="paragraph" w:styleId="1083" w:customStyle="1">
    <w:name w:val="Char Char Char Char1"/>
    <w:basedOn w:val="831"/>
    <w:uiPriority w:val="0"/>
    <w:qFormat/>
    <w:pPr>
      <w:spacing w:line="360" w:lineRule="auto"/>
    </w:pPr>
    <w:rPr>
      <w:rFonts w:ascii="Tahoma" w:hAnsi="Tahoma"/>
      <w:sz w:val="24"/>
      <w:szCs w:val="24"/>
    </w:rPr>
  </w:style>
  <w:style w:type="paragraph" w:styleId="1084" w:customStyle="1">
    <w:name w:val="table_1stline"/>
    <w:basedOn w:val="813"/>
    <w:uiPriority w:val="0"/>
    <w:qFormat/>
    <w:pPr>
      <w:jc w:val="left"/>
      <w:spacing w:before="120"/>
      <w:widowControl/>
    </w:pPr>
    <w:rPr>
      <w:bCs/>
      <w:sz w:val="20"/>
      <w:szCs w:val="20"/>
      <w:lang w:val="de-DE" w:eastAsia="de-DE"/>
    </w:rPr>
  </w:style>
  <w:style w:type="paragraph" w:styleId="1085" w:customStyle="1">
    <w:name w:val="font5"/>
    <w:basedOn w:val="813"/>
    <w:uiPriority w:val="0"/>
    <w:qFormat/>
    <w:pPr>
      <w:jc w:val="left"/>
      <w:spacing w:before="100" w:beforeAutospacing="1" w:after="100" w:afterAutospacing="1"/>
      <w:widowControl/>
    </w:pPr>
    <w:rPr>
      <w:rFonts w:hint="eastAsia" w:ascii="宋体" w:hAnsi="宋体"/>
      <w:sz w:val="28"/>
      <w:szCs w:val="28"/>
    </w:rPr>
  </w:style>
  <w:style w:type="paragraph" w:styleId="1086" w:customStyle="1">
    <w:name w:val="标题1"/>
    <w:basedOn w:val="813"/>
    <w:next w:val="8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7" w:customStyle="1">
    <w:name w:val="修订1"/>
    <w:uiPriority w:val="99"/>
    <w:semiHidden/>
    <w:qFormat/>
    <w:rPr>
      <w:rFonts w:hint="default" w:ascii="Times New Roman" w:hAnsi="Times New Roman" w:eastAsia="宋体" w:cs="Times New Roman"/>
      <w:sz w:val="21"/>
      <w:szCs w:val="21"/>
    </w:rPr>
  </w:style>
  <w:style w:type="paragraph" w:styleId="1088">
    <w:name w:val="No Spacing"/>
    <w:uiPriority w:val="99"/>
    <w:qFormat/>
    <w:pPr>
      <w:jc w:val="both"/>
      <w:widowControl w:val="off"/>
    </w:pPr>
    <w:rPr>
      <w:rFonts w:hint="default" w:ascii="Times New Roman" w:hAnsi="Times New Roman" w:eastAsia="宋体" w:cs="Times New Roman"/>
      <w:sz w:val="21"/>
      <w:szCs w:val="21"/>
    </w:rPr>
  </w:style>
  <w:style w:type="character" w:styleId="1089" w:customStyle="1">
    <w:name w:val="列出段落 Char1"/>
    <w:link w:val="1068"/>
    <w:uiPriority w:val="34"/>
    <w:qFormat/>
    <w:rPr>
      <w:sz w:val="24"/>
      <w:szCs w:val="24"/>
      <w:lang w:eastAsia="en-US" w:bidi="en-US"/>
    </w:rPr>
  </w:style>
  <w:style w:type="paragraph" w:styleId="1090"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091" w:customStyle="1">
    <w:name w:val="索引 41"/>
    <w:basedOn w:val="813"/>
    <w:next w:val="813"/>
    <w:uiPriority w:val="99"/>
    <w:unhideWhenUsed/>
    <w:qFormat/>
    <w:pPr>
      <w:ind w:left="600"/>
    </w:pPr>
  </w:style>
  <w:style w:type="paragraph" w:styleId="1092">
    <w:name w:val="List Paragraph"/>
    <w:basedOn w:val="813"/>
    <w:uiPriority w:val="34"/>
    <w:qFormat/>
    <w:pPr>
      <w:ind w:firstLine="420"/>
    </w:pPr>
  </w:style>
  <w:style w:type="paragraph" w:styleId="1093" w:customStyle="1">
    <w:name w:val="Table Text"/>
    <w:basedOn w:val="813"/>
    <w:uiPriority w:val="0"/>
    <w:semiHidden/>
    <w:qFormat/>
    <w:rPr>
      <w:rFonts w:ascii="华文细黑" w:hAnsi="华文细黑" w:eastAsia="华文细黑" w:cs="华文细黑"/>
      <w:sz w:val="16"/>
      <w:szCs w:val="16"/>
      <w:lang w:eastAsia="en-US"/>
    </w:rPr>
  </w:style>
  <w:style w:type="paragraph" w:styleId="1094" w:customStyle="1">
    <w:name w:val="批注文字1"/>
    <w:basedOn w:val="813"/>
    <w:uiPriority w:val="0"/>
    <w:qFormat/>
    <w:pPr>
      <w:jc w:val="left"/>
    </w:pPr>
  </w:style>
  <w:style w:type="character" w:styleId="1095" w:customStyle="1">
    <w:name w:val="font11"/>
    <w:basedOn w:val="823"/>
    <w:uiPriority w:val="0"/>
    <w:qFormat/>
    <w:rPr>
      <w:rFonts w:hint="eastAsia" w:ascii="宋体" w:hAnsi="宋体" w:eastAsia="宋体" w:cs="宋体"/>
      <w:color w:val="000000"/>
      <w:sz w:val="20"/>
      <w:szCs w:val="20"/>
      <w:u w:val="none"/>
    </w:rPr>
  </w:style>
  <w:style w:type="character" w:styleId="1096" w:customStyle="1">
    <w:name w:val="font51"/>
    <w:basedOn w:val="823"/>
    <w:uiPriority w:val="0"/>
    <w:qFormat/>
    <w:rPr>
      <w:rFonts w:hint="eastAsia" w:ascii="宋体" w:hAnsi="宋体" w:eastAsia="宋体" w:cs="宋体"/>
      <w:color w:val="000000"/>
      <w:sz w:val="22"/>
      <w:szCs w:val="22"/>
      <w:u w:val="none"/>
    </w:rPr>
  </w:style>
  <w:style w:type="paragraph" w:styleId="1097" w:customStyle="1">
    <w:name w:val="WPSOffice手动目录 1"/>
    <w:uiPriority w:val="0"/>
    <w:rPr>
      <w:sz w:val="20"/>
      <w:szCs w:val="20"/>
    </w:rPr>
  </w:style>
  <w:style w:type="numbering" w:styleId="20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964469f-08ec-42fe-9464-f872655a1131}"/>
        <w:description w:val=""/>
        <w:category>
          <w:name w:val="常规"/>
          <w:gallery w:val="placeholder"/>
        </w:category>
        <w:types>
          <w:type w:val="bbPlcHdr"/>
        </w:types>
        <w:behaviors>
          <w:behavior w:val="content"/>
        </w:behaviors>
        <w:guid w:val="{3964469f-08ec-42fe-9464-f872655a1131}"/>
      </w:docPartPr>
      <w:docPartBody>
        <w:p>
          <w:r>
            <w:rPr>
              <w:color w:val="808080"/>
            </w:rPr>
            <w:t xml:space="preserve">单击此处输入文字。</w:t>
          </w:r>
          <w:r/>
        </w:p>
      </w:docPartBody>
    </w:docPart>
    <w:docPart>
      <w:docPartPr>
        <w:name w:val="{1d147f81-4687-459b-ba0c-c0274f5e592d}"/>
        <w:description w:val=""/>
        <w:category>
          <w:name w:val="常规"/>
          <w:gallery w:val="placeholder"/>
        </w:category>
        <w:types>
          <w:type w:val="bbPlcHdr"/>
        </w:types>
        <w:behaviors>
          <w:behavior w:val="content"/>
        </w:behaviors>
        <w:guid w:val="{1d147f81-4687-459b-ba0c-c0274f5e592d}"/>
      </w:docPartPr>
      <w:docPartBody>
        <w:p>
          <w:r>
            <w:rPr>
              <w:color w:val="808080"/>
            </w:rPr>
            <w:t xml:space="preserve">单击此处输入文字。</w:t>
          </w:r>
          <w:r/>
        </w:p>
      </w:docPartBody>
    </w:docPart>
    <w:docPart>
      <w:docPartPr>
        <w:name w:val="{d67dd8a8-03b4-4e56-b741-6b7e69f11e8f}"/>
        <w:description w:val=""/>
        <w:category>
          <w:name w:val="常规"/>
          <w:gallery w:val="placeholder"/>
        </w:category>
        <w:types>
          <w:type w:val="bbPlcHdr"/>
        </w:types>
        <w:behaviors>
          <w:behavior w:val="content"/>
        </w:behaviors>
        <w:guid w:val="{d67dd8a8-03b4-4e56-b741-6b7e69f11e8f}"/>
      </w:docPartPr>
      <w:docPartBody>
        <w:p>
          <w:r>
            <w:rPr>
              <w:color w:val="808080"/>
            </w:rPr>
            <w:t xml:space="preserve">单击此处输入文字。</w:t>
          </w:r>
          <w:r/>
        </w:p>
      </w:docPartBody>
    </w:docPart>
    <w:docPart>
      <w:docPartPr>
        <w:name w:val="{2c13f1af-7fe9-4701-8621-3ed14aa3b887}"/>
        <w:description w:val=""/>
        <w:category>
          <w:name w:val="常规"/>
          <w:gallery w:val="placeholder"/>
        </w:category>
        <w:types>
          <w:type w:val="bbPlcHdr"/>
        </w:types>
        <w:behaviors>
          <w:behavior w:val="content"/>
        </w:behaviors>
        <w:guid w:val="{2c13f1af-7fe9-4701-8621-3ed14aa3b887}"/>
      </w:docPartPr>
      <w:docPartBody>
        <w:p>
          <w:r>
            <w:rPr>
              <w:color w:val="808080"/>
            </w:rPr>
            <w:t xml:space="preserve">单击此处输入文字。</w:t>
          </w:r>
          <w:r/>
        </w:p>
      </w:docPartBody>
    </w:docPart>
    <w:docPart>
      <w:docPartPr>
        <w:name w:val="{cdfe4ff5-1b9b-4f49-ac82-da3ebd8c81cf}"/>
        <w:description w:val=""/>
        <w:category>
          <w:name w:val="常规"/>
          <w:gallery w:val="placeholder"/>
        </w:category>
        <w:types>
          <w:type w:val="bbPlcHdr"/>
        </w:types>
        <w:behaviors>
          <w:behavior w:val="content"/>
        </w:behaviors>
        <w:guid w:val="{cdfe4ff5-1b9b-4f49-ac82-da3ebd8c81cf}"/>
      </w:docPartPr>
      <w:docPartBody>
        <w:p>
          <w:r>
            <w:rPr>
              <w:color w:val="808080"/>
            </w:rPr>
            <w:t xml:space="preserve">单击此处输入文字。</w:t>
          </w:r>
          <w:r/>
        </w:p>
      </w:docPartBody>
    </w:docPart>
    <w:docPart>
      <w:docPartPr>
        <w:name w:val="{a6874488-5d4a-4e55-a806-4e3eff8f7482}"/>
        <w:description w:val=""/>
        <w:category>
          <w:name w:val="常规"/>
          <w:gallery w:val="placeholder"/>
        </w:category>
        <w:types>
          <w:type w:val="bbPlcHdr"/>
        </w:types>
        <w:behaviors>
          <w:behavior w:val="content"/>
        </w:behaviors>
        <w:guid w:val="{a6874488-5d4a-4e55-a806-4e3eff8f7482}"/>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228"/>
    <w:next w:val="228"/>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229"/>
    <w:link w:val="231"/>
    <w:uiPriority w:val="9"/>
    <w:rPr>
      <w:rFonts w:ascii="Arial" w:hAnsi="Arial" w:eastAsia="Arial" w:cs="Arial"/>
      <w:sz w:val="40"/>
      <w:szCs w:val="40"/>
    </w:rPr>
  </w:style>
  <w:style w:type="paragraph" w:styleId="233">
    <w:name w:val="Heading 2"/>
    <w:basedOn w:val="228"/>
    <w:next w:val="228"/>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229"/>
    <w:link w:val="233"/>
    <w:uiPriority w:val="9"/>
    <w:rPr>
      <w:rFonts w:ascii="Arial" w:hAnsi="Arial" w:eastAsia="Arial" w:cs="Arial"/>
      <w:sz w:val="34"/>
    </w:rPr>
  </w:style>
  <w:style w:type="paragraph" w:styleId="235">
    <w:name w:val="Heading 3"/>
    <w:basedOn w:val="228"/>
    <w:next w:val="228"/>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229"/>
    <w:link w:val="235"/>
    <w:uiPriority w:val="9"/>
    <w:rPr>
      <w:rFonts w:ascii="Arial" w:hAnsi="Arial" w:eastAsia="Arial" w:cs="Arial"/>
      <w:sz w:val="30"/>
      <w:szCs w:val="30"/>
    </w:rPr>
  </w:style>
  <w:style w:type="paragraph" w:styleId="237">
    <w:name w:val="Heading 4"/>
    <w:basedOn w:val="228"/>
    <w:next w:val="228"/>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229"/>
    <w:link w:val="237"/>
    <w:uiPriority w:val="9"/>
    <w:rPr>
      <w:rFonts w:ascii="Arial" w:hAnsi="Arial" w:eastAsia="Arial" w:cs="Arial"/>
      <w:b/>
      <w:bCs/>
      <w:sz w:val="26"/>
      <w:szCs w:val="26"/>
    </w:rPr>
  </w:style>
  <w:style w:type="paragraph" w:styleId="239">
    <w:name w:val="Heading 5"/>
    <w:basedOn w:val="228"/>
    <w:next w:val="228"/>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229"/>
    <w:link w:val="239"/>
    <w:uiPriority w:val="9"/>
    <w:rPr>
      <w:rFonts w:ascii="Arial" w:hAnsi="Arial" w:eastAsia="Arial" w:cs="Arial"/>
      <w:b/>
      <w:bCs/>
      <w:sz w:val="24"/>
      <w:szCs w:val="24"/>
    </w:rPr>
  </w:style>
  <w:style w:type="paragraph" w:styleId="241">
    <w:name w:val="Heading 6"/>
    <w:basedOn w:val="228"/>
    <w:next w:val="228"/>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229"/>
    <w:link w:val="241"/>
    <w:uiPriority w:val="9"/>
    <w:rPr>
      <w:rFonts w:ascii="Arial" w:hAnsi="Arial" w:eastAsia="Arial" w:cs="Arial"/>
      <w:b/>
      <w:bCs/>
      <w:sz w:val="22"/>
      <w:szCs w:val="22"/>
    </w:rPr>
  </w:style>
  <w:style w:type="paragraph" w:styleId="243">
    <w:name w:val="Heading 7"/>
    <w:basedOn w:val="228"/>
    <w:next w:val="228"/>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229"/>
    <w:link w:val="243"/>
    <w:uiPriority w:val="9"/>
    <w:rPr>
      <w:rFonts w:ascii="Arial" w:hAnsi="Arial" w:eastAsia="Arial" w:cs="Arial"/>
      <w:b/>
      <w:bCs/>
      <w:i/>
      <w:iCs/>
      <w:sz w:val="22"/>
      <w:szCs w:val="22"/>
    </w:rPr>
  </w:style>
  <w:style w:type="paragraph" w:styleId="245">
    <w:name w:val="Heading 8"/>
    <w:basedOn w:val="228"/>
    <w:next w:val="228"/>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229"/>
    <w:link w:val="245"/>
    <w:uiPriority w:val="9"/>
    <w:rPr>
      <w:rFonts w:ascii="Arial" w:hAnsi="Arial" w:eastAsia="Arial" w:cs="Arial"/>
      <w:i/>
      <w:iCs/>
      <w:sz w:val="22"/>
      <w:szCs w:val="22"/>
    </w:rPr>
  </w:style>
  <w:style w:type="paragraph" w:styleId="247">
    <w:name w:val="Heading 9"/>
    <w:basedOn w:val="228"/>
    <w:next w:val="228"/>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229"/>
    <w:link w:val="247"/>
    <w:uiPriority w:val="9"/>
    <w:rPr>
      <w:rFonts w:ascii="Arial" w:hAnsi="Arial" w:eastAsia="Arial" w:cs="Arial"/>
      <w:i/>
      <w:iCs/>
      <w:sz w:val="21"/>
      <w:szCs w:val="21"/>
    </w:rPr>
  </w:style>
  <w:style w:type="paragraph" w:styleId="249">
    <w:name w:val="List Paragraph"/>
    <w:basedOn w:val="228"/>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228"/>
    <w:next w:val="228"/>
    <w:link w:val="253"/>
    <w:uiPriority w:val="10"/>
    <w:qFormat/>
    <w:pPr>
      <w:contextualSpacing/>
      <w:spacing w:before="300" w:after="200"/>
    </w:pPr>
    <w:rPr>
      <w:sz w:val="48"/>
      <w:szCs w:val="48"/>
    </w:rPr>
  </w:style>
  <w:style w:type="character" w:styleId="253">
    <w:name w:val="Title Char"/>
    <w:basedOn w:val="229"/>
    <w:link w:val="252"/>
    <w:uiPriority w:val="10"/>
    <w:rPr>
      <w:sz w:val="48"/>
      <w:szCs w:val="48"/>
    </w:rPr>
  </w:style>
  <w:style w:type="paragraph" w:styleId="254">
    <w:name w:val="Subtitle"/>
    <w:basedOn w:val="228"/>
    <w:next w:val="228"/>
    <w:link w:val="255"/>
    <w:uiPriority w:val="11"/>
    <w:qFormat/>
    <w:pPr>
      <w:spacing w:before="200" w:after="200"/>
    </w:pPr>
    <w:rPr>
      <w:sz w:val="24"/>
      <w:szCs w:val="24"/>
    </w:rPr>
  </w:style>
  <w:style w:type="character" w:styleId="255">
    <w:name w:val="Subtitle Char"/>
    <w:basedOn w:val="229"/>
    <w:link w:val="254"/>
    <w:uiPriority w:val="11"/>
    <w:rPr>
      <w:sz w:val="24"/>
      <w:szCs w:val="24"/>
    </w:rPr>
  </w:style>
  <w:style w:type="paragraph" w:styleId="256">
    <w:name w:val="Quote"/>
    <w:basedOn w:val="228"/>
    <w:next w:val="228"/>
    <w:link w:val="257"/>
    <w:uiPriority w:val="29"/>
    <w:qFormat/>
    <w:pPr>
      <w:ind w:left="720" w:right="720"/>
    </w:pPr>
    <w:rPr>
      <w:i/>
    </w:rPr>
  </w:style>
  <w:style w:type="character" w:styleId="257">
    <w:name w:val="Quote Char"/>
    <w:link w:val="256"/>
    <w:uiPriority w:val="29"/>
    <w:rPr>
      <w:i/>
    </w:rPr>
  </w:style>
  <w:style w:type="paragraph" w:styleId="258">
    <w:name w:val="Intense Quote"/>
    <w:basedOn w:val="228"/>
    <w:next w:val="228"/>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228"/>
    <w:link w:val="261"/>
    <w:uiPriority w:val="99"/>
    <w:unhideWhenUsed/>
    <w:pPr>
      <w:spacing w:after="0" w:line="240" w:lineRule="auto"/>
      <w:tabs>
        <w:tab w:val="center" w:pos="7143" w:leader="none"/>
        <w:tab w:val="right" w:pos="14287" w:leader="none"/>
      </w:tabs>
    </w:pPr>
  </w:style>
  <w:style w:type="character" w:styleId="261">
    <w:name w:val="Header Char"/>
    <w:basedOn w:val="229"/>
    <w:link w:val="260"/>
    <w:uiPriority w:val="99"/>
  </w:style>
  <w:style w:type="paragraph" w:styleId="262">
    <w:name w:val="Footer"/>
    <w:basedOn w:val="228"/>
    <w:link w:val="265"/>
    <w:uiPriority w:val="99"/>
    <w:unhideWhenUsed/>
    <w:pPr>
      <w:spacing w:after="0" w:line="240" w:lineRule="auto"/>
      <w:tabs>
        <w:tab w:val="center" w:pos="7143" w:leader="none"/>
        <w:tab w:val="right" w:pos="14287" w:leader="none"/>
      </w:tabs>
    </w:pPr>
  </w:style>
  <w:style w:type="character" w:styleId="263">
    <w:name w:val="Footer Char"/>
    <w:basedOn w:val="229"/>
    <w:link w:val="262"/>
    <w:uiPriority w:val="99"/>
  </w:style>
  <w:style w:type="paragraph" w:styleId="264">
    <w:name w:val="Caption"/>
    <w:basedOn w:val="228"/>
    <w:next w:val="228"/>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228"/>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229"/>
    <w:uiPriority w:val="99"/>
    <w:unhideWhenUsed/>
    <w:rPr>
      <w:vertAlign w:val="superscript"/>
    </w:rPr>
  </w:style>
  <w:style w:type="paragraph" w:styleId="396">
    <w:name w:val="endnote text"/>
    <w:basedOn w:val="228"/>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229"/>
    <w:uiPriority w:val="99"/>
    <w:semiHidden/>
    <w:unhideWhenUsed/>
    <w:rPr>
      <w:vertAlign w:val="superscript"/>
    </w:rPr>
  </w:style>
  <w:style w:type="paragraph" w:styleId="399">
    <w:name w:val="toc 1"/>
    <w:basedOn w:val="228"/>
    <w:next w:val="228"/>
    <w:uiPriority w:val="39"/>
    <w:unhideWhenUsed/>
    <w:pPr>
      <w:ind w:left="0" w:right="0" w:firstLine="0"/>
      <w:spacing w:after="57"/>
    </w:pPr>
  </w:style>
  <w:style w:type="paragraph" w:styleId="400">
    <w:name w:val="toc 2"/>
    <w:basedOn w:val="228"/>
    <w:next w:val="228"/>
    <w:uiPriority w:val="39"/>
    <w:unhideWhenUsed/>
    <w:pPr>
      <w:ind w:left="283" w:right="0" w:firstLine="0"/>
      <w:spacing w:after="57"/>
    </w:pPr>
  </w:style>
  <w:style w:type="paragraph" w:styleId="401">
    <w:name w:val="toc 3"/>
    <w:basedOn w:val="228"/>
    <w:next w:val="228"/>
    <w:uiPriority w:val="39"/>
    <w:unhideWhenUsed/>
    <w:pPr>
      <w:ind w:left="567" w:right="0" w:firstLine="0"/>
      <w:spacing w:after="57"/>
    </w:pPr>
  </w:style>
  <w:style w:type="paragraph" w:styleId="402">
    <w:name w:val="toc 4"/>
    <w:basedOn w:val="228"/>
    <w:next w:val="228"/>
    <w:uiPriority w:val="39"/>
    <w:unhideWhenUsed/>
    <w:pPr>
      <w:ind w:left="850" w:right="0" w:firstLine="0"/>
      <w:spacing w:after="57"/>
    </w:pPr>
  </w:style>
  <w:style w:type="paragraph" w:styleId="403">
    <w:name w:val="toc 5"/>
    <w:basedOn w:val="228"/>
    <w:next w:val="228"/>
    <w:uiPriority w:val="39"/>
    <w:unhideWhenUsed/>
    <w:pPr>
      <w:ind w:left="1134" w:right="0" w:firstLine="0"/>
      <w:spacing w:after="57"/>
    </w:pPr>
  </w:style>
  <w:style w:type="paragraph" w:styleId="404">
    <w:name w:val="toc 6"/>
    <w:basedOn w:val="228"/>
    <w:next w:val="228"/>
    <w:uiPriority w:val="39"/>
    <w:unhideWhenUsed/>
    <w:pPr>
      <w:ind w:left="1417" w:right="0" w:firstLine="0"/>
      <w:spacing w:after="57"/>
    </w:pPr>
  </w:style>
  <w:style w:type="paragraph" w:styleId="405">
    <w:name w:val="toc 7"/>
    <w:basedOn w:val="228"/>
    <w:next w:val="228"/>
    <w:uiPriority w:val="39"/>
    <w:unhideWhenUsed/>
    <w:pPr>
      <w:ind w:left="1701" w:right="0" w:firstLine="0"/>
      <w:spacing w:after="57"/>
    </w:pPr>
  </w:style>
  <w:style w:type="paragraph" w:styleId="406">
    <w:name w:val="toc 8"/>
    <w:basedOn w:val="228"/>
    <w:next w:val="228"/>
    <w:uiPriority w:val="39"/>
    <w:unhideWhenUsed/>
    <w:pPr>
      <w:ind w:left="1984" w:right="0" w:firstLine="0"/>
      <w:spacing w:after="57"/>
    </w:pPr>
  </w:style>
  <w:style w:type="paragraph" w:styleId="407">
    <w:name w:val="toc 9"/>
    <w:basedOn w:val="228"/>
    <w:next w:val="228"/>
    <w:uiPriority w:val="39"/>
    <w:unhideWhenUsed/>
    <w:pPr>
      <w:ind w:left="2268" w:right="0" w:firstLine="0"/>
      <w:spacing w:after="57"/>
    </w:pPr>
  </w:style>
  <w:style w:type="paragraph" w:styleId="408">
    <w:name w:val="TOC Heading"/>
    <w:uiPriority w:val="39"/>
    <w:unhideWhenUsed/>
  </w:style>
  <w:style w:type="paragraph" w:styleId="409">
    <w:name w:val="table of figures"/>
    <w:basedOn w:val="228"/>
    <w:next w:val="228"/>
    <w:uiPriority w:val="99"/>
    <w:unhideWhenUsed/>
    <w:pPr>
      <w:spacing w:after="0" w:afterAutospacing="0"/>
    </w:pPr>
  </w:style>
  <w:style w:type="character" w:styleId="1564" w:default="1">
    <w:name w:val="Default Paragraph Font"/>
    <w:uiPriority w:val="1"/>
    <w:semiHidden/>
    <w:unhideWhenUsed/>
  </w:style>
  <w:style w:type="numbering" w:styleId="1565" w:default="1">
    <w:name w:val="No List"/>
    <w:uiPriority w:val="99"/>
    <w:semiHidden/>
    <w:unhideWhenUsed/>
  </w:style>
  <w:style w:type="paragraph" w:styleId="1566" w:default="1">
    <w:name w:val="Normal"/>
    <w:qFormat/>
  </w:style>
  <w:style w:type="table" w:styleId="1567"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施泽宇</cp:lastModifiedBy>
  <cp:revision>26</cp:revision>
  <dcterms:created xsi:type="dcterms:W3CDTF">2024-08-28T01:24:00Z</dcterms:created>
  <dcterms:modified xsi:type="dcterms:W3CDTF">2026-08-31T07:15:56Z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E02AC4C331874D6EB1C52C1D2982CD2C_13</vt:lpwstr>
  </property>
  <property fmtid="{D5CDD505-2E9C-101B-9397-08002B2CF9AE}" pid="4" name="KSOTemplateDocerSaveRecord">
    <vt:lpwstr>eyJoZGlkIjoiYzUzNWRmMDU2NWY0ZGVjYmMxYTI1NTE2OGI4YjA3Y2IiLCJ1c2VySWQiOiIxNjM2Mzk5MzYyIn0=</vt:lpwstr>
  </property>
</Properties>
</file>