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hint="eastAsia" w:eastAsia="黑体"/>
          <w:b/>
          <w:bCs/>
          <w:color w:val="000000"/>
          <w:sz w:val="84"/>
        </w:rPr>
      </w:pPr>
      <w:r>
        <w:rPr>
          <w:rFonts w:hint="eastAsia" w:eastAsia="黑体"/>
          <w:b/>
          <w:bCs/>
          <w:color w:val="000000"/>
          <w:sz w:val="84"/>
        </w:rPr>
        <w:t xml:space="preserve">招　标　文　件</w:t>
      </w:r>
      <w:r/>
    </w:p>
    <w:p>
      <w:pPr>
        <w:jc w:val="center"/>
        <w:spacing w:before="120" w:after="120" w:line="360" w:lineRule="auto"/>
        <w:rPr>
          <w:rFonts w:hint="eastAsia" w:eastAsia="黑体"/>
          <w:b/>
          <w:bCs/>
          <w:color w:val="000000"/>
          <w:sz w:val="84"/>
        </w:rPr>
      </w:pPr>
      <w:r>
        <w:rPr>
          <w:rFonts w:hint="eastAsia" w:eastAsia="黑体"/>
          <w:b/>
          <w:bCs/>
          <w:color w:val="000000"/>
          <w:sz w:val="84"/>
        </w:rPr>
      </w:r>
      <w:r/>
    </w:p>
    <w:p>
      <w:pPr>
        <w:jc w:val="left"/>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扬中市城西片区（部分）环卫市场化运作项目</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项目编号：JSZC-321182-HXZC-G2026-00</w:t>
      </w:r>
      <w:r>
        <w:rPr>
          <w:rFonts w:hint="eastAsia" w:ascii="Arial" w:hAnsi="Arial"/>
          <w:b/>
          <w:bCs/>
          <w:color w:val="auto"/>
          <w:sz w:val="32"/>
          <w:szCs w:val="24"/>
          <w:highlight w:val="none"/>
          <w:lang w:val="en-US" w:eastAsia="zh-CN"/>
        </w:rPr>
        <w:t xml:space="preserve">41</w:t>
      </w:r>
      <w:r>
        <w:rPr>
          <w:rFonts w:ascii="Arial" w:hAnsi="Arial"/>
          <w:b/>
          <w:bCs/>
          <w:color w:val="auto"/>
          <w:sz w:val="32"/>
          <w:szCs w:val="24"/>
          <w:highlight w:val="none"/>
        </w:rPr>
        <w:t xml:space="preserve"> </w:t>
      </w:r>
      <w:r/>
    </w:p>
    <w:p>
      <w:pPr>
        <w:jc w:val="center"/>
        <w:spacing w:before="120" w:after="120" w:line="360" w:lineRule="auto"/>
        <w:rPr>
          <w:rFonts w:ascii="Times New Roman" w:hAnsi="Times New Roman"/>
          <w:b/>
          <w:color w:val="auto"/>
          <w:sz w:val="30"/>
          <w:szCs w:val="30"/>
          <w:highlight w:val="none"/>
        </w:rPr>
      </w:pPr>
      <w:r>
        <w:rPr>
          <w:rFonts w:hint="eastAsia" w:ascii="Arial" w:hAnsi="Arial"/>
          <w:b/>
          <w:bCs/>
          <w:color w:val="auto"/>
          <w:sz w:val="32"/>
          <w:szCs w:val="24"/>
          <w:highlight w:val="none"/>
        </w:rPr>
        <w:t xml:space="preserve">（全流程电子化，适用苏采云系统）</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采购代理机构：江苏省华厦工程项目管理有限公司</w:t>
      </w:r>
      <w:r>
        <w:rPr>
          <w:rFonts w:ascii="Arial" w:hAnsi="Arial"/>
          <w:b/>
          <w:bCs/>
          <w:color w:val="auto"/>
          <w:sz w:val="32"/>
          <w:szCs w:val="24"/>
          <w:highlight w:val="none"/>
        </w:rPr>
        <w:t xml:space="preserve"> </w:t>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t xml:space="preserve">202</w:t>
      </w:r>
      <w:r>
        <w:rPr>
          <w:rFonts w:hint="eastAsia" w:ascii="Arial" w:hAnsi="Arial"/>
          <w:b/>
          <w:bCs/>
          <w:color w:val="auto"/>
          <w:sz w:val="32"/>
          <w:szCs w:val="24"/>
          <w:highlight w:val="none"/>
        </w:rPr>
        <w:t xml:space="preserve">6年0</w:t>
      </w:r>
      <w:r>
        <w:rPr>
          <w:rFonts w:hint="eastAsia" w:ascii="Arial" w:hAnsi="Arial"/>
          <w:b/>
          <w:bCs/>
          <w:color w:val="auto"/>
          <w:sz w:val="32"/>
          <w:szCs w:val="24"/>
          <w:highlight w:val="none"/>
          <w:lang w:val="en-US" w:eastAsia="zh-CN"/>
        </w:rPr>
        <w:t xml:space="preserve">9</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01</w:t>
      </w:r>
      <w:r>
        <w:rPr>
          <w:rFonts w:hint="eastAsia" w:ascii="Arial" w:hAnsi="Arial"/>
          <w:b/>
          <w:bCs/>
          <w:color w:val="auto"/>
          <w:sz w:val="32"/>
          <w:szCs w:val="24"/>
          <w:highlight w:val="none"/>
        </w:rPr>
        <w:t xml:space="preserve">日</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outlineLvl w:val="0"/>
      </w:pPr>
      <w:r/>
      <w:bookmarkStart w:id="0" w:name="_Toc169020792"/>
      <w:r/>
      <w:bookmarkStart w:id="1" w:name="_Toc120614210"/>
      <w:r/>
      <w:bookmarkStart w:id="2" w:name="_Toc479757206"/>
      <w:r/>
      <w:bookmarkStart w:id="3" w:name="_Toc523127445"/>
      <w:r/>
      <w:bookmarkStart w:id="4" w:name="_Toc16938516"/>
      <w:r/>
      <w:bookmarkStart w:id="5" w:name="_Toc513029200"/>
      <w:r/>
      <w:bookmarkStart w:id="6" w:name="_Toc20823272"/>
      <w:r>
        <w:rPr>
          <w:rFonts w:hint="eastAsia" w:ascii="黑体" w:hAnsi="Arial" w:eastAsia="黑体"/>
          <w:b/>
          <w:color w:val="auto"/>
          <w:sz w:val="44"/>
          <w:szCs w:val="21"/>
          <w:highlight w:val="none"/>
        </w:rPr>
        <w:br w:type="page" w:clear="all"/>
      </w:r>
      <w:r>
        <w:rPr>
          <w:rFonts w:hint="eastAsia" w:ascii="黑体" w:hAnsi="Arial" w:eastAsia="黑体"/>
          <w:b/>
          <w:color w:val="auto"/>
          <w:sz w:val="44"/>
          <w:szCs w:val="21"/>
          <w:highlight w:val="none"/>
        </w:rPr>
        <w:t xml:space="preserve">总  目  录</w:t>
      </w:r>
      <w:bookmarkEnd w:id="0"/>
      <w:r/>
      <w:r/>
    </w:p>
    <w:p>
      <w:pPr>
        <w:rPr>
          <w:color w:val="auto"/>
          <w:highlight w:val="none"/>
        </w:rPr>
      </w:pPr>
      <w:r>
        <w:rPr>
          <w:color w:val="auto"/>
          <w:highlight w:val="none"/>
        </w:rPr>
      </w:r>
      <w:r/>
    </w:p>
    <w:p>
      <w:pPr>
        <w:pStyle w:val="860"/>
        <w:rPr>
          <w:rFonts w:hint="eastAsia" w:ascii="等线" w:hAnsi="等线" w:eastAsia="等线"/>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"_Toc169020799" </w:instrText>
      </w:r>
      <w:r>
        <w:rPr>
          <w:color w:val="auto"/>
          <w:highlight w:val="none"/>
        </w:rPr>
        <w:fldChar w:fldCharType="separate"/>
      </w:r>
      <w:r>
        <w:rPr>
          <w:rStyle w:val="1114"/>
          <w:rFonts w:ascii="黑体" w:hAnsi="黑体" w:eastAsia="黑体"/>
          <w:color w:val="auto"/>
          <w:sz w:val="36"/>
          <w:szCs w:val="36"/>
          <w:highlight w:val="none"/>
        </w:rPr>
        <w:t xml:space="preserve">第一章 </w:t>
      </w:r>
      <w:r>
        <w:rPr>
          <w:rStyle w:val="1114"/>
          <w:rFonts w:hint="eastAsia" w:ascii="黑体" w:hAnsi="黑体" w:eastAsia="黑体"/>
          <w:color w:val="auto"/>
          <w:sz w:val="36"/>
          <w:szCs w:val="36"/>
          <w:highlight w:val="none"/>
        </w:rPr>
        <w:t xml:space="preserve">投标</w:t>
      </w:r>
      <w:r>
        <w:rPr>
          <w:rStyle w:val="1114"/>
          <w:rFonts w:ascii="黑体" w:hAnsi="黑体" w:eastAsia="黑体"/>
          <w:color w:val="auto"/>
          <w:sz w:val="36"/>
          <w:szCs w:val="36"/>
          <w:highlight w:val="none"/>
        </w:rPr>
        <w:t xml:space="preserve">邀请</w:t>
      </w:r>
      <w:r>
        <w:rPr>
          <w:rFonts w:ascii="黑体" w:hAnsi="黑体" w:eastAsia="黑体"/>
          <w:color w:val="auto"/>
          <w:sz w:val="36"/>
          <w:szCs w:val="36"/>
          <w:highlight w:val="none"/>
        </w:rPr>
        <w:tab/>
      </w:r>
      <w:r>
        <w:rPr>
          <w:rFonts w:hint="eastAsia" w:ascii="黑体" w:hAnsi="黑体" w:eastAsia="黑体"/>
          <w:color w:val="auto"/>
          <w:sz w:val="36"/>
          <w:szCs w:val="36"/>
          <w:highlight w:val="none"/>
        </w:rPr>
        <w:t xml:space="preserve">3</w:t>
      </w:r>
      <w:r>
        <w:rPr>
          <w:rFonts w:hint="eastAsia" w:ascii="黑体" w:hAnsi="黑体" w:eastAsia="黑体"/>
          <w:color w:val="auto"/>
          <w:sz w:val="36"/>
          <w:szCs w:val="36"/>
          <w:highlight w:val="none"/>
        </w:rPr>
        <w:fldChar w:fldCharType="end"/>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"_Toc169020812" </w:instrText>
      </w:r>
      <w:r>
        <w:rPr>
          <w:color w:val="auto"/>
          <w:highlight w:val="none"/>
        </w:rPr>
        <w:fldChar w:fldCharType="separate"/>
      </w:r>
      <w:r>
        <w:rPr>
          <w:rStyle w:val="1114"/>
          <w:rFonts w:ascii="黑体" w:hAnsi="黑体" w:eastAsia="黑体" w:cs="Arial"/>
          <w:color w:val="auto"/>
          <w:sz w:val="36"/>
          <w:szCs w:val="36"/>
          <w:highlight w:val="none"/>
        </w:rPr>
        <w:t xml:space="preserve">第二章</w:t>
      </w:r>
      <w:r>
        <w:rPr>
          <w:rStyle w:val="1114"/>
          <w:rFonts w:ascii="黑体" w:hAnsi="黑体" w:eastAsia="黑体"/>
          <w:color w:val="auto"/>
          <w:sz w:val="36"/>
          <w:szCs w:val="36"/>
          <w:highlight w:val="none"/>
        </w:rPr>
        <w:t xml:space="preserve"> </w:t>
      </w:r>
      <w:r>
        <w:rPr>
          <w:rStyle w:val="1114"/>
          <w:rFonts w:hint="eastAsia" w:ascii="黑体" w:hAnsi="黑体" w:eastAsia="黑体"/>
          <w:color w:val="auto"/>
          <w:sz w:val="36"/>
          <w:szCs w:val="36"/>
          <w:highlight w:val="none"/>
        </w:rPr>
        <w:t xml:space="preserve">投标人</w:t>
      </w:r>
      <w:r>
        <w:rPr>
          <w:rStyle w:val="1114"/>
          <w:rFonts w:ascii="黑体" w:hAnsi="黑体" w:eastAsia="黑体"/>
          <w:color w:val="auto"/>
          <w:sz w:val="36"/>
          <w:szCs w:val="36"/>
          <w:highlight w:val="none"/>
        </w:rPr>
        <w:t xml:space="preserve">须知</w:t>
      </w:r>
      <w:r>
        <w:rPr>
          <w:rFonts w:ascii="黑体" w:hAnsi="黑体" w:eastAsia="黑体"/>
          <w:color w:val="auto"/>
          <w:sz w:val="36"/>
          <w:szCs w:val="36"/>
          <w:highlight w:val="none"/>
        </w:rPr>
        <w:tab/>
      </w:r>
      <w:r>
        <w:rPr>
          <w:rFonts w:hint="eastAsia" w:ascii="黑体" w:hAnsi="黑体" w:eastAsia="黑体"/>
          <w:color w:val="auto"/>
          <w:sz w:val="36"/>
          <w:szCs w:val="36"/>
          <w:highlight w:val="none"/>
        </w:rPr>
        <w:t xml:space="preserve">8</w:t>
      </w:r>
      <w:r>
        <w:rPr>
          <w:rFonts w:hint="eastAsia" w:ascii="黑体" w:hAnsi="黑体" w:eastAsia="黑体"/>
          <w:color w:val="auto"/>
          <w:sz w:val="36"/>
          <w:szCs w:val="36"/>
          <w:highlight w:val="none"/>
        </w:rPr>
        <w:fldChar w:fldCharType="end"/>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"_Toc169020820" </w:instrText>
      </w:r>
      <w:r>
        <w:rPr>
          <w:color w:val="auto"/>
          <w:highlight w:val="none"/>
        </w:rPr>
        <w:fldChar w:fldCharType="separate"/>
      </w:r>
      <w:r>
        <w:rPr>
          <w:rStyle w:val="1114"/>
          <w:rFonts w:ascii="黑体" w:hAnsi="黑体" w:eastAsia="黑体"/>
          <w:color w:val="auto"/>
          <w:sz w:val="36"/>
          <w:szCs w:val="36"/>
          <w:highlight w:val="none"/>
        </w:rPr>
        <w:t xml:space="preserve">第三章 合同文本</w:t>
      </w:r>
      <w:r>
        <w:rPr>
          <w:rFonts w:ascii="黑体" w:hAnsi="黑体" w:eastAsia="黑体"/>
          <w:color w:val="auto"/>
          <w:sz w:val="36"/>
          <w:szCs w:val="36"/>
          <w:highlight w:val="none"/>
        </w:rPr>
        <w:tab/>
      </w:r>
      <w:r>
        <w:rPr>
          <w:rFonts w:hint="eastAsia" w:ascii="黑体" w:hAnsi="黑体" w:eastAsia="黑体"/>
          <w:color w:val="auto"/>
          <w:sz w:val="36"/>
          <w:szCs w:val="36"/>
          <w:highlight w:val="none"/>
        </w:rPr>
        <w:t xml:space="preserve">23</w:t>
      </w:r>
      <w:r>
        <w:rPr>
          <w:rFonts w:hint="eastAsia" w:ascii="黑体" w:hAnsi="黑体" w:eastAsia="黑体"/>
          <w:color w:val="auto"/>
          <w:sz w:val="36"/>
          <w:szCs w:val="36"/>
          <w:highlight w:val="none"/>
        </w:rPr>
        <w:fldChar w:fldCharType="end"/>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"_Toc169020821" </w:instrText>
      </w:r>
      <w:r>
        <w:rPr>
          <w:color w:val="auto"/>
          <w:highlight w:val="none"/>
        </w:rPr>
        <w:fldChar w:fldCharType="separate"/>
      </w:r>
      <w:r>
        <w:rPr>
          <w:rStyle w:val="1114"/>
          <w:rFonts w:ascii="黑体" w:hAnsi="黑体" w:eastAsia="黑体"/>
          <w:color w:val="auto"/>
          <w:sz w:val="36"/>
          <w:szCs w:val="36"/>
          <w:highlight w:val="none"/>
        </w:rPr>
        <w:t xml:space="preserve">第四章 采购需求</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_Toc169020821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 xml:space="preserve">43</w:t>
      </w:r>
      <w:r>
        <w:rPr>
          <w:rFonts w:ascii="黑体" w:hAnsi="黑体" w:eastAsia="黑体"/>
          <w:color w:val="auto"/>
          <w:sz w:val="36"/>
          <w:szCs w:val="36"/>
          <w:highlight w:val="none"/>
        </w:rPr>
        <w:fldChar w:fldCharType="end"/>
      </w:r>
      <w:r>
        <w:rPr>
          <w:rFonts w:ascii="黑体" w:hAnsi="黑体" w:eastAsia="黑体"/>
          <w:color w:val="auto"/>
          <w:sz w:val="36"/>
          <w:szCs w:val="36"/>
          <w:highlight w:val="none"/>
        </w:rPr>
        <w:fldChar w:fldCharType="end"/>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"_Toc169020822" </w:instrText>
      </w:r>
      <w:r>
        <w:rPr>
          <w:color w:val="auto"/>
          <w:highlight w:val="none"/>
        </w:rPr>
        <w:fldChar w:fldCharType="separate"/>
      </w:r>
      <w:r>
        <w:rPr>
          <w:rStyle w:val="1114"/>
          <w:rFonts w:ascii="黑体" w:hAnsi="黑体" w:eastAsia="黑体"/>
          <w:color w:val="auto"/>
          <w:sz w:val="36"/>
          <w:szCs w:val="36"/>
          <w:highlight w:val="none"/>
        </w:rPr>
        <w:t xml:space="preserve">第五章 评</w:t>
      </w:r>
      <w:r>
        <w:rPr>
          <w:rStyle w:val="1114"/>
          <w:rFonts w:hint="eastAsia" w:ascii="黑体" w:hAnsi="黑体" w:eastAsia="黑体"/>
          <w:color w:val="auto"/>
          <w:sz w:val="36"/>
          <w:szCs w:val="36"/>
          <w:highlight w:val="none"/>
        </w:rPr>
        <w:t xml:space="preserve">标</w:t>
      </w:r>
      <w:r>
        <w:rPr>
          <w:rStyle w:val="1114"/>
          <w:rFonts w:ascii="黑体" w:hAnsi="黑体" w:eastAsia="黑体"/>
          <w:color w:val="auto"/>
          <w:sz w:val="36"/>
          <w:szCs w:val="36"/>
          <w:highlight w:val="none"/>
        </w:rPr>
        <w:t xml:space="preserve">方法与评</w:t>
      </w:r>
      <w:r>
        <w:rPr>
          <w:rStyle w:val="1114"/>
          <w:rFonts w:hint="eastAsia" w:ascii="黑体" w:hAnsi="黑体" w:eastAsia="黑体"/>
          <w:color w:val="auto"/>
          <w:sz w:val="36"/>
          <w:szCs w:val="36"/>
          <w:highlight w:val="none"/>
        </w:rPr>
        <w:t xml:space="preserve">标</w:t>
      </w:r>
      <w:r>
        <w:rPr>
          <w:rStyle w:val="1114"/>
          <w:rFonts w:ascii="黑体" w:hAnsi="黑体" w:eastAsia="黑体"/>
          <w:color w:val="auto"/>
          <w:sz w:val="36"/>
          <w:szCs w:val="36"/>
          <w:highlight w:val="none"/>
        </w:rPr>
        <w:t xml:space="preserve">标准</w:t>
      </w:r>
      <w:r>
        <w:rPr>
          <w:rFonts w:ascii="黑体" w:hAnsi="黑体" w:eastAsia="黑体"/>
          <w:color w:val="auto"/>
          <w:sz w:val="36"/>
          <w:szCs w:val="36"/>
          <w:highlight w:val="none"/>
        </w:rPr>
        <w:tab/>
      </w:r>
      <w:r>
        <w:rPr>
          <w:rFonts w:hint="eastAsia" w:ascii="黑体" w:hAnsi="黑体" w:eastAsia="黑体"/>
          <w:color w:val="auto"/>
          <w:sz w:val="36"/>
          <w:szCs w:val="36"/>
          <w:highlight w:val="none"/>
        </w:rPr>
        <w:t xml:space="preserve">4</w:t>
      </w:r>
      <w:r>
        <w:rPr>
          <w:rFonts w:hint="eastAsia" w:ascii="黑体" w:hAnsi="黑体" w:eastAsia="黑体"/>
          <w:color w:val="auto"/>
          <w:sz w:val="36"/>
          <w:szCs w:val="36"/>
          <w:highlight w:val="none"/>
        </w:rPr>
        <w:fldChar w:fldCharType="end"/>
      </w:r>
      <w:r>
        <w:rPr>
          <w:rFonts w:hint="eastAsia" w:ascii="黑体" w:hAnsi="黑体" w:eastAsia="黑体"/>
          <w:color w:val="auto"/>
          <w:sz w:val="36"/>
          <w:szCs w:val="36"/>
          <w:highlight w:val="none"/>
        </w:rPr>
        <w:t xml:space="preserve">0</w:t>
      </w:r>
      <w:r/>
    </w:p>
    <w:p>
      <w:pPr>
        <w:pStyle w:val="860"/>
        <w:spacing w:before="0" w:after="0" w:line="480" w:lineRule="auto"/>
        <w:rPr>
          <w:rFonts w:hint="eastAsia"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"_Toc169020823" </w:instrText>
      </w:r>
      <w:r>
        <w:rPr>
          <w:color w:val="auto"/>
          <w:highlight w:val="none"/>
        </w:rPr>
        <w:fldChar w:fldCharType="separate"/>
      </w:r>
      <w:r>
        <w:rPr>
          <w:rStyle w:val="1114"/>
          <w:rFonts w:ascii="黑体" w:hAnsi="黑体" w:eastAsia="黑体"/>
          <w:color w:val="auto"/>
          <w:sz w:val="36"/>
          <w:szCs w:val="36"/>
          <w:highlight w:val="none"/>
        </w:rPr>
        <w:t xml:space="preserve">第六章 </w:t>
      </w:r>
      <w:r>
        <w:rPr>
          <w:rStyle w:val="1114"/>
          <w:rFonts w:hint="eastAsia" w:ascii="黑体" w:hAnsi="黑体" w:eastAsia="黑体"/>
          <w:color w:val="auto"/>
          <w:sz w:val="36"/>
          <w:szCs w:val="36"/>
          <w:highlight w:val="none"/>
        </w:rPr>
        <w:t xml:space="preserve">投标文件</w:t>
      </w:r>
      <w:r>
        <w:rPr>
          <w:rStyle w:val="1114"/>
          <w:rFonts w:ascii="黑体" w:hAnsi="黑体" w:eastAsia="黑体"/>
          <w:color w:val="auto"/>
          <w:sz w:val="36"/>
          <w:szCs w:val="36"/>
          <w:highlight w:val="none"/>
        </w:rPr>
        <w:t xml:space="preserve">格式</w:t>
      </w:r>
      <w:r>
        <w:rPr>
          <w:rFonts w:ascii="黑体" w:hAnsi="黑体" w:eastAsia="黑体"/>
          <w:color w:val="auto"/>
          <w:sz w:val="36"/>
          <w:szCs w:val="36"/>
          <w:highlight w:val="none"/>
        </w:rPr>
        <w:tab/>
      </w:r>
      <w:r>
        <w:rPr>
          <w:rFonts w:hint="eastAsia" w:ascii="黑体" w:hAnsi="黑体" w:eastAsia="黑体"/>
          <w:color w:val="auto"/>
          <w:sz w:val="36"/>
          <w:szCs w:val="36"/>
          <w:highlight w:val="none"/>
        </w:rPr>
        <w:t xml:space="preserve">4</w:t>
      </w:r>
      <w:r>
        <w:rPr>
          <w:rFonts w:hint="eastAsia" w:ascii="黑体" w:hAnsi="黑体" w:eastAsia="黑体"/>
          <w:color w:val="auto"/>
          <w:sz w:val="36"/>
          <w:szCs w:val="36"/>
          <w:highlight w:val="none"/>
        </w:rPr>
        <w:fldChar w:fldCharType="end"/>
      </w:r>
      <w:r>
        <w:rPr>
          <w:rFonts w:hint="eastAsia" w:ascii="黑体" w:hAnsi="黑体" w:eastAsia="黑体"/>
          <w:color w:val="auto"/>
          <w:sz w:val="36"/>
          <w:szCs w:val="36"/>
          <w:highlight w:val="none"/>
        </w:rPr>
        <w:t xml:space="preserve">4</w:t>
      </w:r>
      <w:r/>
    </w:p>
    <w:p>
      <w:pPr>
        <w:rPr>
          <w:color w:val="auto"/>
          <w:highlight w:val="none"/>
        </w:rPr>
      </w:pPr>
      <w:r>
        <w:rPr>
          <w:b/>
          <w:bCs/>
          <w:color w:val="auto"/>
          <w:highlight w:val="none"/>
          <w:lang w:val="zh-CN"/>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numPr>
          <w:ilvl w:val="0"/>
          <w:numId w:val="4"/>
        </w:numPr>
        <w:jc w:val="center"/>
        <w:keepNext/>
        <w:spacing w:line="440" w:lineRule="exact"/>
        <w:rPr>
          <w:rFonts w:ascii="黑体" w:hAnsi="Times New Roman" w:eastAsia="黑体"/>
          <w:color w:val="auto"/>
          <w:sz w:val="32"/>
          <w:szCs w:val="32"/>
          <w:highlight w:val="none"/>
        </w:rPr>
        <w:outlineLvl w:val="0"/>
      </w:pPr>
      <w:r>
        <w:rPr>
          <w:rFonts w:hint="eastAsia" w:ascii="黑体" w:hAnsi="Times New Roman" w:eastAsia="黑体"/>
          <w:color w:val="auto"/>
          <w:sz w:val="32"/>
          <w:szCs w:val="32"/>
          <w:highlight w:val="none"/>
        </w:rPr>
        <w:br w:type="page" w:clear="all"/>
      </w:r>
      <w:r>
        <w:rPr>
          <w:rFonts w:hint="eastAsia" w:ascii="黑体" w:hAnsi="Times New Roman" w:eastAsia="黑体"/>
          <w:color w:val="auto"/>
          <w:sz w:val="32"/>
          <w:szCs w:val="32"/>
          <w:highlight w:val="none"/>
        </w:rPr>
        <w:t xml:space="preserve"> </w:t>
      </w:r>
      <w:bookmarkEnd w:id="1"/>
      <w:r/>
      <w:bookmarkStart w:id="7" w:name="_Toc169020799"/>
      <w:r>
        <w:rPr>
          <w:rFonts w:hint="eastAsia" w:ascii="黑体" w:hAnsi="Times New Roman" w:eastAsia="黑体"/>
          <w:color w:val="auto"/>
          <w:sz w:val="32"/>
          <w:szCs w:val="32"/>
          <w:highlight w:val="none"/>
        </w:rPr>
        <w:t xml:space="preserve">投标邀请</w:t>
      </w:r>
      <w:bookmarkEnd w:id="7"/>
      <w:r/>
      <w:r/>
    </w:p>
    <w:p>
      <w:pPr>
        <w:ind w:firstLine="640"/>
        <w:spacing w:line="440" w:lineRule="exact"/>
        <w:rPr>
          <w:rFonts w:ascii="黑体" w:hAnsi="Times New Roman" w:eastAsia="黑体"/>
          <w:color w:val="auto"/>
          <w:sz w:val="32"/>
          <w:szCs w:val="32"/>
          <w:highlight w:val="none"/>
        </w:rPr>
      </w:pPr>
      <w:r>
        <w:rPr>
          <w:rFonts w:ascii="黑体" w:hAnsi="Times New Roman" w:eastAsia="黑体"/>
          <w:color w:val="auto"/>
          <w:sz w:val="32"/>
          <w:szCs w:val="32"/>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扬中市城市管理局</w:t>
      </w:r>
      <w:r>
        <w:rPr>
          <w:rFonts w:hint="eastAsia" w:ascii="宋体" w:hAnsi="宋体"/>
          <w:color w:val="auto"/>
          <w:sz w:val="24"/>
          <w:szCs w:val="24"/>
          <w:highlight w:val="none"/>
        </w:rPr>
        <w:t xml:space="preserve">]的委托，就[</w:t>
      </w:r>
      <w:r>
        <w:rPr>
          <w:rFonts w:hint="eastAsia" w:ascii="宋体" w:hAnsi="宋体"/>
          <w:color w:val="auto"/>
          <w:sz w:val="24"/>
          <w:szCs w:val="24"/>
          <w:highlight w:val="none"/>
          <w:u w:val="single"/>
          <w:lang w:eastAsia="zh-CN"/>
        </w:rPr>
        <w:t xml:space="preserve">扬中市城西片区（部分）环卫市场化运作项目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JSZC-321182-HXZC-G2026-00</w:t>
      </w:r>
      <w:r>
        <w:rPr>
          <w:rFonts w:hint="eastAsia" w:ascii="宋体" w:hAnsi="宋体"/>
          <w:color w:val="auto"/>
          <w:sz w:val="24"/>
          <w:szCs w:val="24"/>
          <w:highlight w:val="none"/>
          <w:u w:val="single"/>
          <w:lang w:val="en-US" w:eastAsia="zh-CN"/>
        </w:rPr>
        <w:t xml:space="preserve">41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])项目进行公开招标采购，欢迎符合条件的供应商参加投标。</w:t>
      </w:r>
      <w:r/>
    </w:p>
    <w:p>
      <w:pPr>
        <w:ind w:firstLine="480"/>
        <w:spacing w:line="44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40" w:lineRule="exact"/>
        <w:rPr>
          <w:rFonts w:ascii="Times New Roman" w:hAnsi="Times New Roman"/>
          <w:b/>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扬中市城西片区（部分）环卫市场化运作项目</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投标项目的潜在投标人可在“江苏政府采购网”</w:t>
      </w:r>
      <w:r>
        <w:rPr>
          <w:rFonts w:hint="eastAsia" w:ascii="仿宋" w:hAnsi="仿宋" w:eastAsia="仿宋" w:cs="仿宋"/>
          <w:color w:val="auto"/>
          <w:sz w:val="24"/>
          <w:szCs w:val="24"/>
          <w:highlight w:val="none"/>
          <w:u w:val="single"/>
        </w:rPr>
        <w:t xml:space="preserve"> http://jszfcg.jscz.gov.cn/jszc/login</w:t>
      </w:r>
      <w:r>
        <w:rPr>
          <w:rFonts w:hint="eastAsia" w:ascii="宋体" w:hAnsi="宋体"/>
          <w:color w:val="auto"/>
          <w:sz w:val="24"/>
          <w:szCs w:val="24"/>
          <w:highlight w:val="none"/>
          <w:u w:val="single"/>
        </w:rPr>
        <w:t xml:space="preserve">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202</w:t>
      </w:r>
      <w:r>
        <w:rPr>
          <w:rFonts w:hint="eastAsia" w:ascii="宋体" w:hAnsi="宋体"/>
          <w:color w:val="auto"/>
          <w:sz w:val="24"/>
          <w:szCs w:val="24"/>
          <w:highlight w:val="none"/>
          <w:u w:val="single"/>
        </w:rPr>
        <w:t xml:space="preserve">6年</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22</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点</w:t>
      </w:r>
      <w:r>
        <w:rPr>
          <w:rFonts w:ascii="宋体" w:hAnsi="宋体"/>
          <w:color w:val="auto"/>
          <w:sz w:val="24"/>
          <w:szCs w:val="24"/>
          <w:highlight w:val="none"/>
          <w:u w:val="single"/>
        </w:rPr>
        <w:t xml:space="preserve">30</w:t>
      </w:r>
      <w:r>
        <w:rPr>
          <w:rFonts w:hint="eastAsia" w:ascii="宋体" w:hAnsi="宋体"/>
          <w:color w:val="auto"/>
          <w:sz w:val="24"/>
          <w:szCs w:val="24"/>
          <w:highlight w:val="none"/>
          <w:u w:val="single"/>
        </w:rPr>
        <w:t xml:space="preserve">分</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北京时间）前递交投标文件</w:t>
      </w:r>
      <w:r>
        <w:rPr>
          <w:rFonts w:hint="eastAsia" w:ascii="宋体" w:hAnsi="宋体"/>
          <w:color w:val="auto"/>
          <w:sz w:val="24"/>
          <w:szCs w:val="24"/>
          <w:highlight w:val="none"/>
        </w:rPr>
        <w:t xml:space="preserve">。</w:t>
      </w:r>
      <w:bookmarkStart w:id="8" w:name="_Toc35393790"/>
      <w:r/>
      <w:bookmarkStart w:id="9" w:name="_Toc35393621"/>
      <w:r/>
      <w:bookmarkStart w:id="10" w:name="_Toc38985263"/>
      <w:r/>
      <w:bookmarkStart w:id="11" w:name="_Toc28359002"/>
      <w:r/>
      <w:bookmarkStart w:id="12" w:name="_Toc28359079"/>
      <w:r/>
      <w:bookmarkStart w:id="13" w:name="_Hlk24379207"/>
      <w:r/>
      <w:r/>
    </w:p>
    <w:p>
      <w:pPr>
        <w:ind w:firstLine="373"/>
        <w:keepLines/>
        <w:keepNext/>
        <w:spacing w:before="145" w:after="145" w:line="440" w:lineRule="exact"/>
        <w:rPr>
          <w:rFonts w:ascii="Times New Roman" w:hAnsi="Times New Roman"/>
          <w:b/>
          <w:bCs/>
          <w:color w:val="auto"/>
          <w:sz w:val="24"/>
          <w:szCs w:val="24"/>
          <w:highlight w:val="none"/>
        </w:rPr>
        <w:outlineLvl w:val="2"/>
      </w:pPr>
      <w:r/>
      <w:bookmarkStart w:id="14" w:name="_Toc169020800"/>
      <w:r>
        <w:rPr>
          <w:rFonts w:hint="eastAsia" w:ascii="Times New Roman" w:hAnsi="Times New Roman"/>
          <w:b/>
          <w:bCs/>
          <w:color w:val="auto"/>
          <w:sz w:val="24"/>
          <w:szCs w:val="24"/>
          <w:highlight w:val="none"/>
        </w:rPr>
        <w:t xml:space="preserve">一、项目基本情况</w:t>
      </w:r>
      <w:bookmarkEnd w:id="8"/>
      <w:r/>
      <w:bookmarkEnd w:id="9"/>
      <w:r/>
      <w:bookmarkEnd w:id="10"/>
      <w:r/>
      <w:bookmarkEnd w:id="11"/>
      <w:r/>
      <w:bookmarkEnd w:id="12"/>
      <w:r/>
      <w:bookmarkEnd w:id="14"/>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1.项目编号：JSZC-321182-HXZC-G2026-00</w:t>
      </w: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 </w:t>
      </w:r>
      <w:r/>
    </w:p>
    <w:p>
      <w:pPr>
        <w:ind w:firstLine="480"/>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3"/>
      <w:r>
        <w:rPr>
          <w:rFonts w:hint="eastAsia" w:ascii="宋体" w:hAnsi="宋体"/>
          <w:color w:val="auto"/>
          <w:sz w:val="24"/>
          <w:szCs w:val="24"/>
          <w:highlight w:val="none"/>
          <w:lang w:eastAsia="zh-CN"/>
        </w:rPr>
        <w:t xml:space="preserve">扬中市城西片区（部分）环卫市场化运作项目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3.预算金额：2990</w:t>
      </w:r>
      <w:r>
        <w:rPr>
          <w:rFonts w:hint="eastAsia" w:ascii="宋体" w:hAnsi="宋体"/>
          <w:color w:val="auto"/>
          <w:sz w:val="24"/>
          <w:szCs w:val="24"/>
          <w:highlight w:val="none"/>
        </w:rPr>
        <w:t xml:space="preserve">万元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rPr>
        <w:t xml:space="preserve">三年共计</w:t>
      </w:r>
      <w:r>
        <w:rPr>
          <w:rFonts w:hint="eastAsia" w:ascii="宋体" w:hAnsi="宋体"/>
          <w:color w:val="auto"/>
          <w:sz w:val="24"/>
          <w:szCs w:val="24"/>
          <w:highlight w:val="none"/>
          <w:u w:val="single"/>
          <w:lang w:val="en-US" w:eastAsia="zh-CN"/>
        </w:rPr>
        <w:t xml:space="preserve"> 2990</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万</w:t>
      </w:r>
      <w:r>
        <w:rPr>
          <w:rFonts w:hint="eastAsia" w:ascii="宋体" w:hAnsi="宋体"/>
          <w:color w:val="auto"/>
          <w:sz w:val="24"/>
          <w:szCs w:val="24"/>
          <w:highlight w:val="none"/>
        </w:rPr>
        <w:t xml:space="preserve">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eastAsia="zh-CN"/>
        </w:rPr>
        <w:t xml:space="preserve">扬中市城西片区（部分）环卫市场化运作项目</w:t>
      </w:r>
      <w:r>
        <w:rPr>
          <w:rFonts w:hint="eastAsia" w:ascii="宋体" w:hAnsi="宋体"/>
          <w:color w:val="auto"/>
          <w:sz w:val="24"/>
          <w:szCs w:val="24"/>
          <w:highlight w:val="none"/>
        </w:rPr>
        <w:t xml:space="preserve">。（详细内容见招标文件第四章）</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三年</w:t>
      </w:r>
      <w:r>
        <w:rPr>
          <w:rFonts w:hint="eastAsia" w:ascii="宋体" w:hAnsi="宋体"/>
          <w:color w:val="auto"/>
          <w:sz w:val="24"/>
          <w:szCs w:val="24"/>
          <w:highlight w:val="none"/>
        </w:rPr>
        <w:t xml:space="preserve">。</w:t>
      </w:r>
      <w:r/>
    </w:p>
    <w:p>
      <w:pPr>
        <w:ind w:firstLine="480"/>
        <w:spacing w:line="440" w:lineRule="exact"/>
        <w:rPr>
          <w:rFonts w:ascii="Times New Roman" w:hAnsi="Times New Roman"/>
          <w:b/>
          <w:bCs/>
          <w:sz w:val="24"/>
          <w:szCs w:val="24"/>
          <w:highlight w:val="yellow"/>
        </w:rPr>
      </w:pPr>
      <w:r>
        <w:rPr>
          <w:rFonts w:hint="eastAsia" w:ascii="宋体" w:hAnsi="宋体"/>
          <w:sz w:val="24"/>
          <w:szCs w:val="24"/>
        </w:rPr>
        <w:t xml:space="preserve">7.本项目是否仅面向中小微企业采购：是☑  否</w:t>
      </w:r>
      <w:bookmarkStart w:id="15" w:name="_Toc38985264"/>
      <w:r/>
      <w:bookmarkStart w:id="16" w:name="_Toc35393791"/>
      <w:r/>
      <w:bookmarkStart w:id="17" w:name="_Toc28359080"/>
      <w:r/>
      <w:bookmarkStart w:id="18" w:name="_Toc28359003"/>
      <w:r/>
      <w:bookmarkStart w:id="19" w:name="_Toc35393622"/>
      <w:r>
        <w:rPr>
          <w:rFonts w:hint="eastAsia" w:ascii="宋体" w:hAnsi="宋体"/>
          <w:sz w:val="24"/>
          <w:szCs w:val="24"/>
        </w:rPr>
        <w:t xml:space="preserve">□</w:t>
      </w:r>
      <w:r/>
    </w:p>
    <w:p>
      <w:pPr>
        <w:ind w:firstLine="373"/>
        <w:keepLines/>
        <w:keepNext/>
        <w:spacing w:before="145" w:after="145" w:line="440" w:lineRule="exact"/>
        <w:rPr>
          <w:rFonts w:ascii="Times New Roman" w:hAnsi="Times New Roman"/>
          <w:b/>
          <w:bCs/>
          <w:sz w:val="24"/>
          <w:szCs w:val="24"/>
        </w:rPr>
        <w:outlineLvl w:val="2"/>
      </w:pPr>
      <w:r/>
      <w:bookmarkStart w:id="20" w:name="_Toc169020801"/>
      <w:r>
        <w:rPr>
          <w:rFonts w:hint="eastAsia" w:ascii="Times New Roman" w:hAnsi="Times New Roman"/>
          <w:b/>
          <w:bCs/>
          <w:sz w:val="24"/>
          <w:szCs w:val="24"/>
        </w:rPr>
        <w:t xml:space="preserve">二、申请人的资格要求：</w:t>
      </w:r>
      <w:bookmarkEnd w:id="15"/>
      <w:r/>
      <w:bookmarkEnd w:id="16"/>
      <w:r/>
      <w:bookmarkEnd w:id="17"/>
      <w:r/>
      <w:bookmarkEnd w:id="18"/>
      <w:r/>
      <w:bookmarkEnd w:id="19"/>
      <w:r/>
      <w:bookmarkEnd w:id="20"/>
      <w:r/>
      <w:r/>
    </w:p>
    <w:p>
      <w:pPr>
        <w:ind w:firstLine="480"/>
        <w:spacing w:line="440" w:lineRule="exact"/>
        <w:rPr>
          <w:rFonts w:hint="eastAsia" w:ascii="宋体" w:hAnsi="宋体"/>
          <w:sz w:val="24"/>
          <w:szCs w:val="24"/>
        </w:rPr>
      </w:pPr>
      <w:r/>
      <w:bookmarkStart w:id="21" w:name="_Toc28359081"/>
      <w:r/>
      <w:bookmarkStart w:id="22" w:name="_Toc35393623"/>
      <w:r/>
      <w:bookmarkStart w:id="23" w:name="_Toc28359004"/>
      <w:r/>
      <w:bookmarkStart w:id="24" w:name="_Toc35393792"/>
      <w:r/>
      <w:bookmarkStart w:id="25"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hint="eastAsia" w:ascii="宋体" w:hAnsi="宋体"/>
          <w:sz w:val="24"/>
          <w:szCs w:val="24"/>
        </w:rPr>
      </w:pPr>
      <w:r>
        <w:rPr>
          <w:rFonts w:hint="eastAsia" w:ascii="宋体" w:hAnsi="宋体"/>
          <w:sz w:val="24"/>
          <w:szCs w:val="24"/>
        </w:rPr>
        <w:t xml:space="preserve">A.具有独立承担民事责任的能力（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B.具有良好的商业信誉和健全的财务会计制度</w:t>
      </w: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【提供2025年度财务报告（成立不满一年的提供至少一个月财务报告），或银行出具的资信证明，或财政部门认可的政府采购专业担保机构出具的投标担保函】</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C.具有履行合同所必需的设备和专业技术能力(提供投标单位相关信息一览表（见投标文件格式）；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D.提供参加本次政府采购活动前三年内，在经营活动中没有重大违法记录的承诺函（见投标函第7条）；</w:t>
      </w:r>
      <w:r/>
    </w:p>
    <w:p>
      <w:pPr>
        <w:ind w:firstLine="480"/>
        <w:spacing w:line="440" w:lineRule="exact"/>
        <w:rPr>
          <w:rFonts w:hint="eastAsia" w:ascii="宋体" w:hAnsi="宋体"/>
          <w:sz w:val="24"/>
          <w:szCs w:val="24"/>
        </w:rPr>
      </w:pPr>
      <w:r>
        <w:rPr>
          <w:rFonts w:hint="eastAsia" w:ascii="宋体" w:hAnsi="宋体"/>
          <w:sz w:val="24"/>
          <w:szCs w:val="24"/>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hint="eastAsia" w:ascii="宋体" w:hAnsi="宋体"/>
          <w:sz w:val="24"/>
          <w:szCs w:val="24"/>
        </w:rPr>
      </w:pPr>
      <w:r>
        <w:rPr>
          <w:rFonts w:hint="eastAsia" w:ascii="宋体" w:hAnsi="宋体"/>
          <w:sz w:val="24"/>
          <w:szCs w:val="24"/>
        </w:rPr>
        <w:t xml:space="preserve">注：①按</w:t>
      </w:r>
      <w:r>
        <w:rPr>
          <w:rFonts w:ascii="宋体" w:hAnsi="宋体"/>
          <w:sz w:val="24"/>
          <w:szCs w:val="24"/>
        </w:rPr>
        <w:t xml:space="preserve">扬财购〔</w:t>
      </w:r>
      <w:r>
        <w:rPr>
          <w:rFonts w:hint="eastAsia" w:ascii="宋体" w:hAnsi="宋体"/>
          <w:sz w:val="24"/>
          <w:szCs w:val="24"/>
        </w:rPr>
        <w:t xml:space="preserve">2022</w:t>
      </w: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号《关于进一步降低政府采购活动成本减轻政府采购供应商负担的通知》</w:t>
      </w:r>
      <w:r>
        <w:rPr>
          <w:rFonts w:hint="eastAsia" w:ascii="宋体" w:hAnsi="宋体"/>
          <w:sz w:val="24"/>
          <w:szCs w:val="24"/>
        </w:rPr>
        <w:t xml:space="preserve">本项目</w:t>
      </w:r>
      <w:r>
        <w:rPr>
          <w:rFonts w:ascii="宋体" w:hAnsi="宋体"/>
          <w:sz w:val="24"/>
          <w:szCs w:val="24"/>
        </w:rPr>
        <w:t xml:space="preserve">申请人的资格条件采取</w:t>
      </w:r>
      <w:r>
        <w:rPr>
          <w:rFonts w:hint="eastAsia" w:ascii="宋体" w:hAnsi="宋体"/>
          <w:sz w:val="24"/>
          <w:szCs w:val="24"/>
        </w:rPr>
        <w:t xml:space="preserve">“</w:t>
      </w:r>
      <w:r>
        <w:rPr>
          <w:rFonts w:ascii="宋体" w:hAnsi="宋体"/>
          <w:sz w:val="24"/>
          <w:szCs w:val="24"/>
        </w:rPr>
        <w:t xml:space="preserve">信用承诺制</w:t>
      </w:r>
      <w:r>
        <w:rPr>
          <w:rFonts w:hint="eastAsia" w:ascii="宋体" w:hAnsi="宋体"/>
          <w:sz w:val="24"/>
          <w:szCs w:val="24"/>
        </w:rPr>
        <w:t xml:space="preserve">”，资格要求</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，供应商可选择提供资格承诺函</w:t>
      </w:r>
      <w:r>
        <w:rPr>
          <w:rFonts w:hint="eastAsia" w:ascii="宋体" w:hAnsi="宋体"/>
          <w:sz w:val="24"/>
          <w:szCs w:val="24"/>
        </w:rPr>
        <w:t xml:space="preserve">（见投标文件格式）</w:t>
      </w:r>
      <w:r>
        <w:rPr>
          <w:rFonts w:ascii="宋体" w:hAnsi="宋体"/>
          <w:sz w:val="24"/>
          <w:szCs w:val="24"/>
        </w:rPr>
        <w:t xml:space="preserve">，在</w:t>
      </w:r>
      <w:r>
        <w:rPr>
          <w:rFonts w:hint="eastAsia" w:ascii="宋体" w:hAnsi="宋体"/>
          <w:sz w:val="24"/>
          <w:szCs w:val="24"/>
        </w:rPr>
        <w:t xml:space="preserve">投标文件</w:t>
      </w:r>
      <w:r>
        <w:rPr>
          <w:rFonts w:ascii="宋体" w:hAnsi="宋体"/>
          <w:sz w:val="24"/>
          <w:szCs w:val="24"/>
        </w:rPr>
        <w:t xml:space="preserve">中无需再提供与上述</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相关的证明材料即可参加采购活动。</w:t>
      </w:r>
      <w:r/>
    </w:p>
    <w:p>
      <w:pPr>
        <w:ind w:firstLine="480"/>
        <w:spacing w:line="440" w:lineRule="exact"/>
        <w:rPr>
          <w:rFonts w:hint="eastAsia" w:ascii="宋体" w:hAnsi="宋体"/>
          <w:sz w:val="24"/>
          <w:szCs w:val="24"/>
        </w:rPr>
      </w:pPr>
      <w:r>
        <w:rPr>
          <w:rFonts w:hint="eastAsia" w:ascii="宋体" w:hAnsi="宋体"/>
          <w:sz w:val="24"/>
          <w:szCs w:val="24"/>
        </w:rPr>
        <w:t xml:space="preserve">②供应商可自行选择是否提供承诺函，若不提供承诺函的，应按招标文件要求提供相应的证明材料。</w:t>
      </w:r>
      <w:r/>
    </w:p>
    <w:p>
      <w:pPr>
        <w:ind w:firstLine="480"/>
        <w:spacing w:line="440" w:lineRule="exact"/>
        <w:rPr>
          <w:rFonts w:hint="eastAsia" w:ascii="宋体" w:hAnsi="宋体"/>
          <w:sz w:val="24"/>
          <w:szCs w:val="24"/>
        </w:rPr>
      </w:pPr>
      <w:r>
        <w:rPr>
          <w:rFonts w:hint="eastAsia" w:ascii="宋体" w:hAnsi="宋体"/>
          <w:sz w:val="24"/>
          <w:szCs w:val="24"/>
        </w:rPr>
        <w:t xml:space="preserve">③</w:t>
      </w:r>
      <w:r>
        <w:rPr>
          <w:rFonts w:ascii="宋体" w:hAnsi="宋体"/>
          <w:sz w:val="24"/>
          <w:szCs w:val="24"/>
        </w:rPr>
        <w:t xml:space="preserve">供应商应当</w:t>
      </w:r>
      <w:r>
        <w:rPr>
          <w:rFonts w:hint="eastAsia" w:ascii="宋体" w:hAnsi="宋体"/>
          <w:sz w:val="24"/>
          <w:szCs w:val="24"/>
        </w:rPr>
        <w:t xml:space="preserve">遵循诚实</w:t>
      </w:r>
      <w:r>
        <w:rPr>
          <w:rFonts w:ascii="宋体" w:hAnsi="宋体"/>
          <w:sz w:val="24"/>
          <w:szCs w:val="24"/>
        </w:rPr>
        <w:t xml:space="preserve">信用原则，不得作虚假承诺。供应商承诺不实的，属于提供虚假材料谋取中标、成交，应承担相应的法律责任。</w:t>
      </w:r>
      <w:r/>
    </w:p>
    <w:p>
      <w:pPr>
        <w:ind w:firstLine="480"/>
        <w:spacing w:line="440" w:lineRule="exact"/>
        <w:rPr>
          <w:rFonts w:hint="eastAsia"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spacing w:line="440" w:lineRule="exact"/>
        <w:rPr>
          <w:rFonts w:hint="eastAsia" w:ascii="宋体" w:hAnsi="宋体"/>
          <w:sz w:val="24"/>
          <w:szCs w:val="24"/>
        </w:rPr>
      </w:pPr>
      <w:r>
        <w:rPr>
          <w:rFonts w:hint="eastAsia" w:ascii="宋体" w:hAnsi="宋体"/>
          <w:sz w:val="24"/>
          <w:szCs w:val="24"/>
        </w:rPr>
        <w:t xml:space="preserve">3.落实政府采购政策需满足的资格要求：本项目为专门面向中小微型企业采购项目，投标人需提供中小企业声明函；</w:t>
      </w:r>
      <w:r>
        <w:rPr>
          <w:rFonts w:hint="eastAsia" w:ascii="宋体" w:hAnsi="宋体" w:cs="宋体"/>
          <w:color w:val="000000"/>
          <w:sz w:val="24"/>
          <w:szCs w:val="24"/>
        </w:rPr>
        <w:t xml:space="preserve">依据工业和信息化部等四部委制定的《中小企业划型标准规定》，本项目对应的中小企业划分标准所属行业为</w:t>
      </w:r>
      <w:r>
        <w:rPr>
          <w:rFonts w:hint="eastAsia" w:ascii="宋体" w:hAnsi="宋体"/>
          <w:b/>
          <w:bCs/>
          <w:sz w:val="24"/>
          <w:szCs w:val="24"/>
          <w:u w:val="single"/>
        </w:rPr>
        <w:t xml:space="preserve">其他未列明行业</w:t>
      </w:r>
      <w:r>
        <w:rPr>
          <w:rFonts w:hint="eastAsia" w:ascii="宋体" w:hAnsi="宋体"/>
          <w:sz w:val="24"/>
          <w:szCs w:val="24"/>
        </w:rPr>
        <w:t xml:space="preserve">。</w:t>
      </w:r>
      <w:r/>
    </w:p>
    <w:p>
      <w:pPr>
        <w:ind w:firstLine="480"/>
        <w:spacing w:line="440" w:lineRule="exact"/>
        <w:rPr>
          <w:rFonts w:hint="eastAsia" w:ascii="宋体" w:hAnsi="宋体"/>
          <w:color w:val="auto"/>
          <w:sz w:val="24"/>
          <w:szCs w:val="24"/>
          <w:highlight w:val="none"/>
        </w:rPr>
      </w:pPr>
      <w:r>
        <w:rPr>
          <w:rFonts w:hint="eastAsia" w:ascii="宋体" w:hAnsi="宋体"/>
          <w:sz w:val="24"/>
          <w:szCs w:val="24"/>
        </w:rPr>
        <w:t xml:space="preserve">4.本项目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（二）本项目的特定资格要求：无。</w:t>
      </w:r>
      <w:r/>
    </w:p>
    <w:p>
      <w:pPr>
        <w:ind w:firstLine="373"/>
        <w:keepLines/>
        <w:keepNext/>
        <w:spacing w:before="145" w:after="145" w:line="440" w:lineRule="exact"/>
        <w:rPr>
          <w:rFonts w:ascii="Times New Roman" w:hAnsi="Times New Roman"/>
          <w:b/>
          <w:bCs/>
          <w:color w:val="auto"/>
          <w:sz w:val="24"/>
          <w:szCs w:val="24"/>
          <w:highlight w:val="none"/>
        </w:rPr>
        <w:outlineLvl w:val="2"/>
      </w:pPr>
      <w:r/>
      <w:bookmarkStart w:id="26" w:name="_Toc169020802"/>
      <w:r>
        <w:rPr>
          <w:rFonts w:hint="eastAsia" w:ascii="Times New Roman" w:hAnsi="Times New Roman"/>
          <w:b/>
          <w:bCs/>
          <w:color w:val="auto"/>
          <w:sz w:val="24"/>
          <w:szCs w:val="24"/>
          <w:highlight w:val="none"/>
        </w:rPr>
        <w:t xml:space="preserve">三、</w:t>
      </w:r>
      <w:bookmarkEnd w:id="21"/>
      <w:r/>
      <w:bookmarkEnd w:id="22"/>
      <w:r/>
      <w:bookmarkEnd w:id="23"/>
      <w:r/>
      <w:bookmarkEnd w:id="24"/>
      <w:r/>
      <w:bookmarkEnd w:id="25"/>
      <w:r/>
      <w:bookmarkEnd w:id="26"/>
      <w:r>
        <w:rPr>
          <w:rFonts w:hint="eastAsia" w:ascii="Times New Roman" w:hAnsi="Times New Roman"/>
          <w:b/>
          <w:bCs/>
          <w:color w:val="auto"/>
          <w:sz w:val="24"/>
          <w:szCs w:val="24"/>
          <w:highlight w:val="none"/>
        </w:rPr>
        <w:t xml:space="preserve">获取招标文件</w:t>
      </w:r>
      <w:r/>
    </w:p>
    <w:p>
      <w:pPr>
        <w:ind w:firstLine="480"/>
        <w:spacing w:line="440" w:lineRule="exact"/>
        <w:rPr>
          <w:rFonts w:hint="eastAsia" w:ascii="宋体" w:hAnsi="宋体" w:cs="宋体"/>
          <w:b/>
          <w:color w:val="auto"/>
          <w:sz w:val="24"/>
          <w:szCs w:val="24"/>
          <w:highlight w:val="none"/>
        </w:rPr>
      </w:pPr>
      <w:r/>
      <w:bookmarkStart w:id="27" w:name="_Toc28359082"/>
      <w:r/>
      <w:bookmarkStart w:id="28" w:name="_Toc28359005"/>
      <w:r/>
      <w:bookmarkStart w:id="29" w:name="_Toc35393793"/>
      <w:r/>
      <w:bookmarkStart w:id="30" w:name="_Toc38985266"/>
      <w:r/>
      <w:bookmarkStart w:id="31" w:name="_Toc35393624"/>
      <w:r>
        <w:rPr>
          <w:rFonts w:hint="eastAsia" w:ascii="宋体" w:hAnsi="宋体" w:cs="宋体"/>
          <w:color w:val="auto"/>
          <w:sz w:val="24"/>
          <w:szCs w:val="24"/>
          <w:highlight w:val="none"/>
        </w:rPr>
        <w:t xml:space="preserve">1.时间：自招标文件公告发布之日起至提交投标文件截止之日止。</w:t>
      </w:r>
      <w:r/>
    </w:p>
    <w:p>
      <w:pPr>
        <w:ind w:firstLine="480"/>
        <w:spacing w:line="440" w:lineRule="exact"/>
        <w:rPr>
          <w:rFonts w:hint="eastAsia" w:ascii="宋体" w:hAnsi="宋体" w:cs="宋体"/>
          <w:sz w:val="24"/>
          <w:szCs w:val="24"/>
        </w:rPr>
      </w:pPr>
      <w:r>
        <w:rPr>
          <w:rFonts w:hint="eastAsia" w:ascii="宋体" w:hAnsi="宋体" w:cs="宋体"/>
          <w:color w:val="auto"/>
          <w:sz w:val="24"/>
          <w:szCs w:val="24"/>
          <w:highlight w:val="none"/>
        </w:rPr>
        <w:t xml:space="preserve">2.方式：在“江苏政府采购网”自</w:t>
      </w:r>
      <w:r>
        <w:rPr>
          <w:rFonts w:hint="eastAsia" w:ascii="宋体" w:hAnsi="宋体" w:cs="宋体"/>
          <w:sz w:val="24"/>
          <w:szCs w:val="24"/>
        </w:rPr>
        <w:t xml:space="preserve">行免费下载招标文件。</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ind w:firstLine="480"/>
        <w:spacing w:line="440" w:lineRule="exact"/>
        <w:rPr>
          <w:rFonts w:hint="eastAsia" w:ascii="宋体" w:hAnsi="宋体" w:cs="宋体"/>
          <w:b/>
          <w:bCs/>
          <w:sz w:val="24"/>
          <w:szCs w:val="24"/>
        </w:rPr>
      </w:pPr>
      <w:r>
        <w:rPr>
          <w:rFonts w:hint="eastAsia" w:ascii="宋体" w:hAnsi="宋体" w:cs="宋体"/>
          <w:sz w:val="24"/>
          <w:szCs w:val="24"/>
        </w:rPr>
        <w:t xml:space="preserve">（2）“苏采云”系统用户注册--获取“CA数字证书”--CA绑定与登录--网上报名--下载招标文件(后缀名为.kedt”)。</w:t>
      </w:r>
      <w:bookmarkStart w:id="32" w:name="_Toc169020803"/>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3.“CA数字证书”的获取</w:t>
      </w:r>
      <w:bookmarkEnd w:id="32"/>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采购代理机构将数据电文形式的招标文件加载至电子招标响应交易平台，供潜在供应商下载或者查阅，各供应商应在规定的时间内完成招标文件的下载，逾期可能会造成招标文件无法下载以及招标文件无法上传的情形，由此导致的后果由各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6.苏采云系统使用谷歌浏览器参与不见面开标。</w:t>
      </w:r>
      <w:r/>
    </w:p>
    <w:p>
      <w:pPr>
        <w:ind w:firstLine="373"/>
        <w:keepLines/>
        <w:keepNext/>
        <w:spacing w:before="145" w:after="145" w:line="440" w:lineRule="exact"/>
        <w:rPr>
          <w:rFonts w:ascii="Times New Roman" w:hAnsi="Times New Roman"/>
          <w:b/>
          <w:bCs/>
          <w:sz w:val="24"/>
          <w:szCs w:val="24"/>
        </w:rPr>
        <w:outlineLvl w:val="2"/>
      </w:pPr>
      <w:r/>
      <w:bookmarkStart w:id="33" w:name="_Toc169020804"/>
      <w:r>
        <w:rPr>
          <w:rFonts w:hint="eastAsia" w:ascii="Times New Roman" w:hAnsi="Times New Roman"/>
          <w:b/>
          <w:bCs/>
          <w:sz w:val="24"/>
          <w:szCs w:val="24"/>
        </w:rPr>
        <w:t xml:space="preserve">四、提交</w:t>
      </w:r>
      <w:bookmarkEnd w:id="27"/>
      <w:r/>
      <w:bookmarkEnd w:id="28"/>
      <w:r>
        <w:rPr>
          <w:rFonts w:hint="eastAsia" w:ascii="Times New Roman" w:hAnsi="Times New Roman"/>
          <w:b/>
          <w:bCs/>
          <w:sz w:val="24"/>
          <w:szCs w:val="24"/>
        </w:rPr>
        <w:t xml:space="preserve">投标文件截止时间</w:t>
      </w:r>
      <w:bookmarkEnd w:id="29"/>
      <w:r/>
      <w:bookmarkEnd w:id="30"/>
      <w:r/>
      <w:bookmarkEnd w:id="31"/>
      <w:r>
        <w:rPr>
          <w:rFonts w:hint="eastAsia" w:ascii="Times New Roman" w:hAnsi="Times New Roman"/>
          <w:b/>
          <w:bCs/>
          <w:sz w:val="24"/>
          <w:szCs w:val="24"/>
        </w:rPr>
        <w:t xml:space="preserve">、开启时间</w:t>
      </w:r>
      <w:bookmarkEnd w:id="33"/>
      <w:r/>
      <w:r/>
    </w:p>
    <w:p>
      <w:pPr>
        <w:ind w:firstLine="480"/>
        <w:spacing w:line="440" w:lineRule="exact"/>
        <w:rPr>
          <w:rFonts w:hint="eastAsia" w:ascii="宋体" w:hAnsi="宋体" w:cs="宋体"/>
          <w:color w:val="auto"/>
          <w:sz w:val="24"/>
          <w:szCs w:val="24"/>
          <w:highlight w:val="none"/>
        </w:rPr>
      </w:pPr>
      <w:r>
        <w:rPr>
          <w:rFonts w:hint="eastAsia" w:ascii="宋体" w:hAnsi="宋体" w:cs="宋体"/>
          <w:sz w:val="24"/>
          <w:szCs w:val="24"/>
        </w:rPr>
        <w:t xml:space="preserve">1.</w:t>
      </w:r>
      <w:r>
        <w:rPr>
          <w:rFonts w:ascii="宋体" w:hAnsi="宋体" w:cs="宋体"/>
          <w:sz w:val="24"/>
          <w:szCs w:val="24"/>
        </w:rPr>
        <w:t xml:space="preserve">202</w:t>
      </w:r>
      <w:r>
        <w:rPr>
          <w:rFonts w:hint="eastAsia" w:ascii="宋体" w:hAnsi="宋体" w:cs="宋体"/>
          <w:sz w:val="24"/>
          <w:szCs w:val="24"/>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点</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分（北京时间）。</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hint="eastAsia" w:ascii="宋体" w:hAnsi="宋体" w:cs="宋体"/>
          <w:sz w:val="24"/>
          <w:szCs w:val="24"/>
        </w:rPr>
      </w:pPr>
      <w:r/>
      <w:bookmarkStart w:id="34" w:name="_Toc169020805"/>
      <w:r>
        <w:rPr>
          <w:rFonts w:hint="eastAsia" w:ascii="宋体" w:hAnsi="宋体" w:cs="宋体"/>
          <w:sz w:val="24"/>
          <w:szCs w:val="24"/>
        </w:rPr>
        <w:t xml:space="preserve">4.不见面交易相关要求和说明如下：</w:t>
      </w:r>
      <w:bookmarkEnd w:id="34"/>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（2）开标当日，投标人不必抵达开标现场，仅需在任意地点通过“苏采云”系统（网址：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（5）因投标人自身软硬件配备不齐全或发生故障等问题而导致在交互过程中出现不稳定或中断等情况的，由投标人自身承担一切后果。</w:t>
      </w:r>
      <w:r/>
    </w:p>
    <w:p>
      <w:pPr>
        <w:ind w:firstLine="373"/>
        <w:keepLines/>
        <w:keepNext/>
        <w:spacing w:before="145" w:after="145" w:line="440" w:lineRule="exact"/>
        <w:rPr>
          <w:rFonts w:ascii="Times New Roman" w:hAnsi="Times New Roman"/>
          <w:b/>
          <w:bCs/>
          <w:sz w:val="24"/>
          <w:szCs w:val="24"/>
        </w:rPr>
        <w:outlineLvl w:val="2"/>
      </w:pPr>
      <w:r/>
      <w:bookmarkStart w:id="35" w:name="_Toc169020806"/>
      <w:r/>
      <w:bookmarkStart w:id="36" w:name="_Toc28359007"/>
      <w:r/>
      <w:bookmarkStart w:id="37" w:name="_Toc35393794"/>
      <w:r/>
      <w:bookmarkStart w:id="38" w:name="_Toc38985267"/>
      <w:r/>
      <w:bookmarkStart w:id="39" w:name="_Toc35393625"/>
      <w:r/>
      <w:bookmarkStart w:id="40" w:name="_Toc28359084"/>
      <w:r>
        <w:rPr>
          <w:rFonts w:hint="eastAsia" w:ascii="Times New Roman" w:hAnsi="Times New Roman"/>
          <w:b/>
          <w:bCs/>
          <w:sz w:val="24"/>
          <w:szCs w:val="24"/>
        </w:rPr>
        <w:t xml:space="preserve">五、公告期限</w:t>
      </w:r>
      <w:bookmarkEnd w:id="35"/>
      <w:r/>
      <w:bookmarkEnd w:id="36"/>
      <w:r/>
      <w:bookmarkEnd w:id="37"/>
      <w:r/>
      <w:bookmarkEnd w:id="38"/>
      <w:r/>
      <w:bookmarkEnd w:id="39"/>
      <w:r/>
      <w:bookmarkEnd w:id="40"/>
      <w:r/>
      <w:r/>
    </w:p>
    <w:p>
      <w:pPr>
        <w:ind w:firstLine="373"/>
        <w:keepLines/>
        <w:keepNext/>
        <w:spacing w:before="145" w:after="145" w:line="440" w:lineRule="exact"/>
        <w:rPr>
          <w:rFonts w:hint="eastAsia" w:ascii="宋体" w:hAnsi="宋体" w:cs="宋体"/>
          <w:sz w:val="24"/>
          <w:szCs w:val="24"/>
        </w:rPr>
        <w:outlineLvl w:val="2"/>
      </w:pPr>
      <w:r/>
      <w:bookmarkStart w:id="41" w:name="_Toc38985268"/>
      <w:r/>
      <w:bookmarkStart w:id="42" w:name="_Toc35393626"/>
      <w:r/>
      <w:bookmarkStart w:id="43" w:name="_Toc35393795"/>
      <w:r/>
      <w:bookmarkStart w:id="44" w:name="_Toc169020807"/>
      <w:r>
        <w:rPr>
          <w:rFonts w:hint="eastAsia" w:ascii="宋体" w:hAnsi="宋体" w:cs="宋体"/>
          <w:sz w:val="24"/>
          <w:szCs w:val="24"/>
        </w:rPr>
        <w:t xml:space="preserve">招标公告及招标文件公告期限为自本公告发布之日起5个工作日。</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六、其他补充事宜</w:t>
      </w:r>
      <w:bookmarkEnd w:id="41"/>
      <w:r/>
      <w:bookmarkEnd w:id="42"/>
      <w:r/>
      <w:bookmarkEnd w:id="43"/>
      <w:r/>
      <w:bookmarkEnd w:id="44"/>
      <w:r/>
      <w:r/>
    </w:p>
    <w:p>
      <w:pPr>
        <w:ind w:firstLine="480"/>
        <w:spacing w:line="440" w:lineRule="exact"/>
        <w:rPr>
          <w:rFonts w:hint="eastAsia" w:ascii="宋体" w:hAnsi="宋体" w:cs="宋体"/>
          <w:sz w:val="24"/>
          <w:szCs w:val="24"/>
        </w:rPr>
      </w:pPr>
      <w:r/>
      <w:bookmarkStart w:id="45" w:name="_Toc38985269"/>
      <w:r/>
      <w:bookmarkStart w:id="46" w:name="_Toc35393627"/>
      <w:r/>
      <w:bookmarkStart w:id="47" w:name="_Toc35393796"/>
      <w:r/>
      <w:bookmarkStart w:id="48" w:name="_Toc28359008"/>
      <w:r/>
      <w:bookmarkStart w:id="49" w:name="_Toc28359085"/>
      <w:r/>
      <w:bookmarkStart w:id="50" w:name="_Toc169020808"/>
      <w:r>
        <w:rPr>
          <w:rFonts w:hint="eastAsia" w:ascii="宋体" w:hAnsi="宋体" w:cs="宋体"/>
          <w:sz w:val="24"/>
          <w:szCs w:val="24"/>
        </w:rPr>
        <w:t xml:space="preserve">1、现场勘察：</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（1）采购人不组织现场踏勘，供应商可自行组织对现场及其周围环境进行踏勘，以便供应商自行查明或核实有关编制投标文件和签订合同所必需的资料。</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2.本项目需要落实的政府采购政策：</w:t>
      </w:r>
      <w:r>
        <w:rPr>
          <w:rFonts w:hint="eastAsia" w:ascii="宋体" w:hAnsi="宋体" w:cs="宋体"/>
          <w:sz w:val="24"/>
          <w:szCs w:val="24"/>
          <w:lang w:val="zh-CN"/>
        </w:rPr>
        <w:t xml:space="preserve">财政部、工业和信息化部关于印发《政府采购促进中小企业发展管理办法》的通知（财库〔2020〕46号</w:t>
      </w:r>
      <w:r>
        <w:rPr>
          <w:rFonts w:hint="eastAsia" w:ascii="宋体" w:hAnsi="宋体" w:cs="宋体"/>
          <w:sz w:val="24"/>
          <w:szCs w:val="24"/>
        </w:rPr>
        <w:t xml:space="preserve">)、《关于进一步加大政府采购支持中小企业力度的通知》（</w:t>
      </w:r>
      <w:r>
        <w:rPr>
          <w:rFonts w:hint="eastAsia" w:ascii="宋体" w:hAnsi="宋体" w:cs="宋体"/>
          <w:sz w:val="24"/>
          <w:szCs w:val="24"/>
          <w:lang w:val="zh-CN"/>
        </w:rPr>
        <w:t xml:space="preserve">财库【</w:t>
      </w:r>
      <w:r>
        <w:rPr>
          <w:rFonts w:hint="eastAsia" w:ascii="宋体" w:hAnsi="宋体" w:cs="宋体"/>
          <w:sz w:val="24"/>
          <w:szCs w:val="24"/>
        </w:rPr>
        <w:t xml:space="preserve">2023</w:t>
      </w:r>
      <w:r>
        <w:rPr>
          <w:rFonts w:hint="eastAsia" w:ascii="宋体" w:hAnsi="宋体" w:cs="宋体"/>
          <w:sz w:val="24"/>
          <w:szCs w:val="24"/>
          <w:lang w:val="zh-CN"/>
        </w:rPr>
        <w:t xml:space="preserve">】</w:t>
      </w:r>
      <w:r>
        <w:rPr>
          <w:rFonts w:hint="eastAsia" w:ascii="宋体" w:hAnsi="宋体" w:cs="宋体"/>
          <w:sz w:val="24"/>
          <w:szCs w:val="24"/>
        </w:rPr>
        <w:t xml:space="preserve">19号）、残疾人福利性单位政策、监狱企业发展政策（具体表述详见文件）。</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七、本次招标联系方式</w:t>
      </w:r>
      <w:bookmarkEnd w:id="45"/>
      <w:r/>
      <w:bookmarkEnd w:id="46"/>
      <w:r/>
      <w:bookmarkEnd w:id="47"/>
      <w:r/>
      <w:bookmarkEnd w:id="48"/>
      <w:r/>
      <w:bookmarkEnd w:id="49"/>
      <w:r/>
      <w:bookmarkEnd w:id="50"/>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1.采购人信息</w:t>
      </w:r>
      <w:r/>
    </w:p>
    <w:p>
      <w:pPr>
        <w:ind w:left="1079" w:hanging="300"/>
        <w:jc w:val="left"/>
        <w:spacing w:line="440" w:lineRule="exact"/>
        <w:rPr>
          <w:rFonts w:hint="eastAsia" w:ascii="宋体" w:hAnsi="宋体"/>
          <w:sz w:val="24"/>
          <w:szCs w:val="24"/>
        </w:rPr>
      </w:pPr>
      <w:r>
        <w:rPr>
          <w:rFonts w:hint="eastAsia" w:ascii="宋体" w:hAnsi="宋体"/>
          <w:sz w:val="24"/>
          <w:szCs w:val="24"/>
        </w:rPr>
        <w:t xml:space="preserve">名称：扬中市城市管理局</w:t>
      </w:r>
      <w:r/>
    </w:p>
    <w:p>
      <w:pPr>
        <w:ind w:left="1079" w:hanging="300"/>
        <w:jc w:val="left"/>
        <w:spacing w:line="440" w:lineRule="exact"/>
        <w:rPr>
          <w:rFonts w:hint="eastAsia" w:ascii="宋体" w:hAnsi="宋体"/>
          <w:sz w:val="24"/>
          <w:szCs w:val="24"/>
        </w:rPr>
      </w:pPr>
      <w:r>
        <w:rPr>
          <w:rFonts w:hint="eastAsia" w:ascii="宋体" w:hAnsi="宋体"/>
          <w:sz w:val="24"/>
          <w:szCs w:val="24"/>
        </w:rPr>
        <w:t xml:space="preserve">地址：扬中市江洲西路319号</w:t>
      </w:r>
      <w:r/>
    </w:p>
    <w:p>
      <w:pPr>
        <w:ind w:left="1079" w:hanging="300"/>
        <w:jc w:val="left"/>
        <w:spacing w:line="44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钱欣</w:t>
      </w:r>
      <w:r/>
    </w:p>
    <w:p>
      <w:pPr>
        <w:ind w:left="1079" w:hanging="300"/>
        <w:jc w:val="left"/>
        <w:spacing w:line="44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联系方式：</w:t>
      </w:r>
      <w:r>
        <w:rPr>
          <w:rFonts w:hint="eastAsia" w:ascii="宋体" w:hAnsi="宋体"/>
          <w:color w:val="auto"/>
          <w:sz w:val="24"/>
          <w:szCs w:val="24"/>
          <w:lang w:val="en-US" w:eastAsia="zh-CN"/>
        </w:rPr>
        <w:t xml:space="preserve">18262558386</w:t>
      </w:r>
      <w:r/>
    </w:p>
    <w:p>
      <w:pPr>
        <w:ind w:firstLine="480"/>
        <w:spacing w:line="440" w:lineRule="exact"/>
        <w:rPr>
          <w:rFonts w:hint="eastAsia" w:ascii="宋体" w:hAnsi="宋体" w:cs="宋体"/>
          <w:color w:val="auto"/>
          <w:sz w:val="24"/>
          <w:szCs w:val="24"/>
        </w:rPr>
      </w:pPr>
      <w:r/>
      <w:bookmarkStart w:id="51" w:name="_Toc169020809"/>
      <w:r>
        <w:rPr>
          <w:rFonts w:hint="eastAsia" w:ascii="宋体" w:hAnsi="宋体" w:cs="宋体"/>
          <w:color w:val="auto"/>
          <w:sz w:val="24"/>
          <w:szCs w:val="24"/>
        </w:rPr>
        <w:t xml:space="preserve">2.采购代理机构信息</w:t>
      </w:r>
      <w:bookmarkEnd w:id="51"/>
      <w:r/>
      <w:r/>
    </w:p>
    <w:p>
      <w:pPr>
        <w:ind w:left="1079" w:hanging="300"/>
        <w:jc w:val="left"/>
        <w:spacing w:line="440" w:lineRule="exact"/>
        <w:rPr>
          <w:rFonts w:hint="eastAsia" w:ascii="宋体" w:hAnsi="宋体"/>
          <w:sz w:val="24"/>
          <w:szCs w:val="24"/>
        </w:rPr>
      </w:pPr>
      <w:r/>
      <w:bookmarkStart w:id="52" w:name="_Toc169020811"/>
      <w:r>
        <w:rPr>
          <w:rFonts w:hint="eastAsia" w:ascii="宋体" w:hAnsi="宋体"/>
          <w:color w:val="auto"/>
          <w:sz w:val="24"/>
          <w:szCs w:val="24"/>
        </w:rPr>
        <w:t xml:space="preserve">名称：江苏省华厦工程项目管</w:t>
      </w:r>
      <w:r>
        <w:rPr>
          <w:rFonts w:hint="eastAsia" w:ascii="宋体" w:hAnsi="宋体"/>
          <w:sz w:val="24"/>
          <w:szCs w:val="24"/>
        </w:rPr>
        <w:t xml:space="preserve">理有限公司 </w:t>
      </w:r>
      <w:r/>
    </w:p>
    <w:p>
      <w:pPr>
        <w:ind w:left="1079" w:hanging="300"/>
        <w:jc w:val="left"/>
        <w:spacing w:line="440" w:lineRule="exact"/>
        <w:rPr>
          <w:rFonts w:hint="eastAsia" w:ascii="宋体" w:hAnsi="宋体"/>
          <w:sz w:val="24"/>
          <w:szCs w:val="24"/>
        </w:rPr>
      </w:pPr>
      <w:r>
        <w:rPr>
          <w:rFonts w:hint="eastAsia" w:ascii="宋体" w:hAnsi="宋体"/>
          <w:sz w:val="24"/>
          <w:szCs w:val="24"/>
        </w:rPr>
        <w:t xml:space="preserve">地址：扬中市宏扬路47号</w:t>
      </w:r>
      <w:r/>
    </w:p>
    <w:p>
      <w:pPr>
        <w:ind w:left="1079" w:hanging="300"/>
        <w:jc w:val="left"/>
        <w:spacing w:line="440" w:lineRule="exact"/>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val="en-US" w:eastAsia="zh-CN"/>
        </w:rPr>
        <w:t xml:space="preserve">陈静</w:t>
      </w:r>
      <w:r/>
    </w:p>
    <w:p>
      <w:pPr>
        <w:ind w:left="1079" w:hanging="300"/>
        <w:jc w:val="left"/>
        <w:spacing w:line="440" w:lineRule="exact"/>
        <w:rPr>
          <w:rFonts w:hint="eastAsia" w:ascii="宋体" w:hAnsi="宋体"/>
          <w:sz w:val="24"/>
          <w:szCs w:val="24"/>
        </w:rPr>
      </w:pPr>
      <w:r>
        <w:rPr>
          <w:rFonts w:hint="eastAsia" w:ascii="宋体" w:hAnsi="宋体"/>
          <w:sz w:val="24"/>
          <w:szCs w:val="24"/>
        </w:rPr>
        <w:t xml:space="preserve">联系方式</w:t>
      </w:r>
      <w:bookmarkStart w:id="53" w:name="_Toc28359087"/>
      <w:r/>
      <w:bookmarkStart w:id="54" w:name="_Toc28359010"/>
      <w:r>
        <w:rPr>
          <w:rFonts w:hint="eastAsia" w:ascii="宋体" w:hAnsi="宋体"/>
          <w:sz w:val="24"/>
          <w:szCs w:val="24"/>
        </w:rPr>
        <w:t xml:space="preserve">：</w:t>
      </w:r>
      <w:bookmarkEnd w:id="53"/>
      <w:r/>
      <w:bookmarkEnd w:id="54"/>
      <w:r>
        <w:rPr>
          <w:rFonts w:hint="eastAsia" w:ascii="宋体" w:hAnsi="宋体"/>
          <w:sz w:val="24"/>
          <w:szCs w:val="24"/>
        </w:rPr>
        <w:t xml:space="preserve">17368195102</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八、其他</w:t>
      </w:r>
      <w:bookmarkEnd w:id="52"/>
      <w:r/>
      <w:r/>
    </w:p>
    <w:p>
      <w:pPr>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2.本次招标不收取投标保证金。</w:t>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ind w:right="840"/>
        <w:spacing w:line="440" w:lineRule="exact"/>
        <w:rPr>
          <w:rFonts w:hint="eastAsia" w:ascii="宋体" w:hAnsi="宋体"/>
          <w:sz w:val="24"/>
          <w:szCs w:val="24"/>
        </w:rPr>
      </w:pPr>
      <w:r>
        <w:rPr>
          <w:rFonts w:hint="eastAsia" w:ascii="宋体" w:hAnsi="宋体"/>
          <w:sz w:val="24"/>
          <w:szCs w:val="24"/>
        </w:rPr>
      </w:r>
      <w:r/>
    </w:p>
    <w:p>
      <w:pPr>
        <w:numPr>
          <w:ilvl w:val="0"/>
          <w:numId w:val="4"/>
        </w:numPr>
        <w:jc w:val="center"/>
        <w:keepNext/>
        <w:spacing w:line="440" w:lineRule="exact"/>
        <w:rPr>
          <w:rFonts w:ascii="黑体" w:hAnsi="Arial" w:eastAsia="黑体" w:cs="Arial"/>
          <w:sz w:val="32"/>
          <w:szCs w:val="32"/>
        </w:rPr>
        <w:outlineLvl w:val="0"/>
      </w:pPr>
      <w:r/>
      <w:bookmarkStart w:id="55" w:name="_Toc120614211"/>
      <w:r>
        <w:rPr>
          <w:rFonts w:hint="eastAsia" w:ascii="黑体" w:hAnsi="Arial" w:eastAsia="黑体" w:cs="Arial"/>
          <w:b/>
          <w:bCs/>
          <w:sz w:val="32"/>
          <w:szCs w:val="32"/>
        </w:rPr>
        <w:br w:type="page" w:clear="all"/>
      </w:r>
      <w:r>
        <w:rPr>
          <w:rFonts w:hint="eastAsia" w:ascii="黑体" w:hAnsi="Times New Roman" w:eastAsia="黑体"/>
          <w:sz w:val="32"/>
          <w:szCs w:val="32"/>
        </w:rPr>
        <w:t xml:space="preserve"> </w:t>
      </w:r>
      <w:bookmarkEnd w:id="2"/>
      <w:r/>
      <w:bookmarkEnd w:id="3"/>
      <w:r/>
      <w:bookmarkEnd w:id="4"/>
      <w:r/>
      <w:bookmarkEnd w:id="5"/>
      <w:r/>
      <w:bookmarkEnd w:id="6"/>
      <w:r/>
      <w:bookmarkEnd w:id="55"/>
      <w:r/>
      <w:bookmarkStart w:id="56" w:name="_Toc169020812"/>
      <w:r>
        <w:rPr>
          <w:rFonts w:hint="eastAsia" w:ascii="黑体" w:hAnsi="Times New Roman" w:eastAsia="黑体"/>
          <w:sz w:val="32"/>
          <w:szCs w:val="32"/>
        </w:rPr>
        <w:t xml:space="preserve">投标人须知</w:t>
      </w:r>
      <w:bookmarkEnd w:id="56"/>
      <w:r/>
      <w:r/>
    </w:p>
    <w:p>
      <w:pPr>
        <w:ind w:firstLine="373"/>
        <w:keepLines/>
        <w:keepNext/>
        <w:spacing w:before="145" w:after="145" w:line="440" w:lineRule="exact"/>
        <w:rPr>
          <w:rFonts w:ascii="Times New Roman" w:hAnsi="Times New Roman"/>
          <w:b/>
          <w:bCs/>
          <w:sz w:val="24"/>
          <w:szCs w:val="24"/>
        </w:rPr>
        <w:outlineLvl w:val="2"/>
      </w:pPr>
      <w:r/>
      <w:bookmarkStart w:id="57" w:name="_Toc20823275"/>
      <w:r/>
      <w:bookmarkStart w:id="58" w:name="_Toc169020813"/>
      <w:r/>
      <w:bookmarkStart w:id="59" w:name="_Toc120614214"/>
      <w:r/>
      <w:bookmarkStart w:id="60" w:name="_Toc513029203"/>
      <w:r/>
      <w:bookmarkStart w:id="61" w:name="_Toc16938519"/>
      <w:r>
        <w:rPr>
          <w:rFonts w:hint="eastAsia" w:ascii="Times New Roman" w:hAnsi="Times New Roman"/>
          <w:b/>
          <w:bCs/>
          <w:sz w:val="24"/>
          <w:szCs w:val="24"/>
        </w:rPr>
        <w:t xml:space="preserve">一、总则</w:t>
      </w:r>
      <w:bookmarkEnd w:id="57"/>
      <w:r/>
      <w:bookmarkEnd w:id="58"/>
      <w:r/>
      <w:bookmarkEnd w:id="59"/>
      <w:r/>
      <w:bookmarkEnd w:id="60"/>
      <w:r/>
      <w:bookmarkEnd w:id="61"/>
      <w:r/>
      <w:r/>
    </w:p>
    <w:p>
      <w:pPr>
        <w:ind w:firstLine="360"/>
        <w:keepLines/>
        <w:keepNext/>
        <w:spacing w:line="440" w:lineRule="exact"/>
        <w:rPr>
          <w:rFonts w:ascii="Arial" w:hAnsi="Arial" w:eastAsia="黑体" w:cs="Arial"/>
          <w:sz w:val="24"/>
          <w:szCs w:val="24"/>
        </w:rPr>
        <w:outlineLvl w:val="3"/>
      </w:pPr>
      <w:r/>
      <w:bookmarkStart w:id="62" w:name="_Hlt16619475"/>
      <w:r/>
      <w:bookmarkEnd w:id="62"/>
      <w:r/>
      <w:bookmarkStart w:id="63" w:name="_Toc458694821"/>
      <w:r/>
      <w:bookmarkStart w:id="64" w:name="_Toc20823276"/>
      <w:r/>
      <w:bookmarkStart w:id="65" w:name="_Toc16938520"/>
      <w:r/>
      <w:bookmarkStart w:id="66" w:name="_Toc513029204"/>
      <w:r>
        <w:rPr>
          <w:rFonts w:hint="eastAsia" w:ascii="Arial" w:hAnsi="Arial" w:eastAsia="黑体" w:cs="Arial"/>
          <w:sz w:val="24"/>
          <w:szCs w:val="24"/>
        </w:rPr>
        <w:t xml:space="preserve">1</w:t>
      </w:r>
      <w:bookmarkEnd w:id="63"/>
      <w:r>
        <w:rPr>
          <w:rFonts w:hint="eastAsia" w:ascii="Arial" w:hAnsi="Arial" w:eastAsia="黑体" w:cs="Arial"/>
          <w:sz w:val="24"/>
          <w:szCs w:val="24"/>
        </w:rPr>
        <w:t xml:space="preserve">、招标方式</w:t>
      </w:r>
      <w:bookmarkEnd w:id="64"/>
      <w:r/>
      <w:bookmarkEnd w:id="65"/>
      <w:r/>
      <w:bookmarkEnd w:id="66"/>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40" w:lineRule="exact"/>
        <w:rPr>
          <w:rFonts w:ascii="Arial" w:hAnsi="Arial" w:eastAsia="黑体" w:cs="Arial"/>
          <w:sz w:val="24"/>
          <w:szCs w:val="24"/>
        </w:rPr>
        <w:outlineLvl w:val="3"/>
      </w:pPr>
      <w:r/>
      <w:bookmarkStart w:id="67" w:name="_Toc16938521"/>
      <w:r/>
      <w:bookmarkStart w:id="68" w:name="_Toc513029205"/>
      <w:r/>
      <w:bookmarkStart w:id="69" w:name="_Toc20823277"/>
      <w:r>
        <w:rPr>
          <w:rFonts w:hint="eastAsia" w:ascii="Arial" w:hAnsi="Arial" w:eastAsia="黑体" w:cs="Arial"/>
          <w:sz w:val="24"/>
          <w:szCs w:val="24"/>
        </w:rPr>
        <w:t xml:space="preserve">2、合格的</w:t>
      </w:r>
      <w:bookmarkEnd w:id="67"/>
      <w:r/>
      <w:bookmarkEnd w:id="68"/>
      <w:r/>
      <w:bookmarkEnd w:id="69"/>
      <w:r>
        <w:rPr>
          <w:rFonts w:hint="eastAsia" w:ascii="Arial" w:hAnsi="Arial" w:eastAsia="黑体" w:cs="Arial"/>
          <w:sz w:val="24"/>
          <w:szCs w:val="24"/>
        </w:rPr>
        <w:t xml:space="preserve">投标人</w:t>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360"/>
        <w:keepLines/>
        <w:keepNext/>
        <w:spacing w:line="440" w:lineRule="exact"/>
        <w:rPr>
          <w:rFonts w:ascii="Arial" w:hAnsi="Arial" w:eastAsia="黑体" w:cs="Arial"/>
          <w:sz w:val="24"/>
          <w:szCs w:val="24"/>
        </w:rPr>
        <w:outlineLvl w:val="3"/>
      </w:pPr>
      <w:r/>
      <w:bookmarkStart w:id="70" w:name="_Toc513029206"/>
      <w:r/>
      <w:bookmarkStart w:id="71" w:name="_Toc20823278"/>
      <w:r/>
      <w:bookmarkStart w:id="72" w:name="_Toc16938522"/>
      <w:r>
        <w:rPr>
          <w:rFonts w:hint="eastAsia" w:ascii="Arial" w:hAnsi="Arial" w:eastAsia="黑体" w:cs="Arial"/>
          <w:sz w:val="24"/>
          <w:szCs w:val="24"/>
        </w:rPr>
        <w:t xml:space="preserve">3、适用法律</w:t>
      </w:r>
      <w:bookmarkEnd w:id="70"/>
      <w:r/>
      <w:bookmarkEnd w:id="71"/>
      <w:r/>
      <w:bookmarkEnd w:id="72"/>
      <w:r>
        <w:rPr>
          <w:rFonts w:hint="eastAsia" w:ascii="Arial" w:hAnsi="Arial" w:eastAsia="黑体" w:cs="Arial"/>
          <w:sz w:val="24"/>
          <w:szCs w:val="24"/>
        </w:rPr>
        <w:t xml:space="preserve">及政策功能</w:t>
      </w:r>
      <w:r/>
    </w:p>
    <w:p>
      <w:pPr>
        <w:ind w:firstLine="420"/>
        <w:spacing w:line="440" w:lineRule="exact"/>
        <w:rPr>
          <w:rFonts w:hint="eastAsia" w:ascii="宋体" w:hAnsi="宋体"/>
          <w:sz w:val="24"/>
        </w:rPr>
      </w:pPr>
      <w:r/>
      <w:bookmarkStart w:id="73" w:name="_Toc20823279"/>
      <w:r/>
      <w:bookmarkStart w:id="74" w:name="_Toc462564067"/>
      <w:r/>
      <w:bookmarkStart w:id="75" w:name="_Toc16938523"/>
      <w:r/>
      <w:bookmarkStart w:id="76" w:name="_Toc51302920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hint="eastAsia" w:ascii="宋体" w:hAnsi="宋体"/>
          <w:sz w:val="24"/>
        </w:rPr>
      </w:pPr>
      <w:r>
        <w:rPr>
          <w:rFonts w:hint="eastAsia" w:ascii="宋体" w:hAnsi="宋体"/>
          <w:sz w:val="24"/>
        </w:rPr>
        <w:t xml:space="preserve">3.1支持中小企业发展</w:t>
      </w:r>
      <w:r/>
    </w:p>
    <w:p>
      <w:pPr>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p>
    <w:p>
      <w:pPr>
        <w:ind w:firstLine="420"/>
        <w:spacing w:line="440" w:lineRule="exact"/>
        <w:rPr>
          <w:rFonts w:hint="eastAsia"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hint="eastAsia"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p>
    <w:p>
      <w:pPr>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b/>
          <w:bCs/>
          <w:sz w:val="24"/>
        </w:rPr>
      </w:pPr>
      <w:r>
        <w:rPr>
          <w:rFonts w:hint="eastAsia" w:ascii="宋体" w:hAnsi="宋体"/>
          <w:sz w:val="24"/>
        </w:rPr>
        <w:t xml:space="preserve">3.1.3</w:t>
      </w:r>
      <w:r>
        <w:rPr>
          <w:rFonts w:hint="eastAsia" w:ascii="宋体" w:hAnsi="宋体"/>
          <w:b/>
          <w:bCs/>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根据《政府采购促进中小企业发展管理办法》要求，对于未预留份额专门面向中小企业的政府采购货物或服务项目，以及预留份额政府采购货物或服务项目中的非预留部分标项，对小型和微型企业的响应报价给予</w:t>
      </w:r>
      <w:bookmarkStart w:id="77" w:name="_Hlk132637972"/>
      <w:r>
        <w:rPr>
          <w:rFonts w:hint="eastAsia" w:ascii="宋体" w:hAnsi="宋体"/>
          <w:b/>
          <w:bCs/>
          <w:sz w:val="24"/>
        </w:rPr>
        <w:t xml:space="preserve">10%-20%</w:t>
      </w:r>
      <w:bookmarkEnd w:id="77"/>
      <w:r>
        <w:rPr>
          <w:rFonts w:hint="eastAsia" w:ascii="宋体" w:hAnsi="宋体"/>
          <w:b/>
          <w:bCs/>
          <w:sz w:val="24"/>
        </w:rPr>
        <w:t xml:space="preserve">的扣除，</w:t>
      </w:r>
      <w:bookmarkStart w:id="78" w:name="_Hlk132637893"/>
      <w:r>
        <w:rPr>
          <w:rFonts w:hint="eastAsia" w:ascii="宋体" w:hAnsi="宋体"/>
          <w:b/>
          <w:bCs/>
          <w:sz w:val="24"/>
        </w:rPr>
        <w:t xml:space="preserve">用扣除后的价格参与评审</w:t>
      </w:r>
      <w:bookmarkEnd w:id="78"/>
      <w:r>
        <w:rPr>
          <w:rFonts w:hint="eastAsia" w:ascii="宋体" w:hAnsi="宋体"/>
          <w:b/>
          <w:bCs/>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b/>
          <w:bCs/>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hint="eastAsia" w:ascii="宋体" w:hAnsi="宋体"/>
          <w:sz w:val="24"/>
        </w:rPr>
      </w:pPr>
      <w:r>
        <w:rPr>
          <w:rFonts w:hint="eastAsia" w:ascii="宋体" w:hAnsi="宋体"/>
          <w:sz w:val="24"/>
        </w:rPr>
        <w:t xml:space="preserve">3.2强制采购信息安全产品</w:t>
      </w:r>
      <w:r/>
    </w:p>
    <w:p>
      <w:pPr>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hint="eastAsia" w:ascii="宋体" w:hAnsi="宋体"/>
          <w:sz w:val="24"/>
        </w:rPr>
      </w:pPr>
      <w:r>
        <w:rPr>
          <w:rFonts w:hint="eastAsia" w:ascii="宋体" w:hAnsi="宋体"/>
          <w:sz w:val="24"/>
        </w:rPr>
        <w:t xml:space="preserve">3.3支持绿色发展</w:t>
      </w:r>
      <w:r/>
    </w:p>
    <w:p>
      <w:pPr>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79" w:name="_Hlk132634610"/>
      <w:r>
        <w:rPr>
          <w:rFonts w:hint="eastAsia" w:ascii="宋体" w:hAnsi="宋体"/>
          <w:sz w:val="24"/>
        </w:rPr>
        <w:t xml:space="preserve">（财办库〔2020〕123号）</w:t>
      </w:r>
      <w:bookmarkEnd w:id="79"/>
      <w:r>
        <w:rPr>
          <w:rFonts w:hint="eastAsia" w:ascii="宋体" w:hAnsi="宋体"/>
          <w:sz w:val="24"/>
        </w:rPr>
        <w:t xml:space="preserve">规定的包装需求标准。</w:t>
      </w:r>
      <w:r/>
    </w:p>
    <w:p>
      <w:pPr>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hint="eastAsia"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hint="eastAsia" w:ascii="宋体" w:hAnsi="宋体"/>
          <w:sz w:val="24"/>
        </w:rPr>
      </w:pPr>
      <w:r>
        <w:rPr>
          <w:rFonts w:hint="eastAsia" w:ascii="宋体" w:hAnsi="宋体"/>
          <w:sz w:val="24"/>
        </w:rPr>
        <w:t xml:space="preserve">3.5支持创新发展</w:t>
      </w:r>
      <w:r/>
    </w:p>
    <w:p>
      <w:pPr>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hint="eastAsia" w:ascii="宋体" w:hAnsi="宋体"/>
          <w:sz w:val="24"/>
        </w:rPr>
      </w:pPr>
      <w:r>
        <w:rPr>
          <w:rFonts w:hint="eastAsia" w:ascii="宋体" w:hAnsi="宋体"/>
          <w:sz w:val="24"/>
        </w:rPr>
        <w:t xml:space="preserve">3.7实施本国产品标准及相关政策</w:t>
      </w:r>
      <w:r/>
    </w:p>
    <w:p>
      <w:pPr>
        <w:ind w:firstLine="420"/>
        <w:spacing w:line="440" w:lineRule="exact"/>
        <w:rPr>
          <w:rFonts w:hint="eastAsia" w:ascii="宋体" w:hAnsi="宋体"/>
          <w:sz w:val="24"/>
        </w:rPr>
      </w:pPr>
      <w:r>
        <w:rPr>
          <w:rFonts w:hint="eastAsia" w:ascii="宋体" w:hAnsi="宋体"/>
          <w:sz w:val="24"/>
        </w:rPr>
        <w:t xml:space="preserve">3.7.1认定标准</w:t>
      </w:r>
      <w:r/>
    </w:p>
    <w:p>
      <w:pPr>
        <w:ind w:firstLine="420"/>
        <w:spacing w:line="440" w:lineRule="exact"/>
        <w:rPr>
          <w:rFonts w:hint="eastAsia" w:ascii="宋体" w:hAnsi="宋体"/>
          <w:sz w:val="24"/>
        </w:rPr>
      </w:pPr>
      <w:r>
        <w:rPr>
          <w:rFonts w:hint="eastAsia" w:ascii="宋体" w:hAnsi="宋体"/>
          <w:sz w:val="24"/>
        </w:rPr>
        <w:t xml:space="preserve">本国产品应当符合以下条件：</w:t>
      </w:r>
      <w:r/>
    </w:p>
    <w:p>
      <w:pPr>
        <w:ind w:firstLine="420"/>
        <w:spacing w:line="440" w:lineRule="exact"/>
        <w:rPr>
          <w:rFonts w:hint="eastAsia" w:ascii="宋体" w:hAnsi="宋体"/>
          <w:sz w:val="24"/>
        </w:rPr>
      </w:pPr>
      <w:r>
        <w:rPr>
          <w:rFonts w:hint="eastAsia" w:ascii="宋体" w:hAnsi="宋体"/>
          <w:sz w:val="24"/>
        </w:rPr>
        <w:t xml:space="preserve">（一）在中国境内生产</w:t>
      </w:r>
      <w:r/>
    </w:p>
    <w:p>
      <w:pPr>
        <w:ind w:firstLine="420"/>
        <w:spacing w:line="440" w:lineRule="exact"/>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20"/>
        <w:spacing w:line="440" w:lineRule="exact"/>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hint="eastAsia" w:ascii="宋体" w:hAnsi="宋体"/>
          <w:sz w:val="24"/>
        </w:rPr>
      </w:pPr>
      <w:r>
        <w:rPr>
          <w:rFonts w:hint="eastAsia" w:ascii="宋体" w:hAnsi="宋体"/>
          <w:sz w:val="24"/>
        </w:rPr>
        <w:t xml:space="preserve">1.为确保产品在运输或者储存期间保持某种状态而进行的操作；</w:t>
      </w:r>
      <w:r/>
    </w:p>
    <w:p>
      <w:pPr>
        <w:ind w:firstLine="420"/>
        <w:spacing w:line="440" w:lineRule="exact"/>
        <w:rPr>
          <w:rFonts w:hint="eastAsia" w:ascii="宋体" w:hAnsi="宋体"/>
          <w:sz w:val="24"/>
        </w:rPr>
      </w:pPr>
      <w:r>
        <w:rPr>
          <w:rFonts w:hint="eastAsia" w:ascii="宋体" w:hAnsi="宋体"/>
          <w:sz w:val="24"/>
        </w:rPr>
        <w:t xml:space="preserve">2.为产品运输或者销售进行的包装或者展示；</w:t>
      </w:r>
      <w:r/>
    </w:p>
    <w:p>
      <w:pPr>
        <w:ind w:firstLine="420"/>
        <w:spacing w:line="440" w:lineRule="exact"/>
        <w:rPr>
          <w:rFonts w:hint="eastAsia" w:ascii="宋体" w:hAnsi="宋体"/>
          <w:sz w:val="24"/>
        </w:rPr>
      </w:pPr>
      <w:r>
        <w:rPr>
          <w:rFonts w:hint="eastAsia" w:ascii="宋体" w:hAnsi="宋体"/>
          <w:sz w:val="24"/>
        </w:rPr>
        <w:t xml:space="preserve">3.在产品或者其包装上粘贴或者印刷品牌、标志、标识以及其他用于区别的标记；</w:t>
      </w:r>
      <w:r/>
    </w:p>
    <w:p>
      <w:pPr>
        <w:ind w:firstLine="420"/>
        <w:spacing w:line="440" w:lineRule="exact"/>
        <w:rPr>
          <w:rFonts w:hint="eastAsia" w:ascii="宋体" w:hAnsi="宋体"/>
          <w:sz w:val="24"/>
        </w:rPr>
      </w:pPr>
      <w:r>
        <w:rPr>
          <w:rFonts w:hint="eastAsia" w:ascii="宋体" w:hAnsi="宋体"/>
          <w:sz w:val="24"/>
        </w:rPr>
        <w:t xml:space="preserve">4.简单的上漆、磨光和分装；</w:t>
      </w:r>
      <w:r/>
    </w:p>
    <w:p>
      <w:pPr>
        <w:ind w:firstLine="420"/>
        <w:spacing w:line="440" w:lineRule="exact"/>
        <w:rPr>
          <w:rFonts w:hint="eastAsia" w:ascii="宋体" w:hAnsi="宋体"/>
          <w:sz w:val="24"/>
        </w:rPr>
      </w:pPr>
      <w:r>
        <w:rPr>
          <w:rFonts w:hint="eastAsia" w:ascii="宋体" w:hAnsi="宋体"/>
          <w:sz w:val="24"/>
        </w:rPr>
        <w:t xml:space="preserve">5.其他不属于属性改变的情形。</w:t>
      </w:r>
      <w:r/>
    </w:p>
    <w:p>
      <w:pPr>
        <w:ind w:firstLine="420"/>
        <w:spacing w:line="440" w:lineRule="exact"/>
        <w:rPr>
          <w:rFonts w:hint="eastAsia" w:ascii="宋体" w:hAnsi="宋体"/>
          <w:sz w:val="24"/>
        </w:rPr>
      </w:pPr>
      <w:r>
        <w:rPr>
          <w:rFonts w:hint="eastAsia" w:ascii="宋体" w:hAnsi="宋体"/>
          <w:sz w:val="24"/>
        </w:rPr>
        <w:t xml:space="preserve">（二）在中国境内生产的组件成本占比达到规定比例</w:t>
      </w:r>
      <w:r/>
    </w:p>
    <w:p>
      <w:pPr>
        <w:ind w:firstLine="420"/>
        <w:spacing w:line="440" w:lineRule="exact"/>
        <w:rPr>
          <w:rFonts w:hint="eastAsia" w:ascii="宋体" w:hAnsi="宋体"/>
          <w:sz w:val="24"/>
        </w:rPr>
      </w:pPr>
      <w:r>
        <w:rPr>
          <w:rFonts w:hint="eastAsia" w:ascii="宋体" w:hAnsi="宋体"/>
          <w:sz w:val="24"/>
        </w:rPr>
        <w:t xml:space="preserve">产品在中国境内生产的组件成本占比应当达到规定比例，计算公式为：</w:t>
      </w:r>
      <w:r/>
    </w:p>
    <w:p>
      <w:pPr>
        <w:ind w:firstLine="420"/>
        <w:spacing w:line="440" w:lineRule="exac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276225</wp:posOffset>
                </wp:positionH>
                <wp:positionV relativeFrom="paragraph">
                  <wp:posOffset>102870</wp:posOffset>
                </wp:positionV>
                <wp:extent cx="4829175" cy="762000"/>
                <wp:effectExtent l="0" t="0" r="9525" b="0"/>
                <wp:wrapSquare wrapText="bothSides"/>
                <wp:docPr id="6"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6"/>
                        <a:stretch/>
                      </pic:blipFill>
                      <pic:spPr bwMode="auto">
                        <a:xfrm>
                          <a:off x="0" y="0"/>
                          <a:ext cx="4829175" cy="76200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1.8pt;mso-position-horizontal:absolute;mso-position-vertical-relative:text;margin-top:8.1pt;mso-position-vertical:absolute;width:380.2pt;height:60.0pt;mso-wrap-distance-left:0.0pt;mso-wrap-distance-top:0.0pt;mso-wrap-distance-right:0.0pt;mso-wrap-distance-bottom:0.0pt;" stroked="f" strokeweight="0.75pt">
                <v:path textboxrect="0,0,0,0"/>
                <w10:wrap type="square"/>
                <v:imagedata r:id="rId16" o:title=""/>
              </v:shape>
            </w:pict>
          </mc:Fallback>
        </mc:AlternateContent>
      </w:r>
      <w:r/>
    </w:p>
    <w:p>
      <w:pPr>
        <w:ind w:firstLine="420"/>
        <w:spacing w:line="440" w:lineRule="exac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ind w:firstLine="420"/>
        <w:spacing w:line="440" w:lineRule="exact"/>
        <w:rPr>
          <w:rFonts w:hint="eastAsia" w:ascii="宋体" w:hAnsi="宋体"/>
          <w:sz w:val="24"/>
        </w:rPr>
      </w:pPr>
      <w:r>
        <w:rPr>
          <w:rFonts w:hint="eastAsia" w:ascii="宋体" w:hAnsi="宋体"/>
          <w:sz w:val="24"/>
        </w:rPr>
        <w:t xml:space="preserve">（三）特定产品的关键组件、关键工序符合相关要求</w:t>
      </w:r>
      <w:r/>
    </w:p>
    <w:p>
      <w:pPr>
        <w:ind w:firstLine="420"/>
        <w:spacing w:line="440" w:lineRule="exact"/>
        <w:rPr>
          <w:rFonts w:hint="eastAsia"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p>
    <w:p>
      <w:pPr>
        <w:ind w:firstLine="420"/>
        <w:spacing w:line="440" w:lineRule="exact"/>
        <w:rPr>
          <w:rFonts w:hint="eastAsia"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hint="eastAsia" w:ascii="宋体" w:hAnsi="宋体"/>
          <w:sz w:val="24"/>
        </w:rPr>
      </w:pPr>
      <w:r>
        <w:rPr>
          <w:rFonts w:hint="eastAsia" w:ascii="宋体" w:hAnsi="宋体"/>
          <w:sz w:val="24"/>
        </w:rPr>
        <w:t xml:space="preserve">3.7.2适用范围</w:t>
      </w:r>
      <w:r/>
    </w:p>
    <w:p>
      <w:pPr>
        <w:ind w:firstLine="420"/>
        <w:spacing w:line="440" w:lineRule="exact"/>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sz w:val="24"/>
        </w:rPr>
      </w:pPr>
      <w:r>
        <w:rPr>
          <w:rFonts w:hint="eastAsia" w:ascii="宋体" w:hAnsi="宋体" w:cs="宋体"/>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宋体" w:hAnsi="宋体"/>
          <w:sz w:val="24"/>
        </w:rPr>
      </w:pPr>
      <w:r>
        <w:rPr>
          <w:rFonts w:hint="eastAsia" w:ascii="宋体" w:hAnsi="宋体"/>
          <w:sz w:val="24"/>
        </w:rPr>
        <w:t xml:space="preserve">3.7.3对本国产品的支持政策</w:t>
      </w:r>
      <w:r/>
    </w:p>
    <w:p>
      <w:pPr>
        <w:ind w:firstLine="420"/>
        <w:spacing w:line="44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40" w:lineRule="exact"/>
        <w:rPr>
          <w:rFonts w:hint="eastAsia" w:ascii="宋体" w:hAnsi="宋体"/>
          <w:sz w:val="24"/>
        </w:rPr>
      </w:pPr>
      <w:r>
        <w:rPr>
          <w:rFonts w:hint="eastAsia" w:ascii="宋体" w:hAnsi="宋体"/>
          <w:sz w:val="24"/>
        </w:rPr>
        <w:t xml:space="preserve">3.7.4书面澄清、说明或者补正</w:t>
      </w:r>
      <w:r/>
    </w:p>
    <w:p>
      <w:pPr>
        <w:ind w:firstLine="42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如供应商所提供产品为本国产品的，应当对其提供的产品出具《关于符合本国产品标准的声明函》（以下简称《声明函》），不出具《声明函》的，不享受政府采购对本国产品的支持政策。</w:t>
      </w:r>
      <w:r/>
    </w:p>
    <w:p>
      <w:pPr>
        <w:ind w:firstLine="420"/>
        <w:spacing w:line="440" w:lineRule="exact"/>
        <w:rPr>
          <w:rFonts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cs="宋体"/>
          <w:sz w:val="24"/>
          <w:szCs w:val="24"/>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4、投标费用</w:t>
      </w:r>
      <w:bookmarkEnd w:id="73"/>
      <w:r/>
      <w:bookmarkEnd w:id="74"/>
      <w:r/>
      <w:bookmarkEnd w:id="75"/>
      <w:r/>
      <w:bookmarkEnd w:id="76"/>
      <w:r/>
      <w:r/>
    </w:p>
    <w:p>
      <w:pPr>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供应商应自行承担所有与参加本次投标有关的费用，无论投标过程中的做法和结果如何，江苏省华厦工程项目管理有限公司在任何情况下均无义务和责任承担这些费用。</w:t>
      </w:r>
      <w:r/>
    </w:p>
    <w:p>
      <w:pPr>
        <w:ind w:firstLine="480"/>
        <w:spacing w:line="440" w:lineRule="exact"/>
        <w:rPr>
          <w:rFonts w:hint="eastAsia" w:ascii="宋体" w:hAnsi="宋体"/>
          <w:sz w:val="24"/>
          <w:szCs w:val="24"/>
        </w:rPr>
      </w:pPr>
      <w:r>
        <w:rPr>
          <w:rFonts w:hint="eastAsia" w:ascii="宋体" w:hAnsi="宋体"/>
          <w:sz w:val="24"/>
          <w:szCs w:val="24"/>
        </w:rPr>
        <w:t xml:space="preserve">4.2本次招标不收取标书工本费。</w:t>
      </w:r>
      <w:r/>
    </w:p>
    <w:p>
      <w:pPr>
        <w:ind w:firstLine="480"/>
        <w:spacing w:line="440" w:lineRule="exact"/>
        <w:rPr>
          <w:rFonts w:hint="eastAsia" w:ascii="宋体" w:hAnsi="宋体"/>
          <w:sz w:val="24"/>
          <w:szCs w:val="24"/>
        </w:rPr>
      </w:pPr>
      <w:r>
        <w:rPr>
          <w:rFonts w:hint="eastAsia" w:ascii="宋体" w:hAnsi="宋体"/>
          <w:sz w:val="24"/>
          <w:szCs w:val="24"/>
        </w:rPr>
        <w:t xml:space="preserve">4.3招标代理费收费标准：经采购人及招标代理双方协商确定招标代理服务费为</w:t>
      </w:r>
      <w:r>
        <w:rPr>
          <w:rFonts w:hint="eastAsia" w:ascii="宋体" w:hAnsi="宋体"/>
          <w:b/>
          <w:bCs/>
          <w:sz w:val="24"/>
          <w:szCs w:val="24"/>
          <w:u w:val="single"/>
        </w:rPr>
        <w:t xml:space="preserve"> </w:t>
      </w:r>
      <w:r>
        <w:rPr>
          <w:rFonts w:hint="eastAsia" w:ascii="宋体" w:hAnsi="宋体"/>
          <w:sz w:val="24"/>
          <w:szCs w:val="24"/>
          <w:u w:val="single"/>
        </w:rPr>
        <w:t xml:space="preserve">人民币壹拾</w:t>
      </w:r>
      <w:r>
        <w:rPr>
          <w:rFonts w:hint="eastAsia" w:ascii="宋体" w:hAnsi="宋体"/>
          <w:sz w:val="24"/>
          <w:szCs w:val="24"/>
          <w:u w:val="single"/>
          <w:lang w:val="en-US" w:eastAsia="zh-CN"/>
        </w:rPr>
        <w:t xml:space="preserve">伍</w:t>
      </w:r>
      <w:r>
        <w:rPr>
          <w:rFonts w:hint="eastAsia" w:ascii="宋体" w:hAnsi="宋体"/>
          <w:sz w:val="24"/>
          <w:szCs w:val="24"/>
          <w:u w:val="single"/>
        </w:rPr>
        <w:t xml:space="preserve">万元整</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 1</w:t>
      </w:r>
      <w:r>
        <w:rPr>
          <w:rFonts w:hint="eastAsia" w:ascii="宋体" w:hAnsi="宋体"/>
          <w:sz w:val="24"/>
          <w:szCs w:val="24"/>
          <w:u w:val="single"/>
          <w:lang w:val="en-US" w:eastAsia="zh-CN"/>
        </w:rPr>
        <w:t xml:space="preserve">5</w:t>
      </w:r>
      <w:r>
        <w:rPr>
          <w:rFonts w:hint="eastAsia" w:ascii="宋体" w:hAnsi="宋体"/>
          <w:sz w:val="24"/>
          <w:szCs w:val="24"/>
          <w:u w:val="single"/>
        </w:rPr>
        <w:t xml:space="preserve">0000.00 </w:t>
      </w:r>
      <w:r>
        <w:rPr>
          <w:rFonts w:hint="eastAsia" w:ascii="宋体" w:hAnsi="宋体"/>
          <w:sz w:val="24"/>
          <w:szCs w:val="24"/>
        </w:rPr>
        <w:t xml:space="preserve">元）。</w:t>
      </w:r>
      <w:r/>
    </w:p>
    <w:p>
      <w:pPr>
        <w:ind w:firstLine="480"/>
        <w:spacing w:line="440" w:lineRule="exact"/>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4</w:t>
      </w:r>
      <w:r>
        <w:rPr>
          <w:rFonts w:hint="eastAsia" w:ascii="宋体" w:hAnsi="宋体"/>
          <w:bCs/>
          <w:sz w:val="24"/>
          <w:szCs w:val="24"/>
        </w:rPr>
        <w:t xml:space="preserve">招标代理费收取方式：由中标单位支付，请投标报价综合考虑。中标人在领取成交通知书时一次性付清；中标人如果未按规定缴纳上述费用，采购人或采购代理机构保留诉讼的权利。中标人需要开代理费发票的，需由中标人缴纳费用后，代理机构将发票开具给中标人。</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5、招标文件的约束力</w:t>
      </w:r>
      <w:r/>
    </w:p>
    <w:p>
      <w:pPr>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73"/>
        <w:keepLines/>
        <w:keepNext/>
        <w:spacing w:before="145" w:after="145" w:line="440" w:lineRule="exact"/>
        <w:rPr>
          <w:rFonts w:ascii="Times New Roman" w:hAnsi="Times New Roman"/>
          <w:b/>
          <w:bCs/>
          <w:sz w:val="24"/>
          <w:szCs w:val="24"/>
        </w:rPr>
        <w:outlineLvl w:val="2"/>
      </w:pPr>
      <w:r/>
      <w:bookmarkStart w:id="80" w:name="_Toc120614215"/>
      <w:r/>
      <w:bookmarkStart w:id="81" w:name="_Toc20823281"/>
      <w:r/>
      <w:bookmarkStart w:id="82" w:name="_Toc169020814"/>
      <w:r/>
      <w:bookmarkStart w:id="83" w:name="_Toc16938525"/>
      <w:r/>
      <w:bookmarkStart w:id="84" w:name="_Toc513029209"/>
      <w:r>
        <w:rPr>
          <w:rFonts w:hint="eastAsia" w:ascii="Times New Roman" w:hAnsi="Times New Roman"/>
          <w:b/>
          <w:bCs/>
          <w:sz w:val="24"/>
          <w:szCs w:val="24"/>
        </w:rPr>
        <w:t xml:space="preserve">二、</w:t>
      </w:r>
      <w:bookmarkEnd w:id="80"/>
      <w:r/>
      <w:bookmarkEnd w:id="81"/>
      <w:r/>
      <w:bookmarkEnd w:id="82"/>
      <w:r/>
      <w:bookmarkEnd w:id="83"/>
      <w:r/>
      <w:bookmarkEnd w:id="84"/>
      <w:r>
        <w:rPr>
          <w:rFonts w:hint="eastAsia" w:ascii="Times New Roman" w:hAnsi="Times New Roman"/>
          <w:b/>
          <w:bCs/>
          <w:sz w:val="24"/>
          <w:szCs w:val="24"/>
        </w:rPr>
        <w:t xml:space="preserve">招标文件</w:t>
      </w:r>
      <w:r/>
    </w:p>
    <w:p>
      <w:pPr>
        <w:ind w:firstLine="360"/>
        <w:keepLines/>
        <w:keepNext/>
        <w:spacing w:line="440" w:lineRule="exact"/>
        <w:rPr>
          <w:rFonts w:ascii="Arial" w:hAnsi="Arial" w:eastAsia="黑体" w:cs="Arial"/>
          <w:sz w:val="24"/>
          <w:szCs w:val="24"/>
        </w:rPr>
        <w:outlineLvl w:val="3"/>
      </w:pPr>
      <w:r/>
      <w:bookmarkStart w:id="85" w:name="_Toc16938526"/>
      <w:r/>
      <w:bookmarkStart w:id="86" w:name="_Toc513029210"/>
      <w:r/>
      <w:bookmarkStart w:id="87" w:name="_Toc20823282"/>
      <w:r>
        <w:rPr>
          <w:rFonts w:hint="eastAsia" w:ascii="Arial" w:hAnsi="Arial" w:eastAsia="黑体" w:cs="Arial"/>
          <w:sz w:val="24"/>
          <w:szCs w:val="24"/>
        </w:rPr>
        <w:t xml:space="preserve">6、招标文件构成</w:t>
      </w:r>
      <w:bookmarkEnd w:id="85"/>
      <w:r/>
      <w:bookmarkEnd w:id="86"/>
      <w:r/>
      <w:bookmarkEnd w:id="87"/>
      <w:r/>
      <w:r/>
    </w:p>
    <w:p>
      <w:pPr>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（3）合同文本</w:t>
      </w:r>
      <w:r/>
    </w:p>
    <w:p>
      <w:pPr>
        <w:ind w:firstLine="360"/>
        <w:spacing w:line="440" w:lineRule="exact"/>
        <w:rPr>
          <w:rFonts w:hint="eastAsia" w:ascii="宋体" w:hAnsi="宋体"/>
          <w:sz w:val="24"/>
          <w:szCs w:val="24"/>
        </w:rPr>
      </w:pPr>
      <w:r>
        <w:rPr>
          <w:rFonts w:hint="eastAsia" w:ascii="宋体" w:hAnsi="宋体"/>
          <w:sz w:val="24"/>
          <w:szCs w:val="24"/>
        </w:rPr>
        <w:t xml:space="preserve">（4）采购需求</w:t>
      </w:r>
      <w:r/>
    </w:p>
    <w:p>
      <w:pPr>
        <w:ind w:firstLine="360"/>
        <w:spacing w:line="44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36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40" w:lineRule="exact"/>
        <w:rPr>
          <w:rFonts w:ascii="Arial" w:hAnsi="Arial" w:eastAsia="黑体" w:cs="Arial"/>
          <w:sz w:val="24"/>
          <w:szCs w:val="24"/>
        </w:rPr>
        <w:outlineLvl w:val="3"/>
      </w:pPr>
      <w:r/>
      <w:bookmarkStart w:id="88" w:name="_Toc16938527"/>
      <w:r/>
      <w:bookmarkStart w:id="89" w:name="_Toc513029211"/>
      <w:r/>
      <w:bookmarkStart w:id="90" w:name="_Toc462564070"/>
      <w:r/>
      <w:bookmarkStart w:id="91" w:name="_Toc20823283"/>
      <w:r>
        <w:rPr>
          <w:rFonts w:hint="eastAsia" w:ascii="Arial" w:hAnsi="Arial" w:eastAsia="黑体" w:cs="Arial"/>
          <w:sz w:val="24"/>
          <w:szCs w:val="24"/>
        </w:rPr>
        <w:t xml:space="preserve">7、招标文件的澄清</w:t>
      </w:r>
      <w:bookmarkEnd w:id="88"/>
      <w:r/>
      <w:bookmarkEnd w:id="89"/>
      <w:r/>
      <w:bookmarkEnd w:id="90"/>
      <w:r/>
      <w:bookmarkEnd w:id="91"/>
      <w:r/>
      <w:r/>
    </w:p>
    <w:p>
      <w:pPr>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任何要求对招标文件进行澄清的投标人，应在投标截止期十日</w:t>
      </w:r>
      <w:r>
        <w:rPr>
          <w:rFonts w:hint="eastAsia" w:ascii="仿宋_GB2312" w:hAnsi="仿宋_GB2312"/>
          <w:sz w:val="24"/>
          <w:szCs w:val="24"/>
        </w:rPr>
        <w:t xml:space="preserve">前</w:t>
      </w:r>
      <w:r>
        <w:rPr>
          <w:rFonts w:hint="eastAsia" w:ascii="宋体" w:hAnsi="宋体"/>
          <w:sz w:val="24"/>
          <w:szCs w:val="24"/>
        </w:rPr>
        <w:t xml:space="preserve">按招标公告中的通讯地址，以书面形式通知采购人或采购代理机构。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92" w:name="_Toc16938528"/>
      <w:r/>
      <w:bookmarkStart w:id="93" w:name="_Toc513029212"/>
      <w:r/>
      <w:bookmarkStart w:id="94" w:name="_Toc462564071"/>
      <w:r/>
      <w:bookmarkStart w:id="95" w:name="_Toc20823284"/>
      <w:r>
        <w:rPr>
          <w:rFonts w:hint="eastAsia" w:ascii="Arial" w:hAnsi="Arial" w:eastAsia="黑体" w:cs="Arial"/>
          <w:sz w:val="24"/>
          <w:szCs w:val="24"/>
        </w:rPr>
        <w:t xml:space="preserve">8、招标文件的澄清和修改</w:t>
      </w:r>
      <w:bookmarkEnd w:id="92"/>
      <w:r/>
      <w:bookmarkEnd w:id="93"/>
      <w:r/>
      <w:bookmarkEnd w:id="94"/>
      <w:r/>
      <w:bookmarkEnd w:id="95"/>
      <w:r/>
      <w:r/>
    </w:p>
    <w:p>
      <w:pPr>
        <w:ind w:firstLine="539"/>
        <w:spacing w:line="440" w:lineRule="exact"/>
        <w:rPr>
          <w:rFonts w:hint="eastAsia" w:ascii="宋体" w:hAnsi="宋体"/>
          <w:sz w:val="24"/>
          <w:szCs w:val="24"/>
        </w:rPr>
      </w:pPr>
      <w:r>
        <w:rPr>
          <w:rFonts w:hint="eastAsia" w:ascii="宋体" w:hAnsi="宋体"/>
          <w:sz w:val="24"/>
          <w:szCs w:val="24"/>
        </w:rPr>
        <w:t xml:space="preserve">8.1任何要求对招标文件进行澄清的潜在投标人，应及时联系项目联系人。</w:t>
      </w:r>
      <w:r/>
    </w:p>
    <w:p>
      <w:pPr>
        <w:ind w:firstLine="539"/>
        <w:spacing w:line="440" w:lineRule="exact"/>
        <w:rPr>
          <w:rFonts w:hint="eastAsia" w:ascii="宋体" w:hAnsi="宋体"/>
          <w:sz w:val="24"/>
          <w:szCs w:val="24"/>
        </w:rPr>
      </w:pPr>
      <w:r>
        <w:rPr>
          <w:rFonts w:hint="eastAsia" w:ascii="宋体" w:hAnsi="宋体"/>
          <w:sz w:val="24"/>
          <w:szCs w:val="24"/>
        </w:rPr>
        <w:t xml:space="preserve">8.2按照权责相一致原则，投标人提出的对于招标文件主要商务、技术指标的相关澄清、修改要求，由采购人负责答复并视情况作出澄清或修改的决定。</w:t>
      </w:r>
      <w:r/>
    </w:p>
    <w:p>
      <w:pPr>
        <w:ind w:firstLine="539"/>
        <w:spacing w:line="440" w:lineRule="exact"/>
        <w:rPr>
          <w:rFonts w:hint="eastAsia" w:ascii="宋体" w:hAnsi="宋体"/>
          <w:sz w:val="24"/>
          <w:szCs w:val="24"/>
        </w:rPr>
      </w:pPr>
      <w:r>
        <w:rPr>
          <w:rFonts w:hint="eastAsia" w:ascii="宋体" w:hAnsi="宋体"/>
          <w:sz w:val="24"/>
          <w:szCs w:val="24"/>
        </w:rPr>
        <w:t xml:space="preserve">8.3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539"/>
        <w:spacing w:line="440" w:lineRule="exact"/>
        <w:rPr>
          <w:rFonts w:hint="eastAsia" w:ascii="宋体" w:hAnsi="宋体"/>
          <w:sz w:val="24"/>
          <w:szCs w:val="24"/>
        </w:rPr>
      </w:pPr>
      <w:r>
        <w:rPr>
          <w:rFonts w:hint="eastAsia" w:ascii="宋体" w:hAnsi="宋体"/>
          <w:sz w:val="24"/>
          <w:szCs w:val="24"/>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8.5如澄清或修改公告有重新发布招标文件的，投标人应下载最新发布的招标文件制作投标文件。因投标人自身原因未能及时获取的，一切后果由投标人自行承担。</w:t>
      </w:r>
      <w:r/>
    </w:p>
    <w:p>
      <w:pPr>
        <w:ind w:firstLine="373"/>
        <w:keepLines/>
        <w:keepNext/>
        <w:spacing w:before="145" w:after="145" w:line="440" w:lineRule="exact"/>
        <w:rPr>
          <w:rFonts w:ascii="Times New Roman" w:hAnsi="Times New Roman"/>
          <w:b/>
          <w:bCs/>
          <w:sz w:val="24"/>
          <w:szCs w:val="24"/>
        </w:rPr>
        <w:outlineLvl w:val="2"/>
      </w:pPr>
      <w:r/>
      <w:bookmarkStart w:id="96" w:name="_Toc169020815"/>
      <w:r/>
      <w:bookmarkStart w:id="97" w:name="_Toc120614216"/>
      <w:r/>
      <w:bookmarkStart w:id="98" w:name="_Toc16938529"/>
      <w:r/>
      <w:bookmarkStart w:id="99" w:name="_Toc513029213"/>
      <w:r/>
      <w:bookmarkStart w:id="100" w:name="_Toc462564072"/>
      <w:r/>
      <w:bookmarkStart w:id="101" w:name="_Toc20823285"/>
      <w:r>
        <w:rPr>
          <w:rFonts w:hint="eastAsia" w:ascii="Times New Roman" w:hAnsi="Times New Roman"/>
          <w:b/>
          <w:bCs/>
          <w:sz w:val="24"/>
          <w:szCs w:val="24"/>
        </w:rPr>
        <w:t xml:space="preserve">三、投标文件的编制</w:t>
      </w:r>
      <w:bookmarkEnd w:id="96"/>
      <w:r/>
      <w:bookmarkEnd w:id="97"/>
      <w:r/>
      <w:bookmarkEnd w:id="98"/>
      <w:r/>
      <w:bookmarkEnd w:id="99"/>
      <w:r/>
      <w:bookmarkEnd w:id="100"/>
      <w:r/>
      <w:bookmarkEnd w:id="101"/>
      <w:r/>
      <w:r/>
    </w:p>
    <w:p>
      <w:pPr>
        <w:ind w:firstLine="480"/>
        <w:keepLines/>
        <w:keepNext/>
        <w:spacing w:line="440" w:lineRule="exact"/>
        <w:rPr>
          <w:rFonts w:ascii="Arial" w:hAnsi="Arial" w:eastAsia="黑体" w:cs="Arial"/>
          <w:b/>
          <w:sz w:val="24"/>
          <w:szCs w:val="24"/>
        </w:rPr>
        <w:outlineLvl w:val="3"/>
      </w:pPr>
      <w:r/>
      <w:bookmarkStart w:id="102" w:name="_Toc513029214"/>
      <w:r/>
      <w:bookmarkStart w:id="103" w:name="_Toc20823286"/>
      <w:r/>
      <w:bookmarkStart w:id="104" w:name="_Toc16938530"/>
      <w:r/>
      <w:bookmarkStart w:id="105" w:name="_Toc462564073"/>
      <w:r>
        <w:rPr>
          <w:rFonts w:hint="eastAsia" w:ascii="Arial" w:hAnsi="Arial" w:eastAsia="黑体" w:cs="Arial"/>
          <w:sz w:val="24"/>
          <w:szCs w:val="24"/>
        </w:rPr>
        <w:t xml:space="preserve">9、投标文件的语言及度量衡单位</w:t>
      </w:r>
      <w:bookmarkEnd w:id="102"/>
      <w:r/>
      <w:bookmarkEnd w:id="103"/>
      <w:r/>
      <w:bookmarkEnd w:id="104"/>
      <w:r/>
      <w:bookmarkEnd w:id="105"/>
      <w:r/>
      <w:r/>
    </w:p>
    <w:p>
      <w:pPr>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投标人提交的投标文件以及供应商与采购人或采购代理机构就有关投标的所有来往通知、函件和文件均应使用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06" w:name="_Toc16938531"/>
      <w:r/>
      <w:bookmarkStart w:id="107" w:name="_Toc20823287"/>
      <w:r/>
      <w:bookmarkStart w:id="108" w:name="_Toc513029215"/>
      <w:r/>
      <w:bookmarkStart w:id="109" w:name="_Toc462564074"/>
      <w:r>
        <w:rPr>
          <w:rFonts w:hint="eastAsia" w:ascii="Arial" w:hAnsi="Arial" w:eastAsia="黑体" w:cs="Arial"/>
          <w:sz w:val="24"/>
          <w:szCs w:val="24"/>
        </w:rPr>
        <w:t xml:space="preserve">10、投标文件构成</w:t>
      </w:r>
      <w:bookmarkEnd w:id="106"/>
      <w:r/>
      <w:bookmarkEnd w:id="107"/>
      <w:r/>
      <w:bookmarkEnd w:id="108"/>
      <w:r/>
      <w:bookmarkEnd w:id="109"/>
      <w:r/>
      <w:r/>
    </w:p>
    <w:p>
      <w:pPr>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szCs w:val="24"/>
        </w:rPr>
      </w:pPr>
      <w:r>
        <w:rPr>
          <w:rFonts w:hint="eastAsia" w:ascii="宋体" w:hAnsi="宋体"/>
          <w:sz w:val="24"/>
          <w:szCs w:val="24"/>
        </w:rPr>
        <w:t xml:space="preserve">10.2如标书制作工具中格式和内容与“江苏政府采购网”、“扬中政府采购网”上发布的招标文件不一致，请以“江苏政府采购网”、“扬中政府采购网”上发布的招标文件为准。</w:t>
      </w:r>
      <w:r/>
    </w:p>
    <w:p>
      <w:pPr>
        <w:ind w:firstLine="360"/>
        <w:keepLines/>
        <w:keepNext/>
        <w:spacing w:line="440" w:lineRule="exact"/>
        <w:rPr>
          <w:rFonts w:ascii="Arial" w:hAnsi="Arial" w:eastAsia="黑体" w:cs="Arial"/>
          <w:sz w:val="24"/>
          <w:szCs w:val="24"/>
        </w:rPr>
        <w:outlineLvl w:val="3"/>
      </w:pPr>
      <w:r/>
      <w:bookmarkStart w:id="110" w:name="_Hlt26670360"/>
      <w:r/>
      <w:bookmarkEnd w:id="110"/>
      <w:r/>
      <w:bookmarkStart w:id="111" w:name="_Hlt26954838"/>
      <w:r/>
      <w:bookmarkEnd w:id="111"/>
      <w:r/>
      <w:bookmarkStart w:id="112" w:name="_Hlt26668975"/>
      <w:r/>
      <w:bookmarkEnd w:id="112"/>
      <w:r/>
      <w:bookmarkStart w:id="113" w:name="_Toc49090509"/>
      <w:r/>
      <w:bookmarkStart w:id="114" w:name="_Toc14577357"/>
      <w:r/>
      <w:bookmarkStart w:id="115" w:name="_Toc513029216"/>
      <w:r/>
      <w:bookmarkStart w:id="116" w:name="_Toc49090507"/>
      <w:r/>
      <w:bookmarkStart w:id="117" w:name="_Toc513029219"/>
      <w:r/>
      <w:bookmarkStart w:id="118" w:name="_Toc14577354"/>
      <w:r/>
      <w:bookmarkStart w:id="119" w:name="_Toc14577355"/>
      <w:r/>
      <w:bookmarkStart w:id="120" w:name="_Toc49090508"/>
      <w:r>
        <w:rPr>
          <w:rFonts w:hint="eastAsia" w:ascii="Arial" w:hAnsi="Arial" w:eastAsia="黑体" w:cs="Arial"/>
          <w:sz w:val="24"/>
          <w:szCs w:val="24"/>
        </w:rPr>
        <w:t xml:space="preserve">11、</w:t>
      </w:r>
      <w:bookmarkEnd w:id="113"/>
      <w:r/>
      <w:bookmarkEnd w:id="114"/>
      <w:r/>
      <w:bookmarkEnd w:id="115"/>
      <w:r/>
      <w:bookmarkEnd w:id="116"/>
      <w:r/>
      <w:bookmarkEnd w:id="117"/>
      <w:r/>
      <w:bookmarkEnd w:id="118"/>
      <w:r>
        <w:rPr>
          <w:rFonts w:hint="eastAsia" w:ascii="Arial" w:hAnsi="Arial" w:eastAsia="黑体" w:cs="Arial"/>
          <w:sz w:val="24"/>
          <w:szCs w:val="24"/>
        </w:rPr>
        <w:t xml:space="preserve">证明投标人及投标标的符合招标文件规定的文件</w:t>
      </w:r>
      <w:bookmarkEnd w:id="119"/>
      <w:r/>
      <w:bookmarkEnd w:id="120"/>
      <w:r/>
      <w:r/>
    </w:p>
    <w:p>
      <w:pPr>
        <w:ind w:firstLine="480"/>
        <w:spacing w:line="44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4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12、投标分项报价表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供应商应按照招标文件规定格式填报分项报价表。</w:t>
      </w:r>
      <w:r/>
    </w:p>
    <w:p>
      <w:pPr>
        <w:ind w:firstLine="480"/>
        <w:spacing w:line="44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投标货币。投标文件中的单价和总价无特殊规定的采用人民币报价，以元为单位标注。招标文件中另有规定的按规定执行。</w:t>
      </w:r>
      <w:r/>
    </w:p>
    <w:p>
      <w:pPr>
        <w:ind w:firstLine="360"/>
        <w:keepLines/>
        <w:keepNext/>
        <w:spacing w:line="440" w:lineRule="exact"/>
        <w:rPr>
          <w:rFonts w:ascii="Arial" w:hAnsi="Arial" w:eastAsia="黑体" w:cs="Arial"/>
          <w:sz w:val="24"/>
          <w:szCs w:val="24"/>
        </w:rPr>
        <w:outlineLvl w:val="3"/>
      </w:pPr>
      <w:r/>
      <w:bookmarkStart w:id="121" w:name="_Hlt26670486"/>
      <w:r/>
      <w:bookmarkEnd w:id="121"/>
      <w:r/>
      <w:bookmarkStart w:id="122" w:name="_Hlt26954731"/>
      <w:r/>
      <w:bookmarkEnd w:id="122"/>
      <w:r/>
      <w:bookmarkStart w:id="123" w:name="_Hlt26954848"/>
      <w:r/>
      <w:bookmarkEnd w:id="123"/>
      <w:r/>
      <w:bookmarkStart w:id="124" w:name="_Hlt26670482"/>
      <w:r/>
      <w:bookmarkEnd w:id="124"/>
      <w:r/>
      <w:bookmarkStart w:id="125" w:name="_Hlt26954846"/>
      <w:r/>
      <w:bookmarkEnd w:id="125"/>
      <w:r>
        <w:rPr>
          <w:rFonts w:hint="eastAsia" w:ascii="Arial" w:hAnsi="Arial" w:eastAsia="黑体" w:cs="Arial"/>
          <w:sz w:val="24"/>
          <w:szCs w:val="24"/>
        </w:rPr>
        <w:t xml:space="preserve">13、技术要求响应及偏离表、商务要求响应及偏离表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 投标人可在投标文件中提供认为需要的其他技术文件或说明。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14、投标函和开标一览表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14.1 投标人应按照招标文件中提供的格式完整、正确填写投标函、开标一览表。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ind w:firstLine="360"/>
        <w:keepLines/>
        <w:keepNext/>
        <w:spacing w:line="440" w:lineRule="exact"/>
        <w:rPr>
          <w:rFonts w:ascii="Arial" w:hAnsi="Arial" w:eastAsia="黑体" w:cs="Arial"/>
          <w:sz w:val="24"/>
          <w:szCs w:val="24"/>
        </w:rPr>
        <w:outlineLvl w:val="3"/>
      </w:pPr>
      <w:r/>
      <w:bookmarkStart w:id="126" w:name="_Toc14577359"/>
      <w:r/>
      <w:bookmarkStart w:id="127" w:name="_Toc49090510"/>
      <w:r>
        <w:rPr>
          <w:rFonts w:hint="eastAsia" w:ascii="Arial" w:hAnsi="Arial" w:eastAsia="黑体" w:cs="Arial"/>
          <w:sz w:val="24"/>
          <w:szCs w:val="24"/>
        </w:rPr>
        <w:t xml:space="preserve">15、投标有效期</w:t>
      </w:r>
      <w:r/>
    </w:p>
    <w:p>
      <w:pPr>
        <w:ind w:firstLine="480"/>
        <w:spacing w:line="440" w:lineRule="exact"/>
        <w:rPr>
          <w:rFonts w:hint="eastAsia" w:ascii="宋体" w:hAnsi="宋体"/>
          <w:sz w:val="24"/>
          <w:szCs w:val="24"/>
        </w:rPr>
      </w:pPr>
      <w:r>
        <w:rPr>
          <w:rFonts w:hint="eastAsia" w:ascii="宋体" w:hAnsi="宋体"/>
          <w:bCs/>
          <w:sz w:val="24"/>
          <w:szCs w:val="24"/>
        </w:rPr>
        <w:t xml:space="preserve">15.1</w:t>
      </w:r>
      <w:bookmarkEnd w:id="126"/>
      <w:r/>
      <w:bookmarkEnd w:id="127"/>
      <w:r>
        <w:rPr>
          <w:rFonts w:hint="eastAsia" w:ascii="宋体" w:hAnsi="宋体"/>
          <w:sz w:val="24"/>
          <w:szCs w:val="24"/>
        </w:rPr>
        <w:t xml:space="preserve">投标有效期为采购人或采购代理机构规定的开标之日后六十（60）天。投标有效期比规定短的将被视为未实质性响应招标文件而予以拒绝。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16、投标有效期的延长</w:t>
      </w:r>
      <w:r/>
    </w:p>
    <w:p>
      <w:pPr>
        <w:ind w:firstLine="480"/>
        <w:spacing w:line="440" w:lineRule="exact"/>
        <w:rPr>
          <w:rFonts w:hint="eastAsia" w:ascii="宋体" w:hAnsi="宋体"/>
          <w:bCs/>
          <w:sz w:val="24"/>
          <w:szCs w:val="24"/>
        </w:rPr>
      </w:pPr>
      <w:r>
        <w:rPr>
          <w:rFonts w:hint="eastAsia" w:ascii="宋体" w:hAnsi="宋体"/>
          <w:bCs/>
          <w:sz w:val="24"/>
          <w:szCs w:val="24"/>
        </w:rPr>
        <w:t xml:space="preserve">16.1 在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373"/>
        <w:keepLines/>
        <w:keepNext/>
        <w:spacing w:before="145" w:after="145" w:line="440" w:lineRule="exact"/>
        <w:rPr>
          <w:rFonts w:ascii="Times New Roman" w:hAnsi="Times New Roman"/>
          <w:b/>
          <w:bCs/>
          <w:sz w:val="24"/>
          <w:szCs w:val="24"/>
        </w:rPr>
        <w:outlineLvl w:val="2"/>
      </w:pPr>
      <w:r/>
      <w:bookmarkStart w:id="128" w:name="_Hlt26954739"/>
      <w:r/>
      <w:bookmarkEnd w:id="128"/>
      <w:r/>
      <w:bookmarkStart w:id="129" w:name="_Hlt26954852"/>
      <w:r/>
      <w:bookmarkEnd w:id="129"/>
      <w:r/>
      <w:bookmarkStart w:id="130" w:name="_Toc20823296"/>
      <w:r/>
      <w:bookmarkStart w:id="131" w:name="_Toc16938540"/>
      <w:r/>
      <w:bookmarkStart w:id="132" w:name="_Toc513029224"/>
      <w:r/>
      <w:bookmarkStart w:id="133" w:name="_Toc169020816"/>
      <w:r/>
      <w:bookmarkStart w:id="134" w:name="_Toc120614217"/>
      <w:r>
        <w:rPr>
          <w:rFonts w:hint="eastAsia" w:ascii="Times New Roman" w:hAnsi="Times New Roman"/>
          <w:b/>
          <w:bCs/>
          <w:sz w:val="24"/>
          <w:szCs w:val="24"/>
        </w:rPr>
        <w:t xml:space="preserve">四、投标文件的递交</w:t>
      </w:r>
      <w:bookmarkEnd w:id="130"/>
      <w:r/>
      <w:bookmarkEnd w:id="131"/>
      <w:r/>
      <w:bookmarkEnd w:id="132"/>
      <w:r/>
      <w:bookmarkEnd w:id="133"/>
      <w:r/>
      <w:bookmarkEnd w:id="134"/>
      <w:r/>
      <w:r/>
    </w:p>
    <w:p>
      <w:pPr>
        <w:ind w:firstLine="480"/>
        <w:keepLines/>
        <w:keepNext/>
        <w:spacing w:line="440" w:lineRule="exact"/>
        <w:rPr>
          <w:rFonts w:ascii="黑体" w:hAnsi="Arial" w:eastAsia="黑体" w:cs="Arial"/>
          <w:sz w:val="24"/>
          <w:szCs w:val="24"/>
        </w:rPr>
        <w:outlineLvl w:val="3"/>
      </w:pPr>
      <w:r/>
      <w:bookmarkStart w:id="135" w:name="_Toc20823297"/>
      <w:r/>
      <w:bookmarkStart w:id="136" w:name="_Toc16938541"/>
      <w:r/>
      <w:bookmarkStart w:id="137" w:name="_Toc513029225"/>
      <w:r/>
      <w:bookmarkStart w:id="138" w:name="_Toc462564084"/>
      <w:r>
        <w:rPr>
          <w:rFonts w:hint="eastAsia" w:ascii="Arial" w:hAnsi="Arial" w:eastAsia="黑体" w:cs="Arial"/>
          <w:sz w:val="24"/>
          <w:szCs w:val="24"/>
        </w:rPr>
        <w:t xml:space="preserve">17、</w:t>
      </w:r>
      <w:bookmarkEnd w:id="135"/>
      <w:r/>
      <w:bookmarkEnd w:id="136"/>
      <w:r/>
      <w:bookmarkEnd w:id="137"/>
      <w:r/>
      <w:bookmarkEnd w:id="138"/>
      <w:r>
        <w:rPr>
          <w:rFonts w:hint="eastAsia" w:ascii="黑体" w:hAnsi="Arial" w:eastAsia="黑体" w:cs="Arial"/>
          <w:sz w:val="24"/>
          <w:szCs w:val="24"/>
        </w:rPr>
        <w:t xml:space="preserve">投标文件的递交</w:t>
      </w:r>
      <w:r/>
    </w:p>
    <w:p>
      <w:pPr>
        <w:ind w:firstLine="600"/>
        <w:spacing w:line="440" w:lineRule="exact"/>
        <w:rPr>
          <w:rFonts w:hint="eastAsia" w:ascii="宋体" w:hAnsi="宋体"/>
          <w:bCs/>
          <w:sz w:val="24"/>
          <w:szCs w:val="24"/>
        </w:rPr>
      </w:pPr>
      <w:r/>
      <w:bookmarkStart w:id="139" w:name="_Toc16938542"/>
      <w:r/>
      <w:bookmarkStart w:id="140" w:name="_Toc513029226"/>
      <w:r/>
      <w:bookmarkStart w:id="141" w:name="_Toc20823298"/>
      <w:r>
        <w:rPr>
          <w:rFonts w:hint="eastAsia" w:ascii="宋体" w:hAnsi="宋体"/>
          <w:bCs/>
          <w:sz w:val="24"/>
          <w:szCs w:val="24"/>
        </w:rPr>
        <w:t xml:space="preserve">17.1 电子投标文件的递交</w:t>
      </w:r>
      <w:r/>
    </w:p>
    <w:p>
      <w:pPr>
        <w:ind w:firstLine="600"/>
        <w:spacing w:line="440" w:lineRule="exact"/>
        <w:rPr>
          <w:rFonts w:hint="eastAsia" w:ascii="宋体" w:hAnsi="宋体"/>
          <w:bCs/>
          <w:color w:val="00b0f0"/>
          <w:sz w:val="24"/>
          <w:szCs w:val="24"/>
        </w:rPr>
      </w:pPr>
      <w:r>
        <w:rPr>
          <w:rFonts w:hint="eastAsia" w:ascii="宋体" w:hAnsi="宋体"/>
          <w:bCs/>
          <w:sz w:val="24"/>
          <w:szCs w:val="24"/>
        </w:rPr>
        <w:t xml:space="preserve">投标人应当按照《操作手册》规定，在投标截止时间前制作并上传电子投标文件。</w:t>
      </w:r>
      <w:bookmarkEnd w:id="139"/>
      <w:r/>
      <w:bookmarkEnd w:id="140"/>
      <w:r/>
      <w:bookmarkEnd w:id="141"/>
      <w:r/>
      <w:r/>
    </w:p>
    <w:p>
      <w:pPr>
        <w:ind w:firstLine="360"/>
        <w:keepLines/>
        <w:keepNext/>
        <w:spacing w:line="440" w:lineRule="exact"/>
        <w:rPr>
          <w:rFonts w:ascii="Arial" w:hAnsi="Arial" w:eastAsia="黑体"/>
          <w:bCs/>
          <w:sz w:val="24"/>
          <w:szCs w:val="24"/>
        </w:rPr>
        <w:outlineLvl w:val="3"/>
      </w:pPr>
      <w:r>
        <w:rPr>
          <w:rFonts w:hint="eastAsia" w:ascii="Arial" w:hAnsi="Arial" w:eastAsia="黑体"/>
          <w:bCs/>
          <w:sz w:val="24"/>
          <w:szCs w:val="24"/>
        </w:rPr>
        <w:t xml:space="preserve">18、投标截止时间</w:t>
      </w:r>
      <w:r/>
    </w:p>
    <w:p>
      <w:pPr>
        <w:ind w:firstLine="480"/>
        <w:spacing w:line="440" w:lineRule="exact"/>
        <w:rPr>
          <w:rFonts w:hint="eastAsia"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44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360"/>
        <w:keepLines/>
        <w:keepNext/>
        <w:spacing w:line="440" w:lineRule="exact"/>
        <w:rPr>
          <w:rFonts w:ascii="Arial" w:hAnsi="Arial" w:eastAsia="黑体"/>
          <w:sz w:val="24"/>
          <w:szCs w:val="24"/>
        </w:rPr>
        <w:outlineLvl w:val="3"/>
      </w:pPr>
      <w:r/>
      <w:bookmarkStart w:id="142" w:name="_Toc513029227"/>
      <w:r/>
      <w:bookmarkStart w:id="143" w:name="_Toc20823299"/>
      <w:r/>
      <w:bookmarkStart w:id="144" w:name="_Toc16938543"/>
      <w:r>
        <w:rPr>
          <w:rFonts w:hint="eastAsia" w:ascii="Arial" w:hAnsi="Arial" w:eastAsia="黑体"/>
          <w:sz w:val="24"/>
          <w:szCs w:val="24"/>
        </w:rPr>
        <w:t xml:space="preserve">19、投标文件</w:t>
      </w:r>
      <w:bookmarkEnd w:id="142"/>
      <w:r/>
      <w:bookmarkEnd w:id="143"/>
      <w:r/>
      <w:bookmarkEnd w:id="144"/>
      <w:r>
        <w:rPr>
          <w:rFonts w:hint="eastAsia" w:ascii="Arial" w:hAnsi="Arial" w:eastAsia="黑体"/>
          <w:sz w:val="24"/>
          <w:szCs w:val="24"/>
        </w:rPr>
        <w:t xml:space="preserve">的拒收</w:t>
      </w:r>
      <w:r/>
    </w:p>
    <w:p>
      <w:pPr>
        <w:ind w:firstLine="480"/>
        <w:spacing w:line="440" w:lineRule="exact"/>
        <w:rPr>
          <w:rFonts w:hint="eastAsia" w:ascii="宋体" w:hAnsi="宋体"/>
          <w:bCs/>
          <w:sz w:val="24"/>
          <w:szCs w:val="24"/>
        </w:rPr>
      </w:pPr>
      <w:r>
        <w:rPr>
          <w:rFonts w:hint="eastAsia" w:ascii="宋体" w:hAnsi="宋体"/>
          <w:sz w:val="24"/>
          <w:szCs w:val="24"/>
        </w:rPr>
        <w:t xml:space="preserve">19.1采购人或采购代理机构</w:t>
      </w:r>
      <w:r>
        <w:rPr>
          <w:rFonts w:hint="eastAsia" w:ascii="宋体" w:hAnsi="宋体"/>
          <w:bCs/>
          <w:sz w:val="24"/>
          <w:szCs w:val="24"/>
        </w:rPr>
        <w:t xml:space="preserve">拒绝接收在其规定的投标截止时间后上传的任何投标文件。</w:t>
      </w:r>
      <w:r/>
    </w:p>
    <w:p>
      <w:pPr>
        <w:ind w:firstLine="360"/>
        <w:keepLines/>
        <w:keepNext/>
        <w:spacing w:line="440" w:lineRule="exact"/>
        <w:rPr>
          <w:rFonts w:ascii="Arial" w:hAnsi="Arial" w:eastAsia="黑体" w:cs="Arial"/>
          <w:sz w:val="24"/>
          <w:szCs w:val="24"/>
        </w:rPr>
        <w:outlineLvl w:val="3"/>
      </w:pPr>
      <w:r/>
      <w:bookmarkStart w:id="145" w:name="_Toc513029228"/>
      <w:r/>
      <w:bookmarkStart w:id="146" w:name="_Toc16938544"/>
      <w:r/>
      <w:bookmarkStart w:id="147" w:name="_Toc20823300"/>
      <w:r>
        <w:rPr>
          <w:rFonts w:hint="eastAsia" w:ascii="Arial" w:hAnsi="Arial" w:eastAsia="黑体" w:cs="Arial"/>
          <w:sz w:val="24"/>
          <w:szCs w:val="24"/>
        </w:rPr>
        <w:t xml:space="preserve">20、投标文件的撤回和修改</w:t>
      </w:r>
      <w:bookmarkEnd w:id="145"/>
      <w:r/>
      <w:bookmarkEnd w:id="146"/>
      <w:r/>
      <w:bookmarkEnd w:id="147"/>
      <w:r/>
      <w:r/>
    </w:p>
    <w:p>
      <w:pPr>
        <w:ind w:firstLine="480"/>
        <w:spacing w:line="440" w:lineRule="exact"/>
        <w:rPr>
          <w:rFonts w:hint="eastAsia" w:ascii="宋体" w:hAnsi="宋体"/>
          <w:sz w:val="24"/>
          <w:szCs w:val="24"/>
        </w:rPr>
      </w:pPr>
      <w:r>
        <w:rPr>
          <w:rFonts w:hint="eastAsia" w:ascii="宋体" w:hAnsi="宋体"/>
          <w:sz w:val="24"/>
          <w:szCs w:val="24"/>
        </w:rPr>
        <w:t xml:space="preserve">20.1投标文件的撤回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4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4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4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44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40" w:lineRule="exact"/>
        <w:rPr>
          <w:rFonts w:hint="eastAsia" w:ascii="宋体" w:hAnsi="宋体"/>
          <w:sz w:val="24"/>
          <w:szCs w:val="24"/>
        </w:rPr>
      </w:pPr>
      <w:r>
        <w:rPr>
          <w:rFonts w:hint="eastAsia" w:ascii="宋体" w:hAnsi="宋体"/>
          <w:sz w:val="24"/>
          <w:szCs w:val="24"/>
        </w:rPr>
        <w:t xml:space="preserve">20.2.2 在投标截止时间之后，投标人不得对其电子投标文件作任何修改。</w:t>
      </w:r>
      <w:r/>
    </w:p>
    <w:p>
      <w:pPr>
        <w:ind w:firstLine="480"/>
        <w:spacing w:line="44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bookmarkStart w:id="148" w:name="_Toc20823301"/>
      <w:r/>
      <w:bookmarkStart w:id="149" w:name="_Toc169020817"/>
      <w:r/>
      <w:bookmarkStart w:id="150" w:name="_Toc120614218"/>
      <w:r/>
      <w:bookmarkStart w:id="151" w:name="_Toc16938545"/>
      <w:r/>
      <w:bookmarkStart w:id="152" w:name="_Toc513029229"/>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五、</w:t>
      </w:r>
      <w:bookmarkEnd w:id="148"/>
      <w:r/>
      <w:bookmarkEnd w:id="149"/>
      <w:r/>
      <w:bookmarkEnd w:id="150"/>
      <w:r/>
      <w:bookmarkEnd w:id="151"/>
      <w:r/>
      <w:bookmarkEnd w:id="152"/>
      <w:r>
        <w:rPr>
          <w:rFonts w:hint="eastAsia" w:ascii="Times New Roman" w:hAnsi="Times New Roman"/>
          <w:b/>
          <w:bCs/>
          <w:sz w:val="24"/>
          <w:szCs w:val="24"/>
        </w:rPr>
        <w:t xml:space="preserve">开标与评标</w:t>
      </w:r>
      <w:r/>
    </w:p>
    <w:p>
      <w:pPr>
        <w:pStyle w:val="882"/>
        <w:ind w:firstLine="360"/>
        <w:spacing w:before="0" w:after="0" w:line="440" w:lineRule="exact"/>
        <w:rPr>
          <w:b w:val="0"/>
          <w:bCs w:val="0"/>
          <w:color w:val="000000" w:themeColor="text1"/>
          <w:sz w:val="24"/>
          <w:szCs w:val="24"/>
          <w14:textFill>
            <w14:solidFill>
              <w14:schemeClr w14:val="tx1"/>
            </w14:solidFill>
          </w14:textFill>
        </w:rPr>
      </w:pPr>
      <w:r/>
      <w:bookmarkStart w:id="153" w:name="_Toc16938546"/>
      <w:r/>
      <w:bookmarkStart w:id="154" w:name="_Toc20823302"/>
      <w:r/>
      <w:bookmarkStart w:id="155" w:name="_Toc513029230"/>
      <w:r>
        <w:rPr>
          <w:rFonts w:hint="eastAsia"/>
          <w:b w:val="0"/>
          <w:bCs w:val="0"/>
          <w:color w:val="000000" w:themeColor="text1"/>
          <w:sz w:val="24"/>
          <w:szCs w:val="24"/>
          <w14:textFill>
            <w14:solidFill>
              <w14:schemeClr w14:val="tx1"/>
            </w14:solidFill>
          </w14:textFill>
        </w:rPr>
        <w:t xml:space="preserve">21、开标</w:t>
      </w:r>
      <w:bookmarkEnd w:id="153"/>
      <w:r/>
      <w:bookmarkEnd w:id="154"/>
      <w:r/>
      <w:bookmarkEnd w:id="155"/>
      <w:r/>
      <w:r/>
    </w:p>
    <w:p>
      <w:pPr>
        <w:ind w:firstLine="36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和在苏采云系统规定的时间内对投标文件进行解密。</w:t>
      </w:r>
      <w:r/>
    </w:p>
    <w:p>
      <w:pPr>
        <w:ind w:firstLine="480"/>
        <w:spacing w:line="440" w:lineRule="exact"/>
        <w:rPr>
          <w:rFonts w:hint="eastAsia" w:ascii="宋体" w:hAnsi="宋体"/>
          <w:color w:val="0000ff"/>
          <w:sz w:val="24"/>
          <w:szCs w:val="24"/>
        </w:rPr>
      </w:pPr>
      <w:r>
        <w:rPr>
          <w:rFonts w:hint="eastAsia" w:ascii="宋体" w:hAnsi="宋体"/>
          <w:bCs/>
          <w:color w:val="000000" w:themeColor="text1"/>
          <w:sz w:val="24"/>
          <w:szCs w:val="24"/>
          <w14:textFill>
            <w14:solidFill>
              <w14:schemeClr w14:val="tx1"/>
            </w14:solidFill>
          </w14:textFill>
        </w:rPr>
        <w:t xml:space="preserve">21.2</w:t>
      </w:r>
      <w:r>
        <w:rPr>
          <w:rFonts w:hint="eastAsia" w:ascii="宋体" w:hAnsi="宋体"/>
          <w:color w:val="000000" w:themeColor="text1"/>
          <w:sz w:val="24"/>
          <w:szCs w:val="24"/>
          <w14:textFill>
            <w14:solidFill>
              <w14:schemeClr w14:val="tx1"/>
            </w14:solidFill>
          </w14:textFill>
        </w:rPr>
        <w:t xml:space="preserve">开标仪式由采购代理机构组织。苏采云系统将自动对</w:t>
      </w:r>
      <w:r>
        <w:rPr>
          <w:rFonts w:ascii="宋体" w:hAnsi="宋体"/>
          <w:color w:val="000000" w:themeColor="text1"/>
          <w:sz w:val="24"/>
          <w:szCs w:val="24"/>
          <w14:textFill>
            <w14:solidFill>
              <w14:schemeClr w14:val="tx1"/>
            </w14:solidFill>
          </w14:textFill>
        </w:rPr>
        <w:t xml:space="preserve">项目进行开标，</w:t>
      </w:r>
      <w:r>
        <w:rPr>
          <w:rFonts w:ascii="宋体" w:hAnsi="宋体"/>
          <w:color w:val="000000"/>
          <w:sz w:val="24"/>
          <w:szCs w:val="24"/>
        </w:rPr>
        <w:t xml:space="preserve">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21.3投标人在开标过程中涉及到的投标文件解密、开标结果确认等工作，应按照《操作手册》规定执行。</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882"/>
        <w:ind w:firstLine="360"/>
        <w:spacing w:before="0" w:after="0" w:line="440" w:lineRule="exact"/>
        <w:rPr>
          <w:b w:val="0"/>
          <w:bCs w:val="0"/>
          <w:color w:val="000000" w:themeColor="text1"/>
          <w:sz w:val="24"/>
          <w:szCs w:val="24"/>
          <w14:textFill>
            <w14:solidFill>
              <w14:schemeClr w14:val="tx1"/>
            </w14:solidFill>
          </w14:textFill>
        </w:rPr>
      </w:pPr>
      <w:r/>
      <w:bookmarkStart w:id="156" w:name="_Toc16938547"/>
      <w:r/>
      <w:bookmarkStart w:id="157" w:name="_Toc20823303"/>
      <w:r/>
      <w:bookmarkStart w:id="158" w:name="_Toc513029231"/>
      <w:r>
        <w:rPr>
          <w:rFonts w:hint="eastAsia"/>
          <w:b w:val="0"/>
          <w:bCs w:val="0"/>
          <w:color w:val="000000" w:themeColor="text1"/>
          <w:sz w:val="24"/>
          <w:szCs w:val="24"/>
          <w14:textFill>
            <w14:solidFill>
              <w14:schemeClr w14:val="tx1"/>
            </w14:solidFill>
          </w14:textFill>
        </w:rPr>
        <w:t xml:space="preserve">22、评标委员会</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22.1</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开标后，采购代理机构将立即组织评标委员会（以下简称评委会）进行评标。</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22.3评委会独立工作，负责评审所有投标文件并确定中标侯选人。</w:t>
      </w:r>
      <w:r/>
    </w:p>
    <w:p>
      <w:pPr>
        <w:pStyle w:val="882"/>
        <w:ind w:firstLine="360"/>
        <w:spacing w:before="0" w:after="0" w:line="440" w:lineRule="exact"/>
        <w:rPr>
          <w:rFonts w:ascii="黑体"/>
          <w:b w:val="0"/>
          <w:bCs w:val="0"/>
          <w:color w:val="000000" w:themeColor="text1"/>
          <w:sz w:val="24"/>
          <w:szCs w:val="24"/>
          <w14:textFill>
            <w14:solidFill>
              <w14:schemeClr w14:val="tx1"/>
            </w14:solidFill>
          </w14:textFill>
        </w:rPr>
      </w:pPr>
      <w:r>
        <w:rPr>
          <w:rFonts w:hint="eastAsia" w:ascii="黑体"/>
          <w:b w:val="0"/>
          <w:bCs w:val="0"/>
          <w:color w:val="000000" w:themeColor="text1"/>
          <w:sz w:val="24"/>
          <w:szCs w:val="24"/>
          <w14:textFill>
            <w14:solidFill>
              <w14:schemeClr w14:val="tx1"/>
            </w14:solidFill>
          </w14:textFill>
        </w:rPr>
        <w:t xml:space="preserve">23、评标过程的保密与公正</w:t>
      </w:r>
      <w:bookmarkEnd w:id="156"/>
      <w:r/>
      <w:bookmarkEnd w:id="157"/>
      <w:r/>
      <w:bookmarkEnd w:id="158"/>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23.1</w:t>
      </w:r>
      <w:r>
        <w:rPr>
          <w:rFonts w:hint="eastAsia" w:ascii="宋体" w:hAnsi="宋体"/>
          <w:bCs/>
          <w:color w:val="000000" w:themeColor="text1"/>
          <w:sz w:val="24"/>
          <w:szCs w:val="24"/>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均不得向投标人或与评标无关的其他人员透露。</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23.2在评标过程中，投标人不得以任何行为影响评标过程，否则其投标文件将被作为无效投标文件。</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23.3 采购代理机构和评标委员会不向未中标的投标人解释未中标原因，也不公布评标过程中的相关细节。</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882"/>
        <w:ind w:firstLine="360"/>
        <w:spacing w:before="0" w:after="0" w:line="440" w:lineRule="exact"/>
        <w:rPr>
          <w:b w:val="0"/>
          <w:bCs w:val="0"/>
          <w:color w:val="000000" w:themeColor="text1"/>
          <w:sz w:val="24"/>
          <w:szCs w:val="24"/>
          <w14:textFill>
            <w14:solidFill>
              <w14:schemeClr w14:val="tx1"/>
            </w14:solidFill>
          </w14:textFill>
        </w:rPr>
      </w:pPr>
      <w:r/>
      <w:bookmarkStart w:id="159" w:name="_Toc16938548"/>
      <w:r/>
      <w:bookmarkStart w:id="160" w:name="_Toc20823304"/>
      <w:r/>
      <w:bookmarkStart w:id="161" w:name="_Toc513029232"/>
      <w:r>
        <w:rPr>
          <w:rFonts w:hint="eastAsia"/>
          <w:b w:val="0"/>
          <w:bCs w:val="0"/>
          <w:color w:val="000000" w:themeColor="text1"/>
          <w:sz w:val="24"/>
          <w:szCs w:val="24"/>
          <w14:textFill>
            <w14:solidFill>
              <w14:schemeClr w14:val="tx1"/>
            </w14:solidFill>
          </w14:textFill>
        </w:rPr>
        <w:t xml:space="preserve">24、投标文件的澄清</w:t>
      </w:r>
      <w:bookmarkEnd w:id="159"/>
      <w:r/>
      <w:bookmarkEnd w:id="160"/>
      <w:r/>
      <w:bookmarkEnd w:id="161"/>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，有权要求投标人作出必要的澄清、说明或者补正。</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882"/>
        <w:ind w:firstLine="360"/>
        <w:spacing w:before="0" w:after="0" w:line="440" w:lineRule="exact"/>
        <w:rPr>
          <w:b w:val="0"/>
          <w:bCs w:val="0"/>
          <w:color w:val="000000" w:themeColor="text1"/>
          <w:sz w:val="24"/>
          <w:szCs w:val="24"/>
          <w14:textFill>
            <w14:solidFill>
              <w14:schemeClr w14:val="tx1"/>
            </w14:solidFill>
          </w14:textFill>
        </w:rPr>
      </w:pPr>
      <w:r/>
      <w:bookmarkStart w:id="162" w:name="_Toc513029233"/>
      <w:r/>
      <w:bookmarkStart w:id="163" w:name="_Toc20823305"/>
      <w:r/>
      <w:bookmarkStart w:id="164" w:name="_Toc16938549"/>
      <w:r>
        <w:rPr>
          <w:rFonts w:hint="eastAsia"/>
          <w:b w:val="0"/>
          <w:bCs w:val="0"/>
          <w:color w:val="000000" w:themeColor="text1"/>
          <w:sz w:val="24"/>
          <w:szCs w:val="24"/>
          <w14:textFill>
            <w14:solidFill>
              <w14:schemeClr w14:val="tx1"/>
            </w14:solidFill>
          </w14:textFill>
        </w:rPr>
        <w:t xml:space="preserve">25、对投标文件的初审</w:t>
      </w:r>
      <w:bookmarkEnd w:id="162"/>
      <w:r/>
      <w:bookmarkEnd w:id="163"/>
      <w:r/>
      <w:bookmarkEnd w:id="164"/>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25.1</w:t>
      </w:r>
      <w:r>
        <w:rPr>
          <w:rFonts w:hint="eastAsia" w:ascii="宋体" w:hAnsi="宋体"/>
          <w:bCs/>
          <w:color w:val="000000" w:themeColor="text1"/>
          <w:sz w:val="24"/>
          <w:szCs w:val="24"/>
          <w14:textFill>
            <w14:solidFill>
              <w14:schemeClr w14:val="tx1"/>
            </w14:solidFill>
          </w14:textFill>
        </w:rPr>
        <w:t xml:space="preserve">投标文件初审分为资格审查和符合性审查。</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bCs/>
          <w:color w:val="0000ff"/>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3 未通过资格审查或符合性审查的投标人，采购代理机构将在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中告知未通过资格审查或符合性审查的原因，</w:t>
      </w:r>
      <w:r>
        <w:rPr>
          <w:rFonts w:ascii="宋体" w:hAnsi="宋体"/>
          <w:bCs/>
          <w:color w:val="000000" w:themeColor="text1"/>
          <w:sz w:val="24"/>
          <w:szCs w:val="24"/>
          <w14:textFill>
            <w14:solidFill>
              <w14:schemeClr w14:val="tx1"/>
            </w14:solidFill>
          </w14:textFill>
        </w:rPr>
        <w:t xml:space="preserve">评标结束后，</w:t>
      </w:r>
      <w:r>
        <w:rPr>
          <w:rFonts w:hint="eastAsia" w:ascii="宋体" w:hAnsi="宋体"/>
          <w:bCs/>
          <w:color w:val="000000" w:themeColor="text1"/>
          <w:sz w:val="24"/>
          <w:szCs w:val="24"/>
          <w14:textFill>
            <w14:solidFill>
              <w14:schemeClr w14:val="tx1"/>
            </w14:solidFill>
          </w14:textFill>
        </w:rPr>
        <w:t xml:space="preserve">采购代理机构</w:t>
      </w:r>
      <w:r>
        <w:rPr>
          <w:rFonts w:ascii="宋体" w:hAnsi="宋体"/>
          <w:bCs/>
          <w:color w:val="000000" w:themeColor="text1"/>
          <w:sz w:val="24"/>
          <w:szCs w:val="24"/>
          <w14:textFill>
            <w14:solidFill>
              <w14:schemeClr w14:val="tx1"/>
            </w14:solidFill>
          </w14:textFill>
        </w:rPr>
        <w:t xml:space="preserve">将不再告知未通过资格审查和</w:t>
      </w:r>
      <w:r>
        <w:rPr>
          <w:rFonts w:hint="eastAsia" w:ascii="宋体" w:hAnsi="宋体"/>
          <w:bCs/>
          <w:color w:val="000000" w:themeColor="text1"/>
          <w:sz w:val="24"/>
          <w:szCs w:val="24"/>
          <w14:textFill>
            <w14:solidFill>
              <w14:schemeClr w14:val="tx1"/>
            </w14:solidFill>
          </w14:textFill>
        </w:rPr>
        <w:t xml:space="preserve">符合性</w:t>
      </w:r>
      <w:r>
        <w:rPr>
          <w:rFonts w:ascii="宋体" w:hAnsi="宋体"/>
          <w:bCs/>
          <w:color w:val="000000" w:themeColor="text1"/>
          <w:sz w:val="24"/>
          <w:szCs w:val="24"/>
          <w14:textFill>
            <w14:solidFill>
              <w14:schemeClr w14:val="tx1"/>
            </w14:solidFill>
          </w14:textFill>
        </w:rPr>
        <w:t xml:space="preserve">审查的原因。</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（2）大写金额和小写金额不一致的，以大写金额为准。</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同时出现两种以上错误的，按照前款规定的顺序修正。</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14:textFill>
            <w14:solidFill>
              <w14:schemeClr w14:val="tx1"/>
            </w14:solidFill>
          </w14:textFill>
        </w:rPr>
        <w:t xml:space="preserve">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告知</w:t>
      </w:r>
      <w:r>
        <w:rPr>
          <w:rFonts w:ascii="宋体" w:hAnsi="宋体"/>
          <w:bCs/>
          <w:color w:val="000000" w:themeColor="text1"/>
          <w:sz w:val="24"/>
          <w:szCs w:val="24"/>
          <w14:textFill>
            <w14:solidFill>
              <w14:schemeClr w14:val="tx1"/>
            </w14:solidFill>
          </w14:textFill>
        </w:rPr>
        <w:t xml:space="preserve">投标人，</w:t>
      </w:r>
      <w:r>
        <w:rPr>
          <w:rFonts w:hint="eastAsia" w:ascii="宋体" w:hAnsi="宋体"/>
          <w:bCs/>
          <w:color w:val="000000" w:themeColor="text1"/>
          <w:sz w:val="24"/>
          <w:szCs w:val="24"/>
          <w14:textFill>
            <w14:solidFill>
              <w14:schemeClr w14:val="tx1"/>
            </w14:solidFill>
          </w14:textFill>
        </w:rPr>
        <w:t xml:space="preserve">调整后的价格应对投标人具有约束力。如果投标人不接受修正后的价格，则其投标将被拒绝。</w:t>
      </w:r>
      <w:r/>
    </w:p>
    <w:p>
      <w:pPr>
        <w:ind w:firstLine="420"/>
        <w:spacing w:line="440" w:lineRule="exact"/>
        <w:rPr>
          <w:rFonts w:hint="eastAsia" w:ascii="宋体" w:hAnsi="宋体"/>
          <w:b/>
          <w:bCs/>
          <w:color w:val="000000" w:themeColor="text1"/>
          <w:sz w:val="24"/>
          <w:szCs w:val="24"/>
          <w14:textFill>
            <w14:solidFill>
              <w14:schemeClr w14:val="tx1"/>
            </w14:solidFill>
          </w14:textFill>
        </w:rPr>
      </w:pPr>
      <w:r/>
      <w:bookmarkStart w:id="165" w:name="_Toc513029234"/>
      <w:r/>
      <w:bookmarkStart w:id="166" w:name="_Toc16938550"/>
      <w:r/>
      <w:bookmarkStart w:id="167" w:name="_Toc20823306"/>
      <w:r>
        <w:rPr>
          <w:rFonts w:hint="eastAsia" w:ascii="宋体" w:hAnsi="宋体"/>
          <w:b/>
          <w:bCs/>
          <w:color w:val="000000" w:themeColor="text1"/>
          <w:sz w:val="24"/>
          <w:szCs w:val="24"/>
          <w14:textFill>
            <w14:solidFill>
              <w14:schemeClr w14:val="tx1"/>
            </w14:solidFill>
          </w14:textFill>
        </w:rPr>
        <w:t xml:space="preserve">25.6投标人在开、评标全过程中应保持通讯畅通，及时登录苏采云系统查阅</w:t>
      </w:r>
      <w:r>
        <w:rPr>
          <w:rFonts w:ascii="宋体" w:hAnsi="宋体"/>
          <w:b/>
          <w:bCs/>
          <w:color w:val="000000" w:themeColor="text1"/>
          <w:sz w:val="24"/>
          <w:szCs w:val="24"/>
          <w14:textFill>
            <w14:solidFill>
              <w14:schemeClr w14:val="tx1"/>
            </w14:solidFill>
          </w14:textFill>
        </w:rPr>
        <w:t xml:space="preserve">、答复相关</w:t>
      </w:r>
      <w:r>
        <w:rPr>
          <w:rFonts w:hint="eastAsia" w:ascii="宋体" w:hAnsi="宋体"/>
          <w:b/>
          <w:bCs/>
          <w:color w:val="000000" w:themeColor="text1"/>
          <w:sz w:val="24"/>
          <w:szCs w:val="24"/>
          <w14:textFill>
            <w14:solidFill>
              <w14:schemeClr w14:val="tx1"/>
            </w14:solidFill>
          </w14:textFill>
        </w:rPr>
        <w:t xml:space="preserve">信息</w:t>
      </w:r>
      <w:r>
        <w:rPr>
          <w:rFonts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并安排专人与采购代理机构及评标委员会联系。</w:t>
      </w:r>
      <w:r/>
    </w:p>
    <w:p>
      <w:pPr>
        <w:pStyle w:val="882"/>
        <w:ind w:firstLine="360"/>
        <w:spacing w:before="0" w:after="0" w:line="440" w:lineRule="exact"/>
        <w:rPr>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26、</w:t>
      </w:r>
      <w:bookmarkEnd w:id="165"/>
      <w:r/>
      <w:bookmarkEnd w:id="166"/>
      <w:r/>
      <w:bookmarkEnd w:id="167"/>
      <w:r>
        <w:rPr>
          <w:rFonts w:hint="eastAsia"/>
          <w:b w:val="0"/>
          <w:bCs w:val="0"/>
          <w:color w:val="000000" w:themeColor="text1"/>
          <w:sz w:val="24"/>
          <w:szCs w:val="24"/>
          <w14:textFill>
            <w14:solidFill>
              <w14:schemeClr w14:val="tx1"/>
            </w14:solidFill>
          </w14:textFill>
        </w:rPr>
        <w:t xml:space="preserve">无效投标条款和废标条款</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26.1无效投标条款</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 投标人在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规定的时间内未成功解密电子投标文件的。</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 投标人未按照招标文件要求上传电子投标文件的。</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26.1.3同一投标人提交两个（含两个）以上不同的投标报价的。</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26.1.4投标人不具备招标文件中规定资格要求的。</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26.1.5投标人的报价超过了采购预算或最高限价的。</w:t>
      </w:r>
      <w:r/>
    </w:p>
    <w:p>
      <w:pPr>
        <w:ind w:firstLine="480"/>
        <w:spacing w:line="440" w:lineRule="exact"/>
        <w:rPr>
          <w:rFonts w:hint="eastAsia"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26.1.6未通过符合性审查的。</w:t>
      </w:r>
      <w:r/>
    </w:p>
    <w:p>
      <w:pPr>
        <w:ind w:firstLine="360"/>
        <w:spacing w:line="440" w:lineRule="exact"/>
        <w:rPr>
          <w:rFonts w:hint="eastAsia"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u w:val="single"/>
          <w14:textFill>
            <w14:solidFill>
              <w14:schemeClr w14:val="tx1"/>
            </w14:solidFill>
          </w14:textFill>
        </w:rPr>
        <w:t xml:space="preserve">本招标文件中斜体且有下划线部分为实质性要求和条件）。</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 投标文件含有采购人不能接受的附加条件的。</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评标委员会启动异常低价投标审查的情形和具体要求:</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(一)评审过程中出现下列情形之一的，评标委员会应当启动异常低价投标审查程序:</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3.投标（响应）报价低于采购项目最高限价65%的，即投标（响应）报价&lt;采购项目最高限价×65%；</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440" w:lineRule="exact"/>
        <w:rPr>
          <w:rFonts w:hint="eastAsia"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hint="eastAsia"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 投标文件未按照招标文件要求加盖CA</w:t>
      </w:r>
      <w:r>
        <w:rPr>
          <w:rFonts w:ascii="宋体" w:hAnsi="宋体"/>
          <w:bCs/>
          <w:color w:val="000000" w:themeColor="text1"/>
          <w:sz w:val="24"/>
          <w:szCs w:val="24"/>
          <w14:textFill>
            <w14:solidFill>
              <w14:schemeClr w14:val="tx1"/>
            </w14:solidFill>
          </w14:textFill>
        </w:rPr>
        <w:t xml:space="preserve">电子公章的</w:t>
      </w:r>
      <w:r>
        <w:rPr>
          <w:rFonts w:hint="eastAsia" w:ascii="宋体" w:hAnsi="宋体"/>
          <w:bCs/>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26.1.12其他法律、法规及本招标文件规定的属无效投标的情形。</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26.2废标条款</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26.2.3因重大变故，采购任务取消的。</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26.2.4评标委员会认定招标文件存在歧义、重大缺陷导致评审工作无法进行。</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26.2.5 因</w:t>
      </w:r>
      <w:r>
        <w:rPr>
          <w:rFonts w:hint="eastAsia" w:ascii="宋体" w:hAnsi="宋体"/>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系统故障原因造成开标不成功</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w:t>
      </w:r>
      <w:r/>
    </w:p>
    <w:p>
      <w:pPr>
        <w:ind w:left="479"/>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26.3 投标截止时间结束后参加投标的投标人不足三家的处理：</w:t>
      </w:r>
      <w:r/>
    </w:p>
    <w:p>
      <w:pPr>
        <w:ind w:firstLine="480"/>
        <w:spacing w:line="440" w:lineRule="exact"/>
        <w:tabs>
          <w:tab w:val="left" w:pos="900" w:leader="none"/>
        </w:tabs>
        <w:rPr>
          <w:rFonts w:hint="eastAsia" w:ascii="宋体" w:hAnsi="宋体" w:cs="宋体"/>
          <w:sz w:val="24"/>
          <w:szCs w:val="24"/>
        </w:rPr>
      </w:pPr>
      <w:r>
        <w:rPr>
          <w:rFonts w:hint="eastAsia" w:ascii="宋体" w:hAnsi="宋体"/>
          <w:bCs/>
          <w:color w:val="000000" w:themeColor="text1"/>
          <w:sz w:val="24"/>
          <w:szCs w:val="24"/>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ind w:firstLine="373"/>
        <w:keepLines/>
        <w:keepNext/>
        <w:spacing w:before="145" w:after="145" w:line="440" w:lineRule="exact"/>
        <w:rPr>
          <w:rFonts w:ascii="Times New Roman" w:hAnsi="Times New Roman"/>
          <w:b/>
          <w:bCs/>
          <w:sz w:val="24"/>
          <w:szCs w:val="24"/>
        </w:rPr>
        <w:outlineLvl w:val="2"/>
      </w:pPr>
      <w:r/>
      <w:bookmarkStart w:id="168" w:name="_Toc169020818"/>
      <w:r/>
      <w:bookmarkStart w:id="169" w:name="_Toc120614219"/>
      <w:r/>
      <w:bookmarkStart w:id="170" w:name="_Toc20823307"/>
      <w:r/>
      <w:bookmarkStart w:id="171" w:name="_Toc513029235"/>
      <w:r/>
      <w:bookmarkStart w:id="172" w:name="_Toc16938551"/>
      <w:r>
        <w:rPr>
          <w:rFonts w:hint="eastAsia" w:ascii="Times New Roman" w:hAnsi="Times New Roman"/>
          <w:b/>
          <w:bCs/>
          <w:sz w:val="24"/>
          <w:szCs w:val="24"/>
        </w:rPr>
        <w:t xml:space="preserve">六、</w:t>
      </w:r>
      <w:bookmarkEnd w:id="168"/>
      <w:r/>
      <w:bookmarkEnd w:id="169"/>
      <w:r/>
      <w:bookmarkEnd w:id="170"/>
      <w:r/>
      <w:bookmarkEnd w:id="171"/>
      <w:r/>
      <w:bookmarkEnd w:id="172"/>
      <w:r>
        <w:rPr>
          <w:rFonts w:hint="eastAsia" w:ascii="Times New Roman" w:hAnsi="Times New Roman"/>
          <w:b/>
          <w:bCs/>
          <w:sz w:val="24"/>
          <w:szCs w:val="24"/>
        </w:rPr>
        <w:t xml:space="preserve">定标</w:t>
      </w:r>
      <w:r/>
    </w:p>
    <w:p>
      <w:pPr>
        <w:ind w:firstLine="480"/>
        <w:keepLines/>
        <w:keepNext/>
        <w:spacing w:line="440" w:lineRule="exact"/>
        <w:rPr>
          <w:rFonts w:hint="eastAsia" w:ascii="黑体" w:hAnsi="宋体" w:eastAsia="黑体"/>
          <w:bCs/>
          <w:sz w:val="24"/>
          <w:szCs w:val="24"/>
        </w:rPr>
        <w:outlineLvl w:val="3"/>
      </w:pPr>
      <w:r/>
      <w:bookmarkStart w:id="173" w:name="_Toc513029238"/>
      <w:r/>
      <w:bookmarkStart w:id="174" w:name="_Toc20823310"/>
      <w:r/>
      <w:bookmarkStart w:id="175" w:name="_Toc16938554"/>
      <w:r>
        <w:rPr>
          <w:rFonts w:hint="eastAsia" w:ascii="黑体" w:hAnsi="宋体" w:eastAsia="黑体"/>
          <w:bCs/>
          <w:sz w:val="24"/>
          <w:szCs w:val="24"/>
        </w:rPr>
        <w:t xml:space="preserve">27、</w:t>
      </w:r>
      <w:bookmarkEnd w:id="173"/>
      <w:r>
        <w:rPr>
          <w:rFonts w:hint="eastAsia" w:ascii="黑体" w:hAnsi="宋体" w:eastAsia="黑体"/>
          <w:bCs/>
          <w:sz w:val="24"/>
          <w:szCs w:val="24"/>
        </w:rPr>
        <w:t xml:space="preserve">确定</w:t>
      </w:r>
      <w:bookmarkEnd w:id="174"/>
      <w:r/>
      <w:bookmarkEnd w:id="175"/>
      <w:r>
        <w:rPr>
          <w:rFonts w:hint="eastAsia" w:ascii="黑体" w:hAnsi="宋体" w:eastAsia="黑体"/>
          <w:bCs/>
          <w:sz w:val="24"/>
          <w:szCs w:val="24"/>
        </w:rPr>
        <w:t xml:space="preserve">成交单位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4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27.3 采购代理机构将在“江苏政府采购网”、“扬中政府采购网”发布中标公告，公告期限为1个工作日。</w:t>
      </w:r>
      <w:r/>
    </w:p>
    <w:p>
      <w:pPr>
        <w:ind w:firstLine="480"/>
        <w:spacing w:line="440" w:lineRule="exact"/>
        <w:rPr>
          <w:rFonts w:hint="eastAsia" w:ascii="宋体" w:hAnsi="宋体"/>
          <w:bCs/>
          <w:sz w:val="24"/>
          <w:szCs w:val="24"/>
        </w:rPr>
      </w:pPr>
      <w:r>
        <w:rPr>
          <w:rFonts w:hint="eastAsia" w:ascii="宋体" w:hAnsi="宋体"/>
          <w:bCs/>
          <w:sz w:val="24"/>
          <w:szCs w:val="24"/>
        </w:rPr>
        <w:t xml:space="preserve">27.4  若有充分证据证明，中标人出现下列情况之一的，一经查实，将被取消中标资格：</w:t>
      </w:r>
      <w:r/>
    </w:p>
    <w:p>
      <w:pPr>
        <w:ind w:firstLine="480"/>
        <w:spacing w:line="440" w:lineRule="exact"/>
        <w:rPr>
          <w:rFonts w:hint="eastAsia" w:ascii="宋体" w:hAnsi="宋体"/>
          <w:bCs/>
          <w:sz w:val="24"/>
          <w:szCs w:val="24"/>
        </w:rPr>
      </w:pPr>
      <w:r>
        <w:rPr>
          <w:rFonts w:hint="eastAsia" w:ascii="宋体" w:hAnsi="宋体"/>
          <w:bCs/>
          <w:sz w:val="24"/>
          <w:szCs w:val="24"/>
        </w:rPr>
        <w:t xml:space="preserve">27.4.1提供虚假材料谋取中标的。</w:t>
      </w:r>
      <w:r/>
    </w:p>
    <w:p>
      <w:pPr>
        <w:ind w:firstLine="480"/>
        <w:spacing w:line="440" w:lineRule="exact"/>
        <w:rPr>
          <w:rFonts w:hint="eastAsia" w:ascii="宋体" w:hAnsi="宋体"/>
          <w:bCs/>
          <w:sz w:val="24"/>
          <w:szCs w:val="24"/>
        </w:rPr>
      </w:pPr>
      <w:r>
        <w:rPr>
          <w:rFonts w:hint="eastAsia" w:ascii="宋体" w:hAnsi="宋体"/>
          <w:bCs/>
          <w:sz w:val="24"/>
          <w:szCs w:val="24"/>
        </w:rPr>
        <w:t xml:space="preserve">27.4.2向采购人、采购代理机构行贿或者提供其他不正当利益的。</w:t>
      </w:r>
      <w:r/>
    </w:p>
    <w:p>
      <w:pPr>
        <w:ind w:firstLine="480"/>
        <w:spacing w:line="440" w:lineRule="exact"/>
        <w:rPr>
          <w:rFonts w:hint="eastAsia" w:ascii="宋体" w:hAnsi="宋体"/>
          <w:bCs/>
          <w:sz w:val="24"/>
          <w:szCs w:val="24"/>
        </w:rPr>
      </w:pPr>
      <w:r>
        <w:rPr>
          <w:rFonts w:hint="eastAsia" w:ascii="宋体" w:hAnsi="宋体"/>
          <w:bCs/>
          <w:sz w:val="24"/>
          <w:szCs w:val="24"/>
        </w:rPr>
        <w:t xml:space="preserve">27.4.3属于本文件规定的无效条件，但在评标过程中又未被评委会发现的。</w:t>
      </w:r>
      <w:r/>
    </w:p>
    <w:p>
      <w:pPr>
        <w:ind w:firstLine="480"/>
        <w:spacing w:line="440" w:lineRule="exact"/>
        <w:rPr>
          <w:rFonts w:hint="eastAsia" w:ascii="宋体" w:hAnsi="宋体"/>
          <w:bCs/>
          <w:sz w:val="24"/>
          <w:szCs w:val="24"/>
        </w:rPr>
      </w:pPr>
      <w:r>
        <w:rPr>
          <w:rFonts w:hint="eastAsia" w:ascii="宋体" w:hAnsi="宋体"/>
          <w:bCs/>
          <w:sz w:val="24"/>
          <w:szCs w:val="24"/>
        </w:rPr>
        <w:t xml:space="preserve">27.4.4与采购人或者其他投标人恶意串通的。</w:t>
      </w:r>
      <w:r/>
    </w:p>
    <w:p>
      <w:pPr>
        <w:ind w:firstLine="480"/>
        <w:spacing w:line="440" w:lineRule="exact"/>
        <w:rPr>
          <w:rFonts w:hint="eastAsia" w:ascii="宋体" w:hAnsi="宋体"/>
          <w:bCs/>
          <w:sz w:val="24"/>
          <w:szCs w:val="24"/>
        </w:rPr>
      </w:pPr>
      <w:r>
        <w:rPr>
          <w:rFonts w:hint="eastAsia" w:ascii="宋体" w:hAnsi="宋体"/>
          <w:bCs/>
          <w:sz w:val="24"/>
          <w:szCs w:val="24"/>
        </w:rPr>
        <w:t xml:space="preserve">27.4.5采取不正当手段诋毁、排挤其他投标人的。</w:t>
      </w:r>
      <w:r/>
    </w:p>
    <w:p>
      <w:pPr>
        <w:ind w:firstLine="480"/>
        <w:spacing w:line="440" w:lineRule="exact"/>
        <w:rPr>
          <w:rFonts w:hint="eastAsia" w:ascii="宋体" w:hAnsi="宋体"/>
          <w:bCs/>
          <w:sz w:val="24"/>
          <w:szCs w:val="24"/>
        </w:rPr>
      </w:pPr>
      <w:r>
        <w:rPr>
          <w:rFonts w:hint="eastAsia" w:ascii="宋体" w:hAnsi="宋体"/>
          <w:bCs/>
          <w:sz w:val="24"/>
          <w:szCs w:val="24"/>
        </w:rPr>
        <w:t xml:space="preserve">27.5 有下列情形之一的，视为投标人串通投标，投标无效：</w:t>
      </w:r>
      <w:r/>
    </w:p>
    <w:p>
      <w:pPr>
        <w:ind w:firstLine="480"/>
        <w:spacing w:line="440" w:lineRule="exact"/>
        <w:rPr>
          <w:rFonts w:hint="eastAsia" w:ascii="宋体" w:hAnsi="宋体"/>
          <w:bCs/>
          <w:sz w:val="24"/>
          <w:szCs w:val="24"/>
        </w:rPr>
      </w:pPr>
      <w:r>
        <w:rPr>
          <w:rFonts w:hint="eastAsia" w:ascii="宋体" w:hAnsi="宋体"/>
          <w:bCs/>
          <w:sz w:val="24"/>
          <w:szCs w:val="24"/>
        </w:rPr>
        <w:t xml:space="preserve">27.5.1不同投标人的投标文件由同一单位或者个人编制。</w:t>
      </w:r>
      <w:r/>
    </w:p>
    <w:p>
      <w:pPr>
        <w:ind w:firstLine="480"/>
        <w:spacing w:line="440" w:lineRule="exact"/>
        <w:rPr>
          <w:rFonts w:hint="eastAsia" w:ascii="宋体" w:hAnsi="宋体"/>
          <w:bCs/>
          <w:sz w:val="24"/>
          <w:szCs w:val="24"/>
        </w:rPr>
      </w:pPr>
      <w:r>
        <w:rPr>
          <w:rFonts w:hint="eastAsia" w:ascii="宋体" w:hAnsi="宋体"/>
          <w:bCs/>
          <w:sz w:val="24"/>
          <w:szCs w:val="24"/>
        </w:rPr>
        <w:t xml:space="preserve">27.5.2不同投标人委托同一单位或者个人办理投标事宜。</w:t>
      </w:r>
      <w:r/>
    </w:p>
    <w:p>
      <w:pPr>
        <w:ind w:firstLine="480"/>
        <w:spacing w:line="440" w:lineRule="exact"/>
        <w:rPr>
          <w:rFonts w:hint="eastAsia" w:ascii="宋体" w:hAnsi="宋体"/>
          <w:bCs/>
          <w:sz w:val="24"/>
          <w:szCs w:val="24"/>
        </w:rPr>
      </w:pPr>
      <w:r>
        <w:rPr>
          <w:rFonts w:hint="eastAsia" w:ascii="宋体" w:hAnsi="宋体"/>
          <w:bCs/>
          <w:sz w:val="24"/>
          <w:szCs w:val="24"/>
        </w:rPr>
        <w:t xml:space="preserve">27.5.3 不同投标人的投标文件载明的项目管理成员或者联系人员为同一人。</w:t>
      </w:r>
      <w:r/>
    </w:p>
    <w:p>
      <w:pPr>
        <w:ind w:firstLine="480"/>
        <w:spacing w:line="440" w:lineRule="exact"/>
        <w:rPr>
          <w:rFonts w:hint="eastAsia" w:ascii="宋体" w:hAnsi="宋体"/>
          <w:bCs/>
          <w:sz w:val="24"/>
          <w:szCs w:val="24"/>
        </w:rPr>
      </w:pPr>
      <w:r>
        <w:rPr>
          <w:rFonts w:hint="eastAsia" w:ascii="宋体" w:hAnsi="宋体"/>
          <w:bCs/>
          <w:sz w:val="24"/>
          <w:szCs w:val="24"/>
        </w:rPr>
        <w:t xml:space="preserve">27.5.4不同投标人的投标文件异常一致或者投标报价呈规律性差异。</w:t>
      </w:r>
      <w:r/>
    </w:p>
    <w:p>
      <w:pPr>
        <w:ind w:firstLine="480"/>
        <w:keepLines/>
        <w:keepNext/>
        <w:spacing w:line="440" w:lineRule="exact"/>
        <w:rPr>
          <w:rFonts w:hint="eastAsia" w:ascii="黑体" w:hAnsi="宋体" w:eastAsia="黑体"/>
          <w:bCs/>
          <w:sz w:val="24"/>
          <w:szCs w:val="24"/>
        </w:rPr>
        <w:outlineLvl w:val="3"/>
      </w:pPr>
      <w:r/>
      <w:bookmarkStart w:id="176" w:name="_Toc200451960"/>
      <w:r>
        <w:rPr>
          <w:rFonts w:hint="eastAsia" w:ascii="黑体" w:hAnsi="宋体" w:eastAsia="黑体"/>
          <w:bCs/>
          <w:sz w:val="24"/>
          <w:szCs w:val="24"/>
        </w:rPr>
        <w:t xml:space="preserve">28、质疑处理</w:t>
      </w:r>
      <w:bookmarkEnd w:id="176"/>
      <w:r/>
      <w:r/>
    </w:p>
    <w:p>
      <w:pPr>
        <w:ind w:firstLine="480"/>
        <w:spacing w:line="440" w:lineRule="exact"/>
        <w:rPr>
          <w:rFonts w:hint="eastAsia"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4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4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b/>
          <w:sz w:val="24"/>
          <w:szCs w:val="24"/>
        </w:rPr>
      </w:pPr>
      <w:r>
        <w:rPr>
          <w:rFonts w:hint="eastAsia" w:ascii="宋体" w:hAnsi="宋体"/>
          <w:sz w:val="24"/>
          <w:szCs w:val="24"/>
        </w:rPr>
        <w:t xml:space="preserve">28.4</w:t>
      </w:r>
      <w:r>
        <w:rPr>
          <w:rFonts w:hint="eastAsia" w:ascii="宋体" w:hAnsi="宋体"/>
          <w:color w:val="000000"/>
          <w:sz w:val="24"/>
          <w:szCs w:val="24"/>
        </w:rPr>
        <w:t xml:space="preserve">投标人</w:t>
      </w:r>
      <w:r>
        <w:rPr>
          <w:rFonts w:hint="eastAsia" w:ascii="宋体" w:hAnsi="宋体"/>
          <w:sz w:val="24"/>
          <w:szCs w:val="24"/>
        </w:rPr>
        <w:t xml:space="preserve">（含潜在投标人）对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w:t>
      </w:r>
      <w:r>
        <w:rPr>
          <w:rFonts w:hint="eastAsia" w:ascii="宋体" w:hAnsi="宋体"/>
          <w:sz w:val="24"/>
          <w:szCs w:val="24"/>
        </w:rPr>
        <w:t xml:space="preserve">采购人</w:t>
      </w:r>
      <w:r>
        <w:rPr>
          <w:rFonts w:ascii="宋体" w:hAnsi="宋体"/>
          <w:sz w:val="24"/>
          <w:szCs w:val="24"/>
        </w:rPr>
        <w:t xml:space="preserve">提出，由</w:t>
      </w:r>
      <w:r>
        <w:rPr>
          <w:rFonts w:hint="eastAsia" w:ascii="宋体" w:hAnsi="宋体"/>
          <w:sz w:val="24"/>
          <w:szCs w:val="24"/>
        </w:rPr>
        <w:t xml:space="preserve">采购人</w:t>
      </w:r>
      <w:r>
        <w:rPr>
          <w:rFonts w:ascii="宋体" w:hAnsi="宋体"/>
          <w:sz w:val="24"/>
          <w:szCs w:val="24"/>
        </w:rPr>
        <w:t xml:space="preserve">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hint="eastAsia" w:ascii="宋体" w:hAnsi="宋体"/>
          <w:sz w:val="24"/>
          <w:szCs w:val="24"/>
        </w:rPr>
      </w:pPr>
      <w:r>
        <w:rPr>
          <w:rFonts w:hint="eastAsia" w:ascii="宋体" w:hAnsi="宋体"/>
          <w:sz w:val="24"/>
          <w:szCs w:val="24"/>
        </w:rPr>
        <w:t xml:space="preserve">采购代理机构及采购人只接收以纸质原件形式送达的质疑,建议投标人尽量通过邮寄方式提交质疑（中标人和采购代理机构不接受未填写快递运单的快件）。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4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28.6 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29、中标通知书</w:t>
      </w:r>
      <w:r/>
    </w:p>
    <w:p>
      <w:pPr>
        <w:ind w:firstLine="480"/>
        <w:spacing w:line="440" w:lineRule="exact"/>
        <w:rPr>
          <w:rFonts w:hint="eastAsia" w:ascii="宋体" w:hAnsi="宋体"/>
          <w:sz w:val="24"/>
          <w:szCs w:val="24"/>
        </w:rPr>
      </w:pPr>
      <w:r>
        <w:rPr>
          <w:rFonts w:hint="eastAsia" w:ascii="宋体" w:hAnsi="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373"/>
        <w:keepLines/>
        <w:keepNext/>
        <w:spacing w:before="145" w:after="145" w:line="440" w:lineRule="exact"/>
        <w:rPr>
          <w:rFonts w:ascii="Times New Roman" w:hAnsi="Times New Roman"/>
          <w:b/>
          <w:bCs/>
          <w:sz w:val="24"/>
          <w:szCs w:val="24"/>
        </w:rPr>
        <w:outlineLvl w:val="2"/>
      </w:pPr>
      <w:r/>
      <w:bookmarkStart w:id="177" w:name="_Toc16938552"/>
      <w:r/>
      <w:bookmarkStart w:id="178" w:name="_Toc169020819"/>
      <w:r/>
      <w:bookmarkStart w:id="179" w:name="_Toc513029236"/>
      <w:r/>
      <w:bookmarkStart w:id="180" w:name="_Toc120614220"/>
      <w:r/>
      <w:bookmarkStart w:id="181" w:name="_Toc20823308"/>
      <w:r>
        <w:rPr>
          <w:rFonts w:hint="eastAsia" w:ascii="Times New Roman" w:hAnsi="Times New Roman"/>
          <w:b/>
          <w:bCs/>
          <w:sz w:val="24"/>
          <w:szCs w:val="24"/>
        </w:rPr>
        <w:t xml:space="preserve">七、授予合同</w:t>
      </w:r>
      <w:bookmarkEnd w:id="177"/>
      <w:r/>
      <w:bookmarkEnd w:id="178"/>
      <w:r/>
      <w:bookmarkEnd w:id="179"/>
      <w:r/>
      <w:bookmarkEnd w:id="180"/>
      <w:r/>
      <w:bookmarkEnd w:id="181"/>
      <w:r/>
      <w:r/>
    </w:p>
    <w:p>
      <w:pPr>
        <w:ind w:firstLine="480"/>
        <w:keepLines/>
        <w:keepNext/>
        <w:spacing w:line="440" w:lineRule="exact"/>
        <w:rPr>
          <w:rFonts w:hint="eastAsia" w:ascii="黑体" w:hAnsi="宋体" w:eastAsia="黑体"/>
          <w:bCs/>
          <w:color w:val="auto"/>
          <w:sz w:val="24"/>
          <w:szCs w:val="24"/>
        </w:rPr>
        <w:outlineLvl w:val="3"/>
      </w:pPr>
      <w:r/>
      <w:bookmarkStart w:id="182" w:name="_Toc513029237"/>
      <w:r/>
      <w:bookmarkStart w:id="183" w:name="_Toc20823309"/>
      <w:r/>
      <w:bookmarkStart w:id="184" w:name="_Toc16938553"/>
      <w:r>
        <w:rPr>
          <w:rFonts w:hint="eastAsia" w:ascii="黑体" w:hAnsi="宋体" w:eastAsia="黑体"/>
          <w:bCs/>
          <w:color w:val="auto"/>
          <w:sz w:val="24"/>
          <w:szCs w:val="24"/>
        </w:rPr>
        <w:t xml:space="preserve">30. 签订合同</w:t>
      </w:r>
      <w:r/>
    </w:p>
    <w:p>
      <w:pPr>
        <w:ind w:firstLine="560"/>
        <w:spacing w:line="360" w:lineRule="auto"/>
        <w:rPr>
          <w:rFonts w:hint="eastAsia" w:ascii="宋体" w:hAnsi="宋体"/>
          <w:b/>
          <w:color w:val="auto"/>
          <w:sz w:val="24"/>
          <w:szCs w:val="24"/>
        </w:rPr>
      </w:pPr>
      <w:r>
        <w:rPr>
          <w:rFonts w:hint="eastAsia" w:ascii="宋体" w:hAnsi="宋体"/>
          <w:bCs/>
          <w:color w:val="auto"/>
          <w:sz w:val="24"/>
          <w:szCs w:val="24"/>
        </w:rPr>
        <w:t xml:space="preserve">30.l</w:t>
      </w:r>
      <w:r>
        <w:rPr>
          <w:rFonts w:hint="eastAsia" w:ascii="宋体" w:hAnsi="宋体"/>
          <w:b/>
          <w:color w:val="auto"/>
          <w:sz w:val="24"/>
          <w:szCs w:val="24"/>
        </w:rPr>
        <w:t xml:space="preserve">若投标人已确定为第一中标候选人，应在收到中标通知书之日起15日</w:t>
      </w:r>
      <w:r>
        <w:rPr>
          <w:rFonts w:hint="eastAsia" w:ascii="宋体" w:hAnsi="宋体"/>
          <w:b/>
          <w:color w:val="auto"/>
          <w:sz w:val="24"/>
          <w:szCs w:val="24"/>
          <w:lang w:val="en-US" w:eastAsia="zh-CN"/>
        </w:rPr>
        <w:t xml:space="preserve">内</w:t>
      </w:r>
      <w:r>
        <w:rPr>
          <w:rFonts w:hint="eastAsia" w:ascii="宋体" w:hAnsi="宋体"/>
          <w:b/>
          <w:color w:val="auto"/>
          <w:sz w:val="24"/>
          <w:szCs w:val="24"/>
        </w:rPr>
        <w:t xml:space="preserve">与招标人签订政府采购合同。</w:t>
      </w:r>
      <w:r/>
    </w:p>
    <w:p>
      <w:pPr>
        <w:ind w:firstLine="560"/>
        <w:spacing w:line="360" w:lineRule="auto"/>
        <w:rPr>
          <w:rFonts w:hint="eastAsia" w:ascii="宋体" w:hAnsi="宋体"/>
          <w:b/>
          <w:color w:val="auto"/>
          <w:sz w:val="24"/>
          <w:szCs w:val="24"/>
        </w:rPr>
      </w:pPr>
      <w:r>
        <w:rPr>
          <w:rFonts w:hint="eastAsia" w:ascii="宋体" w:hAnsi="宋体"/>
          <w:b/>
          <w:color w:val="auto"/>
          <w:sz w:val="24"/>
          <w:szCs w:val="24"/>
        </w:rPr>
        <w:t xml:space="preserve">第一中标候选人在收到中标通知书之日起5个日历天内，向招标人提供办公场所、车辆的自有证明或租赁协议等证明材料，第一中标候选人须向招标人提供其办公场所的证明材料：自有房屋的，提供不动产权证书；租赁房屋的，提供有效期内的房屋租赁协议。同时，须按照采购需求中规定的最低车辆配置要求，提供相应车辆的行驶证、购买合同或租赁协议，并将所有配置车辆停放在自有或租赁的场所。此外，还须按照采购需求中明确的最低人员配置标准，提供拟投入本项目的人员花名册和身份证复印件</w:t>
      </w:r>
      <w:r>
        <w:rPr>
          <w:rFonts w:hint="eastAsia" w:ascii="宋体" w:hAnsi="宋体"/>
          <w:b/>
          <w:color w:val="auto"/>
          <w:sz w:val="24"/>
          <w:szCs w:val="24"/>
          <w:lang w:val="en-US" w:eastAsia="zh-CN"/>
        </w:rPr>
        <w:t xml:space="preserve">和用工合同</w:t>
      </w:r>
      <w:r>
        <w:rPr>
          <w:rFonts w:hint="eastAsia" w:ascii="宋体" w:hAnsi="宋体"/>
          <w:b/>
          <w:color w:val="auto"/>
          <w:sz w:val="24"/>
          <w:szCs w:val="24"/>
        </w:rPr>
        <w:t xml:space="preserve">。</w:t>
      </w:r>
      <w:r/>
    </w:p>
    <w:p>
      <w:pPr>
        <w:ind w:firstLine="560"/>
        <w:spacing w:line="360" w:lineRule="auto"/>
        <w:rPr>
          <w:rFonts w:hint="eastAsia" w:ascii="宋体" w:hAnsi="宋体"/>
          <w:b/>
          <w:color w:val="auto"/>
          <w:sz w:val="24"/>
          <w:szCs w:val="24"/>
        </w:rPr>
      </w:pPr>
      <w:r>
        <w:rPr>
          <w:rFonts w:hint="eastAsia" w:ascii="宋体" w:hAnsi="宋体"/>
          <w:b/>
          <w:color w:val="auto"/>
          <w:sz w:val="24"/>
          <w:szCs w:val="24"/>
        </w:rPr>
        <w:t xml:space="preserve">如第一中标候选人未能在5个日历天内按上述要求提供的，第一中标候选人将无条件放弃中标，招标人有权根据《中华人民共和国政府采购法实施条例》第四十九条，按照评标报告推荐的中标候选人名单排序，确定下一候选人为中标单位，或重新开展政府采购活动。给招标人造成损失的，还应依法予以赔偿。</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30.2 招标文件、中标人的投标文件及招标过程中有关澄清、承诺文件均应作为合同附件。</w:t>
      </w:r>
      <w:r/>
    </w:p>
    <w:p>
      <w:pPr>
        <w:ind w:firstLine="480"/>
        <w:spacing w:line="440" w:lineRule="exact"/>
        <w:rPr>
          <w:rFonts w:hint="eastAsia" w:ascii="宋体" w:hAnsi="宋体"/>
          <w:color w:val="auto"/>
          <w:sz w:val="24"/>
          <w:szCs w:val="24"/>
        </w:rPr>
      </w:pPr>
      <w:r>
        <w:rPr>
          <w:rFonts w:hint="eastAsia" w:ascii="宋体" w:hAnsi="宋体"/>
          <w:bCs/>
          <w:color w:val="auto"/>
          <w:sz w:val="24"/>
          <w:szCs w:val="24"/>
        </w:rPr>
        <w:t xml:space="preserve">30.3 签订合同后，</w:t>
      </w:r>
      <w:r>
        <w:rPr>
          <w:rFonts w:hint="eastAsia" w:ascii="宋体" w:hAnsi="宋体"/>
          <w:bCs/>
          <w:i/>
          <w:iCs/>
          <w:color w:val="auto"/>
          <w:sz w:val="24"/>
          <w:szCs w:val="24"/>
          <w:u w:val="single"/>
        </w:rPr>
        <w:t xml:space="preserve">中标人不得将合同标的进行转包</w:t>
      </w:r>
      <w:r>
        <w:rPr>
          <w:rFonts w:hint="eastAsia" w:ascii="宋体" w:hAnsi="宋体"/>
          <w:bCs/>
          <w:color w:val="auto"/>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hint="eastAsia" w:ascii="黑体" w:hAnsi="宋体" w:eastAsia="黑体"/>
          <w:bCs/>
          <w:color w:val="auto"/>
          <w:sz w:val="24"/>
          <w:szCs w:val="24"/>
        </w:rPr>
        <w:outlineLvl w:val="3"/>
      </w:pPr>
      <w:r>
        <w:rPr>
          <w:rFonts w:hint="eastAsia" w:ascii="黑体" w:hAnsi="宋体" w:eastAsia="黑体"/>
          <w:bCs/>
          <w:color w:val="auto"/>
          <w:sz w:val="24"/>
          <w:szCs w:val="24"/>
        </w:rPr>
        <w:t xml:space="preserve">31、服务（包含与服务相关的货物）的追加</w:t>
      </w:r>
      <w:bookmarkEnd w:id="182"/>
      <w:r/>
      <w:bookmarkEnd w:id="183"/>
      <w:r/>
      <w:bookmarkEnd w:id="184"/>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440" w:lineRule="exact"/>
        <w:rPr>
          <w:rFonts w:hint="eastAsia" w:ascii="黑体" w:hAnsi="宋体" w:eastAsia="黑体"/>
          <w:bCs/>
          <w:color w:val="auto"/>
          <w:sz w:val="24"/>
          <w:szCs w:val="24"/>
        </w:rPr>
        <w:outlineLvl w:val="3"/>
      </w:pPr>
      <w:r/>
      <w:bookmarkStart w:id="185" w:name="_Toc479757207"/>
      <w:r/>
      <w:bookmarkStart w:id="186" w:name="_Toc513029242"/>
      <w:r/>
      <w:bookmarkStart w:id="187" w:name="_Toc20823314"/>
      <w:r/>
      <w:bookmarkStart w:id="188" w:name="_Toc120614221"/>
      <w:r/>
      <w:bookmarkStart w:id="189" w:name="_Toc16938558"/>
      <w:r>
        <w:rPr>
          <w:rFonts w:hint="eastAsia" w:ascii="黑体" w:hAnsi="宋体" w:eastAsia="黑体"/>
          <w:bCs/>
          <w:color w:val="auto"/>
          <w:sz w:val="24"/>
          <w:szCs w:val="24"/>
        </w:rPr>
        <w:t xml:space="preserve">32、政府采购履约资金扶持政策</w:t>
      </w:r>
      <w:r/>
    </w:p>
    <w:p>
      <w:pPr>
        <w:ind w:firstLine="960"/>
        <w:spacing w:line="440" w:lineRule="exact"/>
        <w:rPr>
          <w:sz w:val="24"/>
          <w:szCs w:val="24"/>
        </w:rPr>
      </w:pPr>
      <w:r>
        <w:rPr>
          <w:rFonts w:hint="eastAsia" w:ascii="宋体" w:hAnsi="宋体"/>
          <w:bCs/>
          <w:sz w:val="24"/>
          <w:szCs w:val="24"/>
        </w:rPr>
        <w:t xml:space="preserve">中标人可凭政府采购合同办理融资贷款，详情请查阅江苏政府采购网站“政采贷”栏目。</w:t>
      </w:r>
      <w:r/>
    </w:p>
    <w:p>
      <w:pPr>
        <w:ind w:firstLine="420"/>
        <w:spacing w:line="440" w:lineRule="exact"/>
        <w:rPr>
          <w:rFonts w:ascii="Times New Roman" w:hAnsi="Times New Roman"/>
          <w:sz w:val="24"/>
          <w:szCs w:val="24"/>
        </w:rPr>
      </w:pPr>
      <w:r>
        <w:rPr>
          <w:rFonts w:ascii="Times New Roman" w:hAnsi="Times New Roman"/>
          <w:sz w:val="24"/>
          <w:szCs w:val="24"/>
        </w:rPr>
      </w:r>
      <w:r/>
    </w:p>
    <w:p>
      <w:pPr>
        <w:spacing w:line="440" w:lineRule="exact"/>
        <w:rPr>
          <w:rFonts w:hint="eastAsia" w:ascii="宋体" w:hAnsi="宋体"/>
          <w:bCs/>
          <w:sz w:val="24"/>
          <w:szCs w:val="24"/>
        </w:rPr>
      </w:pPr>
      <w:r>
        <w:rPr>
          <w:rFonts w:hint="eastAsia" w:ascii="宋体" w:hAnsi="宋体"/>
          <w:bCs/>
          <w:sz w:val="24"/>
          <w:szCs w:val="24"/>
        </w:rPr>
      </w:r>
      <w:r/>
    </w:p>
    <w:p>
      <w:pPr>
        <w:numPr>
          <w:ilvl w:val="0"/>
          <w:numId w:val="4"/>
        </w:numPr>
        <w:jc w:val="center"/>
        <w:keepNext/>
        <w:spacing w:line="440" w:lineRule="exact"/>
        <w:rPr>
          <w:rFonts w:ascii="黑体" w:hAnsi="Times New Roman" w:eastAsia="黑体"/>
          <w:sz w:val="32"/>
          <w:szCs w:val="32"/>
        </w:rPr>
        <w:outlineLvl w:val="0"/>
      </w:pPr>
      <w:r>
        <w:rPr>
          <w:rFonts w:ascii="宋体" w:hAnsi="宋体"/>
          <w:bCs/>
          <w:sz w:val="24"/>
          <w:szCs w:val="24"/>
        </w:rPr>
        <w:br w:type="page" w:clear="all"/>
      </w:r>
      <w:r>
        <w:rPr>
          <w:rFonts w:hint="eastAsia" w:ascii="黑体" w:hAnsi="Times New Roman" w:eastAsia="黑体"/>
          <w:sz w:val="32"/>
          <w:szCs w:val="32"/>
        </w:rPr>
        <w:t xml:space="preserve"> </w:t>
      </w:r>
      <w:bookmarkStart w:id="190" w:name="_Toc169020820"/>
      <w:r>
        <w:rPr>
          <w:rFonts w:hint="eastAsia" w:ascii="黑体" w:hAnsi="Times New Roman" w:eastAsia="黑体"/>
          <w:sz w:val="32"/>
          <w:szCs w:val="32"/>
        </w:rPr>
        <w:t xml:space="preserve">合同</w:t>
      </w:r>
      <w:bookmarkEnd w:id="185"/>
      <w:r/>
      <w:bookmarkEnd w:id="186"/>
      <w:r/>
      <w:bookmarkEnd w:id="187"/>
      <w:r/>
      <w:bookmarkEnd w:id="188"/>
      <w:r/>
      <w:bookmarkEnd w:id="189"/>
      <w:r>
        <w:rPr>
          <w:rFonts w:hint="eastAsia" w:ascii="黑体" w:hAnsi="Times New Roman" w:eastAsia="黑体"/>
          <w:sz w:val="32"/>
          <w:szCs w:val="32"/>
        </w:rPr>
        <w:t xml:space="preserve">文本</w:t>
      </w:r>
      <w:bookmarkEnd w:id="190"/>
      <w:r/>
      <w:r/>
    </w:p>
    <w:p>
      <w:pPr>
        <w:spacing w:line="440" w:lineRule="exact"/>
        <w:rPr>
          <w:rFonts w:ascii="黑体" w:hAnsi="Times New Roman" w:eastAsia="黑体"/>
          <w:bCs/>
          <w:sz w:val="32"/>
          <w:szCs w:val="32"/>
        </w:rPr>
      </w:pPr>
      <w:r>
        <w:rPr>
          <w:rFonts w:ascii="黑体" w:hAnsi="Times New Roman" w:eastAsia="黑体"/>
          <w:bCs/>
          <w:sz w:val="32"/>
          <w:szCs w:val="32"/>
        </w:rPr>
      </w:r>
      <w:r/>
    </w:p>
    <w:p>
      <w:pPr>
        <w:ind w:firstLine="480"/>
        <w:spacing w:line="440" w:lineRule="exact"/>
        <w:rPr>
          <w:rFonts w:hint="eastAsia" w:ascii="宋体" w:hAnsi="宋体"/>
          <w:bCs/>
          <w:sz w:val="24"/>
          <w:szCs w:val="24"/>
        </w:rPr>
      </w:pPr>
      <w:r/>
      <w:bookmarkStart w:id="191" w:name="_Toc20823315"/>
      <w:r/>
      <w:bookmarkStart w:id="192" w:name="_Toc513029243"/>
      <w:r/>
      <w:bookmarkStart w:id="193" w:name="_Toc16938559"/>
      <w:r>
        <w:rPr>
          <w:rFonts w:hint="eastAsia" w:ascii="宋体" w:hAnsi="宋体"/>
          <w:bCs/>
          <w:sz w:val="24"/>
          <w:szCs w:val="24"/>
        </w:rPr>
        <w:t xml:space="preserve">以下为成交后签定本项目合同的通用条款，成交供应商不得提出实质性的修改。</w:t>
      </w:r>
      <w:r/>
    </w:p>
    <w:p>
      <w:pPr>
        <w:pStyle w:val="1152"/>
        <w:jc w:val="both"/>
        <w:spacing w:before="0" w:beforeAutospacing="0" w:after="0" w:afterAutospacing="0"/>
        <w:widowControl w:val="off"/>
        <w:rPr>
          <w:rFonts w:hint="eastAsia" w:ascii="仿宋_GB2312" w:eastAsia="宋体"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1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1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1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1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YZZCH</w:t>
      </w:r>
      <w:r>
        <w:rPr>
          <w:rFonts w:hint="eastAsia" w:ascii="仿宋_GB2312" w:eastAsia="仿宋_GB2312" w:cs="仿宋_GB2312"/>
          <w:b/>
          <w:bCs/>
          <w:position w:val="120"/>
        </w:rPr>
        <w:t xml:space="preserve">X</w:t>
      </w:r>
      <w:r>
        <w:rPr>
          <w:rFonts w:ascii="仿宋_GB2312" w:eastAsia="仿宋_GB2312" w:cs="仿宋_GB2312"/>
          <w:b/>
          <w:bCs/>
          <w:position w:val="120"/>
        </w:rPr>
        <w:t xml:space="preserve">202</w:t>
      </w:r>
      <w:r>
        <w:rPr>
          <w:rFonts w:hint="eastAsia" w:ascii="仿宋_GB2312" w:eastAsia="仿宋_GB2312" w:cs="仿宋_GB2312"/>
          <w:b/>
          <w:bCs/>
          <w:position w:val="120"/>
        </w:rPr>
        <w:t xml:space="preserve">6</w:t>
      </w:r>
      <w:r>
        <w:rPr>
          <w:rFonts w:ascii="仿宋_GB2312" w:eastAsia="仿宋_GB2312" w:cs="仿宋_GB2312"/>
          <w:b/>
          <w:bCs/>
          <w:position w:val="120"/>
        </w:rPr>
        <w:t xml:space="preserve">-</w:t>
      </w:r>
      <w:r>
        <w:rPr>
          <w:rFonts w:hint="eastAsia" w:ascii="仿宋_GB2312" w:eastAsia="仿宋_GB2312" w:cs="仿宋_GB2312"/>
          <w:b/>
          <w:bCs/>
          <w:position w:val="120"/>
          <w:u w:val="single"/>
        </w:rPr>
        <w:t xml:space="preserve">XX</w:t>
      </w:r>
      <w:r/>
    </w:p>
    <w:p>
      <w:pPr>
        <w:pStyle w:val="1152"/>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152"/>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15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15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152"/>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中标单位：</w:t>
      </w:r>
      <w:r>
        <w:rPr>
          <w:rFonts w:hint="eastAsia" w:ascii="黑体" w:eastAsia="黑体" w:cs="黑体"/>
          <w:sz w:val="32"/>
          <w:szCs w:val="32"/>
          <w:u w:val="single"/>
          <w:lang w:bidi="ar"/>
        </w:rPr>
        <w:t xml:space="preserve">                                    </w:t>
      </w:r>
      <w:r/>
    </w:p>
    <w:p>
      <w:pPr>
        <w:pStyle w:val="1152"/>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1152"/>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江苏省华厦工程项目管理有限公司</w:t>
      </w:r>
      <w:r>
        <w:rPr>
          <w:rFonts w:ascii="黑体" w:eastAsia="黑体" w:cs="黑体"/>
          <w:sz w:val="32"/>
          <w:szCs w:val="32"/>
          <w:lang w:bidi="ar"/>
        </w:rPr>
        <w:t xml:space="preserve"> </w:t>
      </w:r>
      <w:r/>
    </w:p>
    <w:p>
      <w:pPr>
        <w:pStyle w:val="1152"/>
        <w:jc w:val="center"/>
        <w:spacing w:before="0" w:beforeAutospacing="0" w:after="0" w:afterAutospacing="0" w:line="360" w:lineRule="auto"/>
        <w:widowControl w:val="off"/>
        <w:rPr>
          <w:rFonts w:hint="eastAsia"/>
          <w:b/>
          <w:bCs/>
          <w:sz w:val="32"/>
          <w:szCs w:val="32"/>
        </w:rPr>
      </w:pPr>
      <w:r>
        <w:rPr>
          <w:rFonts w:hint="eastAsia" w:ascii="黑体" w:eastAsia="黑体" w:cs="黑体"/>
          <w:sz w:val="32"/>
          <w:szCs w:val="32"/>
          <w:lang w:bidi="ar"/>
        </w:rPr>
        <w:t xml:space="preserve">二○二六年    月    日</w:t>
      </w:r>
      <w:r/>
    </w:p>
    <w:p>
      <w:pPr>
        <w:jc w:val="both"/>
        <w:spacing w:line="440" w:lineRule="exact"/>
        <w:rPr>
          <w:rFonts w:hint="eastAsia" w:ascii="宋体" w:hAnsi="宋体" w:cs="Courier New"/>
          <w:sz w:val="24"/>
          <w:szCs w:val="24"/>
        </w:rPr>
      </w:pPr>
      <w:r>
        <w:rPr>
          <w:rFonts w:hint="eastAsia" w:ascii="宋体" w:hAnsi="宋体" w:cs="Courier New"/>
          <w:sz w:val="24"/>
          <w:szCs w:val="24"/>
        </w:rPr>
      </w:r>
      <w:r/>
    </w:p>
    <w:p>
      <w:pPr>
        <w:jc w:val="center"/>
        <w:spacing w:line="440" w:lineRule="exact"/>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u w:val="single"/>
          <w:lang w:eastAsia="zh-CN"/>
        </w:rPr>
        <w:t xml:space="preserve">扬中市城西片区（部分）环卫市场化运作项目</w:t>
      </w:r>
      <w:r>
        <w:rPr>
          <w:rFonts w:hint="eastAsia" w:ascii="宋体" w:hAnsi="宋体" w:cs="Courier New"/>
          <w:sz w:val="24"/>
          <w:szCs w:val="24"/>
        </w:rPr>
        <w:t xml:space="preserve">采购合同</w:t>
      </w:r>
      <w:r/>
    </w:p>
    <w:p>
      <w:pPr>
        <w:jc w:val="center"/>
        <w:spacing w:line="440" w:lineRule="exact"/>
        <w:rPr>
          <w:rFonts w:hint="eastAsia" w:ascii="宋体" w:hAnsi="宋体" w:cs="Courier New"/>
          <w:sz w:val="24"/>
          <w:szCs w:val="24"/>
        </w:rPr>
      </w:pPr>
      <w:r>
        <w:rPr>
          <w:rFonts w:ascii="宋体" w:hAnsi="宋体" w:cs="Courier New"/>
          <w:sz w:val="24"/>
          <w:szCs w:val="24"/>
        </w:rPr>
        <w:t xml:space="preserve">项目编号：</w:t>
      </w:r>
      <w:bookmarkEnd w:id="191"/>
      <w:r/>
      <w:bookmarkEnd w:id="192"/>
      <w:r/>
      <w:bookmarkEnd w:id="193"/>
      <w:r/>
      <w:r/>
    </w:p>
    <w:p>
      <w:pPr>
        <w:pStyle w:val="881"/>
        <w:ind w:firstLine="3640"/>
        <w:jc w:val="center"/>
        <w:spacing w:line="480" w:lineRule="exact"/>
        <w:rPr>
          <w:rFonts w:hint="eastAsia" w:ascii="仿宋" w:hAnsi="仿宋" w:eastAsia="仿宋"/>
          <w:sz w:val="28"/>
          <w:szCs w:val="28"/>
        </w:rPr>
      </w:pPr>
      <w:r/>
      <w:bookmarkStart w:id="194" w:name="_Toc20823346"/>
      <w:r/>
      <w:bookmarkStart w:id="195" w:name="_Toc120614244"/>
      <w:r/>
      <w:bookmarkStart w:id="196" w:name="_Toc16938590"/>
      <w:r/>
      <w:bookmarkStart w:id="197" w:name="_Toc479757211"/>
      <w:r/>
      <w:bookmarkStart w:id="198" w:name="_Toc462564139"/>
      <w:r>
        <w:rPr>
          <w:rFonts w:ascii="仿宋" w:hAnsi="仿宋" w:eastAsia="仿宋"/>
          <w:sz w:val="28"/>
          <w:szCs w:val="28"/>
        </w:rPr>
        <w:t xml:space="preserve">                   （简称甲方）</w:t>
      </w:r>
      <w:r/>
    </w:p>
    <w:p>
      <w:pPr>
        <w:pStyle w:val="881"/>
        <w:ind w:firstLine="560"/>
        <w:spacing w:line="480" w:lineRule="exact"/>
        <w:rPr>
          <w:rFonts w:hint="eastAsia" w:ascii="宋体" w:hAnsi="宋体" w:cs="宋体"/>
          <w:sz w:val="24"/>
          <w:szCs w:val="24"/>
        </w:rPr>
      </w:pPr>
      <w:r>
        <w:rPr>
          <w:rFonts w:hint="eastAsia" w:ascii="宋体" w:hAnsi="宋体" w:cs="宋体"/>
          <w:sz w:val="24"/>
          <w:szCs w:val="24"/>
        </w:rPr>
        <w:t xml:space="preserve">订立合同双方：   </w:t>
      </w:r>
      <w:r/>
    </w:p>
    <w:p>
      <w:pPr>
        <w:pStyle w:val="881"/>
        <w:ind w:left="6581" w:hanging="6020"/>
        <w:spacing w:line="480" w:lineRule="exact"/>
        <w:rPr>
          <w:rFonts w:hint="eastAsia" w:ascii="宋体" w:hAnsi="宋体" w:cs="宋体"/>
          <w:sz w:val="24"/>
          <w:szCs w:val="24"/>
        </w:rPr>
      </w:pPr>
      <w:r>
        <w:rPr>
          <w:rFonts w:hint="eastAsia" w:ascii="宋体" w:hAnsi="宋体" w:cs="宋体"/>
          <w:sz w:val="24"/>
          <w:szCs w:val="24"/>
        </w:rPr>
        <w:t xml:space="preserve">                                           （简称乙方）</w:t>
      </w:r>
      <w:r/>
    </w:p>
    <w:p>
      <w:pPr>
        <w:pStyle w:val="881"/>
        <w:ind w:firstLine="560"/>
        <w:spacing w:line="360" w:lineRule="auto"/>
        <w:rPr>
          <w:rFonts w:hint="eastAsia" w:ascii="宋体" w:hAnsi="宋体" w:cs="宋体"/>
          <w:sz w:val="24"/>
          <w:szCs w:val="24"/>
        </w:rPr>
      </w:pPr>
      <w:r>
        <w:rPr>
          <w:rFonts w:hint="eastAsia" w:ascii="宋体" w:hAnsi="宋体" w:cs="宋体"/>
          <w:sz w:val="24"/>
          <w:szCs w:val="24"/>
        </w:rPr>
        <w:t xml:space="preserve">根据《中华人民共和国民法典》、《中华人民共和国政府采购法》规定，甲方</w:t>
      </w:r>
      <w:r>
        <w:rPr>
          <w:rFonts w:hint="eastAsia" w:ascii="宋体" w:hAnsi="宋体" w:cs="宋体"/>
          <w:sz w:val="24"/>
          <w:szCs w:val="24"/>
          <w:u w:val="single"/>
        </w:rPr>
        <w:t xml:space="preserve">扬中市城西片区（部分）环卫市场化运作项</w:t>
      </w:r>
      <w:r>
        <w:rPr>
          <w:rFonts w:hint="eastAsia" w:ascii="宋体" w:hAnsi="宋体" w:cs="宋体"/>
          <w:color w:val="auto"/>
          <w:sz w:val="24"/>
          <w:szCs w:val="24"/>
          <w:highlight w:val="none"/>
          <w:u w:val="single"/>
        </w:rPr>
        <w:t xml:space="preserve">目</w:t>
      </w:r>
      <w:r>
        <w:rPr>
          <w:rFonts w:hint="eastAsia" w:ascii="宋体" w:hAnsi="宋体" w:cs="宋体"/>
          <w:color w:val="auto"/>
          <w:sz w:val="24"/>
          <w:szCs w:val="24"/>
          <w:highlight w:val="none"/>
        </w:rPr>
        <w:t xml:space="preserve">【JSZC-321182-HXZC-G2026-00</w:t>
      </w:r>
      <w:r>
        <w:rPr>
          <w:rFonts w:hint="eastAsia" w:ascii="宋体" w:hAnsi="宋体" w:cs="宋体"/>
          <w:color w:val="auto"/>
          <w:sz w:val="24"/>
          <w:szCs w:val="24"/>
          <w:highlight w:val="none"/>
          <w:lang w:val="en-US" w:eastAsia="zh-CN"/>
        </w:rPr>
        <w:t xml:space="preserve">41</w:t>
      </w:r>
      <w:r>
        <w:rPr>
          <w:rFonts w:hint="eastAsia" w:ascii="宋体" w:hAnsi="宋体" w:cs="宋体"/>
          <w:color w:val="auto"/>
          <w:sz w:val="24"/>
          <w:szCs w:val="24"/>
          <w:highlight w:val="none"/>
        </w:rPr>
        <w:t xml:space="preserve">】实行公开招标方式采购。本着公开、公</w:t>
      </w:r>
      <w:r>
        <w:rPr>
          <w:rFonts w:hint="eastAsia" w:ascii="宋体" w:hAnsi="宋体" w:cs="宋体"/>
          <w:sz w:val="24"/>
          <w:szCs w:val="24"/>
        </w:rPr>
        <w:t xml:space="preserve">平、公正和择优的原则，经专家评委严格评审并推荐、招标领导小组研究决定乙方为中标人。现签订正式合同，有关条款如下：</w:t>
      </w:r>
      <w:r/>
    </w:p>
    <w:p>
      <w:pPr>
        <w:numPr>
          <w:ilvl w:val="0"/>
          <w:numId w:val="5"/>
        </w:numPr>
        <w:spacing w:line="360" w:lineRule="auto"/>
        <w:rPr>
          <w:rFonts w:hint="eastAsia" w:ascii="宋体" w:hAnsi="宋体" w:cs="宋体"/>
          <w:b/>
          <w:bCs/>
          <w:sz w:val="24"/>
          <w:szCs w:val="24"/>
        </w:rPr>
      </w:pPr>
      <w:r>
        <w:rPr>
          <w:rFonts w:hint="eastAsia" w:ascii="宋体" w:hAnsi="宋体" w:cs="宋体"/>
          <w:b/>
          <w:bCs/>
          <w:sz w:val="24"/>
          <w:szCs w:val="24"/>
        </w:rPr>
        <w:t xml:space="preserve">合同内容</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1、标的名称：扬中市城西片区（部分）环卫市场化运作项目</w:t>
      </w:r>
      <w:r/>
    </w:p>
    <w:p>
      <w:pPr>
        <w:ind w:firstLine="560"/>
        <w:spacing w:line="360" w:lineRule="auto"/>
        <w:rPr>
          <w:rFonts w:hint="eastAsia" w:ascii="宋体" w:hAnsi="宋体" w:cs="宋体"/>
          <w:b/>
          <w:bCs/>
          <w:sz w:val="24"/>
          <w:szCs w:val="24"/>
        </w:rPr>
      </w:pPr>
      <w:r>
        <w:rPr>
          <w:rFonts w:hint="eastAsia" w:ascii="宋体" w:hAnsi="宋体" w:cs="宋体"/>
          <w:sz w:val="24"/>
          <w:szCs w:val="24"/>
        </w:rPr>
        <w:t xml:space="preserve">2、标的内容：</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本项目招标范围内城西片区范围内的城市道路、绿化带和彩道板（非机动车路牙以上彩道板）等公共场所清扫服务、垃圾收集清运、杂草清除、道路交通护栏清洗、“牛皮癣”清除、对沿街商户（单位）玻璃门、窗张贴商业广告的行为及时配合</w:t>
      </w:r>
      <w:r>
        <w:rPr>
          <w:rFonts w:hint="eastAsia" w:ascii="宋体" w:hAnsi="宋体" w:cs="宋体"/>
          <w:sz w:val="24"/>
          <w:szCs w:val="24"/>
          <w:lang w:eastAsia="zh-CN"/>
        </w:rPr>
        <w:t xml:space="preserve">城管部门</w:t>
      </w:r>
      <w:r>
        <w:rPr>
          <w:rFonts w:hint="eastAsia" w:ascii="宋体" w:hAnsi="宋体" w:cs="宋体"/>
          <w:sz w:val="24"/>
          <w:szCs w:val="24"/>
        </w:rPr>
        <w:t xml:space="preserve">清除张贴物、烟头收集器的擦洗和烟头的收集工作、环卫专用车辆和设施、设备（不含垃圾桶、果壳箱）的配置与更新、维护保养管理，特殊情况下的环卫保障等服务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见城西片区道路保洁等级清单</w:t>
      </w:r>
      <w:r>
        <w:rPr>
          <w:rFonts w:hint="eastAsia" w:ascii="宋体" w:hAnsi="宋体" w:cs="宋体"/>
          <w:sz w:val="24"/>
          <w:szCs w:val="24"/>
          <w:lang w:eastAsia="zh-CN"/>
        </w:rPr>
        <w:t xml:space="preserve">）</w:t>
      </w:r>
      <w:r>
        <w:rPr>
          <w:rFonts w:hint="eastAsia" w:ascii="宋体" w:hAnsi="宋体" w:cs="宋体"/>
          <w:sz w:val="24"/>
          <w:szCs w:val="24"/>
        </w:rPr>
        <w:t xml:space="preserve">。具体项目内容如下：</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2.1道路清扫保洁</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（1）主次干道（含道路两侧的彩道板【非机动车道路牙以上部分彩道板】）、背街小巷路面和“墙到墙”</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边到边</w:t>
      </w:r>
      <w:r>
        <w:rPr>
          <w:rFonts w:hint="eastAsia" w:ascii="宋体" w:hAnsi="宋体" w:cs="宋体"/>
          <w:sz w:val="24"/>
          <w:szCs w:val="24"/>
          <w:lang w:eastAsia="zh-CN"/>
        </w:rPr>
        <w:t xml:space="preserve">”</w:t>
      </w:r>
      <w:r>
        <w:rPr>
          <w:rFonts w:hint="eastAsia" w:ascii="宋体" w:hAnsi="宋体" w:cs="宋体"/>
          <w:sz w:val="24"/>
          <w:szCs w:val="24"/>
        </w:rPr>
        <w:t xml:space="preserve">区域的清扫、清洗、保洁、洒水降尘、杂草清除、道路绿化带的垃圾捡拾和保洁。</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（2）道路“墙到墙”</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边到边</w:t>
      </w:r>
      <w:r>
        <w:rPr>
          <w:rFonts w:hint="eastAsia" w:ascii="宋体" w:hAnsi="宋体" w:cs="宋体"/>
          <w:sz w:val="24"/>
          <w:szCs w:val="24"/>
          <w:lang w:eastAsia="zh-CN"/>
        </w:rPr>
        <w:t xml:space="preserve">”</w:t>
      </w:r>
      <w:r>
        <w:rPr>
          <w:rFonts w:hint="eastAsia" w:ascii="宋体" w:hAnsi="宋体" w:cs="宋体"/>
          <w:sz w:val="24"/>
          <w:szCs w:val="24"/>
        </w:rPr>
        <w:t xml:space="preserve">之间所有构筑物和构件两米以下（含两米）范围内乱张贴和乱涂写的清理和保洁。对道路两侧商户（单位）玻璃门、窗张贴物及时发现、及时汇报、及时配合清理。</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（3）辖区范围内的垃圾桶、果壳箱等垃圾收集容器的清掏、清洗保洁及“牛皮癣”的清除。</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（4）路名牌、指路牌、交通护栏等以及路灯杆、交通指示牌杆等两米以下（含两米）部分的清洗保洁。</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2.2垃圾收集清运</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（1）道路清扫作业和沿途垃圾收集容器清掏所产生生活垃圾的收集、清运。</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（2）辖区内委托服务的单位、居民小区产生生活垃圾的收集、清运。</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（3）辖区内无主生活垃圾</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园林绿化垃圾</w:t>
      </w:r>
      <w:r>
        <w:rPr>
          <w:rFonts w:hint="eastAsia" w:ascii="宋体" w:hAnsi="宋体" w:cs="宋体"/>
          <w:sz w:val="24"/>
          <w:szCs w:val="24"/>
        </w:rPr>
        <w:t xml:space="preserve">和建筑装</w:t>
      </w:r>
      <w:r>
        <w:rPr>
          <w:rFonts w:hint="eastAsia" w:ascii="宋体" w:hAnsi="宋体" w:cs="宋体"/>
          <w:sz w:val="24"/>
          <w:szCs w:val="24"/>
          <w:lang w:val="en-US" w:eastAsia="zh-CN"/>
        </w:rPr>
        <w:t xml:space="preserve">修</w:t>
      </w:r>
      <w:r>
        <w:rPr>
          <w:rFonts w:hint="eastAsia" w:ascii="宋体" w:hAnsi="宋体" w:cs="宋体"/>
          <w:sz w:val="24"/>
          <w:szCs w:val="24"/>
        </w:rPr>
        <w:t xml:space="preserve">垃圾的收集、清运。</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（4）根据季节需求、按计划进行落叶飞絮清扫收集。</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（5）全面实行街道两侧沿街商铺垃圾上门收集工作。</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2.3环卫专用车辆、配套设施设备的配置、更新与管理</w:t>
      </w:r>
      <w:r/>
    </w:p>
    <w:p>
      <w:pPr>
        <w:numPr>
          <w:ilvl w:val="0"/>
          <w:numId w:val="0"/>
        </w:numPr>
        <w:ind w:firstLine="480"/>
        <w:spacing w:line="360" w:lineRule="auto"/>
        <w:rPr>
          <w:rFonts w:hint="eastAsia" w:ascii="宋体" w:hAnsi="宋体" w:cs="宋体"/>
          <w:color w:val="ff0000"/>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环卫机械化作业所需清扫、洗扫、保洁、洒水、冲洗和垃圾清运车辆的配置</w:t>
      </w:r>
      <w:r>
        <w:rPr>
          <w:rFonts w:hint="eastAsia" w:ascii="宋体" w:hAnsi="宋体" w:cs="宋体"/>
          <w:sz w:val="24"/>
          <w:szCs w:val="24"/>
        </w:rPr>
        <w:t xml:space="preserve">、更新、</w:t>
      </w:r>
      <w:r>
        <w:rPr>
          <w:rFonts w:hint="eastAsia" w:ascii="宋体" w:hAnsi="宋体" w:cs="宋体"/>
          <w:sz w:val="24"/>
          <w:szCs w:val="24"/>
          <w:highlight w:val="none"/>
        </w:rPr>
        <w:t xml:space="preserve">维护及日常管理。做好大气污染防控，按要求做好洒水降尘。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见重点区域个性化要求</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rPr>
      </w:pPr>
      <w:r>
        <w:rPr>
          <w:rFonts w:hint="eastAsia" w:ascii="宋体" w:hAnsi="宋体" w:cs="宋体"/>
          <w:sz w:val="24"/>
          <w:szCs w:val="24"/>
        </w:rPr>
        <w:t xml:space="preserve">（2）辖区范围内垃圾桶和果壳箱</w:t>
      </w:r>
      <w:r>
        <w:rPr>
          <w:rFonts w:hint="eastAsia" w:ascii="宋体" w:hAnsi="宋体" w:cs="宋体"/>
          <w:sz w:val="24"/>
          <w:szCs w:val="24"/>
          <w:lang w:val="en-US" w:eastAsia="zh-CN"/>
        </w:rPr>
        <w:t xml:space="preserve">由甲方提供</w:t>
      </w:r>
      <w:r>
        <w:rPr>
          <w:rFonts w:hint="eastAsia" w:ascii="宋体" w:hAnsi="宋体" w:cs="宋体"/>
          <w:sz w:val="24"/>
          <w:szCs w:val="24"/>
        </w:rPr>
        <w:t xml:space="preserve">（配置方案由项目实施方审核后方能</w:t>
      </w:r>
      <w:r>
        <w:rPr>
          <w:rFonts w:hint="eastAsia" w:ascii="宋体" w:hAnsi="宋体" w:cs="宋体"/>
          <w:color w:val="auto"/>
          <w:sz w:val="24"/>
          <w:szCs w:val="24"/>
        </w:rPr>
        <w:t xml:space="preserve">实施）及其他环卫设施的配置。</w:t>
      </w:r>
      <w:r/>
    </w:p>
    <w:p>
      <w:pPr>
        <w:ind w:firstLine="56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2.4</w:t>
      </w:r>
      <w:r>
        <w:rPr>
          <w:rFonts w:hint="eastAsia" w:ascii="宋体" w:hAnsi="宋体" w:cs="宋体"/>
          <w:b/>
          <w:color w:val="auto"/>
          <w:sz w:val="24"/>
          <w:szCs w:val="24"/>
        </w:rPr>
        <w:t xml:space="preserve">合同期内，道路两侧等公共区域代运垃圾桶、果壳箱数量未超过合同中代运垃圾桶、果壳箱总数量10%的，不再增加任何费用，且乙方应根据甲方要求及时规范清运；</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2.5特殊情况下的环卫保障</w:t>
      </w:r>
      <w:r/>
    </w:p>
    <w:p>
      <w:pPr>
        <w:ind w:firstLine="560"/>
        <w:spacing w:line="360" w:lineRule="auto"/>
        <w:rPr>
          <w:rFonts w:hint="eastAsia" w:ascii="宋体" w:hAnsi="宋体" w:cs="宋体"/>
          <w:sz w:val="24"/>
          <w:szCs w:val="24"/>
        </w:rPr>
      </w:pPr>
      <w:r>
        <w:rPr>
          <w:rFonts w:hint="eastAsia" w:ascii="宋体" w:hAnsi="宋体" w:cs="宋体"/>
          <w:color w:val="auto"/>
          <w:sz w:val="24"/>
          <w:szCs w:val="24"/>
        </w:rPr>
        <w:t xml:space="preserve">（1）突发应急事件或</w:t>
      </w:r>
      <w:r>
        <w:rPr>
          <w:rFonts w:hint="eastAsia" w:ascii="宋体" w:hAnsi="宋体" w:cs="宋体"/>
          <w:sz w:val="24"/>
          <w:szCs w:val="24"/>
        </w:rPr>
        <w:t xml:space="preserve">大型检查、重大活动保障等环卫应急保障。</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（2）强台风、雨雪冰雹等自然灾害天气期间的环卫保障等。</w:t>
      </w:r>
      <w:r/>
    </w:p>
    <w:p>
      <w:pPr>
        <w:ind w:firstLine="560"/>
        <w:jc w:val="left"/>
        <w:spacing w:line="360" w:lineRule="auto"/>
        <w:rPr>
          <w:rFonts w:hint="eastAsia" w:ascii="宋体" w:hAnsi="宋体" w:cs="宋体"/>
          <w:sz w:val="24"/>
          <w:szCs w:val="24"/>
        </w:rPr>
      </w:pPr>
      <w:r>
        <w:rPr>
          <w:rFonts w:hint="eastAsia" w:ascii="宋体" w:hAnsi="宋体" w:cs="宋体"/>
          <w:sz w:val="24"/>
          <w:szCs w:val="24"/>
        </w:rPr>
        <w:t xml:space="preserve">3、作业量划分、作业要求和标准</w:t>
      </w:r>
      <w:r/>
    </w:p>
    <w:p>
      <w:pPr>
        <w:ind w:firstLine="560"/>
        <w:spacing w:line="360" w:lineRule="auto"/>
        <w:rPr>
          <w:rFonts w:hint="eastAsia" w:ascii="宋体" w:hAnsi="宋体" w:cs="宋体"/>
          <w:color w:val="auto"/>
          <w:sz w:val="24"/>
          <w:szCs w:val="24"/>
          <w:highlight w:val="none"/>
        </w:rPr>
      </w:pPr>
      <w:r>
        <w:rPr>
          <w:rFonts w:hint="eastAsia" w:ascii="宋体" w:hAnsi="宋体" w:cs="宋体"/>
          <w:sz w:val="24"/>
          <w:szCs w:val="24"/>
        </w:rPr>
        <w:t xml:space="preserve">（一）</w:t>
      </w:r>
      <w:r>
        <w:rPr>
          <w:rFonts w:hint="eastAsia" w:ascii="宋体" w:hAnsi="宋体" w:cs="宋体"/>
          <w:color w:val="auto"/>
          <w:sz w:val="24"/>
          <w:szCs w:val="24"/>
          <w:highlight w:val="none"/>
        </w:rPr>
        <w:t xml:space="preserve">作业量划分详见本项目扬中市道路清扫保洁清单（发包区域）。      </w:t>
      </w:r>
      <w:r/>
    </w:p>
    <w:p>
      <w:pPr>
        <w:ind w:firstLine="560"/>
        <w:spacing w:line="360" w:lineRule="auto"/>
        <w:rPr>
          <w:rFonts w:hint="eastAsia" w:ascii="宋体" w:hAnsi="宋体" w:eastAsia="宋体" w:cs="宋体"/>
          <w:color w:val="ff0000"/>
          <w:sz w:val="24"/>
          <w:szCs w:val="24"/>
          <w:highlight w:val="yellow"/>
          <w:lang w:val="en-US" w:eastAsia="zh-CN"/>
        </w:rPr>
      </w:pPr>
      <w:r>
        <w:rPr>
          <w:rFonts w:hint="eastAsia" w:ascii="宋体" w:hAnsi="宋体" w:cs="宋体"/>
          <w:color w:val="auto"/>
          <w:sz w:val="24"/>
          <w:szCs w:val="24"/>
          <w:highlight w:val="none"/>
        </w:rPr>
        <w:t xml:space="preserve">（二）作业要求和标准根据住房和城乡建设部《城市环境卫生质量标准》</w:t>
      </w:r>
      <w:r>
        <w:rPr>
          <w:rFonts w:hint="eastAsia" w:ascii="宋体" w:hAnsi="宋体" w:cs="宋体"/>
          <w:color w:val="auto"/>
          <w:sz w:val="24"/>
          <w:szCs w:val="24"/>
          <w:highlight w:val="none"/>
          <w:lang w:val="en-US" w:eastAsia="zh-CN"/>
        </w:rPr>
        <w:t xml:space="preserve">及相关环境卫生标准规范</w:t>
      </w:r>
      <w:r>
        <w:rPr>
          <w:rFonts w:hint="eastAsia" w:ascii="宋体" w:hAnsi="宋体" w:cs="宋体"/>
          <w:color w:val="auto"/>
          <w:sz w:val="24"/>
          <w:szCs w:val="24"/>
          <w:highlight w:val="none"/>
        </w:rPr>
        <w:t xml:space="preserve">、全国爱国卫生运动委员会《国家卫生城市</w:t>
      </w:r>
      <w:r>
        <w:rPr>
          <w:rFonts w:hint="eastAsia" w:ascii="宋体" w:hAnsi="宋体" w:cs="宋体"/>
          <w:color w:val="auto"/>
          <w:sz w:val="24"/>
          <w:szCs w:val="24"/>
          <w:highlight w:val="none"/>
          <w:lang w:val="en-US" w:eastAsia="zh-CN"/>
        </w:rPr>
        <w:t xml:space="preserve">和国家卫生县</w:t>
      </w:r>
      <w:r>
        <w:rPr>
          <w:rFonts w:hint="eastAsia" w:ascii="宋体" w:hAnsi="宋体" w:cs="宋体"/>
          <w:color w:val="auto"/>
          <w:sz w:val="24"/>
          <w:szCs w:val="24"/>
          <w:highlight w:val="none"/>
        </w:rPr>
        <w:t xml:space="preserve">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2021版）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全国</w:t>
      </w:r>
      <w:r>
        <w:rPr>
          <w:rFonts w:hint="eastAsia" w:ascii="宋体" w:hAnsi="宋体" w:cs="宋体"/>
          <w:color w:val="auto"/>
          <w:sz w:val="24"/>
          <w:szCs w:val="24"/>
          <w:highlight w:val="none"/>
        </w:rPr>
        <w:t xml:space="preserve">文明卫生城市创建的标准和要求、《江苏省城市市容和环境卫生管理条例》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2023年修订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sz w:val="24"/>
          <w:szCs w:val="24"/>
        </w:rPr>
        <w:t xml:space="preserve">扬中市主城区环境卫生作业质量考核评分标准》等作业标准以及市委、市政府的工作要求执行。</w:t>
      </w:r>
      <w:r/>
    </w:p>
    <w:p>
      <w:pPr>
        <w:pStyle w:val="921"/>
        <w:ind w:firstLine="480"/>
        <w:jc w:val="both"/>
        <w:spacing w:before="0"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4、履行时间（期限）：三年</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二、合同金额</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2.1 本合同金额为（大写）：</w:t>
      </w:r>
      <w:r>
        <w:rPr>
          <w:rFonts w:hint="eastAsia" w:ascii="宋体" w:hAnsi="宋体" w:cs="宋体"/>
          <w:sz w:val="24"/>
          <w:szCs w:val="24"/>
          <w:u w:val="single"/>
        </w:rPr>
        <w:t xml:space="preserve">     </w:t>
      </w:r>
      <w:r>
        <w:rPr>
          <w:rFonts w:hint="eastAsia" w:ascii="宋体" w:hAnsi="宋体" w:cs="宋体"/>
          <w:sz w:val="24"/>
          <w:szCs w:val="24"/>
        </w:rPr>
        <w:t xml:space="preserve">圆（</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360" w:lineRule="auto"/>
        <w:rPr>
          <w:rFonts w:hint="eastAsia" w:ascii="宋体" w:hAnsi="宋体"/>
          <w:sz w:val="24"/>
        </w:rPr>
      </w:pPr>
      <w:r>
        <w:rPr>
          <w:rFonts w:hint="eastAsia" w:ascii="宋体" w:hAnsi="宋体"/>
          <w:sz w:val="24"/>
        </w:rPr>
        <w:t xml:space="preserve">中标年合同金额为：</w:t>
      </w:r>
      <w:r>
        <w:rPr>
          <w:rFonts w:hint="eastAsia" w:ascii="宋体" w:hAnsi="宋体"/>
          <w:sz w:val="24"/>
          <w:u w:val="single"/>
        </w:rPr>
        <w:t xml:space="preserve">      </w:t>
      </w:r>
      <w:r>
        <w:rPr>
          <w:rFonts w:hint="eastAsia" w:ascii="宋体" w:hAnsi="宋体"/>
          <w:sz w:val="24"/>
        </w:rPr>
        <w:t xml:space="preserve">万元。（年合同金额=中标总金额÷3）</w:t>
      </w:r>
      <w:r/>
    </w:p>
    <w:p>
      <w:pPr>
        <w:pStyle w:val="921"/>
        <w:ind w:firstLine="482"/>
        <w:jc w:val="left"/>
        <w:spacing w:before="0" w:after="0" w:line="480" w:lineRule="exact"/>
        <w:rPr>
          <w:rFonts w:hint="eastAsia" w:ascii="宋体" w:hAnsi="宋体" w:eastAsia="宋体" w:cs="宋体"/>
          <w:sz w:val="24"/>
          <w:szCs w:val="24"/>
        </w:rPr>
      </w:pPr>
      <w:r>
        <w:rPr>
          <w:rFonts w:hint="eastAsia" w:ascii="宋体" w:hAnsi="宋体" w:eastAsia="宋体" w:cs="宋体"/>
          <w:sz w:val="24"/>
          <w:szCs w:val="24"/>
        </w:rPr>
        <w:t xml:space="preserve">三、履约保证金</w:t>
      </w:r>
      <w:r/>
    </w:p>
    <w:p>
      <w:pPr>
        <w:pStyle w:val="921"/>
        <w:jc w:val="left"/>
        <w:spacing w:before="0" w:after="0"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本项目不收取履约保证金。</w:t>
      </w:r>
      <w:r/>
    </w:p>
    <w:p>
      <w:pPr>
        <w:pStyle w:val="921"/>
        <w:jc w:val="left"/>
        <w:spacing w:before="0" w:after="0" w:line="480" w:lineRule="exact"/>
        <w:rPr>
          <w:rFonts w:hint="eastAsia"/>
          <w:color w:val="auto"/>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921"/>
        <w:ind w:firstLine="482"/>
        <w:jc w:val="left"/>
        <w:spacing w:before="0" w:after="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、合同转包或分包</w:t>
      </w:r>
      <w:r/>
    </w:p>
    <w:p>
      <w:pPr>
        <w:pStyle w:val="921"/>
        <w:ind w:firstLine="480"/>
        <w:jc w:val="left"/>
        <w:spacing w:before="0" w:after="0"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.1乙方不得将合同标的转包给他人履行。</w:t>
      </w:r>
      <w:r/>
    </w:p>
    <w:p>
      <w:pPr>
        <w:pStyle w:val="921"/>
        <w:ind w:firstLine="480"/>
        <w:jc w:val="left"/>
        <w:spacing w:before="0" w:after="0"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.2乙方不得将合同标的分包给他人履行。</w:t>
      </w:r>
      <w:r/>
    </w:p>
    <w:p>
      <w:pPr>
        <w:pStyle w:val="921"/>
        <w:ind w:firstLine="480"/>
        <w:jc w:val="left"/>
        <w:spacing w:before="0" w:after="0" w:line="480" w:lineRule="exact"/>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.3乙方如有转包或未经甲方同意的分包行为，甲方有权解除合同。</w:t>
      </w:r>
      <w:r/>
    </w:p>
    <w:p>
      <w:pPr>
        <w:pStyle w:val="921"/>
        <w:ind w:firstLine="482"/>
        <w:jc w:val="left"/>
        <w:spacing w:before="0" w:after="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、合同款项支付</w:t>
      </w:r>
      <w:r/>
    </w:p>
    <w:p>
      <w:pPr>
        <w:ind w:left="420"/>
        <w:spacing w:before="120" w:after="120" w:line="480" w:lineRule="exact"/>
        <w:rPr>
          <w:rFonts w:hint="eastAsia" w:ascii="宋体" w:hAnsi="宋体" w:cs="Courier New"/>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合同款项的支付方式及进度安排：</w:t>
      </w:r>
      <w:r/>
    </w:p>
    <w:p>
      <w:pPr>
        <w:ind w:left="660" w:hanging="240"/>
        <w:jc w:val="left"/>
        <w:spacing w:before="120" w:after="120" w:line="480" w:lineRule="exact"/>
        <w:rPr>
          <w:rFonts w:hint="eastAsia" w:ascii="宋体" w:hAnsi="宋体" w:cs="Courier New"/>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lang w:val="en-US" w:eastAsia="zh-CN"/>
          <w14:textFill>
            <w14:solidFill>
              <w14:schemeClr w14:val="tx1"/>
            </w14:solidFill>
          </w14:textFill>
        </w:rPr>
        <w:t xml:space="preserve">5</w:t>
      </w:r>
      <w:r>
        <w:rPr>
          <w:rFonts w:hint="eastAsia" w:ascii="宋体" w:hAnsi="宋体" w:cs="Courier New"/>
          <w:bCs/>
          <w:color w:val="000000" w:themeColor="text1"/>
          <w:sz w:val="24"/>
          <w:szCs w:val="24"/>
          <w14:textFill>
            <w14:solidFill>
              <w14:schemeClr w14:val="tx1"/>
            </w14:solidFill>
          </w14:textFill>
        </w:rPr>
        <w:t xml:space="preserve">.1预付款支付：乙方（需要/不需要）甲方支付预付款。</w:t>
      </w:r>
      <w:r/>
    </w:p>
    <w:p>
      <w:pPr>
        <w:pStyle w:val="921"/>
        <w:spacing w:before="0" w:after="0" w:line="24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    若需要预付款的，则支付预付款比例：合同金额的**%；资金支付金额：________；资金支付方式：________ ；资金支付时间：________。</w:t>
      </w:r>
      <w:r/>
    </w:p>
    <w:p>
      <w:pPr>
        <w:ind w:firstLine="480"/>
        <w:jc w:val="left"/>
        <w:spacing w:line="480" w:lineRule="exact"/>
        <w:rPr>
          <w:rFonts w:hint="eastAsia" w:ascii="宋体" w:hAnsi="宋体" w:cs="Courier New"/>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lang w:val="en-US" w:eastAsia="zh-CN"/>
          <w14:textFill>
            <w14:solidFill>
              <w14:schemeClr w14:val="tx1"/>
            </w14:solidFill>
          </w14:textFill>
        </w:rPr>
        <w:t xml:space="preserve">5</w:t>
      </w:r>
      <w:r>
        <w:rPr>
          <w:rFonts w:hint="eastAsia" w:ascii="宋体" w:hAnsi="宋体" w:cs="Courier New"/>
          <w:bCs/>
          <w:color w:val="000000" w:themeColor="text1"/>
          <w:sz w:val="24"/>
          <w:szCs w:val="24"/>
          <w14:textFill>
            <w14:solidFill>
              <w14:schemeClr w14:val="tx1"/>
            </w14:solidFill>
          </w14:textFill>
        </w:rPr>
        <w:t xml:space="preserve">.2付款方式：</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合同签订后，</w:t>
      </w:r>
      <w:r>
        <w:rPr>
          <w:rFonts w:hint="eastAsia" w:ascii="宋体" w:hAnsi="宋体" w:cs="宋体"/>
          <w:sz w:val="24"/>
          <w:szCs w:val="24"/>
          <w:lang w:val="zh-TW"/>
        </w:rPr>
        <w:t xml:space="preserve">甲方自收到发票之日起15日内付至</w:t>
      </w:r>
      <w:r>
        <w:rPr>
          <w:rFonts w:hint="eastAsia" w:ascii="宋体" w:hAnsi="宋体" w:cs="宋体"/>
          <w:sz w:val="24"/>
          <w:szCs w:val="24"/>
        </w:rPr>
        <w:t xml:space="preserve">当年</w:t>
      </w:r>
      <w:r>
        <w:rPr>
          <w:rFonts w:hint="eastAsia" w:ascii="宋体" w:hAnsi="宋体" w:cs="宋体"/>
          <w:sz w:val="24"/>
          <w:szCs w:val="24"/>
          <w:lang w:val="zh-TW"/>
        </w:rPr>
        <w:t xml:space="preserve">合同价的</w:t>
      </w:r>
      <w:r>
        <w:rPr>
          <w:rFonts w:hint="eastAsia" w:ascii="宋体" w:hAnsi="宋体" w:cs="宋体"/>
          <w:sz w:val="24"/>
          <w:szCs w:val="24"/>
        </w:rPr>
        <w:t xml:space="preserve">10</w:t>
      </w:r>
      <w:r>
        <w:rPr>
          <w:rFonts w:hint="eastAsia" w:ascii="宋体" w:hAnsi="宋体" w:cs="宋体"/>
          <w:sz w:val="24"/>
          <w:szCs w:val="24"/>
          <w:lang w:val="zh-TW"/>
        </w:rPr>
        <w:t xml:space="preserve">%</w:t>
      </w:r>
      <w:r>
        <w:rPr>
          <w:rFonts w:hint="eastAsia" w:ascii="宋体" w:hAnsi="宋体" w:cs="宋体"/>
          <w:sz w:val="24"/>
          <w:szCs w:val="24"/>
        </w:rPr>
        <w:t xml:space="preserve"> </w:t>
      </w:r>
      <w:r>
        <w:rPr>
          <w:rFonts w:hint="eastAsia" w:ascii="宋体" w:hAnsi="宋体" w:cs="宋体"/>
          <w:color w:val="ff0000"/>
          <w:sz w:val="24"/>
          <w:szCs w:val="24"/>
          <w:lang w:val="zh-TW"/>
        </w:rPr>
        <w:t xml:space="preserve">，</w:t>
      </w:r>
      <w:r>
        <w:rPr>
          <w:rFonts w:hint="eastAsia" w:ascii="宋体" w:hAnsi="宋体" w:cs="宋体"/>
          <w:sz w:val="24"/>
          <w:szCs w:val="24"/>
        </w:rPr>
        <w:t xml:space="preserve">月度费用于</w:t>
      </w:r>
      <w:r>
        <w:rPr>
          <w:rFonts w:hint="eastAsia" w:ascii="宋体" w:hAnsi="宋体" w:cs="宋体"/>
          <w:b/>
          <w:bCs/>
          <w:sz w:val="24"/>
          <w:szCs w:val="24"/>
        </w:rPr>
        <w:t xml:space="preserve">次月根据</w:t>
      </w:r>
      <w:r>
        <w:rPr>
          <w:rFonts w:hint="eastAsia" w:ascii="宋体" w:hAnsi="宋体" w:cs="宋体"/>
          <w:sz w:val="24"/>
          <w:szCs w:val="24"/>
        </w:rPr>
        <w:t xml:space="preserve">考核结果支付。</w:t>
      </w:r>
      <w:r/>
    </w:p>
    <w:p>
      <w:pPr>
        <w:pStyle w:val="880"/>
        <w:ind w:firstLine="560"/>
        <w:jc w:val="both"/>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甲方开票信息：</w:t>
      </w:r>
      <w:r/>
    </w:p>
    <w:p>
      <w:pPr>
        <w:pStyle w:val="880"/>
        <w:ind w:firstLine="560"/>
        <w:jc w:val="both"/>
        <w:spacing w:line="360" w:lineRule="auto"/>
        <w:rPr>
          <w:rFonts w:hint="eastAsia" w:ascii="宋体" w:hAnsi="宋体" w:eastAsia="宋体" w:cs="宋体"/>
          <w:bCs/>
          <w:sz w:val="24"/>
          <w:lang w:val="zh-TW"/>
        </w:rPr>
      </w:pPr>
      <w:r>
        <w:rPr>
          <w:rFonts w:hint="eastAsia" w:ascii="宋体" w:hAnsi="宋体" w:eastAsia="宋体" w:cs="宋体"/>
          <w:bCs/>
          <w:sz w:val="24"/>
          <w:lang w:val="zh-TW"/>
        </w:rPr>
        <w:t xml:space="preserve">乙方开票信息：</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、人员、设备投入要求</w:t>
      </w:r>
      <w:r/>
    </w:p>
    <w:p>
      <w:pPr>
        <w:ind w:firstLine="560"/>
        <w:spacing w:line="360" w:lineRule="auto"/>
        <w:tabs>
          <w:tab w:val="left" w:pos="52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1、投入人员数必须满足招标文件</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的人数，并在人员配备方案中体现。甲方</w:t>
      </w:r>
      <w:r>
        <w:rPr>
          <w:rFonts w:hint="eastAsia" w:ascii="宋体" w:hAnsi="宋体" w:cs="宋体"/>
          <w:color w:val="auto"/>
          <w:sz w:val="24"/>
          <w:szCs w:val="24"/>
          <w:highlight w:val="none"/>
          <w:lang w:val="en-US" w:eastAsia="zh-CN"/>
        </w:rPr>
        <w:t xml:space="preserve">将根据考核结果按实</w:t>
      </w:r>
      <w:r>
        <w:rPr>
          <w:rFonts w:hint="eastAsia" w:ascii="宋体" w:hAnsi="宋体" w:cs="宋体"/>
          <w:color w:val="auto"/>
          <w:sz w:val="24"/>
          <w:szCs w:val="24"/>
          <w:highlight w:val="none"/>
        </w:rPr>
        <w:t xml:space="preserve">拨付服务经费</w:t>
      </w:r>
      <w:r>
        <w:rPr>
          <w:rFonts w:hint="eastAsia" w:ascii="宋体" w:hAnsi="宋体" w:cs="宋体"/>
          <w:color w:val="auto"/>
          <w:sz w:val="24"/>
          <w:szCs w:val="24"/>
          <w:highlight w:val="none"/>
          <w:lang w:val="en-US" w:eastAsia="zh-CN"/>
        </w:rPr>
        <w:t xml:space="preserve">，若乙方</w:t>
      </w:r>
      <w:r>
        <w:rPr>
          <w:rFonts w:hint="eastAsia" w:ascii="宋体" w:hAnsi="宋体" w:cs="宋体"/>
          <w:color w:val="auto"/>
          <w:sz w:val="24"/>
          <w:szCs w:val="24"/>
          <w:highlight w:val="none"/>
        </w:rPr>
        <w:t xml:space="preserve">一年内连续三个月或累计六个月投入人员达不到</w:t>
      </w:r>
      <w:r>
        <w:rPr>
          <w:rFonts w:hint="eastAsia" w:ascii="宋体" w:hAnsi="宋体" w:cs="宋体"/>
          <w:color w:val="auto"/>
          <w:sz w:val="24"/>
          <w:szCs w:val="24"/>
          <w:highlight w:val="none"/>
          <w:lang w:val="en-US" w:eastAsia="zh-CN"/>
        </w:rPr>
        <w:t xml:space="preserve">满员</w:t>
      </w:r>
      <w:r>
        <w:rPr>
          <w:rFonts w:hint="eastAsia" w:ascii="宋体" w:hAnsi="宋体" w:cs="宋体"/>
          <w:color w:val="auto"/>
          <w:sz w:val="24"/>
          <w:szCs w:val="24"/>
          <w:highlight w:val="none"/>
        </w:rPr>
        <w:t xml:space="preserve">，甲方有权解除合同。作业人员应经环境卫生专业培训后方可上岗作业。</w:t>
      </w:r>
      <w:r/>
    </w:p>
    <w:p>
      <w:pPr>
        <w:ind w:left="34" w:firstLine="551"/>
        <w:spacing w:before="3" w:line="411" w:lineRule="auto"/>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lang w:val="en-US" w:eastAsia="zh-CN"/>
        </w:rPr>
        <w:t xml:space="preserve">6.</w:t>
      </w:r>
      <w:r>
        <w:rPr>
          <w:rFonts w:hint="eastAsia" w:ascii="宋体" w:hAnsi="宋体" w:cs="宋体"/>
          <w:color w:val="auto"/>
          <w:spacing w:val="1"/>
          <w:sz w:val="24"/>
          <w:szCs w:val="24"/>
          <w:highlight w:val="none"/>
        </w:rPr>
        <w:t xml:space="preserve">2、鉴于本项目涉及一定的体力消耗和安全风险，</w:t>
      </w:r>
      <w:r>
        <w:rPr>
          <w:rFonts w:hint="eastAsia" w:ascii="宋体" w:hAnsi="宋体" w:cs="宋体"/>
          <w:color w:val="auto"/>
          <w:spacing w:val="1"/>
          <w:sz w:val="24"/>
          <w:szCs w:val="24"/>
          <w:highlight w:val="none"/>
          <w:lang w:val="en-US" w:eastAsia="zh-CN"/>
        </w:rPr>
        <w:t xml:space="preserve">本项目严禁使用70</w:t>
      </w:r>
      <w:r>
        <w:rPr>
          <w:rFonts w:hint="eastAsia" w:ascii="宋体" w:hAnsi="宋体" w:cs="宋体"/>
          <w:color w:val="auto"/>
          <w:spacing w:val="1"/>
          <w:sz w:val="24"/>
          <w:szCs w:val="24"/>
          <w:highlight w:val="none"/>
        </w:rPr>
        <w:t xml:space="preserve">周岁</w:t>
      </w:r>
      <w:r>
        <w:rPr>
          <w:rFonts w:hint="eastAsia" w:ascii="宋体" w:hAnsi="宋体" w:cs="宋体"/>
          <w:color w:val="auto"/>
          <w:spacing w:val="1"/>
          <w:sz w:val="24"/>
          <w:szCs w:val="24"/>
          <w:highlight w:val="none"/>
          <w:lang w:val="en-US" w:eastAsia="zh-CN"/>
        </w:rPr>
        <w:t xml:space="preserve">以上人群</w:t>
      </w:r>
      <w:r>
        <w:rPr>
          <w:rFonts w:hint="eastAsia" w:ascii="宋体" w:hAnsi="宋体" w:cs="宋体"/>
          <w:color w:val="auto"/>
          <w:spacing w:val="1"/>
          <w:sz w:val="24"/>
          <w:szCs w:val="24"/>
          <w:highlight w:val="none"/>
        </w:rPr>
        <w:t xml:space="preserve">，年龄确认以有效身份证件为准。</w:t>
      </w:r>
      <w:r>
        <w:rPr>
          <w:rFonts w:hint="eastAsia" w:ascii="宋体" w:hAnsi="宋体" w:cs="宋体"/>
          <w:color w:val="auto"/>
          <w:spacing w:val="1"/>
          <w:sz w:val="24"/>
          <w:szCs w:val="24"/>
          <w:highlight w:val="none"/>
          <w:lang w:val="en-US" w:eastAsia="zh-CN"/>
        </w:rPr>
        <w:t xml:space="preserve">本项目产生的一切用工风险由中标方承担。</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6.</w:t>
      </w:r>
      <w:r>
        <w:rPr>
          <w:rFonts w:hint="eastAsia" w:ascii="宋体" w:hAnsi="宋体" w:cs="宋体"/>
          <w:color w:val="auto"/>
          <w:spacing w:val="1"/>
          <w:sz w:val="24"/>
          <w:szCs w:val="24"/>
          <w:highlight w:val="none"/>
        </w:rPr>
        <w:t xml:space="preserve">3、</w:t>
      </w:r>
      <w:r>
        <w:rPr>
          <w:rFonts w:hint="eastAsia" w:ascii="宋体" w:hAnsi="宋体" w:cs="宋体"/>
          <w:color w:val="auto"/>
          <w:sz w:val="24"/>
          <w:szCs w:val="24"/>
          <w:highlight w:val="none"/>
        </w:rPr>
        <w:t xml:space="preserve">乙方应为投入本项目参加职工养老保险和医疗保险等基本社会保险缴费人数必须≥</w:t>
      </w:r>
      <w:r>
        <w:rPr>
          <w:rFonts w:hint="eastAsia" w:ascii="宋体" w:hAnsi="宋体" w:cs="宋体"/>
          <w:color w:val="auto"/>
          <w:sz w:val="24"/>
          <w:szCs w:val="24"/>
          <w:highlight w:val="none"/>
          <w:lang w:val="en-US" w:eastAsia="zh-CN"/>
        </w:rPr>
        <w:t xml:space="preserve">招标文件要求的最低人员配置的</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甲方将对保险人数进行考核</w:t>
      </w:r>
      <w:r>
        <w:rPr>
          <w:rFonts w:hint="eastAsia" w:ascii="宋体" w:hAnsi="宋体" w:cs="宋体"/>
          <w:color w:val="auto"/>
          <w:sz w:val="24"/>
          <w:szCs w:val="24"/>
          <w:highlight w:val="none"/>
        </w:rPr>
        <w:t xml:space="preserve">，一旦发现乙方社保缴费人数低于</w:t>
      </w:r>
      <w:r>
        <w:rPr>
          <w:rFonts w:hint="eastAsia" w:ascii="宋体" w:hAnsi="宋体" w:cs="宋体"/>
          <w:color w:val="auto"/>
          <w:sz w:val="24"/>
          <w:szCs w:val="24"/>
          <w:highlight w:val="none"/>
          <w:lang w:val="en-US" w:eastAsia="zh-CN"/>
        </w:rPr>
        <w:t xml:space="preserve">招标文件要求的最低人员配置的</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%，甲方将少缴的基本社会保险费用（清单以</w:t>
      </w:r>
      <w:r>
        <w:rPr>
          <w:rFonts w:hint="eastAsia" w:ascii="宋体" w:hAnsi="宋体" w:cs="宋体"/>
          <w:color w:val="auto"/>
          <w:sz w:val="24"/>
          <w:szCs w:val="24"/>
          <w:highlight w:val="none"/>
          <w:lang w:val="en-US" w:eastAsia="zh-CN"/>
        </w:rPr>
        <w:t xml:space="preserve">扬中市</w:t>
      </w:r>
      <w:r>
        <w:rPr>
          <w:rFonts w:hint="eastAsia" w:ascii="宋体" w:hAnsi="宋体" w:cs="宋体"/>
          <w:color w:val="auto"/>
          <w:sz w:val="24"/>
          <w:szCs w:val="24"/>
          <w:highlight w:val="none"/>
        </w:rPr>
        <w:t xml:space="preserve">税务或社保部门出具为准），从当期</w:t>
      </w:r>
      <w:r>
        <w:rPr>
          <w:rFonts w:hint="eastAsia" w:ascii="宋体" w:hAnsi="宋体" w:cs="宋体"/>
          <w:color w:val="auto"/>
          <w:sz w:val="24"/>
          <w:szCs w:val="24"/>
          <w:highlight w:val="none"/>
        </w:rPr>
        <w:t xml:space="preserve">应付费用中直接扣减，并要求乙方限期整改。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4、为保证城市环卫作业机械化水平，乙方应按照《江苏省城市环境卫生作业劳动定额》规定的道路等级环卫作业标准进行路面机械化作业，并配齐服务路段所需的机械化作业车辆。</w:t>
      </w:r>
      <w:r/>
    </w:p>
    <w:p>
      <w:pPr>
        <w:ind w:firstLine="560"/>
        <w:spacing w:line="360" w:lineRule="auto"/>
        <w:rPr>
          <w:rFonts w:hint="eastAsia" w:ascii="宋体" w:hAnsi="宋体" w:cs="宋体"/>
          <w:b/>
          <w:bCs/>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5、乙方所使用的作业车辆、机械和工具等一切费用，全部由乙方自行负责。</w:t>
      </w:r>
      <w:r>
        <w:rPr>
          <w:rFonts w:hint="eastAsia" w:ascii="宋体" w:hAnsi="宋体" w:cs="宋体"/>
          <w:b/>
          <w:bCs/>
          <w:sz w:val="24"/>
          <w:szCs w:val="24"/>
        </w:rPr>
        <w:t xml:space="preserve"> </w:t>
      </w:r>
      <w:r/>
    </w:p>
    <w:p>
      <w:p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、甲乙双方的权利和义务</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（一）甲方的权利和义务</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1、甲方应按月度向乙方支付服务期内的应发服务费用，并在_____前将承包款汇到乙方指定的_________银行（账号：_______________）（遇法定公休节假日顺延）。</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2、甲方</w:t>
      </w:r>
      <w:r>
        <w:rPr>
          <w:rFonts w:hint="eastAsia" w:ascii="宋体" w:hAnsi="宋体" w:cs="宋体"/>
          <w:color w:val="auto"/>
          <w:sz w:val="24"/>
          <w:szCs w:val="24"/>
        </w:rPr>
        <w:t xml:space="preserve">及其上级</w:t>
      </w:r>
      <w:r>
        <w:rPr>
          <w:rFonts w:hint="eastAsia" w:ascii="宋体" w:hAnsi="宋体" w:cs="宋体"/>
          <w:b w:val="0"/>
          <w:bCs w:val="0"/>
          <w:color w:val="auto"/>
          <w:sz w:val="24"/>
          <w:szCs w:val="24"/>
        </w:rPr>
        <w:t xml:space="preserve">城市管理行政主管部门</w:t>
      </w:r>
      <w:r>
        <w:rPr>
          <w:rFonts w:hint="eastAsia" w:ascii="宋体" w:hAnsi="宋体" w:cs="宋体"/>
          <w:color w:val="auto"/>
          <w:sz w:val="24"/>
          <w:szCs w:val="24"/>
        </w:rPr>
        <w:t xml:space="preserve">和环卫专业管理部门有权组织对乙方作业质量、文明、安全作业情况进行的定期检查考评，有权查阅、复制服务项目的有关文件和资料以及进入现场开展检查，但不得干扰乙方的正常作业。甲方应将每月检查考评</w:t>
      </w:r>
      <w:r>
        <w:rPr>
          <w:rFonts w:hint="eastAsia" w:ascii="宋体" w:hAnsi="宋体" w:cs="宋体"/>
          <w:sz w:val="24"/>
          <w:szCs w:val="24"/>
        </w:rPr>
        <w:t xml:space="preserve">情况以书面形式通知乙方，乙方签收。检查考评结果作为每月发放给乙方服务费用的依据。</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3、因乙方经营管理不善，发生重大质量或发生生产安全事故，或乙方擅自停业歇业，严重影响社会公共利益，或乙方作业过程造成重大污染环境，或其他重大、紧急可能危及公共安全行为的</w:t>
      </w:r>
      <w:r>
        <w:rPr>
          <w:rFonts w:hint="eastAsia" w:ascii="宋体" w:hAnsi="宋体" w:cs="宋体"/>
          <w:b w:val="0"/>
          <w:bCs w:val="0"/>
          <w:sz w:val="24"/>
          <w:szCs w:val="24"/>
        </w:rPr>
        <w:t xml:space="preserve">，甲方可以指派他人临时接管乙方的服务项目，乙方须向甲方支</w:t>
      </w:r>
      <w:r>
        <w:rPr>
          <w:rFonts w:hint="eastAsia" w:ascii="宋体" w:hAnsi="宋体" w:cs="宋体"/>
          <w:sz w:val="24"/>
          <w:szCs w:val="24"/>
        </w:rPr>
        <w:t xml:space="preserve">付年度服务费用5%的违约金，并赔偿甲方因此而造成的其他经济损失，事故处理后是否恢复履行合同另行商定。</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4、甲方有权协同劳动监察部门对乙方用工情况进行调查，甲方有权要求乙方按招标需求保障作业人员的福利待遇。甲方不承担任何由于乙方未办理劳动关系由此而产生的纠纷等责任。</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5、遇重大活动或检查突击任务需要时，甲方应及时通知乙方做好重点保洁保障工作。</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6、甲方应积极协助乙方解决在服务期内出现的相关问题。</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7、甲方如发现乙方向中标服务范围内向居民、商户收取任何费用，一经查实，甲方除有权要求乙方立即退还全部违规收费外，按乙方收费总额的10倍金额，从当期应付服务经费中予以扣除。该项扣减不影响甲方追究乙方违约责任的权利。</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（二）乙方的权利和义务</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rPr>
        <w:t xml:space="preserve">1、中标单位必须以本项目为独立单元，在项目所在地银行开立环卫工人工资专用账户。如在合同签订之日起30日内，未完成专户开立，招标人有权暂停款项的</w:t>
      </w:r>
      <w:r>
        <w:rPr>
          <w:rFonts w:hint="eastAsia" w:ascii="宋体" w:hAnsi="宋体" w:cs="宋体"/>
          <w:color w:val="auto"/>
          <w:sz w:val="24"/>
          <w:szCs w:val="24"/>
          <w:highlight w:val="none"/>
        </w:rPr>
        <w:t xml:space="preserve">支付，由此产生的一切责任、罚款及经济损失由中标人全部承担。</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乙方可以就</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实际运营需要</w:t>
      </w:r>
      <w:r>
        <w:rPr>
          <w:rFonts w:hint="eastAsia" w:ascii="宋体" w:hAnsi="宋体" w:cs="宋体"/>
          <w:color w:val="auto"/>
          <w:sz w:val="24"/>
          <w:szCs w:val="24"/>
          <w:highlight w:val="none"/>
        </w:rPr>
        <w:t xml:space="preserve">设立</w:t>
      </w:r>
      <w:r>
        <w:rPr>
          <w:rFonts w:hint="eastAsia" w:ascii="宋体" w:hAnsi="宋体" w:cs="宋体"/>
          <w:color w:val="auto"/>
          <w:sz w:val="24"/>
          <w:szCs w:val="24"/>
          <w:highlight w:val="none"/>
          <w:lang w:val="en-US" w:eastAsia="zh-CN"/>
        </w:rPr>
        <w:t xml:space="preserve">扬中</w:t>
      </w:r>
      <w:r>
        <w:rPr>
          <w:rFonts w:hint="eastAsia" w:ascii="宋体" w:hAnsi="宋体" w:cs="宋体"/>
          <w:color w:val="auto"/>
          <w:sz w:val="24"/>
          <w:szCs w:val="24"/>
          <w:highlight w:val="none"/>
        </w:rPr>
        <w:t xml:space="preserve">分公司，但</w:t>
      </w:r>
      <w:r>
        <w:rPr>
          <w:rFonts w:hint="eastAsia" w:ascii="宋体" w:hAnsi="宋体" w:cs="宋体"/>
          <w:color w:val="auto"/>
          <w:sz w:val="24"/>
          <w:szCs w:val="24"/>
          <w:highlight w:val="none"/>
          <w:lang w:val="en-US" w:eastAsia="zh-CN"/>
        </w:rPr>
        <w:t xml:space="preserve">扬中</w:t>
      </w:r>
      <w:r>
        <w:rPr>
          <w:rFonts w:hint="eastAsia" w:ascii="宋体" w:hAnsi="宋体" w:cs="宋体"/>
          <w:color w:val="auto"/>
          <w:sz w:val="24"/>
          <w:szCs w:val="24"/>
          <w:highlight w:val="none"/>
        </w:rPr>
        <w:t xml:space="preserve">分公司</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规模必须为一般纳税人，</w:t>
      </w:r>
      <w:r>
        <w:rPr>
          <w:rFonts w:hint="eastAsia" w:ascii="宋体" w:hAnsi="宋体" w:cs="宋体"/>
          <w:color w:val="auto"/>
          <w:sz w:val="24"/>
          <w:szCs w:val="24"/>
          <w:highlight w:val="none"/>
        </w:rPr>
        <w:t xml:space="preserve">提供给甲方的发票不低于招标文件要求的税率。</w:t>
      </w:r>
      <w:r/>
    </w:p>
    <w:p>
      <w:pPr>
        <w:ind w:firstLine="56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4、乙</w:t>
      </w:r>
      <w:r>
        <w:rPr>
          <w:rFonts w:hint="eastAsia" w:ascii="宋体" w:hAnsi="宋体" w:cs="宋体"/>
          <w:color w:val="auto"/>
          <w:sz w:val="24"/>
          <w:szCs w:val="24"/>
        </w:rPr>
        <w:t xml:space="preserve">方必须依照本合同</w:t>
      </w:r>
      <w:r>
        <w:rPr>
          <w:rFonts w:hint="eastAsia" w:ascii="宋体" w:hAnsi="宋体" w:cs="宋体"/>
          <w:sz w:val="24"/>
          <w:szCs w:val="24"/>
        </w:rPr>
        <w:t xml:space="preserve">规定的作业形式、作业质量标准及行业有关规范、作业质量标准，按时、保质、保量完成所服务作业项目范围、服务事项的工作。</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5、乙方及其雇用的员工应严格遵守国家的法律、法规，如果乙方及其所雇用的工人违反法律、法规和相关规定，所造成的后果由其自行负责，与甲方无关。</w:t>
      </w:r>
      <w:r/>
    </w:p>
    <w:p>
      <w:pPr>
        <w:ind w:firstLine="560"/>
        <w:spacing w:line="360" w:lineRule="auto"/>
        <w:rPr>
          <w:rFonts w:hint="eastAsia" w:ascii="宋体" w:hAnsi="宋体" w:cs="宋体"/>
          <w:b w:val="0"/>
          <w:bCs w:val="0"/>
          <w:sz w:val="24"/>
          <w:szCs w:val="24"/>
        </w:rPr>
      </w:pPr>
      <w:r>
        <w:rPr>
          <w:rFonts w:hint="eastAsia" w:ascii="宋体" w:hAnsi="宋体" w:cs="宋体"/>
          <w:sz w:val="24"/>
          <w:szCs w:val="24"/>
        </w:rPr>
        <w:t xml:space="preserve">6、乙方必须根据国家、省、地方和</w:t>
      </w:r>
      <w:r>
        <w:rPr>
          <w:rFonts w:hint="eastAsia" w:ascii="宋体" w:hAnsi="宋体" w:cs="宋体"/>
          <w:b w:val="0"/>
          <w:bCs w:val="0"/>
          <w:sz w:val="24"/>
          <w:szCs w:val="24"/>
        </w:rPr>
        <w:t xml:space="preserve">本市城市管理行政主管部门、环卫专业管理部门颁布的各项环卫作业规范、安全规范、质量标准，建立自身的运营管理机制和质量检查机制，实行自查自纠，并定期向环卫专业管理部门通报执行合同情况；若出现严重的质量问题或安全事故，在采取措施补救的同时，当日应向甲方及其市环卫专业管理部门报告；若出现紧急事故，应在1小时内报告城市管理行政主管部门。</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7、乙方须按国家的劳动法律法规规定和其招聘的符合劳动合同关系的员工签订劳动合同，依法</w:t>
      </w:r>
      <w:r>
        <w:rPr>
          <w:rFonts w:hint="eastAsia" w:ascii="宋体" w:hAnsi="宋体" w:cs="宋体"/>
          <w:sz w:val="24"/>
          <w:szCs w:val="24"/>
          <w:lang w:val="en-US" w:eastAsia="zh-CN"/>
        </w:rPr>
        <w:t xml:space="preserve">按期</w:t>
      </w:r>
      <w:r>
        <w:rPr>
          <w:rFonts w:hint="eastAsia" w:ascii="宋体" w:hAnsi="宋体" w:cs="宋体"/>
          <w:sz w:val="24"/>
          <w:szCs w:val="24"/>
        </w:rPr>
        <w:t xml:space="preserve">向其支付劳动</w:t>
      </w:r>
      <w:r>
        <w:rPr>
          <w:rFonts w:hint="eastAsia" w:ascii="宋体" w:hAnsi="宋体" w:cs="宋体"/>
          <w:color w:val="auto"/>
          <w:sz w:val="24"/>
          <w:szCs w:val="24"/>
          <w:highlight w:val="none"/>
        </w:rPr>
        <w:t xml:space="preserve">报酬（劳动报酬平均不得低于2940元/月/人）并为适龄人员办理基本养老、医疗、工伤等基本社会保险及保额80万元及以上的雇主责任险。若员工在服务过程中发生事故</w:t>
      </w:r>
      <w:r>
        <w:rPr>
          <w:rFonts w:hint="eastAsia" w:ascii="宋体" w:hAnsi="宋体" w:cs="宋体"/>
          <w:sz w:val="24"/>
          <w:szCs w:val="24"/>
        </w:rPr>
        <w:t xml:space="preserve">，乙方必须按照相关法律法规规定处理，与甲方无关。</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8、乙方须按国家的劳动法律法规规定切实保障环卫职工合法权益，按时按规发放节日加班、劳动保护、防暑降温等费用（考虑到市场化运作后环卫群体的整体平衡，事关传统节日慰问、环卫作业形象的物品、服装等由甲方统一标准，乙方负责组织实施并承担所需费用）。</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9、乙方有义务参加甲方通知的相关会议，通报作业情况，完善作业措施，提高作业水平。</w:t>
      </w:r>
      <w:r/>
    </w:p>
    <w:p>
      <w:pPr>
        <w:ind w:firstLine="560"/>
        <w:spacing w:line="360" w:lineRule="auto"/>
        <w:rPr>
          <w:rFonts w:hint="eastAsia" w:ascii="宋体" w:hAnsi="宋体" w:cs="宋体"/>
          <w:b w:val="0"/>
          <w:bCs w:val="0"/>
          <w:sz w:val="24"/>
          <w:szCs w:val="24"/>
        </w:rPr>
      </w:pPr>
      <w:r>
        <w:rPr>
          <w:rFonts w:hint="eastAsia" w:ascii="宋体" w:hAnsi="宋体" w:cs="宋体"/>
          <w:sz w:val="24"/>
          <w:szCs w:val="24"/>
        </w:rPr>
        <w:t xml:space="preserve">10、乙方必须自觉接受甲方及其各</w:t>
      </w:r>
      <w:r>
        <w:rPr>
          <w:rFonts w:hint="eastAsia" w:ascii="宋体" w:hAnsi="宋体" w:cs="宋体"/>
          <w:b w:val="0"/>
          <w:bCs w:val="0"/>
          <w:sz w:val="24"/>
          <w:szCs w:val="24"/>
        </w:rPr>
        <w:t xml:space="preserve">级城市管理行政</w:t>
      </w:r>
      <w:r>
        <w:rPr>
          <w:rFonts w:hint="eastAsia" w:ascii="宋体" w:hAnsi="宋体" w:cs="宋体"/>
          <w:sz w:val="24"/>
          <w:szCs w:val="24"/>
        </w:rPr>
        <w:t xml:space="preserve">主管部门和环卫专业管理部门及劳动监察部门的管理、监督和检查（如智能化监管等），根据需要提供相关的检查文件和资料，以及作必要的解释和说明，乙方不得阻挠检查人员的检查工作。如遇突发事件或重大活动的突击任务，乙方须无条件服从甲方的安排。若不服从安排，甲方可将其作为不良记录上报环卫作业资信等级审查机构和服务许可审批机构，一年中如不服从安排达三次以上的，甲方将有权解除合同并</w:t>
      </w:r>
      <w:r>
        <w:rPr>
          <w:rFonts w:hint="eastAsia" w:ascii="宋体" w:hAnsi="宋体" w:cs="宋体"/>
          <w:b w:val="0"/>
          <w:bCs w:val="0"/>
          <w:sz w:val="24"/>
          <w:szCs w:val="24"/>
        </w:rPr>
        <w:t xml:space="preserve">扣除解除合同当月的作业经费。</w:t>
      </w:r>
      <w:r/>
    </w:p>
    <w:p>
      <w:pPr>
        <w:ind w:firstLine="56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11、乙方必须对企业员工进行道德教育和工作培训。教育职工严格遵守国家法律法规及环卫作业操作规程。作业人员应经环卫专业培训后方可上岗作业。</w:t>
      </w:r>
      <w:r/>
    </w:p>
    <w:p>
      <w:pPr>
        <w:ind w:firstLine="560"/>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12、乙方在签订合同后5日内必须将合同</w:t>
      </w:r>
      <w:r>
        <w:rPr>
          <w:rFonts w:hint="eastAsia" w:ascii="宋体" w:hAnsi="宋体" w:cs="宋体"/>
          <w:b w:val="0"/>
          <w:bCs w:val="0"/>
          <w:color w:val="auto"/>
          <w:sz w:val="24"/>
          <w:szCs w:val="24"/>
        </w:rPr>
        <w:t xml:space="preserve">一份送城市管理行政主管部门（或市环卫专业管理部门）备案</w:t>
      </w:r>
      <w:r>
        <w:rPr>
          <w:rFonts w:hint="eastAsia" w:ascii="宋体" w:hAnsi="宋体" w:cs="宋体"/>
          <w:b w:val="0"/>
          <w:bCs w:val="0"/>
          <w:sz w:val="24"/>
          <w:szCs w:val="24"/>
        </w:rPr>
        <w:t xml:space="preserve">，并向市城市管理行政主管部门申请办理城市生活垃圾经营性清扫、收集、运输服务许可证。</w:t>
      </w:r>
      <w:r/>
    </w:p>
    <w:p>
      <w:pPr>
        <w:ind w:firstLine="560"/>
        <w:spacing w:line="360" w:lineRule="auto"/>
        <w:rPr>
          <w:rFonts w:hint="eastAsia" w:ascii="宋体" w:hAnsi="宋体" w:cs="宋体"/>
          <w:sz w:val="24"/>
          <w:szCs w:val="24"/>
        </w:rPr>
      </w:pPr>
      <w:r>
        <w:rPr>
          <w:rFonts w:hint="eastAsia" w:ascii="宋体" w:hAnsi="宋体" w:cs="宋体"/>
          <w:b w:val="0"/>
          <w:bCs w:val="0"/>
          <w:sz w:val="24"/>
          <w:szCs w:val="24"/>
        </w:rPr>
        <w:t xml:space="preserve">13、乙方应不断提高企业管理水平和机械化作业能力，提高企业运营管理能力，保持、提高环卫作业资信等级，并</w:t>
      </w:r>
      <w:r>
        <w:rPr>
          <w:rFonts w:hint="eastAsia" w:ascii="宋体" w:hAnsi="宋体" w:cs="宋体"/>
          <w:sz w:val="24"/>
          <w:szCs w:val="24"/>
        </w:rPr>
        <w:t xml:space="preserve">按时向环卫作业资信等级审查机构办理年检。</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14、乙方有权对甲方人员在检查考评乙方作业质量过程中的违规行为向甲方行政主管部门或市级环卫行政主管部门举报。</w:t>
      </w:r>
      <w:r/>
    </w:p>
    <w:p>
      <w:pPr>
        <w:ind w:firstLine="562"/>
        <w:spacing w:line="360" w:lineRule="auto"/>
        <w:rPr>
          <w:rFonts w:hint="eastAsia" w:ascii="宋体" w:hAnsi="宋体" w:cs="宋体"/>
          <w:b/>
          <w:bCs/>
          <w:sz w:val="24"/>
          <w:szCs w:val="24"/>
        </w:rPr>
      </w:pPr>
      <w:r>
        <w:rPr>
          <w:rFonts w:hint="eastAsia" w:ascii="宋体" w:hAnsi="宋体" w:cs="宋体"/>
          <w:b/>
          <w:bCs/>
          <w:sz w:val="24"/>
          <w:szCs w:val="24"/>
        </w:rPr>
        <w:t xml:space="preserve">15、乙方须重视投入本项目人员的稳定，其中项目负责人一年内不得发生变动。一年后，若因特殊情况需更换，乙方应提前一个月通知甲方，经甲方同意后方可替换并确保服务质量不因人员变动而受影响。</w:t>
      </w:r>
      <w:r/>
    </w:p>
    <w:p>
      <w:pPr>
        <w:spacing w:line="360" w:lineRule="auto"/>
        <w:rPr>
          <w:rFonts w:hint="eastAsia" w:ascii="宋体" w:hAnsi="宋体" w:cs="宋体"/>
          <w:b/>
          <w:sz w:val="24"/>
          <w:szCs w:val="24"/>
        </w:rPr>
      </w:pPr>
      <w:r>
        <w:rPr>
          <w:rFonts w:hint="eastAsia" w:ascii="宋体" w:hAnsi="宋体" w:cs="宋体"/>
          <w:b/>
          <w:sz w:val="24"/>
          <w:szCs w:val="24"/>
          <w:lang w:val="en-US" w:eastAsia="zh-CN"/>
        </w:rPr>
        <w:t xml:space="preserve">八</w:t>
      </w:r>
      <w:r>
        <w:rPr>
          <w:rFonts w:hint="eastAsia" w:ascii="宋体" w:hAnsi="宋体" w:cs="宋体"/>
          <w:b/>
          <w:sz w:val="24"/>
          <w:szCs w:val="24"/>
        </w:rPr>
        <w:t xml:space="preserve">、质量考评</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1、服务期内，根据《扬中市主城区环境卫生作业质量考核评分标准》，甲方组织考评人员负责对乙方服务范围内的作业质量进行日常考评，并结合行政主管部门和甲方专业管理部门的考评、媒体曝光、群众投诉情况综合计算考评分数。</w:t>
      </w:r>
      <w:r/>
    </w:p>
    <w:p>
      <w:pPr>
        <w:ind w:firstLine="56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2、合同期内乙方月度</w:t>
      </w:r>
      <w:r>
        <w:rPr>
          <w:rFonts w:hint="eastAsia" w:ascii="宋体" w:hAnsi="宋体" w:cs="宋体"/>
          <w:b/>
          <w:bCs/>
          <w:color w:val="auto"/>
          <w:sz w:val="24"/>
          <w:szCs w:val="24"/>
        </w:rPr>
        <w:t xml:space="preserve">考核得分低于80分（含80分）的甲方除按规定扣除相应作业经费外，</w:t>
      </w:r>
      <w:r>
        <w:rPr>
          <w:rFonts w:hint="eastAsia" w:ascii="宋体" w:hAnsi="宋体" w:cs="宋体"/>
          <w:b/>
          <w:bCs/>
          <w:sz w:val="24"/>
          <w:szCs w:val="24"/>
        </w:rPr>
        <w:t xml:space="preserve">甲方予以诫勉谈话；连续三个月或年度累计六个月月度考核平均得分在80分以下（含80分）的，甲方有权对乙方采取停运整改、解除合同等处理；如解除合同乙方同时需向甲方支付年度作业经费5%的违约金。</w:t>
      </w:r>
      <w:r/>
    </w:p>
    <w:p>
      <w:pPr>
        <w:ind w:firstLine="56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8.3</w:t>
      </w:r>
      <w:r>
        <w:rPr>
          <w:rFonts w:hint="eastAsia" w:ascii="宋体" w:hAnsi="宋体" w:cs="宋体"/>
          <w:b/>
          <w:bCs/>
          <w:sz w:val="24"/>
          <w:szCs w:val="24"/>
        </w:rPr>
        <w:t xml:space="preserve">、如在城市创建、防旱排涝、突发事件处置等工作表现优异或为环卫事业做出贡献的集体或个人，甲方</w:t>
      </w:r>
      <w:r>
        <w:rPr>
          <w:rFonts w:hint="eastAsia" w:ascii="宋体" w:hAnsi="宋体" w:cs="宋体"/>
          <w:b/>
          <w:bCs/>
          <w:sz w:val="24"/>
          <w:szCs w:val="24"/>
          <w:lang w:val="en-US" w:eastAsia="zh-CN"/>
        </w:rPr>
        <w:t xml:space="preserve">可以</w:t>
      </w:r>
      <w:r>
        <w:rPr>
          <w:rFonts w:hint="eastAsia" w:ascii="宋体" w:hAnsi="宋体" w:cs="宋体"/>
          <w:b/>
          <w:bCs/>
          <w:sz w:val="24"/>
          <w:szCs w:val="24"/>
        </w:rPr>
        <w:t xml:space="preserve">给予慰问或奖励。</w:t>
      </w:r>
      <w:r/>
    </w:p>
    <w:p>
      <w:pPr>
        <w:spacing w:line="360" w:lineRule="auto"/>
        <w:rPr>
          <w:rFonts w:hint="eastAsia" w:ascii="宋体" w:hAnsi="宋体" w:cs="宋体"/>
          <w:b/>
          <w:sz w:val="24"/>
          <w:szCs w:val="24"/>
        </w:rPr>
      </w:pPr>
      <w:r>
        <w:rPr>
          <w:rFonts w:hint="eastAsia" w:ascii="宋体" w:hAnsi="宋体" w:cs="宋体"/>
          <w:b/>
          <w:sz w:val="24"/>
          <w:szCs w:val="24"/>
          <w:lang w:val="en-US" w:eastAsia="zh-CN"/>
        </w:rPr>
        <w:t xml:space="preserve">九</w:t>
      </w:r>
      <w:r>
        <w:rPr>
          <w:rFonts w:hint="eastAsia" w:ascii="宋体" w:hAnsi="宋体" w:cs="宋体"/>
          <w:b/>
          <w:sz w:val="24"/>
          <w:szCs w:val="24"/>
        </w:rPr>
        <w:t xml:space="preserve">、违约责任及奖惩</w:t>
      </w:r>
      <w:r/>
    </w:p>
    <w:p>
      <w:pPr>
        <w:ind w:firstLine="56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1、合同履行期间，乙方不得与甲方终止合同，确需终止合同的，需提前两个月书面通知甲方，并向甲方支付年度服务经费10%的违约金。</w:t>
      </w:r>
      <w:r/>
    </w:p>
    <w:p>
      <w:pPr>
        <w:ind w:firstLine="56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2、乙方隐瞒不报，导致发生质量事故和安全事故的，依据情节严重程度，甲方有权解除本合同，乙方需向甲方支付年度服务经费5%的违约金，如造成甲方其他经济损失的，乙方还须承担损害赔偿责任。</w:t>
      </w:r>
      <w:r/>
    </w:p>
    <w:p>
      <w:pPr>
        <w:ind w:firstLine="560"/>
        <w:spacing w:line="360" w:lineRule="auto"/>
        <w:rPr>
          <w:rFonts w:hint="eastAsia" w:ascii="宋体" w:hAnsi="宋体" w:cs="宋体"/>
          <w:sz w:val="24"/>
          <w:szCs w:val="24"/>
        </w:rPr>
      </w:pPr>
      <w:r>
        <w:rPr>
          <w:rFonts w:hint="eastAsia" w:ascii="宋体" w:hAnsi="宋体" w:cs="宋体"/>
          <w:sz w:val="24"/>
          <w:szCs w:val="24"/>
          <w:lang w:val="en-US" w:eastAsia="zh-CN"/>
        </w:rPr>
        <w:t xml:space="preserve">9.3</w:t>
      </w:r>
      <w:r>
        <w:rPr>
          <w:rFonts w:hint="eastAsia" w:ascii="宋体" w:hAnsi="宋体" w:cs="宋体"/>
          <w:sz w:val="24"/>
          <w:szCs w:val="24"/>
        </w:rPr>
        <w:t xml:space="preserve">、如由于乙方的原因不办理或无法取得服务许可，导致乙方不能从事环卫作业项目服务的，甲方有权解除本合同，同时乙方需向甲方支付年度服务经费5%的违约金。</w:t>
      </w:r>
      <w:r/>
    </w:p>
    <w:p>
      <w:pPr>
        <w:ind w:firstLine="560"/>
        <w:spacing w:line="360" w:lineRule="auto"/>
        <w:rPr>
          <w:rFonts w:hint="eastAsia" w:ascii="宋体" w:hAnsi="宋体" w:cs="宋体"/>
          <w:color w:val="auto"/>
          <w:sz w:val="24"/>
          <w:szCs w:val="24"/>
          <w:highlight w:val="none"/>
        </w:rPr>
      </w:pPr>
      <w:r>
        <w:rPr>
          <w:rFonts w:hint="eastAsia" w:ascii="宋体" w:hAnsi="宋体" w:cs="宋体"/>
          <w:sz w:val="24"/>
          <w:szCs w:val="24"/>
          <w:lang w:val="en-US" w:eastAsia="zh-CN"/>
        </w:rPr>
        <w:t xml:space="preserve">9.4</w:t>
      </w:r>
      <w:r>
        <w:rPr>
          <w:rFonts w:hint="eastAsia" w:ascii="宋体" w:hAnsi="宋体" w:cs="宋体"/>
          <w:color w:val="auto"/>
          <w:sz w:val="24"/>
          <w:szCs w:val="24"/>
          <w:highlight w:val="none"/>
        </w:rPr>
        <w:t xml:space="preserve">、乙方未向招聘员工</w:t>
      </w:r>
      <w:r>
        <w:rPr>
          <w:rFonts w:hint="eastAsia" w:ascii="宋体" w:hAnsi="宋体" w:cs="宋体"/>
          <w:color w:val="auto"/>
          <w:sz w:val="24"/>
          <w:szCs w:val="24"/>
          <w:highlight w:val="none"/>
          <w:lang w:val="en-US" w:eastAsia="zh-CN"/>
        </w:rPr>
        <w:t xml:space="preserve">按期</w:t>
      </w:r>
      <w:r>
        <w:rPr>
          <w:rFonts w:hint="eastAsia" w:ascii="宋体" w:hAnsi="宋体" w:cs="宋体"/>
          <w:color w:val="auto"/>
          <w:sz w:val="24"/>
          <w:szCs w:val="24"/>
          <w:highlight w:val="none"/>
        </w:rPr>
        <w:t xml:space="preserve">支付劳动（劳务）报酬或者支付劳动报酬低于当地每月最低工资标准、劳动报酬平均低于2940元/月/人或2926元/月/人（其中2660元/人/月为保底工资，环卫工人工资应不低于本地区最低工资标准的110%）；福利待遇等低于招标文件基本要求及未对招聘员工办理有关保险的，由乙方依法履行相关义务，且乙方需向甲方支付年度服务费用5%的违约金。</w:t>
      </w:r>
      <w:r/>
    </w:p>
    <w:p>
      <w:pPr>
        <w:ind w:firstLine="482"/>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b/>
          <w:bCs/>
          <w:color w:val="auto"/>
          <w:sz w:val="24"/>
          <w:szCs w:val="24"/>
          <w:highlight w:val="none"/>
        </w:rPr>
        <w:t xml:space="preserve">十、</w:t>
      </w:r>
      <w:r>
        <w:rPr>
          <w:rFonts w:hint="eastAsia" w:ascii="宋体" w:hAnsi="宋体"/>
          <w:color w:val="auto"/>
          <w:sz w:val="24"/>
          <w:szCs w:val="24"/>
          <w:highlight w:val="none"/>
        </w:rPr>
        <w:t xml:space="preserve">合同履行期间，如遇自然灾害。道路整修和改造、上级政策调整等不可抗拒的非人为因素，不得不终止或部分终止协议的，甲乙双方应相互理解，互不追究对</w:t>
      </w:r>
      <w:r>
        <w:rPr>
          <w:rFonts w:hint="eastAsia" w:ascii="宋体" w:hAnsi="宋体"/>
          <w:color w:val="000000" w:themeColor="text1"/>
          <w:sz w:val="24"/>
          <w:szCs w:val="24"/>
          <w14:textFill>
            <w14:solidFill>
              <w14:schemeClr w14:val="tx1"/>
            </w14:solidFill>
          </w14:textFill>
        </w:rPr>
        <w:t xml:space="preserve">方责任，妥善处理好相关事宜。</w:t>
      </w:r>
      <w:r/>
    </w:p>
    <w:p>
      <w:pPr>
        <w:ind w:firstLine="482"/>
        <w:spacing w:line="48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w:t>
      </w:r>
      <w:r>
        <w:rPr>
          <w:rFonts w:hint="eastAsia" w:ascii="宋体" w:hAnsi="宋体" w:cs="宋体"/>
          <w:b/>
          <w:color w:val="000000" w:themeColor="text1"/>
          <w:sz w:val="24"/>
          <w:szCs w:val="24"/>
          <w:lang w:val="en-US" w:eastAsia="zh-CN"/>
          <w14:textFill>
            <w14:solidFill>
              <w14:schemeClr w14:val="tx1"/>
            </w14:solidFill>
          </w14:textFill>
        </w:rPr>
        <w:t xml:space="preserve">一</w:t>
      </w:r>
      <w:r>
        <w:rPr>
          <w:rFonts w:hint="eastAsia" w:ascii="宋体" w:hAnsi="宋体" w:cs="宋体"/>
          <w:b/>
          <w:color w:val="000000" w:themeColor="text1"/>
          <w:sz w:val="28"/>
          <w:szCs w:val="28"/>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合同履行期间，如遇物价上涨、政策性调资等情况，相应的增支费用由乙方自行承担。</w:t>
      </w:r>
      <w:r/>
    </w:p>
    <w:p>
      <w:pPr>
        <w:ind w:firstLine="482"/>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十</w:t>
      </w:r>
      <w:r>
        <w:rPr>
          <w:rFonts w:hint="eastAsia" w:ascii="宋体" w:hAnsi="宋体" w:cs="宋体"/>
          <w:b/>
          <w:color w:val="000000" w:themeColor="text1"/>
          <w:sz w:val="24"/>
          <w:szCs w:val="24"/>
          <w:lang w:val="en-US" w:eastAsia="zh-CN"/>
          <w14:textFill>
            <w14:solidFill>
              <w14:schemeClr w14:val="tx1"/>
            </w14:solidFill>
          </w14:textFill>
        </w:rPr>
        <w:t xml:space="preserve">二</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在合同履约期间，在甲方发包内容范围内发生意外事故涉及赔偿问题时，乙方承担全部责任。</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、税费</w:t>
      </w:r>
      <w:r/>
    </w:p>
    <w:p>
      <w:pPr>
        <w:ind w:firstLine="560"/>
        <w:spacing w:line="360" w:lineRule="auto"/>
        <w:rPr>
          <w:rFonts w:hint="eastAsia" w:ascii="宋体" w:hAnsi="宋体" w:cs="宋体"/>
          <w:sz w:val="24"/>
          <w:szCs w:val="24"/>
        </w:rPr>
      </w:pPr>
      <w:r>
        <w:rPr>
          <w:rFonts w:hint="eastAsia" w:ascii="宋体" w:hAnsi="宋体" w:cs="Courier New"/>
          <w:sz w:val="24"/>
          <w:szCs w:val="24"/>
        </w:rPr>
        <w:t xml:space="preserve">本合同执行中相关的一切税费均由乙方负担。</w:t>
      </w:r>
      <w:r/>
    </w:p>
    <w:p>
      <w:pPr>
        <w:ind w:firstLine="482"/>
        <w:spacing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val="en-US" w:eastAsia="zh-CN"/>
        </w:rPr>
        <w:t xml:space="preserve">四</w:t>
      </w:r>
      <w:r>
        <w:rPr>
          <w:rFonts w:hint="eastAsia" w:ascii="宋体" w:hAnsi="宋体" w:cs="Courier New"/>
          <w:b/>
          <w:sz w:val="24"/>
          <w:szCs w:val="24"/>
        </w:rPr>
        <w:t xml:space="preserve">、不可抗力事件处理</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.2 不可抗力事件发生后，应立即通知对方，并寄送有关权威机构出具的证明。</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.3 不可抗力事件延续120天以上，双方应通过友好协商，确定是否继续履行合同。</w:t>
      </w:r>
      <w:r/>
    </w:p>
    <w:p>
      <w:pPr>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val="en-US" w:eastAsia="zh-CN"/>
        </w:rPr>
        <w:t xml:space="preserve">五</w:t>
      </w:r>
      <w:r>
        <w:rPr>
          <w:rFonts w:hint="eastAsia" w:ascii="宋体" w:hAnsi="宋体" w:cs="Courier New"/>
          <w:b/>
          <w:sz w:val="24"/>
          <w:szCs w:val="24"/>
        </w:rPr>
        <w:t xml:space="preserve">、解决争议的方法</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5</w:t>
      </w:r>
      <w:r>
        <w:rPr>
          <w:rFonts w:hint="eastAsia" w:ascii="宋体" w:hAnsi="宋体" w:cs="Courier New"/>
          <w:sz w:val="24"/>
          <w:szCs w:val="24"/>
        </w:rPr>
        <w:t xml:space="preserve">.1甲乙双方在合同履行过程中发生争议，应通过友好协商方式解决，如协商不能达成协议，可向项目实施地所在法院提起诉讼，包括但不仅限于诉讼费、律师费、交通费等一切费用由败诉方承担。</w:t>
      </w:r>
      <w:r/>
    </w:p>
    <w:p>
      <w:pPr>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val="en-US" w:eastAsia="zh-CN"/>
        </w:rPr>
        <w:t xml:space="preserve">六</w:t>
      </w:r>
      <w:r>
        <w:rPr>
          <w:rFonts w:hint="eastAsia" w:ascii="宋体" w:hAnsi="宋体" w:cs="Courier New"/>
          <w:b/>
          <w:sz w:val="24"/>
          <w:szCs w:val="24"/>
        </w:rPr>
        <w:t xml:space="preserve">、合同生效及其它</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6</w:t>
      </w:r>
      <w:r>
        <w:rPr>
          <w:rFonts w:hint="eastAsia" w:ascii="宋体" w:hAnsi="宋体" w:cs="Courier New"/>
          <w:sz w:val="24"/>
          <w:szCs w:val="24"/>
        </w:rPr>
        <w:t xml:space="preserve">.1乙方自行承担自身的费用、责任和风险。如果发生人身伤亡、财物或其他损失，除国家法律法规有规定的之外，甲方均不负责。</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w:t>
      </w:r>
      <w:r>
        <w:rPr>
          <w:rFonts w:hint="eastAsia" w:ascii="宋体" w:hAnsi="宋体" w:cs="Courier New"/>
          <w:sz w:val="24"/>
          <w:szCs w:val="24"/>
        </w:rPr>
        <w:t xml:space="preserve">2由于非乙方的原因导致合同期延长，甲、乙双方应按约定签定补充协议。</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w:t>
      </w:r>
      <w:r>
        <w:rPr>
          <w:rFonts w:hint="eastAsia" w:ascii="宋体" w:hAnsi="宋体" w:cs="Courier New"/>
          <w:sz w:val="24"/>
          <w:szCs w:val="24"/>
        </w:rPr>
        <w:t xml:space="preserve">3若实际成交量或合同期因故发生重大变化，双方均可提出合同变更请求并应签订补充协议，但所有补充协议总金额不得超过原合同总金额的10%。</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w:t>
      </w:r>
      <w:r>
        <w:rPr>
          <w:rFonts w:hint="eastAsia" w:ascii="宋体" w:hAnsi="宋体" w:cs="Courier New"/>
          <w:sz w:val="24"/>
          <w:szCs w:val="24"/>
        </w:rPr>
        <w:t xml:space="preserve">4甲方招标文件、乙方投标文件、会议记录均为本合同的组成部分，具有同等法律效力。</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w:t>
      </w:r>
      <w:r>
        <w:rPr>
          <w:rFonts w:hint="eastAsia" w:ascii="宋体" w:hAnsi="宋体" w:cs="Courier New"/>
          <w:sz w:val="24"/>
          <w:szCs w:val="24"/>
        </w:rPr>
        <w:t xml:space="preserve">5本合同经各方签字盖章即生效，并自签订之日起七个工作日内，政府采购代理机构须将合同报政府采购监督管理部门备案，加盖“扬中市政府采购备案章”。</w:t>
      </w:r>
      <w:r/>
    </w:p>
    <w:p>
      <w:pPr>
        <w:ind w:firstLine="480"/>
        <w:spacing w:line="44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6</w:t>
      </w:r>
      <w:r>
        <w:rPr>
          <w:rFonts w:ascii="宋体" w:hAnsi="宋体" w:cs="Courier New"/>
          <w:sz w:val="24"/>
          <w:szCs w:val="24"/>
        </w:rPr>
        <w:t xml:space="preserve">.</w:t>
      </w:r>
      <w:r>
        <w:rPr>
          <w:rFonts w:hint="eastAsia" w:ascii="宋体" w:hAnsi="宋体" w:cs="Courier New"/>
          <w:sz w:val="24"/>
          <w:szCs w:val="24"/>
        </w:rPr>
        <w:t xml:space="preserve">6本合同一式陆份，甲方、乙方各执贰份，政府采购代理机构、政府采购监督管理部门各执一份。</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以下无正文。</w:t>
      </w:r>
      <w:r/>
    </w:p>
    <w:p>
      <w:pPr>
        <w:ind w:firstLine="480"/>
        <w:spacing w:line="440" w:lineRule="exact"/>
        <w:rPr>
          <w:rFonts w:hint="eastAsia" w:ascii="宋体" w:hAnsi="宋体" w:cs="Courier New"/>
          <w:sz w:val="24"/>
          <w:szCs w:val="24"/>
        </w:rPr>
      </w:pPr>
      <w:r>
        <w:rPr>
          <w:rFonts w:hint="eastAsia" w:ascii="宋体" w:hAnsi="宋体" w:cs="Courier New"/>
          <w:sz w:val="24"/>
          <w:szCs w:val="24"/>
        </w:rPr>
      </w:r>
      <w:r/>
    </w:p>
    <w:p>
      <w:pPr>
        <w:ind w:firstLine="338"/>
        <w:spacing w:line="440" w:lineRule="exact"/>
        <w:rPr>
          <w:rFonts w:hint="eastAsia" w:ascii="宋体" w:hAnsi="宋体" w:cs="Courier New"/>
          <w:sz w:val="24"/>
          <w:szCs w:val="24"/>
        </w:rPr>
      </w:pPr>
      <w:r/>
      <w:bookmarkStart w:id="199" w:name="_Hlt16619350"/>
      <w:r>
        <w:rPr>
          <w:rFonts w:hint="eastAsia" w:ascii="宋体" w:hAnsi="宋体" w:cs="Courier New"/>
          <w:sz w:val="24"/>
          <w:szCs w:val="24"/>
        </w:rPr>
        <w:t xml:space="preserve">甲方：（盖章）　　　　   　　     </w:t>
      </w:r>
      <w:r>
        <w:rPr>
          <w:rFonts w:ascii="宋体" w:hAnsi="宋体" w:cs="Courier New"/>
          <w:sz w:val="24"/>
          <w:szCs w:val="24"/>
        </w:rPr>
        <w:t xml:space="preserve">   </w:t>
      </w:r>
      <w:r>
        <w:rPr>
          <w:rFonts w:hint="eastAsia" w:ascii="宋体" w:hAnsi="宋体" w:cs="Courier New"/>
          <w:sz w:val="24"/>
          <w:szCs w:val="24"/>
        </w:rPr>
        <w:t xml:space="preserve">  乙方：（盖章）</w:t>
      </w:r>
      <w:r/>
    </w:p>
    <w:p>
      <w:pPr>
        <w:ind w:firstLine="338"/>
        <w:spacing w:line="440" w:lineRule="exact"/>
        <w:rPr>
          <w:rFonts w:hint="eastAsia"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t xml:space="preserve">   </w:t>
      </w:r>
      <w:r>
        <w:rPr>
          <w:rFonts w:hint="eastAsia" w:ascii="宋体" w:hAnsi="宋体" w:cs="Courier New"/>
          <w:sz w:val="24"/>
          <w:szCs w:val="24"/>
        </w:rPr>
        <w:t xml:space="preserve"> 代表：（签字）</w:t>
      </w:r>
      <w:r/>
    </w:p>
    <w:p>
      <w:pPr>
        <w:ind w:firstLine="338"/>
        <w:spacing w:line="440" w:lineRule="exact"/>
        <w:rPr>
          <w:rFonts w:hint="eastAsia"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t xml:space="preserve">   </w:t>
      </w:r>
      <w:r>
        <w:rPr>
          <w:rFonts w:hint="eastAsia" w:ascii="宋体" w:hAnsi="宋体" w:cs="Courier New"/>
          <w:sz w:val="24"/>
          <w:szCs w:val="24"/>
        </w:rPr>
        <w:t xml:space="preserve">   地址：</w:t>
      </w:r>
      <w:r/>
    </w:p>
    <w:p>
      <w:pPr>
        <w:ind w:firstLine="980"/>
        <w:spacing w:line="440" w:lineRule="exact"/>
        <w:rPr>
          <w:rFonts w:hint="eastAsia" w:ascii="宋体" w:hAnsi="宋体" w:cs="Courier New"/>
          <w:sz w:val="24"/>
          <w:szCs w:val="24"/>
        </w:rPr>
      </w:pPr>
      <w:r>
        <w:rPr>
          <w:rFonts w:hint="eastAsia" w:ascii="宋体" w:hAnsi="宋体" w:cs="Courier New"/>
          <w:sz w:val="24"/>
          <w:szCs w:val="24"/>
        </w:rPr>
      </w:r>
      <w:r/>
    </w:p>
    <w:p>
      <w:pPr>
        <w:ind w:left="338"/>
        <w:spacing w:line="440" w:lineRule="exact"/>
        <w:rPr>
          <w:rFonts w:hint="eastAsia"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hint="eastAsia"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hint="eastAsia" w:ascii="宋体" w:hAnsi="宋体" w:cs="Courier New"/>
          <w:sz w:val="24"/>
          <w:szCs w:val="24"/>
        </w:rPr>
      </w:pPr>
      <w:r>
        <w:rPr>
          <w:rFonts w:hint="eastAsia" w:ascii="宋体" w:hAnsi="宋体" w:cs="Courier New"/>
          <w:sz w:val="24"/>
          <w:szCs w:val="24"/>
        </w:rPr>
        <w:t xml:space="preserve">地址：            </w:t>
      </w:r>
      <w:r/>
    </w:p>
    <w:p>
      <w:pPr>
        <w:jc w:val="right"/>
        <w:spacing w:line="440" w:lineRule="exact"/>
        <w:rPr>
          <w:rFonts w:hint="eastAsia" w:ascii="宋体" w:hAnsi="宋体" w:cs="Courier New"/>
          <w:sz w:val="24"/>
          <w:szCs w:val="24"/>
        </w:rPr>
      </w:pPr>
      <w:r>
        <w:rPr>
          <w:rFonts w:hint="eastAsia" w:ascii="宋体" w:hAnsi="宋体" w:cs="Courier New"/>
          <w:sz w:val="24"/>
          <w:szCs w:val="24"/>
        </w:rPr>
        <w:t xml:space="preserve">                  签约日期：</w:t>
      </w:r>
      <w:r>
        <w:rPr>
          <w:rFonts w:ascii="宋体" w:hAnsi="宋体" w:cs="Courier New"/>
          <w:sz w:val="24"/>
          <w:szCs w:val="24"/>
        </w:rPr>
        <w:t xml:space="preserve">   </w:t>
      </w:r>
      <w:r>
        <w:rPr>
          <w:rFonts w:hint="eastAsia" w:ascii="宋体" w:hAnsi="宋体" w:cs="Courier New"/>
          <w:sz w:val="24"/>
          <w:szCs w:val="24"/>
        </w:rPr>
        <w:t xml:space="preserve">年</w:t>
      </w:r>
      <w:r>
        <w:rPr>
          <w:rFonts w:ascii="宋体" w:hAnsi="宋体" w:cs="Courier New"/>
          <w:sz w:val="24"/>
          <w:szCs w:val="24"/>
        </w:rPr>
        <w:t xml:space="preserve">   </w:t>
      </w:r>
      <w:r>
        <w:rPr>
          <w:rFonts w:hint="eastAsia" w:ascii="宋体" w:hAnsi="宋体" w:cs="Courier New"/>
          <w:sz w:val="24"/>
          <w:szCs w:val="24"/>
        </w:rPr>
        <w:t xml:space="preserve">月</w:t>
      </w:r>
      <w:r>
        <w:rPr>
          <w:rFonts w:ascii="宋体" w:hAnsi="宋体" w:cs="Courier New"/>
          <w:sz w:val="24"/>
          <w:szCs w:val="24"/>
        </w:rPr>
        <w:t xml:space="preserve">   </w:t>
      </w:r>
      <w:r>
        <w:rPr>
          <w:rFonts w:hint="eastAsia" w:ascii="宋体" w:hAnsi="宋体" w:cs="Courier New"/>
          <w:sz w:val="24"/>
          <w:szCs w:val="24"/>
        </w:rPr>
        <w:t xml:space="preserve">日</w:t>
      </w:r>
      <w:bookmarkEnd w:id="199"/>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jc w:val="right"/>
        <w:spacing w:line="440" w:lineRule="exact"/>
        <w:rPr>
          <w:rFonts w:hint="eastAsia" w:ascii="宋体" w:hAnsi="宋体" w:cs="Courier New"/>
          <w:sz w:val="24"/>
          <w:szCs w:val="24"/>
        </w:rPr>
      </w:pPr>
      <w:r>
        <w:rPr>
          <w:rFonts w:hint="eastAsia" w:ascii="宋体" w:hAnsi="宋体" w:cs="Courier New"/>
          <w:sz w:val="24"/>
          <w:szCs w:val="24"/>
        </w:rPr>
      </w:r>
      <w:r/>
    </w:p>
    <w:p>
      <w:pPr>
        <w:pStyle w:val="881"/>
        <w:jc w:val="left"/>
        <w:spacing w:line="480" w:lineRule="exact"/>
        <w:rPr>
          <w:rFonts w:hint="eastAsia" w:ascii="宋体" w:hAnsi="宋体" w:eastAsia="宋体" w:cs="宋体"/>
          <w:b/>
          <w:sz w:val="24"/>
          <w:szCs w:val="24"/>
          <w:lang w:val="en-US" w:eastAsia="zh-CN" w:bidi="ar-SA"/>
        </w:rPr>
        <w:outlineLvl w:val="0"/>
      </w:pPr>
      <w:r/>
      <w:bookmarkStart w:id="200" w:name="_Toc6570"/>
      <w:r>
        <w:rPr>
          <w:rFonts w:hint="eastAsia" w:ascii="宋体" w:hAnsi="宋体" w:eastAsia="宋体" w:cs="宋体"/>
          <w:b/>
          <w:sz w:val="24"/>
          <w:szCs w:val="24"/>
          <w:lang w:val="en-US" w:eastAsia="zh-CN" w:bidi="ar-SA"/>
        </w:rPr>
        <w:t xml:space="preserve">附件1 </w:t>
      </w:r>
      <w:bookmarkEnd w:id="200"/>
      <w:r/>
      <w:r/>
    </w:p>
    <w:p>
      <w:pPr>
        <w:pStyle w:val="880"/>
        <w:jc w:val="center"/>
        <w:rPr>
          <w:rFonts w:hint="eastAsia" w:ascii="黑体" w:hAnsi="黑体" w:eastAsia="黑体" w:cs="黑体"/>
          <w:sz w:val="44"/>
          <w:szCs w:val="44"/>
          <w:lang w:val="en-US" w:eastAsia="zh-CN"/>
        </w:rPr>
      </w:pPr>
      <w:r>
        <w:rPr>
          <w:rFonts w:hint="eastAsia" w:ascii="黑体" w:hAnsi="黑体" w:eastAsia="黑体" w:cs="黑体"/>
          <w:sz w:val="44"/>
          <w:szCs w:val="44"/>
        </w:rPr>
        <w:t xml:space="preserve">扬中市</w:t>
      </w:r>
      <w:r>
        <w:rPr>
          <w:rFonts w:hint="eastAsia" w:ascii="黑体" w:hAnsi="黑体" w:eastAsia="黑体" w:cs="黑体"/>
          <w:sz w:val="44"/>
          <w:szCs w:val="44"/>
          <w:lang w:val="en-US" w:eastAsia="zh-CN"/>
        </w:rPr>
        <w:t xml:space="preserve">城西片区环卫市场化考核表</w:t>
      </w:r>
      <w:r/>
    </w:p>
    <w:p>
      <w:pPr>
        <w:pStyle w:val="880"/>
        <w:ind w:firstLine="5880"/>
        <w:jc w:val="both"/>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考核时间：</w:t>
      </w:r>
      <w:r/>
    </w:p>
    <w:tbl>
      <w:tblPr>
        <w:tblStyle w:val="846"/>
        <w:tblW w:w="9905"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2610"/>
        <w:gridCol w:w="1223"/>
        <w:gridCol w:w="2737"/>
        <w:gridCol w:w="1300"/>
        <w:gridCol w:w="988"/>
      </w:tblGrid>
      <w:tr>
        <w:trPr>
          <w:trHeight w:val="684"/>
        </w:trPr>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w:t>
            </w:r>
            <w:r/>
          </w:p>
          <w:p>
            <w:pPr>
              <w:jc w:val="center"/>
              <w:widowControl/>
              <w:rPr>
                <w:rFonts w:ascii="仿宋" w:hAnsi="仿宋" w:eastAsia="仿宋" w:cs="仿宋"/>
                <w:sz w:val="28"/>
                <w:szCs w:val="28"/>
              </w:rPr>
            </w:pPr>
            <w:r>
              <w:rPr>
                <w:rFonts w:hint="eastAsia" w:ascii="仿宋" w:hAnsi="仿宋" w:eastAsia="仿宋" w:cs="仿宋"/>
                <w:sz w:val="28"/>
                <w:szCs w:val="28"/>
              </w:rPr>
              <w:t xml:space="preserve">项目</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w:t>
            </w:r>
            <w:r/>
          </w:p>
          <w:p>
            <w:pPr>
              <w:jc w:val="center"/>
              <w:widowControl/>
              <w:rPr>
                <w:rFonts w:ascii="仿宋" w:hAnsi="仿宋" w:eastAsia="仿宋" w:cs="仿宋"/>
                <w:sz w:val="28"/>
                <w:szCs w:val="28"/>
              </w:rPr>
            </w:pPr>
            <w:r>
              <w:rPr>
                <w:rFonts w:hint="eastAsia" w:ascii="仿宋" w:hAnsi="仿宋" w:eastAsia="仿宋" w:cs="仿宋"/>
                <w:sz w:val="28"/>
                <w:szCs w:val="28"/>
              </w:rPr>
              <w:t xml:space="preserve">方法</w:t>
            </w:r>
            <w:r/>
          </w:p>
        </w:tc>
        <w:tc>
          <w:tcPr>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lang w:val="en-US" w:eastAsia="zh-CN"/>
              </w:rPr>
              <w:t xml:space="preserve">考核</w:t>
            </w:r>
            <w:r>
              <w:rPr>
                <w:rFonts w:hint="eastAsia" w:ascii="仿宋" w:hAnsi="仿宋" w:eastAsia="仿宋" w:cs="仿宋"/>
                <w:sz w:val="28"/>
                <w:szCs w:val="28"/>
              </w:rPr>
              <w:t xml:space="preserve">标准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考核  结果</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rPr>
              <w:t xml:space="preserve">扣</w:t>
            </w:r>
            <w:r>
              <w:rPr>
                <w:rFonts w:hint="eastAsia" w:ascii="仿宋" w:hAnsi="仿宋" w:eastAsia="仿宋" w:cs="仿宋"/>
                <w:sz w:val="28"/>
                <w:szCs w:val="28"/>
                <w:lang w:val="en-US" w:eastAsia="zh-CN"/>
              </w:rPr>
              <w:t xml:space="preserve">款</w:t>
            </w:r>
            <w:r/>
          </w:p>
          <w:p>
            <w:pPr>
              <w:jc w:val="center"/>
              <w:rPr>
                <w:rFonts w:ascii="仿宋" w:hAnsi="仿宋" w:eastAsia="仿宋" w:cs="仿宋"/>
                <w:sz w:val="28"/>
                <w:szCs w:val="28"/>
              </w:rPr>
            </w:pPr>
            <w:r>
              <w:rPr>
                <w:rFonts w:hint="eastAsia" w:ascii="仿宋" w:hAnsi="仿宋" w:eastAsia="仿宋" w:cs="仿宋"/>
                <w:sz w:val="28"/>
                <w:szCs w:val="28"/>
              </w:rPr>
              <w:t xml:space="preserve">情况</w:t>
            </w:r>
            <w:r/>
          </w:p>
        </w:tc>
      </w:tr>
      <w:tr>
        <w:trPr>
          <w:trHeight w:val="90"/>
        </w:trPr>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rPr>
                <w:rFonts w:hint="default" w:ascii="仿宋" w:hAnsi="仿宋" w:eastAsia="仿宋" w:cs="仿宋"/>
                <w:sz w:val="28"/>
                <w:szCs w:val="28"/>
                <w:lang w:val="en-US"/>
              </w:rPr>
            </w:pPr>
            <w:r>
              <w:rPr>
                <w:rFonts w:hint="eastAsia" w:ascii="仿宋_GB2312" w:hAnsi="仿宋_GB2312" w:eastAsia="仿宋_GB2312" w:cs="仿宋_GB2312"/>
                <w:sz w:val="24"/>
                <w:lang w:val="en-US" w:eastAsia="zh-CN"/>
              </w:rPr>
              <w:t xml:space="preserve">一、作业质量</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pStyle w:val="880"/>
              <w:jc w:val="center"/>
              <w:rPr>
                <w:rFonts w:hint="eastAsia" w:ascii="仿宋" w:hAnsi="仿宋" w:eastAsia="仿宋" w:cs="仿宋"/>
                <w:sz w:val="28"/>
                <w:szCs w:val="28"/>
              </w:rPr>
            </w:pPr>
            <w:r>
              <w:rPr>
                <w:rFonts w:hint="eastAsia" w:ascii="仿宋_GB2312" w:hAnsi="仿宋_GB2312" w:eastAsia="仿宋_GB2312" w:cs="仿宋_GB2312"/>
                <w:sz w:val="24"/>
                <w:szCs w:val="24"/>
                <w:lang w:val="en-US" w:eastAsia="zh-CN" w:bidi="ar-SA"/>
              </w:rPr>
              <w:t xml:space="preserve">环境卫生作业质量</w:t>
            </w: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hint="eastAsia" w:ascii="仿宋" w:hAnsi="仿宋" w:eastAsia="仿宋" w:cs="仿宋"/>
                <w:sz w:val="28"/>
                <w:szCs w:val="28"/>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pStyle w:val="880"/>
              <w:jc w:val="center"/>
              <w:rPr>
                <w:rFonts w:hint="eastAsia" w:ascii="仿宋" w:hAnsi="仿宋" w:eastAsia="仿宋_GB2312" w:cs="仿宋"/>
                <w:sz w:val="28"/>
                <w:szCs w:val="28"/>
                <w:lang w:val="en-US" w:eastAsia="zh-CN"/>
              </w:rPr>
            </w:pPr>
            <w:r>
              <w:rPr>
                <w:rFonts w:hint="eastAsia" w:ascii="仿宋_GB2312" w:hAnsi="仿宋_GB2312" w:eastAsia="仿宋_GB2312" w:cs="仿宋_GB2312"/>
                <w:sz w:val="24"/>
                <w:szCs w:val="24"/>
                <w:lang w:val="en-US" w:eastAsia="zh-CN" w:bidi="ar-SA"/>
              </w:rPr>
              <w:t xml:space="preserve">根据环卫作业质量考核评分结果，</w:t>
            </w:r>
            <w:r>
              <w:rPr>
                <w:rFonts w:hint="eastAsia" w:ascii="仿宋_GB2312" w:hAnsi="仿宋_GB2312" w:eastAsia="仿宋_GB2312" w:cs="仿宋_GB2312"/>
                <w:sz w:val="24"/>
                <w:szCs w:val="24"/>
              </w:rPr>
              <w:t xml:space="preserve">每降低1分当月经费扣</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00元</w:t>
            </w:r>
            <w:r>
              <w:rPr>
                <w:rFonts w:hint="eastAsia" w:ascii="仿宋_GB2312" w:hAnsi="仿宋_GB2312" w:cs="仿宋_GB2312"/>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038"/>
        </w:trPr>
        <w:tc>
          <w:tcPr>
            <w:shd w:val="clear" w:color="auto" w:fill="auto"/>
            <w:tcBorders>
              <w:top w:val="single" w:color="auto" w:sz="4" w:space="0"/>
              <w:left w:val="single" w:color="auto" w:sz="4" w:space="0"/>
              <w:right w:val="single" w:color="auto" w:sz="4" w:space="0"/>
            </w:tcBorders>
            <w:tcW w:w="1047" w:type="dxa"/>
            <w:vAlign w:val="center"/>
            <w:vMerge w:val="restart"/>
            <w:textDirection w:val="lrTb"/>
            <w:noWrap w:val="false"/>
          </w:tcPr>
          <w:p>
            <w:pPr>
              <w:jc w:val="center"/>
              <w:widowControl/>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二、人员配置</w:t>
            </w:r>
            <w:r/>
          </w:p>
          <w:p>
            <w:pPr>
              <w:jc w:val="cente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hint="eastAsia" w:ascii="仿宋_GB2312" w:hAnsi="仿宋_GB2312" w:eastAsia="仿宋_GB2312" w:cs="仿宋_GB2312"/>
                <w:sz w:val="24"/>
                <w:szCs w:val="24"/>
                <w:highlight w:val="none"/>
                <w:lang w:val="en-US" w:eastAsia="zh-CN" w:bidi="ar-SA"/>
              </w:rPr>
            </w:pPr>
            <w:r>
              <w:rPr>
                <w:rFonts w:hint="eastAsia" w:ascii="仿宋_GB2312" w:hAnsi="仿宋_GB2312" w:eastAsia="仿宋_GB2312" w:cs="仿宋_GB2312"/>
                <w:sz w:val="24"/>
                <w:highlight w:val="none"/>
                <w:lang w:val="en-US" w:eastAsia="zh-CN"/>
              </w:rPr>
              <w:t xml:space="preserve">2.1严格按照招标文件核定人数足额配备在岗作业人员。</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highlight w:val="none"/>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widowControl/>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 xml:space="preserve">结合工资发放名册和银行流水，按实际在岗人数扣减费用。</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645"/>
        </w:trPr>
        <w:tc>
          <w:tcPr>
            <w:tcBorders>
              <w:left w:val="single" w:color="auto" w:sz="4" w:space="0"/>
              <w:right w:val="single" w:color="auto" w:sz="4" w:space="0"/>
            </w:tcBorders>
            <w:tcW w:w="1047"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hint="eastAsia" w:ascii="仿宋_GB2312" w:hAnsi="仿宋_GB2312" w:eastAsia="仿宋_GB2312" w:cs="仿宋_GB2312"/>
                <w:sz w:val="24"/>
                <w:szCs w:val="24"/>
                <w:highlight w:val="none"/>
                <w:lang w:val="en-US" w:eastAsia="zh-CN" w:bidi="ar-SA"/>
              </w:rPr>
            </w:pPr>
            <w:r>
              <w:rPr>
                <w:rFonts w:hint="eastAsia" w:ascii="仿宋_GB2312" w:hAnsi="仿宋_GB2312" w:eastAsia="仿宋_GB2312" w:cs="仿宋_GB2312"/>
                <w:sz w:val="24"/>
                <w:highlight w:val="none"/>
                <w:lang w:val="en-US" w:eastAsia="zh-CN"/>
              </w:rPr>
              <w:t xml:space="preserve">2.2为本项目不少于22%在岗人员购买基本社会保险，合规用工。</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highlight w:val="none"/>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widowControl/>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color w:val="auto"/>
                <w:sz w:val="24"/>
                <w:highlight w:val="none"/>
                <w:lang w:val="en-US" w:eastAsia="zh-CN"/>
              </w:rPr>
              <w:t xml:space="preserve">基本社会保险费用（清单以税务或社保部门出具为准），从当期应付费用中直接扣减，并要求乙方限期整改。</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213"/>
        </w:trPr>
        <w:tc>
          <w:tcPr>
            <w:tcBorders>
              <w:left w:val="single" w:color="auto" w:sz="4" w:space="0"/>
              <w:right w:val="single" w:color="auto" w:sz="4" w:space="0"/>
            </w:tcBorders>
            <w:tcW w:w="1047" w:type="dxa"/>
            <w:vAlign w:val="center"/>
            <w:vMerge w:val="continue"/>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hint="default"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 xml:space="preserve">2.3对项目负责人的要求</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widowControl/>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szCs w:val="24"/>
                <w:highlight w:val="none"/>
                <w:lang w:val="en-US" w:eastAsia="zh-CN" w:bidi="ar-SA"/>
              </w:rPr>
              <w:t xml:space="preserve">如因不服从主管部门统一调度导致相关后果的，在当月的拨付款中扣减10000元并更换项目负责人。</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2206"/>
        </w:trPr>
        <w:tc>
          <w:tcPr>
            <w:tcBorders>
              <w:left w:val="single" w:color="auto" w:sz="4" w:space="0"/>
              <w:bottom w:val="single" w:color="auto" w:sz="4" w:space="0"/>
              <w:right w:val="single" w:color="auto" w:sz="4" w:space="0"/>
            </w:tcBorders>
            <w:tcW w:w="1047" w:type="dxa"/>
            <w:vAlign w:val="center"/>
            <w:textDirection w:val="lrTb"/>
            <w:noWrap w:val="false"/>
          </w:tcPr>
          <w:p>
            <w:pPr>
              <w:jc w:val="center"/>
              <w:widowControl/>
              <w:rPr>
                <w:rFonts w:hint="default" w:ascii="仿宋" w:hAnsi="仿宋" w:eastAsia="仿宋" w:cs="仿宋"/>
                <w:sz w:val="28"/>
                <w:szCs w:val="28"/>
                <w:lang w:val="en-US" w:eastAsia="zh-CN"/>
              </w:rPr>
            </w:pPr>
            <w:r>
              <w:rPr>
                <w:rFonts w:hint="eastAsia" w:ascii="仿宋_GB2312" w:hAnsi="仿宋_GB2312" w:eastAsia="仿宋_GB2312" w:cs="仿宋_GB2312"/>
                <w:sz w:val="24"/>
                <w:lang w:val="en-US" w:eastAsia="zh-CN"/>
              </w:rPr>
              <w:t xml:space="preserve">三、车辆配置</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hint="eastAsia" w:ascii="仿宋_GB2312" w:hAnsi="仿宋_GB2312" w:eastAsia="仿宋_GB2312" w:cs="仿宋_GB2312"/>
                <w:sz w:val="24"/>
                <w:szCs w:val="24"/>
                <w:highlight w:val="none"/>
                <w:lang w:val="en-US" w:eastAsia="zh-CN" w:bidi="ar-SA"/>
              </w:rPr>
            </w:pPr>
            <w:r>
              <w:rPr>
                <w:rFonts w:hint="eastAsia" w:ascii="仿宋_GB2312" w:hAnsi="仿宋_GB2312" w:eastAsia="仿宋_GB2312" w:cs="仿宋_GB2312"/>
                <w:sz w:val="24"/>
                <w:highlight w:val="none"/>
                <w:lang w:val="en-US" w:eastAsia="zh-CN"/>
              </w:rPr>
              <w:t xml:space="preserve">3.1按照招标文件及合同配齐路段所需机械化作业、清运车辆及配套设备，车辆规格、数量、性能满足日常作业及应急保障，全程在位可用。</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ascii="仿宋_GB2312" w:hAnsi="仿宋_GB2312" w:eastAsia="仿宋_GB2312" w:cs="仿宋_GB2312"/>
                <w:sz w:val="24"/>
                <w:highlight w:val="none"/>
              </w:rPr>
            </w:pPr>
            <w:r>
              <w:rPr>
                <w:rFonts w:hint="eastAsia" w:ascii="仿宋_GB2312" w:hAnsi="仿宋_GB2312" w:eastAsia="仿宋_GB2312" w:cs="仿宋_GB2312"/>
                <w:sz w:val="24"/>
                <w:highlight w:val="none"/>
                <w:lang w:val="en-US" w:eastAsia="zh-CN"/>
              </w:rPr>
              <w:t xml:space="preserve">月度</w:t>
            </w:r>
            <w:r>
              <w:rPr>
                <w:rFonts w:hint="eastAsia" w:ascii="仿宋_GB2312" w:hAnsi="仿宋_GB2312" w:eastAsia="仿宋_GB2312" w:cs="仿宋_GB2312"/>
                <w:sz w:val="24"/>
                <w:highlight w:val="none"/>
              </w:rPr>
              <w:t xml:space="preserve">检查</w:t>
            </w:r>
            <w:r/>
          </w:p>
          <w:p>
            <w:pPr>
              <w:jc w:val="center"/>
              <w:widowControl/>
              <w:rPr>
                <w:rFonts w:hint="eastAsia" w:ascii="仿宋_GB2312" w:hAnsi="仿宋_GB2312" w:eastAsia="仿宋_GB2312" w:cs="仿宋_GB2312"/>
                <w:sz w:val="24"/>
                <w:szCs w:val="24"/>
                <w:highlight w:val="none"/>
                <w:lang w:val="en-US" w:eastAsia="zh-CN" w:bidi="ar-SA"/>
              </w:rPr>
            </w:pPr>
            <w:r>
              <w:rPr>
                <w:rFonts w:hint="eastAsia" w:ascii="仿宋_GB2312" w:hAnsi="仿宋_GB2312" w:eastAsia="仿宋_GB2312" w:cs="仿宋_GB2312"/>
                <w:sz w:val="24"/>
                <w:highlight w:val="none"/>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center"/>
              <w:widowControl/>
              <w:rPr>
                <w:rFonts w:hint="eastAsia" w:ascii="仿宋_GB2312" w:hAnsi="仿宋_GB2312" w:eastAsia="仿宋_GB2312" w:cs="仿宋_GB2312"/>
                <w:sz w:val="24"/>
                <w:szCs w:val="24"/>
                <w:highlight w:val="none"/>
                <w:lang w:val="en-US" w:eastAsia="zh-CN" w:bidi="ar-SA"/>
              </w:rPr>
            </w:pPr>
            <w:r>
              <w:rPr>
                <w:rFonts w:hint="eastAsia" w:ascii="仿宋_GB2312" w:hAnsi="仿宋_GB2312" w:eastAsia="仿宋_GB2312" w:cs="仿宋_GB2312"/>
                <w:sz w:val="24"/>
                <w:highlight w:val="none"/>
                <w:lang w:val="en-US" w:eastAsia="zh-CN"/>
              </w:rPr>
              <w:t xml:space="preserve">车辆缺配、低配、因故长期闲置无法作业的，按缺配数量参照控制价扣减当月运营及相应费用。</w:t>
            </w:r>
            <w:r/>
          </w:p>
        </w:tc>
        <w:tc>
          <w:tcPr>
            <w:shd w:val="clear" w:color="auto" w:fill="auto"/>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131"/>
        </w:trPr>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四、各级绩效管理</w:t>
            </w:r>
            <w:r/>
          </w:p>
          <w:p>
            <w:pPr>
              <w:jc w:val="center"/>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widowControl/>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积极配合各级日常检查、随机抽查，自觉接受媒体、网络、市民及上级部门第三方监督。</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widowControl/>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台账资料</w:t>
            </w:r>
            <w:r/>
          </w:p>
          <w:p>
            <w:pPr>
              <w:jc w:val="center"/>
              <w:widowControl/>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日常检查</w:t>
            </w:r>
            <w:r/>
          </w:p>
          <w:p>
            <w:pPr>
              <w:jc w:val="center"/>
              <w:widowControl/>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pStyle w:val="880"/>
              <w:jc w:val="center"/>
              <w:keepLines w:val="0"/>
              <w:keepNext w:val="0"/>
              <w:pageBreakBefore w:val="0"/>
              <w:spacing w:line="300" w:lineRule="exact"/>
              <w:widowControl w:val="off"/>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lang w:val="en-US" w:eastAsia="zh-CN"/>
              </w:rPr>
              <w:t xml:space="preserve">因人员履职、作业质量、服务态度等问题被举报、投诉、曝光、督办的，</w:t>
            </w:r>
            <w:r>
              <w:rPr>
                <w:rFonts w:hint="eastAsia" w:ascii="仿宋_GB2312" w:hAnsi="仿宋_GB2312" w:eastAsia="仿宋_GB2312" w:cs="仿宋_GB2312"/>
                <w:sz w:val="24"/>
                <w:szCs w:val="24"/>
              </w:rPr>
              <w:t xml:space="preserve">市城管局考核督查扣分按照1分500元扣款，扬中市级层面考核扣分按照1分1000元扣款，镇江市级层面考核扣分按照1分2000元扣款，省级层面考核扣分按照1分10000元扣款，国家级层面考核扣分按照1分20000元扣款</w:t>
            </w:r>
            <w:r>
              <w:rPr>
                <w:rFonts w:hint="eastAsia" w:ascii="仿宋_GB2312" w:hAnsi="仿宋_GB2312" w:eastAsia="仿宋_GB2312" w:cs="仿宋_GB2312"/>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44"/>
        </w:trPr>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widowControl/>
              <w:rPr>
                <w:rFonts w:hint="default" w:ascii="仿宋" w:hAnsi="仿宋" w:eastAsia="仿宋" w:cs="仿宋"/>
                <w:sz w:val="28"/>
                <w:szCs w:val="28"/>
                <w:lang w:val="en-US" w:eastAsia="zh-CN"/>
              </w:rPr>
            </w:pPr>
            <w:r>
              <w:rPr>
                <w:rFonts w:hint="eastAsia" w:ascii="仿宋_GB2312" w:hAnsi="仿宋_GB2312" w:eastAsia="仿宋_GB2312" w:cs="仿宋_GB2312"/>
                <w:sz w:val="24"/>
                <w:lang w:val="en-US" w:eastAsia="zh-CN"/>
              </w:rPr>
              <w:t xml:space="preserve">合计扣款情况</w:t>
            </w:r>
            <w:r/>
          </w:p>
        </w:tc>
        <w:tc>
          <w:tcPr>
            <w:gridSpan w:val="5"/>
            <w:shd w:val="clear" w:color="auto" w:fill="auto"/>
            <w:tcBorders>
              <w:top w:val="single" w:color="auto" w:sz="4" w:space="0"/>
              <w:left w:val="single" w:color="auto" w:sz="4" w:space="0"/>
              <w:bottom w:val="single" w:color="auto" w:sz="4" w:space="0"/>
              <w:right w:val="single" w:color="auto" w:sz="4" w:space="0"/>
            </w:tcBorders>
            <w:tcW w:w="885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171"/>
        </w:trPr>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考核单位</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签收单位</w:t>
            </w:r>
            <w:r/>
          </w:p>
        </w:tc>
        <w:tc>
          <w:tcPr>
            <w:gridSpan w:val="3"/>
            <w:shd w:val="clear" w:color="auto" w:fill="auto"/>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300" w:lineRule="exact"/>
        <w:widowControl w:val="off"/>
        <w:rPr>
          <w:rFonts w:hint="eastAsia" w:ascii="黑体" w:hAnsi="黑体" w:eastAsia="黑体" w:cs="黑体"/>
          <w:sz w:val="44"/>
          <w:szCs w:val="44"/>
        </w:rPr>
      </w:pPr>
      <w:r>
        <w:rPr>
          <w:rFonts w:hint="eastAsia" w:ascii="仿宋_GB2312" w:hAnsi="仿宋_GB2312" w:eastAsia="仿宋_GB2312" w:cs="仿宋_GB2312"/>
          <w:sz w:val="24"/>
          <w:szCs w:val="24"/>
          <w:lang w:val="en-US" w:eastAsia="zh-CN"/>
        </w:rPr>
        <w:t xml:space="preserve">备</w:t>
      </w:r>
      <w:r>
        <w:rPr>
          <w:rFonts w:hint="eastAsia" w:ascii="仿宋_GB2312" w:hAnsi="仿宋_GB2312" w:eastAsia="仿宋_GB2312" w:cs="仿宋_GB2312"/>
          <w:sz w:val="24"/>
          <w:szCs w:val="24"/>
        </w:rPr>
        <w:t xml:space="preserve">注：招标人有权对考核标准进行调整，投标人需予以服从。</w:t>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rPr>
      </w:pPr>
      <w:r>
        <w:rPr>
          <w:rFonts w:hint="eastAsia" w:ascii="黑体" w:hAnsi="黑体" w:eastAsia="黑体" w:cs="黑体"/>
          <w:sz w:val="44"/>
          <w:szCs w:val="44"/>
        </w:rPr>
      </w:r>
      <w:r/>
    </w:p>
    <w:p>
      <w:pPr>
        <w:pStyle w:val="880"/>
        <w:jc w:val="center"/>
        <w:rPr>
          <w:rFonts w:hint="eastAsia" w:ascii="黑体" w:hAnsi="黑体" w:eastAsia="黑体" w:cs="黑体"/>
          <w:sz w:val="44"/>
          <w:szCs w:val="44"/>
          <w:lang w:val="en-US" w:eastAsia="zh-CN"/>
        </w:rPr>
      </w:pPr>
      <w:r>
        <w:rPr>
          <w:rFonts w:hint="eastAsia" w:ascii="黑体" w:hAnsi="黑体" w:eastAsia="黑体" w:cs="黑体"/>
          <w:sz w:val="44"/>
          <w:szCs w:val="44"/>
        </w:rPr>
        <w:t xml:space="preserve">扬中市</w:t>
      </w:r>
      <w:r>
        <w:rPr>
          <w:rFonts w:hint="eastAsia" w:ascii="黑体" w:hAnsi="黑体" w:eastAsia="黑体" w:cs="黑体"/>
          <w:sz w:val="44"/>
          <w:szCs w:val="44"/>
          <w:lang w:val="en-US" w:eastAsia="zh-CN"/>
        </w:rPr>
        <w:t xml:space="preserve">城西片区</w:t>
      </w:r>
      <w:r>
        <w:rPr>
          <w:rFonts w:hint="eastAsia" w:ascii="黑体" w:hAnsi="黑体" w:eastAsia="黑体" w:cs="黑体"/>
          <w:sz w:val="44"/>
          <w:szCs w:val="44"/>
        </w:rPr>
        <w:t xml:space="preserve">环境卫生作业质</w:t>
      </w:r>
      <w:bookmarkStart w:id="201" w:name="_Toc18264"/>
      <w:r>
        <w:rPr>
          <w:rFonts w:hint="eastAsia" w:ascii="黑体" w:hAnsi="黑体" w:eastAsia="黑体" w:cs="黑体"/>
          <w:sz w:val="44"/>
          <w:szCs w:val="44"/>
        </w:rPr>
        <w:t xml:space="preserve">量考核评分</w:t>
      </w:r>
      <w:bookmarkEnd w:id="201"/>
      <w:r>
        <w:rPr>
          <w:rFonts w:hint="eastAsia" w:ascii="黑体" w:hAnsi="黑体" w:eastAsia="黑体" w:cs="黑体"/>
          <w:sz w:val="44"/>
          <w:szCs w:val="44"/>
          <w:lang w:val="en-US" w:eastAsia="zh-CN"/>
        </w:rPr>
        <w:t xml:space="preserve">表</w:t>
      </w:r>
      <w:r/>
    </w:p>
    <w:tbl>
      <w:tblPr>
        <w:tblStyle w:val="846"/>
        <w:tblW w:w="10034"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3420"/>
        <w:gridCol w:w="1263"/>
        <w:gridCol w:w="3162"/>
        <w:gridCol w:w="1150"/>
      </w:tblGrid>
      <w:tr>
        <w:trPr>
          <w:trHeight w:val="90"/>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w:t>
            </w:r>
            <w:r/>
          </w:p>
          <w:p>
            <w:pPr>
              <w:jc w:val="center"/>
              <w:widowControl/>
              <w:rPr>
                <w:rFonts w:ascii="仿宋" w:hAnsi="仿宋" w:eastAsia="仿宋" w:cs="仿宋"/>
                <w:sz w:val="28"/>
                <w:szCs w:val="28"/>
              </w:rPr>
            </w:pPr>
            <w:r>
              <w:rPr>
                <w:rFonts w:hint="eastAsia" w:ascii="仿宋" w:hAnsi="仿宋" w:eastAsia="仿宋" w:cs="仿宋"/>
                <w:sz w:val="28"/>
                <w:szCs w:val="28"/>
              </w:rPr>
              <w:t xml:space="preserve">项目</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考核内容</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考核</w:t>
            </w:r>
            <w:r/>
          </w:p>
          <w:p>
            <w:pPr>
              <w:jc w:val="center"/>
              <w:widowControl/>
              <w:rPr>
                <w:rFonts w:ascii="仿宋" w:hAnsi="仿宋" w:eastAsia="仿宋" w:cs="仿宋"/>
                <w:sz w:val="28"/>
                <w:szCs w:val="28"/>
              </w:rPr>
            </w:pPr>
            <w:r>
              <w:rPr>
                <w:rFonts w:hint="eastAsia" w:ascii="仿宋" w:hAnsi="仿宋" w:eastAsia="仿宋" w:cs="仿宋"/>
                <w:sz w:val="28"/>
                <w:szCs w:val="28"/>
              </w:rPr>
              <w:t xml:space="preserve">方法</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jc w:val="center"/>
              <w:widowControl/>
              <w:rPr>
                <w:rFonts w:ascii="仿宋" w:hAnsi="仿宋" w:eastAsia="仿宋" w:cs="仿宋"/>
                <w:sz w:val="28"/>
                <w:szCs w:val="28"/>
              </w:rPr>
            </w:pPr>
            <w:r>
              <w:rPr>
                <w:rFonts w:hint="eastAsia" w:ascii="仿宋" w:hAnsi="仿宋" w:eastAsia="仿宋" w:cs="仿宋"/>
                <w:sz w:val="28"/>
                <w:szCs w:val="28"/>
              </w:rPr>
              <w:t xml:space="preserve">评分标准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扣分</w:t>
            </w:r>
            <w:r/>
          </w:p>
          <w:p>
            <w:pPr>
              <w:jc w:val="center"/>
              <w:rPr>
                <w:rFonts w:ascii="仿宋" w:hAnsi="仿宋" w:eastAsia="仿宋" w:cs="仿宋"/>
                <w:sz w:val="28"/>
                <w:szCs w:val="28"/>
              </w:rPr>
            </w:pPr>
            <w:r>
              <w:rPr>
                <w:rFonts w:hint="eastAsia" w:ascii="仿宋" w:hAnsi="仿宋" w:eastAsia="仿宋" w:cs="仿宋"/>
                <w:sz w:val="28"/>
                <w:szCs w:val="28"/>
              </w:rPr>
              <w:t xml:space="preserve">情况</w:t>
            </w:r>
            <w:r/>
          </w:p>
        </w:tc>
      </w:tr>
      <w:tr>
        <w:trPr/>
        <w:tc>
          <w:tcPr>
            <w:tcBorders>
              <w:top w:val="single" w:color="auto" w:sz="4" w:space="0"/>
              <w:left w:val="single" w:color="auto" w:sz="4" w:space="0"/>
              <w:right w:val="single" w:color="auto" w:sz="4" w:space="0"/>
            </w:tcBorders>
            <w:tcW w:w="1039" w:type="dxa"/>
            <w:vAlign w:val="center"/>
            <w:vMerge w:val="restart"/>
            <w:textDirection w:val="lrTb"/>
            <w:noWrap w:val="false"/>
          </w:tcPr>
          <w:p>
            <w:pPr>
              <w:jc w:val="center"/>
              <w:widowControl/>
              <w:rPr>
                <w:rFonts w:hint="default" w:ascii="仿宋" w:hAnsi="仿宋" w:eastAsia="仿宋" w:cs="仿宋"/>
                <w:sz w:val="28"/>
                <w:szCs w:val="28"/>
                <w:lang w:val="en-US" w:eastAsia="zh-CN"/>
              </w:rPr>
            </w:pPr>
            <w:r>
              <w:rPr>
                <w:rFonts w:hint="eastAsia" w:ascii="仿宋_GB2312" w:hAnsi="仿宋_GB2312" w:eastAsia="仿宋_GB2312" w:cs="仿宋_GB2312"/>
                <w:sz w:val="24"/>
                <w:lang w:val="en-US" w:eastAsia="zh-CN"/>
              </w:rPr>
              <w:t xml:space="preserve">一、人员管理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1.1严格按照招标文件要求配齐各类环卫作业人员，所有在岗人员必须着装统一、醒目、整洁；作业人员、机驾人员、清运人员作业时随身携带全套作业工具，作业车辆、保洁设备配齐到位，车容车貌、设备外观干净完好。</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未按规定着装发现1人扣0.5分；在岗人员未随身携带作业工具，发现1人扣0.5分；</w:t>
            </w:r>
            <w:r>
              <w:rPr>
                <w:rFonts w:hint="eastAsia" w:ascii="仿宋_GB2312" w:hAnsi="仿宋_GB2312" w:eastAsia="仿宋_GB2312" w:cs="仿宋_GB2312"/>
                <w:color w:val="auto"/>
                <w:sz w:val="24"/>
                <w:lang w:val="en-US" w:eastAsia="zh-CN"/>
              </w:rPr>
              <w:t xml:space="preserve">保洁作业车辆破</w:t>
            </w:r>
            <w:r>
              <w:rPr>
                <w:rFonts w:hint="eastAsia" w:ascii="仿宋_GB2312" w:hAnsi="仿宋_GB2312" w:eastAsia="仿宋_GB2312" w:cs="仿宋_GB2312"/>
                <w:sz w:val="24"/>
                <w:lang w:val="en-US" w:eastAsia="zh-CN"/>
              </w:rPr>
              <w:t xml:space="preserve">损、外表有明显污迹，发现1辆扣0.5分。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1.2作业人员在岗期间坚守岗位，严禁缺岗、串岗、歇岗、迟到、早退，禁止上班期间干私活等违规行为；严格遵守作业纪律，规范在岗工作秩序。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发现人员存在缺岗、串岗、歇岗、迟到、早退、干私活等违规行为，1人/次扣0.5分。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lang w:val="en-US" w:eastAsia="zh-CN"/>
              </w:rPr>
              <w:t xml:space="preserve">1.3杜绝违法违规用工行为；及时足额发放主管部门核定的各类慰问、补贴及员工工资福利待遇，严禁虚报人员套取补贴。</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日常</w:t>
            </w:r>
            <w:r>
              <w:rPr>
                <w:rFonts w:hint="eastAsia" w:ascii="仿宋_GB2312" w:hAnsi="仿宋_GB2312" w:eastAsia="仿宋_GB2312" w:cs="仿宋_GB2312"/>
                <w:sz w:val="24"/>
              </w:rPr>
              <w:t xml:space="preserve">检查</w:t>
            </w:r>
            <w:r/>
          </w:p>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lang w:val="en-US" w:eastAsia="zh-CN"/>
              </w:rPr>
              <w:t xml:space="preserve">存在违法违规用工行为，每1起扣1分；未及时足额发放慰问、补贴，每1人扣1分；虚报人数套取补贴，每次扣5分，</w:t>
            </w:r>
            <w:r>
              <w:rPr>
                <w:rFonts w:hint="eastAsia" w:ascii="仿宋_GB2312" w:hAnsi="仿宋_GB2312" w:eastAsia="仿宋_GB2312" w:cs="仿宋_GB2312"/>
                <w:color w:val="auto"/>
                <w:sz w:val="24"/>
                <w:lang w:val="en-US" w:eastAsia="zh-CN"/>
              </w:rPr>
              <w:t xml:space="preserve">并退回对应补贴；未足额、</w:t>
            </w:r>
            <w:r>
              <w:rPr>
                <w:rFonts w:hint="eastAsia" w:ascii="仿宋_GB2312" w:hAnsi="仿宋_GB2312" w:eastAsia="仿宋_GB2312" w:cs="仿宋_GB2312"/>
                <w:sz w:val="24"/>
                <w:lang w:val="en-US" w:eastAsia="zh-CN"/>
              </w:rPr>
              <w:t xml:space="preserve">按时保障员工工资及福利待遇，视情节1次扣5—10分，拒不整改的，甲方可直接从承包费用中抵扣对应款项。</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1.4全体作业人员文明作业、言行礼貌，自觉遵守交通法规，杜绝闯红灯、横穿马路、逆向骑行等违规行为；作业时主动避让行人，不影响市民正常生产生活，杜绝作业扬尘、噪声等二次污染，无无故与人发生冲突等行为。</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违反交通法规、作业不避让行人、产生扬尘污染、无故与人发生冲突等，每1起扣0.5分。</w:t>
            </w:r>
            <w:r/>
          </w:p>
          <w:p>
            <w:pPr>
              <w:widowControl/>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lang w:val="en-US" w:eastAsia="zh-CN"/>
              </w:rPr>
              <w:t xml:space="preserve">1.5</w:t>
            </w:r>
            <w:r>
              <w:rPr>
                <w:rFonts w:hint="eastAsia" w:ascii="仿宋_GB2312" w:hAnsi="仿宋_GB2312" w:eastAsia="仿宋_GB2312" w:cs="仿宋_GB2312"/>
                <w:sz w:val="24"/>
              </w:rPr>
              <w:t xml:space="preserve">做好雨、雪、大风、雾霾等恶劣天气以及重大活动的环卫应急处置和保障，无条件服从主管部门的统一指挥调度。</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在环卫应急处置和保障过程中，不服从主管部门的统一指挥调度，有一次扣3分；如因不服从主管部门统一调度导致相关后果的，承担全部责任。</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right w:val="single" w:color="auto" w:sz="4" w:space="0"/>
            </w:tcBorders>
            <w:tcW w:w="1039" w:type="dxa"/>
            <w:vAlign w:val="center"/>
            <w:vMerge w:val="restart"/>
            <w:textDirection w:val="lrTb"/>
            <w:noWrap w:val="false"/>
          </w:tcPr>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eastAsia="仿宋_GB2312"/>
              </w:rPr>
            </w:pPr>
            <w:r>
              <w:rPr>
                <w:rFonts w:hint="eastAsia" w:ascii="仿宋_GB2312" w:hAnsi="仿宋_GB2312" w:eastAsia="仿宋_GB2312" w:cs="仿宋_GB2312"/>
                <w:sz w:val="24"/>
                <w:lang w:val="en-US" w:eastAsia="zh-CN"/>
              </w:rPr>
              <w:t xml:space="preserve">二、</w:t>
            </w:r>
            <w:r>
              <w:rPr>
                <w:rFonts w:hint="eastAsia" w:ascii="仿宋_GB2312" w:hAnsi="仿宋_GB2312" w:eastAsia="仿宋_GB2312" w:cs="仿宋_GB2312"/>
                <w:sz w:val="24"/>
              </w:rPr>
              <w:t xml:space="preserve">道路清扫保洁</w:t>
            </w:r>
            <w:r/>
          </w:p>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 xml:space="preserve">2</w:t>
            </w:r>
            <w:r>
              <w:rPr>
                <w:rFonts w:hint="eastAsia" w:ascii="仿宋_GB2312" w:hAnsi="仿宋_GB2312" w:eastAsia="仿宋_GB2312" w:cs="仿宋_GB2312"/>
                <w:sz w:val="24"/>
              </w:rPr>
              <w:t xml:space="preserve">.1道路清扫保洁实行16小时保洁（5:00-21:00），所有道路每天人工普扫两次，第一次在7:</w:t>
            </w:r>
            <w:r>
              <w:rPr>
                <w:rFonts w:hint="eastAsia" w:ascii="仿宋_GB2312" w:hAnsi="仿宋_GB2312" w:eastAsia="仿宋_GB2312" w:cs="仿宋_GB2312"/>
                <w:sz w:val="24"/>
                <w:lang w:val="en-US" w:eastAsia="zh-CN"/>
              </w:rPr>
              <w:t xml:space="preserve">3</w:t>
            </w:r>
            <w:r>
              <w:rPr>
                <w:rFonts w:hint="eastAsia" w:ascii="仿宋_GB2312" w:hAnsi="仿宋_GB2312" w:eastAsia="仿宋_GB2312" w:cs="仿宋_GB2312"/>
                <w:sz w:val="24"/>
              </w:rPr>
              <w:t xml:space="preserve">0之前结束，第二次在1</w:t>
            </w:r>
            <w:r>
              <w:rPr>
                <w:rFonts w:hint="eastAsia" w:ascii="仿宋_GB2312" w:hAnsi="仿宋_GB2312" w:eastAsia="仿宋_GB2312" w:cs="仿宋_GB2312"/>
                <w:sz w:val="24"/>
                <w:lang w:val="en-US" w:eastAsia="zh-CN"/>
              </w:rPr>
              <w:t xml:space="preserve">6</w:t>
            </w:r>
            <w:r>
              <w:rPr>
                <w:rFonts w:hint="eastAsia" w:ascii="仿宋_GB2312" w:hAnsi="仿宋_GB2312" w:eastAsia="仿宋_GB2312" w:cs="仿宋_GB2312"/>
                <w:sz w:val="24"/>
              </w:rPr>
              <w:t xml:space="preserve">:00之前结束</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lang w:val="en-US" w:eastAsia="zh-CN"/>
              </w:rPr>
              <w:t xml:space="preserve">根据季节可适时调整</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，普扫结束后立即转入巡回保洁状态。</w:t>
            </w:r>
            <w:r>
              <w:rPr>
                <w:rFonts w:hint="eastAsia" w:ascii="仿宋_GB2312" w:hAnsi="仿宋_GB2312" w:eastAsia="仿宋_GB2312" w:cs="仿宋_GB2312"/>
                <w:sz w:val="24"/>
                <w:lang w:val="en-US" w:eastAsia="zh-CN"/>
              </w:rPr>
              <w:t xml:space="preserve">错时巡回保洁</w:t>
            </w:r>
            <w:r>
              <w:rPr>
                <w:rFonts w:hint="eastAsia" w:ascii="仿宋_GB2312" w:hAnsi="仿宋_GB2312" w:eastAsia="仿宋_GB2312" w:cs="仿宋_GB2312"/>
                <w:sz w:val="24"/>
              </w:rPr>
              <w:t xml:space="preserve">人员</w:t>
            </w:r>
            <w:r>
              <w:rPr>
                <w:rFonts w:hint="eastAsia" w:ascii="仿宋_GB2312" w:hAnsi="仿宋_GB2312" w:eastAsia="仿宋_GB2312" w:cs="仿宋_GB2312"/>
                <w:sz w:val="24"/>
                <w:lang w:eastAsia="zh-CN"/>
              </w:rPr>
              <w:t xml:space="preserve">人</w:t>
            </w:r>
            <w:r>
              <w:rPr>
                <w:rFonts w:hint="eastAsia" w:ascii="仿宋_GB2312" w:hAnsi="仿宋_GB2312" w:eastAsia="仿宋_GB2312" w:cs="仿宋_GB2312"/>
                <w:sz w:val="24"/>
              </w:rPr>
              <w:t xml:space="preserve">数</w:t>
            </w:r>
            <w:r>
              <w:rPr>
                <w:rFonts w:hint="eastAsia" w:ascii="仿宋_GB2312" w:hAnsi="仿宋_GB2312" w:eastAsia="仿宋_GB2312" w:cs="仿宋_GB2312"/>
                <w:sz w:val="24"/>
                <w:lang w:val="en-US" w:eastAsia="zh-CN"/>
              </w:rPr>
              <w:t xml:space="preserve">各10人，</w:t>
            </w:r>
            <w:r>
              <w:rPr>
                <w:rFonts w:hint="eastAsia" w:ascii="仿宋_GB2312" w:hAnsi="仿宋_GB2312" w:eastAsia="仿宋_GB2312" w:cs="仿宋_GB2312"/>
                <w:sz w:val="24"/>
              </w:rPr>
              <w:t xml:space="preserve">中午巡回保洁值班：10</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00-14</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00；晚上巡回保洁值班：17</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00-21</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00</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lang w:val="en-US" w:eastAsia="zh-CN"/>
              </w:rPr>
              <w:t xml:space="preserve">根据季节可适时调整</w:t>
            </w:r>
            <w:r>
              <w:rPr>
                <w:rFonts w:hint="eastAsia" w:ascii="仿宋_GB2312" w:hAnsi="仿宋_GB2312" w:eastAsia="仿宋_GB2312" w:cs="仿宋_GB2312"/>
                <w:sz w:val="24"/>
                <w:lang w:eastAsia="zh-CN"/>
              </w:rPr>
              <w:t xml:space="preserve">）。</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jc w:val="left"/>
              <w:keepLines w:val="0"/>
              <w:keepNext w:val="0"/>
              <w:widowControl/>
              <w:rPr>
                <w:rFonts w:hint="default"/>
                <w:color w:val="ff0000"/>
                <w:lang w:val="en-US"/>
              </w:rPr>
              <w:suppressLineNumbers w:val="0"/>
            </w:pPr>
            <w:r>
              <w:rPr>
                <w:rFonts w:hint="eastAsia" w:ascii="仿宋_GB2312" w:hAnsi="仿宋_GB2312" w:eastAsia="仿宋_GB2312" w:cs="仿宋_GB2312"/>
                <w:sz w:val="24"/>
              </w:rPr>
              <w:t xml:space="preserve">未按要求作业，每发现一个路段</w:t>
            </w:r>
            <w:r>
              <w:rPr>
                <w:rFonts w:hint="eastAsia" w:ascii="仿宋_GB2312" w:hAnsi="仿宋_GB2312" w:eastAsia="仿宋_GB2312" w:cs="仿宋_GB2312"/>
                <w:sz w:val="24"/>
                <w:lang w:val="en-US" w:eastAsia="zh-CN"/>
              </w:rPr>
              <w:t xml:space="preserve">/街巷，</w:t>
            </w:r>
            <w:r>
              <w:rPr>
                <w:rFonts w:hint="eastAsia" w:ascii="仿宋_GB2312" w:hAnsi="仿宋_GB2312" w:eastAsia="仿宋_GB2312" w:cs="仿宋_GB2312"/>
                <w:sz w:val="24"/>
              </w:rPr>
              <w:t xml:space="preserve">未按规定时间作</w:t>
            </w:r>
            <w:r>
              <w:rPr>
                <w:rFonts w:hint="eastAsia" w:ascii="仿宋_GB2312" w:hAnsi="仿宋_GB2312" w:eastAsia="仿宋_GB2312" w:cs="仿宋_GB2312"/>
                <w:color w:val="auto"/>
                <w:sz w:val="24"/>
              </w:rPr>
              <w:t xml:space="preserve">业的扣1分。</w:t>
            </w:r>
            <w:r>
              <w:rPr>
                <w:rFonts w:hint="eastAsia" w:ascii="仿宋_GB2312" w:hAnsi="仿宋_GB2312" w:eastAsia="仿宋_GB2312" w:cs="仿宋_GB2312"/>
                <w:color w:val="auto"/>
                <w:sz w:val="24"/>
                <w:lang w:val="en-US" w:eastAsia="zh-CN"/>
              </w:rPr>
              <w:t xml:space="preserve">错时巡回保洁未达规定人数的发现一次扣3分。</w:t>
            </w:r>
            <w:r/>
          </w:p>
          <w:p>
            <w:pPr>
              <w:widowControl/>
              <w:rPr>
                <w:rFonts w:hint="default" w:ascii="仿宋_GB2312" w:hAnsi="仿宋_GB2312" w:eastAsia="仿宋_GB2312" w:cs="仿宋_GB2312"/>
                <w:sz w:val="24"/>
                <w:lang w:val="en-US" w:eastAsia="zh-CN"/>
              </w:rPr>
            </w:pPr>
            <w:r>
              <w:rPr>
                <w:rFonts w:hint="default" w:ascii="仿宋_GB2312" w:hAnsi="仿宋_GB2312" w:eastAsia="仿宋_GB2312" w:cs="仿宋_GB2312"/>
                <w:sz w:val="24"/>
                <w:lang w:val="en-US" w:eastAsia="zh-CN"/>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lang w:val="en-US" w:eastAsia="zh-CN"/>
              </w:rPr>
              <w:t xml:space="preserve">2</w:t>
            </w: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2</w:t>
            </w:r>
            <w:r>
              <w:rPr>
                <w:rFonts w:hint="eastAsia" w:ascii="仿宋_GB2312" w:hAnsi="仿宋_GB2312" w:eastAsia="仿宋_GB2312" w:cs="仿宋_GB2312"/>
                <w:sz w:val="24"/>
              </w:rPr>
              <w:t xml:space="preserve">道路实行“墙到墙”</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lang w:val="en-US" w:eastAsia="zh-CN"/>
              </w:rPr>
              <w:t xml:space="preserve">边到边</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清扫保洁，要求做到“六无</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lang w:val="en-US" w:eastAsia="zh-CN"/>
              </w:rPr>
              <w:t xml:space="preserve">五</w:t>
            </w:r>
            <w:r>
              <w:rPr>
                <w:rFonts w:hint="eastAsia" w:ascii="仿宋_GB2312" w:hAnsi="仿宋_GB2312" w:eastAsia="仿宋_GB2312" w:cs="仿宋_GB2312"/>
                <w:sz w:val="24"/>
              </w:rPr>
              <w:t xml:space="preserve">净”，“六无”即无暴露垃圾、无无主建筑</w:t>
            </w:r>
            <w:r>
              <w:rPr>
                <w:rFonts w:hint="eastAsia" w:ascii="仿宋_GB2312" w:hAnsi="仿宋_GB2312" w:eastAsia="仿宋_GB2312" w:cs="仿宋_GB2312"/>
                <w:sz w:val="24"/>
                <w:lang w:eastAsia="zh-CN"/>
              </w:rPr>
              <w:t xml:space="preserve">装修</w:t>
            </w:r>
            <w:r>
              <w:rPr>
                <w:rFonts w:hint="eastAsia" w:ascii="仿宋_GB2312" w:hAnsi="仿宋_GB2312" w:eastAsia="仿宋_GB2312" w:cs="仿宋_GB2312"/>
                <w:sz w:val="24"/>
              </w:rPr>
              <w:t xml:space="preserve">垃圾和废弃杂物（杂草）、无漂浮垃圾、无土石积水、无烟蒂、无宠物粪便粪、无小广告，“五净”即路面干净、路牙干净、绿化带干净、护栏干净、垃圾容器干净，垃圾分类标识明显，沿街空调外机内侧无积存垃圾、杂物。垃圾容器周边无明显油污。</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道路“墙到墙”</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lang w:val="en-US" w:eastAsia="zh-CN"/>
              </w:rPr>
              <w:t xml:space="preserve">边到边</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范围内有大面积漏扫一处扣2分，暴露垃圾、无主建筑</w:t>
            </w:r>
            <w:r>
              <w:rPr>
                <w:rFonts w:hint="eastAsia" w:ascii="仿宋_GB2312" w:hAnsi="仿宋_GB2312" w:eastAsia="仿宋_GB2312" w:cs="仿宋_GB2312"/>
                <w:sz w:val="24"/>
                <w:lang w:eastAsia="zh-CN"/>
              </w:rPr>
              <w:t xml:space="preserve">装修</w:t>
            </w:r>
            <w:r>
              <w:rPr>
                <w:rFonts w:hint="eastAsia" w:ascii="仿宋_GB2312" w:hAnsi="仿宋_GB2312" w:eastAsia="仿宋_GB2312" w:cs="仿宋_GB2312"/>
                <w:sz w:val="24"/>
              </w:rPr>
              <w:t xml:space="preserve">垃圾和废弃杂物接到督查交办后未在规定时间内清理一处扣2分；路面、绿化带有零星漂浮垃圾、土石积水、烟蒂、宠物粪便</w:t>
            </w:r>
            <w:r>
              <w:rPr>
                <w:rFonts w:hint="eastAsia" w:ascii="仿宋_GB2312" w:hAnsi="仿宋_GB2312" w:eastAsia="仿宋_GB2312" w:cs="仿宋_GB2312"/>
                <w:sz w:val="24"/>
                <w:lang w:val="en-US" w:eastAsia="zh-CN"/>
              </w:rPr>
              <w:t xml:space="preserve">尸体</w:t>
            </w:r>
            <w:r>
              <w:rPr>
                <w:rFonts w:hint="eastAsia" w:ascii="仿宋_GB2312" w:hAnsi="仿宋_GB2312" w:eastAsia="仿宋_GB2312" w:cs="仿宋_GB2312"/>
                <w:sz w:val="24"/>
              </w:rPr>
              <w:t xml:space="preserve">等收到督查交办后未在规定时间内处理到位的一处扣2分；路面、路牙有杂草、黄泥带、积尘积土一处扣2分；果壳箱、垃圾箱（桶）等垃圾容器外表有明显污迹一处扣1分；垃圾桶盖未密闭的发现一处扣0.5分；垃圾容器周边有明显油污未及时清洗的有一处扣1分。垃圾分类标识缺失一处扣1分。空调外机内侧有积存杂物、垃圾一处扣1分。保洁路段发现有杂草未及时清除的有一处扣1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hint="default" w:ascii="仿宋" w:hAnsi="仿宋" w:eastAsia="仿宋_GB2312" w:cs="仿宋"/>
                <w:sz w:val="28"/>
                <w:szCs w:val="28"/>
                <w:lang w:val="en-US" w:eastAsia="zh-CN"/>
              </w:rPr>
            </w:pPr>
            <w:r>
              <w:rPr>
                <w:rFonts w:hint="default" w:ascii="仿宋" w:hAnsi="仿宋" w:eastAsia="仿宋_GB2312" w:cs="仿宋"/>
                <w:sz w:val="28"/>
                <w:szCs w:val="28"/>
                <w:lang w:val="en-US" w:eastAsia="zh-CN"/>
              </w:rPr>
            </w:r>
            <w:r/>
          </w:p>
        </w:tc>
      </w:tr>
      <w:tr>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lang w:val="en-US" w:eastAsia="zh-CN"/>
              </w:rPr>
              <w:t xml:space="preserve">2</w:t>
            </w: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3</w:t>
            </w:r>
            <w:r>
              <w:rPr>
                <w:rFonts w:hint="eastAsia" w:ascii="仿宋_GB2312" w:hAnsi="仿宋_GB2312" w:eastAsia="仿宋_GB2312" w:cs="仿宋_GB2312"/>
                <w:sz w:val="24"/>
              </w:rPr>
              <w:t xml:space="preserve"> 道路清扫保洁人员规范作业，对沿街商户定时上门收集垃圾，不得将尘土、垃圾扫入窨井、沟渠、河道，严禁偷倒垃圾、焚烧垃圾、焚烧落叶。</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未定时上门收集垃圾、路边有垃圾包滞留一处扣1分；违规将尘土、垃圾扫入窨井、沟渠、河道等一处扣0.5分；违规偷倒垃圾、焚烧垃圾、焚烧落叶一处扣1分。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rHeight w:val="90"/>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lang w:val="en-US" w:eastAsia="zh-CN"/>
              </w:rPr>
              <w:t xml:space="preserve">2</w:t>
            </w:r>
            <w:r>
              <w:rPr>
                <w:rFonts w:hint="eastAsia" w:ascii="仿宋_GB2312" w:hAnsi="仿宋_GB2312" w:eastAsia="仿宋_GB2312" w:cs="仿宋_GB2312"/>
                <w:sz w:val="24"/>
              </w:rPr>
              <w:t xml:space="preserve">.</w:t>
            </w:r>
            <w:r>
              <w:rPr>
                <w:rFonts w:hint="eastAsia" w:ascii="仿宋_GB2312" w:hAnsi="仿宋_GB2312" w:eastAsia="仿宋_GB2312" w:cs="仿宋_GB2312"/>
                <w:sz w:val="24"/>
                <w:lang w:val="en-US" w:eastAsia="zh-CN"/>
              </w:rPr>
              <w:t xml:space="preserve">4</w:t>
            </w:r>
            <w:r>
              <w:rPr>
                <w:rFonts w:hint="eastAsia" w:ascii="仿宋_GB2312" w:hAnsi="仿宋_GB2312" w:eastAsia="仿宋_GB2312" w:cs="仿宋_GB2312"/>
                <w:sz w:val="24"/>
              </w:rPr>
              <w:t xml:space="preserve"> 道路沿线果壳箱、垃圾箱（桶）、烟头收集器等垃圾容器完好无破损，门、窗、盖齐全，严禁私自拆除，容器周边无散落垃圾、积水和废弃杂物，容器内垃圾日产日清，送往指定场所，无积存、满溢现象，定期消杀。</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各类垃圾容器、烟头收集器破损，门窗盖未关闭或缺失一处扣0.5分；未经审核私自拆除一处扣</w:t>
            </w:r>
            <w:r>
              <w:rPr>
                <w:rFonts w:hint="eastAsia" w:ascii="仿宋_GB2312" w:hAnsi="仿宋_GB2312" w:eastAsia="仿宋_GB2312" w:cs="仿宋_GB2312"/>
                <w:sz w:val="24"/>
                <w:lang w:val="en-US" w:eastAsia="zh-CN"/>
              </w:rPr>
              <w:t xml:space="preserve">3</w:t>
            </w:r>
            <w:r>
              <w:rPr>
                <w:rFonts w:hint="eastAsia" w:ascii="仿宋_GB2312" w:hAnsi="仿宋_GB2312" w:eastAsia="仿宋_GB2312" w:cs="仿宋_GB2312"/>
                <w:sz w:val="24"/>
              </w:rPr>
              <w:t xml:space="preserve">分；容器周边有明显散落垃圾、积水和废弃杂物一处扣0.5分；蝇蛆超标一处扣0.5分；垃圾积存、满溢一处扣1分；垃圾未送往指定场所的，发现</w:t>
            </w:r>
            <w:r>
              <w:rPr>
                <w:rFonts w:hint="eastAsia" w:ascii="仿宋_GB2312" w:hAnsi="仿宋_GB2312" w:eastAsia="仿宋_GB2312" w:cs="仿宋_GB2312"/>
                <w:sz w:val="24"/>
                <w:lang w:eastAsia="zh-CN"/>
              </w:rPr>
              <w:t xml:space="preserve">一处</w:t>
            </w:r>
            <w:r>
              <w:rPr>
                <w:rFonts w:hint="eastAsia" w:ascii="仿宋_GB2312" w:hAnsi="仿宋_GB2312" w:eastAsia="仿宋_GB2312" w:cs="仿宋_GB2312"/>
                <w:sz w:val="24"/>
              </w:rPr>
              <w:t xml:space="preserve">扣1分。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hint="default" w:ascii="仿宋" w:hAnsi="仿宋" w:eastAsia="仿宋" w:cs="仿宋"/>
                <w:sz w:val="28"/>
                <w:szCs w:val="28"/>
                <w:lang w:val="en-US"/>
              </w:rPr>
            </w:pPr>
            <w:r>
              <w:rPr>
                <w:rFonts w:hint="default" w:ascii="仿宋" w:hAnsi="仿宋" w:eastAsia="仿宋" w:cs="仿宋"/>
                <w:sz w:val="28"/>
                <w:szCs w:val="28"/>
                <w:lang w:val="en-US"/>
              </w:rPr>
            </w:r>
            <w:r/>
          </w:p>
        </w:tc>
      </w:tr>
      <w:tr>
        <w:trPr>
          <w:trHeight w:val="90"/>
        </w:trPr>
        <w:tc>
          <w:tcPr>
            <w:tcBorders>
              <w:left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lang w:val="en-US" w:eastAsia="zh-CN"/>
              </w:rPr>
              <w:t xml:space="preserve">2.5</w:t>
            </w:r>
            <w:r>
              <w:rPr>
                <w:rFonts w:hint="eastAsia" w:ascii="仿宋_GB2312" w:hAnsi="仿宋_GB2312" w:eastAsia="仿宋_GB2312" w:cs="仿宋_GB2312"/>
                <w:sz w:val="24"/>
              </w:rPr>
              <w:t xml:space="preserve">求对承包区域范围内的</w:t>
            </w:r>
            <w:r>
              <w:rPr>
                <w:rFonts w:hint="eastAsia" w:ascii="仿宋_GB2312" w:hAnsi="仿宋_GB2312" w:eastAsia="仿宋_GB2312" w:cs="仿宋_GB2312"/>
                <w:sz w:val="24"/>
                <w:lang w:val="en-US" w:eastAsia="zh-CN"/>
              </w:rPr>
              <w:t xml:space="preserve">一级、二级道路</w:t>
            </w:r>
            <w:r>
              <w:rPr>
                <w:rFonts w:hint="eastAsia" w:ascii="仿宋_GB2312" w:hAnsi="仿宋_GB2312" w:eastAsia="仿宋_GB2312" w:cs="仿宋_GB2312"/>
                <w:sz w:val="24"/>
              </w:rPr>
              <w:t xml:space="preserve">交通护栏每月清洗不少于1次，</w:t>
            </w:r>
            <w:r>
              <w:rPr>
                <w:rFonts w:hint="eastAsia" w:ascii="仿宋_GB2312" w:hAnsi="仿宋_GB2312" w:eastAsia="仿宋_GB2312" w:cs="仿宋_GB2312"/>
                <w:sz w:val="24"/>
                <w:lang w:val="en-US" w:eastAsia="zh-CN"/>
              </w:rPr>
              <w:t xml:space="preserve">三级道路交通护栏每两个月至少一次，</w:t>
            </w:r>
            <w:r>
              <w:rPr>
                <w:rFonts w:hint="eastAsia" w:ascii="仿宋_GB2312" w:hAnsi="仿宋_GB2312" w:eastAsia="仿宋_GB2312" w:cs="仿宋_GB2312"/>
                <w:sz w:val="24"/>
              </w:rPr>
              <w:t xml:space="preserve">确保护栏干净整洁</w:t>
            </w:r>
            <w:r>
              <w:rPr>
                <w:rFonts w:hint="eastAsia" w:ascii="仿宋_GB2312" w:hAnsi="仿宋_GB2312" w:eastAsia="仿宋_GB2312" w:cs="仿宋_GB2312"/>
                <w:sz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cs="仿宋_GB2312" w:eastAsiaTheme="minorEastAsia"/>
                <w:sz w:val="24"/>
                <w:szCs w:val="24"/>
                <w:lang w:val="en-US" w:eastAsia="zh-CN" w:bidi="ar-SA"/>
              </w:rPr>
            </w:pPr>
            <w:r>
              <w:rPr>
                <w:rFonts w:hint="eastAsia" w:ascii="仿宋_GB2312" w:hAnsi="仿宋_GB2312" w:eastAsia="仿宋_GB2312" w:cs="仿宋_GB2312"/>
                <w:sz w:val="24"/>
              </w:rPr>
              <w:t xml:space="preserve">未按要求及时清洗的一处一次扣2分。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hint="default" w:ascii="仿宋" w:hAnsi="仿宋" w:eastAsia="仿宋" w:cs="仿宋"/>
                <w:sz w:val="28"/>
                <w:szCs w:val="28"/>
                <w:lang w:val="en-US"/>
              </w:rPr>
            </w:pPr>
            <w:r>
              <w:rPr>
                <w:rFonts w:hint="default" w:ascii="仿宋" w:hAnsi="仿宋" w:eastAsia="仿宋" w:cs="仿宋"/>
                <w:sz w:val="28"/>
                <w:szCs w:val="28"/>
                <w:lang w:val="en-US"/>
              </w:rPr>
            </w:r>
            <w:r/>
          </w:p>
        </w:tc>
      </w:tr>
      <w:tr>
        <w:trPr>
          <w:trHeight w:val="90"/>
        </w:trPr>
        <w:tc>
          <w:tcPr>
            <w:tcBorders>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widowControl/>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xml:space="preserve">2.6对于同一地段重复出现类似问题的处理</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日常检查</w:t>
            </w:r>
            <w:r/>
          </w:p>
          <w:p>
            <w:pPr>
              <w:jc w:val="center"/>
              <w:widowControl/>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jc w:val="center"/>
              <w:widowControl/>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 xml:space="preserve">第一次重复扣2分，第二次重复扣3分，依此类推递增。市级层面的两次以上（含两次）扣5分并更换保洁人员。</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hint="default" w:ascii="仿宋" w:hAnsi="仿宋" w:eastAsia="仿宋" w:cs="仿宋"/>
                <w:color w:val="0000ff"/>
                <w:sz w:val="28"/>
                <w:szCs w:val="28"/>
                <w:highlight w:val="yellow"/>
                <w:lang w:val="en-US"/>
              </w:rPr>
            </w:pPr>
            <w:r>
              <w:rPr>
                <w:rFonts w:hint="default" w:ascii="仿宋" w:hAnsi="仿宋" w:eastAsia="仿宋" w:cs="仿宋"/>
                <w:color w:val="0000ff"/>
                <w:sz w:val="28"/>
                <w:szCs w:val="28"/>
                <w:highlight w:val="yellow"/>
                <w:lang w:val="en-US"/>
              </w:rPr>
            </w:r>
            <w:r/>
          </w:p>
        </w:tc>
      </w:tr>
      <w:tr>
        <w:trPr/>
        <w:tc>
          <w:tcPr>
            <w:tcBorders>
              <w:top w:val="single" w:color="auto" w:sz="4" w:space="0"/>
              <w:left w:val="single" w:color="auto" w:sz="4" w:space="0"/>
              <w:bottom w:val="single" w:color="auto" w:sz="4" w:space="0"/>
              <w:right w:val="single" w:color="auto" w:sz="4" w:space="0"/>
            </w:tcBorders>
            <w:tcW w:w="1039" w:type="dxa"/>
            <w:vAlign w:val="center"/>
            <w:vMerge w:val="restart"/>
            <w:textDirection w:val="lrTb"/>
            <w:noWrap w:val="false"/>
          </w:tcPr>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pStyle w:val="880"/>
              <w:jc w:val="center"/>
              <w:rPr>
                <w:rFonts w:ascii="仿宋_GB2312" w:hAnsi="仿宋_GB2312" w:eastAsia="仿宋_GB2312" w:cs="仿宋_GB2312"/>
                <w:sz w:val="24"/>
                <w:szCs w:val="24"/>
              </w:rPr>
            </w:pPr>
            <w:r>
              <w:rPr>
                <w:rFonts w:ascii="仿宋_GB2312" w:hAnsi="仿宋_GB2312" w:eastAsia="仿宋_GB2312" w:cs="仿宋_GB2312"/>
                <w:sz w:val="24"/>
                <w:szCs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三、城市道路机械化作业</w:t>
            </w:r>
            <w:r/>
          </w:p>
          <w:p>
            <w:pPr>
              <w:pStyle w:val="880"/>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3.1 按主管部门要求对扫路车、洒水车、洗扫车等环卫作业车辆加装车载GPS，并接入</w:t>
            </w:r>
            <w:r>
              <w:rPr>
                <w:rFonts w:hint="eastAsia" w:ascii="仿宋_GB2312" w:hAnsi="仿宋_GB2312" w:eastAsia="仿宋_GB2312" w:cs="仿宋_GB2312"/>
                <w:sz w:val="24"/>
                <w:lang w:val="en-US" w:eastAsia="zh-CN"/>
              </w:rPr>
              <w:t xml:space="preserve">监管平台</w:t>
            </w:r>
            <w:r>
              <w:rPr>
                <w:rFonts w:hint="eastAsia" w:ascii="仿宋_GB2312" w:hAnsi="仿宋_GB2312" w:eastAsia="仿宋_GB2312" w:cs="仿宋_GB2312"/>
                <w:sz w:val="24"/>
              </w:rPr>
              <w:t xml:space="preserve">，确保车载仪器正常工作，如遇故障，及时报修。遇有车辆年检、维修等须及时报备并及时调配，禁止擅自调换车辆或跨标段作业。</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在线监控</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随意调换车辆或跨标段作业的有一台扣2分，拒不加装车载GPS的，有一台扣5分；擅自拆除、破坏车载GPS的，有一台扣5分；车载GPS工作不正常且未及时报修的，有一台扣1分。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3.2 环卫作业车辆保持部件齐全，车况良好，专用讯响器、警示灯光功能正常。车容车貌整洁，标识清晰，整车无破损、无锈蚀、无污物、无灰垢、无外挂、无漏水、漏油。</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作业车辆部件缺损、车况异常的，</w:t>
            </w:r>
            <w:r>
              <w:rPr>
                <w:rFonts w:hint="eastAsia" w:ascii="仿宋_GB2312" w:hAnsi="仿宋_GB2312" w:eastAsia="仿宋_GB2312" w:cs="仿宋_GB2312"/>
                <w:sz w:val="24"/>
                <w:lang w:val="en-US" w:eastAsia="zh-CN"/>
              </w:rPr>
              <w:t xml:space="preserve">每</w:t>
            </w:r>
            <w:r>
              <w:rPr>
                <w:rFonts w:hint="eastAsia" w:ascii="仿宋_GB2312" w:hAnsi="仿宋_GB2312" w:eastAsia="仿宋_GB2312" w:cs="仿宋_GB2312"/>
                <w:sz w:val="24"/>
              </w:rPr>
              <w:t xml:space="preserve">台扣1分；专用讯响器、警示灯光无法正常使用的，</w:t>
            </w:r>
            <w:r>
              <w:rPr>
                <w:rFonts w:hint="eastAsia" w:ascii="仿宋_GB2312" w:hAnsi="仿宋_GB2312" w:eastAsia="仿宋_GB2312" w:cs="仿宋_GB2312"/>
                <w:sz w:val="24"/>
                <w:lang w:val="en-US" w:eastAsia="zh-CN"/>
              </w:rPr>
              <w:t xml:space="preserve">每</w:t>
            </w:r>
            <w:r>
              <w:rPr>
                <w:rFonts w:hint="eastAsia" w:ascii="仿宋_GB2312" w:hAnsi="仿宋_GB2312" w:eastAsia="仿宋_GB2312" w:cs="仿宋_GB2312"/>
                <w:sz w:val="24"/>
              </w:rPr>
              <w:t xml:space="preserve">台扣0.5分；车容车貌不洁、外观破损、跑冒滴漏的，</w:t>
            </w:r>
            <w:r>
              <w:rPr>
                <w:rFonts w:hint="eastAsia" w:ascii="仿宋_GB2312" w:hAnsi="仿宋_GB2312" w:eastAsia="仿宋_GB2312" w:cs="仿宋_GB2312"/>
                <w:sz w:val="24"/>
                <w:lang w:val="en-US" w:eastAsia="zh-CN"/>
              </w:rPr>
              <w:t xml:space="preserve">每</w:t>
            </w:r>
            <w:r>
              <w:rPr>
                <w:rFonts w:hint="eastAsia" w:ascii="仿宋_GB2312" w:hAnsi="仿宋_GB2312" w:eastAsia="仿宋_GB2312" w:cs="仿宋_GB2312"/>
                <w:sz w:val="24"/>
              </w:rPr>
              <w:t xml:space="preserve">台次扣0.5分。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 xml:space="preserve">3.3 三级（含）以上道路每天上、下午各机扫一次、洒水一级</w:t>
            </w:r>
            <w:r>
              <w:rPr>
                <w:rFonts w:hint="eastAsia" w:ascii="仿宋_GB2312" w:hAnsi="仿宋_GB2312" w:eastAsia="仿宋_GB2312" w:cs="仿宋_GB2312"/>
                <w:sz w:val="24"/>
                <w:lang w:val="en-US" w:eastAsia="zh-CN"/>
              </w:rPr>
              <w:t xml:space="preserve">每天</w:t>
            </w:r>
            <w:r>
              <w:rPr>
                <w:rFonts w:hint="eastAsia" w:ascii="仿宋_GB2312" w:hAnsi="仿宋_GB2312" w:eastAsia="仿宋_GB2312" w:cs="仿宋_GB2312"/>
                <w:sz w:val="24"/>
              </w:rPr>
              <w:t xml:space="preserve">四次、二级</w:t>
            </w:r>
            <w:r>
              <w:rPr>
                <w:rFonts w:hint="eastAsia" w:ascii="仿宋_GB2312" w:hAnsi="仿宋_GB2312" w:eastAsia="仿宋_GB2312" w:cs="仿宋_GB2312"/>
                <w:sz w:val="24"/>
                <w:lang w:val="en-US" w:eastAsia="zh-CN"/>
              </w:rPr>
              <w:t xml:space="preserve">每天</w:t>
            </w:r>
            <w:r>
              <w:rPr>
                <w:rFonts w:hint="eastAsia" w:ascii="仿宋_GB2312" w:hAnsi="仿宋_GB2312" w:eastAsia="仿宋_GB2312" w:cs="仿宋_GB2312"/>
                <w:sz w:val="24"/>
              </w:rPr>
              <w:t xml:space="preserve">三次、三级</w:t>
            </w:r>
            <w:r>
              <w:rPr>
                <w:rFonts w:hint="eastAsia" w:ascii="仿宋_GB2312" w:hAnsi="仿宋_GB2312" w:eastAsia="仿宋_GB2312" w:cs="仿宋_GB2312"/>
                <w:sz w:val="24"/>
                <w:lang w:val="en-US" w:eastAsia="zh-CN"/>
              </w:rPr>
              <w:t xml:space="preserve">每天</w:t>
            </w:r>
            <w:r>
              <w:rPr>
                <w:rFonts w:hint="eastAsia" w:ascii="仿宋_GB2312" w:hAnsi="仿宋_GB2312" w:eastAsia="仿宋_GB2312" w:cs="仿宋_GB2312"/>
                <w:sz w:val="24"/>
              </w:rPr>
              <w:t xml:space="preserve">一次，冲洗：一级每天一次、二级两天一次、三级三天一次。如遇恶劣天气、机械故障、年审等特殊情况不能正常上路作业，应及时上报主管部门。路面机械清扫和冲洒水必须按核定线路行驶，保持规定时速，严禁“干扫”，作业时合理</w:t>
            </w:r>
            <w:r>
              <w:rPr>
                <w:rFonts w:hint="eastAsia" w:ascii="仿宋_GB2312" w:hAnsi="仿宋_GB2312" w:eastAsia="仿宋_GB2312" w:cs="仿宋_GB2312"/>
                <w:sz w:val="24"/>
                <w:lang w:eastAsia="zh-CN"/>
              </w:rPr>
              <w:t xml:space="preserve">使用讯</w:t>
            </w:r>
            <w:r>
              <w:rPr>
                <w:rFonts w:hint="eastAsia" w:ascii="仿宋_GB2312" w:hAnsi="仿宋_GB2312" w:eastAsia="仿宋_GB2312" w:cs="仿宋_GB2312"/>
                <w:sz w:val="24"/>
              </w:rPr>
              <w:t xml:space="preserve">响器、警示灯光，主动避让行人。冬季道路洒水和冲洗应视气温条件，及时调整作业时间，避免造成路面结冰上冻</w:t>
            </w:r>
            <w:r>
              <w:rPr>
                <w:rFonts w:hint="eastAsia" w:ascii="仿宋_GB2312" w:hAnsi="仿宋_GB2312" w:eastAsia="仿宋_GB2312" w:cs="仿宋_GB2312"/>
                <w:color w:val="auto"/>
                <w:sz w:val="24"/>
              </w:rPr>
              <w:t xml:space="preserve">。</w:t>
            </w:r>
            <w:r>
              <w:rPr>
                <w:rFonts w:hint="eastAsia" w:ascii="仿宋_GB2312" w:hAnsi="仿宋_GB2312" w:eastAsia="仿宋_GB2312" w:cs="仿宋_GB2312"/>
                <w:color w:val="auto"/>
                <w:sz w:val="24"/>
                <w:lang w:val="en-US" w:eastAsia="zh-CN"/>
              </w:rPr>
              <w:t xml:space="preserve">四级路段洒水、冲洗根据实际情况适时进行作业，需保持路面无明显积尘。</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在线监控</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p>
            <w:pPr>
              <w:jc w:val="center"/>
              <w:widowControl/>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无正当理由，未按规定频次、路线和时间实施机械化作业的，发现一台次扣1分；超速作业、“干扫”扬尘的，发现一台次扣0.5分；未合理使用讯响器、警示灯光，不主动避让行人，低温带水作业造成路面结冰上冻的，发现或核实一台次扣1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3.4 机扫作业无路面漏扫、无污水滴漏、无泥沙拖线、无漂浮垃圾。洒水作业路面全覆盖，有效遏制扬尘。冲洗作业路面洁净，现本色，无黄泥、</w:t>
            </w:r>
            <w:r>
              <w:rPr>
                <w:rFonts w:hint="eastAsia" w:ascii="仿宋_GB2312" w:hAnsi="仿宋_GB2312" w:eastAsia="仿宋_GB2312" w:cs="仿宋_GB2312"/>
                <w:sz w:val="24"/>
                <w:lang w:eastAsia="zh-CN"/>
              </w:rPr>
              <w:t xml:space="preserve">砂石</w:t>
            </w:r>
            <w:r>
              <w:rPr>
                <w:rFonts w:hint="eastAsia" w:ascii="仿宋_GB2312" w:hAnsi="仿宋_GB2312" w:eastAsia="仿宋_GB2312" w:cs="仿宋_GB2312"/>
                <w:sz w:val="24"/>
              </w:rPr>
              <w:t xml:space="preserve">、积尘、积土、积水等。</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机扫、</w:t>
            </w:r>
            <w:r>
              <w:rPr>
                <w:rFonts w:hint="eastAsia" w:ascii="仿宋_GB2312" w:hAnsi="仿宋_GB2312" w:eastAsia="仿宋_GB2312" w:cs="仿宋_GB2312"/>
                <w:sz w:val="24"/>
                <w:lang w:val="en-US" w:eastAsia="zh-CN"/>
              </w:rPr>
              <w:t xml:space="preserve">洒水、</w:t>
            </w:r>
            <w:r>
              <w:rPr>
                <w:rFonts w:hint="eastAsia" w:ascii="仿宋_GB2312" w:hAnsi="仿宋_GB2312" w:eastAsia="仿宋_GB2312" w:cs="仿宋_GB2312"/>
                <w:sz w:val="24"/>
              </w:rPr>
              <w:t xml:space="preserve">冲扫作业不达标的，有一处扣0.5分。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rHeight w:val="2575"/>
        </w:trPr>
        <w:tc>
          <w:tcPr>
            <w:tcBorders>
              <w:top w:val="single" w:color="auto" w:sz="4" w:space="0"/>
              <w:left w:val="single" w:color="auto" w:sz="4" w:space="0"/>
              <w:bottom w:val="single" w:color="auto" w:sz="4" w:space="0"/>
              <w:right w:val="single" w:color="auto" w:sz="4" w:space="0"/>
            </w:tcBorders>
            <w:tcW w:w="1039" w:type="dxa"/>
            <w:vAlign w:val="center"/>
            <w:vMerge w:val="restart"/>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四、生活垃圾级清运</w:t>
            </w:r>
            <w:r/>
          </w:p>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4.1居民生活垃圾日产日清，所有垃圾箱（房、桶）每天上、下午各清运一次，分类收集垃圾定时单独收集，无积存、满溢现象，清运作业后，关闭垃圾容器的门、窗、盖，清扫收集地面的散落垃圾。</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垃圾容器出现积存、满溢的，有一处扣1分；分类收集垃圾混合清运的，有一处扣1分；清运作业后未及时关闭垃圾容器门、窗、盖的，有一处扣0.5分；地面散落垃圾未及时清扫收集的，有一处扣0.5分。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top w:val="single" w:color="auto" w:sz="4" w:space="0"/>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4.2 生活垃圾送往指定处理场所，严禁偷倒、转移、焚烧等违规行为。</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私自偷盗、转移、焚烧生活垃圾的，发现一次扣5分。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rHeight w:val="2403"/>
        </w:trPr>
        <w:tc>
          <w:tcPr>
            <w:tcBorders>
              <w:top w:val="single" w:color="auto" w:sz="4" w:space="0"/>
              <w:left w:val="single" w:color="auto" w:sz="4" w:space="0"/>
              <w:bottom w:val="single" w:color="auto" w:sz="4" w:space="0"/>
              <w:right w:val="single" w:color="auto" w:sz="4" w:space="0"/>
            </w:tcBorders>
            <w:tcW w:w="1039" w:type="dxa"/>
            <w:vAlign w:val="center"/>
            <w:vMerge w:val="continue"/>
            <w:textDirection w:val="lrTb"/>
            <w:noWrap w:val="false"/>
          </w:tcPr>
          <w:p>
            <w:pPr>
              <w:jc w:val="center"/>
              <w:widowControl/>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widowControl/>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4.</w:t>
            </w:r>
            <w:r>
              <w:rPr>
                <w:rFonts w:hint="eastAsia" w:ascii="仿宋_GB2312" w:hAnsi="仿宋_GB2312" w:eastAsia="仿宋_GB2312" w:cs="仿宋_GB2312"/>
                <w:color w:val="auto"/>
                <w:sz w:val="24"/>
                <w:lang w:val="en-US" w:eastAsia="zh-CN"/>
              </w:rPr>
              <w:t xml:space="preserve">3</w:t>
            </w:r>
            <w:r>
              <w:rPr>
                <w:rFonts w:hint="eastAsia" w:ascii="仿宋_GB2312" w:hAnsi="仿宋_GB2312" w:eastAsia="仿宋_GB2312" w:cs="仿宋_GB2312"/>
                <w:color w:val="auto"/>
                <w:sz w:val="24"/>
              </w:rPr>
              <w:t xml:space="preserve"> 生活垃圾清运均实行密闭化运输，无抛洒滴漏。</w:t>
            </w:r>
            <w:r>
              <w:rPr>
                <w:rFonts w:hint="eastAsia" w:ascii="仿宋_GB2312" w:hAnsi="仿宋_GB2312" w:eastAsia="仿宋_GB2312" w:cs="仿宋_GB2312"/>
                <w:color w:val="auto"/>
                <w:sz w:val="24"/>
                <w:lang w:val="en-US" w:eastAsia="zh-CN"/>
              </w:rPr>
              <w:t xml:space="preserve">非机械化</w:t>
            </w:r>
            <w:r>
              <w:rPr>
                <w:rFonts w:hint="eastAsia" w:ascii="仿宋_GB2312" w:hAnsi="仿宋_GB2312" w:eastAsia="仿宋_GB2312" w:cs="仿宋_GB2312"/>
                <w:color w:val="auto"/>
                <w:sz w:val="24"/>
              </w:rPr>
              <w:t xml:space="preserve">清运车辆保持部件齐全，车况良好，车容车貌整洁，标识清晰，整车无破损、无锈蚀、无污物、无灰垢、无外挂、无漏水、漏油。</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随机抽查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ascii="仿宋_GB2312" w:hAnsi="仿宋_GB2312" w:eastAsia="仿宋_GB2312" w:cs="仿宋_GB2312"/>
                <w:sz w:val="24"/>
              </w:rPr>
            </w:pPr>
            <w:r>
              <w:rPr>
                <w:rFonts w:hint="eastAsia" w:ascii="仿宋_GB2312" w:hAnsi="仿宋_GB2312" w:eastAsia="仿宋_GB2312" w:cs="仿宋_GB2312"/>
                <w:sz w:val="24"/>
              </w:rPr>
              <w:t xml:space="preserve">未落实密闭运输的，有一</w:t>
            </w:r>
            <w:r>
              <w:rPr>
                <w:rFonts w:hint="eastAsia" w:ascii="仿宋_GB2312" w:hAnsi="仿宋_GB2312" w:eastAsia="仿宋_GB2312" w:cs="仿宋_GB2312"/>
                <w:sz w:val="24"/>
                <w:lang w:val="en-US" w:eastAsia="zh-CN"/>
              </w:rPr>
              <w:t xml:space="preserve">例</w:t>
            </w:r>
            <w:r>
              <w:rPr>
                <w:rFonts w:hint="eastAsia" w:ascii="仿宋_GB2312" w:hAnsi="仿宋_GB2312" w:eastAsia="仿宋_GB2312" w:cs="仿宋_GB2312"/>
                <w:sz w:val="24"/>
              </w:rPr>
              <w:t xml:space="preserve">扣1分，有抛洒滴漏一处扣1分；车况不佳、车容车貌不洁、外观破损的，有一台次扣0.5分。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c>
          <w:tcPr>
            <w:tcBorders>
              <w:left w:val="single" w:color="auto" w:sz="4" w:space="0"/>
              <w:bottom w:val="single" w:color="auto" w:sz="4" w:space="0"/>
              <w:right w:val="single" w:color="auto" w:sz="4" w:space="0"/>
            </w:tcBorders>
            <w:tcW w:w="1039" w:type="dxa"/>
            <w:vAlign w:val="center"/>
            <w:textDirection w:val="lrTb"/>
            <w:noWrap w:val="false"/>
          </w:tcPr>
          <w:p>
            <w:pPr>
              <w:jc w:val="center"/>
              <w:widowControl/>
              <w:rPr>
                <w:rFonts w:hint="default" w:ascii="仿宋" w:hAnsi="仿宋" w:eastAsia="仿宋" w:cs="仿宋"/>
                <w:sz w:val="28"/>
                <w:szCs w:val="28"/>
                <w:lang w:val="en-US"/>
              </w:rPr>
            </w:pPr>
            <w:r>
              <w:rPr>
                <w:rFonts w:hint="eastAsia" w:ascii="仿宋_GB2312" w:hAnsi="仿宋_GB2312" w:eastAsia="仿宋_GB2312" w:cs="仿宋_GB2312"/>
                <w:sz w:val="24"/>
                <w:lang w:val="en-US" w:eastAsia="zh-CN"/>
              </w:rPr>
              <w:t xml:space="preserve">五、重点区域个性化要求</w:t>
            </w:r>
            <w:r/>
          </w:p>
        </w:tc>
        <w:tc>
          <w:tcPr>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5.</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洒水标准：核心区域（500m）：每小时1次对主次干道进行冲洗作业；重点区域（500m</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1km</w:t>
            </w:r>
            <w:r>
              <w:rPr>
                <w:rFonts w:hint="eastAsia" w:ascii="仿宋_GB2312" w:hAnsi="仿宋_GB2312" w:eastAsia="仿宋_GB2312" w:cs="仿宋_GB2312"/>
                <w:sz w:val="24"/>
                <w:lang w:eastAsia="zh-CN"/>
              </w:rPr>
              <w:t xml:space="preserve">）</w:t>
            </w:r>
            <w:r>
              <w:rPr>
                <w:rFonts w:hint="eastAsia" w:ascii="仿宋_GB2312" w:hAnsi="仿宋_GB2312" w:eastAsia="仿宋_GB2312" w:cs="仿宋_GB2312"/>
                <w:sz w:val="24"/>
              </w:rPr>
              <w:t xml:space="preserve">5次/日，冲洗、湿扫作业标准：1km范围内，对主次干道进行冲洗作业2次/日，针对非机动车道、人行道、隔离栏等开展全面人工冲洗1次/月，对主次干道进行湿扫作业2次/日，人工冲洗标准：500m范围内冲洗1次/月，湿扫3次/日，对公交站台、人行道、绿化带边、隔离栏等易积尘的重点区域进行冲洗和湿扫作业。</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widowControl/>
              <w:rPr>
                <w:rFonts w:ascii="仿宋_GB2312" w:hAnsi="仿宋_GB2312" w:eastAsia="仿宋_GB2312" w:cs="仿宋_GB2312"/>
                <w:sz w:val="24"/>
              </w:rPr>
            </w:pPr>
            <w:r>
              <w:rPr>
                <w:rFonts w:hint="eastAsia" w:ascii="仿宋_GB2312" w:hAnsi="仿宋_GB2312" w:eastAsia="仿宋_GB2312" w:cs="仿宋_GB2312"/>
                <w:sz w:val="24"/>
              </w:rPr>
              <w:t xml:space="preserve">日常检查</w:t>
            </w:r>
            <w:r/>
          </w:p>
          <w:p>
            <w:pPr>
              <w:jc w:val="cente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随机抽查</w:t>
            </w:r>
            <w:r/>
          </w:p>
        </w:tc>
        <w:tc>
          <w:tcPr>
            <w:shd w:val="clear" w:color="auto" w:fill="auto"/>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widowControl/>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rPr>
              <w:t xml:space="preserve">未认真落实执行方案作业的，每发现一起扣2分。洒水每少一次扣</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分。冲洗、湿扫每少一次，扣</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分。人工冲洗（含湿扫）：每少一次，扣</w:t>
            </w:r>
            <w:r>
              <w:rPr>
                <w:rFonts w:hint="eastAsia" w:ascii="仿宋_GB2312" w:hAnsi="仿宋_GB2312" w:eastAsia="仿宋_GB2312" w:cs="仿宋_GB2312"/>
                <w:sz w:val="24"/>
                <w:lang w:val="en-US" w:eastAsia="zh-CN"/>
              </w:rPr>
              <w:t xml:space="preserve">1</w:t>
            </w:r>
            <w:r>
              <w:rPr>
                <w:rFonts w:hint="eastAsia" w:ascii="仿宋_GB2312" w:hAnsi="仿宋_GB2312" w:eastAsia="仿宋_GB2312" w:cs="仿宋_GB2312"/>
                <w:sz w:val="24"/>
              </w:rPr>
              <w:t xml:space="preserve">分。</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widowControl/>
              <w:rPr>
                <w:rFonts w:ascii="仿宋" w:hAnsi="仿宋" w:eastAsia="仿宋" w:cs="仿宋"/>
                <w:sz w:val="28"/>
                <w:szCs w:val="28"/>
              </w:rPr>
            </w:pPr>
            <w:r>
              <w:rPr>
                <w:rFonts w:ascii="仿宋" w:hAnsi="仿宋" w:eastAsia="仿宋" w:cs="仿宋"/>
                <w:sz w:val="28"/>
                <w:szCs w:val="28"/>
              </w:rPr>
            </w:r>
            <w:r/>
          </w:p>
        </w:tc>
      </w:tr>
      <w:tr>
        <w:trPr>
          <w:trHeight w:val="783"/>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ascii="仿宋_GB2312" w:hAnsi="仿宋_GB2312" w:eastAsia="仿宋_GB2312" w:cs="仿宋_GB2312"/>
                <w:sz w:val="24"/>
              </w:rPr>
            </w:pPr>
            <w:r>
              <w:rPr>
                <w:rFonts w:hint="eastAsia" w:ascii="仿宋_GB2312" w:hAnsi="仿宋_GB2312" w:eastAsia="仿宋_GB2312" w:cs="仿宋_GB2312"/>
                <w:sz w:val="24"/>
              </w:rPr>
              <w:t xml:space="preserve">月平均分</w:t>
            </w:r>
            <w:r/>
          </w:p>
        </w:tc>
        <w:tc>
          <w:tcPr>
            <w:gridSpan w:val="4"/>
            <w:tcBorders>
              <w:top w:val="single" w:color="auto" w:sz="4" w:space="0"/>
              <w:left w:val="single" w:color="auto" w:sz="4" w:space="0"/>
              <w:bottom w:val="single" w:color="auto" w:sz="4" w:space="0"/>
              <w:right w:val="single" w:color="auto" w:sz="4" w:space="0"/>
            </w:tcBorders>
            <w:tcW w:w="8995" w:type="dxa"/>
            <w:vAlign w:val="center"/>
            <w:textDirection w:val="lrTb"/>
            <w:noWrap w:val="false"/>
          </w:tcPr>
          <w:p>
            <w:pPr>
              <w:jc w:val="center"/>
              <w:rPr>
                <w:rFonts w:ascii="仿宋_GB2312" w:hAnsi="仿宋_GB2312" w:eastAsia="仿宋_GB2312" w:cs="仿宋_GB2312"/>
                <w:sz w:val="24"/>
              </w:rPr>
            </w:pPr>
            <w:r>
              <w:rPr>
                <w:rFonts w:ascii="仿宋_GB2312" w:hAnsi="仿宋_GB2312" w:eastAsia="仿宋_GB2312" w:cs="仿宋_GB2312"/>
                <w:sz w:val="24"/>
              </w:rPr>
            </w:r>
            <w:r/>
          </w:p>
        </w:tc>
      </w:tr>
      <w:tr>
        <w:trPr>
          <w:trHeight w:val="1108"/>
        </w:trPr>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rPr>
                <w:rFonts w:ascii="仿宋_GB2312" w:hAnsi="仿宋_GB2312" w:eastAsia="仿宋_GB2312" w:cs="仿宋_GB2312"/>
                <w:sz w:val="24"/>
              </w:rPr>
            </w:pPr>
            <w:r>
              <w:rPr>
                <w:rFonts w:hint="eastAsia" w:ascii="仿宋_GB2312" w:hAnsi="仿宋_GB2312" w:eastAsia="仿宋_GB2312" w:cs="仿宋_GB2312"/>
                <w:sz w:val="24"/>
              </w:rPr>
              <w:t xml:space="preserve">考核单位</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仿宋_GB2312" w:hAnsi="仿宋_GB2312" w:eastAsia="仿宋_GB2312" w:cs="仿宋_GB2312"/>
                <w:sz w:val="24"/>
              </w:rPr>
            </w:pPr>
            <w:r>
              <w:rPr>
                <w:rFonts w:ascii="仿宋_GB2312" w:hAnsi="仿宋_GB2312" w:eastAsia="仿宋_GB2312" w:cs="仿宋_GB2312"/>
                <w:sz w:val="24"/>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仿宋_GB2312" w:hAnsi="仿宋_GB2312" w:eastAsia="仿宋_GB2312" w:cs="仿宋_GB2312"/>
                <w:sz w:val="24"/>
              </w:rPr>
            </w:pPr>
            <w:r>
              <w:rPr>
                <w:rFonts w:hint="eastAsia" w:ascii="仿宋_GB2312" w:hAnsi="仿宋_GB2312" w:eastAsia="仿宋_GB2312" w:cs="仿宋_GB2312"/>
                <w:sz w:val="24"/>
              </w:rPr>
              <w:t xml:space="preserve">签收单位</w:t>
            </w:r>
            <w:r/>
          </w:p>
        </w:tc>
        <w:tc>
          <w:tcPr>
            <w:gridSpan w:val="2"/>
            <w:tcBorders>
              <w:top w:val="single" w:color="auto" w:sz="4" w:space="0"/>
              <w:left w:val="single" w:color="auto" w:sz="4" w:space="0"/>
              <w:bottom w:val="single" w:color="auto" w:sz="4" w:space="0"/>
              <w:right w:val="single" w:color="auto" w:sz="4" w:space="0"/>
            </w:tcBorders>
            <w:tcW w:w="4312" w:type="dxa"/>
            <w:vAlign w:val="center"/>
            <w:textDirection w:val="lrTb"/>
            <w:noWrap w:val="false"/>
          </w:tcPr>
          <w:p>
            <w:pPr>
              <w:rPr>
                <w:rFonts w:ascii="仿宋_GB2312" w:hAnsi="仿宋_GB2312" w:eastAsia="仿宋_GB2312" w:cs="仿宋_GB2312"/>
                <w:sz w:val="24"/>
              </w:rPr>
            </w:pPr>
            <w:r>
              <w:rPr>
                <w:rFonts w:ascii="仿宋_GB2312" w:hAnsi="仿宋_GB2312" w:eastAsia="仿宋_GB2312" w:cs="仿宋_GB2312"/>
                <w:sz w:val="24"/>
              </w:rPr>
            </w:r>
            <w:r/>
          </w:p>
        </w:tc>
      </w:tr>
    </w:tbl>
    <w:p>
      <w:pPr>
        <w:keepLines w:val="0"/>
        <w:keepNext w:val="0"/>
        <w:pageBreakBefore w:val="0"/>
        <w:spacing w:line="300" w:lineRule="exact"/>
        <w:widowControl w:val="off"/>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keepLines w:val="0"/>
        <w:keepNext w:val="0"/>
        <w:pageBreakBefore w:val="0"/>
        <w:spacing w:line="3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备</w:t>
      </w:r>
      <w:r>
        <w:rPr>
          <w:rFonts w:hint="eastAsia" w:ascii="仿宋_GB2312" w:hAnsi="仿宋_GB2312" w:eastAsia="仿宋_GB2312" w:cs="仿宋_GB2312"/>
          <w:sz w:val="24"/>
          <w:szCs w:val="24"/>
        </w:rPr>
        <w:t xml:space="preserve">注：招标人有权对考核标准进行调整，投标人需予以服从。</w:t>
      </w:r>
      <w:r/>
    </w:p>
    <w:p>
      <w:pPr>
        <w:keepLines w:val="0"/>
        <w:keepNext w:val="0"/>
        <w:pageBreakBefore w:val="0"/>
        <w:spacing w:line="30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spacing w:line="440" w:lineRule="exact"/>
        <w:rPr>
          <w:rFonts w:hint="eastAsia" w:ascii="宋体" w:hAnsi="宋体" w:cs="Courier New"/>
          <w:sz w:val="24"/>
          <w:szCs w:val="24"/>
        </w:rPr>
      </w:pPr>
      <w:r>
        <w:rPr>
          <w:rFonts w:hint="eastAsia" w:ascii="宋体" w:hAnsi="宋体" w:cs="Courier New"/>
          <w:sz w:val="24"/>
          <w:szCs w:val="24"/>
        </w:rPr>
      </w:r>
      <w:r/>
    </w:p>
    <w:p>
      <w:pPr>
        <w:pStyle w:val="880"/>
        <w:rPr>
          <w:rFonts w:hint="eastAsia" w:ascii="宋体" w:hAnsi="宋体" w:eastAsia="宋体" w:cs="宋体"/>
          <w:b/>
          <w:sz w:val="24"/>
        </w:rPr>
      </w:pPr>
      <w:r>
        <w:rPr>
          <w:rFonts w:hint="eastAsia" w:ascii="宋体" w:hAnsi="宋体" w:eastAsia="宋体" w:cs="宋体"/>
          <w:b/>
          <w:sz w:val="24"/>
        </w:rPr>
        <w:t xml:space="preserve">附件</w:t>
      </w:r>
      <w:r>
        <w:rPr>
          <w:rFonts w:hint="eastAsia" w:ascii="宋体" w:hAnsi="宋体" w:eastAsia="宋体" w:cs="宋体"/>
          <w:b/>
          <w:sz w:val="24"/>
          <w:lang w:val="en-US" w:eastAsia="zh-CN"/>
        </w:rPr>
        <w:t xml:space="preserve">2</w:t>
      </w:r>
      <w:r>
        <w:rPr>
          <w:rFonts w:hint="eastAsia" w:ascii="宋体" w:hAnsi="宋体" w:eastAsia="宋体" w:cs="宋体"/>
          <w:b/>
          <w:sz w:val="24"/>
        </w:rPr>
        <w:t xml:space="preserve">：</w:t>
      </w:r>
      <w:r/>
    </w:p>
    <w:p>
      <w:pPr>
        <w:jc w:val="center"/>
        <w:rPr>
          <w:rFonts w:hint="eastAsia" w:ascii="宋体" w:hAnsi="宋体" w:cs="宋体"/>
          <w:sz w:val="24"/>
          <w:szCs w:val="24"/>
        </w:rPr>
      </w:pPr>
      <w:r>
        <w:rPr>
          <w:rFonts w:hint="eastAsia" w:ascii="宋体" w:hAnsi="宋体" w:cs="宋体"/>
          <w:sz w:val="24"/>
          <w:szCs w:val="24"/>
        </w:rPr>
        <w:t xml:space="preserve">履约担保承诺</w:t>
      </w:r>
      <w:r/>
    </w:p>
    <w:p>
      <w:pPr>
        <w:rPr>
          <w:rFonts w:hint="eastAsia" w:ascii="宋体" w:hAnsi="宋体" w:cs="宋体"/>
          <w:sz w:val="24"/>
          <w:szCs w:val="24"/>
        </w:rPr>
      </w:pPr>
      <w:r>
        <w:rPr>
          <w:rFonts w:hint="eastAsia" w:ascii="宋体" w:hAnsi="宋体" w:cs="宋体"/>
          <w:sz w:val="24"/>
          <w:szCs w:val="24"/>
        </w:rPr>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本单位郑重承诺，中标后将严格履行《扬中市城西片区（部分）环卫保洁市场化作业服务项目政府采购合同》</w:t>
      </w:r>
      <w:r>
        <w:rPr>
          <w:rFonts w:hint="eastAsia" w:ascii="宋体" w:hAnsi="宋体" w:cs="宋体"/>
          <w:color w:val="auto"/>
          <w:sz w:val="24"/>
          <w:szCs w:val="24"/>
        </w:rPr>
        <w:t xml:space="preserve">（项目合同编号：JSZC-321182-HXZC-G2026-00），负责扬中市城西片区（部分）环卫市场化运作项目招标范围内城市道路、绿化带和市政人行道等公共场所清扫保洁服务、垃圾收集清运、杂草清除、道路交通护栏清洗、</w:t>
      </w:r>
      <w:r>
        <w:rPr>
          <w:rFonts w:hint="eastAsia" w:ascii="宋体" w:hAnsi="宋体" w:cs="宋体"/>
          <w:color w:val="auto"/>
          <w:sz w:val="24"/>
          <w:szCs w:val="24"/>
          <w:lang w:val="en-US" w:eastAsia="zh-CN"/>
        </w:rPr>
        <w:t xml:space="preserve">洒水降尘、</w:t>
      </w:r>
      <w:r>
        <w:rPr>
          <w:rFonts w:hint="eastAsia" w:ascii="宋体" w:hAnsi="宋体" w:cs="宋体"/>
          <w:color w:val="auto"/>
          <w:sz w:val="24"/>
          <w:szCs w:val="24"/>
        </w:rPr>
        <w:t xml:space="preserve">“牛皮癣”</w:t>
      </w:r>
      <w:r>
        <w:rPr>
          <w:rFonts w:hint="eastAsia" w:ascii="宋体" w:hAnsi="宋体" w:cs="宋体"/>
          <w:b w:val="0"/>
          <w:bCs w:val="0"/>
          <w:color w:val="auto"/>
          <w:sz w:val="24"/>
          <w:szCs w:val="24"/>
        </w:rPr>
        <w:t xml:space="preserve">清除、对沿街商户（单位）玻璃门、窗张贴商业广告的行为及时配合</w:t>
      </w:r>
      <w:r>
        <w:rPr>
          <w:rFonts w:hint="eastAsia" w:ascii="宋体" w:hAnsi="宋体" w:cs="宋体"/>
          <w:b w:val="0"/>
          <w:bCs w:val="0"/>
          <w:color w:val="auto"/>
          <w:sz w:val="24"/>
          <w:szCs w:val="24"/>
          <w:lang w:val="en-US" w:eastAsia="zh-CN"/>
        </w:rPr>
        <w:t xml:space="preserve">城管部门</w:t>
      </w:r>
      <w:r>
        <w:rPr>
          <w:rFonts w:hint="eastAsia" w:ascii="宋体" w:hAnsi="宋体" w:cs="宋体"/>
          <w:b w:val="0"/>
          <w:bCs w:val="0"/>
          <w:color w:val="auto"/>
          <w:sz w:val="24"/>
          <w:szCs w:val="24"/>
        </w:rPr>
        <w:t xml:space="preserve">清除张贴物、烟头收集器的擦洗和烟头的收集工作、环卫专用车辆和设施、设备的配置与更新、维护保养管理，特殊情况下的环卫保障等各项义务。本单位如不能履行上述合同义务，除了应承担合同中有关违约责任外，还应由本单位法</w:t>
      </w:r>
      <w:r>
        <w:rPr>
          <w:rFonts w:hint="eastAsia" w:ascii="宋体" w:hAnsi="宋体" w:cs="宋体"/>
          <w:b w:val="0"/>
          <w:bCs w:val="0"/>
          <w:sz w:val="24"/>
          <w:szCs w:val="24"/>
        </w:rPr>
        <w:t xml:space="preserve">定代表人及其配偶承担连带履行上述合同义务的担保责任，以确保扬中市城西片区（部分）环卫保</w:t>
      </w:r>
      <w:r>
        <w:rPr>
          <w:rFonts w:hint="eastAsia" w:ascii="宋体" w:hAnsi="宋体" w:cs="宋体"/>
          <w:sz w:val="24"/>
          <w:szCs w:val="24"/>
        </w:rPr>
        <w:t xml:space="preserve">洁市场化作业服务项目顺利实施。</w:t>
      </w:r>
      <w:r/>
    </w:p>
    <w:p>
      <w:pPr>
        <w:rPr>
          <w:rFonts w:hint="eastAsia" w:ascii="宋体" w:hAnsi="宋体" w:cs="宋体"/>
          <w:sz w:val="24"/>
          <w:szCs w:val="24"/>
        </w:rPr>
      </w:pPr>
      <w:r>
        <w:rPr>
          <w:rFonts w:hint="eastAsia" w:ascii="宋体" w:hAnsi="宋体" w:cs="宋体"/>
          <w:sz w:val="24"/>
          <w:szCs w:val="24"/>
        </w:rPr>
        <w:t xml:space="preserve">中标单位（盖章）：</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其他担保人（签字）：</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日 期：</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以下无正文。</w:t>
      </w:r>
      <w:r/>
    </w:p>
    <w:p>
      <w:pPr>
        <w:spacing w:line="360" w:lineRule="auto"/>
        <w:rPr>
          <w:rFonts w:hint="eastAsia" w:ascii="宋体" w:hAnsi="宋体" w:cs="宋体"/>
          <w:b/>
          <w:sz w:val="24"/>
          <w:szCs w:val="24"/>
        </w:rPr>
      </w:pPr>
      <w:r>
        <w:rPr>
          <w:rFonts w:hint="eastAsia" w:ascii="宋体" w:hAnsi="宋体" w:cs="宋体"/>
          <w:b/>
          <w:sz w:val="24"/>
          <w:szCs w:val="24"/>
        </w:rPr>
        <w:t xml:space="preserve">甲方（公章）：                    乙方（公章）：</w:t>
      </w:r>
      <w:r/>
    </w:p>
    <w:p>
      <w:pPr>
        <w:spacing w:line="360" w:lineRule="auto"/>
        <w:rPr>
          <w:rFonts w:hint="eastAsia" w:ascii="宋体" w:hAnsi="宋体" w:cs="宋体"/>
          <w:bCs/>
          <w:sz w:val="24"/>
          <w:szCs w:val="24"/>
        </w:rPr>
      </w:pPr>
      <w:r>
        <w:rPr>
          <w:rFonts w:hint="eastAsia" w:ascii="宋体" w:hAnsi="宋体" w:cs="宋体"/>
          <w:b/>
          <w:sz w:val="24"/>
          <w:szCs w:val="24"/>
        </w:rPr>
        <w:t xml:space="preserve">地址：                            地址：</w:t>
      </w:r>
      <w:r/>
    </w:p>
    <w:p>
      <w:pPr>
        <w:spacing w:line="360" w:lineRule="auto"/>
        <w:rPr>
          <w:rFonts w:hint="eastAsia" w:ascii="宋体" w:hAnsi="宋体" w:cs="宋体"/>
          <w:bCs/>
          <w:sz w:val="24"/>
          <w:szCs w:val="24"/>
        </w:rPr>
      </w:pPr>
      <w:r>
        <w:rPr>
          <w:rFonts w:hint="eastAsia" w:ascii="宋体" w:hAnsi="宋体" w:cs="宋体"/>
          <w:b/>
          <w:sz w:val="24"/>
          <w:szCs w:val="24"/>
        </w:rPr>
        <w:t xml:space="preserve">法定代表人或授权代表：            法定代表人或授权代表：</w:t>
      </w:r>
      <w:r/>
    </w:p>
    <w:p>
      <w:pPr>
        <w:spacing w:line="360" w:lineRule="auto"/>
        <w:rPr>
          <w:rFonts w:hint="eastAsia" w:ascii="宋体" w:hAnsi="宋体" w:cs="宋体"/>
          <w:b/>
          <w:sz w:val="24"/>
          <w:szCs w:val="24"/>
        </w:rPr>
      </w:pPr>
      <w:r>
        <w:rPr>
          <w:rFonts w:hint="eastAsia" w:ascii="宋体" w:hAnsi="宋体" w:cs="宋体"/>
          <w:b/>
          <w:sz w:val="24"/>
          <w:szCs w:val="24"/>
        </w:rPr>
        <w:t xml:space="preserve">签约日期：   年    月   日        签约日期：   年    月   日</w:t>
      </w:r>
      <w:r/>
    </w:p>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sz w:val="24"/>
          <w:szCs w:val="24"/>
        </w:rPr>
      </w:pPr>
      <w:r>
        <w:rPr>
          <w:rFonts w:hint="eastAsia" w:ascii="宋体" w:hAnsi="宋体" w:cs="宋体"/>
          <w:b/>
          <w:sz w:val="24"/>
          <w:szCs w:val="24"/>
        </w:rPr>
        <w:t xml:space="preserve">代理机构（公章）：         </w:t>
      </w:r>
      <w:r/>
    </w:p>
    <w:p>
      <w:pPr>
        <w:spacing w:line="360" w:lineRule="auto"/>
        <w:rPr>
          <w:rFonts w:hint="eastAsia" w:ascii="宋体" w:hAnsi="宋体" w:cs="宋体"/>
          <w:b/>
          <w:sz w:val="24"/>
          <w:szCs w:val="24"/>
        </w:rPr>
      </w:pPr>
      <w:r>
        <w:rPr>
          <w:rFonts w:hint="eastAsia" w:ascii="宋体" w:hAnsi="宋体" w:cs="宋体"/>
          <w:b/>
          <w:sz w:val="24"/>
          <w:szCs w:val="24"/>
        </w:rPr>
        <w:t xml:space="preserve">地    址： </w:t>
      </w:r>
      <w:r/>
    </w:p>
    <w:p>
      <w:pPr>
        <w:spacing w:line="360" w:lineRule="auto"/>
        <w:rPr>
          <w:rFonts w:hint="eastAsia" w:ascii="宋体" w:hAnsi="宋体" w:cs="宋体"/>
          <w:b/>
          <w:bCs/>
          <w:sz w:val="24"/>
          <w:szCs w:val="24"/>
        </w:rPr>
      </w:pPr>
      <w:r>
        <w:rPr>
          <w:rFonts w:hint="eastAsia" w:ascii="宋体" w:hAnsi="宋体" w:cs="宋体"/>
          <w:b/>
          <w:sz w:val="24"/>
          <w:szCs w:val="24"/>
        </w:rPr>
        <w:t xml:space="preserve">经办人：</w:t>
      </w:r>
      <w:r/>
    </w:p>
    <w:p>
      <w:pPr>
        <w:pStyle w:val="837"/>
        <w:rPr>
          <w:rFonts w:hint="eastAsia" w:ascii="宋体" w:hAnsi="宋体" w:eastAsia="宋体" w:cs="宋体"/>
          <w:b/>
          <w:bCs/>
          <w:sz w:val="24"/>
          <w:szCs w:val="24"/>
        </w:rPr>
      </w:pPr>
      <w:r>
        <w:rPr>
          <w:rFonts w:hint="eastAsia" w:ascii="宋体" w:hAnsi="宋体" w:eastAsia="宋体" w:cs="宋体"/>
          <w:b/>
          <w:sz w:val="24"/>
          <w:szCs w:val="24"/>
        </w:rPr>
        <w:t xml:space="preserve">日期：    年   月   日</w:t>
      </w:r>
      <w:r/>
    </w:p>
    <w:p>
      <w:pPr>
        <w:spacing w:line="440" w:lineRule="exact"/>
        <w:rPr>
          <w:rFonts w:hint="eastAsia" w:ascii="宋体" w:hAnsi="宋体" w:cs="宋体"/>
          <w:sz w:val="24"/>
          <w:szCs w:val="24"/>
        </w:rPr>
      </w:pPr>
      <w:r>
        <w:rPr>
          <w:rFonts w:hint="eastAsia" w:ascii="宋体" w:hAnsi="宋体" w:cs="宋体"/>
          <w:sz w:val="24"/>
          <w:szCs w:val="24"/>
        </w:rPr>
        <w:br w:type="page" w:clear="all"/>
      </w:r>
      <w:r/>
    </w:p>
    <w:p>
      <w:pPr>
        <w:numPr>
          <w:ilvl w:val="0"/>
          <w:numId w:val="4"/>
        </w:numPr>
        <w:jc w:val="center"/>
        <w:keepNext/>
        <w:spacing w:line="440" w:lineRule="exact"/>
        <w:rPr>
          <w:rFonts w:ascii="黑体" w:hAnsi="Times New Roman" w:eastAsia="黑体"/>
          <w:sz w:val="32"/>
          <w:szCs w:val="32"/>
        </w:rPr>
        <w:outlineLvl w:val="0"/>
      </w:pPr>
      <w:r/>
      <w:bookmarkStart w:id="202" w:name="_Toc169020821"/>
      <w:r>
        <w:rPr>
          <w:rFonts w:hint="eastAsia" w:ascii="黑体" w:hAnsi="Times New Roman" w:eastAsia="黑体"/>
          <w:sz w:val="32"/>
          <w:szCs w:val="32"/>
        </w:rPr>
        <w:t xml:space="preserve">采购需求</w:t>
      </w:r>
      <w:bookmarkEnd w:id="194"/>
      <w:r/>
      <w:bookmarkEnd w:id="195"/>
      <w:r/>
      <w:bookmarkEnd w:id="196"/>
      <w:r/>
      <w:bookmarkEnd w:id="202"/>
      <w:r/>
      <w:bookmarkStart w:id="203" w:name="_Toc26554093"/>
      <w:r/>
      <w:bookmarkStart w:id="204" w:name="_Toc49090575"/>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项目属性：服务类项目</w:t>
      </w:r>
      <w:r/>
    </w:p>
    <w:p>
      <w:pPr>
        <w:ind w:firstLine="560"/>
        <w:spacing w:line="360" w:lineRule="auto"/>
        <w:rPr>
          <w:rFonts w:hint="eastAsia" w:ascii="仿宋" w:hAnsi="仿宋" w:eastAsia="仿宋"/>
          <w:sz w:val="28"/>
          <w:szCs w:val="28"/>
        </w:rPr>
      </w:pPr>
      <w:r/>
      <w:bookmarkStart w:id="205" w:name="_Toc120614281"/>
      <w:r>
        <w:rPr>
          <w:rFonts w:hint="eastAsia" w:ascii="仿宋" w:hAnsi="仿宋" w:eastAsia="仿宋"/>
          <w:sz w:val="28"/>
          <w:szCs w:val="28"/>
        </w:rPr>
        <w:t xml:space="preserve">一、作业范围：详见扬中市道路清扫保洁清单（发包区域）。</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注：服务期内，经报主管部门批准，根据作业区域消减变化的实际情况（如拆迁等），甲方有权适当调整乙方作业区域和核减相应服务经费。</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合同期内，道路两侧等公共区域代运垃圾桶、果壳箱数量未超过合同中代运垃圾桶、果壳箱总数量10%的，不再增加任何费用，且乙方应根据甲方要求及时规范清运。</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二、作业内容</w:t>
      </w:r>
      <w:r/>
    </w:p>
    <w:p>
      <w:pPr>
        <w:ind w:firstLine="560"/>
        <w:spacing w:line="360" w:lineRule="auto"/>
        <w:rPr>
          <w:rFonts w:hint="eastAsia" w:ascii="仿宋" w:hAnsi="仿宋" w:eastAsia="仿宋"/>
          <w:sz w:val="28"/>
          <w:szCs w:val="28"/>
        </w:rPr>
      </w:pPr>
      <w:r>
        <w:rPr>
          <w:rFonts w:hint="eastAsia" w:ascii="仿宋" w:hAnsi="仿宋" w:eastAsia="仿宋"/>
          <w:sz w:val="28"/>
          <w:szCs w:val="28"/>
        </w:rPr>
        <w:t xml:space="preserve">城西片区范围内的城市道路、绿化带和彩道板等公共场所清扫服务、垃圾收集清运、杂草清除、道路护栏清洗、</w:t>
      </w:r>
      <w:r>
        <w:rPr>
          <w:rFonts w:hint="eastAsia" w:ascii="仿宋" w:hAnsi="仿宋" w:eastAsia="仿宋"/>
          <w:sz w:val="28"/>
          <w:szCs w:val="28"/>
          <w:lang w:val="en-US" w:eastAsia="zh-CN"/>
        </w:rPr>
        <w:t xml:space="preserve">洒水降尘、道路清洗、</w:t>
      </w:r>
      <w:r>
        <w:rPr>
          <w:rFonts w:hint="eastAsia" w:ascii="仿宋" w:hAnsi="仿宋" w:eastAsia="仿宋"/>
          <w:sz w:val="28"/>
          <w:szCs w:val="28"/>
        </w:rPr>
        <w:t xml:space="preserve">“牛皮癣”清除、对沿</w:t>
      </w:r>
      <w:r>
        <w:rPr>
          <w:rFonts w:hint="eastAsia" w:ascii="仿宋" w:hAnsi="仿宋" w:eastAsia="仿宋"/>
          <w:color w:val="auto"/>
          <w:sz w:val="28"/>
          <w:szCs w:val="28"/>
        </w:rPr>
        <w:t xml:space="preserve">街商户（单位）玻璃门、窗张贴商业广告的行为及时配合</w:t>
      </w:r>
      <w:r>
        <w:rPr>
          <w:rFonts w:hint="eastAsia" w:ascii="仿宋" w:hAnsi="仿宋" w:eastAsia="仿宋"/>
          <w:color w:val="auto"/>
          <w:sz w:val="28"/>
          <w:szCs w:val="28"/>
          <w:lang w:eastAsia="zh-CN"/>
        </w:rPr>
        <w:t xml:space="preserve">城管部门</w:t>
      </w:r>
      <w:r>
        <w:rPr>
          <w:rFonts w:hint="eastAsia" w:ascii="仿宋" w:hAnsi="仿宋" w:eastAsia="仿宋"/>
          <w:color w:val="auto"/>
          <w:sz w:val="28"/>
          <w:szCs w:val="28"/>
        </w:rPr>
        <w:t xml:space="preserve">清除张贴物、烟头收集器的擦洗和烟头的收集工作、环卫专用车辆和设</w:t>
      </w:r>
      <w:r>
        <w:rPr>
          <w:rFonts w:hint="eastAsia" w:ascii="仿宋" w:hAnsi="仿宋" w:eastAsia="仿宋"/>
          <w:sz w:val="28"/>
          <w:szCs w:val="28"/>
        </w:rPr>
        <w:t xml:space="preserve">施、设备（不含垃圾桶、果壳箱）的配置与更新、维护保养管理，特殊情况下的环卫保障等服务。具体项目内容如下：</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1.道路清扫保洁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（1）主次干道（含道路两侧的彩道板）、背街小巷路面和“墙到墙”</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边到边</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区域的清扫、清洗、保洁、洒水降尘，道路绿化带内的垃圾捡拾清理和保洁。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（2）道路“墙到墙”</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边到边</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之间所有构筑物和构件两米以下（含两米）范围内乱张贴和乱涂写的清理和保洁。对道路两侧商户（单位）玻璃门、窗张贴物的及时发现】及时汇报、及时配合清理。</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（3）辖区范围内的垃圾桶、果壳箱等垃圾收集容器的清掏、清洗保洁及“牛皮癣”的清除。</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（4）路名牌、指路牌、交通护栏等以及路灯杆、交通指示牌杆等两米以下（含两米）部分的清洗保洁。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2.垃圾收集清运</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（1）道路清扫作业和沿途垃圾收集容器清掏所产生生活垃圾的收集、清运。</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（2）辖区内委托服务的单位、居民小区产生生活垃圾的收集、清运。</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（3）辖区内无主生活垃圾、建筑装</w:t>
      </w:r>
      <w:r>
        <w:rPr>
          <w:rFonts w:hint="eastAsia" w:ascii="仿宋_GB2312" w:hAnsi="仿宋_GB2312" w:eastAsia="仿宋_GB2312" w:cs="仿宋_GB2312"/>
          <w:sz w:val="28"/>
          <w:szCs w:val="28"/>
          <w:lang w:val="en-US" w:eastAsia="zh-CN"/>
        </w:rPr>
        <w:t xml:space="preserve">修</w:t>
      </w:r>
      <w:r>
        <w:rPr>
          <w:rFonts w:hint="eastAsia" w:ascii="仿宋_GB2312" w:hAnsi="仿宋_GB2312" w:eastAsia="仿宋_GB2312" w:cs="仿宋_GB2312"/>
          <w:sz w:val="28"/>
          <w:szCs w:val="28"/>
        </w:rPr>
        <w:t xml:space="preserve">垃圾及园林绿化垃圾等的收集、清运。</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（4）根据季节需求，按计划进行落叶飞絮清扫收集。</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（5）全面实行</w:t>
      </w:r>
      <w:r>
        <w:rPr>
          <w:rFonts w:hint="eastAsia" w:ascii="仿宋_GB2312" w:hAnsi="仿宋_GB2312" w:eastAsia="仿宋_GB2312" w:cs="仿宋_GB2312"/>
          <w:sz w:val="28"/>
          <w:szCs w:val="28"/>
          <w:lang w:val="en-US" w:eastAsia="zh-CN"/>
        </w:rPr>
        <w:t xml:space="preserve">街道</w:t>
      </w:r>
      <w:r>
        <w:rPr>
          <w:rFonts w:hint="eastAsia" w:ascii="仿宋_GB2312" w:hAnsi="仿宋_GB2312" w:eastAsia="仿宋_GB2312" w:cs="仿宋_GB2312"/>
          <w:sz w:val="28"/>
          <w:szCs w:val="28"/>
        </w:rPr>
        <w:t xml:space="preserve">两侧沿街商铺垃圾上门收集工作。</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3.环卫专用车辆、配套设施设备的配置、更新与管理</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（1）环卫机械化作业所需清扫、洗扫、保洁、洒水、冲洗和垃圾清运车辆的配置、更新、维护及日常管理。配合做好大气污染防控，按要求做好洒水降尘、核心道路及重点道路深度保洁。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（2）辖区范围内垃圾桶和果壳箱的配置（配置方案由项目实施方审核后方能实施）及其他环卫设施的设置。</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4.特殊情况下的环卫保障</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（1）突发应急事件或大型检查、重大活动保障等环卫应急保障。</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（2）雨雪冰雹强台风等自然灾害期间的环卫保障等。</w:t>
      </w:r>
      <w:r/>
    </w:p>
    <w:p>
      <w:pPr>
        <w:ind w:firstLine="560"/>
        <w:jc w:val="left"/>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三、作业服务要求和范围</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1、道路清扫保洁的详细要求和范围</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机动车道</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1.1.1自备洒水车，根据道路实际情况按甲方要求进行每日洒水降尘；</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1.1.2自备清扫车、洗扫车，一级</w:t>
      </w:r>
      <w:r>
        <w:rPr>
          <w:rFonts w:hint="eastAsia" w:ascii="仿宋_GB2312" w:hAnsi="仿宋_GB2312" w:eastAsia="仿宋_GB2312" w:cs="仿宋_GB2312"/>
          <w:sz w:val="28"/>
          <w:szCs w:val="28"/>
          <w:lang w:val="en-US" w:eastAsia="zh-CN"/>
        </w:rPr>
        <w:t xml:space="preserve">至</w:t>
      </w:r>
      <w:r>
        <w:rPr>
          <w:rFonts w:hint="eastAsia" w:ascii="仿宋_GB2312" w:hAnsi="仿宋_GB2312" w:eastAsia="仿宋_GB2312" w:cs="仿宋_GB2312"/>
          <w:sz w:val="28"/>
          <w:szCs w:val="28"/>
        </w:rPr>
        <w:t xml:space="preserve">三级级道路根据甲方要求进行机械化清扫洗扫保洁；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1.1.3自备护栏清洗车，每月清洗护栏不少于1次，确保护栏干净整洁；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1.1.4冲洗快车道要求，一级1次/天、二级1次/2天，三级1次/3天，四级根据实际情况适时进行作业，需保持路面无明显积尘，道路见本色；</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1.1.5洒水车、洗扫车必须在中标区域道路范围内运行。</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 非机动车道</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1.2.1自备小型慢车道扫路车（机动、电动），每日清扫保洁；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1.2.3自备三轮电动保洁车，巡回保洁；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1.2.4每日巡回保洁，干净整洁，无垃圾、无烟头、无飘浮物等。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人行道（非机动车道路牙以上市政人行道）</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1.3.1自备小型高压冲洗车，一级、二级每半月清洗人行道一次，三级、四级每月一次，重点路段每月清洗不少于两次，路面见本色；</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1.3.2每日巡回保洁，干净整洁，无垃圾、无烟头、无飘浮物、无杂草、无动物粪便等。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1.4道路沿线绿化带（岛）</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1.4.1按要求每日巡回保洁，见脏扫脏；</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1.4.2每日常态化捡拾漂浮物，及时清掏绿化带（岛）内的裸露垃圾、漂浮垃圾、石屑、碎砖瓦砾以及所有的装</w:t>
      </w:r>
      <w:r>
        <w:rPr>
          <w:rFonts w:hint="eastAsia" w:ascii="仿宋_GB2312" w:hAnsi="仿宋_GB2312" w:eastAsia="仿宋_GB2312" w:cs="仿宋_GB2312"/>
          <w:sz w:val="28"/>
          <w:szCs w:val="28"/>
          <w:lang w:val="en-US" w:eastAsia="zh-CN"/>
        </w:rPr>
        <w:t xml:space="preserve">修</w:t>
      </w:r>
      <w:r>
        <w:rPr>
          <w:rFonts w:hint="eastAsia" w:ascii="仿宋_GB2312" w:hAnsi="仿宋_GB2312" w:eastAsia="仿宋_GB2312" w:cs="仿宋_GB2312"/>
          <w:sz w:val="28"/>
          <w:szCs w:val="28"/>
        </w:rPr>
        <w:t xml:space="preserve">垃圾、大件垃圾等。确保干净整洁，无垃圾、无烟头、无飘浮物、无落叶、无动物粪便等。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道路两侧垃圾容器</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1.5.1垃圾桶每天擦洗一次，确保保持干净整洁，无破损状况；</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1.5.2 每周消杀一次垃圾容器，做到无蚊蝇、无异味；</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1.5.3垃圾收集清运作业时间：即上午5:00-</w:t>
      </w:r>
      <w:r>
        <w:rPr>
          <w:rFonts w:hint="eastAsia" w:ascii="仿宋_GB2312" w:hAnsi="仿宋_GB2312" w:eastAsia="仿宋_GB2312" w:cs="仿宋_GB2312"/>
          <w:sz w:val="28"/>
          <w:szCs w:val="28"/>
          <w:lang w:val="en-US" w:eastAsia="zh-CN"/>
        </w:rPr>
        <w:t xml:space="preserve">10:0</w:t>
      </w:r>
      <w:r>
        <w:rPr>
          <w:rFonts w:hint="eastAsia" w:ascii="仿宋_GB2312" w:hAnsi="仿宋_GB2312" w:eastAsia="仿宋_GB2312" w:cs="仿宋_GB2312"/>
          <w:color w:val="auto"/>
          <w:sz w:val="28"/>
          <w:szCs w:val="28"/>
          <w:highlight w:val="none"/>
        </w:rPr>
        <w:t xml:space="preserve">0,下午2:00-5:</w:t>
      </w:r>
      <w:r>
        <w:rPr>
          <w:rFonts w:hint="eastAsia" w:ascii="仿宋_GB2312" w:hAnsi="仿宋_GB2312" w:eastAsia="仿宋_GB2312" w:cs="仿宋_GB2312"/>
          <w:color w:val="auto"/>
          <w:sz w:val="28"/>
          <w:szCs w:val="28"/>
          <w:highlight w:val="none"/>
          <w:lang w:val="en-US" w:eastAsia="zh-CN"/>
        </w:rPr>
        <w:t xml:space="preserve">0</w:t>
      </w:r>
      <w:r>
        <w:rPr>
          <w:rFonts w:hint="eastAsia" w:ascii="仿宋_GB2312" w:hAnsi="仿宋_GB2312" w:eastAsia="仿宋_GB2312" w:cs="仿宋_GB2312"/>
          <w:color w:val="auto"/>
          <w:sz w:val="28"/>
          <w:szCs w:val="28"/>
          <w:highlight w:val="none"/>
        </w:rPr>
        <w:t xml:space="preserve">0（根据季节下午收集时间可适当调整）；</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1.5.4合理安排垃圾收集清运作业人员（作业人员</w:t>
      </w:r>
      <w:r>
        <w:rPr>
          <w:rFonts w:hint="eastAsia" w:ascii="仿宋_GB2312" w:hAnsi="仿宋_GB2312" w:eastAsia="仿宋_GB2312" w:cs="仿宋_GB2312"/>
          <w:color w:val="auto"/>
          <w:sz w:val="28"/>
          <w:szCs w:val="28"/>
          <w:highlight w:val="none"/>
          <w:lang w:val="en-US" w:eastAsia="zh-CN"/>
        </w:rPr>
        <w:t xml:space="preserve">必须满员上岗</w:t>
      </w:r>
      <w:r>
        <w:rPr>
          <w:rFonts w:hint="eastAsia" w:ascii="仿宋_GB2312" w:hAnsi="仿宋_GB2312" w:eastAsia="仿宋_GB2312" w:cs="仿宋_GB2312"/>
          <w:color w:val="auto"/>
          <w:sz w:val="28"/>
          <w:szCs w:val="28"/>
          <w:highlight w:val="none"/>
        </w:rPr>
        <w:t xml:space="preserve">）、保证作业时质量达到《扬中市主城区环境卫生作业质量考核评分标准》要求；</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1.5.5在垃圾收集清运时要爱护环卫设施，并做到外观整洁。</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1.6道路沿街巷道</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rPr>
        <w:t xml:space="preserve">1.6.1向</w:t>
      </w:r>
      <w:r>
        <w:rPr>
          <w:rFonts w:hint="eastAsia" w:ascii="仿宋_GB2312" w:hAnsi="仿宋_GB2312" w:eastAsia="仿宋_GB2312" w:cs="仿宋_GB2312"/>
          <w:sz w:val="28"/>
          <w:szCs w:val="28"/>
        </w:rPr>
        <w:t xml:space="preserve">道路两侧巷道内延伸10米，确保视线范围内无暴露垃圾、无杂物；</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1.6.2绿岛、绿化带、树池、树坑的保洁与道路、街巷清扫保洁同步进行；</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1.6.3每天上下午各一遍全区域深度保洁，在保洁时间内背街小巷道路实施限时保洁，道路、街巷发现垃圾和漂浮物等现象，在20分钟之内解决；</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1.6.4绿岛、绿化带、树池、树坑的保洁与道路清扫保洁同步进行。</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1.7 人行道树池</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每日巡回保洁，确保行道树池内无垃圾、无烟头、无飘浮物、无杂草、无动物粪便等。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1.8交叉路段区域</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1.8.1分界桥：向前延伸10米；</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1.8.2公界交叉路口：道路边界向外侧延伸10米；</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1.8.2分界路：道路中间线向旁边延伸3-5米。   </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2、道路沿线垃圾收集清运</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自备电动液压挂桶式垃圾分类清运车或密闭式垃圾清运车，垃圾送往指定的垃圾中转站；</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2.2清运车外表干净整洁，密闭运输，不抛撒滴漏；</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2.3</w:t>
      </w:r>
      <w:r>
        <w:rPr>
          <w:rFonts w:hint="eastAsia" w:ascii="仿宋_GB2312" w:hAnsi="仿宋_GB2312" w:eastAsia="仿宋_GB2312" w:cs="仿宋_GB2312"/>
          <w:color w:val="auto"/>
          <w:sz w:val="28"/>
          <w:szCs w:val="28"/>
          <w:highlight w:val="none"/>
        </w:rPr>
        <w:t xml:space="preserve">道路沿线第一遍垃圾收集应在上午7:30前完成，全天候作业时间内巡回收集，保证垃圾容器不满溢；小区、单位垃圾收集日产日清，小区垃圾收集不得低于一日二次，确保垃圾桶（池、房）和果壳箱</w:t>
      </w:r>
      <w:r>
        <w:rPr>
          <w:rFonts w:hint="eastAsia" w:ascii="仿宋_GB2312" w:hAnsi="仿宋_GB2312" w:eastAsia="仿宋_GB2312" w:cs="仿宋_GB2312"/>
          <w:sz w:val="28"/>
          <w:szCs w:val="28"/>
        </w:rPr>
        <w:t xml:space="preserve">内垃圾不满溢、不积压；</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2.4定期清洗垃圾桶（池、房）和果壳箱周边的地面，确保无积存垃圾、无异味、无油污，地面干净整洁；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2.5垃圾清运车辆遵守交通安全法规，办理第三者责任险。</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3、机械化清洗清扫作业</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 一、二、三级道路每日上、下午各1次机械化清扫，重大活动保障全天候巡回机械化清扫保洁；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3.2车辆干净整洁，展示环卫设备良好形象；</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3.3车辆保养到位，湿式作业，不扬尘；</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3.4配备前、后、左、右实时摄像头，无视线安全死角，确保行车安全；</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3.5配备车辆运行GPS，可接入甲方平台，可实时监控；</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3.6运行台帐完整，随时备查；</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3.7扫路车工作时间，主、次干道每天上、下午各1次，具体作业时间根据路段实际情况、季节特点等因素编制方案，经扬中市环境卫生管理服务中心（以下简称环管中心）认可后予以实施。</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4、洒水车作业要求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 一级、二级、三级道路每日不低于4次、3次、1次洒水降尘；根据气温情况适当增加和减少，重点区域、重大活动保障方案，无条件执行招标人要求；作业过程中注意规避上、下班交通高峰期；</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4.2在指定的取水点接水； </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4.3车辆干净整洁，植入城市文明元素，展示环卫队伍良好形象；</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4.4低于零上</w:t>
      </w: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摄氏度停止洒水（甲方有特殊要求除外），确保道路通行安全；</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4.5洒水时开启高音喇叭，注意避让行人，文明作业；</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4.6 配备车辆运行GPS，可接入甲方平台，可实时监控；</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4.7洒水台帐完整，随时备查；</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5、无主垃圾清理、渣土染污路面的要求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5.1自备垃圾清运、装卸车辆，及时清运道路保洁范围内的无主建筑垃圾、无主装修垃圾、无主园林绿化垃圾、杂物等，费用自行承担；</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5.2无条件及时清理渣土、油污、混凝土等污染路面，费用自行承担。</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6、“牛皮癣”小广告的清理要求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6.1 自备清理“牛皮癣”小广告的车辆和工具；</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6.2清理范围包括可视范围内的墙面、地面、路灯杆、卷帘门、公交站台等；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6.3每日上午“牛皮癣”小广告全部清理结束，下午专人负责巡回检查并清理，白天产生的“牛皮癣”2小时内清除完毕。</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7、重大活动保障的要求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7.1 无条件保障各类重大创建考核迎检活动；</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 根据甲方的要求，取消分班，全员上岗，定人定路段，费用自行负责；</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 全面清洗中标路面的机动车道、非机动车道、彩道板，费用自行负责。    </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8、灾害性天气应急保障的要求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8.1 自备铲雪车、铲雪工具、融雪剂等设备物资，能及时铲除道路积雪、积冰；</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8.2暴雪天气，主干道3日内可视范围内不见明显积雪和积冰；次干道5日内可视范围内不见明显积雪和积冰。费用自行承担；</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8.3暴雨天气，及时清扫路面积水、污泥及杂物（含路边雨水蓖上的杂物）；</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rPr>
        <w:t xml:space="preserve">8.4台风</w:t>
      </w:r>
      <w:r>
        <w:rPr>
          <w:rFonts w:hint="eastAsia" w:ascii="仿宋_GB2312" w:hAnsi="仿宋_GB2312" w:eastAsia="仿宋_GB2312" w:cs="仿宋_GB2312"/>
          <w:sz w:val="28"/>
          <w:szCs w:val="28"/>
        </w:rPr>
        <w:t xml:space="preserve">天气后，将路边倾倒的树木及时清理到不妨碍交通的场地；</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8.5高温季节，做好员工防暑降温工作，合理调整作业方案，提前报环管中心批准。</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9、一线环卫工工作纪律的要求</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9.1工作期间，工作服穿戴整齐，反光标识明显，不得穿拖鞋；</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9.2 工作时间在岗在位，除必要的吃饭、休息、上厕所时间外，不得聚集闲聊、串岗；</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9.3电动三轮保洁车遵守交通规则，驾驶时佩戴好头盔，不得驶入机动车道、逆向行驶、闯红灯、酒后驾驶等；</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9.4 捡拾到财物、贵重物品要立即上交，并通知警方处理。</w:t>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10、道路作业标准</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10.1道路路面废弃物控制指标应符合下列规定，但在同一单位长度内不得超过单位废弃物总数的50%：</w:t>
      </w:r>
      <w:r/>
    </w:p>
    <w:tbl>
      <w:tblPr>
        <w:tblStyle w:val="846"/>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8"/>
        <w:gridCol w:w="1458"/>
        <w:gridCol w:w="1458"/>
        <w:gridCol w:w="1458"/>
        <w:gridCol w:w="1458"/>
        <w:gridCol w:w="1458"/>
      </w:tblGrid>
      <w:tr>
        <w:trPr>
          <w:jc w:val="center"/>
        </w:trPr>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果皮</w:t>
            </w:r>
            <w:r/>
          </w:p>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（片/千平方米）</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纸屑、塑膜</w:t>
            </w:r>
            <w:r/>
          </w:p>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（片/千平方米）</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烟蒂</w:t>
            </w:r>
            <w:r/>
          </w:p>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（片/千平方米）</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200" w:right="-2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痰迹</w:t>
            </w:r>
            <w:r/>
          </w:p>
          <w:p>
            <w:pPr>
              <w:ind w:left="-200" w:right="-2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（处/千平方米）</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污水</w:t>
            </w:r>
            <w:r/>
          </w:p>
          <w:p>
            <w:pPr>
              <w:ind w:left="-100" w:right="-100"/>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（平方米/千平方米）</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100" w:right="-100" w:firstLine="2"/>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其他</w:t>
            </w:r>
            <w:r/>
          </w:p>
          <w:p>
            <w:pPr>
              <w:ind w:left="-100" w:right="-100" w:firstLine="2"/>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（处/千平方米）</w:t>
            </w:r>
            <w:r/>
          </w:p>
        </w:tc>
      </w:tr>
      <w:tr>
        <w:trPr>
          <w:jc w:val="center"/>
        </w:trPr>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2"/>
              <w:jc w:val="cente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≤2</w:t>
            </w:r>
            <w:r/>
          </w:p>
        </w:tc>
      </w:tr>
    </w:tbl>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rPr>
        <w:t xml:space="preserve">10.2清扫保洁全覆盖，保洁范围到边到墙，道路</w:t>
      </w:r>
      <w:r>
        <w:rPr>
          <w:rFonts w:hint="eastAsia" w:ascii="仿宋_GB2312" w:hAnsi="仿宋_GB2312" w:eastAsia="仿宋_GB2312" w:cs="仿宋_GB2312"/>
          <w:sz w:val="28"/>
          <w:szCs w:val="28"/>
        </w:rPr>
        <w:t xml:space="preserve">干净整洁，无垃圾、无卫生死角，路面见本色，可视范围内无“牛皮癣”小广告；</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10.3全路段清扫保洁无死角、无暴露垃圾和漂浮垃圾，路牙无淤泥渣土，道路、街巷交界处清扫保洁向内外各延伸10米。道路、街巷临时产生的垃圾要求在接到督查交办后20分钟内处理完毕并上报交办单位（人）；</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10.4每日清扫作业应避开上下班交通高峰，道路早晨第一遍清扫应于每日7：30前结束，随即转入巡回保洁状态；第二遍应于1</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0</w:t>
      </w:r>
      <w:r>
        <w:rPr>
          <w:rFonts w:hint="eastAsia" w:ascii="仿宋_GB2312" w:hAnsi="仿宋_GB2312" w:eastAsia="仿宋_GB2312" w:cs="仿宋_GB2312"/>
          <w:sz w:val="28"/>
          <w:szCs w:val="28"/>
        </w:rPr>
        <w:t xml:space="preserve">0结束，随即转入巡回保洁状态；高温天气（35℃以上）第二遍清扫可适当推迟结束时间，主次干道、街巷、人行道、垃圾容器、树池等周边应保持整洁；</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10.5降雪天气及时组织铲雪作业，道路融雪后，路面灰渣及其他杂物应及时清扫干净；</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10.6适时组织路面冲洗，保证路面无积尘；</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10.7道路两侧垃圾容器保洁达到日产日清，容器内垃圾不得超过2/3，箱体至少一日一擦洗，果壳箱及垃圾桶倾倒时更换塑料袋；</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10.8道路清扫保洁人员在作业时，应穿着符合环卫作业标准统一工作服，采用的作业工具必须满足环卫作业标准规定，工具和服装原则上应具有可识别的作业单位标志标识。</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10.9必须无条件完成节假日、重大检查、重要保障任务及突击任务时的清扫保洁工作，并保质保量按时完成各级下达的各项工作任务；</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10.10及时处理道路上地面、墙面（包括卷帘门）、公共设施上的“牛皮癣”，并不得在清除“牛皮癣”时损坏公共设施，在采用覆盖手段清除时，要注意覆盖颜色、形状、大小须与周边环境协调；</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10.11保证绿岛、绿化带、树坑、树池的清洁，做到无杂物，限时保洁要求与道路清扫保洁一致；</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10.12执行机械化作业的道路应按机械化作业方案执行，不得超速、干扫、扫刷不落地，不得随处倾倒车辆灰土、污水，不得违规取水，机械作业和人员保洁需遵守交通安全规定（包括但不限于不闯红灯、逆向行驶、酒后驾驶、佩戴头盔等），所有车辆设备不得带病上路，不得无照行驶。在大风、落叶时、节假日期间扫路机服从环管中心统一调度作业。</w:t>
      </w:r>
      <w:r/>
    </w:p>
    <w:tbl>
      <w:tblPr>
        <w:tblStyle w:val="846"/>
        <w:tblW w:w="9112" w:type="dxa"/>
        <w:tblInd w:w="93" w:type="dxa"/>
        <w:tblLayout w:type="fixed"/>
        <w:tblCellMar>
          <w:left w:w="108" w:type="dxa"/>
          <w:top w:w="0" w:type="dxa"/>
          <w:right w:w="108" w:type="dxa"/>
          <w:bottom w:w="0" w:type="dxa"/>
        </w:tblCellMar>
        <w:tblLook w:val="04A0" w:firstRow="1" w:lastRow="0" w:firstColumn="1" w:lastColumn="0" w:noHBand="0" w:noVBand="1"/>
      </w:tblPr>
      <w:tblGrid>
        <w:gridCol w:w="555"/>
        <w:gridCol w:w="1147"/>
        <w:gridCol w:w="1302"/>
        <w:gridCol w:w="1302"/>
        <w:gridCol w:w="1302"/>
        <w:gridCol w:w="1085"/>
        <w:gridCol w:w="2419"/>
      </w:tblGrid>
      <w:tr>
        <w:trPr>
          <w:trHeight w:val="375"/>
        </w:trPr>
        <w:tc>
          <w:tcPr>
            <w:gridSpan w:val="7"/>
            <w:tcBorders>
              <w:top w:val="none" w:color="000000" w:sz="4" w:space="0"/>
              <w:left w:val="none" w:color="000000" w:sz="4" w:space="0"/>
              <w:bottom w:val="none" w:color="000000" w:sz="4" w:space="0"/>
              <w:right w:val="none" w:color="000000" w:sz="4" w:space="0"/>
            </w:tcBorders>
            <w:tcW w:w="9112" w:type="dxa"/>
            <w:vAlign w:val="center"/>
            <w:textDirection w:val="lrTb"/>
            <w:noWrap/>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道路等级保洁概要</w:t>
            </w:r>
            <w:r/>
          </w:p>
        </w:tc>
      </w:tr>
      <w:tr>
        <w:trPr>
          <w:trHeight w:val="7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道路保洁类别</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四级</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清扫</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eastAsia="宋体" w:cs="宋体"/>
                <w:color w:val="000000"/>
                <w:sz w:val="22"/>
                <w:lang w:eastAsia="zh-CN"/>
              </w:rPr>
            </w:pPr>
            <w:r>
              <w:rPr>
                <w:rFonts w:hint="eastAsia" w:ascii="宋体" w:hAnsi="宋体" w:cs="宋体"/>
                <w:color w:val="000000"/>
                <w:sz w:val="22"/>
                <w:lang w:val="en-US" w:eastAsia="zh-CN" w:bidi="ar"/>
              </w:rPr>
              <w:t xml:space="preserve">普扫：上午</w:t>
            </w:r>
            <w:r>
              <w:rPr>
                <w:rFonts w:hint="eastAsia" w:ascii="宋体" w:hAnsi="宋体" w:cs="宋体"/>
                <w:color w:val="000000"/>
                <w:sz w:val="22"/>
                <w:lang w:bidi="ar"/>
              </w:rPr>
              <w:t xml:space="preserve">7</w:t>
            </w:r>
            <w:r>
              <w:rPr>
                <w:rFonts w:hint="eastAsia" w:ascii="宋体" w:hAnsi="宋体" w:cs="宋体"/>
                <w:color w:val="000000"/>
                <w:sz w:val="22"/>
                <w:lang w:eastAsia="zh-CN" w:bidi="ar"/>
              </w:rPr>
              <w:t xml:space="preserve">：</w:t>
            </w:r>
            <w:r>
              <w:rPr>
                <w:rFonts w:hint="eastAsia" w:ascii="宋体" w:hAnsi="宋体" w:cs="宋体"/>
                <w:color w:val="000000"/>
                <w:sz w:val="22"/>
                <w:lang w:bidi="ar"/>
              </w:rPr>
              <w:t xml:space="preserve">30</w:t>
            </w:r>
            <w:r>
              <w:rPr>
                <w:rFonts w:hint="eastAsia" w:ascii="宋体" w:hAnsi="宋体" w:cs="宋体"/>
                <w:color w:val="000000"/>
                <w:sz w:val="22"/>
                <w:lang w:val="en-US" w:eastAsia="zh-CN" w:bidi="ar"/>
              </w:rPr>
              <w:t xml:space="preserve">前结束</w:t>
            </w:r>
            <w:r>
              <w:rPr>
                <w:rFonts w:hint="eastAsia" w:ascii="宋体" w:hAnsi="宋体" w:cs="宋体"/>
                <w:color w:val="000000"/>
                <w:sz w:val="22"/>
                <w:lang w:bidi="ar"/>
              </w:rPr>
              <w:t xml:space="preserve">、</w:t>
            </w:r>
            <w:r>
              <w:rPr>
                <w:rFonts w:hint="eastAsia" w:ascii="宋体" w:hAnsi="宋体" w:cs="宋体"/>
                <w:color w:val="000000"/>
                <w:sz w:val="22"/>
                <w:lang w:val="en-US" w:eastAsia="zh-CN" w:bidi="ar"/>
              </w:rPr>
              <w:t xml:space="preserve">下午4</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0</w:t>
            </w:r>
            <w:r>
              <w:rPr>
                <w:rFonts w:hint="eastAsia" w:ascii="宋体" w:hAnsi="宋体" w:cs="宋体"/>
                <w:color w:val="000000"/>
                <w:sz w:val="22"/>
                <w:lang w:bidi="ar"/>
              </w:rPr>
              <w:t xml:space="preserve">0前结束</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夏季可适当调整</w:t>
            </w:r>
            <w:r>
              <w:rPr>
                <w:rFonts w:hint="eastAsia" w:ascii="宋体" w:hAnsi="宋体" w:cs="宋体"/>
                <w:color w:val="000000"/>
                <w:sz w:val="22"/>
                <w:lang w:eastAsia="zh-CN" w:bidi="ar"/>
              </w:rPr>
              <w:t xml:space="preserve">）</w:t>
            </w:r>
            <w:r/>
          </w:p>
        </w:tc>
      </w:tr>
      <w:tr>
        <w:trPr>
          <w:trHeight w:val="11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洒水</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3次/天</w:t>
            </w:r>
            <w:r/>
          </w:p>
        </w:tc>
        <w:tc>
          <w:tcPr>
            <w:tcBorders>
              <w:top w:val="single" w:color="000000" w:sz="4" w:space="0"/>
              <w:left w:val="single" w:color="000000" w:sz="4" w:space="0"/>
              <w:bottom w:val="single" w:color="000000" w:sz="4" w:space="0"/>
              <w:right w:val="non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根据实际情况适时进行作业，需保持路面无明显积尘</w:t>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根据气温情况适当增加和减少</w:t>
            </w:r>
            <w:r/>
          </w:p>
        </w:tc>
      </w:tr>
      <w:tr>
        <w:trPr>
          <w:trHeight w:val="6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冲洗</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1次/2天</w:t>
            </w:r>
            <w:r/>
          </w:p>
        </w:tc>
        <w:tc>
          <w:tcPr>
            <w:tcBorders>
              <w:top w:val="single" w:color="000000" w:sz="4" w:space="0"/>
              <w:left w:val="single" w:color="000000" w:sz="4" w:space="0"/>
              <w:bottom w:val="single" w:color="000000" w:sz="4" w:space="0"/>
              <w:right w:val="non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1次/3天</w:t>
            </w:r>
            <w:r/>
          </w:p>
        </w:tc>
        <w:tc>
          <w:tcPr>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路面见本色、无积尘等</w:t>
            </w:r>
            <w:r/>
          </w:p>
        </w:tc>
      </w:tr>
      <w:tr>
        <w:trPr>
          <w:trHeight w:val="66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彩道板（非机动车）冲洗</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1次/半月</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1次/半月</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1次/月</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1次/月</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路面见本色</w:t>
            </w:r>
            <w:r/>
          </w:p>
        </w:tc>
      </w:tr>
      <w:tr>
        <w:trPr>
          <w:trHeight w:val="7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护栏清洗</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1次/月</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1次/月</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1次/2个月</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干净整洁</w:t>
            </w:r>
            <w:r/>
          </w:p>
        </w:tc>
      </w:tr>
      <w:tr>
        <w:trPr>
          <w:trHeight w:val="84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垃圾清运</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上、下午各一次</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val="en-US" w:eastAsia="zh-CN" w:bidi="ar"/>
              </w:rPr>
              <w:t xml:space="preserve">上午9</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3</w:t>
            </w:r>
            <w:r>
              <w:rPr>
                <w:rFonts w:hint="eastAsia" w:ascii="宋体" w:hAnsi="宋体" w:cs="宋体"/>
                <w:color w:val="000000"/>
                <w:sz w:val="22"/>
                <w:lang w:bidi="ar"/>
              </w:rPr>
              <w:t xml:space="preserve">0前</w:t>
            </w:r>
            <w:r>
              <w:rPr>
                <w:rFonts w:hint="eastAsia" w:ascii="宋体" w:hAnsi="宋体" w:cs="宋体"/>
                <w:color w:val="000000"/>
                <w:sz w:val="22"/>
                <w:lang w:val="en-US" w:eastAsia="zh-CN" w:bidi="ar"/>
              </w:rPr>
              <w:t xml:space="preserve">结束</w:t>
            </w:r>
            <w:r>
              <w:rPr>
                <w:rFonts w:hint="eastAsia" w:ascii="宋体" w:hAnsi="宋体" w:cs="宋体"/>
                <w:color w:val="000000"/>
                <w:sz w:val="22"/>
                <w:lang w:bidi="ar"/>
              </w:rPr>
              <w:t xml:space="preserve">、</w:t>
            </w:r>
            <w:r>
              <w:rPr>
                <w:rFonts w:hint="eastAsia" w:ascii="宋体" w:hAnsi="宋体" w:cs="宋体"/>
                <w:color w:val="000000"/>
                <w:sz w:val="22"/>
                <w:lang w:val="en-US" w:eastAsia="zh-CN" w:bidi="ar"/>
              </w:rPr>
              <w:t xml:space="preserve">下午5</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0</w:t>
            </w:r>
            <w:r>
              <w:rPr>
                <w:rFonts w:hint="eastAsia" w:ascii="宋体" w:hAnsi="宋体" w:cs="宋体"/>
                <w:color w:val="000000"/>
                <w:sz w:val="22"/>
                <w:lang w:bidi="ar"/>
              </w:rPr>
              <w:t xml:space="preserve">0前</w:t>
            </w:r>
            <w:r>
              <w:rPr>
                <w:rFonts w:hint="eastAsia" w:ascii="宋体" w:hAnsi="宋体" w:cs="宋体"/>
                <w:color w:val="000000"/>
                <w:sz w:val="22"/>
                <w:lang w:val="en-US" w:eastAsia="zh-CN" w:bidi="ar"/>
              </w:rPr>
              <w:t xml:space="preserve">结束</w:t>
            </w:r>
            <w:r>
              <w:rPr>
                <w:rFonts w:hint="eastAsia" w:ascii="宋体" w:hAnsi="宋体" w:cs="宋体"/>
                <w:color w:val="000000"/>
                <w:sz w:val="22"/>
                <w:lang w:bidi="ar"/>
              </w:rPr>
              <w:t xml:space="preserve">，不抛撒滴漏</w:t>
            </w:r>
            <w:r>
              <w:rPr>
                <w:rFonts w:hint="eastAsia" w:ascii="宋体" w:hAnsi="宋体" w:cs="宋体"/>
                <w:color w:val="000000"/>
                <w:sz w:val="22"/>
                <w:lang w:eastAsia="zh-CN" w:bidi="ar"/>
              </w:rPr>
              <w:t xml:space="preserve">（</w:t>
            </w:r>
            <w:r>
              <w:rPr>
                <w:rFonts w:hint="eastAsia" w:ascii="宋体" w:hAnsi="宋体" w:cs="宋体"/>
                <w:color w:val="000000"/>
                <w:sz w:val="22"/>
                <w:lang w:val="en-US" w:eastAsia="zh-CN" w:bidi="ar"/>
              </w:rPr>
              <w:t xml:space="preserve">夏季可适当调整</w:t>
            </w:r>
            <w:r>
              <w:rPr>
                <w:rFonts w:hint="eastAsia" w:ascii="宋体" w:hAnsi="宋体" w:cs="宋体"/>
                <w:color w:val="000000"/>
                <w:sz w:val="22"/>
                <w:lang w:eastAsia="zh-CN" w:bidi="ar"/>
              </w:rPr>
              <w:t xml:space="preserve">）</w:t>
            </w:r>
            <w:r/>
          </w:p>
        </w:tc>
      </w:tr>
      <w:tr>
        <w:trPr>
          <w:trHeight w:val="70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垃圾桶擦洗</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干净整洁，无破损</w:t>
            </w:r>
            <w:r/>
          </w:p>
        </w:tc>
      </w:tr>
      <w:tr>
        <w:trPr>
          <w:trHeight w:val="78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垃圾容器消杀</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1次/天</w:t>
            </w:r>
            <w:r/>
          </w:p>
        </w:tc>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无蚊蝇、无异味</w:t>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巡回保洁</w:t>
            </w:r>
            <w:r/>
          </w:p>
        </w:tc>
        <w:tc>
          <w:tcPr>
            <w:gridSpan w:val="5"/>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常态化管理，生活垃圾、无主垃圾、牛皮癣、各类建筑</w:t>
            </w:r>
            <w:r>
              <w:rPr>
                <w:rFonts w:hint="eastAsia" w:ascii="宋体" w:hAnsi="宋体" w:cs="宋体"/>
                <w:color w:val="000000"/>
                <w:sz w:val="22"/>
                <w:lang w:eastAsia="zh-CN" w:bidi="ar"/>
              </w:rPr>
              <w:t xml:space="preserve">装修</w:t>
            </w:r>
            <w:r>
              <w:rPr>
                <w:rFonts w:hint="eastAsia" w:ascii="宋体" w:hAnsi="宋体" w:cs="宋体"/>
                <w:color w:val="000000"/>
                <w:sz w:val="22"/>
                <w:lang w:bidi="ar"/>
              </w:rPr>
              <w:t xml:space="preserve">垃圾、绿化带内裸露垃圾等等、及时清理，见脏扫脏，日清日结</w:t>
            </w:r>
            <w:r/>
          </w:p>
        </w:tc>
      </w:tr>
    </w:tbl>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360" w:lineRule="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四、服务期限</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本次招标的服务期限</w:t>
      </w:r>
      <w:r>
        <w:rPr>
          <w:rFonts w:hint="eastAsia" w:ascii="仿宋_GB2312" w:hAnsi="仿宋_GB2312" w:eastAsia="仿宋_GB2312" w:cs="仿宋_GB2312"/>
          <w:color w:val="auto"/>
          <w:sz w:val="28"/>
          <w:szCs w:val="28"/>
          <w:highlight w:val="none"/>
        </w:rPr>
        <w:t xml:space="preserve">为：三年。</w:t>
      </w:r>
      <w:r/>
    </w:p>
    <w:p>
      <w:pPr>
        <w:ind w:firstLine="560"/>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五、有关人员配置的说明</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rPr>
        <w:t xml:space="preserve">1、投标人必须在投标文件中承诺严格遵守和执行《中华人民共和国劳动法》、扬中市劳动</w:t>
      </w:r>
      <w:r>
        <w:rPr>
          <w:rFonts w:hint="eastAsia" w:ascii="仿宋_GB2312" w:hAnsi="仿宋_GB2312" w:eastAsia="仿宋_GB2312" w:cs="仿宋_GB2312"/>
          <w:sz w:val="28"/>
          <w:szCs w:val="28"/>
        </w:rPr>
        <w:t xml:space="preserve">（劳务）用工和社会保险管理规定的相关要求录用人员并与其签订劳动（劳务）合同（承诺函格式自拟）。</w:t>
      </w:r>
      <w:r/>
    </w:p>
    <w:p>
      <w:pPr>
        <w:ind w:firstLine="560"/>
        <w:spacing w:line="360" w:lineRule="auto"/>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2、投标人应在投标文件中承诺在本招标项目中优先录用本市就业困难群体；承诺优先接收原实施单位的工作人员，确保平稳过渡。</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3、投标人必须承诺按季节为保洁作业人员购置统一制式、带安全反光条的工作服装，并对破旧、影响保洁作业人员形象的工作服装及时更换出新，同时为作业人员提供必要的劳</w:t>
      </w:r>
      <w:r>
        <w:rPr>
          <w:rFonts w:hint="eastAsia" w:ascii="仿宋_GB2312" w:hAnsi="仿宋_GB2312" w:eastAsia="仿宋_GB2312" w:cs="仿宋_GB2312"/>
          <w:color w:val="auto"/>
          <w:sz w:val="28"/>
          <w:szCs w:val="28"/>
          <w:highlight w:val="none"/>
        </w:rPr>
        <w:t xml:space="preserve">动防护用品。</w:t>
      </w:r>
      <w:r/>
    </w:p>
    <w:p>
      <w:pPr>
        <w:ind w:firstLine="560"/>
        <w:spacing w:line="360" w:lineRule="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4、鉴于</w:t>
      </w:r>
      <w:r>
        <w:rPr>
          <w:rFonts w:hint="eastAsia" w:ascii="仿宋_GB2312" w:hAnsi="仿宋_GB2312" w:eastAsia="仿宋_GB2312" w:cs="仿宋_GB2312"/>
          <w:color w:val="auto"/>
          <w:sz w:val="28"/>
          <w:szCs w:val="28"/>
          <w:highlight w:val="none"/>
        </w:rPr>
        <w:t xml:space="preserve">本项目涉及一定的体力消耗和安全风险，</w:t>
      </w:r>
      <w:r>
        <w:rPr>
          <w:rFonts w:hint="eastAsia" w:ascii="仿宋_GB2312" w:hAnsi="仿宋_GB2312" w:eastAsia="仿宋_GB2312" w:cs="仿宋_GB2312"/>
          <w:color w:val="auto"/>
          <w:sz w:val="28"/>
          <w:szCs w:val="28"/>
          <w:highlight w:val="none"/>
          <w:lang w:val="en-US" w:eastAsia="zh-CN"/>
        </w:rPr>
        <w:t xml:space="preserve">本项目严禁使用70</w:t>
      </w:r>
      <w:r>
        <w:rPr>
          <w:rFonts w:hint="eastAsia" w:ascii="仿宋_GB2312" w:hAnsi="仿宋_GB2312" w:eastAsia="仿宋_GB2312" w:cs="仿宋_GB2312"/>
          <w:color w:val="auto"/>
          <w:sz w:val="28"/>
          <w:szCs w:val="28"/>
          <w:highlight w:val="none"/>
        </w:rPr>
        <w:t xml:space="preserve">周岁</w:t>
      </w:r>
      <w:r>
        <w:rPr>
          <w:rFonts w:hint="eastAsia" w:ascii="仿宋_GB2312" w:hAnsi="仿宋_GB2312" w:eastAsia="仿宋_GB2312" w:cs="仿宋_GB2312"/>
          <w:color w:val="auto"/>
          <w:sz w:val="28"/>
          <w:szCs w:val="28"/>
          <w:highlight w:val="none"/>
          <w:lang w:val="en-US" w:eastAsia="zh-CN"/>
        </w:rPr>
        <w:t xml:space="preserve">以上人群</w:t>
      </w:r>
      <w:r>
        <w:rPr>
          <w:rFonts w:hint="eastAsia" w:ascii="仿宋_GB2312" w:hAnsi="仿宋_GB2312" w:eastAsia="仿宋_GB2312" w:cs="仿宋_GB2312"/>
          <w:color w:val="auto"/>
          <w:sz w:val="28"/>
          <w:szCs w:val="28"/>
          <w:highlight w:val="none"/>
        </w:rPr>
        <w:t xml:space="preserve">，年龄确认以有效身份证件为准。</w:t>
      </w:r>
      <w:r>
        <w:rPr>
          <w:rFonts w:hint="eastAsia" w:ascii="仿宋_GB2312" w:hAnsi="仿宋_GB2312" w:eastAsia="仿宋_GB2312" w:cs="仿宋_GB2312"/>
          <w:color w:val="auto"/>
          <w:sz w:val="28"/>
          <w:szCs w:val="28"/>
          <w:highlight w:val="none"/>
          <w:lang w:val="en-US" w:eastAsia="zh-CN"/>
        </w:rPr>
        <w:t xml:space="preserve">本项目产生的一切用工风险由中标方承担。</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5、本项目保险要求：</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（1）投标人应为投入本项目参加职工养老保险和医疗保险等基本社会保险缴费人数必须≥</w:t>
      </w:r>
      <w:r>
        <w:rPr>
          <w:rFonts w:hint="eastAsia" w:ascii="仿宋_GB2312" w:hAnsi="仿宋_GB2312" w:eastAsia="仿宋_GB2312" w:cs="仿宋_GB2312"/>
          <w:color w:val="auto"/>
          <w:sz w:val="28"/>
          <w:szCs w:val="28"/>
          <w:highlight w:val="none"/>
          <w:lang w:val="en-US" w:eastAsia="zh-CN"/>
        </w:rPr>
        <w:t xml:space="preserve">招标文件要求的最低人员配置的22</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招标人</w:t>
      </w:r>
      <w:r>
        <w:rPr>
          <w:rFonts w:hint="eastAsia" w:ascii="仿宋_GB2312" w:hAnsi="仿宋_GB2312" w:eastAsia="仿宋_GB2312" w:cs="仿宋_GB2312"/>
          <w:color w:val="auto"/>
          <w:sz w:val="28"/>
          <w:szCs w:val="28"/>
          <w:highlight w:val="none"/>
        </w:rPr>
        <w:t xml:space="preserve">将对保险人数进行考核，一旦发现</w:t>
      </w:r>
      <w:r>
        <w:rPr>
          <w:rFonts w:hint="eastAsia" w:ascii="仿宋_GB2312" w:hAnsi="仿宋_GB2312" w:eastAsia="仿宋_GB2312" w:cs="仿宋_GB2312"/>
          <w:color w:val="auto"/>
          <w:sz w:val="28"/>
          <w:szCs w:val="28"/>
          <w:highlight w:val="none"/>
          <w:lang w:val="en-US" w:eastAsia="zh-CN"/>
        </w:rPr>
        <w:t xml:space="preserve">投标人</w:t>
      </w:r>
      <w:r>
        <w:rPr>
          <w:rFonts w:hint="eastAsia" w:ascii="仿宋_GB2312" w:hAnsi="仿宋_GB2312" w:eastAsia="仿宋_GB2312" w:cs="仿宋_GB2312"/>
          <w:color w:val="auto"/>
          <w:sz w:val="28"/>
          <w:szCs w:val="28"/>
          <w:highlight w:val="none"/>
        </w:rPr>
        <w:t xml:space="preserve">社保缴费人数低于</w:t>
      </w:r>
      <w:r>
        <w:rPr>
          <w:rFonts w:hint="eastAsia" w:ascii="仿宋_GB2312" w:hAnsi="仿宋_GB2312" w:eastAsia="仿宋_GB2312" w:cs="仿宋_GB2312"/>
          <w:color w:val="auto"/>
          <w:sz w:val="28"/>
          <w:szCs w:val="28"/>
          <w:highlight w:val="none"/>
          <w:lang w:val="en-US" w:eastAsia="zh-CN"/>
        </w:rPr>
        <w:t xml:space="preserve">招标文件要求的最低人员配置的</w:t>
      </w:r>
      <w:r>
        <w:rPr>
          <w:rFonts w:hint="eastAsia"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招标人</w:t>
      </w:r>
      <w:r>
        <w:rPr>
          <w:rFonts w:hint="eastAsia" w:ascii="仿宋_GB2312" w:hAnsi="仿宋_GB2312" w:eastAsia="仿宋_GB2312" w:cs="仿宋_GB2312"/>
          <w:color w:val="auto"/>
          <w:sz w:val="28"/>
          <w:szCs w:val="28"/>
          <w:highlight w:val="none"/>
        </w:rPr>
        <w:t xml:space="preserve">将少缴的基本社会保险费用（清单以</w:t>
      </w:r>
      <w:r>
        <w:rPr>
          <w:rFonts w:hint="eastAsia" w:ascii="仿宋_GB2312" w:hAnsi="仿宋_GB2312" w:eastAsia="仿宋_GB2312" w:cs="仿宋_GB2312"/>
          <w:color w:val="auto"/>
          <w:sz w:val="28"/>
          <w:szCs w:val="28"/>
          <w:highlight w:val="none"/>
          <w:lang w:val="en-US" w:eastAsia="zh-CN"/>
        </w:rPr>
        <w:t xml:space="preserve">扬中市</w:t>
      </w:r>
      <w:r>
        <w:rPr>
          <w:rFonts w:hint="eastAsia" w:ascii="仿宋_GB2312" w:hAnsi="仿宋_GB2312" w:eastAsia="仿宋_GB2312" w:cs="仿宋_GB2312"/>
          <w:color w:val="auto"/>
          <w:sz w:val="28"/>
          <w:szCs w:val="28"/>
          <w:highlight w:val="none"/>
        </w:rPr>
        <w:t xml:space="preserve">税务或社保部门出具为准），从当期应付费用中直接扣减，并要求</w:t>
      </w:r>
      <w:r>
        <w:rPr>
          <w:rFonts w:hint="eastAsia" w:ascii="仿宋_GB2312" w:hAnsi="仿宋_GB2312" w:eastAsia="仿宋_GB2312" w:cs="仿宋_GB2312"/>
          <w:color w:val="auto"/>
          <w:sz w:val="28"/>
          <w:szCs w:val="28"/>
          <w:highlight w:val="none"/>
          <w:lang w:val="en-US" w:eastAsia="zh-CN"/>
        </w:rPr>
        <w:t xml:space="preserve">投标人</w:t>
      </w:r>
      <w:r>
        <w:rPr>
          <w:rFonts w:hint="eastAsia" w:ascii="仿宋_GB2312" w:hAnsi="仿宋_GB2312" w:eastAsia="仿宋_GB2312" w:cs="仿宋_GB2312"/>
          <w:color w:val="auto"/>
          <w:sz w:val="28"/>
          <w:szCs w:val="28"/>
          <w:highlight w:val="none"/>
        </w:rPr>
        <w:t xml:space="preserve">限期整改。</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（2）投标人应在投标文件中承诺为投入本项目所有人员购买雇主责任险，保额不得少于八十万元。</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6、投标人应在投标文件中承诺就安全生产和职业道德，加强对所有工作人员的教育，合同期中发生的一切事故、纠纷由中标人承担，招标人不承担任何责任和费用。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7、人员数量不满足本项目各工种最低数量要求的，视为无效投标。</w:t>
      </w:r>
      <w:r/>
    </w:p>
    <w:p>
      <w:pPr>
        <w:ind w:firstLine="560"/>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六、管理机构及</w:t>
      </w:r>
      <w:r>
        <w:rPr>
          <w:rFonts w:hint="eastAsia" w:ascii="仿宋_GB2312" w:hAnsi="仿宋_GB2312" w:eastAsia="仿宋_GB2312" w:cs="仿宋_GB2312"/>
          <w:b/>
          <w:bCs/>
          <w:color w:val="auto"/>
          <w:sz w:val="28"/>
          <w:szCs w:val="28"/>
          <w:highlight w:val="none"/>
          <w:lang w:val="en-US" w:eastAsia="zh-CN"/>
        </w:rPr>
        <w:t xml:space="preserve">设备</w:t>
      </w:r>
      <w:r>
        <w:rPr>
          <w:rFonts w:hint="eastAsia" w:ascii="仿宋_GB2312" w:hAnsi="仿宋_GB2312" w:eastAsia="仿宋_GB2312" w:cs="仿宋_GB2312"/>
          <w:b/>
          <w:bCs/>
          <w:color w:val="auto"/>
          <w:sz w:val="28"/>
          <w:szCs w:val="28"/>
          <w:highlight w:val="none"/>
        </w:rPr>
        <w:t xml:space="preserve">固定场所要求</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投标人必须具备与本项目作业量、作业机具数量相匹配的本市固定办公场所、车辆停放场所，并且在中标服务期内不得改作他用，如遇拆迁等不可抗力，投标人需与招标人商定，并在规定的时间内完成替代场所的选定并投入使用，否则招标人有权终止服务合同。</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2、办公场所、车辆停放场所暂无或缺少的投标人，需承诺在</w:t>
      </w:r>
      <w:r>
        <w:rPr>
          <w:rFonts w:hint="eastAsia" w:ascii="仿宋_GB2312" w:hAnsi="仿宋_GB2312" w:eastAsia="仿宋_GB2312" w:cs="仿宋_GB2312"/>
          <w:color w:val="auto"/>
          <w:sz w:val="28"/>
          <w:szCs w:val="28"/>
          <w:highlight w:val="none"/>
          <w:lang w:val="en-US" w:eastAsia="zh-CN"/>
        </w:rPr>
        <w:t xml:space="preserve">合同签订</w:t>
      </w:r>
      <w:r>
        <w:rPr>
          <w:rFonts w:hint="eastAsia" w:ascii="仿宋_GB2312" w:hAnsi="仿宋_GB2312" w:eastAsia="仿宋_GB2312" w:cs="仿宋_GB2312"/>
          <w:color w:val="auto"/>
          <w:sz w:val="28"/>
          <w:szCs w:val="28"/>
          <w:highlight w:val="none"/>
        </w:rPr>
        <w:t xml:space="preserve">前向招标人提供相关</w:t>
      </w:r>
      <w:r>
        <w:rPr>
          <w:rFonts w:hint="eastAsia" w:ascii="仿宋_GB2312" w:hAnsi="仿宋_GB2312" w:eastAsia="仿宋_GB2312" w:cs="仿宋_GB2312"/>
          <w:color w:val="auto"/>
          <w:sz w:val="28"/>
          <w:szCs w:val="28"/>
          <w:highlight w:val="none"/>
          <w:lang w:val="en-US" w:eastAsia="zh-CN"/>
        </w:rPr>
        <w:t xml:space="preserve">设备</w:t>
      </w:r>
      <w:r>
        <w:rPr>
          <w:rFonts w:hint="eastAsia" w:ascii="仿宋_GB2312" w:hAnsi="仿宋_GB2312" w:eastAsia="仿宋_GB2312" w:cs="仿宋_GB2312"/>
          <w:color w:val="auto"/>
          <w:sz w:val="28"/>
          <w:szCs w:val="28"/>
          <w:highlight w:val="none"/>
        </w:rPr>
        <w:t xml:space="preserve">场所及房屋的证明文件。上述</w:t>
      </w:r>
      <w:r>
        <w:rPr>
          <w:rFonts w:hint="eastAsia" w:ascii="仿宋_GB2312" w:hAnsi="仿宋_GB2312" w:eastAsia="仿宋_GB2312" w:cs="仿宋_GB2312"/>
          <w:color w:val="auto"/>
          <w:sz w:val="28"/>
          <w:szCs w:val="28"/>
          <w:highlight w:val="none"/>
          <w:lang w:val="en-US" w:eastAsia="zh-CN"/>
        </w:rPr>
        <w:t xml:space="preserve">设备</w:t>
      </w:r>
      <w:r>
        <w:rPr>
          <w:rFonts w:hint="eastAsia" w:ascii="仿宋_GB2312" w:hAnsi="仿宋_GB2312" w:eastAsia="仿宋_GB2312" w:cs="仿宋_GB2312"/>
          <w:color w:val="auto"/>
          <w:sz w:val="28"/>
          <w:szCs w:val="28"/>
          <w:highlight w:val="none"/>
        </w:rPr>
        <w:t xml:space="preserve">场所如为自有的，提供不动产权证书复印件；如为租赁的，提供有效期内的房屋租赁协议，租赁期限不得低于本项目服务期限。场所不足和没有的均需在投标文件中提供在项目进场前落实好上述场所的承诺，未提供相关承诺的将被定义为未实质性响应的投标。</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3、若投标人已确定为第一中标候选人，应在收到中标通知书之日起15</w:t>
      </w:r>
      <w:r>
        <w:rPr>
          <w:rFonts w:hint="eastAsia" w:ascii="仿宋_GB2312" w:hAnsi="仿宋_GB2312" w:eastAsia="仿宋_GB2312" w:cs="仿宋_GB2312"/>
          <w:color w:val="auto"/>
          <w:sz w:val="28"/>
          <w:szCs w:val="28"/>
          <w:highlight w:val="none"/>
          <w:lang w:val="en-US" w:eastAsia="zh-CN"/>
        </w:rPr>
        <w:t xml:space="preserve">日历天</w:t>
      </w:r>
      <w:r>
        <w:rPr>
          <w:rFonts w:hint="eastAsia" w:ascii="仿宋_GB2312" w:hAnsi="仿宋_GB2312" w:eastAsia="仿宋_GB2312" w:cs="仿宋_GB2312"/>
          <w:color w:val="auto"/>
          <w:sz w:val="28"/>
          <w:szCs w:val="28"/>
          <w:highlight w:val="none"/>
        </w:rPr>
        <w:t xml:space="preserve">与招标人签订政府采购合同。</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第一中标候选人在收到中标通知书之日起5个日历天内，向招标人提供办公场所、车辆的自有证明或租赁协议等证明材料，第一中标候选人须向招标人提供其办公场所的证明材料：自有房屋的，提供不动产权证书；租赁房屋的，提供有效期内的房屋租赁协议。同时，须按照采购需求中规定的最低车辆配置要求，提供相应车辆的行驶证、购买合同或租赁协议，并将所有配置车辆停放在自有或租赁的场所。此外，还须按照采购需求中明确的最低人员配置标准，提供拟投入本项目的人员花名册和身份证复印件。</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如第一中标候选人未能在5个日历天内按上述要求提供的，第一中标候选人将无条件放弃中标，招标人有权根据《中华人民共和国政府采购法实施条例》第四十九条，按照评标报告推荐的中标候选人名单排序，确定下一候选人为中标单位，或重新开展政府采购活动。给招标人造成损失的，还应依法予以赔偿。</w:t>
      </w:r>
      <w:r/>
    </w:p>
    <w:p>
      <w:pPr>
        <w:ind w:firstLine="562"/>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七、项目进场时间</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中标人签定合同后，应在接到招标人书面通知后七天内进场，（合同执行时间按实际进场时间开始计算），未能在规定时间进场作业的，招标人有权终止承包合同。</w:t>
      </w:r>
      <w:r/>
    </w:p>
    <w:p>
      <w:pPr>
        <w:ind w:firstLine="560"/>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八、项目分包及转让</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中标人应当按照合同约定履行义务、如实完成中标项目的服务。中标人不得向他人转让本项目。除投标文件中有分包计划及相应方案外，中标人不得将本项目肢解后向他人分包，否则，招标人有权终止服务合同。</w:t>
      </w:r>
      <w:r/>
    </w:p>
    <w:p>
      <w:pPr>
        <w:ind w:firstLine="560"/>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九、项目考核</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中标人在承包期间将无条件接受各级政府及有关部门对作业质量的检查考核，具体考核要求见附件。在合同履行期间，甲方有权根据实际情况对考核方式及考核内容作出合理调整，乙方予以配合。</w:t>
      </w:r>
      <w:r/>
    </w:p>
    <w:p>
      <w:pPr>
        <w:ind w:firstLine="560"/>
        <w:spacing w:line="360" w:lineRule="auto"/>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十、项目报价及其它说明</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1、本项目反对不正当竞争（恶意低价或哄抬高价）。投标人需提供分项报价明细表</w:t>
      </w:r>
      <w:r>
        <w:rPr>
          <w:rFonts w:hint="eastAsia" w:ascii="仿宋_GB2312" w:hAnsi="仿宋_GB2312" w:eastAsia="仿宋_GB2312" w:cs="仿宋_GB2312"/>
          <w:color w:val="auto"/>
          <w:sz w:val="28"/>
          <w:szCs w:val="28"/>
          <w:highlight w:val="none"/>
        </w:rPr>
        <w:t xml:space="preserve">，并配合保洁方案说明经费计算的合理性。如投标报价明显低于成本，而投标人又不能作出合理说明及提供相关证明材料的，其投标将被拒绝。</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2、投标人清扫保洁作业人数安排不得低于招标人的最低人数要求，在项目实施过程中，招标人不会就作业人数增补而增加合同总额。</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3、重大活动、节假日期间，中标人必须完成针对招标作业范围下达的临时任务，招标人不再支付任何费用。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4、投标人必须编制雨雪冰冻恶劣天气及突发事件等特殊情况下的应急处置方案。</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5、本项目的结算票据税率为6%，普通发票、专用发票均可。</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6、本项目清扫保洁聘用的未达到法定退休年龄人员平均工资不得低于同期扬中市缴纳保险后最低工资标准2940元/人/月（其中2660元/人/月为保底工资，环卫工人工资应不低于本地区最低工资标准的110%），已超过法定退休年龄被聘用的劳务人员平均最低工资标准2926元/人/月（其中2660元/人/月为保底工资，环卫工人工资应不低于本地区最低工资标准的110%）其他待遇（高温补助、社保、休息休假加班工资、福利等）应符合劳动、社保等各类法律法规的相关规定。</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7、人员社会统筹保险不低于扬中市最低标准，雇主责任险每人每年保额不得低于八十万元。 </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8、主要机械化作业车辆均需安装智能化清扫作业监管系统。</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9、投标人应根据本项目的规模及工作难度，按照招标文件中确定或给出的相关工作内容和要求，计算投标报价。总报价包括但不限于：人员工资（含社会保险费、福利费、劳保用品费用等）、设备设施费、工作服费、保洁工具费、保洁材料费（消毒药水、清洗剂、涂料等）、管理费、税金、利润等一切费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10、在合同履约期间，在招标人发包内容范围内发生意外事故涉及赔偿问题时，投标人承担全部责任。</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11、中标人应按招标人要求做好台账记录，编制相关工作资料等，费用包含在投标总价中，不另单列。</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中标人在合同期内，除采购范围调整外，均由投标人自行承担（包括但不限于市场波动、政府规费、工资、保险政策性上调、材料设备调整、遇物价上涨、政策性调资等情况）报价风险，中标价即为合同价，招标人按合同规定支付直至合同期止。</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3、本合同服务期为三年。本合同项下各项费用的报价均以“人民币元/年”为单价单位，投标人所报年服务费单价即为合同履行期间每一年的服务费用。合同总价款按年服务费单价乘以三年服务期计算，即总价= 年服务费单价×3。所有报价及合同价款均以人民币为货币单位。</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rPr>
        <w:t xml:space="preserve">、融雪剂撒布机、推雪铲、装载机等设备，可自有可租用，但必须保证雨雪天气或突发事件等特殊情况时能随时正常使用。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15、保洁作业机械设备均具有防抛洒滴漏、臭味扬溢扩散和安全警示装置。</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16、中标后，专业机械化作业车辆必须在规定的时间内按招标人的要求安装定位监控系统；</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17、车辆外观要求标识统一，中标后，必须按采购方要求进行车辆涂装，相关费用包含于投标报价内。</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18</w:t>
      </w:r>
      <w:r>
        <w:rPr>
          <w:rFonts w:hint="eastAsia" w:ascii="仿宋_GB2312" w:hAnsi="仿宋_GB2312" w:eastAsia="仿宋_GB2312" w:cs="仿宋_GB2312"/>
          <w:color w:val="auto"/>
          <w:sz w:val="28"/>
          <w:szCs w:val="28"/>
          <w:highlight w:val="none"/>
        </w:rPr>
        <w:t xml:space="preserve">、必须合理安排各个时段各路段的作业人员，满扫时作业人员数不得低于规定人数，</w:t>
      </w:r>
      <w:r>
        <w:rPr>
          <w:rFonts w:hint="eastAsia" w:ascii="仿宋_GB2312" w:hAnsi="仿宋_GB2312" w:eastAsia="仿宋_GB2312" w:cs="仿宋_GB2312"/>
          <w:color w:val="auto"/>
          <w:sz w:val="28"/>
          <w:szCs w:val="28"/>
          <w:highlight w:val="none"/>
          <w:lang w:val="en-US" w:eastAsia="zh-CN"/>
        </w:rPr>
        <w:t xml:space="preserve">错时巡回保洁</w:t>
      </w:r>
      <w:r>
        <w:rPr>
          <w:rFonts w:hint="eastAsia" w:ascii="仿宋_GB2312" w:hAnsi="仿宋_GB2312" w:eastAsia="仿宋_GB2312" w:cs="仿宋_GB2312"/>
          <w:color w:val="auto"/>
          <w:sz w:val="28"/>
          <w:szCs w:val="28"/>
          <w:highlight w:val="none"/>
        </w:rPr>
        <w:t xml:space="preserve">人员</w:t>
      </w:r>
      <w:r>
        <w:rPr>
          <w:rFonts w:hint="eastAsia" w:ascii="仿宋_GB2312" w:hAnsi="仿宋_GB2312" w:eastAsia="仿宋_GB2312" w:cs="仿宋_GB2312"/>
          <w:color w:val="auto"/>
          <w:sz w:val="28"/>
          <w:szCs w:val="28"/>
          <w:highlight w:val="none"/>
          <w:lang w:eastAsia="zh-CN"/>
        </w:rPr>
        <w:t xml:space="preserve">人</w:t>
      </w:r>
      <w:r>
        <w:rPr>
          <w:rFonts w:hint="eastAsia" w:ascii="仿宋_GB2312" w:hAnsi="仿宋_GB2312" w:eastAsia="仿宋_GB2312" w:cs="仿宋_GB2312"/>
          <w:color w:val="auto"/>
          <w:sz w:val="28"/>
          <w:szCs w:val="28"/>
          <w:highlight w:val="none"/>
        </w:rPr>
        <w:t xml:space="preserve">数不得低于规定人数的</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，实行机械化作业的项目标段，按投入机械量减少人员，但应将方案提前报市环管中心审核批准，保证作业时段内道路清扫保洁质量达到《扬中市主城区环境卫生作业质量考核评分标准》要求；</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19</w:t>
      </w:r>
      <w:r>
        <w:rPr>
          <w:rFonts w:hint="eastAsia" w:ascii="仿宋_GB2312" w:hAnsi="仿宋_GB2312" w:eastAsia="仿宋_GB2312" w:cs="仿宋_GB2312"/>
          <w:color w:val="auto"/>
          <w:sz w:val="28"/>
          <w:szCs w:val="28"/>
          <w:highlight w:val="none"/>
        </w:rPr>
        <w:t xml:space="preserve">、垃圾容器数为目前配置数，今后如有调整，投标总价不变；</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lang w:val="en-US" w:eastAsia="zh-CN"/>
        </w:rPr>
        <w:t xml:space="preserve">0</w:t>
      </w:r>
      <w:r>
        <w:rPr>
          <w:rFonts w:hint="eastAsia" w:ascii="仿宋_GB2312" w:hAnsi="仿宋_GB2312" w:eastAsia="仿宋_GB2312" w:cs="仿宋_GB2312"/>
          <w:color w:val="auto"/>
          <w:sz w:val="28"/>
          <w:szCs w:val="28"/>
          <w:highlight w:val="none"/>
        </w:rPr>
        <w:t xml:space="preserve">、由于工程施工、各类活动、节假日期间等因素导致的费用，不论这些因素是可预测或不可预测的，均已包含在投标报价中，招标人不再增加费用；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、人员配备数量不得低于《人员最低要求明细表》；</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、少量垃圾杂物必须及时清理，如有大量的垃圾杂物、</w:t>
      </w:r>
      <w:r>
        <w:rPr>
          <w:rFonts w:hint="eastAsia" w:ascii="仿宋_GB2312" w:hAnsi="仿宋_GB2312" w:eastAsia="仿宋_GB2312" w:cs="仿宋_GB2312"/>
          <w:color w:val="auto"/>
          <w:sz w:val="28"/>
          <w:szCs w:val="28"/>
          <w:highlight w:val="none"/>
          <w:lang w:eastAsia="zh-CN"/>
        </w:rPr>
        <w:t xml:space="preserve">装修</w:t>
      </w:r>
      <w:r>
        <w:rPr>
          <w:rFonts w:hint="eastAsia" w:ascii="仿宋_GB2312" w:hAnsi="仿宋_GB2312" w:eastAsia="仿宋_GB2312" w:cs="仿宋_GB2312"/>
          <w:color w:val="auto"/>
          <w:sz w:val="28"/>
          <w:szCs w:val="28"/>
          <w:highlight w:val="none"/>
        </w:rPr>
        <w:t xml:space="preserve">垃圾或发现正在装修的住户，必须及时上报街办社区和市环管中心；</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23、环卫设施（果壳箱、垃圾桶（池）、分类收集站台、取水消防栓等）、路政设施（窨井盖、雨水篦子、路面开挖面等）等损坏，应在2小时内口头向环管中心汇报，8小时内书面汇报；</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24、因突发情况（如台风、雨雪、冰雹、霜冻等天气或气候因素，或车辆、行人等人为因素，或是其它因素，以及复合因素或不明原因的情况）导致的道路污染必须及时清除，不论这些因素是可预测或不可预测的，均已包含在投标报价中，投标总价不作调整；</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25、政策性调整（如人工、材料、机具设备、规费、保险、税金的调整，其它费用的调整或出现新的费用等），投标总价不作调整；</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26、风险因素的变化，除招标人要求外，投标总价不作调整。</w:t>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560"/>
        <w:spacing w:line="360" w:lineRule="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spacing w:line="360" w:lineRule="auto"/>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十一、人员最低要求</w:t>
      </w:r>
      <w:r/>
    </w:p>
    <w:p>
      <w:pPr>
        <w:jc w:val="center"/>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人员最低要求明细表</w:t>
      </w:r>
      <w:r/>
    </w:p>
    <w:tbl>
      <w:tblPr>
        <w:tblStyle w:val="846"/>
        <w:tblW w:w="8739" w:type="dxa"/>
        <w:tblInd w:w="0" w:type="dxa"/>
        <w:tblLayout w:type="fixed"/>
        <w:tblCellMar>
          <w:left w:w="108" w:type="dxa"/>
          <w:top w:w="0" w:type="dxa"/>
          <w:right w:w="108" w:type="dxa"/>
          <w:bottom w:w="0" w:type="dxa"/>
        </w:tblCellMar>
        <w:tblLook w:val="04A0" w:firstRow="1" w:lastRow="0" w:firstColumn="1" w:lastColumn="0" w:noHBand="0" w:noVBand="1"/>
      </w:tblPr>
      <w:tblGrid>
        <w:gridCol w:w="1926"/>
        <w:gridCol w:w="1102"/>
        <w:gridCol w:w="835"/>
        <w:gridCol w:w="1245"/>
        <w:gridCol w:w="1291"/>
        <w:gridCol w:w="1462"/>
        <w:gridCol w:w="878"/>
      </w:tblGrid>
      <w:tr>
        <w:trPr>
          <w:trHeight w:val="595" w:hRule="exact"/>
        </w:trPr>
        <w:tc>
          <w:tcPr>
            <w:tcBorders>
              <w:top w:val="single" w:color="auto" w:sz="4" w:space="0"/>
              <w:left w:val="single" w:color="auto" w:sz="4" w:space="0"/>
              <w:bottom w:val="single" w:color="000000" w:sz="4" w:space="0"/>
              <w:right w:val="single" w:color="auto" w:sz="4" w:space="0"/>
            </w:tcBorders>
            <w:tcW w:w="1926" w:type="dxa"/>
            <w:vAlign w:val="center"/>
            <w:vMerge w:val="restart"/>
            <w:textDirection w:val="lrTb"/>
            <w:noWrap w:val="false"/>
          </w:tcPr>
          <w:p>
            <w:pPr>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项目名称</w:t>
            </w:r>
            <w:r/>
          </w:p>
        </w:tc>
        <w:tc>
          <w:tcPr>
            <w:gridSpan w:val="5"/>
            <w:tcBorders>
              <w:top w:val="single" w:color="auto" w:sz="4" w:space="0"/>
              <w:left w:val="single" w:color="auto" w:sz="4" w:space="0"/>
              <w:bottom w:val="single" w:color="auto" w:sz="4" w:space="0"/>
              <w:right w:val="single" w:color="auto" w:sz="4" w:space="0"/>
            </w:tcBorders>
            <w:tcW w:w="5935" w:type="dxa"/>
            <w:vAlign w:val="center"/>
            <w:textDirection w:val="lrTb"/>
            <w:noWrap w:val="false"/>
          </w:tcPr>
          <w:p>
            <w:pPr>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人员配置</w:t>
            </w:r>
            <w:r/>
          </w:p>
        </w:tc>
        <w:tc>
          <w:tcPr>
            <w:tcBorders>
              <w:top w:val="single" w:color="auto" w:sz="4" w:space="0"/>
              <w:left w:val="none" w:color="000000" w:sz="4" w:space="0"/>
              <w:right w:val="single" w:color="auto" w:sz="4" w:space="0"/>
            </w:tcBorders>
            <w:tcW w:w="878" w:type="dxa"/>
            <w:vAlign w:val="center"/>
            <w:vMerge w:val="restart"/>
            <w:textDirection w:val="lrTb"/>
            <w:noWrap w:val="false"/>
          </w:tcPr>
          <w:p>
            <w:pPr>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合计</w:t>
            </w:r>
            <w:r/>
          </w:p>
        </w:tc>
      </w:tr>
      <w:tr>
        <w:trPr>
          <w:trHeight w:val="884" w:hRule="exact"/>
        </w:trPr>
        <w:tc>
          <w:tcPr>
            <w:tcBorders>
              <w:top w:val="single" w:color="auto" w:sz="4" w:space="0"/>
              <w:left w:val="single" w:color="auto" w:sz="4" w:space="0"/>
              <w:bottom w:val="single" w:color="auto" w:sz="4" w:space="0"/>
              <w:right w:val="single" w:color="auto" w:sz="4" w:space="0"/>
            </w:tcBorders>
            <w:tcW w:w="1926" w:type="dxa"/>
            <w:vAlign w:val="center"/>
            <w:vMerge w:val="continue"/>
            <w:textDirection w:val="lrTb"/>
            <w:noWrap w:val="false"/>
          </w:tcPr>
          <w:p>
            <w:pP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top w:val="none" w:color="000000" w:sz="4" w:space="0"/>
              <w:left w:val="single" w:color="auto" w:sz="4" w:space="0"/>
              <w:bottom w:val="single" w:color="auto" w:sz="4" w:space="0"/>
              <w:right w:val="single" w:color="auto" w:sz="4" w:space="0"/>
            </w:tcBorders>
            <w:tcW w:w="1102"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835"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管理人员</w:t>
            </w:r>
            <w:r/>
          </w:p>
        </w:tc>
        <w:tc>
          <w:tcPr>
            <w:tcBorders>
              <w:top w:val="none" w:color="000000" w:sz="4" w:space="0"/>
              <w:left w:val="none" w:color="000000" w:sz="4" w:space="0"/>
              <w:bottom w:val="single" w:color="auto" w:sz="4" w:space="0"/>
              <w:right w:val="single" w:color="auto" w:sz="4" w:space="0"/>
            </w:tcBorders>
            <w:tcW w:w="1245"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道路清扫保洁人员</w:t>
            </w:r>
            <w:r/>
          </w:p>
        </w:tc>
        <w:tc>
          <w:tcPr>
            <w:tcBorders>
              <w:top w:val="none" w:color="000000" w:sz="4" w:space="0"/>
              <w:left w:val="none" w:color="000000" w:sz="4" w:space="0"/>
              <w:bottom w:val="single" w:color="auto" w:sz="4" w:space="0"/>
              <w:right w:val="single" w:color="auto" w:sz="4" w:space="0"/>
            </w:tcBorders>
            <w:tcW w:w="1291"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垃圾收集清运人员</w:t>
            </w:r>
            <w:r/>
          </w:p>
        </w:tc>
        <w:tc>
          <w:tcPr>
            <w:tcBorders>
              <w:top w:val="none" w:color="000000" w:sz="4" w:space="0"/>
              <w:left w:val="none" w:color="000000" w:sz="4" w:space="0"/>
              <w:bottom w:val="single" w:color="auto" w:sz="4" w:space="0"/>
              <w:right w:val="single" w:color="auto" w:sz="4" w:space="0"/>
            </w:tcBorders>
            <w:tcW w:w="1462"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道路机械化作业人员</w:t>
            </w:r>
            <w:r/>
          </w:p>
        </w:tc>
        <w:tc>
          <w:tcPr>
            <w:tcBorders>
              <w:left w:val="none" w:color="000000" w:sz="4" w:space="0"/>
              <w:bottom w:val="single" w:color="auto" w:sz="4" w:space="0"/>
              <w:right w:val="single" w:color="auto" w:sz="4" w:space="0"/>
            </w:tcBorders>
            <w:tcW w:w="878" w:type="dxa"/>
            <w:vAlign w:val="center"/>
            <w:vMerge w:val="continue"/>
            <w:textDirection w:val="lrTb"/>
            <w:noWrap w:val="false"/>
          </w:tcPr>
          <w:p>
            <w:pPr>
              <w:jc w:val="center"/>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rHeight w:val="1561" w:hRule="exact"/>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4"/>
                <w:szCs w:val="24"/>
                <w:highlight w:val="none"/>
              </w:rPr>
              <w:t xml:space="preserve">扬中市城西片区（部分）环卫市场化运作项目</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120</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149</w:t>
            </w:r>
            <w:r/>
          </w:p>
        </w:tc>
      </w:tr>
      <w:tr>
        <w:trPr>
          <w:trHeight w:val="2939" w:hRule="exact"/>
        </w:trPr>
        <w:tc>
          <w:tcPr>
            <w:gridSpan w:val="7"/>
            <w:tcBorders>
              <w:top w:val="single" w:color="auto" w:sz="4" w:space="0"/>
              <w:left w:val="single" w:color="auto" w:sz="4" w:space="0"/>
              <w:bottom w:val="single" w:color="auto" w:sz="4" w:space="0"/>
              <w:right w:val="single" w:color="auto" w:sz="4" w:space="0"/>
            </w:tcBorders>
            <w:tcW w:w="8739" w:type="dxa"/>
            <w:textDirection w:val="lrTb"/>
            <w:noWrap w:val="false"/>
          </w:tcPr>
          <w:p>
            <w:pPr>
              <w:pStyle w:val="880"/>
              <w:jc w:val="both"/>
              <w:rPr>
                <w:rFonts w:ascii="仿宋_GB2312" w:hAnsi="仿宋_GB2312" w:cs="仿宋_GB2312"/>
                <w:b/>
                <w:bCs/>
                <w:color w:val="auto"/>
                <w:sz w:val="24"/>
                <w:highlight w:val="none"/>
              </w:rPr>
            </w:pPr>
            <w:r>
              <w:rPr>
                <w:rFonts w:hint="eastAsia" w:ascii="仿宋_GB2312" w:hAnsi="仿宋_GB2312" w:cs="仿宋_GB2312"/>
                <w:b/>
                <w:bCs/>
                <w:color w:val="auto"/>
                <w:sz w:val="24"/>
                <w:highlight w:val="none"/>
              </w:rPr>
              <w:t xml:space="preserve">注：1、以上人员配置要求为最低要求，各投标人可根据本项目具体情况合理安排投入本项目的人数，并在投标文件中加以表述，一旦中标，招标人将严格按照投标文件中投入的人员进行考核。</w:t>
            </w:r>
            <w:r/>
          </w:p>
          <w:p>
            <w:pPr>
              <w:pStyle w:val="880"/>
              <w:ind w:firstLine="482"/>
              <w:jc w:val="both"/>
              <w:rPr>
                <w:rFonts w:ascii="仿宋_GB2312" w:hAnsi="仿宋_GB2312" w:cs="仿宋_GB2312"/>
                <w:b/>
                <w:bCs/>
                <w:color w:val="auto"/>
                <w:sz w:val="24"/>
                <w:highlight w:val="none"/>
              </w:rPr>
            </w:pPr>
            <w:r>
              <w:rPr>
                <w:rFonts w:hint="eastAsia" w:ascii="仿宋_GB2312" w:hAnsi="仿宋_GB2312" w:cs="仿宋_GB2312"/>
                <w:b/>
                <w:bCs/>
                <w:color w:val="auto"/>
                <w:sz w:val="24"/>
                <w:highlight w:val="none"/>
              </w:rPr>
              <w:t xml:space="preserve">2、投标人中标后，需无条件接收原环管中心转移给原作业服务单位的所有工作人员。所有人员的工资标准不得低于招标文件人员工资、福利标准的基本要求。</w:t>
            </w:r>
            <w:r/>
          </w:p>
          <w:p>
            <w:pPr>
              <w:pStyle w:val="880"/>
              <w:ind w:firstLine="482"/>
              <w:jc w:val="both"/>
              <w:rPr>
                <w:rFonts w:ascii="仿宋_GB2312" w:hAnsi="仿宋_GB2312" w:cs="仿宋_GB2312"/>
                <w:color w:val="auto"/>
                <w:highlight w:val="none"/>
              </w:rPr>
            </w:pPr>
            <w:r>
              <w:rPr>
                <w:rFonts w:hint="eastAsia" w:ascii="仿宋_GB2312" w:hAnsi="仿宋_GB2312" w:cs="仿宋_GB2312"/>
                <w:b/>
                <w:bCs/>
                <w:color w:val="auto"/>
                <w:sz w:val="24"/>
                <w:highlight w:val="none"/>
              </w:rPr>
              <w:t xml:space="preserve">3、若投标人拟投入人员低于招标文件最低要求的，视为未实质性响应本项目招标文件，作无效投标处理。</w:t>
            </w:r>
            <w:r/>
          </w:p>
        </w:tc>
      </w:tr>
    </w:tbl>
    <w:p>
      <w:pP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p>
      <w:pPr>
        <w:pStyle w:val="880"/>
        <w:ind w:firstLine="0"/>
        <w:rPr>
          <w:rFonts w:ascii="仿宋_GB2312" w:hAnsi="仿宋_GB2312" w:cs="仿宋_GB2312"/>
          <w:color w:val="auto"/>
          <w:sz w:val="28"/>
          <w:szCs w:val="28"/>
          <w:highlight w:val="none"/>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ascii="仿宋_GB2312" w:hAnsi="仿宋_GB2312" w:cs="仿宋_GB2312"/>
          <w:color w:val="auto"/>
          <w:sz w:val="28"/>
          <w:szCs w:val="28"/>
          <w:highlight w:val="none"/>
        </w:rPr>
      </w:r>
      <w:r/>
    </w:p>
    <w:p>
      <w:pPr>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十二、机械化车辆配置最低要求</w:t>
      </w:r>
      <w:r/>
    </w:p>
    <w:p>
      <w:pPr>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b/>
          <w:color w:val="auto"/>
          <w:sz w:val="28"/>
          <w:szCs w:val="28"/>
          <w:highlight w:val="none"/>
        </w:rPr>
        <w:t xml:space="preserve">机械化车辆配置最低要求</w:t>
      </w:r>
      <w:r/>
    </w:p>
    <w:p>
      <w:pPr>
        <w:pStyle w:val="880"/>
        <w:rPr>
          <w:rFonts w:ascii="仿宋_GB2312" w:hAnsi="仿宋_GB2312" w:cs="仿宋_GB2312"/>
          <w:color w:val="auto"/>
          <w:sz w:val="28"/>
          <w:szCs w:val="28"/>
          <w:highlight w:val="none"/>
        </w:rPr>
      </w:pPr>
      <w:r>
        <w:rPr>
          <w:rFonts w:ascii="仿宋_GB2312" w:hAnsi="仿宋_GB2312" w:cs="仿宋_GB2312"/>
          <w:color w:val="auto"/>
          <w:sz w:val="28"/>
          <w:szCs w:val="28"/>
          <w:highlight w:val="none"/>
        </w:rPr>
      </w:r>
      <w:r/>
    </w:p>
    <w:tbl>
      <w:tblPr>
        <w:tblStyle w:val="8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161"/>
        <w:gridCol w:w="1161"/>
        <w:gridCol w:w="1161"/>
        <w:gridCol w:w="1161"/>
        <w:gridCol w:w="1056"/>
        <w:gridCol w:w="1056"/>
        <w:gridCol w:w="636"/>
        <w:gridCol w:w="730"/>
        <w:gridCol w:w="730"/>
        <w:gridCol w:w="730"/>
        <w:gridCol w:w="730"/>
        <w:gridCol w:w="730"/>
        <w:gridCol w:w="730"/>
        <w:gridCol w:w="733"/>
        <w:gridCol w:w="801"/>
      </w:tblGrid>
      <w:tr>
        <w:trPr/>
        <w:tc>
          <w:tcPr>
            <w:tcW w:w="224" w:type="pct"/>
            <w:vAlign w:val="center"/>
            <w:textDirection w:val="lrTb"/>
            <w:noWrap w:val="false"/>
          </w:tcPr>
          <w:p>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项目名称</w:t>
            </w:r>
            <w:r/>
          </w:p>
        </w:tc>
        <w:tc>
          <w:tcPr>
            <w:gridSpan w:val="15"/>
            <w:shd w:val="clear" w:color="auto" w:fill="auto"/>
            <w:tcW w:w="4775"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专业设备要求（辆）</w:t>
            </w:r>
            <w:r/>
          </w:p>
        </w:tc>
      </w:tr>
      <w:tr>
        <w:trPr/>
        <w:tc>
          <w:tcPr>
            <w:tcW w:w="224" w:type="pct"/>
            <w:vAlign w:val="center"/>
            <w:vMerge w:val="restart"/>
            <w:textDirection w:val="lrTb"/>
            <w:noWrap w:val="false"/>
          </w:tcPr>
          <w:p>
            <w:pPr>
              <w:jc w:val="center"/>
              <w:rPr>
                <w:color w:val="auto"/>
                <w:highlight w:val="none"/>
                <w:vertAlign w:val="baseline"/>
              </w:rPr>
            </w:pPr>
            <w:r>
              <w:rPr>
                <w:rFonts w:hint="eastAsia" w:ascii="仿宋_GB2312" w:hAnsi="仿宋_GB2312" w:eastAsia="仿宋_GB2312" w:cs="仿宋_GB2312"/>
                <w:color w:val="auto"/>
                <w:szCs w:val="21"/>
                <w:highlight w:val="none"/>
              </w:rPr>
              <w:t xml:space="preserve">扬中市城西片区（部分）环卫市场化运作项目</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8吨</w:t>
            </w:r>
            <w:r>
              <w:rPr>
                <w:rFonts w:hint="eastAsia" w:ascii="仿宋_GB2312" w:hAnsi="仿宋_GB2312" w:eastAsia="仿宋_GB2312" w:cs="仿宋_GB2312"/>
                <w:color w:val="auto"/>
                <w:szCs w:val="21"/>
                <w:highlight w:val="none"/>
              </w:rPr>
              <w:t xml:space="preserve">洗扫车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不少于16000kg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1辆</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8吨</w:t>
            </w:r>
            <w:r>
              <w:rPr>
                <w:rFonts w:hint="eastAsia" w:ascii="仿宋_GB2312" w:hAnsi="仿宋_GB2312" w:eastAsia="仿宋_GB2312" w:cs="仿宋_GB2312"/>
                <w:color w:val="auto"/>
                <w:szCs w:val="21"/>
                <w:highlight w:val="none"/>
              </w:rPr>
              <w:t xml:space="preserve">清洗车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不少于16000kg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1辆</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5</w:t>
            </w:r>
            <w:r>
              <w:rPr>
                <w:rFonts w:hint="eastAsia" w:ascii="仿宋_GB2312" w:hAnsi="仿宋_GB2312" w:eastAsia="仿宋_GB2312" w:cs="仿宋_GB2312"/>
                <w:color w:val="auto"/>
                <w:szCs w:val="21"/>
                <w:highlight w:val="none"/>
              </w:rPr>
              <w:t xml:space="preserve">吨扫路车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不少于12500kg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2辆</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8吨洒水车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不少于16000kg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lang w:val="en-US" w:eastAsia="zh-CN"/>
              </w:rPr>
              <w:t xml:space="preserve">1</w:t>
            </w:r>
            <w:r>
              <w:rPr>
                <w:rFonts w:hint="eastAsia" w:ascii="仿宋_GB2312" w:hAnsi="仿宋_GB2312" w:eastAsia="仿宋_GB2312" w:cs="仿宋_GB2312"/>
                <w:color w:val="auto"/>
                <w:szCs w:val="21"/>
                <w:highlight w:val="none"/>
              </w:rPr>
              <w:t xml:space="preserve">辆</w:t>
            </w:r>
            <w:r/>
          </w:p>
        </w:tc>
        <w:tc>
          <w:tcPr>
            <w:shd w:val="clear" w:color="auto" w:fill="auto"/>
            <w:tcW w:w="372"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3</w:t>
            </w:r>
            <w:r>
              <w:rPr>
                <w:rFonts w:hint="eastAsia" w:ascii="仿宋_GB2312" w:hAnsi="仿宋_GB2312" w:eastAsia="仿宋_GB2312" w:cs="仿宋_GB2312"/>
                <w:color w:val="auto"/>
                <w:szCs w:val="21"/>
                <w:highlight w:val="none"/>
              </w:rPr>
              <w:t xml:space="preserve">吨洒水车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不少于7360kg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lang w:val="en-US" w:eastAsia="zh-CN"/>
              </w:rPr>
              <w:t xml:space="preserve">1</w:t>
            </w:r>
            <w:r>
              <w:rPr>
                <w:rFonts w:hint="eastAsia" w:ascii="仿宋_GB2312" w:hAnsi="仿宋_GB2312" w:eastAsia="仿宋_GB2312" w:cs="仿宋_GB2312"/>
                <w:color w:val="auto"/>
                <w:szCs w:val="21"/>
                <w:highlight w:val="none"/>
              </w:rPr>
              <w:t xml:space="preserve">辆</w:t>
            </w:r>
            <w:r/>
          </w:p>
        </w:tc>
        <w:tc>
          <w:tcPr>
            <w:shd w:val="clear" w:color="auto" w:fill="auto"/>
            <w:tcW w:w="372" w:type="pct"/>
            <w:vAlign w:val="center"/>
            <w:textDirection w:val="lrTb"/>
            <w:noWrap w:val="false"/>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 xml:space="preserve">3</w:t>
            </w:r>
            <w:r>
              <w:rPr>
                <w:rFonts w:hint="eastAsia" w:ascii="仿宋_GB2312" w:hAnsi="仿宋_GB2312" w:eastAsia="仿宋_GB2312" w:cs="仿宋_GB2312"/>
                <w:color w:val="auto"/>
                <w:szCs w:val="21"/>
                <w:highlight w:val="none"/>
              </w:rPr>
              <w:t xml:space="preserve">吨压缩车</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rPr>
              <w:t xml:space="preserve">总质量</w:t>
            </w:r>
            <w:r>
              <w:rPr>
                <w:rFonts w:hint="eastAsia" w:ascii="仿宋_GB2312" w:hAnsi="仿宋_GB2312" w:eastAsia="仿宋_GB2312" w:cs="仿宋_GB2312"/>
                <w:color w:val="auto"/>
                <w:szCs w:val="21"/>
                <w:highlight w:val="none"/>
                <w:lang w:val="en-US" w:eastAsia="zh-CN"/>
              </w:rPr>
              <w:t xml:space="preserve">不少于8200kg</w:t>
            </w:r>
            <w:r>
              <w:rPr>
                <w:rFonts w:hint="eastAsia" w:ascii="仿宋_GB2312" w:hAnsi="仿宋_GB2312" w:eastAsia="仿宋_GB2312" w:cs="仿宋_GB2312"/>
                <w:color w:val="auto"/>
                <w:szCs w:val="21"/>
                <w:highlight w:val="none"/>
                <w:lang w:eastAsia="zh-CN"/>
              </w:rPr>
              <w:t xml:space="preserve">）</w:t>
            </w:r>
            <w:r>
              <w:rPr>
                <w:rFonts w:hint="eastAsia" w:ascii="仿宋_GB2312" w:hAnsi="仿宋_GB2312" w:eastAsia="仿宋_GB2312" w:cs="仿宋_GB2312"/>
                <w:color w:val="auto"/>
                <w:szCs w:val="21"/>
                <w:highlight w:val="none"/>
                <w:lang w:val="en-US" w:eastAsia="zh-CN"/>
              </w:rPr>
              <w:t xml:space="preserve">3</w:t>
            </w:r>
            <w:r>
              <w:rPr>
                <w:rFonts w:hint="eastAsia" w:ascii="仿宋_GB2312" w:hAnsi="仿宋_GB2312" w:eastAsia="仿宋_GB2312" w:cs="仿宋_GB2312"/>
                <w:color w:val="auto"/>
                <w:szCs w:val="21"/>
                <w:highlight w:val="none"/>
              </w:rPr>
              <w:t xml:space="preserve">辆</w:t>
            </w:r>
            <w:r/>
          </w:p>
          <w:p>
            <w:pPr>
              <w:jc w:val="center"/>
              <w:rPr>
                <w:rFonts w:ascii="仿宋_GB2312" w:hAnsi="仿宋_GB2312" w:eastAsia="仿宋_GB2312" w:cs="仿宋_GB2312"/>
                <w:color w:val="auto"/>
                <w:sz w:val="21"/>
                <w:szCs w:val="21"/>
                <w:highlight w:val="none"/>
                <w:lang w:val="en-US" w:eastAsia="zh-CN" w:bidi="ar-SA"/>
              </w:rPr>
            </w:pPr>
            <w:r>
              <w:rPr>
                <w:rFonts w:ascii="仿宋_GB2312" w:hAnsi="仿宋_GB2312" w:eastAsia="仿宋_GB2312" w:cs="仿宋_GB2312"/>
                <w:color w:val="auto"/>
                <w:sz w:val="21"/>
                <w:szCs w:val="21"/>
                <w:highlight w:val="none"/>
                <w:lang w:val="en-US" w:eastAsia="zh-CN" w:bidi="ar-SA"/>
              </w:rPr>
            </w:r>
            <w:r/>
          </w:p>
        </w:tc>
        <w:tc>
          <w:tcPr>
            <w:shd w:val="clear" w:color="auto" w:fill="auto"/>
            <w:tcW w:w="226"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总质量3吨及以上铲车1辆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除雪车</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落叶清扫车1辆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护栏清洗车1辆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小型慢车道扫路车(机动、电动)2辆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融雪剂撒布机（撒盐车）</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电动翻桶垃圾密闭式清运车1</w:t>
            </w:r>
            <w:r>
              <w:rPr>
                <w:rFonts w:hint="eastAsia" w:ascii="仿宋_GB2312" w:hAnsi="仿宋_GB2312" w:eastAsia="仿宋_GB2312" w:cs="仿宋_GB2312"/>
                <w:color w:val="auto"/>
                <w:szCs w:val="21"/>
                <w:highlight w:val="none"/>
                <w:lang w:val="en-US" w:eastAsia="zh-CN"/>
              </w:rPr>
              <w:t xml:space="preserve">0</w:t>
            </w:r>
            <w:r>
              <w:rPr>
                <w:rFonts w:hint="eastAsia" w:ascii="仿宋_GB2312" w:hAnsi="仿宋_GB2312" w:eastAsia="仿宋_GB2312" w:cs="仿宋_GB2312"/>
                <w:color w:val="auto"/>
                <w:szCs w:val="21"/>
                <w:highlight w:val="none"/>
              </w:rPr>
              <w:t xml:space="preserve">辆</w:t>
            </w:r>
            <w:r/>
          </w:p>
        </w:tc>
        <w:tc>
          <w:tcPr>
            <w:shd w:val="clear" w:color="auto" w:fill="auto"/>
            <w:tcW w:w="26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电瓶消杀车</w:t>
            </w:r>
            <w:r/>
          </w:p>
        </w:tc>
        <w:tc>
          <w:tcPr>
            <w:shd w:val="clear" w:color="auto" w:fill="auto"/>
            <w:tcW w:w="282"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电瓶保洁车1</w:t>
            </w:r>
            <w:r>
              <w:rPr>
                <w:rFonts w:hint="eastAsia" w:ascii="仿宋_GB2312" w:hAnsi="仿宋_GB2312" w:eastAsia="仿宋_GB2312" w:cs="仿宋_GB2312"/>
                <w:color w:val="auto"/>
                <w:szCs w:val="21"/>
                <w:highlight w:val="none"/>
                <w:lang w:val="en-US" w:eastAsia="zh-CN"/>
              </w:rPr>
              <w:t xml:space="preserve">11</w:t>
            </w:r>
            <w:r>
              <w:rPr>
                <w:rFonts w:hint="eastAsia" w:ascii="仿宋_GB2312" w:hAnsi="仿宋_GB2312" w:eastAsia="仿宋_GB2312" w:cs="仿宋_GB2312"/>
                <w:color w:val="auto"/>
                <w:szCs w:val="21"/>
                <w:highlight w:val="none"/>
              </w:rPr>
              <w:t xml:space="preserve">辆</w:t>
            </w:r>
            <w:r/>
          </w:p>
        </w:tc>
      </w:tr>
      <w:tr>
        <w:trPr/>
        <w:tc>
          <w:tcPr>
            <w:tcW w:w="224" w:type="pct"/>
            <w:vMerge w:val="continue"/>
            <w:textDirection w:val="lrTb"/>
            <w:noWrap w:val="false"/>
          </w:tcPr>
          <w:p>
            <w:pPr>
              <w:rPr>
                <w:color w:val="auto"/>
                <w:highlight w:val="none"/>
                <w:vertAlign w:val="baseline"/>
              </w:rPr>
            </w:pPr>
            <w:r>
              <w:rPr>
                <w:color w:val="auto"/>
                <w:highlight w:val="none"/>
                <w:vertAlign w:val="baseline"/>
              </w:rPr>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新能源车1辆</w:t>
            </w:r>
            <w:r/>
          </w:p>
        </w:tc>
        <w:tc>
          <w:tcPr>
            <w:shd w:val="clear" w:color="auto" w:fill="auto"/>
            <w:tcW w:w="40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2</w:t>
            </w:r>
            <w:r>
              <w:rPr>
                <w:rFonts w:hint="eastAsia" w:ascii="仿宋_GB2312" w:hAnsi="仿宋_GB2312" w:eastAsia="仿宋_GB2312" w:cs="仿宋_GB2312"/>
                <w:color w:val="auto"/>
                <w:szCs w:val="21"/>
                <w:highlight w:val="none"/>
              </w:rPr>
              <w:t xml:space="preserve">辆（</w:t>
            </w:r>
            <w:r>
              <w:rPr>
                <w:rFonts w:hint="eastAsia" w:ascii="仿宋_GB2312" w:hAnsi="仿宋_GB2312" w:eastAsia="仿宋_GB2312" w:cs="仿宋_GB2312"/>
                <w:color w:val="auto"/>
                <w:szCs w:val="21"/>
                <w:highlight w:val="none"/>
                <w:lang w:val="en-US" w:eastAsia="zh-CN"/>
              </w:rPr>
              <w:t xml:space="preserve">至少</w:t>
            </w:r>
            <w:r>
              <w:rPr>
                <w:rFonts w:hint="eastAsia" w:ascii="仿宋_GB2312" w:hAnsi="仿宋_GB2312" w:eastAsia="仿宋_GB2312" w:cs="仿宋_GB2312"/>
                <w:color w:val="auto"/>
                <w:szCs w:val="21"/>
                <w:highlight w:val="none"/>
              </w:rPr>
              <w:t xml:space="preserve">新能源车1辆）</w:t>
            </w:r>
            <w:r/>
          </w:p>
        </w:tc>
        <w:tc>
          <w:tcPr>
            <w:shd w:val="clear" w:color="auto" w:fill="auto"/>
            <w:tcW w:w="409"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1</w:t>
            </w:r>
            <w:r>
              <w:rPr>
                <w:rFonts w:hint="eastAsia" w:ascii="仿宋_GB2312" w:hAnsi="仿宋_GB2312" w:eastAsia="仿宋_GB2312" w:cs="仿宋_GB2312"/>
                <w:color w:val="auto"/>
                <w:szCs w:val="21"/>
                <w:highlight w:val="none"/>
              </w:rPr>
              <w:t xml:space="preserve">辆</w:t>
            </w:r>
            <w:r/>
          </w:p>
        </w:tc>
        <w:tc>
          <w:tcPr>
            <w:shd w:val="clear" w:color="auto" w:fill="auto"/>
            <w:tcW w:w="372"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1</w:t>
            </w:r>
            <w:r>
              <w:rPr>
                <w:rFonts w:hint="eastAsia" w:ascii="仿宋_GB2312" w:hAnsi="仿宋_GB2312" w:eastAsia="仿宋_GB2312" w:cs="仿宋_GB2312"/>
                <w:color w:val="auto"/>
                <w:szCs w:val="21"/>
                <w:highlight w:val="none"/>
              </w:rPr>
              <w:t xml:space="preserve">辆</w:t>
            </w:r>
            <w:r/>
          </w:p>
        </w:tc>
        <w:tc>
          <w:tcPr>
            <w:shd w:val="clear" w:color="auto" w:fill="auto"/>
            <w:tcW w:w="372"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 xml:space="preserve">3</w:t>
            </w:r>
            <w:r>
              <w:rPr>
                <w:rFonts w:hint="eastAsia" w:ascii="仿宋_GB2312" w:hAnsi="仿宋_GB2312" w:eastAsia="仿宋_GB2312" w:cs="仿宋_GB2312"/>
                <w:color w:val="auto"/>
                <w:szCs w:val="21"/>
                <w:highlight w:val="none"/>
              </w:rPr>
              <w:t xml:space="preserve">辆</w:t>
            </w:r>
            <w:r/>
          </w:p>
        </w:tc>
        <w:tc>
          <w:tcPr>
            <w:shd w:val="clear" w:color="auto" w:fill="auto"/>
            <w:tcW w:w="226"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1辆（必要时使用）</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1辆（必要时使用）</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2辆（机动、电动各1辆）</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1辆（必要时使用）</w:t>
            </w:r>
            <w:r/>
          </w:p>
        </w:tc>
        <w:tc>
          <w:tcPr>
            <w:shd w:val="clear" w:color="auto" w:fill="auto"/>
            <w:tcW w:w="268"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w:t>
            </w:r>
            <w:r>
              <w:rPr>
                <w:rFonts w:hint="eastAsia" w:ascii="仿宋_GB2312" w:hAnsi="仿宋_GB2312" w:eastAsia="仿宋_GB2312" w:cs="仿宋_GB2312"/>
                <w:color w:val="auto"/>
                <w:szCs w:val="21"/>
                <w:highlight w:val="none"/>
                <w:lang w:val="en-US" w:eastAsia="zh-CN"/>
              </w:rPr>
              <w:t xml:space="preserve">0</w:t>
            </w:r>
            <w:r>
              <w:rPr>
                <w:rFonts w:hint="eastAsia" w:ascii="仿宋_GB2312" w:hAnsi="仿宋_GB2312" w:eastAsia="仿宋_GB2312" w:cs="仿宋_GB2312"/>
                <w:color w:val="auto"/>
                <w:szCs w:val="21"/>
                <w:highlight w:val="none"/>
              </w:rPr>
              <w:t xml:space="preserve">辆</w:t>
            </w:r>
            <w:r/>
          </w:p>
        </w:tc>
        <w:tc>
          <w:tcPr>
            <w:shd w:val="clear" w:color="auto" w:fill="auto"/>
            <w:tcW w:w="269" w:type="pct"/>
            <w:vAlign w:val="center"/>
            <w:textDirection w:val="lrTb"/>
            <w:noWrap w:val="false"/>
          </w:tcPr>
          <w:p>
            <w:pPr>
              <w:jc w:val="center"/>
              <w:rPr>
                <w:rFonts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1辆</w:t>
            </w:r>
            <w:r/>
          </w:p>
        </w:tc>
        <w:tc>
          <w:tcPr>
            <w:shd w:val="clear" w:color="auto" w:fill="auto"/>
            <w:tcW w:w="282" w:type="pct"/>
            <w:vAlign w:val="center"/>
            <w:textDirection w:val="lrTb"/>
            <w:noWrap w:val="false"/>
          </w:tcPr>
          <w:p>
            <w:pPr>
              <w:jc w:val="center"/>
              <w:rPr>
                <w:rFonts w:hint="eastAsia" w:ascii="仿宋_GB2312" w:hAnsi="仿宋_GB2312" w:eastAsia="仿宋_GB2312" w:cs="仿宋_GB2312"/>
                <w:color w:val="auto"/>
                <w:sz w:val="21"/>
                <w:szCs w:val="21"/>
                <w:highlight w:val="none"/>
                <w:lang w:val="en-US" w:eastAsia="zh-CN" w:bidi="ar-SA"/>
              </w:rPr>
            </w:pPr>
            <w:r>
              <w:rPr>
                <w:rFonts w:hint="eastAsia" w:ascii="仿宋_GB2312" w:hAnsi="仿宋_GB2312" w:eastAsia="仿宋_GB2312" w:cs="仿宋_GB2312"/>
                <w:color w:val="auto"/>
                <w:szCs w:val="21"/>
                <w:highlight w:val="none"/>
              </w:rPr>
              <w:t xml:space="preserve">1</w:t>
            </w:r>
            <w:r>
              <w:rPr>
                <w:rFonts w:hint="eastAsia" w:ascii="仿宋_GB2312" w:hAnsi="仿宋_GB2312" w:eastAsia="仿宋_GB2312" w:cs="仿宋_GB2312"/>
                <w:color w:val="auto"/>
                <w:szCs w:val="21"/>
                <w:highlight w:val="none"/>
                <w:lang w:val="en-US" w:eastAsia="zh-CN"/>
              </w:rPr>
              <w:t xml:space="preserve">11</w:t>
            </w:r>
            <w:r>
              <w:rPr>
                <w:rFonts w:hint="eastAsia" w:ascii="仿宋_GB2312" w:hAnsi="仿宋_GB2312" w:eastAsia="仿宋_GB2312" w:cs="仿宋_GB2312"/>
                <w:color w:val="auto"/>
                <w:szCs w:val="21"/>
                <w:highlight w:val="none"/>
              </w:rPr>
              <w:t xml:space="preserve">辆</w:t>
            </w:r>
            <w:r/>
          </w:p>
        </w:tc>
      </w:tr>
      <w:tr>
        <w:trPr/>
        <w:tc>
          <w:tcPr>
            <w:gridSpan w:val="16"/>
            <w:tcW w:w="5000" w:type="pct"/>
            <w:textDirection w:val="lrTb"/>
            <w:noWrap w:val="false"/>
          </w:tcPr>
          <w:p>
            <w:pPr>
              <w:pStyle w:val="880"/>
              <w:jc w:val="both"/>
              <w:rPr>
                <w:rFonts w:ascii="仿宋_GB2312" w:hAnsi="仿宋_GB2312" w:cs="仿宋_GB2312"/>
                <w:b/>
                <w:bCs/>
                <w:color w:val="auto"/>
                <w:sz w:val="24"/>
                <w:highlight w:val="none"/>
              </w:rPr>
            </w:pPr>
            <w:r>
              <w:rPr>
                <w:rFonts w:hint="eastAsia" w:ascii="仿宋_GB2312" w:hAnsi="仿宋_GB2312" w:cs="仿宋_GB2312"/>
                <w:b/>
                <w:bCs/>
                <w:color w:val="auto"/>
                <w:sz w:val="24"/>
                <w:highlight w:val="none"/>
              </w:rPr>
              <w:t xml:space="preserve">注：1、以上</w:t>
            </w:r>
            <w:r>
              <w:rPr>
                <w:rFonts w:hint="eastAsia" w:ascii="仿宋_GB2312" w:hAnsi="仿宋_GB2312" w:cs="仿宋_GB2312"/>
                <w:b/>
                <w:bCs/>
                <w:color w:val="auto"/>
                <w:sz w:val="24"/>
                <w:highlight w:val="none"/>
                <w:lang w:val="en-US" w:eastAsia="zh-CN"/>
              </w:rPr>
              <w:t xml:space="preserve">机动</w:t>
            </w:r>
            <w:r>
              <w:rPr>
                <w:rFonts w:hint="eastAsia" w:ascii="仿宋_GB2312" w:hAnsi="仿宋_GB2312" w:cs="仿宋_GB2312"/>
                <w:b/>
                <w:bCs/>
                <w:color w:val="auto"/>
                <w:sz w:val="24"/>
                <w:highlight w:val="none"/>
              </w:rPr>
              <w:t xml:space="preserve">车辆配置要求为最低要求（不包含招标人自有车辆），车辆年限不超过</w:t>
            </w:r>
            <w:r>
              <w:rPr>
                <w:rFonts w:hint="eastAsia" w:ascii="仿宋_GB2312" w:hAnsi="仿宋_GB2312" w:cs="仿宋_GB2312"/>
                <w:b/>
                <w:bCs/>
                <w:color w:val="auto"/>
                <w:sz w:val="24"/>
                <w:highlight w:val="none"/>
                <w:lang w:val="en-US" w:eastAsia="zh-CN"/>
              </w:rPr>
              <w:t xml:space="preserve">6</w:t>
            </w:r>
            <w:r>
              <w:rPr>
                <w:rFonts w:hint="eastAsia" w:ascii="仿宋_GB2312" w:hAnsi="仿宋_GB2312" w:cs="仿宋_GB2312"/>
                <w:b/>
                <w:bCs/>
                <w:color w:val="auto"/>
                <w:sz w:val="24"/>
                <w:highlight w:val="none"/>
              </w:rPr>
              <w:t xml:space="preserve">年。各投标人可根据本项目具体情况合理安排投入本项目的车辆配置，并在投标文件中加以表述，一旦中标，招标人将严格按照投标文件中投入的车辆进行考核。车辆为投标人自有车辆的，需在投标响应文件中提供行驶证、购车发票、机动车登记证书复印件加盖公章装订至投标文件相应位置，不提供相关证明材料的视为未响应本项目招标文件，作无效投标处理。</w:t>
            </w:r>
            <w:r/>
          </w:p>
          <w:p>
            <w:pPr>
              <w:pStyle w:val="880"/>
              <w:ind w:firstLine="482"/>
              <w:jc w:val="both"/>
              <w:rPr>
                <w:rFonts w:ascii="仿宋_GB2312" w:hAnsi="仿宋_GB2312" w:cs="仿宋_GB2312"/>
                <w:b/>
                <w:bCs/>
                <w:color w:val="auto"/>
                <w:sz w:val="24"/>
                <w:highlight w:val="none"/>
              </w:rPr>
            </w:pPr>
            <w:r>
              <w:rPr>
                <w:rFonts w:hint="eastAsia" w:ascii="仿宋_GB2312" w:hAnsi="仿宋_GB2312" w:cs="仿宋_GB2312"/>
                <w:b/>
                <w:bCs/>
                <w:color w:val="auto"/>
                <w:sz w:val="24"/>
                <w:highlight w:val="none"/>
              </w:rPr>
              <w:t xml:space="preserve">2、若在招投标阶段投标人车辆暂时不能满足招标人机械化车辆配置最低要求的，投标人需在投标文件中承诺中标后投入机械化车辆不低于招标文件机械化车辆配置最低要求（承诺函格式自拟，承诺在中标公告之日起一个月之内按本项目最低车辆配置要求配齐），车辆不能满足招标人要求且不提供承诺函的视为未实质性响应本项目招标文件，作无效投标处理。</w:t>
            </w:r>
            <w:r/>
          </w:p>
          <w:p>
            <w:pPr>
              <w:pStyle w:val="880"/>
              <w:ind w:firstLine="482"/>
              <w:jc w:val="both"/>
              <w:rPr>
                <w:rFonts w:ascii="仿宋_GB2312" w:hAnsi="仿宋_GB2312" w:cs="仿宋_GB2312"/>
                <w:b/>
                <w:bCs/>
                <w:color w:val="auto"/>
                <w:sz w:val="24"/>
                <w:highlight w:val="none"/>
              </w:rPr>
            </w:pPr>
            <w:r>
              <w:rPr>
                <w:rFonts w:hint="eastAsia" w:ascii="仿宋_GB2312" w:hAnsi="仿宋_GB2312" w:cs="仿宋_GB2312"/>
                <w:b/>
                <w:bCs/>
                <w:color w:val="auto"/>
                <w:sz w:val="24"/>
                <w:highlight w:val="none"/>
              </w:rPr>
              <w:t xml:space="preserve">3、在招标阶段车辆不能满足招标人最低要求仅提供承诺函的投标单位一旦中标，中标后车辆不能满足招标人要求的，招标人将取消其中标资格。</w:t>
            </w:r>
            <w:r/>
          </w:p>
          <w:p>
            <w:pPr>
              <w:jc w:val="center"/>
              <w:rPr>
                <w:rFonts w:hint="eastAsia" w:ascii="仿宋_GB2312" w:hAnsi="仿宋_GB2312" w:eastAsia="仿宋_GB2312" w:cs="仿宋_GB2312"/>
                <w:color w:val="auto"/>
                <w:szCs w:val="21"/>
                <w:highlight w:val="none"/>
              </w:rPr>
            </w:pPr>
            <w:r>
              <w:rPr>
                <w:rFonts w:hint="eastAsia" w:ascii="仿宋_GB2312" w:hAnsi="仿宋_GB2312" w:cs="仿宋_GB2312"/>
                <w:b/>
                <w:bCs/>
                <w:color w:val="auto"/>
                <w:sz w:val="24"/>
                <w:highlight w:val="none"/>
              </w:rPr>
              <w:t xml:space="preserve">4、原作业服务单位车辆与中标单位自行协商处理，同等条件下中标人应优先选用原作业单位车辆。</w:t>
            </w:r>
            <w:r/>
          </w:p>
        </w:tc>
      </w:tr>
    </w:tbl>
    <w:p>
      <w:pPr>
        <w:pStyle w:val="880"/>
        <w:rPr>
          <w:rFonts w:ascii="仿宋_GB2312" w:hAnsi="仿宋_GB2312" w:cs="仿宋_GB2312"/>
          <w:color w:val="auto"/>
          <w:sz w:val="28"/>
          <w:szCs w:val="28"/>
          <w:highlight w:val="none"/>
        </w:rPr>
        <w:sectPr>
          <w:footnotePr/>
          <w:endnotePr/>
          <w:type w:val="nextPage"/>
          <w:pgSz w:w="16838" w:h="11906" w:orient="landscape"/>
          <w:pgMar w:top="1803" w:right="1440" w:bottom="1803" w:left="1440" w:header="851" w:footer="992" w:gutter="0"/>
          <w:cols w:num="1" w:sep="0" w:space="720" w:equalWidth="1"/>
          <w:docGrid w:linePitch="360"/>
        </w:sectPr>
      </w:pPr>
      <w:r>
        <w:rPr>
          <w:rFonts w:ascii="仿宋_GB2312" w:hAnsi="仿宋_GB2312" w:cs="仿宋_GB2312"/>
          <w:color w:val="auto"/>
          <w:sz w:val="28"/>
          <w:szCs w:val="28"/>
          <w:highlight w:val="none"/>
        </w:rPr>
      </w:r>
      <w:r/>
    </w:p>
    <w:p>
      <w:pPr>
        <w:pStyle w:val="868"/>
        <w:ind w:firstLine="562"/>
        <w:spacing w:beforeAutospacing="0" w:after="48" w:afterAutospacing="0" w:line="312" w:lineRule="atLeast"/>
        <w:shd w:val="clear" w:color="auto" w:fill="ffffff"/>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根据江苏省建设厅发布的苏建城【2006】330号文件划分道路等级，结合扬中实际对道路保洁等级进行划分:</w:t>
      </w:r>
      <w:r/>
    </w:p>
    <w:tbl>
      <w:tblPr>
        <w:tblStyle w:val="846"/>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6"/>
        <w:gridCol w:w="892"/>
        <w:gridCol w:w="838"/>
        <w:gridCol w:w="469"/>
        <w:gridCol w:w="1166"/>
        <w:gridCol w:w="1112"/>
        <w:gridCol w:w="882"/>
        <w:gridCol w:w="471"/>
        <w:gridCol w:w="906"/>
        <w:gridCol w:w="803"/>
        <w:gridCol w:w="803"/>
        <w:gridCol w:w="829"/>
        <w:gridCol w:w="829"/>
        <w:gridCol w:w="3614"/>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保洁等级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机动车道路面积（㎡）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非机动车道路面积（㎡）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彩道板面积（㎡）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保洁人数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绿化带总面积（㎡）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冲洒里程（千米）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机扫里程（千米）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果壳箱（只）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垃圾桶（只）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24"/>
                <w:szCs w:val="24"/>
                <w:highlight w:val="none"/>
                <w:u w:val="none"/>
              </w:rPr>
              <w:suppressLineNumbers w:val="0"/>
            </w:pPr>
            <w:r>
              <w:rPr>
                <w:rFonts w:hint="default" w:ascii="仿宋_GB2312" w:hAnsi="宋体" w:eastAsia="仿宋_GB2312" w:cs="仿宋_GB2312"/>
                <w:i w:val="0"/>
                <w:iCs w:val="0"/>
                <w:color w:val="auto"/>
                <w:sz w:val="24"/>
                <w:szCs w:val="24"/>
                <w:highlight w:val="none"/>
                <w:u w:val="none"/>
                <w:lang w:val="en-US" w:eastAsia="zh-CN" w:bidi="ar"/>
              </w:rPr>
              <w:t xml:space="preserve">分级依据</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明珠大道-翠竹路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城建【2006】330号第二部分2.1.2表1道路旁商业店铺占道路长度不小于7.%的繁华闹市地段，主要领导机关所在地；江苏省大气污染防治“一县一策”综合治理扬中实施方案中的核心区和重点区域道路精细化保洁范围</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新民路一明珠大道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明珠大道-翠竹路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51033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21257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34471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28223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新民路-新扬路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城建【2006】330号第二部分2.1.2表1：城市主次干道及其附近路段，商业网点集中，占道路长度60%，城市快速通道。其中第6、7、9、10又是江苏省大气污染防治“一县一策”综合治理扬中实施方案中的核心区和重点区域道路精细化保洁范围</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25449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明珠大道路段一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明珠广场-扬子路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明珠大道路段二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扬子路-彩凤桥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中电大道路段一(含市政广场圆盘)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宜禾路-市政广场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23860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51443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中电大道路段二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市政广场-迎宾大道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27796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环城北路段一(含明珠广场圆盘)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明珠广场-春柳路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14979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环城北路段二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春柳路-翠竹路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12359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同心路段二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明珠大道-田园路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大全桥-扬子路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183935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87376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59891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204154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13.05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天后宫路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新民路-明珠大道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15842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城建【2006】330号第二部分2.1.2表1：城郊结合部的主要交通路段，商业网点较少，居民区和单位相间的路段；其中第22、23、24、30、33、37、38又是江苏省大气污染防治“一县一策”综合治理扬中实施方案中的核心区和重点区域道路精细化保洁范围</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18997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31303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宜禾路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新民路-明珠广场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宜禾路-扬子路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春柳路路段一（春柳北路延伸段）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238省道-环城北路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42417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春柳路路段二(含同心供电所)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环城北路-扬子路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春柳路路段三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扬子路-建设路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9416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金苇路段二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新扬路-翠竹桥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新民路-新扬路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建设路段二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14339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彩凤桥-翠竹路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0.86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迎宾大道-南江路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中电大道延伸段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中电大道-联丰桥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12984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扬子路延伸路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新民路-华强路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新扬路路段三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迎宾大道-滨江大道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12787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4811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新民路-三沙路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5817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田园路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环城北路-江洲路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工会路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田园路-翠竹路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翠竹北路（翠竹北路延伸段）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S238省道-三茅社区卫生中心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翠竹北路（翠竹北路延伸段）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三茅社区卫生中心-环城北路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342131.00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127853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180973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228916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明珠湾内侧道路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建设路-明珠广场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苏城建【2006】330号第二部分2.1.2表1：城郊结合部的支路，居住区街巷道路，人流、车流较少的路段。</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明珠湾支弄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建设路-明珠广场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原城西派出所东侧道路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天后宫路-宏扬路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同心路段一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新民路-明珠大道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12837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扬子路-金苇路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永康路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江洲路-永昌路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永昌路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翠竹路-民政局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宏扬路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新扬路-何家大港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宏扬路支路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金苇路段一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新民路-新扬路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裕兴路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环城北路-博联东出口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公安局西侧道路-停车场边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城西公园内部道路一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中国人寿南侧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城西公园内部道路二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碧水桥西侧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城西公园内部道路三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国税局、公路管理处南侧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城西公园内部道路四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国税局、公路管理处北侧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城西公园内部道路五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住建局东侧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凯旋山庄内部道路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0.65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中扬农贸市场内部道路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金苇西路延伸段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联盟路-新民南路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建设路段延伸段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联盟路-新民南路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祁家路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联盟路-新民南路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联盟路-新民南路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夏家港东侧道路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滨江大道-扬中市博物馆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青奥路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南江路-滨江大道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南自路-宜禾路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新都路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新民路-红星檀宫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39746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103109.4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43892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62593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13.27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正广路南路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金苇路—建设路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中扬康居苑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翠竹路西侧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扬子中路红绿灯—建设路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柳竹路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江洲路-扬子路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0.46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i w:val="0"/>
                <w:iCs w:val="0"/>
                <w:color w:val="auto"/>
                <w:sz w:val="18"/>
                <w:szCs w:val="18"/>
                <w:highlight w:val="none"/>
                <w:u w:val="none"/>
              </w:rPr>
            </w:pPr>
            <w:r>
              <w:rPr>
                <w:rFonts w:hint="default" w:ascii="仿宋_GB2312" w:hAnsi="宋体" w:eastAsia="仿宋_GB2312" w:cs="仿宋_GB2312"/>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联盟路-新民南路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i w:val="0"/>
                <w:iCs w:val="0"/>
                <w:color w:val="auto"/>
                <w:sz w:val="18"/>
                <w:szCs w:val="18"/>
                <w:highlight w:val="none"/>
                <w:u w:val="none"/>
              </w:rPr>
              <w:suppressLineNumbers w:val="0"/>
            </w:pPr>
            <w:r>
              <w:rPr>
                <w:rFonts w:hint="default" w:ascii="仿宋_GB2312" w:hAnsi="宋体" w:eastAsia="仿宋_GB2312" w:cs="仿宋_GB2312"/>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仿宋_GB2312" w:hAnsi="宋体" w:eastAsia="仿宋_GB2312" w:cs="仿宋_GB2312"/>
                <w:b/>
                <w:bCs/>
                <w:i w:val="0"/>
                <w:iCs w:val="0"/>
                <w:color w:val="auto"/>
                <w:sz w:val="18"/>
                <w:szCs w:val="18"/>
                <w:highlight w:val="none"/>
                <w:u w:val="none"/>
              </w:rPr>
            </w:pPr>
            <w:r>
              <w:rPr>
                <w:rFonts w:hint="default" w:ascii="仿宋_GB2312" w:hAnsi="宋体" w:eastAsia="仿宋_GB2312" w:cs="仿宋_GB2312"/>
                <w:b/>
                <w:bCs/>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18"/>
                <w:szCs w:val="18"/>
                <w:highlight w:val="none"/>
                <w:u w:val="none"/>
              </w:rPr>
              <w:suppressLineNumbers w:val="0"/>
            </w:pPr>
            <w:r>
              <w:rPr>
                <w:rFonts w:hint="default" w:ascii="仿宋_GB2312" w:hAnsi="宋体" w:eastAsia="仿宋_GB2312" w:cs="仿宋_GB2312"/>
                <w:b/>
                <w:bCs/>
                <w:i w:val="0"/>
                <w:iCs w:val="0"/>
                <w:color w:val="auto"/>
                <w:sz w:val="18"/>
                <w:szCs w:val="18"/>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_GB2312" w:hAnsi="宋体" w:eastAsia="仿宋_GB2312" w:cs="仿宋_GB2312"/>
                <w:b/>
                <w:bCs/>
                <w:i w:val="0"/>
                <w:iCs w:val="0"/>
                <w:color w:val="auto"/>
                <w:sz w:val="18"/>
                <w:szCs w:val="18"/>
                <w:highlight w:val="none"/>
                <w:u w:val="none"/>
              </w:rPr>
              <w:suppressLineNumbers w:val="0"/>
            </w:pPr>
            <w:r>
              <w:rPr>
                <w:rFonts w:hint="default" w:ascii="仿宋_GB2312" w:hAnsi="宋体" w:eastAsia="仿宋_GB2312" w:cs="仿宋_GB2312"/>
                <w:b/>
                <w:bCs/>
                <w:i w:val="0"/>
                <w:iCs w:val="0"/>
                <w:color w:val="auto"/>
                <w:sz w:val="18"/>
                <w:szCs w:val="18"/>
                <w:highlight w:val="none"/>
                <w:u w:val="none"/>
                <w:lang w:val="en-US" w:eastAsia="zh-CN" w:bidi="ar"/>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846"/>
        <w:tblW w:w="11589" w:type="dxa"/>
        <w:tblInd w:w="96" w:type="dxa"/>
        <w:tblLayout w:type="fixed"/>
        <w:tblCellMar>
          <w:left w:w="108" w:type="dxa"/>
          <w:top w:w="0" w:type="dxa"/>
          <w:right w:w="108" w:type="dxa"/>
          <w:bottom w:w="0" w:type="dxa"/>
        </w:tblCellMar>
        <w:tblLook w:val="04A0" w:firstRow="1" w:lastRow="0" w:firstColumn="1" w:lastColumn="0" w:noHBand="0" w:noVBand="1"/>
      </w:tblPr>
      <w:tblGrid>
        <w:gridCol w:w="1174"/>
        <w:gridCol w:w="2593"/>
        <w:gridCol w:w="3378"/>
        <w:gridCol w:w="4444"/>
      </w:tblGrid>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gridSpan w:val="2"/>
            <w:tcBorders>
              <w:top w:val="none" w:color="000000" w:sz="4" w:space="0"/>
              <w:left w:val="none" w:color="000000" w:sz="4" w:space="0"/>
              <w:bottom w:val="none" w:color="000000" w:sz="4" w:space="0"/>
              <w:right w:val="none" w:color="000000" w:sz="4" w:space="0"/>
            </w:tcBorders>
            <w:tcW w:w="5971" w:type="dxa"/>
            <w:vAlign w:val="center"/>
            <w:textDirection w:val="lrTb"/>
            <w:noWrap w:val="false"/>
          </w:tcPr>
          <w:p>
            <w:pPr>
              <w:jc w:val="center"/>
              <w:widowControl/>
              <w:rPr>
                <w:rFonts w:hint="eastAsia" w:ascii="仿宋" w:hAnsi="仿宋" w:eastAsia="仿宋" w:cs="仿宋"/>
                <w:color w:val="auto"/>
                <w:sz w:val="20"/>
                <w:szCs w:val="20"/>
                <w:highlight w:val="none"/>
              </w:rPr>
            </w:pPr>
            <w:r>
              <w:rPr>
                <w:rFonts w:hint="eastAsia" w:ascii="仿宋" w:hAnsi="仿宋" w:eastAsia="仿宋" w:cs="仿宋"/>
                <w:b/>
                <w:bCs/>
                <w:color w:val="auto"/>
                <w:sz w:val="28"/>
                <w:szCs w:val="28"/>
                <w:highlight w:val="none"/>
                <w:lang w:bidi="ar"/>
              </w:rPr>
              <w:t xml:space="preserve">重点区域及个性化要求如下</w:t>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路段</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范围</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备注</w:t>
            </w:r>
            <w:r/>
          </w:p>
        </w:tc>
      </w:tr>
      <w:tr>
        <w:trPr>
          <w:trHeight w:val="28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翠竹路---田园路</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384"/>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2</w:t>
            </w:r>
            <w:r/>
          </w:p>
        </w:tc>
        <w:tc>
          <w:tcPr>
            <w:tcBorders>
              <w:top w:val="single" w:color="000000" w:sz="4" w:space="0"/>
              <w:left w:val="single" w:color="000000" w:sz="4" w:space="0"/>
              <w:bottom w:val="single" w:color="auto"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田园路+春柳中路</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工人路--江洲路+江洲路--扬子路</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扬子中路</w:t>
            </w:r>
            <w:r/>
          </w:p>
        </w:tc>
        <w:tc>
          <w:tcPr>
            <w:tcBorders>
              <w:top w:val="non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翠竹路--明珠大道</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江洲路</w:t>
            </w:r>
            <w:r/>
          </w:p>
        </w:tc>
        <w:tc>
          <w:tcPr>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翠竹路--明珠大道</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翠竹南路</w:t>
            </w:r>
            <w:r/>
          </w:p>
        </w:tc>
        <w:tc>
          <w:tcPr>
            <w:shd w:val="clear" w:color="auto" w:fill="auto"/>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扬子中路-文昌路</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建设路</w:t>
            </w:r>
            <w:r/>
          </w:p>
        </w:tc>
        <w:tc>
          <w:tcPr>
            <w:shd w:val="clear" w:color="auto" w:fill="auto"/>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翠竹桥--明珠大道</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明珠大道</w:t>
            </w:r>
            <w:r/>
          </w:p>
        </w:tc>
        <w:tc>
          <w:tcPr>
            <w:shd w:val="clear" w:color="auto" w:fill="auto"/>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环城北路--彩凤桥</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环城北路</w:t>
            </w:r>
            <w:r/>
          </w:p>
        </w:tc>
        <w:tc>
          <w:tcPr>
            <w:shd w:val="clear" w:color="auto" w:fill="auto"/>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翠竹路--明珠大道</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三沙路</w:t>
            </w:r>
            <w:r/>
          </w:p>
        </w:tc>
        <w:tc>
          <w:tcPr>
            <w:shd w:val="clear" w:color="auto" w:fill="auto"/>
            <w:tcBorders>
              <w:top w:val="single" w:color="000000" w:sz="4" w:space="0"/>
              <w:left w:val="single" w:color="auto"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彩凤桥---迎宾大道</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399"/>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10</w:t>
            </w:r>
            <w:r/>
          </w:p>
        </w:tc>
        <w:tc>
          <w:tcPr>
            <w:shd w:val="clear" w:color="auto" w:fill="auto"/>
            <w:tcBorders>
              <w:top w:val="single" w:color="auto" w:sz="4" w:space="0"/>
              <w:left w:val="none" w:color="000000" w:sz="4" w:space="0"/>
              <w:bottom w:val="single" w:color="auto" w:sz="4" w:space="0"/>
              <w:right w:val="none" w:color="000000"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同心路</w:t>
            </w:r>
            <w:r/>
          </w:p>
        </w:tc>
        <w:tc>
          <w:tcPr>
            <w:shd w:val="clear" w:color="auto" w:fill="auto"/>
            <w:tcBorders>
              <w:top w:val="single" w:color="000000" w:sz="4" w:space="0"/>
              <w:left w:val="single" w:color="000000" w:sz="4" w:space="0"/>
              <w:bottom w:val="single" w:color="auto"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明珠大道-田园路</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auto" w:sz="4" w:space="0"/>
            </w:tcBorders>
            <w:tcW w:w="1174" w:type="dxa"/>
            <w:vAlign w:val="center"/>
            <w:textDirection w:val="lrTb"/>
            <w:noWrap/>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11</w:t>
            </w:r>
            <w:r/>
          </w:p>
        </w:tc>
        <w:tc>
          <w:tcPr>
            <w:shd w:val="clear" w:color="auto" w:fill="auto"/>
            <w:tcBorders>
              <w:top w:val="single" w:color="auto" w:sz="4" w:space="0"/>
              <w:left w:val="single" w:color="auto" w:sz="4" w:space="0"/>
              <w:bottom w:val="single" w:color="auto" w:sz="4" w:space="0"/>
              <w:right w:val="none" w:color="000000" w:sz="4" w:space="0"/>
            </w:tcBorders>
            <w:tcW w:w="2593"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val="en-US" w:eastAsia="zh-CN" w:bidi="ar"/>
              </w:rPr>
              <w:t xml:space="preserve">扬中生态环境</w:t>
            </w:r>
            <w:r>
              <w:rPr>
                <w:rFonts w:hint="eastAsia" w:ascii="仿宋" w:hAnsi="仿宋" w:eastAsia="仿宋" w:cs="仿宋"/>
                <w:color w:val="auto"/>
                <w:sz w:val="22"/>
                <w:highlight w:val="none"/>
                <w:lang w:bidi="ar"/>
              </w:rPr>
              <w:t xml:space="preserve">局</w:t>
            </w:r>
            <w:r/>
          </w:p>
        </w:tc>
        <w:tc>
          <w:tcPr>
            <w:shd w:val="clear" w:color="auto" w:fill="auto"/>
            <w:tcBorders>
              <w:top w:val="single" w:color="auto" w:sz="4" w:space="0"/>
              <w:left w:val="single" w:color="000000" w:sz="4" w:space="0"/>
              <w:bottom w:val="single" w:color="auto" w:sz="4" w:space="0"/>
              <w:right w:val="single" w:color="auto" w:sz="4" w:space="0"/>
            </w:tcBorders>
            <w:tcW w:w="3378" w:type="dxa"/>
            <w:vAlign w:val="center"/>
            <w:textDirection w:val="lrTb"/>
            <w:noWrap w:val="false"/>
          </w:tcPr>
          <w:p>
            <w:pPr>
              <w:jc w:val="center"/>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lang w:bidi="ar"/>
              </w:rPr>
              <w:t xml:space="preserve">门前柳竹路-永康路、左侧永康路--江洲西路，右侧柳竹路-江洲西路</w:t>
            </w:r>
            <w:r/>
          </w:p>
        </w:tc>
        <w:tc>
          <w:tcPr>
            <w:tcBorders>
              <w:top w:val="single" w:color="000000" w:sz="4" w:space="0"/>
              <w:left w:val="single" w:color="auto" w:sz="4" w:space="0"/>
              <w:bottom w:val="single" w:color="000000" w:sz="4" w:space="0"/>
              <w:right w:val="singl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auto" w:sz="4" w:space="0"/>
              <w:left w:val="none" w:color="000000" w:sz="4" w:space="0"/>
              <w:bottom w:val="none" w:color="000000" w:sz="4" w:space="0"/>
              <w:right w:val="none" w:color="000000" w:sz="4" w:space="0"/>
            </w:tcBorders>
            <w:tcW w:w="2593"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auto" w:sz="4" w:space="0"/>
              <w:left w:val="none" w:color="000000" w:sz="4" w:space="0"/>
              <w:bottom w:val="none" w:color="000000" w:sz="4" w:space="0"/>
              <w:right w:val="none" w:color="000000" w:sz="4" w:space="0"/>
            </w:tcBorders>
            <w:tcW w:w="3378"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tcPr>
          <w:p>
            <w:pP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gridSpan w:val="2"/>
            <w:tcBorders>
              <w:top w:val="none" w:color="000000" w:sz="4" w:space="0"/>
              <w:left w:val="none" w:color="000000" w:sz="4" w:space="0"/>
              <w:bottom w:val="none" w:color="000000" w:sz="4" w:space="0"/>
              <w:right w:val="none" w:color="000000" w:sz="4" w:space="0"/>
            </w:tcBorders>
            <w:tcW w:w="5971"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b/>
                <w:bCs/>
                <w:color w:val="auto"/>
                <w:sz w:val="28"/>
                <w:szCs w:val="28"/>
                <w:highlight w:val="none"/>
                <w:lang w:bidi="ar"/>
              </w:rPr>
              <w:t xml:space="preserve">洒水作业标准</w:t>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作业范围</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洒水频次</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备注</w:t>
            </w:r>
            <w:r/>
          </w:p>
        </w:tc>
      </w:tr>
      <w:tr>
        <w:trPr>
          <w:trHeight w:val="76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核心区域（500M）</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每小时1次</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确保主次干道常态化湿润</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bidi="ar"/>
              </w:rPr>
              <w:t xml:space="preserve">作业时，气温＞4°，湿度＜60%，车速控制</w:t>
            </w:r>
            <w:r>
              <w:rPr>
                <w:rFonts w:hint="eastAsia" w:ascii="仿宋" w:hAnsi="仿宋" w:eastAsia="仿宋" w:cs="仿宋"/>
                <w:color w:val="auto"/>
                <w:sz w:val="22"/>
                <w:highlight w:val="none"/>
                <w:lang w:val="en-US" w:eastAsia="zh-CN" w:bidi="ar"/>
              </w:rPr>
              <w:t xml:space="preserve">在</w:t>
            </w:r>
            <w:r>
              <w:rPr>
                <w:rFonts w:hint="eastAsia" w:ascii="仿宋" w:hAnsi="仿宋" w:eastAsia="仿宋" w:cs="仿宋"/>
                <w:color w:val="auto"/>
                <w:sz w:val="22"/>
                <w:highlight w:val="none"/>
                <w:lang w:bidi="ar"/>
              </w:rPr>
              <w:t xml:space="preserve">20公里/小时，作业时间6</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00-21</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w:t>
            </w:r>
            <w:r/>
          </w:p>
        </w:tc>
      </w:tr>
      <w:tr>
        <w:trPr>
          <w:trHeight w:val="576"/>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重点区域（500M-1KM)</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5次/日</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作业后</w:t>
            </w:r>
            <w:r>
              <w:rPr>
                <w:rFonts w:hint="eastAsia" w:ascii="仿宋" w:hAnsi="仿宋" w:eastAsia="仿宋" w:cs="仿宋"/>
                <w:color w:val="auto"/>
                <w:sz w:val="22"/>
                <w:highlight w:val="none"/>
                <w:lang w:val="en-US" w:eastAsia="zh-CN" w:bidi="ar"/>
              </w:rPr>
              <w:t xml:space="preserve">无</w:t>
            </w:r>
            <w:r>
              <w:rPr>
                <w:rFonts w:hint="eastAsia" w:ascii="仿宋" w:hAnsi="仿宋" w:eastAsia="仿宋" w:cs="仿宋"/>
                <w:color w:val="auto"/>
                <w:sz w:val="22"/>
                <w:highlight w:val="none"/>
                <w:lang w:bidi="ar"/>
              </w:rPr>
              <w:t xml:space="preserve">干燥路段和片区</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2593"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3378"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gridSpan w:val="2"/>
            <w:tcBorders>
              <w:top w:val="none" w:color="000000" w:sz="4" w:space="0"/>
              <w:left w:val="none" w:color="000000" w:sz="4" w:space="0"/>
              <w:bottom w:val="none" w:color="000000" w:sz="4" w:space="0"/>
              <w:right w:val="none" w:color="000000" w:sz="4" w:space="0"/>
            </w:tcBorders>
            <w:tcW w:w="5971"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b/>
                <w:bCs/>
                <w:color w:val="auto"/>
                <w:sz w:val="28"/>
                <w:szCs w:val="28"/>
                <w:highlight w:val="none"/>
                <w:lang w:bidi="ar"/>
              </w:rPr>
              <w:t xml:space="preserve">冲洗、湿扫作业标准</w:t>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区域位置</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冲洗频次</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备注</w:t>
            </w:r>
            <w:r/>
          </w:p>
        </w:tc>
      </w:tr>
      <w:tr>
        <w:trPr>
          <w:trHeight w:val="76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1km范围内</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2次/日</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对主次干道进行冲洗作业</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bidi="ar"/>
              </w:rPr>
              <w:t xml:space="preserve">作业时，气温＞4°，湿度＜60%，，作业时间8</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30-11</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00，14</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00-16</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w:t>
            </w:r>
            <w:r/>
          </w:p>
        </w:tc>
      </w:tr>
      <w:tr>
        <w:trPr>
          <w:trHeight w:val="576"/>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1次/月</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针对非机动车道、人行道、隔离栏等开展全面人工冲洗</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w:t>
            </w:r>
            <w:r/>
          </w:p>
        </w:tc>
      </w:tr>
      <w:tr>
        <w:trPr>
          <w:trHeight w:val="384"/>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2次/日</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对主次干道进行湿扫作业</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作业时间5</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30-9</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30，14</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00-16</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w:t>
            </w:r>
            <w:r/>
          </w:p>
        </w:tc>
      </w:tr>
      <w:tr>
        <w:trPr>
          <w:trHeight w:val="130"/>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2593"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3378"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none" w:color="000000" w:sz="4" w:space="0"/>
              <w:left w:val="none" w:color="000000" w:sz="4" w:space="0"/>
              <w:bottom w:val="none" w:color="000000" w:sz="4" w:space="0"/>
              <w:right w:val="none" w:color="000000" w:sz="4" w:space="0"/>
            </w:tcBorders>
            <w:tcW w:w="117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gridSpan w:val="2"/>
            <w:tcBorders>
              <w:top w:val="none" w:color="000000" w:sz="4" w:space="0"/>
              <w:left w:val="none" w:color="000000" w:sz="4" w:space="0"/>
              <w:bottom w:val="none" w:color="000000" w:sz="4" w:space="0"/>
              <w:right w:val="none" w:color="000000" w:sz="4" w:space="0"/>
            </w:tcBorders>
            <w:tcW w:w="5971"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b/>
                <w:bCs/>
                <w:color w:val="auto"/>
                <w:sz w:val="28"/>
                <w:szCs w:val="28"/>
                <w:highlight w:val="none"/>
                <w:lang w:bidi="ar"/>
              </w:rPr>
              <w:t xml:space="preserve">人工冲洗作业标准</w:t>
            </w:r>
            <w:r/>
          </w:p>
        </w:tc>
        <w:tc>
          <w:tcPr>
            <w:tcBorders>
              <w:top w:val="none" w:color="000000" w:sz="4" w:space="0"/>
              <w:left w:val="none" w:color="000000" w:sz="4" w:space="0"/>
              <w:bottom w:val="none" w:color="000000" w:sz="4" w:space="0"/>
              <w:right w:val="none" w:color="000000" w:sz="4" w:space="0"/>
            </w:tcBorders>
            <w:tcW w:w="4444" w:type="dxa"/>
            <w:vAlign w:val="center"/>
            <w:textDirection w:val="lrTb"/>
            <w:noWrap w:val="false"/>
          </w:tcPr>
          <w:p>
            <w:pPr>
              <w:jc w:val="center"/>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区域位置</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频次</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备注</w:t>
            </w:r>
            <w:r/>
          </w:p>
        </w:tc>
      </w:tr>
      <w:tr>
        <w:trPr>
          <w:trHeight w:val="768"/>
        </w:trPr>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500M范围内</w:t>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冲洗1次/月，湿扫3次/日</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对公交站台、人行道、绿化带边、隔离栏等易积尘的重点区域进行冲洗和湿扫作业</w:t>
            </w:r>
            <w:r/>
          </w:p>
        </w:tc>
        <w:tc>
          <w:tcPr>
            <w:tcBorders>
              <w:top w:val="single" w:color="000000" w:sz="4" w:space="0"/>
              <w:left w:val="single" w:color="000000" w:sz="4" w:space="0"/>
              <w:bottom w:val="single" w:color="000000" w:sz="4" w:space="0"/>
              <w:right w:val="single" w:color="000000" w:sz="4" w:space="0"/>
            </w:tcBorders>
            <w:tcW w:w="4444" w:type="dxa"/>
            <w:vAlign w:val="center"/>
            <w:textDirection w:val="lrTb"/>
            <w:noWrap w:val="false"/>
          </w:tcPr>
          <w:p>
            <w:pPr>
              <w:jc w:val="center"/>
              <w:widowControl/>
              <w:rPr>
                <w:rFonts w:hint="eastAsia" w:ascii="仿宋" w:hAnsi="仿宋" w:eastAsia="仿宋" w:cs="仿宋"/>
                <w:color w:val="auto"/>
                <w:sz w:val="22"/>
                <w:highlight w:val="none"/>
              </w:rPr>
            </w:pPr>
            <w:r>
              <w:rPr>
                <w:rFonts w:hint="eastAsia" w:ascii="仿宋" w:hAnsi="仿宋" w:eastAsia="仿宋" w:cs="仿宋"/>
                <w:color w:val="auto"/>
                <w:sz w:val="22"/>
                <w:highlight w:val="none"/>
                <w:lang w:bidi="ar"/>
              </w:rPr>
              <w:t xml:space="preserve">作业时，气温＞4°，湿度＜60%，，湿扫时间5</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30-16</w:t>
            </w:r>
            <w:r>
              <w:rPr>
                <w:rFonts w:hint="eastAsia" w:ascii="仿宋" w:hAnsi="仿宋" w:eastAsia="仿宋" w:cs="仿宋"/>
                <w:color w:val="auto"/>
                <w:sz w:val="22"/>
                <w:highlight w:val="none"/>
                <w:lang w:eastAsia="zh-CN" w:bidi="ar"/>
              </w:rPr>
              <w:t xml:space="preserve">：</w:t>
            </w:r>
            <w:r>
              <w:rPr>
                <w:rFonts w:hint="eastAsia" w:ascii="仿宋" w:hAnsi="仿宋" w:eastAsia="仿宋" w:cs="仿宋"/>
                <w:color w:val="auto"/>
                <w:sz w:val="22"/>
                <w:highlight w:val="none"/>
                <w:lang w:bidi="ar"/>
              </w:rPr>
              <w:t xml:space="preserve">30</w:t>
            </w:r>
            <w:r/>
          </w:p>
        </w:tc>
      </w:tr>
    </w:tbl>
    <w:p>
      <w:pPr>
        <w:jc w:val="left"/>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1、上述表格为道路清扫保洁的基本信息，供投标人参考，投标人应自行前往勘察核实。</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2、投标人须配置融雪剂撒布机、推雪铲、装载机等设备，以满足雨雪等特殊情形下的应急处置。</w:t>
      </w:r>
      <w:r/>
    </w:p>
    <w:p>
      <w:pPr>
        <w:ind w:firstLine="560"/>
        <w:spacing w:line="360" w:lineRule="auto"/>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3、道路两侧建筑物之间的垃圾箱（房）、垃圾桶、果壳箱等垃圾收集容器，垃圾清运、垃圾容器管护均属本项目作业内容，费用不单列，请投标人自行考虑摊销。</w:t>
      </w:r>
      <w:r/>
    </w:p>
    <w:p>
      <w:pPr>
        <w:ind w:firstLine="560"/>
        <w:spacing w:line="360" w:lineRule="auto"/>
        <w:rPr>
          <w:rFonts w:ascii="仿宋_GB2312" w:hAnsi="仿宋_GB2312" w:eastAsia="仿宋_GB2312" w:cs="仿宋_GB2312"/>
          <w:color w:val="auto"/>
          <w:sz w:val="28"/>
          <w:szCs w:val="28"/>
          <w:highlight w:val="none"/>
        </w:rPr>
        <w:sectPr>
          <w:headerReference w:type="default" r:id="rId10"/>
          <w:footerReference w:type="default" r:id="rId12"/>
          <w:footnotePr/>
          <w:endnotePr/>
          <w:type w:val="nextPage"/>
          <w:pgSz w:w="16838" w:h="11906" w:orient="landscape"/>
          <w:pgMar w:top="1365" w:right="1418" w:bottom="1588" w:left="1134" w:header="851" w:footer="907" w:gutter="0"/>
          <w:pgNumType w:start="60"/>
          <w:cols w:num="1" w:sep="0" w:space="720" w:equalWidth="1"/>
          <w:docGrid w:linePitch="360"/>
        </w:sectPr>
      </w:pPr>
      <w:r>
        <w:rPr>
          <w:rFonts w:ascii="仿宋_GB2312" w:hAnsi="仿宋_GB2312" w:eastAsia="仿宋_GB2312" w:cs="仿宋_GB2312"/>
          <w:color w:val="auto"/>
          <w:sz w:val="28"/>
          <w:szCs w:val="28"/>
          <w:highlight w:val="none"/>
        </w:rPr>
      </w:r>
      <w:r/>
    </w:p>
    <w:p>
      <w:pPr>
        <w:numPr>
          <w:ilvl w:val="0"/>
          <w:numId w:val="4"/>
        </w:numPr>
        <w:jc w:val="center"/>
        <w:keepNext/>
        <w:spacing w:line="440" w:lineRule="exact"/>
        <w:rPr>
          <w:rFonts w:ascii="黑体" w:hAnsi="Times New Roman" w:eastAsia="黑体"/>
          <w:color w:val="auto"/>
          <w:sz w:val="32"/>
          <w:szCs w:val="32"/>
          <w:highlight w:val="none"/>
        </w:rPr>
        <w:outlineLvl w:val="0"/>
      </w:pPr>
      <w:r/>
      <w:bookmarkStart w:id="206" w:name="_Toc169020822"/>
      <w:r>
        <w:rPr>
          <w:rFonts w:hint="eastAsia" w:ascii="黑体" w:hAnsi="Times New Roman" w:eastAsia="黑体"/>
          <w:color w:val="auto"/>
          <w:sz w:val="32"/>
          <w:szCs w:val="32"/>
          <w:highlight w:val="none"/>
        </w:rPr>
        <w:t xml:space="preserve"> </w:t>
      </w:r>
      <w:bookmarkEnd w:id="206"/>
      <w:r>
        <w:rPr>
          <w:rFonts w:hint="eastAsia" w:ascii="黑体" w:hAnsi="Times New Roman" w:eastAsia="黑体"/>
          <w:color w:val="auto"/>
          <w:sz w:val="32"/>
          <w:szCs w:val="32"/>
          <w:highlight w:val="none"/>
        </w:rPr>
        <w:t xml:space="preserve">评标方法与评标标准</w:t>
      </w:r>
      <w:r/>
    </w:p>
    <w:p>
      <w:pPr>
        <w:rPr>
          <w:color w:val="auto"/>
          <w:highlight w:val="none"/>
        </w:rPr>
      </w:pPr>
      <w:r>
        <w:rPr>
          <w:color w:val="auto"/>
          <w:highlight w:val="none"/>
        </w:rPr>
      </w:r>
      <w:r/>
    </w:p>
    <w:p>
      <w:pPr>
        <w:ind w:firstLine="441"/>
        <w:jc w:val="left"/>
        <w:spacing w:line="44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的扣除价格，用扣除后的价格参与评审。</w:t>
      </w:r>
      <w:r/>
    </w:p>
    <w:p>
      <w:pPr>
        <w:ind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（2）投标人需按照采购文件的要求提供相应的《中小企业声明函》。</w:t>
      </w:r>
      <w:r/>
    </w:p>
    <w:p>
      <w:pPr>
        <w:ind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left="120"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（2）残疾人福利单位需按照招标文件的要求提供《残疾人福利性单位声明函》。</w:t>
      </w:r>
      <w:r/>
    </w:p>
    <w:p>
      <w:pPr>
        <w:ind w:left="120" w:firstLine="36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价格扣除，用扣除后的价格参与评审。</w:t>
      </w:r>
      <w:r/>
    </w:p>
    <w:p>
      <w:pPr>
        <w:spacing w:line="440" w:lineRule="exact"/>
        <w:rPr>
          <w:color w:val="auto"/>
          <w:highlight w:val="none"/>
        </w:rPr>
      </w:pPr>
      <w:r>
        <w:rPr>
          <w:rFonts w:hint="eastAsia" w:ascii="宋体" w:hAnsi="宋体"/>
          <w:b/>
          <w:bCs/>
          <w:color w:val="auto"/>
          <w:sz w:val="24"/>
          <w:szCs w:val="24"/>
          <w:highlight w:val="none"/>
        </w:rPr>
        <w:t xml:space="preserve">注：因本项目专门面向中小微企业采购，故不享受价格扣除优惠政策。</w:t>
      </w:r>
      <w:r/>
    </w:p>
    <w:p>
      <w:pPr>
        <w:ind w:firstLine="482"/>
        <w:jc w:val="left"/>
        <w:spacing w:line="6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评审方法与评审标准</w:t>
      </w:r>
      <w:r/>
    </w:p>
    <w:p>
      <w:pPr>
        <w:spacing w:line="440" w:lineRule="exact"/>
        <w:rPr>
          <w:color w:val="auto"/>
          <w:sz w:val="24"/>
          <w:szCs w:val="24"/>
          <w:highlight w:val="none"/>
        </w:rPr>
      </w:pPr>
      <w:r>
        <w:rPr>
          <w:rFonts w:hint="eastAsia"/>
          <w:color w:val="auto"/>
          <w:sz w:val="24"/>
          <w:szCs w:val="24"/>
          <w:highlight w:val="none"/>
        </w:rPr>
        <w:t xml:space="preserve">一、综合评分各因素所占分值为：</w:t>
      </w:r>
      <w:r/>
    </w:p>
    <w:tbl>
      <w:tblPr>
        <w:tblStyle w:val="846"/>
        <w:tblW w:w="92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57"/>
        <w:gridCol w:w="2336"/>
        <w:gridCol w:w="2336"/>
        <w:gridCol w:w="2337"/>
      </w:tblGrid>
      <w:tr>
        <w:trPr>
          <w:jc w:val="center"/>
        </w:trPr>
        <w:tc>
          <w:tcPr>
            <w:tcMar>
              <w:top w:w="100" w:type="dxa"/>
              <w:bottom w:w="100" w:type="dxa"/>
            </w:tcMar>
            <w:tcW w:w="2257"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评分项目</w:t>
            </w:r>
            <w:r/>
          </w:p>
        </w:tc>
        <w:tc>
          <w:tcPr>
            <w:tcMar>
              <w:top w:w="100" w:type="dxa"/>
              <w:bottom w:w="100" w:type="dxa"/>
            </w:tcMar>
            <w:tcW w:w="2336"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技术评估</w:t>
            </w:r>
            <w:r/>
          </w:p>
        </w:tc>
        <w:tc>
          <w:tcPr>
            <w:tcMar>
              <w:top w:w="100" w:type="dxa"/>
              <w:bottom w:w="100" w:type="dxa"/>
            </w:tcMar>
            <w:tcW w:w="2336"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商务评估</w:t>
            </w:r>
            <w:r/>
          </w:p>
        </w:tc>
        <w:tc>
          <w:tcPr>
            <w:tcMar>
              <w:top w:w="100" w:type="dxa"/>
              <w:bottom w:w="100" w:type="dxa"/>
            </w:tcMar>
            <w:tcW w:w="2337"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价格评估</w:t>
            </w:r>
            <w:r/>
          </w:p>
        </w:tc>
      </w:tr>
      <w:tr>
        <w:trPr>
          <w:jc w:val="center"/>
        </w:trPr>
        <w:tc>
          <w:tcPr>
            <w:tcMar>
              <w:top w:w="100" w:type="dxa"/>
              <w:bottom w:w="100" w:type="dxa"/>
            </w:tcMar>
            <w:tcW w:w="2257"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分值</w:t>
            </w:r>
            <w:r/>
          </w:p>
        </w:tc>
        <w:tc>
          <w:tcPr>
            <w:tcMar>
              <w:top w:w="100" w:type="dxa"/>
              <w:bottom w:w="100" w:type="dxa"/>
            </w:tcMar>
            <w:tcW w:w="2336" w:type="dxa"/>
            <w:vAlign w:val="center"/>
            <w:textDirection w:val="lrTb"/>
            <w:noWrap w:val="false"/>
          </w:tcPr>
          <w:p>
            <w:pPr>
              <w:pStyle w:val="1162"/>
              <w:jc w:val="center"/>
              <w:rPr>
                <w:rStyle w:val="1059"/>
                <w:rFonts w:ascii="宋体" w:hAnsi="宋体" w:cs="宋体"/>
                <w:color w:val="auto"/>
                <w:sz w:val="22"/>
                <w:szCs w:val="22"/>
                <w:highlight w:val="none"/>
              </w:rPr>
            </w:pPr>
            <w:r>
              <w:rPr>
                <w:rStyle w:val="1059"/>
                <w:rFonts w:hint="eastAsia" w:ascii="宋体" w:hAnsi="宋体" w:cs="宋体"/>
                <w:color w:val="auto"/>
                <w:sz w:val="22"/>
                <w:szCs w:val="22"/>
                <w:highlight w:val="none"/>
              </w:rPr>
              <w:t xml:space="preserve">5</w:t>
            </w:r>
            <w:r>
              <w:rPr>
                <w:rStyle w:val="1059"/>
                <w:rFonts w:hint="eastAsia" w:ascii="宋体" w:hAnsi="宋体" w:eastAsia="宋体" w:cs="宋体"/>
                <w:color w:val="auto"/>
                <w:sz w:val="22"/>
                <w:szCs w:val="22"/>
                <w:highlight w:val="none"/>
                <w:lang w:val="en-US" w:eastAsia="zh-CN"/>
              </w:rPr>
              <w:t xml:space="preserve">3</w:t>
            </w:r>
            <w:r>
              <w:rPr>
                <w:rStyle w:val="1059"/>
                <w:rFonts w:hint="eastAsia" w:ascii="宋体" w:hAnsi="宋体" w:cs="宋体"/>
                <w:color w:val="auto"/>
                <w:sz w:val="22"/>
                <w:szCs w:val="22"/>
                <w:highlight w:val="none"/>
              </w:rPr>
              <w:t xml:space="preserve">.00</w:t>
            </w:r>
            <w:r/>
          </w:p>
        </w:tc>
        <w:tc>
          <w:tcPr>
            <w:tcMar>
              <w:top w:w="100" w:type="dxa"/>
              <w:bottom w:w="100" w:type="dxa"/>
            </w:tcMar>
            <w:tcW w:w="2336" w:type="dxa"/>
            <w:vAlign w:val="center"/>
            <w:textDirection w:val="lrTb"/>
            <w:noWrap w:val="false"/>
          </w:tcPr>
          <w:p>
            <w:pPr>
              <w:pStyle w:val="1162"/>
              <w:jc w:val="center"/>
              <w:rPr>
                <w:rStyle w:val="1059"/>
                <w:rFonts w:hint="eastAsia" w:ascii="宋体" w:hAnsi="宋体" w:eastAsia="宋体" w:cs="宋体"/>
                <w:color w:val="auto"/>
                <w:sz w:val="22"/>
                <w:szCs w:val="22"/>
                <w:highlight w:val="none"/>
              </w:rPr>
            </w:pPr>
            <w:r>
              <w:rPr>
                <w:rStyle w:val="1059"/>
                <w:rFonts w:hint="eastAsia" w:ascii="宋体" w:hAnsi="宋体" w:eastAsia="宋体" w:cs="宋体"/>
                <w:color w:val="auto"/>
                <w:sz w:val="22"/>
                <w:szCs w:val="22"/>
                <w:highlight w:val="none"/>
              </w:rPr>
              <w:t xml:space="preserve">3</w:t>
            </w:r>
            <w:r>
              <w:rPr>
                <w:rStyle w:val="1059"/>
                <w:rFonts w:hint="eastAsia" w:ascii="宋体" w:hAnsi="宋体" w:eastAsia="宋体" w:cs="宋体"/>
                <w:color w:val="auto"/>
                <w:sz w:val="22"/>
                <w:szCs w:val="22"/>
                <w:highlight w:val="none"/>
                <w:lang w:val="en-US" w:eastAsia="zh-CN"/>
              </w:rPr>
              <w:t xml:space="preserve">2</w:t>
            </w:r>
            <w:r>
              <w:rPr>
                <w:rStyle w:val="1059"/>
                <w:rFonts w:hint="eastAsia" w:ascii="宋体" w:hAnsi="宋体" w:eastAsia="宋体" w:cs="宋体"/>
                <w:color w:val="auto"/>
                <w:sz w:val="22"/>
                <w:szCs w:val="22"/>
                <w:highlight w:val="none"/>
              </w:rPr>
              <w:t xml:space="preserve">.00</w:t>
            </w:r>
            <w:r/>
          </w:p>
        </w:tc>
        <w:tc>
          <w:tcPr>
            <w:tcMar>
              <w:top w:w="100" w:type="dxa"/>
              <w:bottom w:w="100" w:type="dxa"/>
            </w:tcMar>
            <w:tcW w:w="2337" w:type="dxa"/>
            <w:vAlign w:val="center"/>
            <w:textDirection w:val="lrTb"/>
            <w:noWrap w:val="false"/>
          </w:tcPr>
          <w:p>
            <w:pPr>
              <w:pStyle w:val="1162"/>
              <w:jc w:val="center"/>
              <w:rPr>
                <w:rStyle w:val="1059"/>
                <w:rFonts w:hint="eastAsia" w:ascii="宋体" w:hAnsi="宋体" w:eastAsia="宋体" w:cs="宋体"/>
                <w:color w:val="auto"/>
                <w:sz w:val="22"/>
                <w:szCs w:val="22"/>
                <w:highlight w:val="none"/>
              </w:rPr>
            </w:pPr>
            <w:r>
              <w:rPr>
                <w:rStyle w:val="1059"/>
                <w:rFonts w:hint="eastAsia" w:ascii="宋体" w:hAnsi="宋体" w:eastAsia="宋体" w:cs="宋体"/>
                <w:color w:val="auto"/>
                <w:sz w:val="22"/>
                <w:szCs w:val="22"/>
                <w:highlight w:val="none"/>
              </w:rPr>
              <w:t xml:space="preserve">15.00</w:t>
            </w:r>
            <w:r/>
          </w:p>
        </w:tc>
      </w:tr>
    </w:tbl>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二、评分办法</w:t>
      </w:r>
      <w:r/>
    </w:p>
    <w:p>
      <w:pPr>
        <w:rPr>
          <w:color w:val="auto"/>
          <w:highlight w:val="none"/>
        </w:rPr>
      </w:pPr>
      <w:r/>
      <w:bookmarkStart w:id="207" w:name="EBeb38bac6236d407ea758a92f796301c6"/>
      <w:r/>
      <w:bookmarkStart w:id="208" w:name="_Toc14405"/>
      <w:r>
        <w:rPr>
          <w:rFonts w:hint="eastAsia" w:ascii="宋体" w:hAnsi="宋体"/>
          <w:b/>
          <w:color w:val="auto"/>
          <w:sz w:val="24"/>
          <w:highlight w:val="none"/>
        </w:rPr>
        <w:t xml:space="preserve"> </w:t>
      </w:r>
      <w:bookmarkEnd w:id="207"/>
      <w:r/>
      <w:bookmarkEnd w:id="208"/>
      <w:r/>
      <w:r/>
    </w:p>
    <w:tbl>
      <w:tblPr>
        <w:tblStyle w:val="846"/>
        <w:tblW w:w="10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732"/>
        <w:gridCol w:w="878"/>
        <w:gridCol w:w="932"/>
        <w:gridCol w:w="7103"/>
      </w:tblGrid>
      <w:tr>
        <w:trPr>
          <w:jc w:val="center"/>
          <w:trHeight w:val="547"/>
        </w:trPr>
        <w:tc>
          <w:tcPr>
            <w:tcW w:w="701" w:type="dxa"/>
            <w:vAlign w:val="center"/>
            <w:textDirection w:val="lrTb"/>
            <w:noWrap w:val="false"/>
          </w:tcPr>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gridSpan w:val="2"/>
            <w:tcW w:w="1610"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评标项目</w:t>
            </w:r>
            <w:r/>
          </w:p>
        </w:tc>
        <w:tc>
          <w:tcPr>
            <w:tcW w:w="932"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W w:w="7103" w:type="dxa"/>
            <w:vAlign w:val="center"/>
            <w:textDirection w:val="lrTb"/>
            <w:noWrap w:val="false"/>
          </w:tcPr>
          <w:p>
            <w:pPr>
              <w:ind w:firstLine="48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评分基本规则</w:t>
            </w:r>
            <w:r/>
          </w:p>
        </w:tc>
      </w:tr>
      <w:tr>
        <w:trPr>
          <w:jc w:val="center"/>
          <w:trHeight w:val="90"/>
        </w:trPr>
        <w:tc>
          <w:tcPr>
            <w:tcW w:w="701" w:type="dxa"/>
            <w:vAlign w:val="center"/>
            <w:textDirection w:val="lrTb"/>
            <w:noWrap w:val="false"/>
          </w:tcPr>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gridSpan w:val="2"/>
            <w:tcW w:w="1610" w:type="dxa"/>
            <w:vAlign w:val="center"/>
            <w:textDirection w:val="lrTb"/>
            <w:noWrap w:val="false"/>
          </w:tcPr>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投标报价分</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（15分）</w:t>
            </w:r>
            <w:r/>
          </w:p>
        </w:tc>
        <w:tc>
          <w:tcPr>
            <w:tcW w:w="932"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15分</w:t>
            </w:r>
            <w:r/>
          </w:p>
        </w:tc>
        <w:tc>
          <w:tcPr>
            <w:tcW w:w="7103" w:type="dxa"/>
            <w:vAlign w:val="center"/>
            <w:textDirection w:val="lrTb"/>
            <w:noWrap w:val="false"/>
          </w:tcPr>
          <w:p>
            <w:pPr>
              <w:ind w:firstLine="480"/>
              <w:spacing w:line="360" w:lineRule="exact"/>
              <w:rPr>
                <w:color w:val="auto"/>
                <w:sz w:val="24"/>
                <w:szCs w:val="24"/>
                <w:highlight w:val="none"/>
              </w:rPr>
            </w:pPr>
            <w:r>
              <w:rPr>
                <w:rFonts w:hint="eastAsia"/>
                <w:color w:val="auto"/>
                <w:sz w:val="24"/>
                <w:szCs w:val="24"/>
                <w:highlight w:val="none"/>
              </w:rPr>
              <w:t xml:space="preserve">本项目价格分采用低价优先法计算，即满足招标文件要求且投标价格最低的供应商的最终报价为评标基准价，其价格分为满分15分。其他供应商的最终价分统一按照下列公式计算：</w:t>
            </w:r>
            <w:r/>
          </w:p>
          <w:p>
            <w:pPr>
              <w:ind w:firstLine="480"/>
              <w:spacing w:line="360" w:lineRule="exact"/>
              <w:rPr>
                <w:color w:val="auto"/>
                <w:sz w:val="24"/>
                <w:szCs w:val="24"/>
                <w:highlight w:val="none"/>
              </w:rPr>
            </w:pPr>
            <w:r>
              <w:rPr>
                <w:rFonts w:hint="eastAsia"/>
                <w:color w:val="auto"/>
                <w:sz w:val="24"/>
                <w:szCs w:val="24"/>
                <w:highlight w:val="none"/>
              </w:rPr>
              <w:t xml:space="preserve">投标报价得分＝（评标基准价/最后投标报价）×15分</w:t>
            </w:r>
            <w:r/>
          </w:p>
          <w:p>
            <w:pPr>
              <w:pStyle w:val="1167"/>
              <w:ind w:firstLine="0"/>
              <w:rPr>
                <w:rFonts w:hint="eastAsia"/>
                <w:color w:val="auto"/>
                <w:sz w:val="24"/>
                <w:szCs w:val="24"/>
                <w:highlight w:val="none"/>
              </w:rPr>
            </w:pPr>
            <w:r>
              <w:rPr>
                <w:rFonts w:hint="eastAsia" w:ascii="Calibri" w:hAnsi="Calibri"/>
                <w:color w:val="auto"/>
                <w:sz w:val="24"/>
                <w:szCs w:val="24"/>
                <w:highlight w:val="none"/>
              </w:rPr>
              <w:t xml:space="preserve">本项目全额预留，专门面向中小微企业采购，小微企业不享受价格扣减</w:t>
            </w:r>
            <w:r>
              <w:rPr>
                <w:rFonts w:hint="eastAsia"/>
                <w:color w:val="auto"/>
                <w:sz w:val="24"/>
                <w:szCs w:val="24"/>
                <w:highlight w:val="none"/>
              </w:rPr>
              <w:t xml:space="preserve">。</w:t>
            </w:r>
            <w:r/>
          </w:p>
        </w:tc>
      </w:tr>
      <w:tr>
        <w:trPr>
          <w:jc w:val="center"/>
          <w:trHeight w:val="540"/>
        </w:trPr>
        <w:tc>
          <w:tcPr>
            <w:tcW w:w="701" w:type="dxa"/>
            <w:vAlign w:val="center"/>
            <w:vMerge w:val="restart"/>
            <w:textDirection w:val="lrTb"/>
            <w:noWrap w:val="false"/>
          </w:tcPr>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w:t>
            </w:r>
            <w:r/>
          </w:p>
        </w:tc>
        <w:tc>
          <w:tcPr>
            <w:gridSpan w:val="2"/>
            <w:tcW w:w="1610" w:type="dxa"/>
            <w:vAlign w:val="center"/>
            <w:vMerge w:val="restart"/>
            <w:textDirection w:val="lrTb"/>
            <w:noWrap w:val="false"/>
          </w:tcPr>
          <w:p>
            <w:pPr>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服务方案评价（5</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tc>
        <w:tc>
          <w:tcPr>
            <w:tcW w:w="932"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p>
        </w:tc>
        <w:tc>
          <w:tcPr>
            <w:tcW w:w="7103" w:type="dxa"/>
            <w:vAlign w:val="center"/>
            <w:textDirection w:val="lrTb"/>
            <w:noWrap w:val="false"/>
          </w:tcPr>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1.人工保洁清扫作业方案（</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评标委员会根据投标文件中提供的人工保洁清扫作业方案，结合本项目作业量清单，参考《项目</w:t>
            </w:r>
            <w:r>
              <w:rPr>
                <w:rFonts w:hint="eastAsia" w:ascii="宋体" w:hAnsi="宋体" w:cs="宋体"/>
                <w:bCs/>
                <w:color w:val="auto"/>
                <w:sz w:val="24"/>
                <w:szCs w:val="24"/>
                <w:highlight w:val="none"/>
              </w:rPr>
              <w:t xml:space="preserve">负责人</w:t>
            </w:r>
            <w:r>
              <w:rPr>
                <w:rFonts w:hint="eastAsia" w:ascii="宋体" w:hAnsi="宋体" w:cs="宋体"/>
                <w:bCs/>
                <w:color w:val="auto"/>
                <w:sz w:val="24"/>
                <w:szCs w:val="24"/>
                <w:highlight w:val="none"/>
              </w:rPr>
              <w:t xml:space="preserve">履历表》、《本项目拟投入人员配置一览表》等，方案内容中包含不限于:项目组成员清单、</w:t>
            </w:r>
            <w:r>
              <w:rPr>
                <w:rFonts w:hint="eastAsia" w:ascii="宋体" w:hAnsi="宋体" w:cs="宋体"/>
                <w:bCs/>
                <w:color w:val="auto"/>
                <w:sz w:val="24"/>
                <w:szCs w:val="24"/>
                <w:highlight w:val="none"/>
              </w:rPr>
              <w:t xml:space="preserve">道路清扫保洁人员配备</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人工作业方案、作业人员配置、内部管理方案等内容。</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其中概述特别详细，总体安排科学，方案考虑周全，有合理化建议，得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概述一般详细，总体安排可行，方案考虑一般细致，能基本满足项目实施需要的，得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概述方案过于简单，对于项目实施、部署不周全的得2分；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未提供不得分。</w:t>
            </w:r>
            <w:r/>
          </w:p>
        </w:tc>
      </w:tr>
      <w:tr>
        <w:trPr>
          <w:jc w:val="center"/>
          <w:trHeight w:val="582"/>
        </w:trPr>
        <w:tc>
          <w:tcPr>
            <w:tcW w:w="701" w:type="dxa"/>
            <w:vAlign w:val="center"/>
            <w:vMerge w:val="continue"/>
            <w:textDirection w:val="lrTb"/>
            <w:noWrap w:val="false"/>
          </w:tcPr>
          <w:p>
            <w:pPr>
              <w:pStyle w:val="1053"/>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610" w:type="dxa"/>
            <w:vAlign w:val="center"/>
            <w:vMerge w:val="continue"/>
            <w:textDirection w:val="lrTb"/>
            <w:noWrap w:val="false"/>
          </w:tcPr>
          <w:p>
            <w:pPr>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93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7分</w:t>
            </w:r>
            <w:r/>
          </w:p>
        </w:tc>
        <w:tc>
          <w:tcPr>
            <w:tcW w:w="710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2.环卫机械化作业管理方案（7分）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其中概述特别详细，总体安排科学，方案考虑周全，有合理化建议，得7分；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概述一般详细，总体安排可行，方案考虑 一般细致，能基本满足项目实施需要的，得4分；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概述方案过于简单，对于项目实施、部署不周全的得2分；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未提供不得分。</w:t>
            </w:r>
            <w:r/>
          </w:p>
        </w:tc>
      </w:tr>
      <w:tr>
        <w:trPr>
          <w:jc w:val="center"/>
          <w:trHeight w:val="699"/>
        </w:trPr>
        <w:tc>
          <w:tcPr>
            <w:tcW w:w="701" w:type="dxa"/>
            <w:vAlign w:val="center"/>
            <w:vMerge w:val="continue"/>
            <w:textDirection w:val="lrTb"/>
            <w:noWrap w:val="false"/>
          </w:tcPr>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gridSpan w:val="2"/>
            <w:tcW w:w="1610" w:type="dxa"/>
            <w:vAlign w:val="center"/>
            <w:vMerge w:val="continue"/>
            <w:textDirection w:val="lrTb"/>
            <w:noWrap w:val="false"/>
          </w:tcPr>
          <w:p>
            <w:pPr>
              <w:ind w:firstLine="482"/>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c>
        <w:tc>
          <w:tcPr>
            <w:tcW w:w="932" w:type="dxa"/>
            <w:vAlign w:val="center"/>
            <w:textDirection w:val="lrTb"/>
            <w:noWrap w:val="false"/>
          </w:tcPr>
          <w:p>
            <w:pPr>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7分</w:t>
            </w:r>
            <w:r/>
          </w:p>
        </w:tc>
        <w:tc>
          <w:tcPr>
            <w:tcW w:w="710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3.应急抢险、突击保障方案（7分）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评标委员会根据投标文件中提供的应急抢险、突击保障方案，方案内容中提供包含不限于《重大活动保障应急预案》、《特殊季 节性保洁应急预案》、《道路大面积污染应急预案》、《融雪除冰应急预案》 、《台风暴雨等恶劣天气应急预案》这五类预案。</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其中概述特别详细，总体安排科学，方案考虑周全，有合理化建议，得7分；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概述一般详细，总体安排可行，方案考虑一般细致，能基本满足项目实施需要的，得4分；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概述方案过于简单，对于项目实施、部署不周全的得2分；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未提供不得分。</w:t>
            </w:r>
            <w:r/>
          </w:p>
        </w:tc>
      </w:tr>
      <w:tr>
        <w:trPr>
          <w:jc w:val="center"/>
          <w:trHeight w:val="699"/>
        </w:trPr>
        <w:tc>
          <w:tcPr>
            <w:tcW w:w="701" w:type="dxa"/>
            <w:vAlign w:val="center"/>
            <w:vMerge w:val="continue"/>
            <w:textDirection w:val="lrTb"/>
            <w:noWrap w:val="false"/>
          </w:tcPr>
          <w:p>
            <w:pPr>
              <w:rPr>
                <w:rFonts w:hint="eastAsia" w:ascii="宋体" w:hAnsi="宋体" w:cs="宋体"/>
                <w:b/>
                <w:sz w:val="24"/>
                <w:szCs w:val="24"/>
              </w:rPr>
            </w:pPr>
            <w:r>
              <w:rPr>
                <w:rFonts w:hint="eastAsia" w:ascii="宋体" w:hAnsi="宋体" w:cs="宋体"/>
                <w:b/>
                <w:sz w:val="24"/>
                <w:szCs w:val="24"/>
              </w:rPr>
            </w:r>
            <w:r/>
          </w:p>
        </w:tc>
        <w:tc>
          <w:tcPr>
            <w:gridSpan w:val="2"/>
            <w:tcW w:w="1610" w:type="dxa"/>
            <w:vAlign w:val="center"/>
            <w:vMerge w:val="continue"/>
            <w:textDirection w:val="lrTb"/>
            <w:noWrap w:val="false"/>
          </w:tcPr>
          <w:p>
            <w:pPr>
              <w:ind w:firstLine="482"/>
              <w:jc w:val="center"/>
              <w:rPr>
                <w:rFonts w:hint="eastAsia" w:ascii="宋体" w:hAnsi="宋体" w:cs="宋体"/>
                <w:b/>
                <w:sz w:val="24"/>
                <w:szCs w:val="24"/>
              </w:rPr>
            </w:pPr>
            <w:r>
              <w:rPr>
                <w:rFonts w:hint="eastAsia" w:ascii="宋体" w:hAnsi="宋体" w:cs="宋体"/>
                <w:b/>
                <w:sz w:val="24"/>
                <w:szCs w:val="24"/>
              </w:rPr>
            </w:r>
            <w:r/>
          </w:p>
        </w:tc>
        <w:tc>
          <w:tcPr>
            <w:tcW w:w="93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分</w:t>
            </w:r>
            <w:r/>
          </w:p>
        </w:tc>
        <w:tc>
          <w:tcPr>
            <w:tcW w:w="710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4.安全、文明作业管理实施方案及保障措施（</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分）</w:t>
            </w:r>
            <w:r/>
          </w:p>
          <w:p>
            <w:pPr>
              <w:rPr>
                <w:rFonts w:hint="eastAsia" w:ascii="宋体" w:hAnsi="宋体" w:cs="宋体"/>
                <w:color w:val="000000"/>
                <w:sz w:val="24"/>
                <w:szCs w:val="24"/>
              </w:rPr>
            </w:pPr>
            <w:r>
              <w:rPr>
                <w:rFonts w:hint="eastAsia" w:ascii="宋体" w:hAnsi="宋体" w:cs="宋体"/>
                <w:color w:val="000000"/>
                <w:sz w:val="24"/>
                <w:szCs w:val="24"/>
              </w:rPr>
              <w:t xml:space="preserve">评标委员会根据投标文件中提供的安全作业方案，方案中包括安全制度、安全措施、事故预防及处置措施、安全培训、安全检查及记录要求等内容。</w:t>
            </w:r>
            <w:r/>
          </w:p>
          <w:p>
            <w:pPr>
              <w:rPr>
                <w:rFonts w:hint="eastAsia" w:ascii="宋体" w:hAnsi="宋体" w:cs="宋体"/>
                <w:color w:val="000000"/>
                <w:sz w:val="24"/>
                <w:szCs w:val="24"/>
              </w:rPr>
            </w:pPr>
            <w:r>
              <w:rPr>
                <w:rFonts w:hint="eastAsia" w:ascii="宋体" w:hAnsi="宋体" w:cs="宋体"/>
                <w:color w:val="000000"/>
                <w:sz w:val="24"/>
                <w:szCs w:val="24"/>
              </w:rPr>
              <w:t xml:space="preserve">其中概述特别详细，总体安排科学，方案考虑周全，有合理化建议，得</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分；</w:t>
            </w:r>
            <w:r/>
          </w:p>
          <w:p>
            <w:pPr>
              <w:rPr>
                <w:rFonts w:hint="eastAsia" w:ascii="宋体" w:hAnsi="宋体" w:cs="宋体"/>
                <w:color w:val="000000"/>
                <w:sz w:val="24"/>
                <w:szCs w:val="24"/>
              </w:rPr>
            </w:pPr>
            <w:r>
              <w:rPr>
                <w:rFonts w:hint="eastAsia" w:ascii="宋体" w:hAnsi="宋体" w:cs="宋体"/>
                <w:color w:val="000000"/>
                <w:sz w:val="24"/>
                <w:szCs w:val="24"/>
              </w:rPr>
              <w:t xml:space="preserve">概述一般详细，总体安排可行，方案考虑一般细致，能基本满足项目实施需要的，得4分；</w:t>
            </w:r>
            <w:r/>
          </w:p>
          <w:p>
            <w:pPr>
              <w:rPr>
                <w:rFonts w:hint="eastAsia" w:ascii="宋体" w:hAnsi="宋体" w:cs="宋体"/>
                <w:color w:val="000000"/>
                <w:sz w:val="24"/>
                <w:szCs w:val="24"/>
              </w:rPr>
            </w:pPr>
            <w:r>
              <w:rPr>
                <w:rFonts w:hint="eastAsia" w:ascii="宋体" w:hAnsi="宋体" w:cs="宋体"/>
                <w:color w:val="000000"/>
                <w:sz w:val="24"/>
                <w:szCs w:val="24"/>
              </w:rPr>
              <w:t xml:space="preserve">概述方案过于简单，对于项目实施、部署不周全的得2分；</w:t>
            </w:r>
            <w:r/>
          </w:p>
          <w:p>
            <w:pPr>
              <w:rPr>
                <w:rFonts w:hint="eastAsia" w:ascii="宋体" w:hAnsi="宋体" w:cs="宋体"/>
                <w:sz w:val="24"/>
                <w:szCs w:val="24"/>
              </w:rPr>
            </w:pPr>
            <w:r>
              <w:rPr>
                <w:rFonts w:hint="eastAsia" w:ascii="宋体" w:hAnsi="宋体" w:cs="宋体"/>
                <w:color w:val="000000"/>
                <w:sz w:val="24"/>
                <w:szCs w:val="24"/>
              </w:rPr>
              <w:t xml:space="preserve">未提供不得分。</w:t>
            </w:r>
            <w:r/>
          </w:p>
        </w:tc>
      </w:tr>
      <w:tr>
        <w:trPr>
          <w:jc w:val="center"/>
          <w:trHeight w:val="824"/>
        </w:trPr>
        <w:tc>
          <w:tcPr>
            <w:tcW w:w="701" w:type="dxa"/>
            <w:vAlign w:val="center"/>
            <w:vMerge w:val="continue"/>
            <w:textDirection w:val="lrTb"/>
            <w:noWrap w:val="false"/>
          </w:tcPr>
          <w:p>
            <w:pPr>
              <w:rPr>
                <w:rFonts w:hint="eastAsia" w:ascii="宋体" w:hAnsi="宋体" w:cs="宋体"/>
                <w:b/>
                <w:sz w:val="24"/>
                <w:szCs w:val="24"/>
              </w:rPr>
            </w:pPr>
            <w:r>
              <w:rPr>
                <w:rFonts w:hint="eastAsia" w:ascii="宋体" w:hAnsi="宋体" w:cs="宋体"/>
                <w:b/>
                <w:sz w:val="24"/>
                <w:szCs w:val="24"/>
              </w:rPr>
            </w:r>
            <w:r/>
          </w:p>
        </w:tc>
        <w:tc>
          <w:tcPr>
            <w:gridSpan w:val="2"/>
            <w:tcW w:w="1610" w:type="dxa"/>
            <w:vAlign w:val="center"/>
            <w:vMerge w:val="continue"/>
            <w:textDirection w:val="lrTb"/>
            <w:noWrap w:val="false"/>
          </w:tcPr>
          <w:p>
            <w:pPr>
              <w:ind w:firstLine="482"/>
              <w:jc w:val="center"/>
              <w:rPr>
                <w:rFonts w:hint="eastAsia" w:ascii="宋体" w:hAnsi="宋体" w:cs="宋体"/>
                <w:b/>
                <w:sz w:val="24"/>
                <w:szCs w:val="24"/>
              </w:rPr>
            </w:pPr>
            <w:r>
              <w:rPr>
                <w:rFonts w:hint="eastAsia" w:ascii="宋体" w:hAnsi="宋体" w:cs="宋体"/>
                <w:b/>
                <w:sz w:val="24"/>
                <w:szCs w:val="24"/>
              </w:rPr>
            </w:r>
            <w:r/>
          </w:p>
        </w:tc>
        <w:tc>
          <w:tcPr>
            <w:tcW w:w="93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6分</w:t>
            </w:r>
            <w:r/>
          </w:p>
        </w:tc>
        <w:tc>
          <w:tcPr>
            <w:tcW w:w="710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5.节假日工作安排方案（6分）</w:t>
            </w:r>
            <w:r/>
          </w:p>
          <w:p>
            <w:pPr>
              <w:rPr>
                <w:rFonts w:hint="eastAsia" w:ascii="宋体" w:hAnsi="宋体" w:cs="宋体"/>
                <w:color w:val="000000"/>
                <w:sz w:val="24"/>
                <w:szCs w:val="24"/>
              </w:rPr>
            </w:pPr>
            <w:r>
              <w:rPr>
                <w:rFonts w:hint="eastAsia" w:ascii="宋体" w:hAnsi="宋体" w:cs="宋体"/>
                <w:color w:val="000000"/>
                <w:sz w:val="24"/>
                <w:szCs w:val="24"/>
              </w:rPr>
              <w:t xml:space="preserve">根据投标文件中提供的节假日工作安排方案包括管理人员在岗在位、一线作业人员配备等。</w:t>
            </w:r>
            <w:r/>
          </w:p>
          <w:p>
            <w:pPr>
              <w:rPr>
                <w:rFonts w:hint="eastAsia" w:ascii="宋体" w:hAnsi="宋体" w:cs="宋体"/>
                <w:color w:val="000000"/>
                <w:sz w:val="24"/>
                <w:szCs w:val="24"/>
              </w:rPr>
            </w:pPr>
            <w:r>
              <w:rPr>
                <w:rFonts w:hint="eastAsia" w:ascii="宋体" w:hAnsi="宋体" w:cs="宋体"/>
                <w:color w:val="000000"/>
                <w:sz w:val="24"/>
                <w:szCs w:val="24"/>
              </w:rPr>
              <w:t xml:space="preserve">其中概述特别详细，总体安排科学，方案考虑周全，有合理化建议，得6分；</w:t>
            </w:r>
            <w:r/>
          </w:p>
          <w:p>
            <w:pPr>
              <w:rPr>
                <w:rFonts w:hint="eastAsia" w:ascii="宋体" w:hAnsi="宋体" w:cs="宋体"/>
                <w:color w:val="000000"/>
                <w:sz w:val="24"/>
                <w:szCs w:val="24"/>
              </w:rPr>
            </w:pPr>
            <w:r>
              <w:rPr>
                <w:rFonts w:hint="eastAsia" w:ascii="宋体" w:hAnsi="宋体" w:cs="宋体"/>
                <w:color w:val="000000"/>
                <w:sz w:val="24"/>
                <w:szCs w:val="24"/>
              </w:rPr>
              <w:t xml:space="preserve">概述一般详细，总体安排可行，方案考虑一般细致，能基本满足项目实施需要的，得4分;</w:t>
            </w:r>
            <w:r/>
          </w:p>
          <w:p>
            <w:pPr>
              <w:rPr>
                <w:rFonts w:hint="eastAsia" w:ascii="宋体" w:hAnsi="宋体" w:cs="宋体"/>
                <w:color w:val="000000"/>
                <w:sz w:val="24"/>
                <w:szCs w:val="24"/>
              </w:rPr>
            </w:pPr>
            <w:r>
              <w:rPr>
                <w:rFonts w:hint="eastAsia" w:ascii="宋体" w:hAnsi="宋体" w:cs="宋体"/>
                <w:color w:val="000000"/>
                <w:sz w:val="24"/>
                <w:szCs w:val="24"/>
              </w:rPr>
              <w:t xml:space="preserve">概述方案过于简单，对于项目实施、部署不周全的得2分；</w:t>
            </w:r>
            <w:r/>
          </w:p>
          <w:p>
            <w:pPr>
              <w:rPr>
                <w:rFonts w:hint="eastAsia" w:ascii="宋体" w:hAnsi="宋体" w:cs="宋体"/>
                <w:sz w:val="24"/>
                <w:szCs w:val="24"/>
              </w:rPr>
            </w:pPr>
            <w:r>
              <w:rPr>
                <w:rFonts w:hint="eastAsia" w:ascii="宋体" w:hAnsi="宋体" w:cs="宋体"/>
                <w:color w:val="000000"/>
                <w:sz w:val="24"/>
                <w:szCs w:val="24"/>
              </w:rPr>
              <w:t xml:space="preserve">未提供不得分。</w:t>
            </w:r>
            <w:r/>
          </w:p>
        </w:tc>
      </w:tr>
      <w:tr>
        <w:trPr>
          <w:jc w:val="center"/>
          <w:trHeight w:val="898"/>
        </w:trPr>
        <w:tc>
          <w:tcPr>
            <w:tcW w:w="701" w:type="dxa"/>
            <w:vAlign w:val="center"/>
            <w:vMerge w:val="continue"/>
            <w:textDirection w:val="lrTb"/>
            <w:noWrap w:val="false"/>
          </w:tcPr>
          <w:p>
            <w:pPr>
              <w:rPr>
                <w:rFonts w:hint="eastAsia" w:ascii="宋体" w:hAnsi="宋体" w:cs="宋体"/>
                <w:b/>
                <w:sz w:val="24"/>
                <w:szCs w:val="24"/>
              </w:rPr>
            </w:pPr>
            <w:r>
              <w:rPr>
                <w:rFonts w:hint="eastAsia" w:ascii="宋体" w:hAnsi="宋体" w:cs="宋体"/>
                <w:b/>
                <w:sz w:val="24"/>
                <w:szCs w:val="24"/>
              </w:rPr>
            </w:r>
            <w:r/>
          </w:p>
        </w:tc>
        <w:tc>
          <w:tcPr>
            <w:gridSpan w:val="2"/>
            <w:tcW w:w="1610" w:type="dxa"/>
            <w:vAlign w:val="center"/>
            <w:vMerge w:val="continue"/>
            <w:textDirection w:val="lrTb"/>
            <w:noWrap w:val="false"/>
          </w:tcPr>
          <w:p>
            <w:pPr>
              <w:ind w:firstLine="482"/>
              <w:jc w:val="center"/>
              <w:rPr>
                <w:rFonts w:hint="eastAsia" w:ascii="宋体" w:hAnsi="宋体" w:cs="宋体"/>
                <w:b/>
                <w:sz w:val="24"/>
                <w:szCs w:val="24"/>
              </w:rPr>
            </w:pPr>
            <w:r>
              <w:rPr>
                <w:rFonts w:hint="eastAsia" w:ascii="宋体" w:hAnsi="宋体" w:cs="宋体"/>
                <w:b/>
                <w:sz w:val="24"/>
                <w:szCs w:val="24"/>
              </w:rPr>
            </w:r>
            <w:r/>
          </w:p>
        </w:tc>
        <w:tc>
          <w:tcPr>
            <w:tcW w:w="93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6分</w:t>
            </w:r>
            <w:r/>
          </w:p>
        </w:tc>
        <w:tc>
          <w:tcPr>
            <w:tcW w:w="710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6.内部作业考核方案（6分）</w:t>
            </w:r>
            <w:r/>
          </w:p>
          <w:p>
            <w:pPr>
              <w:rPr>
                <w:rFonts w:hint="eastAsia" w:ascii="宋体" w:hAnsi="宋体" w:cs="宋体"/>
                <w:color w:val="000000"/>
                <w:sz w:val="24"/>
                <w:szCs w:val="24"/>
              </w:rPr>
            </w:pPr>
            <w:r>
              <w:rPr>
                <w:rFonts w:hint="eastAsia" w:ascii="宋体" w:hAnsi="宋体" w:cs="宋体"/>
                <w:color w:val="000000"/>
                <w:sz w:val="24"/>
                <w:szCs w:val="24"/>
              </w:rPr>
              <w:t xml:space="preserve">评标委员会根据投标文件中提供的内部作业考核方案，方案内容中至少提供道路清扫、保洁、机械化作业、垃圾收运等方面考核内容。其中概述特别详细，总体安排科学，方案考虑周全，有合理化建议，得6分；</w:t>
            </w:r>
            <w:r/>
          </w:p>
          <w:p>
            <w:pPr>
              <w:rPr>
                <w:rFonts w:hint="eastAsia" w:ascii="宋体" w:hAnsi="宋体" w:cs="宋体"/>
                <w:color w:val="000000"/>
                <w:sz w:val="24"/>
                <w:szCs w:val="24"/>
              </w:rPr>
            </w:pPr>
            <w:r>
              <w:rPr>
                <w:rFonts w:hint="eastAsia" w:ascii="宋体" w:hAnsi="宋体" w:cs="宋体"/>
                <w:color w:val="000000"/>
                <w:sz w:val="24"/>
                <w:szCs w:val="24"/>
              </w:rPr>
              <w:t xml:space="preserve">概述一般详细，总体安排可行，方案考虑一般细致，能基本满足项目实施需要的，得4分；</w:t>
            </w:r>
            <w:r/>
          </w:p>
          <w:p>
            <w:pPr>
              <w:rPr>
                <w:rFonts w:hint="eastAsia" w:ascii="宋体" w:hAnsi="宋体" w:cs="宋体"/>
                <w:color w:val="000000"/>
                <w:sz w:val="24"/>
                <w:szCs w:val="24"/>
              </w:rPr>
            </w:pPr>
            <w:r>
              <w:rPr>
                <w:rFonts w:hint="eastAsia" w:ascii="宋体" w:hAnsi="宋体" w:cs="宋体"/>
                <w:color w:val="000000"/>
                <w:sz w:val="24"/>
                <w:szCs w:val="24"/>
              </w:rPr>
              <w:t xml:space="preserve">概述方案过于简单，对于项目实施、部署不周全的得2分；</w:t>
            </w:r>
            <w:r/>
          </w:p>
          <w:p>
            <w:pPr>
              <w:rPr>
                <w:rFonts w:hint="eastAsia" w:ascii="宋体" w:hAnsi="宋体" w:cs="宋体"/>
                <w:sz w:val="24"/>
                <w:szCs w:val="24"/>
              </w:rPr>
            </w:pPr>
            <w:r>
              <w:rPr>
                <w:rFonts w:hint="eastAsia" w:ascii="宋体" w:hAnsi="宋体" w:cs="宋体"/>
                <w:color w:val="000000"/>
                <w:sz w:val="24"/>
                <w:szCs w:val="24"/>
              </w:rPr>
              <w:t xml:space="preserve">未提供不得分。</w:t>
            </w:r>
            <w:r/>
          </w:p>
        </w:tc>
      </w:tr>
      <w:tr>
        <w:trPr>
          <w:jc w:val="center"/>
          <w:trHeight w:val="694"/>
        </w:trPr>
        <w:tc>
          <w:tcPr>
            <w:tcW w:w="701" w:type="dxa"/>
            <w:vAlign w:val="center"/>
            <w:vMerge w:val="continue"/>
            <w:textDirection w:val="lrTb"/>
            <w:noWrap w:val="false"/>
          </w:tcPr>
          <w:p>
            <w:pPr>
              <w:rPr>
                <w:rFonts w:hint="eastAsia" w:ascii="宋体" w:hAnsi="宋体" w:cs="宋体"/>
                <w:b/>
                <w:sz w:val="24"/>
                <w:szCs w:val="24"/>
              </w:rPr>
            </w:pPr>
            <w:r>
              <w:rPr>
                <w:rFonts w:hint="eastAsia" w:ascii="宋体" w:hAnsi="宋体" w:cs="宋体"/>
                <w:b/>
                <w:sz w:val="24"/>
                <w:szCs w:val="24"/>
              </w:rPr>
            </w:r>
            <w:r/>
          </w:p>
        </w:tc>
        <w:tc>
          <w:tcPr>
            <w:gridSpan w:val="2"/>
            <w:tcW w:w="1610" w:type="dxa"/>
            <w:vAlign w:val="center"/>
            <w:vMerge w:val="continue"/>
            <w:textDirection w:val="lrTb"/>
            <w:noWrap w:val="false"/>
          </w:tcPr>
          <w:p>
            <w:pPr>
              <w:ind w:firstLine="482"/>
              <w:jc w:val="center"/>
              <w:rPr>
                <w:rFonts w:hint="eastAsia" w:ascii="宋体" w:hAnsi="宋体" w:cs="宋体"/>
                <w:b/>
                <w:sz w:val="24"/>
                <w:szCs w:val="24"/>
              </w:rPr>
            </w:pPr>
            <w:r>
              <w:rPr>
                <w:rFonts w:hint="eastAsia" w:ascii="宋体" w:hAnsi="宋体" w:cs="宋体"/>
                <w:b/>
                <w:sz w:val="24"/>
                <w:szCs w:val="24"/>
              </w:rPr>
            </w:r>
            <w:r/>
          </w:p>
        </w:tc>
        <w:tc>
          <w:tcPr>
            <w:tcW w:w="932" w:type="dxa"/>
            <w:vAlign w:val="center"/>
            <w:textDirection w:val="lrTb"/>
            <w:noWrap w:val="false"/>
          </w:tcPr>
          <w:p>
            <w:pPr>
              <w:jc w:val="center"/>
              <w:rPr>
                <w:rFonts w:hint="eastAsia" w:ascii="宋体" w:hAnsi="宋体" w:cs="宋体"/>
                <w:bCs/>
                <w:color w:val="ff0000"/>
                <w:sz w:val="24"/>
                <w:szCs w:val="24"/>
              </w:rPr>
            </w:pPr>
            <w:r>
              <w:rPr>
                <w:rFonts w:hint="eastAsia" w:ascii="宋体" w:hAnsi="宋体" w:cs="宋体"/>
                <w:bCs/>
                <w:color w:val="auto"/>
                <w:sz w:val="24"/>
                <w:szCs w:val="24"/>
              </w:rPr>
              <w:t xml:space="preserve">5分</w:t>
            </w:r>
            <w:r/>
          </w:p>
        </w:tc>
        <w:tc>
          <w:tcPr>
            <w:tcW w:w="710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7.与项目原保洁单位对接方案（5分）</w:t>
            </w:r>
            <w:r/>
          </w:p>
          <w:p>
            <w:pPr>
              <w:rPr>
                <w:rFonts w:hint="eastAsia" w:ascii="宋体" w:hAnsi="宋体" w:cs="宋体"/>
                <w:color w:val="000000"/>
                <w:sz w:val="24"/>
                <w:szCs w:val="24"/>
              </w:rPr>
            </w:pPr>
            <w:r>
              <w:rPr>
                <w:rFonts w:hint="eastAsia" w:ascii="宋体" w:hAnsi="宋体" w:cs="宋体"/>
                <w:color w:val="000000"/>
                <w:sz w:val="24"/>
                <w:szCs w:val="24"/>
              </w:rPr>
              <w:t xml:space="preserve">评标委员会比较投标文件中提供的与项目原保洁单位衔接方案。</w:t>
            </w:r>
            <w:r/>
          </w:p>
          <w:p>
            <w:pPr>
              <w:rPr>
                <w:rFonts w:hint="eastAsia" w:ascii="宋体" w:hAnsi="宋体" w:cs="宋体"/>
                <w:color w:val="000000"/>
                <w:sz w:val="24"/>
                <w:szCs w:val="24"/>
              </w:rPr>
            </w:pPr>
            <w:r>
              <w:rPr>
                <w:rFonts w:hint="eastAsia" w:ascii="宋体" w:hAnsi="宋体" w:cs="宋体"/>
                <w:color w:val="000000"/>
                <w:sz w:val="24"/>
                <w:szCs w:val="24"/>
              </w:rPr>
              <w:t xml:space="preserve">其中概述特别详细，总体安排科学，方案考虑周全，有合理化建议，得5分；</w:t>
            </w:r>
            <w:r/>
          </w:p>
          <w:p>
            <w:pPr>
              <w:rPr>
                <w:rFonts w:hint="eastAsia" w:ascii="宋体" w:hAnsi="宋体" w:cs="宋体"/>
                <w:color w:val="000000"/>
                <w:sz w:val="24"/>
                <w:szCs w:val="24"/>
              </w:rPr>
            </w:pPr>
            <w:r>
              <w:rPr>
                <w:rFonts w:hint="eastAsia" w:ascii="宋体" w:hAnsi="宋体" w:cs="宋体"/>
                <w:color w:val="000000"/>
                <w:sz w:val="24"/>
                <w:szCs w:val="24"/>
              </w:rPr>
              <w:t xml:space="preserve">概述-般详细，总体安排可行，方案考虑一般细致，能基本满足项目实施需要的，得3分；</w:t>
            </w:r>
            <w:r/>
          </w:p>
          <w:p>
            <w:pPr>
              <w:rPr>
                <w:rFonts w:hint="eastAsia" w:ascii="宋体" w:hAnsi="宋体" w:cs="宋体"/>
                <w:color w:val="000000"/>
                <w:sz w:val="24"/>
                <w:szCs w:val="24"/>
              </w:rPr>
            </w:pPr>
            <w:r>
              <w:rPr>
                <w:rFonts w:hint="eastAsia" w:ascii="宋体" w:hAnsi="宋体" w:cs="宋体"/>
                <w:color w:val="000000"/>
                <w:sz w:val="24"/>
                <w:szCs w:val="24"/>
              </w:rPr>
              <w:t xml:space="preserve">概述方案过于简单，对于项目实施、部署不周全的得2分；</w:t>
            </w:r>
            <w:r/>
          </w:p>
          <w:p>
            <w:pPr>
              <w:rPr>
                <w:rFonts w:hint="eastAsia" w:ascii="宋体" w:hAnsi="宋体" w:cs="宋体"/>
                <w:color w:val="000000"/>
                <w:sz w:val="24"/>
                <w:szCs w:val="24"/>
              </w:rPr>
            </w:pPr>
            <w:r>
              <w:rPr>
                <w:rFonts w:hint="eastAsia" w:ascii="宋体" w:hAnsi="宋体" w:cs="宋体"/>
                <w:color w:val="000000"/>
                <w:sz w:val="24"/>
                <w:szCs w:val="24"/>
              </w:rPr>
              <w:t xml:space="preserve">未提供不得分。</w:t>
            </w:r>
            <w:r/>
          </w:p>
        </w:tc>
      </w:tr>
      <w:tr>
        <w:trPr>
          <w:jc w:val="center"/>
          <w:trHeight w:val="694"/>
        </w:trPr>
        <w:tc>
          <w:tcPr>
            <w:tcW w:w="701" w:type="dxa"/>
            <w:vAlign w:val="center"/>
            <w:textDirection w:val="lrTb"/>
            <w:noWrap w:val="false"/>
          </w:tcPr>
          <w:p>
            <w:pPr>
              <w:rPr>
                <w:rFonts w:hint="eastAsia" w:ascii="宋体" w:hAnsi="宋体" w:cs="宋体"/>
                <w:b/>
                <w:sz w:val="24"/>
                <w:szCs w:val="24"/>
              </w:rPr>
            </w:pPr>
            <w:r>
              <w:rPr>
                <w:rFonts w:hint="eastAsia" w:ascii="宋体" w:hAnsi="宋体" w:cs="宋体"/>
                <w:b/>
                <w:sz w:val="24"/>
                <w:szCs w:val="24"/>
              </w:rPr>
            </w:r>
            <w:r/>
          </w:p>
        </w:tc>
        <w:tc>
          <w:tcPr>
            <w:gridSpan w:val="2"/>
            <w:tcW w:w="1610" w:type="dxa"/>
            <w:vAlign w:val="center"/>
            <w:vMerge w:val="continue"/>
            <w:textDirection w:val="lrTb"/>
            <w:noWrap w:val="false"/>
          </w:tcPr>
          <w:p>
            <w:pPr>
              <w:ind w:firstLine="482"/>
              <w:jc w:val="center"/>
              <w:rPr>
                <w:rFonts w:hint="eastAsia" w:ascii="宋体" w:hAnsi="宋体" w:cs="宋体"/>
                <w:b/>
                <w:sz w:val="24"/>
                <w:szCs w:val="24"/>
              </w:rPr>
            </w:pPr>
            <w:r>
              <w:rPr>
                <w:rFonts w:hint="eastAsia" w:ascii="宋体" w:hAnsi="宋体" w:cs="宋体"/>
                <w:b/>
                <w:sz w:val="24"/>
                <w:szCs w:val="24"/>
              </w:rPr>
            </w:r>
            <w:r/>
          </w:p>
        </w:tc>
        <w:tc>
          <w:tcPr>
            <w:tcW w:w="932"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7分</w:t>
            </w:r>
            <w:r/>
          </w:p>
        </w:tc>
        <w:tc>
          <w:tcPr>
            <w:tcW w:w="710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垃圾收集、清运管理方案（7分）</w:t>
            </w:r>
            <w:r/>
          </w:p>
          <w:p>
            <w:pPr>
              <w:rPr>
                <w:rFonts w:hint="eastAsia" w:ascii="宋体" w:hAnsi="宋体" w:cs="宋体"/>
                <w:color w:val="000000"/>
                <w:sz w:val="24"/>
                <w:szCs w:val="24"/>
              </w:rPr>
            </w:pPr>
            <w:r>
              <w:rPr>
                <w:rFonts w:ascii="宋体" w:hAnsi="宋体" w:cs="宋体"/>
                <w:color w:val="000000"/>
                <w:sz w:val="24"/>
                <w:szCs w:val="24"/>
              </w:rPr>
              <w:t xml:space="preserve">评委根据投标文件中提供的垃圾收集、清运管理方案，方案内容中包含不限于：人员配备、时间安排、工具配备、车辆安排、主次干道沿街道路“撤桶还路”等基本内容，方案中要能体现出针对具体的沿街道路垃圾清运特点及重点难点问题而提出的详细作业方案，进行评审。</w:t>
            </w:r>
            <w:r/>
          </w:p>
          <w:p>
            <w:pPr>
              <w:rPr>
                <w:rFonts w:hint="eastAsia" w:ascii="宋体" w:hAnsi="宋体" w:cs="宋体"/>
                <w:color w:val="000000"/>
                <w:sz w:val="24"/>
                <w:szCs w:val="24"/>
              </w:rPr>
            </w:pPr>
            <w:r>
              <w:rPr>
                <w:rFonts w:hint="eastAsia" w:ascii="宋体" w:hAnsi="宋体" w:cs="宋体"/>
                <w:color w:val="000000"/>
                <w:sz w:val="24"/>
                <w:szCs w:val="24"/>
              </w:rPr>
              <w:t xml:space="preserve">其中概述特别详细，总体安排科学，方案考虑周全，有合理化建议，得7分；</w:t>
            </w:r>
            <w:r/>
          </w:p>
          <w:p>
            <w:pPr>
              <w:rPr>
                <w:rFonts w:hint="eastAsia" w:ascii="宋体" w:hAnsi="宋体" w:cs="宋体"/>
                <w:color w:val="000000"/>
                <w:sz w:val="24"/>
                <w:szCs w:val="24"/>
              </w:rPr>
            </w:pPr>
            <w:r>
              <w:rPr>
                <w:rFonts w:hint="eastAsia" w:ascii="宋体" w:hAnsi="宋体" w:cs="宋体"/>
                <w:color w:val="000000"/>
                <w:sz w:val="24"/>
                <w:szCs w:val="24"/>
              </w:rPr>
              <w:t xml:space="preserve">概述一般详细，总体安排可行，方案考虑一般细致，能基本满足项目实施需要的，得4分；</w:t>
            </w:r>
            <w:r/>
          </w:p>
          <w:p>
            <w:pPr>
              <w:rPr>
                <w:rFonts w:hint="eastAsia" w:ascii="宋体" w:hAnsi="宋体" w:cs="宋体"/>
                <w:color w:val="000000"/>
                <w:sz w:val="24"/>
                <w:szCs w:val="24"/>
              </w:rPr>
            </w:pPr>
            <w:r>
              <w:rPr>
                <w:rFonts w:hint="eastAsia" w:ascii="宋体" w:hAnsi="宋体" w:cs="宋体"/>
                <w:color w:val="000000"/>
                <w:sz w:val="24"/>
                <w:szCs w:val="24"/>
              </w:rPr>
              <w:t xml:space="preserve">概述方案过于简单，对于项目实施、部署不周全的得2分；</w:t>
            </w:r>
            <w:r/>
          </w:p>
          <w:p>
            <w:pPr>
              <w:rPr>
                <w:rFonts w:ascii="宋体" w:hAnsi="宋体" w:cs="宋体"/>
                <w:color w:val="000000"/>
                <w:sz w:val="24"/>
                <w:szCs w:val="24"/>
              </w:rPr>
            </w:pPr>
            <w:r>
              <w:rPr>
                <w:rFonts w:hint="eastAsia" w:ascii="宋体" w:hAnsi="宋体" w:cs="宋体"/>
                <w:color w:val="000000"/>
                <w:sz w:val="24"/>
                <w:szCs w:val="24"/>
              </w:rPr>
              <w:t xml:space="preserve">未提供不得分。</w:t>
            </w:r>
            <w:r/>
          </w:p>
        </w:tc>
      </w:tr>
      <w:tr>
        <w:trPr>
          <w:jc w:val="center"/>
          <w:trHeight w:val="800"/>
        </w:trPr>
        <w:tc>
          <w:tcPr>
            <w:tcW w:w="701" w:type="dxa"/>
            <w:vAlign w:val="center"/>
            <w:vMerge w:val="restart"/>
            <w:textDirection w:val="lrTb"/>
            <w:noWrap w:val="false"/>
          </w:tcPr>
          <w:p>
            <w:pPr>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32" w:type="dxa"/>
            <w:vAlign w:val="center"/>
            <w:vMerge w:val="restart"/>
            <w:textDirection w:val="lrTb"/>
            <w:noWrap w:val="false"/>
          </w:tcPr>
          <w:p>
            <w:pPr>
              <w:jc w:val="left"/>
              <w:spacing w:line="360" w:lineRule="exact"/>
              <w:rPr>
                <w:rFonts w:hint="eastAsia" w:ascii="宋体" w:hAnsi="宋体" w:cs="宋体"/>
                <w:color w:val="0000ff"/>
                <w:sz w:val="24"/>
                <w:szCs w:val="24"/>
                <w:highlight w:val="yellow"/>
              </w:rPr>
            </w:pPr>
            <w:r>
              <w:rPr>
                <w:rFonts w:hint="eastAsia" w:ascii="宋体" w:hAnsi="宋体" w:cs="宋体"/>
                <w:b/>
                <w:sz w:val="24"/>
                <w:szCs w:val="24"/>
              </w:rPr>
              <w:t xml:space="preserve">履约能力评价（3</w:t>
            </w:r>
            <w:r>
              <w:rPr>
                <w:rFonts w:hint="eastAsia" w:ascii="宋体" w:hAnsi="宋体" w:cs="宋体"/>
                <w:b/>
                <w:sz w:val="24"/>
                <w:szCs w:val="24"/>
                <w:lang w:val="en-US" w:eastAsia="zh-CN"/>
              </w:rPr>
              <w:t xml:space="preserve">2</w:t>
            </w:r>
            <w:r>
              <w:rPr>
                <w:rFonts w:hint="eastAsia" w:ascii="宋体" w:hAnsi="宋体" w:cs="宋体"/>
                <w:b/>
                <w:sz w:val="24"/>
                <w:szCs w:val="24"/>
              </w:rPr>
              <w:t xml:space="preserve">分）</w:t>
            </w:r>
            <w:r/>
          </w:p>
        </w:tc>
        <w:tc>
          <w:tcPr>
            <w:tcW w:w="878" w:type="dxa"/>
            <w:vAlign w:val="center"/>
            <w:textDirection w:val="lrTb"/>
            <w:noWrap w:val="false"/>
          </w:tcPr>
          <w:p>
            <w:pPr>
              <w:jc w:val="left"/>
              <w:spacing w:line="36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认证证书（4分）</w:t>
            </w:r>
            <w:r/>
          </w:p>
        </w:tc>
        <w:tc>
          <w:tcPr>
            <w:gridSpan w:val="2"/>
            <w:tcW w:w="8035" w:type="dxa"/>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投标人通过质量管理体系认证、环境管理体系认证、职业健康安全管理体系认证、企业诚信管理体系认证证书的，每提供以上一种认证证书的得1分，最多4分。注：上述证书需在“全国认证认可信息公共服务平台”中查询状态为“有效”，同时提供证书原件扫描件，否则不予给分。</w:t>
            </w:r>
            <w:r/>
          </w:p>
        </w:tc>
      </w:tr>
      <w:tr>
        <w:trPr>
          <w:jc w:val="center"/>
          <w:trHeight w:val="90"/>
        </w:trPr>
        <w:tc>
          <w:tcPr>
            <w:tcW w:w="701" w:type="dxa"/>
            <w:vAlign w:val="center"/>
            <w:vMerge w:val="continue"/>
            <w:textDirection w:val="lrTb"/>
            <w:noWrap w:val="false"/>
          </w:tcPr>
          <w:p>
            <w:pPr>
              <w:jc w:val="left"/>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732" w:type="dxa"/>
            <w:vAlign w:val="center"/>
            <w:vMerge w:val="continue"/>
            <w:textDirection w:val="lrTb"/>
            <w:noWrap w:val="false"/>
          </w:tcPr>
          <w:p>
            <w:pPr>
              <w:jc w:val="left"/>
              <w:spacing w:line="360" w:lineRule="exact"/>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p>
        </w:tc>
        <w:tc>
          <w:tcPr>
            <w:tcW w:w="878" w:type="dxa"/>
            <w:vAlign w:val="center"/>
            <w:textDirection w:val="lrTb"/>
            <w:noWrap w:val="false"/>
          </w:tcPr>
          <w:p>
            <w:pPr>
              <w:jc w:val="left"/>
              <w:spacing w:line="36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投入本项目项目负责人（6分）</w:t>
            </w:r>
            <w:r/>
          </w:p>
        </w:tc>
        <w:tc>
          <w:tcPr>
            <w:gridSpan w:val="2"/>
            <w:tcW w:w="8035" w:type="dxa"/>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项目负责人具有本科（或以上）学历的得2分；具有类似管理工作经验的得2分；具有中级及以上职称证书的得2分，具有初级职称证书的得1分。</w:t>
            </w:r>
            <w:r/>
          </w:p>
          <w:p>
            <w:pPr>
              <w:rPr>
                <w:rFonts w:hint="eastAsia" w:ascii="宋体" w:hAnsi="宋体" w:cs="宋体"/>
                <w:color w:val="000000"/>
                <w:sz w:val="24"/>
                <w:szCs w:val="24"/>
              </w:rPr>
            </w:pPr>
            <w:r>
              <w:rPr>
                <w:rFonts w:hint="eastAsia" w:ascii="宋体" w:hAnsi="宋体" w:cs="宋体"/>
                <w:color w:val="000000"/>
                <w:sz w:val="24"/>
                <w:szCs w:val="24"/>
              </w:rPr>
              <w:t xml:space="preserve">注：须提供学历证书扫描件、投标人出具的工作经验证明材料及近半年（至少6个月，即2026年3月1日-2026年8月31日）为其缴纳社会保险证明材料，未提供不得分。</w:t>
            </w:r>
            <w:r/>
          </w:p>
        </w:tc>
      </w:tr>
      <w:tr>
        <w:trPr>
          <w:jc w:val="center"/>
          <w:trHeight w:val="800"/>
        </w:trPr>
        <w:tc>
          <w:tcPr>
            <w:tcW w:w="701" w:type="dxa"/>
            <w:vAlign w:val="center"/>
            <w:vMerge w:val="continue"/>
            <w:textDirection w:val="lrTb"/>
            <w:noWrap w:val="false"/>
          </w:tcPr>
          <w:p>
            <w:pPr>
              <w:jc w:val="left"/>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732" w:type="dxa"/>
            <w:vAlign w:val="center"/>
            <w:vMerge w:val="continue"/>
            <w:textDirection w:val="lrTb"/>
            <w:noWrap w:val="false"/>
          </w:tcPr>
          <w:p>
            <w:pPr>
              <w:jc w:val="left"/>
              <w:spacing w:line="360" w:lineRule="exact"/>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p>
        </w:tc>
        <w:tc>
          <w:tcPr>
            <w:tcW w:w="878" w:type="dxa"/>
            <w:vAlign w:val="center"/>
            <w:textDirection w:val="lrTb"/>
            <w:noWrap w:val="false"/>
          </w:tcPr>
          <w:p>
            <w:pPr>
              <w:jc w:val="left"/>
              <w:spacing w:line="36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本项目拟投入主要环卫车辆（8分）</w:t>
            </w:r>
            <w:r/>
          </w:p>
        </w:tc>
        <w:tc>
          <w:tcPr>
            <w:gridSpan w:val="2"/>
            <w:tcW w:w="8035" w:type="dxa"/>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①投标人自有</w:t>
            </w:r>
            <w:r>
              <w:rPr>
                <w:rFonts w:hint="eastAsia" w:ascii="宋体" w:hAnsi="宋体" w:cs="宋体"/>
                <w:color w:val="000000"/>
                <w:sz w:val="24"/>
                <w:szCs w:val="24"/>
              </w:rPr>
              <w:t xml:space="preserve">或租赁</w:t>
            </w:r>
            <w:r>
              <w:rPr>
                <w:rFonts w:ascii="宋体" w:hAnsi="宋体" w:cs="宋体"/>
                <w:color w:val="000000"/>
                <w:sz w:val="24"/>
                <w:szCs w:val="24"/>
              </w:rPr>
              <w:t xml:space="preserve">总质量</w:t>
            </w:r>
            <w:r>
              <w:rPr>
                <w:rFonts w:hint="eastAsia" w:ascii="宋体" w:hAnsi="宋体" w:cs="宋体"/>
                <w:color w:val="000000"/>
                <w:sz w:val="24"/>
                <w:szCs w:val="24"/>
              </w:rPr>
              <w:t xml:space="preserve">18吨</w:t>
            </w:r>
            <w:r>
              <w:rPr>
                <w:rFonts w:ascii="宋体" w:hAnsi="宋体" w:cs="宋体"/>
                <w:color w:val="000000"/>
                <w:sz w:val="24"/>
                <w:szCs w:val="24"/>
              </w:rPr>
              <w:t xml:space="preserve">及以上洗扫车的有一</w:t>
            </w:r>
            <w:r>
              <w:rPr>
                <w:rFonts w:hint="eastAsia" w:ascii="宋体" w:hAnsi="宋体" w:cs="宋体"/>
                <w:color w:val="000000"/>
                <w:sz w:val="24"/>
                <w:szCs w:val="24"/>
              </w:rPr>
              <w:t xml:space="preserve">辆</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分，最高得</w:t>
            </w:r>
            <w:r>
              <w:rPr>
                <w:rFonts w:hint="eastAsia" w:ascii="宋体" w:hAnsi="宋体" w:cs="宋体"/>
                <w:color w:val="000000"/>
                <w:sz w:val="24"/>
                <w:szCs w:val="24"/>
              </w:rPr>
              <w:t xml:space="preserve">1</w:t>
            </w:r>
            <w:r>
              <w:rPr>
                <w:rFonts w:ascii="宋体" w:hAnsi="宋体" w:cs="宋体"/>
                <w:color w:val="000000"/>
                <w:sz w:val="24"/>
                <w:szCs w:val="24"/>
              </w:rPr>
              <w:t xml:space="preserve">分；</w:t>
            </w:r>
            <w:r/>
          </w:p>
          <w:p>
            <w:pPr>
              <w:rPr>
                <w:rFonts w:hint="eastAsia" w:ascii="宋体" w:hAnsi="宋体" w:cs="宋体"/>
                <w:color w:val="000000"/>
                <w:sz w:val="24"/>
                <w:szCs w:val="24"/>
              </w:rPr>
            </w:pPr>
            <w:r>
              <w:rPr>
                <w:rFonts w:ascii="宋体" w:hAnsi="宋体" w:cs="宋体"/>
                <w:color w:val="000000"/>
                <w:sz w:val="24"/>
                <w:szCs w:val="24"/>
              </w:rPr>
              <w:t xml:space="preserve">②投标人自有</w:t>
            </w:r>
            <w:r>
              <w:rPr>
                <w:rFonts w:hint="eastAsia" w:ascii="宋体" w:hAnsi="宋体" w:cs="宋体"/>
                <w:color w:val="000000"/>
                <w:sz w:val="24"/>
                <w:szCs w:val="24"/>
              </w:rPr>
              <w:t xml:space="preserve">或租赁总</w:t>
            </w:r>
            <w:r>
              <w:rPr>
                <w:rFonts w:ascii="宋体" w:hAnsi="宋体" w:cs="宋体"/>
                <w:color w:val="000000"/>
                <w:sz w:val="24"/>
                <w:szCs w:val="24"/>
              </w:rPr>
              <w:t xml:space="preserve">质量15</w:t>
            </w:r>
            <w:r>
              <w:rPr>
                <w:rFonts w:cs="宋体" w:asciiTheme="minorEastAsia" w:hAnsiTheme="minorEastAsia" w:eastAsiaTheme="minorEastAsia"/>
                <w:sz w:val="24"/>
                <w:szCs w:val="24"/>
              </w:rPr>
              <w:t xml:space="preserve">.8吨及以上</w:t>
            </w:r>
            <w:r>
              <w:rPr>
                <w:rFonts w:hint="eastAsia" w:cs="宋体" w:asciiTheme="minorEastAsia" w:hAnsiTheme="minorEastAsia" w:eastAsiaTheme="minorEastAsia"/>
                <w:sz w:val="24"/>
                <w:szCs w:val="24"/>
              </w:rPr>
              <w:t xml:space="preserve">洗扫车</w:t>
            </w:r>
            <w:r>
              <w:rPr>
                <w:rFonts w:cs="宋体" w:asciiTheme="minorEastAsia" w:hAnsiTheme="minorEastAsia" w:eastAsiaTheme="minorEastAsia"/>
                <w:sz w:val="24"/>
                <w:szCs w:val="24"/>
              </w:rPr>
              <w:t xml:space="preserve">的有一</w:t>
            </w:r>
            <w:r>
              <w:rPr>
                <w:rFonts w:hint="eastAsia" w:cs="宋体" w:asciiTheme="minorEastAsia" w:hAnsiTheme="minorEastAsia" w:eastAsiaTheme="minorEastAsia"/>
                <w:sz w:val="24"/>
                <w:szCs w:val="24"/>
              </w:rPr>
              <w:t xml:space="preserve">辆</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其中新能源车1辆）</w:t>
            </w:r>
            <w:r>
              <w:rPr>
                <w:rFonts w:ascii="宋体" w:hAnsi="宋体" w:cs="宋体"/>
                <w:color w:val="000000"/>
                <w:sz w:val="24"/>
                <w:szCs w:val="24"/>
              </w:rPr>
              <w:t xml:space="preserve">，共</w:t>
            </w:r>
            <w:r>
              <w:rPr>
                <w:rFonts w:hint="eastAsia" w:ascii="宋体" w:hAnsi="宋体" w:cs="宋体"/>
                <w:color w:val="000000"/>
                <w:sz w:val="24"/>
                <w:szCs w:val="24"/>
              </w:rPr>
              <w:t xml:space="preserve">2</w:t>
            </w:r>
            <w:r>
              <w:rPr>
                <w:rFonts w:ascii="宋体" w:hAnsi="宋体" w:cs="宋体"/>
                <w:color w:val="000000"/>
                <w:sz w:val="24"/>
                <w:szCs w:val="24"/>
              </w:rPr>
              <w:t xml:space="preserve">分；</w:t>
            </w:r>
            <w:r/>
          </w:p>
          <w:p>
            <w:pPr>
              <w:rPr>
                <w:rFonts w:hint="eastAsia" w:ascii="宋体" w:hAnsi="宋体" w:cs="宋体"/>
                <w:color w:val="000000"/>
                <w:sz w:val="24"/>
                <w:szCs w:val="24"/>
              </w:rPr>
            </w:pPr>
            <w:r>
              <w:rPr>
                <w:rFonts w:ascii="宋体" w:hAnsi="宋体" w:cs="宋体"/>
                <w:color w:val="000000"/>
                <w:sz w:val="24"/>
                <w:szCs w:val="24"/>
              </w:rPr>
              <w:t xml:space="preserve">③投标人自有</w:t>
            </w:r>
            <w:r>
              <w:rPr>
                <w:rFonts w:hint="eastAsia" w:ascii="宋体" w:hAnsi="宋体" w:cs="宋体"/>
                <w:color w:val="000000"/>
                <w:sz w:val="24"/>
                <w:szCs w:val="24"/>
              </w:rPr>
              <w:t xml:space="preserve">或租赁</w:t>
            </w:r>
            <w:r>
              <w:rPr>
                <w:rFonts w:ascii="宋体" w:hAnsi="宋体" w:cs="宋体"/>
                <w:color w:val="000000"/>
                <w:sz w:val="24"/>
                <w:szCs w:val="24"/>
              </w:rPr>
              <w:t xml:space="preserve">总质量</w:t>
            </w:r>
            <w:r>
              <w:rPr>
                <w:rFonts w:hint="eastAsia" w:ascii="宋体" w:hAnsi="宋体" w:cs="宋体"/>
                <w:color w:val="000000"/>
                <w:sz w:val="24"/>
                <w:szCs w:val="24"/>
              </w:rPr>
              <w:t xml:space="preserve">18吨</w:t>
            </w:r>
            <w:r>
              <w:rPr>
                <w:rFonts w:ascii="宋体" w:hAnsi="宋体" w:cs="宋体"/>
                <w:color w:val="000000"/>
                <w:sz w:val="24"/>
                <w:szCs w:val="24"/>
              </w:rPr>
              <w:t xml:space="preserve">及以上</w:t>
            </w:r>
            <w:r>
              <w:rPr>
                <w:rFonts w:hint="eastAsia" w:ascii="宋体" w:hAnsi="宋体" w:cs="宋体"/>
                <w:color w:val="000000"/>
                <w:sz w:val="24"/>
                <w:szCs w:val="24"/>
              </w:rPr>
              <w:t xml:space="preserve">洒水车</w:t>
            </w:r>
            <w:r>
              <w:rPr>
                <w:rFonts w:ascii="宋体" w:hAnsi="宋体" w:cs="宋体"/>
                <w:color w:val="000000"/>
                <w:sz w:val="24"/>
                <w:szCs w:val="24"/>
              </w:rPr>
              <w:t xml:space="preserve">的有一</w:t>
            </w:r>
            <w:r>
              <w:rPr>
                <w:rFonts w:hint="eastAsia" w:ascii="宋体" w:hAnsi="宋体" w:cs="宋体"/>
                <w:color w:val="000000"/>
                <w:sz w:val="24"/>
                <w:szCs w:val="24"/>
              </w:rPr>
              <w:t xml:space="preserve">辆</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分，最高得</w:t>
            </w:r>
            <w:r>
              <w:rPr>
                <w:rFonts w:hint="eastAsia" w:ascii="宋体" w:hAnsi="宋体" w:cs="宋体"/>
                <w:color w:val="000000"/>
                <w:sz w:val="24"/>
                <w:szCs w:val="24"/>
              </w:rPr>
              <w:t xml:space="preserve">2</w:t>
            </w:r>
            <w:r>
              <w:rPr>
                <w:rFonts w:ascii="宋体" w:hAnsi="宋体" w:cs="宋体"/>
                <w:color w:val="000000"/>
                <w:sz w:val="24"/>
                <w:szCs w:val="24"/>
              </w:rPr>
              <w:t xml:space="preserve">分；</w:t>
            </w:r>
            <w:r/>
          </w:p>
          <w:p>
            <w:pPr>
              <w:rPr>
                <w:rFonts w:hint="eastAsia" w:ascii="宋体" w:hAnsi="宋体" w:cs="宋体"/>
                <w:color w:val="000000"/>
                <w:sz w:val="24"/>
                <w:szCs w:val="24"/>
              </w:rPr>
            </w:pPr>
            <w:r>
              <w:rPr>
                <w:rFonts w:ascii="宋体" w:hAnsi="宋体" w:cs="宋体"/>
                <w:color w:val="000000"/>
                <w:sz w:val="24"/>
                <w:szCs w:val="24"/>
              </w:rPr>
              <w:t xml:space="preserve">④投标人自有</w:t>
            </w:r>
            <w:r>
              <w:rPr>
                <w:rFonts w:hint="eastAsia" w:ascii="宋体" w:hAnsi="宋体" w:cs="宋体"/>
                <w:color w:val="000000"/>
                <w:sz w:val="24"/>
                <w:szCs w:val="24"/>
              </w:rPr>
              <w:t xml:space="preserve">或租赁</w:t>
            </w:r>
            <w:r>
              <w:rPr>
                <w:rFonts w:ascii="宋体" w:hAnsi="宋体" w:cs="宋体"/>
                <w:color w:val="000000"/>
                <w:sz w:val="24"/>
                <w:szCs w:val="24"/>
              </w:rPr>
              <w:t xml:space="preserve">总质量</w:t>
            </w:r>
            <w:r>
              <w:rPr>
                <w:rFonts w:hint="eastAsia" w:ascii="宋体" w:hAnsi="宋体" w:cs="宋体"/>
                <w:color w:val="000000"/>
                <w:sz w:val="24"/>
                <w:szCs w:val="24"/>
              </w:rPr>
              <w:t xml:space="preserve">18吨</w:t>
            </w:r>
            <w:r>
              <w:rPr>
                <w:rFonts w:ascii="宋体" w:hAnsi="宋体" w:cs="宋体"/>
                <w:color w:val="000000"/>
                <w:sz w:val="24"/>
                <w:szCs w:val="24"/>
              </w:rPr>
              <w:t xml:space="preserve">及以上</w:t>
            </w:r>
            <w:r>
              <w:rPr>
                <w:rFonts w:hint="eastAsia" w:ascii="宋体" w:hAnsi="宋体" w:cs="宋体"/>
                <w:color w:val="000000"/>
                <w:sz w:val="24"/>
                <w:szCs w:val="24"/>
              </w:rPr>
              <w:t xml:space="preserve">新能源</w:t>
            </w:r>
            <w:r>
              <w:rPr>
                <w:rFonts w:ascii="宋体" w:hAnsi="宋体" w:cs="宋体"/>
                <w:color w:val="000000"/>
                <w:sz w:val="24"/>
                <w:szCs w:val="24"/>
              </w:rPr>
              <w:t xml:space="preserve">清洗车的有一</w:t>
            </w:r>
            <w:r>
              <w:rPr>
                <w:rFonts w:hint="eastAsia" w:ascii="宋体" w:hAnsi="宋体" w:cs="宋体"/>
                <w:color w:val="000000"/>
                <w:sz w:val="24"/>
                <w:szCs w:val="24"/>
              </w:rPr>
              <w:t xml:space="preserve">辆</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分，共</w:t>
            </w:r>
            <w:r>
              <w:rPr>
                <w:rFonts w:hint="eastAsia" w:ascii="宋体" w:hAnsi="宋体" w:cs="宋体"/>
                <w:color w:val="000000"/>
                <w:sz w:val="24"/>
                <w:szCs w:val="24"/>
              </w:rPr>
              <w:t xml:space="preserve">1</w:t>
            </w:r>
            <w:r>
              <w:rPr>
                <w:rFonts w:ascii="宋体" w:hAnsi="宋体" w:cs="宋体"/>
                <w:color w:val="000000"/>
                <w:sz w:val="24"/>
                <w:szCs w:val="24"/>
              </w:rPr>
              <w:t xml:space="preserve">分；</w:t>
            </w:r>
            <w:r/>
          </w:p>
          <w:p>
            <w:pPr>
              <w:rPr>
                <w:rFonts w:hint="eastAsia" w:ascii="宋体" w:hAnsi="宋体" w:cs="宋体"/>
                <w:color w:val="000000"/>
                <w:sz w:val="24"/>
                <w:szCs w:val="24"/>
              </w:rPr>
            </w:pPr>
            <w:r>
              <w:rPr>
                <w:rFonts w:ascii="宋体" w:hAnsi="宋体" w:cs="宋体"/>
                <w:color w:val="000000"/>
                <w:sz w:val="24"/>
                <w:szCs w:val="24"/>
              </w:rPr>
              <w:t xml:space="preserve">⑤</w:t>
            </w:r>
            <w:bookmarkStart w:id="209" w:name="OLE_LINK15"/>
            <w:r/>
            <w:bookmarkStart w:id="210" w:name="OLE_LINK16"/>
            <w:r>
              <w:rPr>
                <w:rFonts w:ascii="宋体" w:hAnsi="宋体" w:cs="宋体"/>
                <w:color w:val="000000"/>
                <w:sz w:val="24"/>
                <w:szCs w:val="24"/>
              </w:rPr>
              <w:t xml:space="preserve">投标人自有</w:t>
            </w:r>
            <w:r>
              <w:rPr>
                <w:rFonts w:hint="eastAsia" w:ascii="宋体" w:hAnsi="宋体" w:cs="宋体"/>
                <w:color w:val="000000"/>
                <w:sz w:val="24"/>
                <w:szCs w:val="24"/>
              </w:rPr>
              <w:t xml:space="preserve">或租赁</w:t>
            </w:r>
            <w:r>
              <w:rPr>
                <w:rFonts w:ascii="宋体" w:hAnsi="宋体" w:cs="宋体"/>
                <w:color w:val="000000"/>
                <w:sz w:val="24"/>
                <w:szCs w:val="24"/>
              </w:rPr>
              <w:t xml:space="preserve">总质量</w:t>
            </w:r>
            <w:r>
              <w:rPr>
                <w:rFonts w:hint="eastAsia" w:ascii="宋体" w:hAnsi="宋体" w:cs="宋体"/>
                <w:color w:val="000000"/>
                <w:sz w:val="24"/>
                <w:szCs w:val="24"/>
              </w:rPr>
              <w:t xml:space="preserve">13吨及以上压缩车</w:t>
            </w:r>
            <w:r>
              <w:rPr>
                <w:rFonts w:ascii="宋体" w:hAnsi="宋体" w:cs="宋体"/>
                <w:color w:val="000000"/>
                <w:sz w:val="24"/>
                <w:szCs w:val="24"/>
              </w:rPr>
              <w:t xml:space="preserve">的有一</w:t>
            </w:r>
            <w:r>
              <w:rPr>
                <w:rFonts w:hint="eastAsia" w:ascii="宋体" w:hAnsi="宋体" w:cs="宋体"/>
                <w:color w:val="000000"/>
                <w:sz w:val="24"/>
                <w:szCs w:val="24"/>
              </w:rPr>
              <w:t xml:space="preserve">辆</w:t>
            </w:r>
            <w:r>
              <w:rPr>
                <w:rFonts w:ascii="宋体" w:hAnsi="宋体" w:cs="宋体"/>
                <w:color w:val="000000"/>
                <w:sz w:val="24"/>
                <w:szCs w:val="24"/>
              </w:rPr>
              <w:t xml:space="preserve">得</w:t>
            </w:r>
            <w:r>
              <w:rPr>
                <w:rFonts w:hint="eastAsia" w:ascii="宋体" w:hAnsi="宋体" w:cs="宋体"/>
                <w:color w:val="000000"/>
                <w:sz w:val="24"/>
                <w:szCs w:val="24"/>
              </w:rPr>
              <w:t xml:space="preserve">1</w:t>
            </w:r>
            <w:r>
              <w:rPr>
                <w:rFonts w:ascii="宋体" w:hAnsi="宋体" w:cs="宋体"/>
                <w:color w:val="000000"/>
                <w:sz w:val="24"/>
                <w:szCs w:val="24"/>
              </w:rPr>
              <w:t xml:space="preserve">分，共</w:t>
            </w:r>
            <w:r>
              <w:rPr>
                <w:rFonts w:hint="eastAsia" w:ascii="宋体" w:hAnsi="宋体" w:cs="宋体"/>
                <w:color w:val="000000"/>
                <w:sz w:val="24"/>
                <w:szCs w:val="24"/>
              </w:rPr>
              <w:t xml:space="preserve">1</w:t>
            </w:r>
            <w:r>
              <w:rPr>
                <w:rFonts w:ascii="宋体" w:hAnsi="宋体" w:cs="宋体"/>
                <w:color w:val="000000"/>
                <w:sz w:val="24"/>
                <w:szCs w:val="24"/>
              </w:rPr>
              <w:t xml:space="preserve">分；</w:t>
            </w:r>
            <w:bookmarkEnd w:id="209"/>
            <w:r/>
            <w:bookmarkEnd w:id="210"/>
            <w:r/>
            <w:r/>
          </w:p>
          <w:p>
            <w:pPr>
              <w:rPr>
                <w:rFonts w:hint="eastAsia" w:ascii="宋体" w:hAnsi="宋体" w:cs="宋体"/>
                <w:color w:val="000000"/>
                <w:sz w:val="24"/>
                <w:szCs w:val="24"/>
              </w:rPr>
            </w:pPr>
            <w:r>
              <w:rPr>
                <w:rFonts w:hint="eastAsia" w:ascii="宋体" w:hAnsi="宋体" w:cs="宋体"/>
                <w:color w:val="000000"/>
                <w:sz w:val="24"/>
                <w:szCs w:val="24"/>
              </w:rPr>
              <w:t xml:space="preserve">⑥</w:t>
            </w:r>
            <w:r>
              <w:rPr>
                <w:rFonts w:ascii="宋体" w:hAnsi="宋体" w:cs="宋体"/>
                <w:color w:val="000000"/>
                <w:sz w:val="24"/>
                <w:szCs w:val="24"/>
              </w:rPr>
              <w:t xml:space="preserve">投标人自有</w:t>
            </w:r>
            <w:r>
              <w:rPr>
                <w:rFonts w:hint="eastAsia" w:ascii="宋体" w:hAnsi="宋体" w:cs="宋体"/>
                <w:color w:val="000000"/>
                <w:sz w:val="24"/>
                <w:szCs w:val="24"/>
              </w:rPr>
              <w:t xml:space="preserve">或租赁</w:t>
            </w:r>
            <w:r>
              <w:rPr>
                <w:rFonts w:ascii="宋体" w:hAnsi="宋体" w:cs="宋体"/>
                <w:color w:val="000000"/>
                <w:sz w:val="24"/>
                <w:szCs w:val="24"/>
              </w:rPr>
              <w:t xml:space="preserve">总质量</w:t>
            </w:r>
            <w:r>
              <w:rPr>
                <w:rFonts w:hint="eastAsia" w:ascii="宋体" w:hAnsi="宋体" w:cs="宋体"/>
                <w:color w:val="000000"/>
                <w:sz w:val="24"/>
                <w:szCs w:val="24"/>
              </w:rPr>
              <w:t xml:space="preserve">7吨及以上压缩车</w:t>
            </w:r>
            <w:r>
              <w:rPr>
                <w:rFonts w:ascii="宋体" w:hAnsi="宋体" w:cs="宋体"/>
                <w:color w:val="000000"/>
                <w:sz w:val="24"/>
                <w:szCs w:val="24"/>
              </w:rPr>
              <w:t xml:space="preserve">的有一</w:t>
            </w:r>
            <w:r>
              <w:rPr>
                <w:rFonts w:hint="eastAsia" w:ascii="宋体" w:hAnsi="宋体" w:cs="宋体"/>
                <w:color w:val="000000"/>
                <w:sz w:val="24"/>
                <w:szCs w:val="24"/>
              </w:rPr>
              <w:t xml:space="preserve">辆</w:t>
            </w:r>
            <w:r>
              <w:rPr>
                <w:rFonts w:ascii="宋体" w:hAnsi="宋体" w:cs="宋体"/>
                <w:color w:val="000000"/>
                <w:sz w:val="24"/>
                <w:szCs w:val="24"/>
              </w:rPr>
              <w:t xml:space="preserve">得</w:t>
            </w:r>
            <w:r>
              <w:rPr>
                <w:rFonts w:hint="eastAsia" w:ascii="宋体" w:hAnsi="宋体" w:cs="宋体"/>
                <w:color w:val="000000"/>
                <w:sz w:val="24"/>
                <w:szCs w:val="24"/>
              </w:rPr>
              <w:t xml:space="preserve">0.5</w:t>
            </w:r>
            <w:r>
              <w:rPr>
                <w:rFonts w:ascii="宋体" w:hAnsi="宋体" w:cs="宋体"/>
                <w:color w:val="000000"/>
                <w:sz w:val="24"/>
                <w:szCs w:val="24"/>
              </w:rPr>
              <w:t xml:space="preserve">分，共</w:t>
            </w:r>
            <w:r>
              <w:rPr>
                <w:rFonts w:hint="eastAsia" w:ascii="宋体" w:hAnsi="宋体" w:cs="宋体"/>
                <w:color w:val="000000"/>
                <w:sz w:val="24"/>
                <w:szCs w:val="24"/>
              </w:rPr>
              <w:t xml:space="preserve">1</w:t>
            </w:r>
            <w:r>
              <w:rPr>
                <w:rFonts w:ascii="宋体" w:hAnsi="宋体" w:cs="宋体"/>
                <w:color w:val="000000"/>
                <w:sz w:val="24"/>
                <w:szCs w:val="24"/>
              </w:rPr>
              <w:t xml:space="preserve">分；</w:t>
            </w:r>
            <w:r/>
          </w:p>
          <w:p>
            <w:pPr>
              <w:rPr>
                <w:rFonts w:hint="eastAsia" w:ascii="宋体" w:hAnsi="宋体" w:cs="宋体"/>
                <w:color w:val="000000"/>
                <w:sz w:val="24"/>
                <w:szCs w:val="24"/>
              </w:rPr>
            </w:pPr>
            <w:r/>
            <w:bookmarkStart w:id="211" w:name="OLE_LINK7"/>
            <w:r/>
            <w:bookmarkStart w:id="212" w:name="OLE_LINK8"/>
            <w:r>
              <w:rPr>
                <w:rFonts w:ascii="宋体" w:hAnsi="宋体" w:cs="宋体"/>
                <w:color w:val="000000"/>
                <w:sz w:val="24"/>
                <w:szCs w:val="24"/>
              </w:rPr>
              <w:t xml:space="preserve">注：</w:t>
            </w:r>
            <w:bookmarkStart w:id="213" w:name="OLE_LINK5"/>
            <w:r/>
            <w:bookmarkStart w:id="214" w:name="OLE_LINK6"/>
            <w:r>
              <w:rPr>
                <w:rFonts w:ascii="宋体" w:hAnsi="宋体" w:cs="宋体"/>
                <w:color w:val="000000"/>
                <w:sz w:val="24"/>
                <w:szCs w:val="24"/>
              </w:rPr>
              <w:t xml:space="preserve">投标人需提供自有机动车辆</w:t>
            </w:r>
            <w:bookmarkEnd w:id="213"/>
            <w:r/>
            <w:bookmarkEnd w:id="214"/>
            <w:r>
              <w:rPr>
                <w:rFonts w:ascii="宋体" w:hAnsi="宋体" w:cs="宋体"/>
                <w:color w:val="000000"/>
                <w:sz w:val="24"/>
                <w:szCs w:val="24"/>
              </w:rPr>
              <w:t xml:space="preserve">行驶证、购车发票、机动车登记证书复印件，租赁的需提供租赁合同复印件，缺一不可,加盖公章装订至投标文件相应位置并原件扫描件上传至“苏采云”系统相应位置，上传材料不符合招标文件要求的上述评分项不得分。</w:t>
            </w:r>
            <w:bookmarkEnd w:id="211"/>
            <w:r/>
            <w:bookmarkEnd w:id="212"/>
            <w:r/>
            <w:r/>
          </w:p>
        </w:tc>
      </w:tr>
      <w:tr>
        <w:trPr>
          <w:jc w:val="center"/>
          <w:trHeight w:val="90"/>
        </w:trPr>
        <w:tc>
          <w:tcPr>
            <w:tcW w:w="701" w:type="dxa"/>
            <w:vAlign w:val="center"/>
            <w:vMerge w:val="continue"/>
            <w:textDirection w:val="lrTb"/>
            <w:noWrap w:val="false"/>
          </w:tcPr>
          <w:p>
            <w:pPr>
              <w:jc w:val="left"/>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732" w:type="dxa"/>
            <w:vAlign w:val="center"/>
            <w:vMerge w:val="continue"/>
            <w:textDirection w:val="lrTb"/>
            <w:noWrap w:val="false"/>
          </w:tcPr>
          <w:p>
            <w:pPr>
              <w:jc w:val="left"/>
              <w:spacing w:line="360" w:lineRule="exact"/>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p>
        </w:tc>
        <w:tc>
          <w:tcPr>
            <w:tcW w:w="878" w:type="dxa"/>
            <w:vAlign w:val="center"/>
            <w:textDirection w:val="lrTb"/>
            <w:noWrap w:val="false"/>
          </w:tcPr>
          <w:p>
            <w:pPr>
              <w:jc w:val="left"/>
              <w:spacing w:line="360" w:lineRule="exact"/>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费用测算及运营成本编制方案（6分）</w:t>
            </w:r>
            <w:r/>
          </w:p>
        </w:tc>
        <w:tc>
          <w:tcPr>
            <w:gridSpan w:val="2"/>
            <w:tcW w:w="8035" w:type="dxa"/>
            <w:textDirection w:val="lrTb"/>
            <w:noWrap w:val="false"/>
          </w:tcPr>
          <w:p>
            <w:pPr>
              <w:rPr>
                <w:rFonts w:hint="eastAsia" w:ascii="宋体" w:hAnsi="宋体" w:cs="宋体"/>
                <w:color w:val="0000ff"/>
                <w:sz w:val="24"/>
                <w:szCs w:val="24"/>
                <w:highlight w:val="yellow"/>
              </w:rPr>
            </w:pPr>
            <w:r>
              <w:rPr>
                <w:rFonts w:ascii="宋体" w:hAnsi="宋体" w:cs="宋体"/>
                <w:color w:val="000000"/>
                <w:sz w:val="24"/>
                <w:szCs w:val="24"/>
              </w:rPr>
              <w:t xml:space="preserve">评标委员会根据投标文件中费用测算及运营成本编制方案，其中投标人服务运行成本和费用测算合理合规，所列各项服务成本、测算依据及拟用耗材的品质、耗量、价格等测算合理、分列详细的得</w:t>
            </w:r>
            <w:r>
              <w:rPr>
                <w:rFonts w:hint="eastAsia" w:ascii="宋体" w:hAnsi="宋体" w:cs="宋体"/>
                <w:color w:val="000000"/>
                <w:sz w:val="24"/>
                <w:szCs w:val="24"/>
              </w:rPr>
              <w:t xml:space="preserve">6</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t xml:space="preserve">测算较合理，分列较详细的得</w:t>
            </w:r>
            <w:r>
              <w:rPr>
                <w:rFonts w:hint="eastAsia" w:ascii="宋体" w:hAnsi="宋体" w:cs="宋体"/>
                <w:color w:val="000000"/>
                <w:sz w:val="24"/>
                <w:szCs w:val="24"/>
              </w:rPr>
              <w:t xml:space="preserve">4</w:t>
            </w:r>
            <w:r>
              <w:rPr>
                <w:rFonts w:ascii="宋体" w:hAnsi="宋体" w:cs="宋体"/>
                <w:color w:val="000000"/>
                <w:sz w:val="24"/>
                <w:szCs w:val="24"/>
              </w:rPr>
              <w:t xml:space="preserve">分；测算、分列一般的得</w:t>
            </w:r>
            <w:r>
              <w:rPr>
                <w:rFonts w:hint="eastAsia" w:ascii="宋体" w:hAnsi="宋体" w:cs="宋体"/>
                <w:color w:val="000000"/>
                <w:sz w:val="24"/>
                <w:szCs w:val="24"/>
              </w:rPr>
              <w:t xml:space="preserve">2</w:t>
            </w:r>
            <w:r>
              <w:rPr>
                <w:rFonts w:ascii="宋体" w:hAnsi="宋体" w:cs="宋体"/>
                <w:color w:val="000000"/>
                <w:sz w:val="24"/>
                <w:szCs w:val="24"/>
              </w:rPr>
              <w:t xml:space="preserve">分。</w:t>
            </w:r>
            <w:r/>
          </w:p>
        </w:tc>
      </w:tr>
      <w:tr>
        <w:trPr>
          <w:jc w:val="center"/>
          <w:trHeight w:val="800"/>
        </w:trPr>
        <w:tc>
          <w:tcPr>
            <w:tcW w:w="701" w:type="dxa"/>
            <w:vAlign w:val="center"/>
            <w:vMerge w:val="continue"/>
            <w:textDirection w:val="lrTb"/>
            <w:noWrap w:val="false"/>
          </w:tcPr>
          <w:p>
            <w:pPr>
              <w:jc w:val="left"/>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732" w:type="dxa"/>
            <w:vAlign w:val="center"/>
            <w:vMerge w:val="continue"/>
            <w:textDirection w:val="lrTb"/>
            <w:noWrap w:val="false"/>
          </w:tcPr>
          <w:p>
            <w:pPr>
              <w:jc w:val="left"/>
              <w:spacing w:line="360" w:lineRule="exact"/>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p>
        </w:tc>
        <w:tc>
          <w:tcPr>
            <w:tcW w:w="878" w:type="dxa"/>
            <w:vAlign w:val="center"/>
            <w:textDirection w:val="lrTb"/>
            <w:noWrap w:val="false"/>
          </w:tcPr>
          <w:p>
            <w:pPr>
              <w:jc w:val="left"/>
              <w:spacing w:line="360" w:lineRule="exact"/>
              <w:rPr>
                <w:rFonts w:hint="eastAsia" w:ascii="宋体" w:hAnsi="宋体" w:cs="宋体"/>
                <w:color w:val="auto"/>
                <w:sz w:val="22"/>
                <w:highlight w:val="none"/>
              </w:rPr>
            </w:pPr>
            <w:r>
              <w:rPr>
                <w:rFonts w:hint="eastAsia" w:ascii="宋体" w:hAnsi="宋体" w:cs="宋体"/>
                <w:color w:val="auto"/>
                <w:sz w:val="22"/>
                <w:highlight w:val="none"/>
              </w:rPr>
              <w:t xml:space="preserve">类似业绩评价（</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分）</w:t>
            </w:r>
            <w:r/>
          </w:p>
        </w:tc>
        <w:tc>
          <w:tcPr>
            <w:gridSpan w:val="2"/>
            <w:tcW w:w="8035" w:type="dxa"/>
            <w:textDirection w:val="lrTb"/>
            <w:noWrap w:val="false"/>
          </w:tcPr>
          <w:p>
            <w:pPr>
              <w:pStyle w:val="1164"/>
              <w:rPr>
                <w:rFonts w:hint="eastAsia" w:ascii="宋体" w:hAnsi="宋体" w:eastAsia="宋体" w:cs="宋体"/>
                <w:color w:val="auto"/>
                <w:highlight w:val="none"/>
              </w:rPr>
            </w:pPr>
            <w:r>
              <w:rPr>
                <w:rFonts w:hint="eastAsia" w:ascii="宋体" w:hAnsi="宋体" w:eastAsia="宋体" w:cs="宋体"/>
                <w:color w:val="auto"/>
                <w:highlight w:val="none"/>
              </w:rPr>
              <w:t xml:space="preserve">自202</w:t>
            </w:r>
            <w:r>
              <w:rPr>
                <w:rFonts w:ascii="宋体" w:hAnsi="宋体" w:eastAsia="宋体" w:cs="宋体"/>
                <w:color w:val="auto"/>
                <w:highlight w:val="none"/>
              </w:rPr>
              <w:t xml:space="preserve">3</w:t>
            </w:r>
            <w:r>
              <w:rPr>
                <w:rFonts w:hint="eastAsia" w:ascii="宋体" w:hAnsi="宋体" w:eastAsia="宋体" w:cs="宋体"/>
                <w:color w:val="auto"/>
                <w:highlight w:val="none"/>
              </w:rPr>
              <w:t xml:space="preserve">年1月1日（以合同签订时间为准）以来，投标人具有类似项目业绩（指环保类或环卫类或环境类等与采购需求相关的业绩）每有一</w:t>
            </w:r>
            <w:r>
              <w:rPr>
                <w:rFonts w:hint="eastAsia" w:ascii="宋体" w:hAnsi="宋体" w:eastAsia="宋体" w:cs="宋体"/>
                <w:color w:val="auto"/>
                <w:highlight w:val="none"/>
                <w:lang w:val="en-US" w:eastAsia="zh-CN"/>
              </w:rPr>
              <w:t xml:space="preserve">个</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分，本项最高得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w:t>
            </w:r>
            <w:r/>
          </w:p>
          <w:p>
            <w:pPr>
              <w:pStyle w:val="1164"/>
              <w:rPr>
                <w:rFonts w:hint="eastAsia" w:ascii="宋体" w:hAnsi="宋体" w:eastAsia="宋体" w:cs="宋体"/>
                <w:color w:val="auto"/>
                <w:highlight w:val="none"/>
              </w:rPr>
            </w:pPr>
            <w:r>
              <w:rPr>
                <w:rFonts w:hint="eastAsia" w:ascii="宋体" w:hAnsi="宋体" w:eastAsia="宋体" w:cs="宋体"/>
                <w:color w:val="auto"/>
                <w:highlight w:val="none"/>
              </w:rPr>
              <w:t xml:space="preserve">注：（1）正在履约或履约完成业绩均认可，响应文件中须提供业绩合同关键页扫描件，若合同中无法体现项目名称、合同签订时间、服务内容的，须同时提供业主单位（合同甲方）盖章的证明材料扫描件，否则不得分。续签项目计分一次，不重复计分。</w:t>
            </w:r>
            <w:r/>
          </w:p>
          <w:p>
            <w:pPr>
              <w:ind w:firstLine="42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jc w:val="left"/>
        <w:spacing w:line="440" w:lineRule="exact"/>
        <w:rPr>
          <w:rFonts w:hint="eastAsia" w:ascii="宋体" w:hAnsi="宋体"/>
          <w:sz w:val="24"/>
          <w:szCs w:val="24"/>
        </w:rPr>
      </w:pPr>
      <w:r>
        <w:rPr>
          <w:rFonts w:hint="eastAsia" w:ascii="宋体" w:hAnsi="宋体"/>
          <w:sz w:val="24"/>
          <w:szCs w:val="24"/>
        </w:rPr>
      </w:r>
      <w:r/>
    </w:p>
    <w:p>
      <w:pPr>
        <w:rPr>
          <w:color w:val="0000ff"/>
          <w:highlight w:val="yellow"/>
        </w:rPr>
      </w:pPr>
      <w:r>
        <w:rPr>
          <w:color w:val="0000ff"/>
          <w:highlight w:val="yellow"/>
        </w:rPr>
      </w:r>
      <w:bookmarkEnd w:id="203"/>
      <w:r/>
      <w:bookmarkEnd w:id="204"/>
      <w:r/>
      <w:bookmarkEnd w:id="205"/>
      <w:r/>
      <w:r/>
    </w:p>
    <w:p>
      <w:pPr>
        <w:numPr>
          <w:ilvl w:val="0"/>
          <w:numId w:val="4"/>
        </w:numPr>
        <w:jc w:val="center"/>
        <w:keepNext/>
        <w:spacing w:line="440" w:lineRule="exact"/>
        <w:rPr>
          <w:rFonts w:ascii="黑体" w:hAnsi="Times New Roman" w:eastAsia="黑体"/>
          <w:sz w:val="32"/>
          <w:szCs w:val="32"/>
        </w:rPr>
        <w:outlineLvl w:val="0"/>
      </w:pPr>
      <w:r/>
      <w:bookmarkStart w:id="215" w:name="_Toc169020823"/>
      <w:r>
        <w:rPr>
          <w:rFonts w:hint="eastAsia" w:ascii="黑体" w:hAnsi="Times New Roman" w:eastAsia="黑体"/>
          <w:sz w:val="32"/>
          <w:szCs w:val="32"/>
        </w:rPr>
        <w:t xml:space="preserve"> 投标文件格式</w:t>
      </w:r>
      <w:bookmarkEnd w:id="215"/>
      <w:r/>
      <w:r/>
    </w:p>
    <w:p>
      <w:pPr>
        <w:jc w:val="center"/>
        <w:rPr>
          <w:rFonts w:hint="eastAsia" w:ascii="宋体" w:hAnsi="宋体"/>
          <w:b/>
          <w:sz w:val="24"/>
          <w:szCs w:val="24"/>
        </w:rPr>
      </w:pPr>
      <w:r/>
      <w:bookmarkStart w:id="216" w:name="_Hlt26955039"/>
      <w:r/>
      <w:bookmarkEnd w:id="216"/>
      <w:r/>
      <w:bookmarkStart w:id="217" w:name="_Hlt26671244"/>
      <w:r/>
      <w:bookmarkEnd w:id="217"/>
      <w:r/>
      <w:bookmarkStart w:id="218" w:name="_Toc120614282"/>
      <w:r/>
      <w:bookmarkStart w:id="219" w:name="_Toc49090576"/>
      <w:r/>
      <w:bookmarkStart w:id="220" w:name="_Toc26554094"/>
      <w:r/>
      <w:r/>
    </w:p>
    <w:p>
      <w:pPr>
        <w:jc w:val="center"/>
        <w:rPr>
          <w:rFonts w:hint="eastAsia" w:ascii="宋体" w:hAnsi="宋体"/>
          <w:b/>
          <w:sz w:val="72"/>
          <w:szCs w:val="72"/>
        </w:rPr>
      </w:pPr>
      <w:r>
        <w:rPr>
          <w:rFonts w:hint="eastAsia" w:ascii="宋体" w:hAnsi="宋体"/>
          <w:b/>
          <w:color w:val="000000"/>
          <w:sz w:val="72"/>
          <w:szCs w:val="72"/>
        </w:rPr>
        <w:t xml:space="preserve">投  标</w:t>
      </w:r>
      <w:r>
        <w:rPr>
          <w:rFonts w:hint="eastAsia" w:ascii="宋体" w:hAnsi="宋体"/>
          <w:b/>
          <w:sz w:val="72"/>
          <w:szCs w:val="72"/>
        </w:rPr>
        <w:t xml:space="preserve">  文  件</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ind w:firstLine="1606"/>
        <w:rPr>
          <w:rFonts w:hint="eastAsia"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p>
    <w:p>
      <w:pPr>
        <w:ind w:firstLine="1606"/>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p>
    <w:p>
      <w:pPr>
        <w:rPr>
          <w:rFonts w:hint="eastAsia" w:ascii="宋体" w:hAnsi="宋体"/>
          <w:b/>
          <w:sz w:val="32"/>
          <w:szCs w:val="32"/>
          <w:u w:val="single"/>
        </w:rPr>
      </w:pPr>
      <w:r>
        <w:rPr>
          <w:rFonts w:hint="eastAsia" w:ascii="宋体" w:hAnsi="宋体"/>
          <w:b/>
          <w:sz w:val="32"/>
          <w:szCs w:val="32"/>
        </w:rPr>
        <w:t xml:space="preserve">          投标人名称 ：</w:t>
      </w:r>
      <w:r>
        <w:rPr>
          <w:rFonts w:hint="eastAsia" w:ascii="宋体" w:hAnsi="宋体"/>
          <w:b/>
          <w:sz w:val="32"/>
          <w:szCs w:val="32"/>
          <w:u w:val="single"/>
        </w:rPr>
        <w:t xml:space="preserve">（加盖CA电子公章）</w:t>
      </w:r>
      <w:r/>
    </w:p>
    <w:p>
      <w:pPr>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 w:val="32"/>
          <w:szCs w:val="32"/>
        </w:rPr>
      </w:pPr>
      <w:r>
        <w:rPr>
          <w:rFonts w:hint="eastAsia" w:ascii="宋体" w:hAnsi="宋体"/>
          <w:sz w:val="32"/>
          <w:szCs w:val="32"/>
        </w:rPr>
      </w:r>
      <w:r/>
    </w:p>
    <w:p>
      <w:pPr>
        <w:rPr>
          <w:rFonts w:hint="eastAsia" w:ascii="宋体" w:hAnsi="宋体"/>
          <w:b/>
          <w:bCs/>
          <w:sz w:val="24"/>
          <w:szCs w:val="24"/>
        </w:rPr>
      </w:pPr>
      <w:r>
        <w:rPr>
          <w:rFonts w:hint="eastAsia" w:ascii="宋体" w:hAnsi="宋体"/>
          <w:b/>
          <w:bCs/>
          <w:sz w:val="24"/>
          <w:szCs w:val="24"/>
        </w:rPr>
      </w:r>
      <w:r/>
    </w:p>
    <w:p>
      <w:pPr>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投标文件目录</w:t>
      </w:r>
      <w:r/>
    </w:p>
    <w:p>
      <w:pPr>
        <w:jc w:val="center"/>
        <w:spacing w:line="440" w:lineRule="exact"/>
        <w:rPr>
          <w:rFonts w:hint="eastAsia" w:ascii="宋体" w:hAnsi="宋体"/>
          <w:b/>
          <w:bCs/>
          <w:sz w:val="24"/>
          <w:szCs w:val="24"/>
        </w:rPr>
      </w:pPr>
      <w:r>
        <w:rPr>
          <w:rFonts w:hint="eastAsia" w:ascii="宋体" w:hAnsi="宋体"/>
          <w:b/>
          <w:bCs/>
          <w:sz w:val="24"/>
          <w:szCs w:val="24"/>
        </w:rPr>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八、投标函</w:t>
      </w:r>
      <w:r/>
    </w:p>
    <w:p>
      <w:pPr>
        <w:ind w:firstLine="480"/>
        <w:spacing w:line="440" w:lineRule="exact"/>
        <w:rPr>
          <w:rFonts w:hint="eastAsia" w:ascii="宋体" w:hAnsi="宋体"/>
          <w:iCs/>
          <w:sz w:val="24"/>
        </w:rPr>
      </w:pPr>
      <w:r>
        <w:rPr>
          <w:rFonts w:hint="eastAsia" w:ascii="宋体" w:hAnsi="宋体"/>
          <w:iCs/>
          <w:sz w:val="24"/>
        </w:rPr>
        <w:t xml:space="preserve">九、中小企业声明函</w:t>
      </w:r>
      <w:r/>
    </w:p>
    <w:p>
      <w:pPr>
        <w:ind w:firstLine="480"/>
        <w:spacing w:line="440" w:lineRule="exact"/>
        <w:rPr>
          <w:rFonts w:hint="eastAsia" w:ascii="宋体" w:hAnsi="宋体"/>
          <w:iCs/>
          <w:sz w:val="24"/>
        </w:rPr>
      </w:pPr>
      <w:r>
        <w:rPr>
          <w:rFonts w:hint="eastAsia" w:ascii="宋体" w:hAnsi="宋体"/>
          <w:iCs/>
          <w:sz w:val="24"/>
        </w:rPr>
        <w:t xml:space="preserve">十、残疾人福利性单位声明函</w:t>
      </w:r>
      <w:r/>
    </w:p>
    <w:p>
      <w:pPr>
        <w:ind w:firstLine="480"/>
        <w:spacing w:line="440" w:lineRule="exact"/>
        <w:rPr>
          <w:rFonts w:hint="eastAsia" w:ascii="宋体" w:hAnsi="宋体"/>
          <w:iCs/>
          <w:sz w:val="24"/>
        </w:rPr>
      </w:pPr>
      <w:r>
        <w:rPr>
          <w:rFonts w:hint="eastAsia" w:ascii="宋体" w:hAnsi="宋体"/>
          <w:iCs/>
          <w:sz w:val="24"/>
        </w:rPr>
        <w:t xml:space="preserve">十一、本项目拟投入人员配置一览表</w:t>
      </w:r>
      <w:r/>
    </w:p>
    <w:p>
      <w:pPr>
        <w:ind w:firstLine="480"/>
        <w:spacing w:line="440" w:lineRule="exact"/>
        <w:rPr>
          <w:rFonts w:hint="eastAsia" w:ascii="宋体" w:hAnsi="宋体"/>
          <w:iCs/>
          <w:sz w:val="24"/>
        </w:rPr>
      </w:pPr>
      <w:r>
        <w:rPr>
          <w:rFonts w:hint="eastAsia" w:ascii="宋体" w:hAnsi="宋体"/>
          <w:iCs/>
          <w:sz w:val="24"/>
        </w:rPr>
        <w:t xml:space="preserve">十二、项目负责人履历表</w:t>
      </w:r>
      <w:r/>
    </w:p>
    <w:p>
      <w:pPr>
        <w:ind w:firstLine="480"/>
        <w:spacing w:line="440" w:lineRule="exact"/>
        <w:rPr>
          <w:rFonts w:hint="eastAsia" w:ascii="宋体" w:hAnsi="宋体"/>
          <w:iCs/>
          <w:sz w:val="24"/>
        </w:rPr>
      </w:pPr>
      <w:r>
        <w:rPr>
          <w:rFonts w:hint="eastAsia" w:ascii="宋体" w:hAnsi="宋体"/>
          <w:iCs/>
          <w:sz w:val="24"/>
        </w:rPr>
        <w:t xml:space="preserve">十三、拟投入本项目作业车辆汇总表</w:t>
      </w:r>
      <w:r/>
    </w:p>
    <w:p>
      <w:pPr>
        <w:ind w:firstLine="480"/>
        <w:spacing w:line="440" w:lineRule="exact"/>
        <w:rPr>
          <w:rFonts w:hint="eastAsia" w:ascii="宋体" w:hAnsi="宋体"/>
          <w:iCs/>
          <w:sz w:val="24"/>
        </w:rPr>
      </w:pPr>
      <w:r>
        <w:rPr>
          <w:rFonts w:hint="eastAsia" w:ascii="宋体" w:hAnsi="宋体"/>
          <w:iCs/>
          <w:sz w:val="24"/>
        </w:rPr>
        <w:t xml:space="preserve">十四、投标分项报价表</w:t>
      </w:r>
      <w:r/>
    </w:p>
    <w:p>
      <w:pPr>
        <w:ind w:firstLine="480"/>
        <w:spacing w:line="440" w:lineRule="exact"/>
        <w:rPr>
          <w:rFonts w:hint="eastAsia" w:ascii="宋体" w:hAnsi="宋体"/>
          <w:iCs/>
          <w:sz w:val="24"/>
        </w:rPr>
      </w:pPr>
      <w:r>
        <w:rPr>
          <w:rFonts w:hint="eastAsia" w:ascii="宋体" w:hAnsi="宋体"/>
          <w:iCs/>
          <w:sz w:val="24"/>
        </w:rPr>
        <w:t xml:space="preserve">十五、技术要求响应及偏离表</w:t>
      </w:r>
      <w:r/>
    </w:p>
    <w:p>
      <w:pPr>
        <w:ind w:firstLine="480"/>
        <w:spacing w:line="440" w:lineRule="exact"/>
        <w:rPr>
          <w:rFonts w:hint="eastAsia" w:ascii="宋体" w:hAnsi="宋体"/>
          <w:iCs/>
          <w:sz w:val="24"/>
        </w:rPr>
      </w:pPr>
      <w:r>
        <w:rPr>
          <w:rFonts w:hint="eastAsia" w:ascii="宋体" w:hAnsi="宋体"/>
          <w:iCs/>
          <w:sz w:val="24"/>
        </w:rPr>
        <w:t xml:space="preserve">十六、商务要求响应及偏离表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十七、开标一览表</w:t>
      </w:r>
      <w:r/>
    </w:p>
    <w:p>
      <w:pPr>
        <w:ind w:firstLine="480"/>
        <w:spacing w:line="440" w:lineRule="exact"/>
        <w:rPr>
          <w:rFonts w:hint="eastAsia" w:ascii="宋体" w:hAnsi="宋体"/>
          <w:iCs/>
          <w:sz w:val="24"/>
        </w:rPr>
      </w:pPr>
      <w:r>
        <w:rPr>
          <w:rFonts w:hint="eastAsia" w:ascii="宋体" w:hAnsi="宋体"/>
          <w:iCs/>
          <w:sz w:val="24"/>
        </w:rPr>
        <w:t xml:space="preserve">十八、资格承诺函</w:t>
      </w:r>
      <w:r/>
    </w:p>
    <w:p>
      <w:pPr>
        <w:ind w:firstLine="480"/>
        <w:spacing w:line="440" w:lineRule="exact"/>
        <w:rPr>
          <w:rFonts w:hint="eastAsia" w:ascii="宋体" w:hAnsi="宋体"/>
          <w:sz w:val="24"/>
          <w:szCs w:val="24"/>
        </w:rPr>
      </w:pPr>
      <w:r>
        <w:rPr>
          <w:rFonts w:hint="eastAsia" w:ascii="宋体" w:hAnsi="宋体"/>
          <w:iCs/>
          <w:sz w:val="24"/>
        </w:rPr>
        <w:t xml:space="preserve">十九、关于符合本国产品标准的声明函</w:t>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ascii="宋体" w:hAnsi="宋体"/>
          <w:sz w:val="24"/>
          <w:szCs w:val="24"/>
        </w:rPr>
        <w:br w:type="page" w:clear="all"/>
      </w:r>
      <w:r/>
    </w:p>
    <w:p>
      <w:pPr>
        <w:numPr>
          <w:ilvl w:val="0"/>
          <w:numId w:val="6"/>
        </w:numPr>
        <w:ind w:firstLine="560"/>
        <w:spacing w:line="440" w:lineRule="exact"/>
        <w:rPr>
          <w:rFonts w:hint="eastAsia" w:ascii="宋体" w:hAnsi="宋体"/>
          <w:sz w:val="24"/>
          <w:szCs w:val="24"/>
        </w:rPr>
      </w:pPr>
      <w:r>
        <w:rPr>
          <w:rFonts w:hint="eastAsia" w:ascii="宋体" w:hAnsi="宋体"/>
          <w:sz w:val="24"/>
          <w:szCs w:val="24"/>
        </w:rPr>
        <w:t xml:space="preserve">具有独立承担民事责任的能力</w:t>
      </w:r>
      <w:r/>
    </w:p>
    <w:p>
      <w:pPr>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w:t>
      </w:r>
      <w:r>
        <w:rPr>
          <w:rFonts w:hint="eastAsia" w:ascii="宋体" w:hAnsi="宋体"/>
          <w:sz w:val="24"/>
          <w:szCs w:val="24"/>
        </w:rPr>
        <w:t xml:space="preserve">投标人</w:t>
      </w:r>
      <w:r>
        <w:rPr>
          <w:rFonts w:ascii="宋体" w:hAnsi="宋体"/>
          <w:sz w:val="24"/>
          <w:szCs w:val="24"/>
        </w:rPr>
        <w:t xml:space="preserve">为事业单位，请提供事业单位法人证书</w:t>
      </w:r>
      <w:r>
        <w:rPr>
          <w:rFonts w:hint="eastAsia" w:ascii="宋体" w:hAnsi="宋体"/>
          <w:sz w:val="24"/>
          <w:szCs w:val="24"/>
        </w:rPr>
        <w:t xml:space="preserve">。</w:t>
      </w:r>
      <w:r/>
    </w:p>
    <w:p>
      <w:pPr>
        <w:numPr>
          <w:ilvl w:val="0"/>
          <w:numId w:val="6"/>
        </w:numPr>
        <w:ind w:firstLine="560"/>
        <w:spacing w:line="440" w:lineRule="exact"/>
        <w:rPr>
          <w:rFonts w:hint="eastAsia" w:ascii="宋体" w:hAnsi="宋体"/>
          <w:sz w:val="24"/>
          <w:szCs w:val="24"/>
          <w:highlight w:val="white"/>
        </w:rPr>
      </w:pPr>
      <w:r>
        <w:rPr>
          <w:rFonts w:hint="eastAsia" w:ascii="宋体" w:hAnsi="宋体"/>
          <w:sz w:val="24"/>
          <w:szCs w:val="24"/>
        </w:rPr>
        <w:t xml:space="preserve">具有良好的商业信誉和健全的财务会计制度</w:t>
      </w:r>
      <w:r/>
    </w:p>
    <w:p>
      <w:pPr>
        <w:ind w:firstLine="480"/>
        <w:spacing w:line="440" w:lineRule="exact"/>
        <w:rPr>
          <w:rFonts w:hint="eastAsia" w:ascii="宋体" w:hAnsi="宋体"/>
          <w:sz w:val="24"/>
          <w:szCs w:val="24"/>
        </w:rPr>
      </w:pP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提供2025年度财务报告（成立不满一年的提供至少一个月财务报告），或银行出具的资信证明，或财政部门认可的政府采购专业担保机构出具的响应担保函。</w:t>
      </w:r>
      <w:r/>
    </w:p>
    <w:p>
      <w:pPr>
        <w:numPr>
          <w:ilvl w:val="0"/>
          <w:numId w:val="6"/>
        </w:numPr>
        <w:ind w:firstLine="560"/>
        <w:spacing w:line="440" w:lineRule="exact"/>
        <w:rPr>
          <w:rFonts w:hint="eastAsia" w:ascii="宋体" w:hAnsi="宋体"/>
          <w:sz w:val="24"/>
          <w:szCs w:val="24"/>
        </w:rPr>
      </w:pPr>
      <w:r>
        <w:rPr>
          <w:rFonts w:hint="eastAsia" w:ascii="宋体" w:hAnsi="宋体"/>
          <w:sz w:val="24"/>
          <w:szCs w:val="24"/>
        </w:rPr>
        <w:t xml:space="preserve">具有履行合同所必需的设备和专业技术能力</w:t>
      </w:r>
      <w:r/>
    </w:p>
    <w:p>
      <w:pPr>
        <w:ind w:firstLine="480"/>
        <w:spacing w:line="440" w:lineRule="exact"/>
        <w:rPr>
          <w:rFonts w:hint="eastAsia" w:ascii="宋体" w:hAnsi="宋体"/>
          <w:sz w:val="24"/>
          <w:szCs w:val="24"/>
        </w:rPr>
      </w:pPr>
      <w:r>
        <w:rPr>
          <w:rFonts w:hint="eastAsia" w:ascii="宋体" w:hAnsi="宋体"/>
          <w:sz w:val="24"/>
          <w:szCs w:val="24"/>
        </w:rPr>
        <w:t xml:space="preserve">投标单位相关信息一览表（见投标文件格式）。</w:t>
      </w:r>
      <w:r/>
    </w:p>
    <w:p>
      <w:pPr>
        <w:numPr>
          <w:ilvl w:val="0"/>
          <w:numId w:val="6"/>
        </w:numPr>
        <w:ind w:firstLine="560"/>
        <w:spacing w:line="440" w:lineRule="exact"/>
        <w:rPr>
          <w:rFonts w:hint="eastAsia" w:ascii="宋体" w:hAnsi="宋体"/>
          <w:sz w:val="24"/>
          <w:szCs w:val="24"/>
        </w:rPr>
      </w:pPr>
      <w:r>
        <w:rPr>
          <w:rFonts w:hint="eastAsia" w:ascii="宋体" w:hAnsi="宋体"/>
          <w:sz w:val="24"/>
          <w:szCs w:val="24"/>
        </w:rPr>
        <w:t xml:space="preserve">提供参加本次政府采购活动前三年内，在经营活动中没有重大违法记录的承诺函。</w:t>
      </w:r>
      <w:r/>
    </w:p>
    <w:p>
      <w:pPr>
        <w:ind w:firstLine="480"/>
        <w:spacing w:line="440" w:lineRule="exact"/>
        <w:rPr>
          <w:rFonts w:hint="eastAsia" w:ascii="宋体" w:hAnsi="宋体"/>
          <w:sz w:val="24"/>
          <w:szCs w:val="24"/>
        </w:rPr>
      </w:pPr>
      <w:r>
        <w:rPr>
          <w:rFonts w:hint="eastAsia" w:ascii="宋体" w:hAnsi="宋体"/>
          <w:sz w:val="24"/>
          <w:szCs w:val="24"/>
        </w:rPr>
        <w:t xml:space="preserve">见投标函第7条。</w:t>
      </w:r>
      <w:r/>
    </w:p>
    <w:p>
      <w:pPr>
        <w:numPr>
          <w:ilvl w:val="0"/>
          <w:numId w:val="6"/>
        </w:numPr>
        <w:ind w:firstLine="560"/>
        <w:spacing w:line="440" w:lineRule="exact"/>
        <w:rPr>
          <w:rFonts w:hint="eastAsia" w:ascii="宋体" w:hAnsi="宋体"/>
          <w:sz w:val="24"/>
          <w:szCs w:val="24"/>
        </w:rPr>
      </w:pPr>
      <w:r>
        <w:rPr>
          <w:rFonts w:hint="eastAsia" w:ascii="宋体" w:hAnsi="宋体"/>
          <w:sz w:val="24"/>
          <w:szCs w:val="24"/>
        </w:rPr>
        <w:t xml:space="preserve">依法缴纳税收和社会保障资金的相关材料</w:t>
      </w:r>
      <w:r/>
    </w:p>
    <w:p>
      <w:pPr>
        <w:ind w:firstLine="480"/>
        <w:spacing w:line="440" w:lineRule="exact"/>
        <w:rPr>
          <w:rFonts w:hint="eastAsia" w:ascii="宋体" w:hAnsi="宋体"/>
          <w:sz w:val="24"/>
          <w:szCs w:val="24"/>
        </w:rPr>
      </w:pPr>
      <w:r>
        <w:rPr>
          <w:rFonts w:hint="eastAsia" w:ascii="宋体" w:hAnsi="宋体"/>
          <w:sz w:val="24"/>
          <w:szCs w:val="24"/>
        </w:rPr>
        <w:t xml:space="preserve">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hint="eastAsia" w:ascii="宋体" w:hAnsi="宋体"/>
          <w:bCs/>
          <w:sz w:val="24"/>
          <w:szCs w:val="24"/>
        </w:rPr>
      </w:pPr>
      <w:r>
        <w:rPr>
          <w:rFonts w:ascii="宋体" w:hAnsi="宋体"/>
          <w:bCs/>
          <w:sz w:val="24"/>
          <w:szCs w:val="24"/>
        </w:rPr>
        <w:t xml:space="preserve">注：</w:t>
      </w:r>
      <w:r>
        <w:rPr>
          <w:rFonts w:hint="eastAsia" w:ascii="宋体" w:hAnsi="宋体"/>
          <w:bCs/>
          <w:sz w:val="24"/>
          <w:szCs w:val="24"/>
        </w:rPr>
        <w:t xml:space="preserve">①按扬财购〔2022〕17号《关于进一步降低政府活动成本减轻政府投标人负担的通知》本项目申请人的资格条件采取“信用承诺制”，上述第二至第五项，投标人可选择提供资格承诺函（见投标文件格式），在投标文件中无需再提供与上述第二至第五项相关的证明材料即可参加活动。</w:t>
      </w:r>
      <w:r/>
    </w:p>
    <w:p>
      <w:pPr>
        <w:ind w:firstLine="480"/>
        <w:spacing w:line="440" w:lineRule="exact"/>
        <w:rPr>
          <w:rFonts w:hint="eastAsia" w:ascii="宋体" w:hAnsi="宋体"/>
          <w:bCs/>
          <w:sz w:val="24"/>
          <w:szCs w:val="24"/>
        </w:rPr>
      </w:pPr>
      <w:r>
        <w:rPr>
          <w:rFonts w:hint="eastAsia" w:ascii="宋体" w:hAnsi="宋体"/>
          <w:bCs/>
          <w:sz w:val="24"/>
          <w:szCs w:val="24"/>
        </w:rPr>
        <w:t xml:space="preserve">②投标人可自行选择是否提供承诺函，若不提供承诺函的，应按招标文件要求提供相应的证明材料。</w:t>
      </w:r>
      <w:r/>
    </w:p>
    <w:p>
      <w:pPr>
        <w:ind w:firstLine="480"/>
        <w:spacing w:line="440" w:lineRule="exact"/>
        <w:rPr>
          <w:rFonts w:hint="eastAsia" w:ascii="宋体" w:hAnsi="宋体"/>
          <w:bCs/>
          <w:sz w:val="24"/>
          <w:szCs w:val="24"/>
        </w:rPr>
      </w:pPr>
      <w:r>
        <w:rPr>
          <w:rFonts w:hint="eastAsia" w:ascii="宋体" w:hAnsi="宋体"/>
          <w:bCs/>
          <w:sz w:val="24"/>
          <w:szCs w:val="24"/>
        </w:rPr>
        <w:t xml:space="preserve">③投标人应当遵循诚实信用原则，不得做虚假承诺。投标人承诺不实的，属于提供虚假材料谋取中标、成交，应承担相应的法律责任。</w:t>
      </w:r>
      <w:r/>
    </w:p>
    <w:p>
      <w:pPr>
        <w:numPr>
          <w:ilvl w:val="0"/>
          <w:numId w:val="6"/>
        </w:numPr>
        <w:ind w:firstLine="560"/>
        <w:spacing w:line="440" w:lineRule="exact"/>
      </w:pPr>
      <w:r>
        <w:rPr>
          <w:rFonts w:hint="eastAsia" w:ascii="宋体" w:hAnsi="宋体"/>
          <w:sz w:val="24"/>
          <w:szCs w:val="24"/>
        </w:rPr>
        <w:t xml:space="preserve">特定资格要求：</w:t>
      </w:r>
      <w:bookmarkEnd w:id="218"/>
      <w:r/>
      <w:bookmarkEnd w:id="219"/>
      <w:r/>
      <w:bookmarkEnd w:id="220"/>
      <w:r>
        <w:rPr>
          <w:rFonts w:hint="eastAsia" w:ascii="宋体" w:hAnsi="宋体"/>
          <w:sz w:val="24"/>
          <w:szCs w:val="24"/>
        </w:rPr>
        <w:t xml:space="preserve">无。</w:t>
      </w:r>
      <w:r/>
    </w:p>
    <w:p>
      <w:pPr>
        <w:jc w:val="center"/>
        <w:spacing w:line="440" w:lineRule="exact"/>
        <w:rPr>
          <w:rFonts w:hint="eastAsia" w:ascii="黑体" w:hAnsi="黑体" w:eastAsia="黑体"/>
          <w:i/>
          <w:sz w:val="24"/>
          <w:szCs w:val="24"/>
          <w:u w:val="single"/>
        </w:rPr>
      </w:pPr>
      <w:r/>
      <w:bookmarkStart w:id="221" w:name="_Toc120614284"/>
      <w:r/>
      <w:r/>
    </w:p>
    <w:p>
      <w:pPr>
        <w:numPr>
          <w:ilvl w:val="0"/>
          <w:numId w:val="6"/>
        </w:numPr>
        <w:ind w:firstLine="560"/>
        <w:jc w:val="center"/>
        <w:spacing w:line="440" w:lineRule="exact"/>
        <w:rPr>
          <w:rFonts w:hint="eastAsia" w:ascii="黑体" w:hAnsi="黑体" w:eastAsia="黑体"/>
          <w:i/>
          <w:sz w:val="32"/>
          <w:szCs w:val="32"/>
          <w:u w:val="single"/>
        </w:rPr>
      </w:pPr>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法人授权书</w:t>
      </w:r>
      <w:r/>
    </w:p>
    <w:p>
      <w:pPr>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1124"/>
        <w:ind w:firstLine="480"/>
        <w:spacing w:line="440" w:lineRule="exact"/>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24"/>
        <w:ind w:firstLine="480"/>
        <w:spacing w:line="440" w:lineRule="exact"/>
        <w:rPr>
          <w:sz w:val="24"/>
          <w:szCs w:val="24"/>
        </w:rPr>
      </w:pPr>
      <w:r>
        <w:rPr>
          <w:rFonts w:hint="eastAsia"/>
          <w:sz w:val="24"/>
          <w:szCs w:val="24"/>
        </w:rPr>
        <w:t xml:space="preserve">本授权书于______年____月____日起生效，特此声明。</w:t>
      </w:r>
      <w:r/>
    </w:p>
    <w:p>
      <w:pPr>
        <w:pStyle w:val="1124"/>
        <w:ind w:firstLine="0"/>
        <w:spacing w:line="440" w:lineRule="exact"/>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124"/>
        <w:ind w:firstLine="0"/>
        <w:spacing w:line="44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124"/>
        <w:ind w:firstLine="1200"/>
        <w:spacing w:line="440" w:lineRule="exact"/>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24"/>
        <w:ind w:firstLine="480"/>
        <w:spacing w:line="440" w:lineRule="exact"/>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40" w:lineRule="exact"/>
        <w:tabs>
          <w:tab w:val="left" w:pos="360" w:leader="none"/>
        </w:tabs>
        <w:rPr>
          <w:rFonts w:ascii="Times New Roman" w:hAnsi="Times New Roman"/>
          <w:sz w:val="24"/>
          <w:szCs w:val="24"/>
          <w:u w:val="single"/>
        </w:rPr>
      </w:pPr>
      <w:r>
        <w:rPr>
          <w:rFonts w:hint="eastAsia"/>
          <w:sz w:val="24"/>
          <w:szCs w:val="24"/>
        </w:rPr>
        <w:t xml:space="preserve">      日期：</w:t>
      </w:r>
      <w:bookmarkStart w:id="222" w:name="_格式3__银行出具的资信证明"/>
      <w:r/>
      <w:bookmarkEnd w:id="222"/>
      <w:r/>
      <w:bookmarkStart w:id="223" w:name="_Hlt26955070"/>
      <w:r/>
      <w:bookmarkEnd w:id="223"/>
      <w:r/>
      <w:bookmarkStart w:id="224" w:name="_Hlt26671380"/>
      <w:r/>
      <w:bookmarkEnd w:id="224"/>
      <w:r>
        <w:rPr>
          <w:rFonts w:hint="eastAsia"/>
          <w:sz w:val="24"/>
          <w:szCs w:val="24"/>
          <w:u w:val="single"/>
        </w:rPr>
        <w:t xml:space="preserve">                                         </w:t>
      </w:r>
      <w:r/>
    </w:p>
    <w:p>
      <w:pPr>
        <w:rPr>
          <w:rFonts w:ascii="Times New Roman" w:hAnsi="Times New Roman"/>
          <w:sz w:val="24"/>
          <w:szCs w:val="24"/>
        </w:rPr>
      </w:pPr>
      <w:r>
        <w:rPr>
          <w:rFonts w:ascii="Times New Roman" w:hAnsi="Times New Roman"/>
          <w:sz w:val="24"/>
          <w:szCs w:val="24"/>
        </w:rPr>
      </w:r>
      <w:r/>
    </w:p>
    <w:p>
      <w:pPr>
        <w:numPr>
          <w:ilvl w:val="0"/>
          <w:numId w:val="6"/>
        </w:numPr>
        <w:ind w:firstLine="560"/>
        <w:jc w:val="center"/>
        <w:spacing w:line="440" w:lineRule="exact"/>
        <w:rPr>
          <w:rFonts w:hint="eastAsia" w:ascii="黑体" w:hAnsi="黑体" w:eastAsia="黑体"/>
          <w:b/>
          <w:bCs/>
          <w:i/>
          <w:sz w:val="32"/>
          <w:szCs w:val="32"/>
          <w:u w:val="single"/>
        </w:rPr>
      </w:pPr>
      <w:r>
        <w:rPr>
          <w:rFonts w:ascii="宋体" w:hAnsi="宋体" w:eastAsia="幼圆" w:cs="Arial"/>
          <w:b/>
          <w:sz w:val="24"/>
          <w:szCs w:val="24"/>
        </w:rPr>
        <w:br w:type="page" w:clear="all"/>
      </w:r>
      <w:bookmarkStart w:id="225" w:name="_Toc169020824"/>
      <w:r>
        <w:rPr>
          <w:rFonts w:hint="eastAsia" w:ascii="黑体" w:hAnsi="黑体" w:eastAsia="黑体"/>
          <w:b/>
          <w:bCs/>
          <w:i/>
          <w:sz w:val="32"/>
          <w:szCs w:val="32"/>
          <w:u w:val="single"/>
        </w:rPr>
        <w:t xml:space="preserve">投标函</w:t>
      </w:r>
      <w:bookmarkEnd w:id="225"/>
      <w:r/>
      <w:r/>
    </w:p>
    <w:p>
      <w:pPr>
        <w:jc w:val="left"/>
        <w:spacing w:line="440" w:lineRule="exact"/>
        <w:rPr>
          <w:rFonts w:hint="eastAsia"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hint="eastAsia" w:ascii="宋体" w:hAnsi="宋体"/>
          <w:sz w:val="24"/>
          <w:szCs w:val="24"/>
        </w:rPr>
      </w:pPr>
      <w:r>
        <w:rPr>
          <w:rFonts w:hint="eastAsia" w:ascii="宋体" w:hAnsi="宋体"/>
          <w:sz w:val="24"/>
          <w:szCs w:val="24"/>
        </w:rPr>
        <w:t xml:space="preserve">根据贵方的___________号招标文件，正式授权下述签字人______(姓名)代表我方____（投标人的名称），全权处理本次项目投标的有关事宜。</w:t>
      </w:r>
      <w:r/>
    </w:p>
    <w:p>
      <w:pPr>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hint="eastAsia" w:ascii="宋体" w:hAnsi="宋体"/>
          <w:sz w:val="24"/>
          <w:szCs w:val="24"/>
        </w:rPr>
      </w:pPr>
      <w:r>
        <w:rPr>
          <w:rFonts w:hint="eastAsia" w:ascii="宋体" w:hAnsi="宋体"/>
          <w:sz w:val="24"/>
          <w:szCs w:val="24"/>
        </w:rPr>
        <w:t xml:space="preserve">1.按招标文件规定的各项要求，向买方提供所需服务（包含与服务相关的货物）。</w:t>
      </w:r>
      <w:r/>
    </w:p>
    <w:p>
      <w:pPr>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2.我们完全理解贵方不一定将合同授予最低报价的投标人。</w:t>
      </w:r>
      <w:r/>
    </w:p>
    <w:p>
      <w:pPr>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.一旦我方中标,我方将根据招标文件的规定，严格履行合同的责任和义务,并保证在招标文件规定的时间完成项目，交付买方验收、使用。</w:t>
      </w:r>
      <w:r/>
    </w:p>
    <w:p>
      <w:pPr>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firstLine="480"/>
        <w:jc w:val="left"/>
        <w:spacing w:line="440" w:lineRule="exact"/>
        <w:rPr>
          <w:rFonts w:hint="eastAsia" w:ascii="宋体" w:hAnsi="宋体"/>
          <w:sz w:val="24"/>
          <w:szCs w:val="24"/>
        </w:rPr>
      </w:pPr>
      <w:r>
        <w:rPr>
          <w:rFonts w:hint="eastAsia" w:ascii="宋体" w:hAnsi="宋体"/>
          <w:sz w:val="24"/>
          <w:szCs w:val="24"/>
        </w:rPr>
        <w:t xml:space="preserve">8.与本投标有关的正式通讯地址为：</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投标人开户行：</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ind w:firstLine="240"/>
        <w:jc w:val="center"/>
        <w:spacing w:line="440" w:lineRule="exact"/>
        <w:rPr>
          <w:rFonts w:hint="eastAsia" w:ascii="宋体" w:hAnsi="宋体"/>
          <w:bCs/>
          <w:sz w:val="24"/>
          <w:szCs w:val="24"/>
        </w:rPr>
      </w:pPr>
      <w:r>
        <w:rPr>
          <w:rFonts w:hint="eastAsia" w:ascii="宋体" w:hAnsi="宋体"/>
          <w:bCs/>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numPr>
          <w:ilvl w:val="0"/>
          <w:numId w:val="6"/>
        </w:numPr>
        <w:ind w:firstLine="560"/>
        <w:jc w:val="center"/>
        <w:spacing w:line="440" w:lineRule="exact"/>
        <w:rPr>
          <w:rFonts w:hint="eastAsia" w:ascii="黑体" w:hAnsi="黑体" w:eastAsia="黑体"/>
          <w:b/>
          <w:iCs/>
          <w:sz w:val="32"/>
          <w:szCs w:val="32"/>
        </w:rPr>
      </w:pPr>
      <w:r>
        <w:rPr>
          <w:rFonts w:hint="eastAsia" w:ascii="黑体" w:hAnsi="黑体" w:eastAsia="黑体"/>
          <w:b/>
          <w:sz w:val="24"/>
          <w:szCs w:val="24"/>
        </w:rPr>
        <w:br w:type="page" w:clear="all"/>
      </w:r>
      <w:r>
        <w:rPr>
          <w:rFonts w:hint="eastAsia" w:ascii="黑体" w:hAnsi="黑体" w:eastAsia="黑体"/>
          <w:b/>
          <w:bCs/>
          <w:iCs/>
          <w:sz w:val="32"/>
          <w:szCs w:val="32"/>
        </w:rPr>
        <w:t xml:space="preserve">中小企业声明函（服务）</w:t>
      </w:r>
      <w:r/>
    </w:p>
    <w:p>
      <w:pPr>
        <w:ind w:left="560"/>
        <w:spacing w:line="440" w:lineRule="exact"/>
        <w:rPr>
          <w:rFonts w:hint="eastAsia" w:ascii="黑体" w:hAnsi="黑体" w:eastAsia="黑体"/>
          <w:b/>
          <w:sz w:val="32"/>
          <w:szCs w:val="32"/>
        </w:rPr>
      </w:pPr>
      <w:r>
        <w:rPr>
          <w:rFonts w:hint="eastAsia" w:ascii="黑体" w:hAnsi="黑体" w:eastAsia="黑体"/>
          <w:b/>
          <w:sz w:val="32"/>
          <w:szCs w:val="32"/>
        </w:rPr>
      </w:r>
      <w:r/>
    </w:p>
    <w:p>
      <w:pPr>
        <w:ind w:firstLine="36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本公司（联合体）郑重声明，根据《政府采购促进中小企业发展管理办法》(财库[2020]46号)的规定，本公司（联合体）参加江苏省华厦工程项目管理有限公司代理机构组织的</w:t>
      </w:r>
      <w:r>
        <w:rPr>
          <w:rFonts w:hint="eastAsia" w:ascii="宋体" w:hAnsi="宋体"/>
          <w:sz w:val="24"/>
          <w:szCs w:val="24"/>
          <w:u w:val="single"/>
        </w:rPr>
        <w:t xml:space="preserve">扬中市城市管理局</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p>
    <w:p>
      <w:pPr>
        <w:ind w:firstLine="360"/>
        <w:spacing w:line="440" w:lineRule="exact"/>
        <w:rPr>
          <w:rFonts w:hint="eastAsia" w:ascii="宋体" w:hAnsi="宋体"/>
          <w:sz w:val="24"/>
          <w:szCs w:val="24"/>
        </w:rPr>
      </w:pPr>
      <w:r>
        <w:rPr>
          <w:rFonts w:hint="eastAsia" w:ascii="宋体" w:hAnsi="宋体"/>
          <w:sz w:val="24"/>
          <w:szCs w:val="24"/>
        </w:rPr>
        <w:t xml:space="preserve">……</w:t>
      </w:r>
      <w:r/>
    </w:p>
    <w:p>
      <w:pPr>
        <w:ind w:firstLine="36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hint="eastAsia" w:ascii="宋体" w:hAnsi="宋体"/>
          <w:sz w:val="24"/>
          <w:szCs w:val="24"/>
        </w:rPr>
      </w:pPr>
      <w:r>
        <w:rPr>
          <w:rFonts w:hint="eastAsia" w:ascii="宋体" w:hAnsi="宋体"/>
          <w:sz w:val="24"/>
          <w:szCs w:val="24"/>
        </w:rPr>
      </w:r>
      <w:r/>
    </w:p>
    <w:p>
      <w:pPr>
        <w:ind w:right="180" w:firstLine="36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hint="eastAsia" w:ascii="宋体" w:hAnsi="宋体"/>
          <w:sz w:val="24"/>
          <w:szCs w:val="24"/>
        </w:rPr>
      </w:pPr>
      <w:r>
        <w:rPr>
          <w:rFonts w:hint="eastAsia" w:ascii="宋体" w:hAnsi="宋体"/>
          <w:sz w:val="24"/>
          <w:szCs w:val="24"/>
        </w:rPr>
        <w:t xml:space="preserve">日  期：</w:t>
      </w:r>
      <w:r/>
    </w:p>
    <w:p>
      <w:pPr>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hint="eastAsia" w:ascii="宋体" w:hAnsi="宋体"/>
          <w:sz w:val="24"/>
          <w:szCs w:val="24"/>
        </w:rPr>
      </w:pPr>
      <w:r>
        <w:rPr>
          <w:rFonts w:hint="eastAsia" w:ascii="宋体" w:hAnsi="宋体"/>
          <w:sz w:val="24"/>
          <w:szCs w:val="24"/>
        </w:rPr>
        <w:t xml:space="preserve">备注2：投标人如不提供此声明函，价格将不做相应扣除。</w:t>
      </w:r>
      <w:r/>
    </w:p>
    <w:p>
      <w:pPr>
        <w:numPr>
          <w:ilvl w:val="0"/>
          <w:numId w:val="6"/>
        </w:numPr>
        <w:ind w:firstLine="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残疾人福利性单位声明函</w:t>
      </w:r>
      <w:r/>
    </w:p>
    <w:p>
      <w:pPr>
        <w:ind w:left="560"/>
        <w:spacing w:line="440" w:lineRule="exact"/>
        <w:rPr>
          <w:rFonts w:hint="eastAsia" w:ascii="黑体" w:hAnsi="黑体" w:eastAsia="黑体"/>
          <w:b/>
          <w:sz w:val="32"/>
          <w:szCs w:val="32"/>
        </w:rPr>
      </w:pPr>
      <w:r>
        <w:rPr>
          <w:rFonts w:hint="eastAsia" w:ascii="黑体" w:hAnsi="黑体" w:eastAsia="黑体"/>
          <w:b/>
          <w:sz w:val="32"/>
          <w:szCs w:val="32"/>
        </w:rPr>
      </w:r>
      <w:r/>
    </w:p>
    <w:p>
      <w:pPr>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hint="eastAsia"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（备注：1、投标人如不提供此声明函，价格将不做相应扣除。2、中标人为残疾人福利单位的，此声明函将随成交结果同时公告，接受社会监督）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hint="eastAsia"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投标人全称（加盖CA电子公章）：</w:t>
      </w:r>
      <w:r/>
    </w:p>
    <w:p>
      <w:pPr>
        <w:ind w:right="1560" w:firstLine="480"/>
        <w:jc w:val="center"/>
        <w:spacing w:line="440" w:lineRule="exact"/>
        <w:tabs>
          <w:tab w:val="left" w:pos="4860" w:leader="none"/>
        </w:tabs>
        <w:rPr>
          <w:rFonts w:hint="eastAsia" w:ascii="宋体" w:hAnsi="宋体"/>
          <w:sz w:val="24"/>
          <w:szCs w:val="24"/>
        </w:rPr>
      </w:pPr>
      <w:r>
        <w:rPr>
          <w:rFonts w:hint="eastAsia" w:ascii="宋体" w:hAnsi="宋体"/>
          <w:sz w:val="24"/>
          <w:szCs w:val="24"/>
        </w:rPr>
        <w:t xml:space="preserve">        日  期：</w:t>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spacing w:line="440" w:lineRule="exact"/>
        <w:rPr>
          <w:rFonts w:hint="eastAsia" w:ascii="黑体" w:hAnsi="黑体" w:eastAsia="黑体"/>
          <w:b/>
          <w:sz w:val="24"/>
          <w:szCs w:val="24"/>
        </w:rPr>
      </w:pPr>
      <w:r>
        <w:rPr>
          <w:rFonts w:hint="eastAsia" w:ascii="黑体" w:hAnsi="黑体" w:eastAsia="黑体"/>
          <w:b/>
          <w:sz w:val="24"/>
          <w:szCs w:val="24"/>
        </w:rPr>
      </w:r>
      <w:r/>
    </w:p>
    <w:p>
      <w:pPr>
        <w:numPr>
          <w:ilvl w:val="0"/>
          <w:numId w:val="6"/>
        </w:numPr>
        <w:ind w:left="510"/>
        <w:jc w:val="center"/>
        <w:spacing w:line="453" w:lineRule="atLeast"/>
        <w:rPr>
          <w:rFonts w:ascii="仿宋_GB2312" w:hAnsi="仿宋_GB2312" w:eastAsia="仿宋_GB2312" w:cs="仿宋_GB2312"/>
          <w:color w:val="auto"/>
          <w:sz w:val="36"/>
          <w:szCs w:val="36"/>
          <w:highlight w:val="none"/>
        </w:rPr>
      </w:pPr>
      <w:r/>
      <w:bookmarkStart w:id="226" w:name="_Toc26546"/>
      <w:r/>
      <w:bookmarkStart w:id="227" w:name="_Toc30218"/>
      <w:r/>
      <w:bookmarkStart w:id="228" w:name="_Toc329"/>
      <w:r>
        <w:rPr>
          <w:rFonts w:hint="eastAsia" w:ascii="仿宋_GB2312" w:hAnsi="仿宋_GB2312" w:eastAsia="仿宋_GB2312" w:cs="仿宋_GB2312"/>
          <w:color w:val="auto"/>
          <w:sz w:val="36"/>
          <w:szCs w:val="36"/>
          <w:highlight w:val="none"/>
        </w:rPr>
        <w:t xml:space="preserve">本项目拟投入人员配置一览表</w:t>
      </w:r>
      <w:r/>
    </w:p>
    <w:p>
      <w:pPr>
        <w:pStyle w:val="880"/>
        <w:rPr>
          <w:color w:val="auto"/>
          <w:highlight w:val="none"/>
        </w:rPr>
      </w:pPr>
      <w:r>
        <w:rPr>
          <w:color w:val="auto"/>
          <w:highlight w:val="none"/>
        </w:rPr>
      </w:r>
      <w:r/>
    </w:p>
    <w:p>
      <w:pPr>
        <w:pStyle w:val="880"/>
        <w:rPr>
          <w:color w:val="auto"/>
          <w:highlight w:val="none"/>
        </w:rPr>
      </w:pPr>
      <w:r>
        <w:rPr>
          <w:color w:val="auto"/>
          <w:highlight w:val="none"/>
        </w:rPr>
      </w:r>
      <w:r/>
    </w:p>
    <w:tbl>
      <w:tblPr>
        <w:tblStyle w:val="846"/>
        <w:tblW w:w="80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5"/>
        <w:gridCol w:w="1627"/>
        <w:gridCol w:w="1500"/>
        <w:gridCol w:w="1400"/>
        <w:gridCol w:w="2613"/>
      </w:tblGrid>
      <w:tr>
        <w:trPr>
          <w:cantSplit/>
          <w:jc w:val="center"/>
          <w:trHeight w:val="454"/>
        </w:trPr>
        <w:tc>
          <w:tcPr>
            <w:tcW w:w="875"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岗位</w:t>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人数</w:t>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年龄层</w:t>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职责范围简述</w:t>
            </w:r>
            <w:r/>
          </w:p>
        </w:tc>
      </w:tr>
      <w:tr>
        <w:trPr>
          <w:cantSplit/>
          <w:jc w:val="center"/>
          <w:trHeight w:val="484"/>
        </w:trPr>
        <w:tc>
          <w:tcPr>
            <w:tcW w:w="875" w:type="dxa"/>
            <w:vAlign w:val="center"/>
            <w:vMerge w:val="restart"/>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管理人员</w:t>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项目负责人</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管理人员</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restart"/>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作业人员</w:t>
            </w:r>
            <w:r/>
          </w:p>
          <w:p>
            <w:pPr>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其它</w:t>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道路清扫保洁人员</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垃圾收集清运人员</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道路机械化作业人员</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tcW w:w="875" w:type="dxa"/>
            <w:vAlign w:val="center"/>
            <w:vMerge w:val="continue"/>
            <w:textDirection w:val="lrTb"/>
            <w:noWrap w:val="false"/>
          </w:tcPr>
          <w:p>
            <w:pPr>
              <w:jc w:val="center"/>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W w:w="1627"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p>
        </w:tc>
        <w:tc>
          <w:tcPr>
            <w:tcW w:w="15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right w:val="single" w:color="auto" w:sz="4" w:space="0"/>
            </w:tcBorders>
            <w:tcW w:w="1400"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c>
          <w:tcPr>
            <w:tcBorders>
              <w:left w:val="single" w:color="auto" w:sz="4" w:space="0"/>
            </w:tcBorders>
            <w:tcW w:w="2613" w:type="dxa"/>
            <w:vAlign w:val="center"/>
            <w:textDirection w:val="lrTb"/>
            <w:noWrap w:val="false"/>
          </w:tcPr>
          <w:p>
            <w:pPr>
              <w:jc w:val="center"/>
              <w:spacing w:line="380" w:lineRule="atLeas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tc>
      </w:tr>
      <w:tr>
        <w:trPr>
          <w:cantSplit/>
          <w:jc w:val="center"/>
          <w:trHeight w:val="454"/>
        </w:trPr>
        <w:tc>
          <w:tcPr>
            <w:gridSpan w:val="2"/>
            <w:tcW w:w="2502" w:type="dxa"/>
            <w:vAlign w:val="center"/>
            <w:textDirection w:val="lrTb"/>
            <w:noWrap w:val="false"/>
          </w:tcPr>
          <w:p>
            <w:pPr>
              <w:jc w:val="center"/>
              <w:spacing w:line="380" w:lineRule="atLeast"/>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合计人数</w:t>
            </w:r>
            <w:r/>
          </w:p>
        </w:tc>
        <w:tc>
          <w:tcPr>
            <w:gridSpan w:val="3"/>
            <w:tcW w:w="5513" w:type="dxa"/>
            <w:vAlign w:val="center"/>
            <w:textDirection w:val="lrTb"/>
            <w:noWrap w:val="false"/>
          </w:tcPr>
          <w:p>
            <w:pPr>
              <w:jc w:val="center"/>
              <w:spacing w:line="380" w:lineRule="atLeast"/>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r>
            <w:r/>
          </w:p>
        </w:tc>
      </w:tr>
    </w:tbl>
    <w:p>
      <w:pPr>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r>
      <w:r/>
    </w:p>
    <w:p>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注：投标单位可根据需要和可能的原则编制本项目配备人员，岗位名称可自行拟定，行数不够请自行添加。作业人数低于人员配备最低要求的将被定义为未实质性响应招标文件要求。</w:t>
      </w:r>
      <w:r/>
    </w:p>
    <w:p>
      <w:pPr>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r>
      <w:r/>
    </w:p>
    <w:p>
      <w:pPr>
        <w:pStyle w:val="837"/>
        <w:jc w:val="center"/>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47"/>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47"/>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47"/>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47"/>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47"/>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37"/>
        <w:jc w:val="center"/>
        <w:rPr>
          <w:rFonts w:ascii="仿宋_GB2312" w:hAnsi="仿宋_GB2312" w:eastAsia="仿宋_GB2312" w:cs="仿宋_GB2312"/>
          <w:color w:val="auto"/>
          <w:sz w:val="32"/>
          <w:highlight w:val="none"/>
        </w:rPr>
      </w:pPr>
      <w:r/>
      <w:bookmarkStart w:id="229" w:name="_Toc23546"/>
      <w:r/>
      <w:bookmarkStart w:id="230" w:name="_Toc2430"/>
      <w:r>
        <w:rPr>
          <w:rFonts w:hint="eastAsia" w:ascii="仿宋_GB2312" w:hAnsi="仿宋_GB2312" w:eastAsia="仿宋_GB2312" w:cs="仿宋_GB2312"/>
          <w:color w:val="auto"/>
          <w:sz w:val="36"/>
          <w:szCs w:val="36"/>
          <w:highlight w:val="none"/>
        </w:rPr>
        <w:t xml:space="preserve">十二、项目负责人履历表</w:t>
      </w:r>
      <w:bookmarkEnd w:id="229"/>
      <w:r/>
      <w:bookmarkEnd w:id="230"/>
      <w:r/>
      <w:r/>
    </w:p>
    <w:tbl>
      <w:tblPr>
        <w:tblStyle w:val="846"/>
        <w:tblW w:w="86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57"/>
        <w:gridCol w:w="161"/>
        <w:gridCol w:w="860"/>
        <w:gridCol w:w="970"/>
        <w:gridCol w:w="1310"/>
        <w:gridCol w:w="1140"/>
        <w:gridCol w:w="1139"/>
        <w:gridCol w:w="759"/>
        <w:gridCol w:w="1042"/>
      </w:tblGrid>
      <w:tr>
        <w:trPr>
          <w:jc w:val="center"/>
          <w:trHeight w:val="764"/>
        </w:trPr>
        <w:tc>
          <w:tcPr>
            <w:gridSpan w:val="2"/>
            <w:tcW w:w="1418"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姓 名</w:t>
            </w:r>
            <w:r/>
          </w:p>
        </w:tc>
        <w:tc>
          <w:tcPr>
            <w:tcW w:w="860"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tcW w:w="970"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出生 年月</w:t>
            </w:r>
            <w:r/>
          </w:p>
        </w:tc>
        <w:tc>
          <w:tcPr>
            <w:tcW w:w="1310"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tcW w:w="1140"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性 别</w:t>
            </w:r>
            <w:r/>
          </w:p>
        </w:tc>
        <w:tc>
          <w:tcPr>
            <w:tcW w:w="1139"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tcW w:w="759"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联系 电话</w:t>
            </w:r>
            <w:r/>
          </w:p>
        </w:tc>
        <w:tc>
          <w:tcPr>
            <w:tcW w:w="1042"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r>
        <w:trPr>
          <w:jc w:val="center"/>
          <w:trHeight w:val="774"/>
        </w:trPr>
        <w:tc>
          <w:tcPr>
            <w:gridSpan w:val="2"/>
            <w:tcW w:w="1418"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文化</w:t>
            </w:r>
            <w:r/>
          </w:p>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程度</w:t>
            </w:r>
            <w:r/>
          </w:p>
        </w:tc>
        <w:tc>
          <w:tcPr>
            <w:gridSpan w:val="2"/>
            <w:tcW w:w="1830"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tcW w:w="1310" w:type="dxa"/>
            <w:vAlign w:val="center"/>
            <w:textDirection w:val="lrTb"/>
            <w:noWrap w:val="false"/>
          </w:tcPr>
          <w:p>
            <w:pPr>
              <w:pStyle w:val="848"/>
              <w:ind w:firstLine="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毕业院校</w:t>
            </w:r>
            <w:r/>
          </w:p>
        </w:tc>
        <w:tc>
          <w:tcPr>
            <w:tcW w:w="1140"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gridSpan w:val="2"/>
            <w:tcW w:w="1898" w:type="dxa"/>
            <w:vAlign w:val="center"/>
            <w:textDirection w:val="lrTb"/>
            <w:noWrap w:val="false"/>
          </w:tcPr>
          <w:p>
            <w:pPr>
              <w:pStyle w:val="848"/>
              <w:ind w:firstLine="48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专 业</w:t>
            </w:r>
            <w:r/>
          </w:p>
        </w:tc>
        <w:tc>
          <w:tcPr>
            <w:tcW w:w="1042"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r>
        <w:trPr>
          <w:jc w:val="center"/>
          <w:trHeight w:val="496"/>
        </w:trPr>
        <w:tc>
          <w:tcPr>
            <w:gridSpan w:val="3"/>
            <w:tcW w:w="2278" w:type="dxa"/>
            <w:vAlign w:val="center"/>
            <w:textDirection w:val="lrTb"/>
            <w:noWrap w:val="false"/>
          </w:tcPr>
          <w:p>
            <w:pPr>
              <w:pStyle w:val="848"/>
              <w:ind w:firstLine="48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身份证号码</w:t>
            </w:r>
            <w:r/>
          </w:p>
        </w:tc>
        <w:tc>
          <w:tcPr>
            <w:gridSpan w:val="2"/>
            <w:tcW w:w="2280"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c>
          <w:tcPr>
            <w:gridSpan w:val="2"/>
            <w:tcW w:w="2279" w:type="dxa"/>
            <w:vAlign w:val="center"/>
            <w:textDirection w:val="lrTb"/>
            <w:noWrap w:val="false"/>
          </w:tcPr>
          <w:p>
            <w:pPr>
              <w:pStyle w:val="848"/>
              <w:ind w:firstLine="48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职务/职称</w:t>
            </w:r>
            <w:r/>
          </w:p>
        </w:tc>
        <w:tc>
          <w:tcPr>
            <w:gridSpan w:val="2"/>
            <w:tcW w:w="1801"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r>
        <w:trPr>
          <w:jc w:val="center"/>
          <w:trHeight w:val="2762"/>
        </w:trPr>
        <w:tc>
          <w:tcPr>
            <w:tcW w:w="1257"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主</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要</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工</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作</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经</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历</w:t>
            </w:r>
            <w:r/>
          </w:p>
        </w:tc>
        <w:tc>
          <w:tcPr>
            <w:gridSpan w:val="8"/>
            <w:tcW w:w="7381"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工作简历</w:t>
            </w:r>
            <w:r/>
          </w:p>
          <w:p>
            <w:pPr>
              <w:pStyle w:val="848"/>
              <w:ind w:firstLine="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r>
        <w:trPr>
          <w:jc w:val="center"/>
          <w:trHeight w:val="2954"/>
        </w:trPr>
        <w:tc>
          <w:tcPr>
            <w:tcW w:w="1257"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获</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得</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奖</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惩</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情</w:t>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况</w:t>
            </w:r>
            <w:r/>
          </w:p>
        </w:tc>
        <w:tc>
          <w:tcPr>
            <w:gridSpan w:val="8"/>
            <w:tcW w:w="7381" w:type="dxa"/>
            <w:vAlign w:val="center"/>
            <w:textDirection w:val="lrTb"/>
            <w:noWrap w:val="false"/>
          </w:tcPr>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480"/>
              <w:jc w:val="center"/>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从事（或类似）工作获得的奖惩情况</w:t>
            </w:r>
            <w:r/>
          </w:p>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480"/>
              <w:jc w:val="center"/>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r>
        <w:trPr>
          <w:jc w:val="center"/>
          <w:trHeight w:val="2313"/>
        </w:trPr>
        <w:tc>
          <w:tcPr>
            <w:gridSpan w:val="9"/>
            <w:tcW w:w="8638" w:type="dxa"/>
            <w:vAlign w:val="center"/>
            <w:textDirection w:val="lrTb"/>
            <w:noWrap w:val="false"/>
          </w:tcPr>
          <w:p>
            <w:pPr>
              <w:pStyle w:val="848"/>
              <w:ind w:firstLine="240"/>
              <w:rPr>
                <w:rFonts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 xml:space="preserve">备注：</w:t>
            </w:r>
            <w:r/>
          </w:p>
          <w:p>
            <w:pPr>
              <w:pStyle w:val="848"/>
              <w:ind w:firstLine="24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24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24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24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p>
            <w:pPr>
              <w:pStyle w:val="848"/>
              <w:ind w:firstLine="240"/>
              <w:rPr>
                <w:rFonts w:ascii="仿宋_GB2312" w:hAnsi="仿宋_GB2312" w:eastAsia="仿宋_GB2312" w:cs="仿宋_GB2312"/>
                <w:bCs/>
                <w:color w:val="auto"/>
                <w:sz w:val="24"/>
                <w:highlight w:val="none"/>
              </w:rPr>
            </w:pPr>
            <w:r>
              <w:rPr>
                <w:rFonts w:ascii="仿宋_GB2312" w:hAnsi="仿宋_GB2312" w:eastAsia="仿宋_GB2312" w:cs="仿宋_GB2312"/>
                <w:bCs/>
                <w:color w:val="auto"/>
                <w:sz w:val="24"/>
                <w:highlight w:val="none"/>
              </w:rPr>
            </w:r>
            <w:r/>
          </w:p>
        </w:tc>
      </w:tr>
    </w:tbl>
    <w:p>
      <w:pPr>
        <w:spacing w:line="36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注：项目负责人应为投标人正式员工，需提供社保缴纳证明。提供学历证书、相应专业安全证书复印件。</w:t>
      </w:r>
      <w:bookmarkEnd w:id="226"/>
      <w:r/>
      <w:bookmarkEnd w:id="227"/>
      <w:r/>
      <w:bookmarkEnd w:id="228"/>
      <w:r/>
      <w:r/>
    </w:p>
    <w:p>
      <w:pPr>
        <w:spacing w:line="453" w:lineRule="atLeast"/>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spacing w:line="453" w:lineRule="atLeast"/>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spacing w:line="453" w:lineRule="atLeast"/>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spacing w:line="453" w:lineRule="atLeast"/>
        <w:rPr>
          <w:rFonts w:ascii="仿宋_GB2312" w:hAnsi="仿宋_GB2312" w:eastAsia="仿宋_GB2312" w:cs="仿宋_GB2312"/>
          <w:color w:val="auto"/>
          <w:sz w:val="36"/>
          <w:szCs w:val="36"/>
          <w:highlight w:val="none"/>
        </w:rPr>
      </w:pPr>
      <w:r>
        <w:rPr>
          <w:rFonts w:ascii="仿宋_GB2312" w:hAnsi="仿宋_GB2312" w:eastAsia="仿宋_GB2312" w:cs="仿宋_GB2312"/>
          <w:color w:val="auto"/>
          <w:sz w:val="36"/>
          <w:szCs w:val="36"/>
          <w:highlight w:val="none"/>
        </w:rPr>
      </w:r>
      <w:r/>
    </w:p>
    <w:p>
      <w:pPr>
        <w:pStyle w:val="880"/>
        <w:rPr>
          <w:rFonts w:ascii="仿宋_GB2312" w:hAnsi="仿宋_GB2312" w:cs="仿宋_GB2312"/>
          <w:color w:val="auto"/>
          <w:sz w:val="36"/>
          <w:szCs w:val="36"/>
          <w:highlight w:val="none"/>
        </w:rPr>
      </w:pPr>
      <w:r>
        <w:rPr>
          <w:rFonts w:ascii="仿宋_GB2312" w:hAnsi="仿宋_GB2312" w:cs="仿宋_GB2312"/>
          <w:color w:val="auto"/>
          <w:sz w:val="36"/>
          <w:szCs w:val="36"/>
          <w:highlight w:val="none"/>
        </w:rPr>
      </w:r>
      <w:r/>
    </w:p>
    <w:p>
      <w:pPr>
        <w:jc w:val="center"/>
        <w:spacing w:line="453" w:lineRule="atLeast"/>
        <w:rPr>
          <w:rFonts w:ascii="仿宋_GB2312" w:hAnsi="仿宋_GB2312" w:eastAsia="仿宋_GB2312" w:cs="仿宋_GB2312"/>
          <w:color w:val="auto"/>
          <w:sz w:val="36"/>
          <w:szCs w:val="36"/>
          <w:highlight w:val="none"/>
        </w:rPr>
      </w:pPr>
      <w:r>
        <w:rPr>
          <w:rFonts w:hint="eastAsia" w:ascii="仿宋_GB2312" w:hAnsi="仿宋_GB2312" w:eastAsia="仿宋_GB2312" w:cs="仿宋_GB2312"/>
          <w:color w:val="auto"/>
          <w:sz w:val="36"/>
          <w:szCs w:val="36"/>
          <w:highlight w:val="none"/>
        </w:rPr>
        <w:t xml:space="preserve">十三、拟投入本项目作业车辆汇总表</w:t>
      </w:r>
      <w:r/>
    </w:p>
    <w:tbl>
      <w:tblPr>
        <w:tblStyle w:val="846"/>
        <w:tblW w:w="82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587"/>
        <w:gridCol w:w="950"/>
        <w:gridCol w:w="863"/>
        <w:gridCol w:w="812"/>
        <w:gridCol w:w="900"/>
        <w:gridCol w:w="913"/>
        <w:gridCol w:w="1125"/>
      </w:tblGrid>
      <w:tr>
        <w:trPr>
          <w:trHeight w:val="724"/>
        </w:trPr>
        <w:tc>
          <w:tcPr>
            <w:tcW w:w="1052"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所有人</w:t>
            </w:r>
            <w:r/>
          </w:p>
        </w:tc>
        <w:tc>
          <w:tcPr>
            <w:tcW w:w="1587"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车辆类型</w:t>
            </w:r>
            <w:r/>
          </w:p>
        </w:tc>
        <w:tc>
          <w:tcPr>
            <w:tcW w:w="950"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购置日期</w:t>
            </w:r>
            <w:r/>
          </w:p>
        </w:tc>
        <w:tc>
          <w:tcPr>
            <w:tcW w:w="863"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品牌型号</w:t>
            </w:r>
            <w:r/>
          </w:p>
        </w:tc>
        <w:tc>
          <w:tcPr>
            <w:tcW w:w="812"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皮重</w:t>
            </w:r>
            <w:r/>
          </w:p>
        </w:tc>
        <w:tc>
          <w:tcPr>
            <w:tcW w:w="900" w:type="dxa"/>
            <w:vAlign w:val="center"/>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载重量</w:t>
            </w:r>
            <w:r/>
          </w:p>
        </w:tc>
        <w:tc>
          <w:tcPr>
            <w:tcW w:w="913" w:type="dxa"/>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使用年限</w:t>
            </w:r>
            <w:r/>
          </w:p>
        </w:tc>
        <w:tc>
          <w:tcPr>
            <w:tcW w:w="1125" w:type="dxa"/>
            <w:textDirection w:val="lrTb"/>
            <w:noWrap w:val="false"/>
          </w:tcPr>
          <w:p>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是否已具有</w:t>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0"/>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r>
        <w:trPr/>
        <w:tc>
          <w:tcPr>
            <w:tcW w:w="105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587"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50"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63"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812" w:type="dxa"/>
            <w:vAlign w:val="center"/>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00"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913"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c>
          <w:tcPr>
            <w:tcW w:w="1125" w:type="dxa"/>
            <w:textDirection w:val="lrTb"/>
            <w:noWrap w:val="false"/>
          </w:tcPr>
          <w:p>
            <w:pPr>
              <w:pStyle w:val="848"/>
              <w:ind w:firstLine="480"/>
              <w:jc w:val="center"/>
              <w:spacing w:line="360" w:lineRule="auto"/>
              <w:rPr>
                <w:rFonts w:ascii="仿宋_GB2312" w:hAnsi="仿宋_GB2312" w:eastAsia="仿宋_GB2312" w:cs="仿宋_GB2312"/>
                <w:color w:val="auto"/>
                <w:sz w:val="24"/>
                <w:highlight w:val="none"/>
              </w:rPr>
            </w:pPr>
            <w:r>
              <w:rPr>
                <w:rFonts w:ascii="仿宋_GB2312" w:hAnsi="仿宋_GB2312" w:eastAsia="仿宋_GB2312" w:cs="仿宋_GB2312"/>
                <w:color w:val="auto"/>
                <w:sz w:val="24"/>
                <w:highlight w:val="none"/>
              </w:rPr>
            </w:r>
            <w:r/>
          </w:p>
        </w:tc>
      </w:tr>
    </w:tbl>
    <w:p>
      <w:pPr>
        <w:spacing w:line="360" w:lineRule="auto"/>
        <w:rPr>
          <w:rFonts w:ascii="仿宋_GB2312" w:hAnsi="仿宋_GB2312" w:eastAsia="仿宋_GB2312" w:cs="仿宋_GB2312"/>
          <w:bCs/>
          <w:color w:val="auto"/>
          <w:sz w:val="28"/>
          <w:szCs w:val="28"/>
          <w:highlight w:val="none"/>
          <w:u w:val="single"/>
        </w:rPr>
      </w:pPr>
      <w:r>
        <w:rPr>
          <w:rFonts w:ascii="仿宋_GB2312" w:hAnsi="仿宋_GB2312" w:eastAsia="仿宋_GB2312" w:cs="仿宋_GB2312"/>
          <w:bCs/>
          <w:color w:val="auto"/>
          <w:sz w:val="28"/>
          <w:szCs w:val="28"/>
          <w:highlight w:val="none"/>
          <w:u w:val="single"/>
        </w:rPr>
      </w:r>
      <w:r/>
    </w:p>
    <w:p>
      <w:pPr>
        <w:spacing w:line="360" w:lineRule="auto"/>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u w:val="single"/>
        </w:rPr>
        <w:t xml:space="preserve">注：车辆配备必须完全具备或超越招标人需求，投标人必须承诺中标后，投标文件中所提供的车辆全部服务于该中标项目，未经招标人许可，不得擅自更改作业区域或用其他车辆替代。如有暂缺的必须在投标文件中提供在本项目进场前完成本项目所需作业车辆配备完整的承诺</w:t>
      </w:r>
      <w:r>
        <w:rPr>
          <w:rFonts w:hint="eastAsia" w:ascii="仿宋_GB2312" w:hAnsi="仿宋_GB2312" w:eastAsia="仿宋_GB2312" w:cs="仿宋_GB2312"/>
          <w:bCs/>
          <w:color w:val="auto"/>
          <w:sz w:val="28"/>
          <w:szCs w:val="28"/>
          <w:highlight w:val="none"/>
        </w:rPr>
        <w:t xml:space="preserve">（承诺函自拟，函中须表明具体车辆的名称、数量、新旧程度）。</w:t>
      </w:r>
      <w:r/>
    </w:p>
    <w:p>
      <w:pPr>
        <w:jc w:val="center"/>
        <w:spacing w:line="440" w:lineRule="exact"/>
        <w:rPr>
          <w:rFonts w:hint="eastAsia" w:ascii="黑体" w:hAnsi="黑体" w:eastAsia="黑体"/>
          <w:b/>
          <w:color w:val="auto"/>
          <w:sz w:val="32"/>
          <w:szCs w:val="32"/>
          <w:highlight w:val="none"/>
        </w:rPr>
      </w:pPr>
      <w:r>
        <w:rPr>
          <w:rFonts w:hint="eastAsia" w:ascii="黑体" w:hAnsi="黑体" w:eastAsia="黑体"/>
          <w:b/>
          <w:color w:val="auto"/>
          <w:sz w:val="24"/>
          <w:szCs w:val="24"/>
          <w:highlight w:val="none"/>
        </w:rPr>
        <w:br w:type="page" w:clear="all"/>
      </w:r>
      <w:r>
        <w:rPr>
          <w:rFonts w:hint="eastAsia" w:ascii="黑体" w:hAnsi="黑体" w:eastAsia="黑体"/>
          <w:b/>
          <w:color w:val="auto"/>
          <w:sz w:val="32"/>
          <w:szCs w:val="32"/>
          <w:highlight w:val="none"/>
        </w:rPr>
        <w:t xml:space="preserve">十四、投标分项报价表</w:t>
      </w:r>
      <w:r/>
    </w:p>
    <w:tbl>
      <w:tblPr>
        <w:tblStyle w:val="846"/>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7"/>
        <w:gridCol w:w="2483"/>
        <w:gridCol w:w="1285"/>
        <w:gridCol w:w="1200"/>
        <w:gridCol w:w="1462"/>
        <w:gridCol w:w="1604"/>
        <w:gridCol w:w="1000"/>
      </w:tblGrid>
      <w:tr>
        <w:trPr>
          <w:jc w:val="center"/>
          <w:trHeight w:val="750"/>
        </w:trPr>
        <w:tc>
          <w:tcPr>
            <w:tcW w:w="677"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序号</w:t>
            </w:r>
            <w:r/>
          </w:p>
        </w:tc>
        <w:tc>
          <w:tcPr>
            <w:tcW w:w="2483"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费用名称</w:t>
            </w:r>
            <w:r/>
          </w:p>
        </w:tc>
        <w:tc>
          <w:tcPr>
            <w:tcW w:w="1285"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具体名称</w:t>
            </w:r>
            <w:r/>
          </w:p>
        </w:tc>
        <w:tc>
          <w:tcPr>
            <w:tcW w:w="1200"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数量配置</w:t>
            </w:r>
            <w:r/>
          </w:p>
        </w:tc>
        <w:tc>
          <w:tcPr>
            <w:tcW w:w="1462"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每月费用</w:t>
            </w:r>
            <w:r/>
          </w:p>
          <w:p>
            <w:pPr>
              <w:pStyle w:val="1168"/>
              <w:jc w:val="center"/>
              <w:rPr>
                <w:rStyle w:val="1059"/>
                <w:b/>
                <w:color w:val="auto"/>
                <w:sz w:val="24"/>
                <w:highlight w:val="none"/>
              </w:rPr>
            </w:pPr>
            <w:r>
              <w:rPr>
                <w:rStyle w:val="1059"/>
                <w:rFonts w:hint="eastAsia"/>
                <w:b/>
                <w:color w:val="auto"/>
                <w:sz w:val="24"/>
                <w:highlight w:val="none"/>
              </w:rPr>
              <w:t xml:space="preserve">（元）</w:t>
            </w:r>
            <w:r/>
          </w:p>
        </w:tc>
        <w:tc>
          <w:tcPr>
            <w:tcW w:w="1604" w:type="dxa"/>
            <w:vAlign w:val="center"/>
            <w:textDirection w:val="lrTb"/>
            <w:noWrap w:val="false"/>
          </w:tcPr>
          <w:p>
            <w:pPr>
              <w:pStyle w:val="1168"/>
              <w:jc w:val="center"/>
              <w:rPr>
                <w:rStyle w:val="1059"/>
                <w:b/>
                <w:color w:val="auto"/>
                <w:spacing w:val="-7"/>
                <w:sz w:val="24"/>
                <w:highlight w:val="none"/>
              </w:rPr>
            </w:pPr>
            <w:r>
              <w:rPr>
                <w:rStyle w:val="1059"/>
                <w:rFonts w:hint="eastAsia"/>
                <w:b/>
                <w:color w:val="auto"/>
                <w:spacing w:val="-7"/>
                <w:sz w:val="24"/>
                <w:highlight w:val="none"/>
              </w:rPr>
              <w:t xml:space="preserve">年度合计费用</w:t>
            </w:r>
            <w:r/>
          </w:p>
          <w:p>
            <w:pPr>
              <w:pStyle w:val="1168"/>
              <w:jc w:val="center"/>
              <w:rPr>
                <w:rStyle w:val="1059"/>
                <w:b/>
                <w:color w:val="auto"/>
                <w:sz w:val="24"/>
                <w:highlight w:val="none"/>
              </w:rPr>
            </w:pPr>
            <w:r>
              <w:rPr>
                <w:rStyle w:val="1059"/>
                <w:rFonts w:hint="eastAsia"/>
                <w:b/>
                <w:color w:val="auto"/>
                <w:sz w:val="24"/>
                <w:highlight w:val="none"/>
              </w:rPr>
              <w:t xml:space="preserve">（元）</w:t>
            </w:r>
            <w:r/>
          </w:p>
        </w:tc>
        <w:tc>
          <w:tcPr>
            <w:tcW w:w="1000" w:type="dxa"/>
            <w:vAlign w:val="center"/>
            <w:textDirection w:val="lrTb"/>
            <w:noWrap w:val="false"/>
          </w:tcPr>
          <w:p>
            <w:pPr>
              <w:pStyle w:val="1168"/>
              <w:jc w:val="center"/>
              <w:rPr>
                <w:rStyle w:val="1059"/>
                <w:b/>
                <w:color w:val="auto"/>
                <w:sz w:val="24"/>
                <w:highlight w:val="none"/>
              </w:rPr>
            </w:pPr>
            <w:r>
              <w:rPr>
                <w:rStyle w:val="1059"/>
                <w:rFonts w:hint="eastAsia"/>
                <w:b/>
                <w:color w:val="auto"/>
                <w:sz w:val="24"/>
                <w:highlight w:val="none"/>
              </w:rPr>
              <w:t xml:space="preserve">备注</w:t>
            </w:r>
            <w:r/>
          </w:p>
        </w:tc>
      </w:tr>
      <w:tr>
        <w:trPr>
          <w:jc w:val="center"/>
          <w:trHeight w:val="567"/>
        </w:trPr>
        <w:tc>
          <w:tcPr>
            <w:tcW w:w="677" w:type="dxa"/>
            <w:vAlign w:val="center"/>
            <w:vMerge w:val="restart"/>
            <w:textDirection w:val="lrTb"/>
            <w:noWrap w:val="false"/>
          </w:tcPr>
          <w:p>
            <w:pPr>
              <w:pStyle w:val="1168"/>
              <w:jc w:val="center"/>
              <w:rPr>
                <w:rStyle w:val="1059"/>
                <w:rFonts w:hint="eastAsia" w:ascii="宋体" w:hAnsi="宋体" w:cs="宋体"/>
                <w:color w:val="auto"/>
                <w:sz w:val="24"/>
                <w:highlight w:val="none"/>
              </w:rPr>
            </w:pPr>
            <w:r>
              <w:rPr>
                <w:rStyle w:val="1059"/>
                <w:rFonts w:hint="eastAsia" w:ascii="宋体" w:hAnsi="宋体" w:cs="宋体"/>
                <w:color w:val="auto"/>
                <w:sz w:val="24"/>
                <w:highlight w:val="none"/>
              </w:rPr>
              <w:t xml:space="preserve">1</w:t>
            </w:r>
            <w:r/>
          </w:p>
        </w:tc>
        <w:tc>
          <w:tcPr>
            <w:tcW w:w="2483" w:type="dxa"/>
            <w:vAlign w:val="center"/>
            <w:vMerge w:val="restart"/>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人员费用 (包括工资、社会保险、意外伤害险、福利费、重要法定节假日（春节、端午节、中秋节）慰问金、高温费、加班费、早餐费、劳动用品、服装费、雇主责任险和所需支付的所有人员相关费用)</w:t>
            </w:r>
            <w:r/>
          </w:p>
        </w:tc>
        <w:tc>
          <w:tcPr>
            <w:tcW w:w="1285" w:type="dxa"/>
            <w:vAlign w:val="center"/>
            <w:textDirection w:val="lrTb"/>
            <w:noWrap w:val="false"/>
          </w:tcPr>
          <w:p>
            <w:pPr>
              <w:pStyle w:val="1168"/>
              <w:jc w:val="center"/>
              <w:rPr>
                <w:rStyle w:val="1059"/>
                <w:color w:val="auto"/>
                <w:sz w:val="24"/>
                <w:highlight w:val="none"/>
              </w:rPr>
            </w:pPr>
            <w:r>
              <w:rPr>
                <w:color w:val="auto"/>
                <w:sz w:val="24"/>
                <w:highlight w:val="none"/>
              </w:rPr>
            </w:r>
            <w:r/>
          </w:p>
          <w:p>
            <w:pPr>
              <w:pStyle w:val="1168"/>
              <w:jc w:val="center"/>
              <w:rPr>
                <w:rStyle w:val="1059"/>
                <w:color w:val="auto"/>
                <w:sz w:val="24"/>
                <w:highlight w:val="none"/>
              </w:rPr>
            </w:pPr>
            <w:r>
              <w:rPr>
                <w:color w:val="auto"/>
                <w:sz w:val="24"/>
                <w:highlight w:val="none"/>
              </w:rPr>
            </w:r>
            <w:r/>
          </w:p>
        </w:tc>
        <w:tc>
          <w:tcPr>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vMerge w:val="continue"/>
            <w:textDirection w:val="lrTb"/>
            <w:noWrap w:val="false"/>
          </w:tcPr>
          <w:p>
            <w:pPr>
              <w:pStyle w:val="1168"/>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8"/>
              <w:jc w:val="center"/>
              <w:rPr>
                <w:rStyle w:val="1059"/>
                <w:color w:val="auto"/>
                <w:sz w:val="24"/>
                <w:highlight w:val="none"/>
              </w:rPr>
            </w:pPr>
            <w:r>
              <w:rPr>
                <w:color w:val="auto"/>
                <w:sz w:val="24"/>
                <w:highlight w:val="none"/>
              </w:rPr>
            </w:r>
            <w:r/>
          </w:p>
        </w:tc>
        <w:tc>
          <w:tcPr>
            <w:tcW w:w="1285"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660"/>
        </w:trPr>
        <w:tc>
          <w:tcPr>
            <w:tcW w:w="677"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Borders>
              <w:bottom w:val="single" w:color="auto" w:sz="4" w:space="0"/>
            </w:tcBorders>
            <w:tcW w:w="1285"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930"/>
        </w:trPr>
        <w:tc>
          <w:tcPr>
            <w:tcW w:w="677"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tcBorders>
            <w:tcW w:w="1285"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w:t>
            </w:r>
            <w:r/>
          </w:p>
        </w:tc>
        <w:tc>
          <w:tcPr>
            <w:tcBorders>
              <w:top w:val="single" w:color="auto" w:sz="4" w:space="0"/>
            </w:tcBorders>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vMerge w:val="restart"/>
            <w:textDirection w:val="lrTb"/>
            <w:noWrap w:val="false"/>
          </w:tcPr>
          <w:p>
            <w:pPr>
              <w:pStyle w:val="1169"/>
              <w:jc w:val="center"/>
              <w:rPr>
                <w:rStyle w:val="1059"/>
                <w:rFonts w:hint="eastAsia" w:ascii="宋体" w:hAnsi="宋体" w:cs="宋体"/>
                <w:color w:val="auto"/>
                <w:sz w:val="24"/>
                <w:highlight w:val="none"/>
              </w:rPr>
            </w:pPr>
            <w:r>
              <w:rPr>
                <w:rStyle w:val="1059"/>
                <w:rFonts w:hint="eastAsia" w:ascii="宋体" w:hAnsi="宋体" w:cs="宋体"/>
                <w:color w:val="auto"/>
                <w:sz w:val="24"/>
                <w:highlight w:val="none"/>
              </w:rPr>
              <w:t xml:space="preserve">2</w:t>
            </w:r>
            <w:r/>
          </w:p>
        </w:tc>
        <w:tc>
          <w:tcPr>
            <w:tcW w:w="2483" w:type="dxa"/>
            <w:vAlign w:val="center"/>
            <w:vMerge w:val="restart"/>
            <w:textDirection w:val="lrTb"/>
            <w:noWrap w:val="false"/>
          </w:tcPr>
          <w:p>
            <w:pPr>
              <w:pStyle w:val="1169"/>
              <w:jc w:val="center"/>
              <w:rPr>
                <w:rStyle w:val="1059"/>
                <w:rFonts w:hint="eastAsia" w:ascii="宋体" w:hAnsi="宋体" w:cs="宋体"/>
                <w:color w:val="auto"/>
                <w:sz w:val="24"/>
                <w:highlight w:val="none"/>
              </w:rPr>
            </w:pPr>
            <w:r>
              <w:rPr>
                <w:rStyle w:val="1059"/>
                <w:rFonts w:hint="eastAsia"/>
                <w:color w:val="auto"/>
                <w:sz w:val="24"/>
                <w:highlight w:val="none"/>
              </w:rPr>
              <w:t xml:space="preserve">车辆设备费(含最低配置车辆折旧费、油费、新能源能耗费、维修费、机动车年审保险费、电动车车辆保险费、车辆涂装、车辆监控设备、安装费及所有费用)</w:t>
            </w:r>
            <w:r/>
          </w:p>
        </w:tc>
        <w:tc>
          <w:tcPr>
            <w:tcW w:w="1285"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9"/>
              <w:jc w:val="center"/>
              <w:rPr>
                <w:rStyle w:val="1059"/>
                <w:color w:val="auto"/>
                <w:sz w:val="24"/>
                <w:highlight w:val="none"/>
              </w:rPr>
            </w:pPr>
            <w:r>
              <w:rPr>
                <w:color w:val="auto"/>
                <w:sz w:val="24"/>
                <w:highlight w:val="none"/>
              </w:rPr>
            </w:r>
            <w:r/>
          </w:p>
        </w:tc>
        <w:tc>
          <w:tcPr>
            <w:tcW w:w="1285"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435"/>
        </w:trPr>
        <w:tc>
          <w:tcPr>
            <w:tcW w:w="677"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Borders>
              <w:bottom w:val="single" w:color="auto" w:sz="4" w:space="0"/>
            </w:tcBorders>
            <w:tcW w:w="1285"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bottom w:val="single" w:color="auto" w:sz="4" w:space="0"/>
            </w:tcBorders>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70"/>
        </w:trPr>
        <w:tc>
          <w:tcPr>
            <w:tcW w:w="677"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W w:w="2483" w:type="dxa"/>
            <w:vAlign w:val="center"/>
            <w:vMerge w:val="continue"/>
            <w:textDirection w:val="lrTb"/>
            <w:noWrap w:val="false"/>
          </w:tcPr>
          <w:p>
            <w:pPr>
              <w:pStyle w:val="1169"/>
              <w:jc w:val="center"/>
              <w:rPr>
                <w:rStyle w:val="1059"/>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tcBorders>
            <w:tcW w:w="1285"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w:t>
            </w:r>
            <w:r/>
          </w:p>
        </w:tc>
        <w:tc>
          <w:tcPr>
            <w:tcBorders>
              <w:top w:val="single" w:color="auto" w:sz="4" w:space="0"/>
            </w:tcBorders>
            <w:tcW w:w="1200"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462"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604" w:type="dxa"/>
            <w:vAlign w:val="center"/>
            <w:textDirection w:val="lrTb"/>
            <w:noWrap w:val="false"/>
          </w:tcPr>
          <w:p>
            <w:pPr>
              <w:pStyle w:val="1168"/>
              <w:jc w:val="center"/>
              <w:rPr>
                <w:rStyle w:val="1059"/>
                <w:color w:val="auto"/>
                <w:sz w:val="24"/>
                <w:highlight w:val="none"/>
              </w:rPr>
            </w:pPr>
            <w:r>
              <w:rPr>
                <w:color w:val="auto"/>
                <w:sz w:val="24"/>
                <w:highlight w:val="none"/>
              </w:rPr>
            </w:r>
            <w:r/>
          </w:p>
        </w:tc>
        <w:tc>
          <w:tcPr>
            <w:tcBorders>
              <w:top w:val="single" w:color="auto" w:sz="4" w:space="0"/>
            </w:tcBorders>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textDirection w:val="lrTb"/>
            <w:noWrap w:val="false"/>
          </w:tcPr>
          <w:p>
            <w:pPr>
              <w:pStyle w:val="1168"/>
              <w:jc w:val="center"/>
              <w:rPr>
                <w:rFonts w:hint="eastAsia" w:ascii="宋体" w:hAnsi="宋体" w:cs="宋体"/>
                <w:color w:val="auto"/>
                <w:sz w:val="24"/>
                <w:szCs w:val="24"/>
                <w:highlight w:val="none"/>
                <w:lang w:eastAsia="zh-CN"/>
              </w:rPr>
            </w:pPr>
            <w:r>
              <w:rPr>
                <w:rStyle w:val="1059"/>
                <w:rFonts w:hint="eastAsia" w:ascii="宋体" w:hAnsi="宋体" w:cs="宋体"/>
                <w:color w:val="auto"/>
                <w:sz w:val="24"/>
                <w:highlight w:val="none"/>
              </w:rPr>
              <w:t xml:space="preserve">3</w:t>
            </w:r>
            <w:r/>
          </w:p>
        </w:tc>
        <w:tc>
          <w:tcPr>
            <w:gridSpan w:val="2"/>
            <w:tcW w:w="3768" w:type="dxa"/>
            <w:vAlign w:val="center"/>
            <w:textDirection w:val="lrTb"/>
            <w:noWrap w:val="false"/>
          </w:tcPr>
          <w:p>
            <w:pPr>
              <w:pStyle w:val="1168"/>
              <w:jc w:val="center"/>
              <w:rPr>
                <w:rFonts w:ascii="Times New Roman" w:hAnsi="Times New Roman" w:cs="Times New Roman"/>
                <w:color w:val="auto"/>
                <w:sz w:val="24"/>
                <w:szCs w:val="24"/>
                <w:highlight w:val="none"/>
                <w:lang w:eastAsia="zh-CN"/>
              </w:rPr>
            </w:pPr>
            <w:r>
              <w:rPr>
                <w:rStyle w:val="1059"/>
                <w:rFonts w:hint="eastAsia"/>
                <w:color w:val="auto"/>
                <w:sz w:val="24"/>
                <w:highlight w:val="none"/>
              </w:rPr>
              <w:t xml:space="preserve">办公费用</w:t>
            </w:r>
            <w:r/>
          </w:p>
        </w:tc>
        <w:tc>
          <w:tcPr>
            <w:gridSpan w:val="3"/>
            <w:tcW w:w="4266" w:type="dxa"/>
            <w:vAlign w:val="center"/>
            <w:textDirection w:val="lrTb"/>
            <w:noWrap w:val="false"/>
          </w:tcPr>
          <w:p>
            <w:pPr>
              <w:pStyle w:val="1168"/>
              <w:jc w:val="center"/>
              <w:rPr>
                <w:rFonts w:ascii="Times New Roman" w:hAnsi="Times New Roman" w:cs="Times New Roman"/>
                <w:color w:val="auto"/>
                <w:sz w:val="24"/>
                <w:szCs w:val="24"/>
                <w:highlight w:val="none"/>
                <w:lang w:eastAsia="zh-CN"/>
              </w:rPr>
            </w:pPr>
            <w:r>
              <w:rPr>
                <w:rStyle w:val="1059"/>
                <w:rFonts w:hint="eastAsia"/>
                <w:color w:val="auto"/>
                <w:sz w:val="24"/>
                <w:highlight w:val="none"/>
              </w:rPr>
              <w:t xml:space="preserve">元/年</w:t>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textDirection w:val="lrTb"/>
            <w:noWrap w:val="false"/>
          </w:tcPr>
          <w:p>
            <w:pPr>
              <w:pStyle w:val="1168"/>
              <w:jc w:val="center"/>
              <w:rPr>
                <w:rFonts w:hint="eastAsia" w:ascii="宋体" w:hAnsi="宋体" w:cs="宋体"/>
                <w:color w:val="auto"/>
                <w:sz w:val="24"/>
                <w:szCs w:val="24"/>
                <w:highlight w:val="none"/>
                <w:lang w:eastAsia="zh-CN"/>
              </w:rPr>
            </w:pPr>
            <w:r>
              <w:rPr>
                <w:rStyle w:val="1059"/>
                <w:rFonts w:hint="eastAsia" w:ascii="宋体" w:hAnsi="宋体" w:cs="宋体"/>
                <w:color w:val="auto"/>
                <w:sz w:val="24"/>
                <w:highlight w:val="none"/>
              </w:rPr>
              <w:t xml:space="preserve">4</w:t>
            </w:r>
            <w:r/>
          </w:p>
        </w:tc>
        <w:tc>
          <w:tcPr>
            <w:gridSpan w:val="2"/>
            <w:tcW w:w="3768"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作业工具消耗品材料费用</w:t>
            </w:r>
            <w:r/>
          </w:p>
        </w:tc>
        <w:tc>
          <w:tcPr>
            <w:gridSpan w:val="3"/>
            <w:tcW w:w="4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元/年</w:t>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textDirection w:val="lrTb"/>
            <w:noWrap w:val="false"/>
          </w:tcPr>
          <w:p>
            <w:pPr>
              <w:pStyle w:val="1168"/>
              <w:jc w:val="center"/>
              <w:rPr>
                <w:rFonts w:hint="eastAsia" w:ascii="宋体" w:hAnsi="宋体" w:cs="宋体"/>
                <w:color w:val="auto"/>
                <w:sz w:val="24"/>
                <w:szCs w:val="24"/>
                <w:highlight w:val="none"/>
                <w:lang w:eastAsia="zh-CN"/>
              </w:rPr>
            </w:pPr>
            <w:r>
              <w:rPr>
                <w:rStyle w:val="1059"/>
                <w:rFonts w:hint="eastAsia" w:ascii="宋体" w:hAnsi="宋体" w:cs="宋体"/>
                <w:color w:val="auto"/>
                <w:sz w:val="24"/>
                <w:highlight w:val="none"/>
              </w:rPr>
              <w:t xml:space="preserve">5</w:t>
            </w:r>
            <w:r/>
          </w:p>
        </w:tc>
        <w:tc>
          <w:tcPr>
            <w:gridSpan w:val="2"/>
            <w:tcW w:w="3768"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投标人认为与此次招标有关的必须的费用（含事故责任险、资料费等）</w:t>
            </w:r>
            <w:r/>
          </w:p>
        </w:tc>
        <w:tc>
          <w:tcPr>
            <w:gridSpan w:val="3"/>
            <w:tcW w:w="4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元/年</w:t>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567"/>
        </w:trPr>
        <w:tc>
          <w:tcPr>
            <w:tcW w:w="677" w:type="dxa"/>
            <w:vAlign w:val="center"/>
            <w:textDirection w:val="lrTb"/>
            <w:noWrap w:val="false"/>
          </w:tcPr>
          <w:p>
            <w:pPr>
              <w:pStyle w:val="1168"/>
              <w:jc w:val="center"/>
              <w:rPr>
                <w:rFonts w:hint="eastAsia" w:ascii="宋体" w:hAnsi="宋体" w:cs="宋体"/>
                <w:color w:val="auto"/>
                <w:sz w:val="24"/>
                <w:szCs w:val="24"/>
                <w:highlight w:val="none"/>
                <w:lang w:eastAsia="zh-CN"/>
              </w:rPr>
            </w:pPr>
            <w:r>
              <w:rPr>
                <w:rStyle w:val="1059"/>
                <w:rFonts w:hint="eastAsia" w:ascii="宋体" w:hAnsi="宋体" w:cs="宋体"/>
                <w:color w:val="auto"/>
                <w:sz w:val="24"/>
                <w:highlight w:val="none"/>
              </w:rPr>
              <w:t xml:space="preserve">6</w:t>
            </w:r>
            <w:r/>
          </w:p>
        </w:tc>
        <w:tc>
          <w:tcPr>
            <w:gridSpan w:val="2"/>
            <w:tcW w:w="3768"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税金</w:t>
            </w:r>
            <w:r/>
          </w:p>
        </w:tc>
        <w:tc>
          <w:tcPr>
            <w:gridSpan w:val="3"/>
            <w:tcW w:w="4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元/年</w:t>
            </w:r>
            <w:r/>
          </w:p>
        </w:tc>
        <w:tc>
          <w:tcPr>
            <w:tcW w:w="1000"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注明税率</w:t>
            </w:r>
            <w:r/>
          </w:p>
        </w:tc>
      </w:tr>
      <w:tr>
        <w:trPr>
          <w:jc w:val="center"/>
          <w:trHeight w:val="567"/>
        </w:trPr>
        <w:tc>
          <w:tcPr>
            <w:tcW w:w="677" w:type="dxa"/>
            <w:vAlign w:val="center"/>
            <w:textDirection w:val="lrTb"/>
            <w:noWrap w:val="false"/>
          </w:tcPr>
          <w:p>
            <w:pPr>
              <w:pStyle w:val="1168"/>
              <w:jc w:val="center"/>
              <w:rPr>
                <w:rFonts w:hint="eastAsia" w:ascii="宋体" w:hAnsi="宋体" w:cs="宋体"/>
                <w:color w:val="auto"/>
                <w:sz w:val="24"/>
                <w:szCs w:val="24"/>
                <w:highlight w:val="none"/>
                <w:lang w:eastAsia="zh-CN"/>
              </w:rPr>
            </w:pPr>
            <w:r>
              <w:rPr>
                <w:rStyle w:val="1059"/>
                <w:rFonts w:hint="eastAsia" w:ascii="宋体" w:hAnsi="宋体" w:cs="宋体"/>
                <w:color w:val="auto"/>
                <w:sz w:val="24"/>
                <w:highlight w:val="none"/>
              </w:rPr>
              <w:t xml:space="preserve">7</w:t>
            </w:r>
            <w:r/>
          </w:p>
        </w:tc>
        <w:tc>
          <w:tcPr>
            <w:gridSpan w:val="2"/>
            <w:tcW w:w="3768"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利润</w:t>
            </w:r>
            <w:r/>
          </w:p>
        </w:tc>
        <w:tc>
          <w:tcPr>
            <w:gridSpan w:val="3"/>
            <w:tcW w:w="4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元/年</w:t>
            </w:r>
            <w:r/>
          </w:p>
        </w:tc>
        <w:tc>
          <w:tcPr>
            <w:tcW w:w="1000" w:type="dxa"/>
            <w:vAlign w:val="center"/>
            <w:textDirection w:val="lrTb"/>
            <w:noWrap w:val="false"/>
          </w:tcPr>
          <w:p>
            <w:pPr>
              <w:pStyle w:val="1168"/>
              <w:jc w:val="center"/>
              <w:rPr>
                <w:rStyle w:val="1059"/>
                <w:color w:val="auto"/>
                <w:sz w:val="24"/>
                <w:highlight w:val="none"/>
              </w:rPr>
            </w:pPr>
            <w:r>
              <w:rPr>
                <w:color w:val="auto"/>
                <w:sz w:val="24"/>
                <w:highlight w:val="none"/>
              </w:rPr>
            </w:r>
            <w:r/>
          </w:p>
        </w:tc>
      </w:tr>
      <w:tr>
        <w:trPr>
          <w:jc w:val="center"/>
          <w:trHeight w:val="683"/>
        </w:trPr>
        <w:tc>
          <w:tcPr>
            <w:tcW w:w="677" w:type="dxa"/>
            <w:vAlign w:val="center"/>
            <w:textDirection w:val="lrTb"/>
            <w:noWrap w:val="false"/>
          </w:tcPr>
          <w:p>
            <w:pPr>
              <w:pStyle w:val="1168"/>
              <w:jc w:val="center"/>
              <w:rPr>
                <w:rStyle w:val="1059"/>
                <w:rFonts w:hint="eastAsia" w:ascii="宋体" w:hAnsi="宋体" w:cs="宋体"/>
                <w:color w:val="auto"/>
                <w:sz w:val="24"/>
                <w:highlight w:val="none"/>
                <w:lang w:eastAsia="zh-CN"/>
              </w:rPr>
            </w:pPr>
            <w:r>
              <w:rPr>
                <w:rStyle w:val="1059"/>
                <w:rFonts w:hint="eastAsia" w:ascii="宋体" w:hAnsi="宋体" w:cs="宋体"/>
                <w:color w:val="auto"/>
                <w:sz w:val="24"/>
                <w:highlight w:val="none"/>
                <w:lang w:eastAsia="zh-CN"/>
              </w:rPr>
              <w:t xml:space="preserve">8</w:t>
            </w:r>
            <w:r/>
          </w:p>
        </w:tc>
        <w:tc>
          <w:tcPr>
            <w:gridSpan w:val="2"/>
            <w:tcW w:w="3768"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w:t>
            </w:r>
            <w:r/>
          </w:p>
        </w:tc>
        <w:tc>
          <w:tcPr>
            <w:gridSpan w:val="4"/>
            <w:tcW w:w="5266" w:type="dxa"/>
            <w:vAlign w:val="center"/>
            <w:textDirection w:val="lrTb"/>
            <w:noWrap w:val="false"/>
          </w:tcPr>
          <w:p>
            <w:pPr>
              <w:pStyle w:val="1168"/>
              <w:jc w:val="center"/>
              <w:rPr>
                <w:rStyle w:val="1059"/>
                <w:color w:val="auto"/>
                <w:sz w:val="24"/>
                <w:highlight w:val="none"/>
                <w:u w:val="single"/>
              </w:rPr>
            </w:pPr>
            <w:r>
              <w:rPr>
                <w:color w:val="auto"/>
                <w:sz w:val="24"/>
                <w:highlight w:val="none"/>
                <w:u w:val="single"/>
              </w:rPr>
            </w:r>
            <w:r/>
          </w:p>
        </w:tc>
      </w:tr>
      <w:tr>
        <w:trPr>
          <w:jc w:val="center"/>
          <w:trHeight w:val="683"/>
        </w:trPr>
        <w:tc>
          <w:tcPr>
            <w:gridSpan w:val="3"/>
            <w:tcW w:w="4445"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合计（一年）</w:t>
            </w:r>
            <w:r/>
          </w:p>
        </w:tc>
        <w:tc>
          <w:tcPr>
            <w:gridSpan w:val="4"/>
            <w:tcW w:w="5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u w:val="single"/>
              </w:rPr>
              <w:t xml:space="preserve">                 </w:t>
            </w:r>
            <w:r>
              <w:rPr>
                <w:rStyle w:val="1059"/>
                <w:rFonts w:hint="eastAsia"/>
                <w:color w:val="auto"/>
                <w:sz w:val="24"/>
                <w:highlight w:val="none"/>
              </w:rPr>
              <w:t xml:space="preserve">元</w:t>
            </w:r>
            <w:r/>
          </w:p>
          <w:p>
            <w:pPr>
              <w:pStyle w:val="1168"/>
              <w:jc w:val="center"/>
              <w:rPr>
                <w:rStyle w:val="1059"/>
                <w:color w:val="auto"/>
                <w:sz w:val="24"/>
                <w:highlight w:val="none"/>
              </w:rPr>
            </w:pPr>
            <w:r>
              <w:rPr>
                <w:rStyle w:val="1059"/>
                <w:rFonts w:hint="eastAsia"/>
                <w:color w:val="auto"/>
                <w:sz w:val="24"/>
                <w:highlight w:val="none"/>
              </w:rPr>
              <w:t xml:space="preserve">（大写：</w:t>
            </w:r>
            <w:r>
              <w:rPr>
                <w:rStyle w:val="1059"/>
                <w:rFonts w:hint="eastAsia"/>
                <w:color w:val="auto"/>
                <w:sz w:val="24"/>
                <w:highlight w:val="none"/>
                <w:u w:val="single"/>
              </w:rPr>
              <w:t xml:space="preserve">            </w:t>
            </w:r>
            <w:r>
              <w:rPr>
                <w:rStyle w:val="1059"/>
                <w:rFonts w:hint="eastAsia"/>
                <w:color w:val="auto"/>
                <w:sz w:val="24"/>
                <w:highlight w:val="none"/>
              </w:rPr>
              <w:t xml:space="preserve">元整）</w:t>
            </w:r>
            <w:r/>
          </w:p>
        </w:tc>
      </w:tr>
      <w:tr>
        <w:trPr>
          <w:jc w:val="center"/>
          <w:trHeight w:val="623"/>
        </w:trPr>
        <w:tc>
          <w:tcPr>
            <w:gridSpan w:val="3"/>
            <w:tcW w:w="4445"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rPr>
              <w:t xml:space="preserve">项目总报价（三年）</w:t>
            </w:r>
            <w:r/>
          </w:p>
        </w:tc>
        <w:tc>
          <w:tcPr>
            <w:gridSpan w:val="4"/>
            <w:tcW w:w="5266" w:type="dxa"/>
            <w:vAlign w:val="center"/>
            <w:textDirection w:val="lrTb"/>
            <w:noWrap w:val="false"/>
          </w:tcPr>
          <w:p>
            <w:pPr>
              <w:pStyle w:val="1168"/>
              <w:jc w:val="center"/>
              <w:rPr>
                <w:rStyle w:val="1059"/>
                <w:color w:val="auto"/>
                <w:sz w:val="24"/>
                <w:highlight w:val="none"/>
              </w:rPr>
            </w:pPr>
            <w:r>
              <w:rPr>
                <w:rStyle w:val="1059"/>
                <w:rFonts w:hint="eastAsia"/>
                <w:color w:val="auto"/>
                <w:sz w:val="24"/>
                <w:highlight w:val="none"/>
                <w:u w:val="single"/>
              </w:rPr>
              <w:t xml:space="preserve">                 </w:t>
            </w:r>
            <w:r>
              <w:rPr>
                <w:rStyle w:val="1059"/>
                <w:rFonts w:hint="eastAsia"/>
                <w:color w:val="auto"/>
                <w:sz w:val="24"/>
                <w:highlight w:val="none"/>
              </w:rPr>
              <w:t xml:space="preserve">元</w:t>
            </w:r>
            <w:r/>
          </w:p>
          <w:p>
            <w:pPr>
              <w:pStyle w:val="1168"/>
              <w:jc w:val="center"/>
              <w:rPr>
                <w:rStyle w:val="1059"/>
                <w:color w:val="auto"/>
                <w:sz w:val="24"/>
                <w:highlight w:val="none"/>
              </w:rPr>
            </w:pPr>
            <w:r>
              <w:rPr>
                <w:rStyle w:val="1059"/>
                <w:rFonts w:hint="eastAsia"/>
                <w:color w:val="auto"/>
                <w:sz w:val="24"/>
                <w:highlight w:val="none"/>
              </w:rPr>
              <w:t xml:space="preserve">（大写：</w:t>
            </w:r>
            <w:r>
              <w:rPr>
                <w:rStyle w:val="1059"/>
                <w:rFonts w:hint="eastAsia"/>
                <w:color w:val="auto"/>
                <w:sz w:val="24"/>
                <w:highlight w:val="none"/>
                <w:u w:val="single"/>
              </w:rPr>
              <w:t xml:space="preserve">            </w:t>
            </w:r>
            <w:r>
              <w:rPr>
                <w:rStyle w:val="1059"/>
                <w:rFonts w:hint="eastAsia"/>
                <w:color w:val="auto"/>
                <w:sz w:val="24"/>
                <w:highlight w:val="none"/>
              </w:rPr>
              <w:t xml:space="preserve">元整）</w:t>
            </w:r>
            <w:r/>
          </w:p>
        </w:tc>
      </w:tr>
    </w:tbl>
    <w:p>
      <w:pPr>
        <w:ind w:left="-283"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1、投标人应依据招标文件中列明的采购需求及相关报价要求填写相关内容，若填写行数不足，可自行增加行数以完成填写。</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2、项目实施时，除采购人明确提出需要变更增加外，不再增加任何费用，投标人应确保本项目能安全、正常运行并达到采购要求。</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3、本表所列项目总报价应填报三年期合计金额，开标一览表中所列项目总报价须与本表保持一致。</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4、报价保留至小数点后两位，四舍五入。</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5、行数不够自行添加。</w:t>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left="-283" w:firstLine="482"/>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51"/>
        <w:ind w:firstLine="420"/>
        <w:spacing w:line="360" w:lineRule="exact"/>
        <w:rPr>
          <w:rFonts w:ascii="仿宋_GB2312" w:hAnsi="仿宋_GB2312" w:eastAsia="仿宋_GB2312" w:cs="仿宋_GB2312"/>
          <w:b/>
          <w:color w:val="auto"/>
          <w:szCs w:val="28"/>
          <w:highlight w:val="none"/>
        </w:rPr>
      </w:pPr>
      <w:r>
        <w:rPr>
          <w:rFonts w:ascii="仿宋_GB2312" w:hAnsi="仿宋_GB2312" w:eastAsia="仿宋_GB2312" w:cs="仿宋_GB2312"/>
          <w:b/>
          <w:color w:val="auto"/>
          <w:szCs w:val="28"/>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（响应）供应商（全称并盖章）：</w:t>
      </w:r>
      <w:r/>
    </w:p>
    <w:p>
      <w:pP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供应商法定代表人或授权代表（签字或签章）：</w:t>
      </w:r>
      <w:r/>
    </w:p>
    <w:p>
      <w:pP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十五、技术要求响应及偏离表</w:t>
      </w:r>
      <w:r/>
    </w:p>
    <w:p>
      <w:pPr>
        <w:ind w:left="560"/>
        <w:spacing w:line="440" w:lineRule="exact"/>
        <w:rPr>
          <w:rFonts w:hint="eastAsia" w:ascii="黑体" w:hAnsi="黑体" w:eastAsia="黑体"/>
          <w:b/>
          <w:sz w:val="32"/>
          <w:szCs w:val="32"/>
        </w:rPr>
      </w:pPr>
      <w:r>
        <w:rPr>
          <w:rFonts w:hint="eastAsia" w:ascii="黑体" w:hAnsi="黑体" w:eastAsia="黑体"/>
          <w:b/>
          <w:sz w:val="32"/>
          <w:szCs w:val="32"/>
        </w:rPr>
      </w:r>
      <w:r/>
    </w:p>
    <w:tbl>
      <w:tblPr>
        <w:tblStyle w:val="84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证明</w:t>
            </w:r>
            <w:r/>
          </w:p>
          <w:p>
            <w:pPr>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w:t>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t xml:space="preserve">注：行数不够，可自行添加。</w:t>
      </w:r>
      <w:r/>
    </w:p>
    <w:p>
      <w:pPr>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bookmarkEnd w:id="221"/>
      <w:r/>
      <w:bookmarkStart w:id="231" w:name="_Hlt26955054"/>
      <w:r/>
      <w:bookmarkEnd w:id="231"/>
      <w:r>
        <w:rPr>
          <w:rFonts w:hint="eastAsia" w:ascii="黑体" w:hAnsi="黑体" w:eastAsia="黑体"/>
          <w:b/>
          <w:sz w:val="32"/>
          <w:szCs w:val="32"/>
        </w:rPr>
        <w:t xml:space="preserve">十六、商务要求响应及偏离表</w:t>
      </w:r>
      <w:bookmarkEnd w:id="197"/>
      <w:r/>
      <w:bookmarkEnd w:id="198"/>
      <w:r/>
      <w:r/>
    </w:p>
    <w:p>
      <w:pPr>
        <w:spacing w:line="440" w:lineRule="exact"/>
        <w:rPr>
          <w:rFonts w:ascii="仿宋_GB2312" w:hAnsi="Arial"/>
          <w:sz w:val="24"/>
          <w:szCs w:val="24"/>
        </w:rPr>
      </w:pPr>
      <w:r>
        <w:rPr>
          <w:rFonts w:ascii="仿宋_GB2312" w:hAnsi="Arial"/>
          <w:sz w:val="24"/>
          <w:szCs w:val="24"/>
        </w:rPr>
      </w:r>
      <w:r/>
    </w:p>
    <w:tbl>
      <w:tblPr>
        <w:tblStyle w:val="846"/>
        <w:tblpPr w:horzAnchor="page" w:tblpX="1271" w:vertAnchor="text" w:tblpYSpec="bottom" w:leftFromText="180" w:topFromText="0" w:rightFromText="180" w:bottomFromText="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440" w:lineRule="exact"/>
              <w:rPr>
                <w:rFonts w:hint="eastAsia" w:ascii="宋体" w:hAnsi="宋体"/>
                <w:color w:val="000000"/>
                <w:sz w:val="24"/>
                <w:szCs w:val="24"/>
              </w:rPr>
            </w:pPr>
            <w:r/>
            <w:bookmarkStart w:id="232" w:name="_Hlt26671374"/>
            <w:r/>
            <w:bookmarkEnd w:id="232"/>
            <w:r/>
            <w:bookmarkStart w:id="233" w:name="_Hlt26955066"/>
            <w:r/>
            <w:bookmarkEnd w:id="233"/>
            <w:r/>
            <w:bookmarkStart w:id="234" w:name="_Toc462564146"/>
            <w:r/>
            <w:bookmarkEnd w:id="234"/>
            <w:r/>
            <w:bookmarkStart w:id="235" w:name="_Hlt26609389"/>
            <w:r/>
            <w:bookmarkEnd w:id="235"/>
            <w:r>
              <w:rPr>
                <w:rFonts w:hint="eastAsia" w:ascii="宋体" w:hAnsi="宋体"/>
                <w:color w:val="000000"/>
                <w:sz w:val="24"/>
                <w:szCs w:val="24"/>
              </w:rPr>
              <w:t xml:space="preserve">序号</w:t>
            </w:r>
            <w:r/>
          </w:p>
        </w:tc>
        <w:tc>
          <w:tcPr>
            <w:tcW w:w="2688"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themeColor="text1"/>
          <w:sz w:val="24"/>
          <w:szCs w:val="24"/>
          <w14:textFill>
            <w14:solidFill>
              <w14:schemeClr w14:val="tx1"/>
            </w14:solidFill>
          </w14:textFill>
        </w:rPr>
      </w:pPr>
      <w:r/>
      <w:bookmarkStart w:id="236" w:name="_格式2__法定代表人授权书"/>
      <w:r/>
      <w:bookmarkEnd w:id="236"/>
      <w:r>
        <w:rPr>
          <w:rFonts w:hint="eastAsia" w:ascii="宋体" w:hAnsi="宋体"/>
          <w:color w:val="000000" w:themeColor="text1"/>
          <w:sz w:val="24"/>
          <w:szCs w:val="24"/>
          <w14:textFill>
            <w14:solidFill>
              <w14:schemeClr w14:val="tx1"/>
            </w14:solidFill>
          </w14:textFill>
        </w:rPr>
        <w:t xml:space="preserve">注： 行数不够，可自行添加。</w:t>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十七、开标一览表</w:t>
      </w:r>
      <w:r/>
    </w:p>
    <w:p>
      <w:pPr>
        <w:ind w:firstLine="480"/>
        <w:spacing w:line="44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0"/>
        <w:spacing w:line="440" w:lineRule="exact"/>
        <w:rPr>
          <w:sz w:val="24"/>
          <w:szCs w:val="24"/>
        </w:rPr>
      </w:pPr>
      <w:r>
        <w:rPr>
          <w:rFonts w:hint="eastAsia" w:ascii="宋体" w:hAnsi="宋体"/>
          <w:sz w:val="24"/>
          <w:szCs w:val="24"/>
        </w:rPr>
        <w:t xml:space="preserve">项目名称：</w:t>
      </w:r>
      <w:r/>
    </w:p>
    <w:p>
      <w:pPr>
        <w:ind w:firstLine="480"/>
        <w:spacing w:line="440" w:lineRule="exact"/>
        <w:rPr>
          <w:rFonts w:hint="eastAsia" w:ascii="宋体" w:hAnsi="宋体"/>
          <w:sz w:val="24"/>
          <w:szCs w:val="24"/>
        </w:rPr>
      </w:pPr>
      <w:r>
        <w:rPr>
          <w:rFonts w:hint="eastAsia" w:ascii="宋体" w:hAnsi="宋体"/>
          <w:sz w:val="24"/>
          <w:szCs w:val="24"/>
        </w:rPr>
        <w:t xml:space="preserve">招标编号：                                   分包号：</w:t>
      </w:r>
      <w:r/>
    </w:p>
    <w:tbl>
      <w:tblPr>
        <w:tblStyle w:val="846"/>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126"/>
              <w:ind w:firstLine="0"/>
              <w:jc w:val="both"/>
              <w:spacing w:before="0" w:after="0" w:line="440" w:lineRule="exact"/>
              <w:rPr>
                <w:rFonts w:hint="eastAsia" w:ascii="宋体" w:hAnsi="宋体" w:cs="宋体"/>
              </w:rPr>
            </w:pPr>
            <w:r>
              <w:rPr>
                <w:rFonts w:hint="eastAsia" w:ascii="宋体" w:hAnsi="宋体" w:cs="宋体"/>
              </w:rPr>
              <w:t xml:space="preserve">小写：                             （人民币：元）（3年报价）</w:t>
            </w:r>
            <w:r/>
          </w:p>
        </w:tc>
      </w:tr>
    </w:tbl>
    <w:p>
      <w:pPr>
        <w:spacing w:line="440" w:lineRule="exact"/>
        <w:rPr>
          <w:rFonts w:hint="eastAsia" w:ascii="宋体" w:hAnsi="宋体"/>
          <w:sz w:val="24"/>
          <w:szCs w:val="24"/>
        </w:rPr>
      </w:pPr>
      <w:r>
        <w:rPr>
          <w:rFonts w:hint="eastAsia" w:ascii="宋体" w:hAnsi="宋体"/>
          <w:sz w:val="24"/>
          <w:szCs w:val="24"/>
        </w:rPr>
      </w:r>
      <w:r/>
    </w:p>
    <w:p>
      <w:pPr>
        <w:ind w:left="560"/>
        <w:spacing w:line="440" w:lineRule="exact"/>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pStyle w:val="837"/>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r/>
      <w:r/>
    </w:p>
    <w:p>
      <w:pPr>
        <w:rPr>
          <w:rFonts w:hint="eastAsia" w:ascii="宋体" w:hAnsi="宋体"/>
          <w:sz w:val="24"/>
          <w:szCs w:val="24"/>
        </w:rPr>
      </w:pPr>
      <w:r>
        <w:rPr>
          <w:rFonts w:hint="eastAsia" w:ascii="宋体" w:hAnsi="宋体"/>
          <w:sz w:val="24"/>
          <w:szCs w:val="24"/>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十八、资格承诺函</w:t>
      </w:r>
      <w:r/>
    </w:p>
    <w:p>
      <w:pPr>
        <w:spacing w:line="440" w:lineRule="exact"/>
        <w:rPr>
          <w:rFonts w:hint="eastAsia" w:ascii="宋体" w:hAnsi="宋体"/>
          <w:sz w:val="24"/>
          <w:szCs w:val="24"/>
        </w:rPr>
      </w:pPr>
      <w:r/>
      <w:bookmarkStart w:id="237" w:name="_Toc169020825"/>
      <w:r>
        <w:rPr>
          <w:rFonts w:ascii="宋体" w:hAnsi="宋体"/>
          <w:sz w:val="24"/>
          <w:szCs w:val="24"/>
        </w:rPr>
        <w:t xml:space="preserve">致：（采购人、采购代理机构）</w:t>
      </w:r>
      <w:bookmarkEnd w:id="237"/>
      <w:r>
        <w:rPr>
          <w:rFonts w:ascii="宋体" w:hAnsi="宋体"/>
          <w:sz w:val="24"/>
          <w:szCs w:val="24"/>
        </w:rPr>
        <w:t xml:space="preserve">   </w:t>
      </w:r>
      <w:r/>
    </w:p>
    <w:p>
      <w:pPr>
        <w:ind w:firstLine="480"/>
        <w:spacing w:line="440" w:lineRule="exact"/>
        <w:rPr>
          <w:rFonts w:hint="eastAsia" w:ascii="宋体" w:hAnsi="宋体"/>
          <w:sz w:val="24"/>
          <w:szCs w:val="24"/>
        </w:rPr>
      </w:pPr>
      <w:r/>
      <w:bookmarkStart w:id="238" w:name="_Toc169020826"/>
      <w:r>
        <w:rPr>
          <w:rFonts w:ascii="宋体" w:hAnsi="宋体"/>
          <w:sz w:val="24"/>
          <w:szCs w:val="24"/>
        </w:rPr>
        <w:t xml:space="preserve">我单位参与</w:t>
      </w:r>
      <w:r>
        <w:rPr>
          <w:rFonts w:ascii="宋体" w:hAnsi="宋体"/>
          <w:sz w:val="24"/>
          <w:szCs w:val="24"/>
          <w:u w:val="single"/>
        </w:rPr>
        <w:t xml:space="preserve"> （项目名称）  （项目编号：）   </w:t>
      </w:r>
      <w:r>
        <w:rPr>
          <w:rFonts w:ascii="宋体" w:hAnsi="宋体"/>
          <w:sz w:val="24"/>
          <w:szCs w:val="24"/>
        </w:rPr>
        <w:t xml:space="preserve">项目的</w:t>
      </w:r>
      <w:bookmarkEnd w:id="238"/>
      <w:r/>
      <w:bookmarkStart w:id="239" w:name="_Toc169020827"/>
      <w:r>
        <w:rPr>
          <w:rFonts w:ascii="宋体" w:hAnsi="宋体"/>
          <w:sz w:val="24"/>
          <w:szCs w:val="24"/>
        </w:rPr>
        <w:t xml:space="preserve">政府采购活动，现承诺如下：</w:t>
      </w:r>
      <w:bookmarkEnd w:id="239"/>
      <w:r/>
      <w:r/>
    </w:p>
    <w:p>
      <w:pPr>
        <w:ind w:firstLine="480"/>
        <w:spacing w:line="440" w:lineRule="exact"/>
        <w:rPr>
          <w:rFonts w:hint="eastAsia" w:ascii="宋体" w:hAnsi="宋体"/>
          <w:sz w:val="24"/>
          <w:szCs w:val="24"/>
        </w:rPr>
      </w:pPr>
      <w:r/>
      <w:bookmarkStart w:id="240" w:name="_Toc169020828"/>
      <w:r>
        <w:rPr>
          <w:rFonts w:ascii="宋体" w:hAnsi="宋体"/>
          <w:sz w:val="24"/>
          <w:szCs w:val="24"/>
        </w:rPr>
        <w:t xml:space="preserve">1.我方具有良好的商业信誉和健全的财务会计制度。</w:t>
      </w:r>
      <w:bookmarkEnd w:id="240"/>
      <w:r/>
      <w:r/>
    </w:p>
    <w:p>
      <w:pPr>
        <w:ind w:firstLine="480"/>
        <w:spacing w:line="440" w:lineRule="exact"/>
        <w:rPr>
          <w:rFonts w:hint="eastAsia" w:ascii="宋体" w:hAnsi="宋体"/>
          <w:sz w:val="24"/>
          <w:szCs w:val="24"/>
        </w:rPr>
      </w:pPr>
      <w:r/>
      <w:bookmarkStart w:id="241" w:name="_Toc169020829"/>
      <w:r>
        <w:rPr>
          <w:rFonts w:ascii="宋体" w:hAnsi="宋体"/>
          <w:sz w:val="24"/>
          <w:szCs w:val="24"/>
        </w:rPr>
        <w:t xml:space="preserve">2.我方具有履行合同所必需的设备和专业技术能力。</w:t>
      </w:r>
      <w:bookmarkEnd w:id="241"/>
      <w:r/>
      <w:r/>
    </w:p>
    <w:p>
      <w:pPr>
        <w:ind w:firstLine="480"/>
        <w:spacing w:line="440" w:lineRule="exact"/>
        <w:rPr>
          <w:rFonts w:hint="eastAsia" w:ascii="宋体" w:hAnsi="宋体"/>
          <w:sz w:val="24"/>
          <w:szCs w:val="24"/>
        </w:rPr>
      </w:pPr>
      <w:r/>
      <w:bookmarkStart w:id="242" w:name="_Toc169020830"/>
      <w:r>
        <w:rPr>
          <w:rFonts w:ascii="宋体" w:hAnsi="宋体"/>
          <w:sz w:val="24"/>
          <w:szCs w:val="24"/>
        </w:rPr>
        <w:t xml:space="preserve">3.我方具有依法缴纳税收和社会保障资金的良好记录。</w:t>
      </w:r>
      <w:bookmarkEnd w:id="242"/>
      <w:r/>
      <w:r/>
    </w:p>
    <w:p>
      <w:pPr>
        <w:ind w:firstLine="480"/>
        <w:spacing w:line="440" w:lineRule="exact"/>
        <w:rPr>
          <w:rFonts w:hint="eastAsia" w:ascii="宋体" w:hAnsi="宋体"/>
          <w:sz w:val="24"/>
          <w:szCs w:val="24"/>
        </w:rPr>
      </w:pPr>
      <w:r/>
      <w:bookmarkStart w:id="243" w:name="_Toc169020831"/>
      <w:r>
        <w:rPr>
          <w:rFonts w:ascii="宋体" w:hAnsi="宋体"/>
          <w:sz w:val="24"/>
          <w:szCs w:val="24"/>
        </w:rPr>
        <w:t xml:space="preserve">4.我方参加本项目采购活动前三年内，在经营活动中没有重大违法记录。</w:t>
      </w:r>
      <w:bookmarkEnd w:id="243"/>
      <w:r/>
      <w:r/>
    </w:p>
    <w:p>
      <w:r/>
      <w:r/>
    </w:p>
    <w:p>
      <w:pPr>
        <w:ind w:firstLine="480"/>
        <w:spacing w:line="440" w:lineRule="exact"/>
        <w:rPr>
          <w:rFonts w:hint="eastAsia" w:ascii="宋体" w:hAnsi="宋体"/>
          <w:sz w:val="24"/>
          <w:szCs w:val="24"/>
        </w:rPr>
      </w:pPr>
      <w:r/>
      <w:bookmarkStart w:id="244" w:name="_Toc169020832"/>
      <w:r>
        <w:rPr>
          <w:rFonts w:ascii="宋体" w:hAnsi="宋体"/>
          <w:sz w:val="24"/>
          <w:szCs w:val="24"/>
        </w:rPr>
        <w:t xml:space="preserve">若我单位承诺不实，自愿承担提供虚假材料谋取中标、成交的法律责任。</w:t>
      </w:r>
      <w:bookmarkEnd w:id="244"/>
      <w:r/>
      <w:r/>
    </w:p>
    <w:p>
      <w:pPr>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宋体" w:hAnsi="宋体"/>
          <w:sz w:val="24"/>
          <w:szCs w:val="24"/>
        </w:rPr>
      </w:pPr>
      <w:r/>
      <w:bookmarkStart w:id="245" w:name="_Toc169020833"/>
      <w:r>
        <w:rPr>
          <w:rFonts w:hint="eastAsia" w:ascii="宋体" w:hAnsi="宋体"/>
          <w:sz w:val="24"/>
          <w:szCs w:val="24"/>
        </w:rPr>
        <w:t xml:space="preserve">投标</w:t>
      </w:r>
      <w:r>
        <w:rPr>
          <w:rFonts w:ascii="宋体" w:hAnsi="宋体"/>
          <w:sz w:val="24"/>
          <w:szCs w:val="24"/>
        </w:rPr>
        <w:t xml:space="preserve">（响应）供应商（全称并盖章）：</w:t>
      </w:r>
      <w:bookmarkEnd w:id="245"/>
      <w:r/>
      <w:r/>
    </w:p>
    <w:p>
      <w:pPr>
        <w:spacing w:line="440" w:lineRule="exact"/>
        <w:rPr>
          <w:rFonts w:hint="eastAsia" w:ascii="宋体" w:hAnsi="宋体"/>
          <w:sz w:val="24"/>
          <w:szCs w:val="24"/>
        </w:rPr>
      </w:pPr>
      <w:r/>
      <w:bookmarkStart w:id="246" w:name="_Toc169020834"/>
      <w:r>
        <w:rPr>
          <w:rFonts w:ascii="宋体" w:hAnsi="宋体"/>
          <w:sz w:val="24"/>
          <w:szCs w:val="24"/>
        </w:rPr>
        <w:t xml:space="preserve">供应商法定代表人或授权代表（签字或签章）：</w:t>
      </w:r>
      <w:bookmarkEnd w:id="246"/>
      <w:r/>
      <w:r/>
    </w:p>
    <w:p>
      <w:pPr>
        <w:spacing w:line="440" w:lineRule="exact"/>
        <w:rPr>
          <w:rFonts w:hint="eastAsia" w:ascii="宋体" w:hAnsi="宋体"/>
          <w:sz w:val="24"/>
          <w:szCs w:val="24"/>
        </w:rPr>
      </w:pPr>
      <w:r/>
      <w:bookmarkStart w:id="247" w:name="_Toc169020835"/>
      <w:r>
        <w:rPr>
          <w:rFonts w:ascii="宋体" w:hAnsi="宋体"/>
          <w:sz w:val="24"/>
          <w:szCs w:val="24"/>
        </w:rPr>
        <w:t xml:space="preserve">日期：</w:t>
      </w:r>
      <w:bookmarkEnd w:id="247"/>
      <w:r/>
      <w:r/>
    </w:p>
    <w:p>
      <w:pPr>
        <w:spacing w:line="440" w:lineRule="exact"/>
        <w:rPr>
          <w:rFonts w:hint="eastAsia" w:ascii="宋体" w:hAnsi="宋体"/>
          <w:sz w:val="24"/>
          <w:szCs w:val="24"/>
        </w:rPr>
      </w:pPr>
      <w:r>
        <w:rPr>
          <w:rFonts w:hint="eastAsia" w:ascii="宋体" w:hAnsi="宋体"/>
          <w:sz w:val="24"/>
          <w:szCs w:val="24"/>
        </w:rPr>
      </w:r>
      <w:r/>
    </w:p>
    <w:p>
      <w:pPr>
        <w:spacing w:line="440" w:lineRule="exact"/>
        <w:rPr>
          <w:rFonts w:hint="eastAsia" w:ascii="宋体" w:hAnsi="宋体"/>
          <w:sz w:val="24"/>
          <w:szCs w:val="24"/>
        </w:rPr>
      </w:pPr>
      <w:r/>
      <w:bookmarkStart w:id="248" w:name="_Toc169020836"/>
      <w:r>
        <w:rPr>
          <w:rFonts w:ascii="宋体" w:hAnsi="宋体"/>
          <w:sz w:val="24"/>
          <w:szCs w:val="24"/>
        </w:rPr>
        <w:t xml:space="preserve">说明：1.供应商可自行选择是否提供本承诺函，若不提供本承诺函的，应按采购文件要求提供相应的证明材料。</w:t>
      </w:r>
      <w:bookmarkEnd w:id="248"/>
      <w:r/>
      <w:r/>
    </w:p>
    <w:p>
      <w:pPr>
        <w:spacing w:line="440" w:lineRule="exact"/>
        <w:rPr>
          <w:rFonts w:hint="eastAsia" w:ascii="宋体" w:hAnsi="宋体"/>
          <w:sz w:val="24"/>
          <w:szCs w:val="24"/>
        </w:rPr>
      </w:pPr>
      <w:r/>
      <w:bookmarkStart w:id="249" w:name="_Toc169020837"/>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249"/>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24"/>
          <w:szCs w:val="24"/>
        </w:rPr>
      </w:pPr>
      <w:r>
        <w:rPr>
          <w:rFonts w:hint="eastAsia" w:ascii="黑体" w:hAnsi="黑体" w:eastAsia="黑体"/>
          <w:b/>
          <w:sz w:val="24"/>
          <w:szCs w:val="24"/>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十九、关于符合本国产品标准的声明函</w:t>
      </w:r>
      <w:r/>
    </w:p>
    <w:p>
      <w:pPr>
        <w:pStyle w:val="1102"/>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1102"/>
        <w:ind w:firstLine="420"/>
        <w:spacing w:before="0" w:beforeAutospacing="0" w:after="0" w:afterAutospacing="0"/>
        <w:rPr>
          <w:rFonts w:hint="eastAsia"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2"/>
        <w:ind w:firstLine="420"/>
        <w:spacing w:before="0" w:beforeAutospacing="0" w:after="0" w:afterAutospacing="0"/>
        <w:rPr>
          <w:rFonts w:hint="eastAsia"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1.</w:t>
      </w:r>
      <w:r>
        <w:rPr>
          <w:rFonts w:hint="eastAsia" w:cs="Times New Roman"/>
          <w:color w:val="000000" w:themeColor="text1"/>
          <w:u w:val="single"/>
          <w14:textFill>
            <w14:solidFill>
              <w14:schemeClr w14:val="tx1"/>
            </w14:solidFill>
          </w14:textFill>
        </w:rPr>
        <w:t xml:space="preserve"> 产品名称   </w:t>
      </w:r>
      <w:r>
        <w:rPr>
          <w:rFonts w:hint="eastAsia" w:cs="Times New Roman"/>
          <w:color w:val="000000" w:themeColor="text1"/>
          <w14:textFill>
            <w14:solidFill>
              <w14:schemeClr w14:val="tx1"/>
            </w14:solidFill>
          </w14:textFill>
        </w:rPr>
        <w:t xml:space="preserve">，生产厂为</w:t>
      </w:r>
      <w:r>
        <w:rPr>
          <w:rFonts w:hint="eastAsia" w:cs="Times New Roman"/>
          <w:color w:val="000000" w:themeColor="text1"/>
          <w:u w:val="single"/>
          <w14:textFill>
            <w14:solidFill>
              <w14:schemeClr w14:val="tx1"/>
            </w14:solidFill>
          </w14:textFill>
        </w:rPr>
        <w:t xml:space="preserve">          （供应商名称）</w:t>
      </w:r>
      <w:r>
        <w:rPr>
          <w:rFonts w:hint="eastAsia" w:cs="Times New Roman"/>
          <w:color w:val="000000" w:themeColor="text1"/>
          <w14:textFill>
            <w14:solidFill>
              <w14:schemeClr w14:val="tx1"/>
            </w14:solidFill>
          </w14:textFill>
        </w:rPr>
        <w:t xml:space="preserve">，厂址为</w:t>
      </w:r>
      <w:r>
        <w:rPr>
          <w:rFonts w:hint="eastAsia" w:cs="Times New Roman"/>
          <w:color w:val="000000" w:themeColor="text1"/>
          <w:u w:val="single"/>
          <w14:textFill>
            <w14:solidFill>
              <w14:schemeClr w14:val="tx1"/>
            </w14:solidFill>
          </w14:textFill>
        </w:rPr>
        <w:t xml:space="preserve">    （供应商地址）</w:t>
      </w:r>
      <w:r>
        <w:rPr>
          <w:rFonts w:hint="eastAsia" w:cs="Times New Roman"/>
          <w:color w:val="000000" w:themeColor="text1"/>
          <w14:textFill>
            <w14:solidFill>
              <w14:schemeClr w14:val="tx1"/>
            </w14:solidFill>
          </w14:textFill>
        </w:rPr>
        <w:t xml:space="preserve">。</w:t>
      </w:r>
      <w:r>
        <w:rPr>
          <w:rFonts w:hint="eastAsia" w:cs="Times New Roman"/>
          <w:color w:val="000000" w:themeColor="text1"/>
          <w:u w:val="single"/>
          <w14:textFill>
            <w14:solidFill>
              <w14:schemeClr w14:val="tx1"/>
            </w14:solidFill>
          </w14:textFill>
        </w:rPr>
        <w:t xml:space="preserve"> 产品名称 </w:t>
      </w:r>
      <w:r>
        <w:rPr>
          <w:rFonts w:hint="eastAsia" w:cs="Times New Roman"/>
          <w:color w:val="000000" w:themeColor="text1"/>
          <w14:textFill>
            <w14:solidFill>
              <w14:schemeClr w14:val="tx1"/>
            </w14:solidFill>
          </w14:textFill>
        </w:rPr>
        <w:t xml:space="preserve">的中国境内生产的组件成本占比≥</w:t>
      </w:r>
      <w:r>
        <w:rPr>
          <w:rFonts w:hint="eastAsia" w:cs="Times New Roman"/>
          <w:color w:val="000000" w:themeColor="text1"/>
          <w:u w:val="single"/>
          <w14:textFill>
            <w14:solidFill>
              <w14:schemeClr w14:val="tx1"/>
            </w14:solidFill>
          </w14:textFill>
        </w:rPr>
        <w:t xml:space="preserve"> 规定比例 </w:t>
      </w:r>
      <w:r>
        <w:rPr>
          <w:rFonts w:hint="eastAsia" w:cs="Times New Roman"/>
          <w:color w:val="000000" w:themeColor="text1"/>
          <w14:textFill>
            <w14:solidFill>
              <w14:schemeClr w14:val="tx1"/>
            </w14:solidFill>
          </w14:textFill>
        </w:rPr>
        <w:t xml:space="preserve">。</w:t>
      </w:r>
      <w:r>
        <w:rPr>
          <w:rFonts w:hint="eastAsia" w:cs="Times New Roman"/>
          <w:color w:val="000000" w:themeColor="text1"/>
          <w:u w:val="single"/>
          <w14:textFill>
            <w14:solidFill>
              <w14:schemeClr w14:val="tx1"/>
            </w14:solidFill>
          </w14:textFill>
        </w:rPr>
        <w:t xml:space="preserve"> 产品名称   </w:t>
      </w:r>
      <w:r>
        <w:rPr>
          <w:rFonts w:hint="eastAsia" w:cs="Times New Roman"/>
          <w:color w:val="000000" w:themeColor="text1"/>
          <w14:textFill>
            <w14:solidFill>
              <w14:schemeClr w14:val="tx1"/>
            </w14:solidFill>
          </w14:textFill>
        </w:rPr>
        <w:t xml:space="preserve">的</w:t>
      </w:r>
      <w:r>
        <w:rPr>
          <w:rFonts w:hint="eastAsia" w:cs="Times New Roman"/>
          <w:color w:val="000000" w:themeColor="text1"/>
          <w:u w:val="single"/>
          <w14:textFill>
            <w14:solidFill>
              <w14:schemeClr w14:val="tx1"/>
            </w14:solidFill>
          </w14:textFill>
        </w:rPr>
        <w:t xml:space="preserve"> </w:t>
      </w:r>
      <w:r>
        <w:rPr>
          <w:rFonts w:hint="eastAsia" w:asciiTheme="minorEastAsia" w:hAnsiTheme="minorEastAsia" w:eastAsiaTheme="minorEastAsia"/>
          <w:u w:val="single"/>
          <w:shd w:val="clear" w:color="auto" w:fill="ffffff"/>
        </w:rPr>
        <w:t xml:space="preserve">关键组件 </w:t>
      </w:r>
      <w:r>
        <w:rPr>
          <w:rFonts w:hint="eastAsia" w:cs="Times New Roman"/>
          <w:color w:val="000000" w:themeColor="text1"/>
          <w14:textFill>
            <w14:solidFill>
              <w14:schemeClr w14:val="tx1"/>
            </w14:solidFill>
          </w14:textFill>
        </w:rPr>
        <w:t xml:space="preserve">在中国境内生产。</w:t>
      </w:r>
      <w:r>
        <w:rPr>
          <w:rFonts w:hint="eastAsia" w:cs="Times New Roman"/>
          <w:color w:val="000000" w:themeColor="text1"/>
          <w:u w:val="single"/>
          <w14:textFill>
            <w14:solidFill>
              <w14:schemeClr w14:val="tx1"/>
            </w14:solidFill>
          </w14:textFill>
        </w:rPr>
        <w:t xml:space="preserve"> 产品名称   </w:t>
      </w:r>
      <w:r>
        <w:rPr>
          <w:rFonts w:hint="eastAsia" w:cs="Times New Roman"/>
          <w:color w:val="000000" w:themeColor="text1"/>
          <w14:textFill>
            <w14:solidFill>
              <w14:schemeClr w14:val="tx1"/>
            </w14:solidFill>
          </w14:textFill>
        </w:rPr>
        <w:t xml:space="preserve">的</w:t>
      </w:r>
      <w:r>
        <w:rPr>
          <w:rFonts w:hint="eastAsia" w:cs="Times New Roman"/>
          <w:color w:val="000000" w:themeColor="text1"/>
          <w:u w:val="single"/>
          <w14:textFill>
            <w14:solidFill>
              <w14:schemeClr w14:val="tx1"/>
            </w14:solidFill>
          </w14:textFill>
        </w:rPr>
        <w:t xml:space="preserve"> </w:t>
      </w:r>
      <w:r>
        <w:rPr>
          <w:rFonts w:hint="eastAsia" w:asciiTheme="minorEastAsia" w:hAnsiTheme="minorEastAsia" w:eastAsiaTheme="minorEastAsia"/>
          <w:u w:val="single"/>
          <w:shd w:val="clear" w:color="auto" w:fill="ffffff"/>
        </w:rPr>
        <w:t xml:space="preserve">关键组件 </w:t>
      </w:r>
      <w:r>
        <w:rPr>
          <w:rFonts w:hint="eastAsia" w:cs="Times New Roman"/>
          <w:color w:val="000000" w:themeColor="text1"/>
          <w14:textFill>
            <w14:solidFill>
              <w14:schemeClr w14:val="tx1"/>
            </w14:solidFill>
          </w14:textFill>
        </w:rPr>
        <w:t xml:space="preserve">在中国境内完成。</w:t>
      </w:r>
      <w:r/>
    </w:p>
    <w:p>
      <w:pPr>
        <w:pStyle w:val="1102"/>
        <w:ind w:firstLine="420"/>
        <w:spacing w:before="0" w:beforeAutospacing="0" w:after="0" w:afterAutospacing="0"/>
        <w:rPr>
          <w:rFonts w:hint="eastAsia"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本公司（单位）对上述声明内容的真实性负责。如有虚假，愿承担相应法律责任。</w:t>
      </w:r>
      <w:r/>
    </w:p>
    <w:p>
      <w:pPr>
        <w:pStyle w:val="1102"/>
        <w:spacing w:before="30" w:beforeAutospacing="0" w:after="30" w:afterAutospacing="0"/>
        <w:shd w:val="clear" w:color="auto" w:fill="ffffff"/>
        <w:rPr>
          <w:rFonts w:hint="eastAsia"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 </w:t>
      </w:r>
      <w:r/>
    </w:p>
    <w:p>
      <w:pPr>
        <w:pStyle w:val="1102"/>
        <w:jc w:val="right"/>
        <w:spacing w:before="30" w:beforeAutospacing="0" w:after="30" w:afterAutospacing="0"/>
        <w:shd w:val="clear" w:color="auto" w:fill="ffffff"/>
        <w:rPr>
          <w:rFonts w:hint="eastAsia"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   公司（单位）名称（加盖CA电子公章）：         </w:t>
      </w:r>
      <w:r/>
    </w:p>
    <w:p>
      <w:pPr>
        <w:pStyle w:val="1102"/>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Times New Roman"/>
          <w:color w:val="000000" w:themeColor="text1"/>
          <w14:textFill>
            <w14:solidFill>
              <w14:schemeClr w14:val="tx1"/>
            </w14:solidFill>
          </w14:textFill>
        </w:rPr>
        <w:t xml:space="preserve">          日期：      年   月   日</w:t>
      </w:r>
      <w:r>
        <w:rPr>
          <w:rFonts w:hint="eastAsia"/>
          <w:shd w:val="clear" w:color="auto" w:fill="ffffff"/>
        </w:rPr>
        <w:t xml:space="preserve">         </w:t>
      </w:r>
      <w:r/>
    </w:p>
    <w:p>
      <w:pPr>
        <w:pStyle w:val="110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10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10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102"/>
        <w:spacing w:before="30" w:beforeAutospacing="0" w:after="30" w:afterAutospacing="0"/>
        <w:shd w:val="clear" w:color="auto" w:fill="ffffff"/>
        <w:rPr>
          <w:rFonts w:hint="eastAsia" w:asciiTheme="minorEastAsia" w:hAnsiTheme="minorEastAsia" w:eastAsiaTheme="minorEastAsia"/>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102"/>
        <w:spacing w:before="30" w:beforeAutospacing="0" w:after="30" w:afterAutospacing="0"/>
        <w:shd w:val="clear" w:color="auto" w:fill="ffffff"/>
        <w:rPr>
          <w:rFonts w:hint="eastAsia" w:asciiTheme="minorEastAsia" w:hAnsiTheme="minorEastAsia" w:eastAsiaTheme="minorEastAsia"/>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102"/>
        <w:jc w:val="center"/>
        <w:spacing w:before="30" w:beforeAutospacing="0" w:after="30" w:afterAutospacing="0"/>
        <w:shd w:val="clear" w:color="auto" w:fill="ffffff"/>
        <w:rPr>
          <w:rFonts w:hint="eastAsia" w:cs="仿宋"/>
          <w:b/>
          <w:bCs/>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rPr>
          <w:rFonts w:hint="eastAsia" w:ascii="黑体" w:hAnsi="黑体" w:eastAsia="黑体"/>
          <w:b/>
          <w:sz w:val="32"/>
          <w:szCs w:val="32"/>
        </w:rPr>
        <w:br w:type="page" w:clear="all"/>
      </w:r>
      <w:r>
        <w:rPr>
          <w:rFonts w:hint="eastAsia" w:ascii="黑体" w:hAnsi="黑体" w:eastAsia="黑体" w:cs="Times New Roman"/>
          <w:b/>
          <w:sz w:val="32"/>
          <w:szCs w:val="32"/>
        </w:rPr>
        <w:t xml:space="preserve">投标单位相关信息一览表</w:t>
      </w:r>
      <w:r/>
    </w:p>
    <w:tbl>
      <w:tblPr>
        <w:tblStyle w:val="846"/>
        <w:tblW w:w="91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341"/>
        <w:gridCol w:w="1493"/>
        <w:gridCol w:w="401"/>
        <w:gridCol w:w="372"/>
        <w:gridCol w:w="766"/>
        <w:gridCol w:w="1068"/>
        <w:gridCol w:w="277"/>
        <w:gridCol w:w="924"/>
        <w:gridCol w:w="1400"/>
      </w:tblGrid>
      <w:tr>
        <w:trPr>
          <w:trHeight w:val="506"/>
        </w:trPr>
        <w:tc>
          <w:tcPr>
            <w:shd w:val="clear" w:color="auto" w:fill="d9d9d9"/>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1</w:t>
            </w:r>
            <w:r/>
          </w:p>
        </w:tc>
        <w:tc>
          <w:tcPr>
            <w:tcW w:w="1341" w:type="dxa"/>
            <w:vAlign w:val="center"/>
            <w:textDirection w:val="lrTb"/>
            <w:noWrap w:val="false"/>
          </w:tcPr>
          <w:p>
            <w:pPr>
              <w:pStyle w:val="1154"/>
              <w:spacing w:line="440" w:lineRule="exact"/>
              <w:rPr>
                <w:rFonts w:hint="eastAsia" w:ascii="宋体" w:hAnsi="宋体"/>
                <w:color w:val="000000"/>
                <w:sz w:val="24"/>
                <w:szCs w:val="24"/>
              </w:rPr>
            </w:pPr>
            <w:r>
              <w:rPr>
                <w:rFonts w:hint="eastAsia" w:ascii="宋体" w:hAnsi="宋体"/>
                <w:color w:val="000000"/>
                <w:sz w:val="24"/>
                <w:szCs w:val="24"/>
              </w:rPr>
              <w:t xml:space="preserve">公司名称</w:t>
            </w:r>
            <w:r/>
          </w:p>
        </w:tc>
        <w:tc>
          <w:tcPr>
            <w:gridSpan w:val="8"/>
            <w:tcW w:w="670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455"/>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2</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注册资金</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3</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公司地址</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460"/>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4</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从业人数</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5</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法定代表人</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467"/>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6</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开户银行</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7</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账号</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467"/>
        </w:trPr>
        <w:tc>
          <w:tcPr>
            <w:tcBorders>
              <w:bottom w:val="single" w:color="000000" w:sz="4" w:space="0"/>
            </w:tcBorders>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8</w:t>
            </w:r>
            <w:r/>
          </w:p>
        </w:tc>
        <w:tc>
          <w:tcPr>
            <w:tcBorders>
              <w:bottom w:val="single" w:color="000000" w:sz="4" w:space="0"/>
            </w:tcBorders>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项目联系人</w:t>
            </w:r>
            <w:r/>
          </w:p>
        </w:tc>
        <w:tc>
          <w:tcPr>
            <w:tcBorders>
              <w:bottom w:val="single" w:color="000000" w:sz="4" w:space="0"/>
            </w:tcBorders>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Borders>
              <w:bottom w:val="single" w:color="000000" w:sz="4" w:space="0"/>
            </w:tcBorders>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000000" w:sz="4" w:space="0"/>
            </w:tcBorders>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000000" w:sz="4" w:space="0"/>
            </w:tcBorders>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467"/>
        </w:trPr>
        <w:tc>
          <w:tcPr>
            <w:shd w:val="clear" w:color="auto" w:fill="d9d9d9"/>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（一）</w:t>
            </w:r>
            <w:r/>
          </w:p>
        </w:tc>
        <w:tc>
          <w:tcPr>
            <w:gridSpan w:val="9"/>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1</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营业收入（万）：</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2</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利润总额（万）</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763"/>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3</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年末“固定资产合计”（万）</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4</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年末“流动资产”余额（万）</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772"/>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5</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年末“短期负债”余额（万）</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6</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年末“长期负债”余额（万）</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768"/>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7</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年末“资产总计”余额（万）</w:t>
            </w:r>
            <w:r/>
          </w:p>
        </w:tc>
        <w:tc>
          <w:tcPr>
            <w:tcW w:w="149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gridSpan w:val="2"/>
            <w:tcW w:w="773"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8</w:t>
            </w:r>
            <w:r/>
          </w:p>
        </w:tc>
        <w:tc>
          <w:tcPr>
            <w:gridSpan w:val="3"/>
            <w:tcW w:w="211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年末“货币资金”余额（万）</w:t>
            </w:r>
            <w:r/>
          </w:p>
        </w:tc>
        <w:tc>
          <w:tcPr>
            <w:gridSpan w:val="2"/>
            <w:tcW w:w="2324"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47"/>
        </w:trPr>
        <w:tc>
          <w:tcPr>
            <w:shd w:val="clear" w:color="auto" w:fill="d9d9d9"/>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投标人其他信息</w:t>
            </w:r>
            <w:r/>
          </w:p>
        </w:tc>
      </w:tr>
      <w:tr>
        <w:trPr>
          <w:trHeight w:val="1015"/>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（一）</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70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1086"/>
        </w:trPr>
        <w:tc>
          <w:tcPr>
            <w:tcW w:w="1120"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（二）</w:t>
            </w:r>
            <w:r/>
          </w:p>
        </w:tc>
        <w:tc>
          <w:tcPr>
            <w:tcW w:w="134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701" w:type="dxa"/>
            <w:vAlign w:val="center"/>
            <w:textDirection w:val="lrTb"/>
            <w:noWrap w:val="false"/>
          </w:tcPr>
          <w:p>
            <w:pPr>
              <w:pStyle w:val="1154"/>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57"/>
        </w:trPr>
        <w:tc>
          <w:tcPr>
            <w:shd w:val="clear" w:color="auto" w:fill="bfbfb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235"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6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1"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40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235"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13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06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201"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40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r>
      <w:tr>
        <w:trPr>
          <w:trHeight w:val="546"/>
        </w:trPr>
        <w:tc>
          <w:tcPr>
            <w:shd w:val="clear" w:color="auto" w:fill="fffff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235"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13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06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201"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40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r>
      <w:tr>
        <w:trPr>
          <w:trHeight w:val="560"/>
        </w:trPr>
        <w:tc>
          <w:tcPr>
            <w:shd w:val="clear" w:color="auto" w:fill="fffff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235"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13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06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W w:w="1201"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W w:w="140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r>
      <w:tr>
        <w:trPr>
          <w:trHeight w:val="553"/>
        </w:trPr>
        <w:tc>
          <w:tcPr>
            <w:shd w:val="clear" w:color="auto" w:fill="ffffff"/>
            <w:tcBorders>
              <w:bottom w:val="single" w:color="000000" w:sz="4" w:space="0"/>
            </w:tcBorders>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3235"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Borders>
              <w:bottom w:val="single" w:color="000000" w:sz="4" w:space="0"/>
            </w:tcBorders>
            <w:tcW w:w="113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Borders>
              <w:bottom w:val="single" w:color="000000" w:sz="4" w:space="0"/>
            </w:tcBorders>
            <w:tcW w:w="1068"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gridSpan w:val="2"/>
            <w:shd w:val="clear" w:color="auto" w:fill="ffffff"/>
            <w:tcBorders>
              <w:bottom w:val="single" w:color="000000" w:sz="4" w:space="0"/>
            </w:tcBorders>
            <w:tcW w:w="1201"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c>
          <w:tcPr>
            <w:shd w:val="clear" w:color="auto" w:fill="ffffff"/>
            <w:tcBorders>
              <w:bottom w:val="single" w:color="000000" w:sz="4" w:space="0"/>
            </w:tcBorders>
            <w:tcW w:w="140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r>
      <w:tr>
        <w:trPr>
          <w:trHeight w:val="575"/>
        </w:trPr>
        <w:tc>
          <w:tcPr>
            <w:shd w:val="clear" w:color="auto" w:fill="bfbfbf"/>
            <w:tcW w:w="1120"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04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1154"/>
              <w:jc w:val="center"/>
              <w:spacing w:line="440" w:lineRule="exact"/>
              <w:rPr>
                <w:rFonts w:hint="eastAsia" w:ascii="宋体" w:hAnsi="宋体"/>
                <w:b/>
                <w:color w:val="000000"/>
                <w:sz w:val="24"/>
                <w:szCs w:val="24"/>
              </w:rPr>
            </w:pPr>
            <w:r>
              <w:rPr>
                <w:rFonts w:hint="eastAsia" w:ascii="宋体" w:hAnsi="宋体"/>
                <w:b/>
                <w:color w:val="000000"/>
                <w:sz w:val="24"/>
                <w:szCs w:val="24"/>
              </w:rPr>
            </w:r>
            <w:r/>
          </w:p>
        </w:tc>
      </w:tr>
    </w:tbl>
    <w:p>
      <w:pPr>
        <w:pStyle w:val="1154"/>
        <w:jc w:val="left"/>
        <w:spacing w:line="440" w:lineRule="exact"/>
        <w:widowControl/>
        <w:rPr>
          <w:rFonts w:hint="eastAsia" w:ascii="宋体" w:hAnsi="宋体"/>
          <w:b/>
          <w:bCs/>
          <w:color w:val="000000"/>
          <w:sz w:val="24"/>
          <w:szCs w:val="24"/>
        </w:rPr>
      </w:pPr>
      <w:r>
        <w:rPr>
          <w:rFonts w:hint="eastAsia" w:ascii="宋体" w:hAnsi="宋体"/>
          <w:b/>
          <w:bCs/>
          <w:color w:val="000000"/>
          <w:sz w:val="24"/>
          <w:szCs w:val="24"/>
        </w:rPr>
      </w:r>
      <w:r/>
    </w:p>
    <w:p>
      <w:pPr>
        <w:pStyle w:val="1154"/>
        <w:spacing w:line="440" w:lineRule="exact"/>
        <w:rPr>
          <w:rFonts w:hint="eastAsia"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hint="eastAsia" w:ascii="宋体" w:hAnsi="宋体" w:cs="仿宋"/>
          <w:sz w:val="24"/>
          <w:szCs w:val="24"/>
        </w:rPr>
      </w:pP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hint="eastAsia" w:ascii="宋体" w:hAnsi="宋体" w:cs="仿宋"/>
          <w:sz w:val="24"/>
          <w:szCs w:val="24"/>
          <w:u w:val="single"/>
        </w:rPr>
      </w:pPr>
      <w:r>
        <w:rPr>
          <w:rFonts w:hint="eastAsia" w:ascii="宋体" w:hAnsi="宋体" w:cs="仿宋"/>
          <w:sz w:val="24"/>
          <w:szCs w:val="24"/>
        </w:rPr>
        <w:t xml:space="preserve">质疑事项2</w:t>
      </w:r>
      <w:r/>
    </w:p>
    <w:p>
      <w:pPr>
        <w:spacing w:line="440" w:lineRule="exact"/>
        <w:rPr>
          <w:rFonts w:hint="eastAsia" w:ascii="宋体" w:hAnsi="宋体" w:cs="仿宋"/>
          <w:sz w:val="24"/>
          <w:szCs w:val="24"/>
        </w:rPr>
      </w:pPr>
      <w:r>
        <w:rPr>
          <w:rFonts w:hint="eastAsia" w:ascii="宋体" w:hAnsi="宋体" w:cs="仿宋"/>
          <w:sz w:val="24"/>
          <w:szCs w:val="24"/>
        </w:rPr>
        <w:t xml:space="preserve">……</w:t>
      </w:r>
      <w:r/>
    </w:p>
    <w:p>
      <w:pPr>
        <w:spacing w:line="440" w:lineRule="exact"/>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hint="eastAsia" w:ascii="宋体" w:hAnsi="宋体"/>
          <w:sz w:val="24"/>
          <w:szCs w:val="24"/>
        </w:rPr>
      </w:pPr>
      <w:r>
        <w:rPr>
          <w:rFonts w:hint="eastAsia" w:ascii="宋体" w:hAnsi="宋体"/>
          <w:sz w:val="24"/>
          <w:szCs w:val="24"/>
        </w:rPr>
        <w:t xml:space="preserve">签字(签章)：                   公章：                      </w:t>
      </w:r>
      <w:r/>
    </w:p>
    <w:p>
      <w:pPr>
        <w:spacing w:line="440" w:lineRule="exact"/>
        <w:rPr>
          <w:rFonts w:hint="eastAsia" w:ascii="宋体" w:hAnsi="宋体"/>
          <w:sz w:val="24"/>
          <w:szCs w:val="24"/>
        </w:rPr>
      </w:pPr>
      <w:r>
        <w:rPr>
          <w:rFonts w:hint="eastAsia" w:ascii="宋体" w:hAnsi="宋体"/>
          <w:sz w:val="24"/>
          <w:szCs w:val="24"/>
        </w:rPr>
        <w:t xml:space="preserve">日期：    </w:t>
      </w:r>
      <w:r/>
    </w:p>
    <w:p>
      <w:pPr>
        <w:spacing w:line="44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sectPr>
      <w:footerReference w:type="default" r:id="rId13"/>
      <w:footnotePr/>
      <w:endnotePr/>
      <w:type w:val="nextPage"/>
      <w:pgSz w:w="11906" w:h="16838" w:orient="portrait"/>
      <w:pgMar w:top="1418" w:right="1588" w:bottom="1134" w:left="1365" w:header="851" w:footer="907" w:gutter="0"/>
      <w:pgNumType w:start="66"/>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ambria">
    <w:panose1 w:val="02040503050406030204"/>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黑体_GBK">
    <w:panose1 w:val="020B0503020202020204"/>
  </w:font>
  <w:font w:name="Tahoma">
    <w:panose1 w:val="020B0604030504040204"/>
  </w:font>
  <w:font w:name="Courier New">
    <w:panose1 w:val="02070309020205020404"/>
  </w:font>
  <w:font w:name="楷体">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511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45110" cy="1828800"/>
                      </a:xfrm>
                      <a:prstGeom prst="rect">
                        <a:avLst/>
                      </a:prstGeom>
                      <a:noFill/>
                      <a:ln>
                        <a:noFill/>
                      </a:ln>
                    </wps:spPr>
                    <wps:txbx>
                      <w:txbxContent>
                        <w:p>
                          <w:pPr>
                            <w:pStyle w:val="1092"/>
                            <w:rPr>
                              <w:rStyle w:val="1112"/>
                              <w:rFonts w:hint="eastAsia" w:ascii="宋体" w:hAnsi="宋体"/>
                            </w:rPr>
                          </w:pPr>
                          <w:r>
                            <w:rPr>
                              <w:rFonts w:hint="eastAsia" w:ascii="宋体" w:hAnsi="宋体"/>
                            </w:rPr>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9.3pt;height:144.0pt;mso-wrap-distance-left:9.0pt;mso-wrap-distance-top:0.0pt;mso-wrap-distance-right:9.0pt;mso-wrap-distance-bottom:0.0pt;visibility:visible;" filled="f" stroked="f">
              <v:textbox inset="0,0,0,0">
                <w:txbxContent>
                  <w:p>
                    <w:pPr>
                      <w:pStyle w:val="1092"/>
                      <w:rPr>
                        <w:rStyle w:val="1112"/>
                        <w:rFonts w:hint="eastAsia" w:ascii="宋体" w:hAnsi="宋体"/>
                      </w:rPr>
                    </w:pPr>
                    <w:r>
                      <w:rPr>
                        <w:rFonts w:hint="eastAsia" w:ascii="宋体" w:hAnsi="宋体"/>
                      </w:rPr>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4511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45110" cy="1828800"/>
                      </a:xfrm>
                      <a:prstGeom prst="rect">
                        <a:avLst/>
                      </a:prstGeom>
                      <a:noFill/>
                      <a:ln>
                        <a:noFill/>
                      </a:ln>
                    </wps:spPr>
                    <wps:txbx>
                      <w:txbxContent>
                        <w:p>
                          <w:pPr>
                            <w:pStyle w:val="1092"/>
                            <w:rPr>
                              <w:rStyle w:val="1112"/>
                              <w:rFonts w:hint="eastAsia" w:ascii="宋体" w:hAnsi="宋体"/>
                            </w:rPr>
                          </w:pPr>
                          <w:r>
                            <w:rPr>
                              <w:rFonts w:hint="eastAsia" w:ascii="宋体" w:hAnsi="宋体"/>
                            </w:rPr>
                          </w:r>
                          <w:r/>
                        </w:p>
                      </w:txbxContent>
                    </wps:txbx>
                    <wps:bodyPr wrap="squar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9.3pt;height:144.0pt;mso-wrap-distance-left:9.0pt;mso-wrap-distance-top:0.0pt;mso-wrap-distance-right:9.0pt;mso-wrap-distance-bottom:0.0pt;visibility:visible;" filled="f" stroked="f">
              <v:textbox inset="0,0,0,0">
                <w:txbxContent>
                  <w:p>
                    <w:pPr>
                      <w:pStyle w:val="1092"/>
                      <w:rPr>
                        <w:rStyle w:val="1112"/>
                        <w:rFonts w:hint="eastAsia" w:ascii="宋体" w:hAnsi="宋体"/>
                      </w:rPr>
                    </w:pPr>
                    <w:r>
                      <w:rPr>
                        <w:rFonts w:hint="eastAsia" w:ascii="宋体" w:hAnsi="宋体"/>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5"/>
      <w:isLgl w:val="false"/>
      <w:suff w:val="nothing"/>
      <w:lvlText w:val=""/>
      <w:lvlJc w:val="left"/>
      <w:pPr>
        <w:ind w:left="0" w:firstLine="0"/>
      </w:pPr>
      <w:rPr>
        <w:rFonts w:hint="eastAsia"/>
      </w:rPr>
    </w:lvl>
    <w:lvl w:ilvl="6">
      <w:start w:val="1"/>
      <w:numFmt w:val="decimal"/>
      <w:pStyle w:val="1056"/>
      <w:isLgl w:val="false"/>
      <w:suff w:val="nothing"/>
      <w:lvlText w:val=""/>
      <w:lvlJc w:val="left"/>
      <w:pPr>
        <w:ind w:left="0" w:firstLine="0"/>
      </w:pPr>
      <w:rPr>
        <w:rFonts w:hint="eastAsia"/>
      </w:rPr>
    </w:lvl>
    <w:lvl w:ilvl="7">
      <w:start w:val="1"/>
      <w:numFmt w:val="decimal"/>
      <w:pStyle w:val="1057"/>
      <w:isLgl w:val="false"/>
      <w:suff w:val="nothing"/>
      <w:lvlText w:val=""/>
      <w:lvlJc w:val="left"/>
      <w:pPr>
        <w:ind w:left="0" w:firstLine="0"/>
      </w:pPr>
      <w:rPr>
        <w:rFonts w:hint="eastAsia"/>
      </w:rPr>
    </w:lvl>
    <w:lvl w:ilvl="8">
      <w:start w:val="1"/>
      <w:numFmt w:val="decimal"/>
      <w:pStyle w:val="1058"/>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5">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4">
    <w:name w:val="TOC Heading"/>
    <w:uiPriority w:val="39"/>
    <w:unhideWhenUsed/>
  </w:style>
  <w:style w:type="paragraph" w:styleId="83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6">
    <w:name w:val="Heading 1"/>
    <w:basedOn w:val="835"/>
    <w:next w:val="835"/>
    <w:link w:val="923"/>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47"/>
    <w:link w:val="924"/>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925"/>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48"/>
    <w:link w:val="926"/>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927"/>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928"/>
    <w:uiPriority w:val="9"/>
    <w:unhideWhenUsed/>
    <w:qFormat/>
    <w:pPr>
      <w:keepLines/>
      <w:keepNext/>
      <w:spacing w:before="320" w:after="200"/>
      <w:outlineLvl w:val="5"/>
    </w:pPr>
    <w:rPr>
      <w:rFonts w:ascii="Arial" w:hAnsi="Arial" w:eastAsia="Arial" w:cs="Arial"/>
      <w:b/>
      <w:bCs/>
      <w:sz w:val="22"/>
    </w:rPr>
  </w:style>
  <w:style w:type="paragraph" w:styleId="842">
    <w:name w:val="Heading 7"/>
    <w:basedOn w:val="835"/>
    <w:next w:val="835"/>
    <w:link w:val="929"/>
    <w:uiPriority w:val="9"/>
    <w:unhideWhenUsed/>
    <w:qFormat/>
    <w:pPr>
      <w:keepLines/>
      <w:keepNext/>
      <w:spacing w:before="320" w:after="200"/>
      <w:outlineLvl w:val="6"/>
    </w:pPr>
    <w:rPr>
      <w:rFonts w:ascii="Arial" w:hAnsi="Arial" w:eastAsia="Arial" w:cs="Arial"/>
      <w:b/>
      <w:bCs/>
      <w:i/>
      <w:iCs/>
      <w:sz w:val="22"/>
    </w:rPr>
  </w:style>
  <w:style w:type="paragraph" w:styleId="843">
    <w:name w:val="Heading 8"/>
    <w:basedOn w:val="835"/>
    <w:next w:val="835"/>
    <w:link w:val="930"/>
    <w:uiPriority w:val="9"/>
    <w:unhideWhenUsed/>
    <w:qFormat/>
    <w:pPr>
      <w:keepLines/>
      <w:keepNext/>
      <w:spacing w:before="320" w:after="200"/>
      <w:outlineLvl w:val="7"/>
    </w:pPr>
    <w:rPr>
      <w:rFonts w:ascii="Arial" w:hAnsi="Arial" w:eastAsia="Arial" w:cs="Arial"/>
      <w:i/>
      <w:iCs/>
      <w:sz w:val="22"/>
    </w:rPr>
  </w:style>
  <w:style w:type="paragraph" w:styleId="844">
    <w:name w:val="Heading 9"/>
    <w:basedOn w:val="835"/>
    <w:next w:val="835"/>
    <w:link w:val="931"/>
    <w:uiPriority w:val="9"/>
    <w:unhideWhenUsed/>
    <w:qFormat/>
    <w:pPr>
      <w:keepLines/>
      <w:keepNext/>
      <w:spacing w:before="320" w:after="200"/>
      <w:outlineLvl w:val="8"/>
    </w:pPr>
    <w:rPr>
      <w:rFonts w:ascii="Arial" w:hAnsi="Arial" w:eastAsia="Arial" w:cs="Arial"/>
      <w:i/>
      <w:iCs/>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正文缩进1"/>
    <w:basedOn w:val="835"/>
    <w:link w:val="1064"/>
    <w:uiPriority w:val="0"/>
    <w:qFormat/>
    <w:pPr>
      <w:ind w:firstLine="420"/>
    </w:pPr>
    <w:rPr>
      <w:sz w:val="20"/>
      <w:szCs w:val="21"/>
    </w:rPr>
  </w:style>
  <w:style w:type="paragraph" w:styleId="848">
    <w:name w:val="Normal Indent"/>
    <w:basedOn w:val="835"/>
    <w:uiPriority w:val="0"/>
    <w:qFormat/>
    <w:pPr>
      <w:ind w:firstLine="420"/>
    </w:pPr>
    <w:rPr>
      <w:rFonts w:ascii="Times New Roman" w:hAnsi="Times New Roman"/>
      <w:szCs w:val="21"/>
    </w:rPr>
  </w:style>
  <w:style w:type="paragraph" w:styleId="849">
    <w:name w:val="toc 7"/>
    <w:basedOn w:val="835"/>
    <w:next w:val="835"/>
    <w:uiPriority w:val="0"/>
    <w:semiHidden/>
    <w:qFormat/>
    <w:pPr>
      <w:ind w:left="1260"/>
      <w:jc w:val="left"/>
    </w:pPr>
    <w:rPr>
      <w:rFonts w:ascii="Times New Roman" w:hAnsi="Times New Roman"/>
      <w:szCs w:val="21"/>
    </w:rPr>
  </w:style>
  <w:style w:type="paragraph" w:styleId="850">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Body Text"/>
    <w:basedOn w:val="835"/>
    <w:uiPriority w:val="0"/>
    <w:qFormat/>
    <w:rPr>
      <w:rFonts w:ascii="楷体_GB2312" w:hAnsi="Arial" w:eastAsia="楷体_GB2312"/>
      <w:sz w:val="28"/>
      <w:szCs w:val="20"/>
    </w:rPr>
  </w:style>
  <w:style w:type="paragraph" w:styleId="852">
    <w:name w:val="Body Text Indent"/>
    <w:basedOn w:val="835"/>
    <w:next w:val="853"/>
    <w:uiPriority w:val="99"/>
    <w:qFormat/>
    <w:pPr>
      <w:ind w:left="420"/>
      <w:spacing w:after="120"/>
    </w:pPr>
  </w:style>
  <w:style w:type="paragraph" w:styleId="853">
    <w:name w:val="envelope return"/>
    <w:basedOn w:val="835"/>
    <w:uiPriority w:val="0"/>
    <w:qFormat/>
    <w:rPr>
      <w:rFonts w:ascii="Arial" w:hAnsi="Arial"/>
    </w:rPr>
  </w:style>
  <w:style w:type="paragraph" w:styleId="854">
    <w:name w:val="toc 5"/>
    <w:basedOn w:val="835"/>
    <w:next w:val="835"/>
    <w:uiPriority w:val="0"/>
    <w:semiHidden/>
    <w:qFormat/>
    <w:pPr>
      <w:ind w:left="840"/>
      <w:jc w:val="left"/>
    </w:pPr>
    <w:rPr>
      <w:rFonts w:ascii="Times New Roman" w:hAnsi="Times New Roman"/>
      <w:szCs w:val="21"/>
    </w:rPr>
  </w:style>
  <w:style w:type="paragraph" w:styleId="855">
    <w:name w:val="toc 3"/>
    <w:basedOn w:val="835"/>
    <w:next w:val="835"/>
    <w:uiPriority w:val="39"/>
    <w:qFormat/>
    <w:pPr>
      <w:ind w:left="420"/>
      <w:jc w:val="left"/>
    </w:pPr>
    <w:rPr>
      <w:rFonts w:ascii="Times New Roman" w:hAnsi="Times New Roman"/>
      <w:i/>
      <w:iCs/>
      <w:szCs w:val="24"/>
    </w:rPr>
  </w:style>
  <w:style w:type="paragraph" w:styleId="856">
    <w:name w:val="toc 8"/>
    <w:basedOn w:val="835"/>
    <w:next w:val="835"/>
    <w:uiPriority w:val="0"/>
    <w:semiHidden/>
    <w:qFormat/>
    <w:pPr>
      <w:ind w:left="1470"/>
      <w:jc w:val="left"/>
    </w:pPr>
    <w:rPr>
      <w:rFonts w:ascii="Times New Roman" w:hAnsi="Times New Roman"/>
      <w:szCs w:val="21"/>
    </w:rPr>
  </w:style>
  <w:style w:type="paragraph" w:styleId="857">
    <w:name w:val="endnote text"/>
    <w:basedOn w:val="835"/>
    <w:link w:val="1050"/>
    <w:uiPriority w:val="99"/>
    <w:semiHidden/>
    <w:unhideWhenUsed/>
    <w:qFormat/>
    <w:rPr>
      <w:sz w:val="20"/>
    </w:rPr>
  </w:style>
  <w:style w:type="paragraph" w:styleId="858">
    <w:name w:val="Footer"/>
    <w:basedOn w:val="835"/>
    <w:link w:val="942"/>
    <w:uiPriority w:val="99"/>
    <w:unhideWhenUsed/>
    <w:qFormat/>
    <w:pPr>
      <w:tabs>
        <w:tab w:val="center" w:pos="7143" w:leader="none"/>
        <w:tab w:val="right" w:pos="14287" w:leader="none"/>
      </w:tabs>
    </w:pPr>
  </w:style>
  <w:style w:type="paragraph" w:styleId="859">
    <w:name w:val="Header"/>
    <w:basedOn w:val="835"/>
    <w:link w:val="940"/>
    <w:uiPriority w:val="99"/>
    <w:unhideWhenUsed/>
    <w:qFormat/>
    <w:pPr>
      <w:tabs>
        <w:tab w:val="center" w:pos="7143" w:leader="none"/>
        <w:tab w:val="right" w:pos="14287" w:leader="none"/>
      </w:tabs>
    </w:pPr>
  </w:style>
  <w:style w:type="paragraph" w:styleId="860">
    <w:name w:val="toc 1"/>
    <w:basedOn w:val="835"/>
    <w:next w:val="835"/>
    <w:uiPriority w:val="39"/>
    <w:qFormat/>
    <w:pPr>
      <w:jc w:val="left"/>
      <w:spacing w:before="120" w:after="120" w:line="400" w:lineRule="exact"/>
      <w:tabs>
        <w:tab w:val="right" w:pos="8720" w:leader="dot"/>
      </w:tabs>
    </w:pPr>
    <w:rPr>
      <w:rFonts w:ascii="宋体" w:hAnsi="宋体"/>
      <w:caps/>
      <w:sz w:val="24"/>
      <w:szCs w:val="24"/>
    </w:rPr>
  </w:style>
  <w:style w:type="paragraph" w:styleId="861">
    <w:name w:val="toc 4"/>
    <w:basedOn w:val="835"/>
    <w:next w:val="835"/>
    <w:uiPriority w:val="0"/>
    <w:semiHidden/>
    <w:qFormat/>
    <w:pPr>
      <w:ind w:left="630"/>
      <w:jc w:val="left"/>
    </w:pPr>
    <w:rPr>
      <w:rFonts w:ascii="Times New Roman" w:hAnsi="Times New Roman"/>
      <w:szCs w:val="21"/>
    </w:rPr>
  </w:style>
  <w:style w:type="paragraph" w:styleId="862">
    <w:name w:val="Subtitle"/>
    <w:basedOn w:val="835"/>
    <w:next w:val="835"/>
    <w:link w:val="935"/>
    <w:uiPriority w:val="11"/>
    <w:qFormat/>
    <w:pPr>
      <w:spacing w:before="200" w:after="200"/>
    </w:pPr>
    <w:rPr>
      <w:sz w:val="24"/>
      <w:szCs w:val="24"/>
    </w:rPr>
  </w:style>
  <w:style w:type="paragraph" w:styleId="863">
    <w:name w:val="footnote text"/>
    <w:basedOn w:val="835"/>
    <w:link w:val="1049"/>
    <w:uiPriority w:val="99"/>
    <w:semiHidden/>
    <w:unhideWhenUsed/>
    <w:qFormat/>
    <w:pPr>
      <w:spacing w:after="40"/>
    </w:pPr>
    <w:rPr>
      <w:sz w:val="18"/>
    </w:rPr>
  </w:style>
  <w:style w:type="paragraph" w:styleId="864">
    <w:name w:val="toc 6"/>
    <w:basedOn w:val="835"/>
    <w:next w:val="835"/>
    <w:uiPriority w:val="0"/>
    <w:semiHidden/>
    <w:qFormat/>
    <w:pPr>
      <w:ind w:left="1050"/>
      <w:jc w:val="left"/>
    </w:pPr>
    <w:rPr>
      <w:rFonts w:ascii="Times New Roman" w:hAnsi="Times New Roman"/>
      <w:szCs w:val="21"/>
    </w:rPr>
  </w:style>
  <w:style w:type="paragraph" w:styleId="865">
    <w:name w:val="table of figures"/>
    <w:basedOn w:val="835"/>
    <w:next w:val="835"/>
    <w:uiPriority w:val="99"/>
    <w:unhideWhenUsed/>
    <w:qFormat/>
  </w:style>
  <w:style w:type="paragraph" w:styleId="866">
    <w:name w:val="toc 2"/>
    <w:basedOn w:val="835"/>
    <w:next w:val="835"/>
    <w:uiPriority w:val="39"/>
    <w:qFormat/>
    <w:pPr>
      <w:ind w:left="210"/>
      <w:jc w:val="left"/>
    </w:pPr>
    <w:rPr>
      <w:rFonts w:ascii="Times New Roman" w:hAnsi="Times New Roman"/>
      <w:smallCaps/>
      <w:szCs w:val="24"/>
    </w:rPr>
  </w:style>
  <w:style w:type="paragraph" w:styleId="867">
    <w:name w:val="toc 9"/>
    <w:basedOn w:val="835"/>
    <w:next w:val="835"/>
    <w:uiPriority w:val="0"/>
    <w:semiHidden/>
    <w:qFormat/>
    <w:pPr>
      <w:ind w:left="1680"/>
      <w:jc w:val="left"/>
    </w:pPr>
    <w:rPr>
      <w:rFonts w:ascii="Times New Roman" w:hAnsi="Times New Roman"/>
      <w:szCs w:val="21"/>
    </w:rPr>
  </w:style>
  <w:style w:type="paragraph" w:styleId="868">
    <w:name w:val="Normal (Web)"/>
    <w:basedOn w:val="835"/>
    <w:uiPriority w:val="0"/>
    <w:qFormat/>
    <w:pPr>
      <w:jc w:val="left"/>
      <w:spacing w:beforeAutospacing="1" w:afterAutospacing="1"/>
    </w:pPr>
    <w:rPr>
      <w:sz w:val="24"/>
    </w:rPr>
  </w:style>
  <w:style w:type="paragraph" w:styleId="869">
    <w:name w:val="Title"/>
    <w:basedOn w:val="835"/>
    <w:next w:val="835"/>
    <w:link w:val="934"/>
    <w:uiPriority w:val="10"/>
    <w:qFormat/>
    <w:pPr>
      <w:contextualSpacing/>
      <w:spacing w:before="300" w:after="200"/>
    </w:pPr>
    <w:rPr>
      <w:sz w:val="48"/>
      <w:szCs w:val="48"/>
    </w:rPr>
  </w:style>
  <w:style w:type="paragraph" w:styleId="870">
    <w:name w:val="Body Text First Indent 2"/>
    <w:basedOn w:val="852"/>
    <w:next w:val="871"/>
    <w:uiPriority w:val="0"/>
    <w:qFormat/>
    <w:pPr>
      <w:ind w:firstLine="420"/>
      <w:spacing w:line="360" w:lineRule="auto"/>
    </w:pPr>
    <w:rPr>
      <w:rFonts w:ascii="宋体" w:hAnsi="宋体"/>
      <w:szCs w:val="20"/>
    </w:rPr>
  </w:style>
  <w:style w:type="paragraph" w:styleId="871" w:customStyle="1">
    <w:name w:val="样式 标题 3 + (中文) 黑体 小四 非加粗 段前: 7.8 磅 段后: 0 磅 行距: 固定值 20 磅_0"/>
    <w:basedOn w:val="872"/>
    <w:uiPriority w:val="0"/>
    <w:qFormat/>
    <w:pPr>
      <w:spacing w:before="0" w:after="0" w:line="400" w:lineRule="exact"/>
    </w:pPr>
    <w:rPr>
      <w:rFonts w:eastAsia="黑体" w:cs="宋体"/>
      <w:b w:val="0"/>
      <w:bCs w:val="0"/>
      <w:sz w:val="21"/>
      <w:szCs w:val="20"/>
    </w:rPr>
  </w:style>
  <w:style w:type="paragraph" w:styleId="872" w:customStyle="1">
    <w:name w:val="标题 3_0"/>
    <w:basedOn w:val="873"/>
    <w:next w:val="874"/>
    <w:uiPriority w:val="0"/>
    <w:qFormat/>
    <w:pPr>
      <w:keepLines/>
      <w:keepNext/>
      <w:spacing w:before="260" w:after="260" w:line="416" w:lineRule="auto"/>
      <w:outlineLvl w:val="2"/>
    </w:pPr>
    <w:rPr>
      <w:b/>
      <w:bCs/>
      <w:sz w:val="32"/>
      <w:szCs w:val="32"/>
    </w:rPr>
  </w:style>
  <w:style w:type="paragraph" w:styleId="873" w:customStyle="1">
    <w:name w:val="正文_0"/>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74" w:customStyle="1">
    <w:name w:val="正文_1"/>
    <w:next w:val="870"/>
    <w:uiPriority w:val="0"/>
    <w:qFormat/>
    <w:pPr>
      <w:jc w:val="both"/>
      <w:widowControl w:val="off"/>
    </w:pPr>
    <w:rPr>
      <w:rFonts w:ascii="Times New Roman" w:hAnsi="Times New Roman" w:eastAsia="宋体" w:cs="Times New Roman"/>
      <w:sz w:val="21"/>
      <w:szCs w:val="22"/>
      <w:lang w:val="en-US" w:eastAsia="zh-CN" w:bidi="ar-SA"/>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Emphasis"/>
    <w:basedOn w:val="845"/>
    <w:uiPriority w:val="20"/>
    <w:qFormat/>
    <w:rPr>
      <w:i/>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footnote reference"/>
    <w:uiPriority w:val="99"/>
    <w:unhideWhenUsed/>
    <w:qFormat/>
    <w:rPr>
      <w:vertAlign w:val="superscript"/>
    </w:rPr>
  </w:style>
  <w:style w:type="paragraph" w:styleId="880" w:customStyle="1">
    <w:name w:val="footer1"/>
    <w:basedOn w:val="881"/>
    <w:uiPriority w:val="0"/>
    <w:qFormat/>
    <w:pPr>
      <w:ind w:firstLine="200"/>
      <w:jc w:val="left"/>
      <w:spacing w:line="500" w:lineRule="exact"/>
      <w:tabs>
        <w:tab w:val="center" w:pos="4153" w:leader="none"/>
        <w:tab w:val="right" w:pos="8306" w:leader="none"/>
      </w:tabs>
    </w:pPr>
    <w:rPr>
      <w:rFonts w:eastAsia="仿宋_GB2312"/>
      <w:sz w:val="18"/>
      <w:szCs w:val="24"/>
    </w:rPr>
  </w:style>
  <w:style w:type="paragraph" w:styleId="881" w:customStyle="1">
    <w:name w:val="正文111"/>
    <w:next w:val="882"/>
    <w:uiPriority w:val="0"/>
    <w:qFormat/>
    <w:pPr>
      <w:jc w:val="both"/>
      <w:widowControl w:val="off"/>
    </w:pPr>
    <w:rPr>
      <w:rFonts w:ascii="Times New Roman" w:hAnsi="Times New Roman" w:eastAsia="宋体" w:cs="Times New Roman"/>
      <w:sz w:val="21"/>
      <w:szCs w:val="22"/>
      <w:lang w:val="en-US" w:eastAsia="zh-CN" w:bidi="ar-SA"/>
    </w:rPr>
  </w:style>
  <w:style w:type="paragraph" w:styleId="882" w:customStyle="1">
    <w:name w:val="标题 41"/>
    <w:basedOn w:val="883"/>
    <w:next w:val="881"/>
    <w:link w:val="1065"/>
    <w:uiPriority w:val="0"/>
    <w:qFormat/>
    <w:pPr>
      <w:keepLines/>
      <w:keepNext/>
      <w:spacing w:before="280" w:after="290" w:line="376" w:lineRule="auto"/>
      <w:outlineLvl w:val="3"/>
    </w:pPr>
    <w:rPr>
      <w:rFonts w:ascii="Arial" w:hAnsi="Arial" w:eastAsia="黑体"/>
      <w:b/>
      <w:bCs/>
      <w:sz w:val="28"/>
      <w:szCs w:val="28"/>
    </w:rPr>
  </w:style>
  <w:style w:type="paragraph" w:styleId="883" w:customStyle="1">
    <w:name w:val="正文11"/>
    <w:next w:val="880"/>
    <w:uiPriority w:val="0"/>
    <w:qFormat/>
    <w:pPr>
      <w:ind w:firstLine="200"/>
      <w:jc w:val="both"/>
      <w:spacing w:line="460" w:lineRule="exact"/>
      <w:widowControl w:val="off"/>
    </w:pPr>
    <w:rPr>
      <w:rFonts w:ascii="楷体" w:hAnsi="Calibri" w:eastAsia="楷体" w:cs="Times New Roman"/>
      <w:sz w:val="24"/>
      <w:szCs w:val="24"/>
      <w:lang w:val="en-US" w:eastAsia="zh-CN" w:bidi="ar-SA"/>
    </w:rPr>
  </w:style>
  <w:style w:type="character" w:styleId="884" w:customStyle="1">
    <w:name w:val="Heading 1 Char"/>
    <w:basedOn w:val="845"/>
    <w:uiPriority w:val="9"/>
    <w:qFormat/>
    <w:rPr>
      <w:rFonts w:ascii="Arial" w:hAnsi="Arial" w:eastAsia="Arial" w:cs="Arial"/>
      <w:sz w:val="40"/>
      <w:szCs w:val="40"/>
    </w:rPr>
  </w:style>
  <w:style w:type="character" w:styleId="885" w:customStyle="1">
    <w:name w:val="Heading 2 Char"/>
    <w:basedOn w:val="845"/>
    <w:uiPriority w:val="9"/>
    <w:qFormat/>
    <w:rPr>
      <w:rFonts w:ascii="Arial" w:hAnsi="Arial" w:eastAsia="Arial" w:cs="Arial"/>
      <w:sz w:val="34"/>
    </w:rPr>
  </w:style>
  <w:style w:type="character" w:styleId="886" w:customStyle="1">
    <w:name w:val="Heading 3 Char"/>
    <w:basedOn w:val="845"/>
    <w:uiPriority w:val="9"/>
    <w:qFormat/>
    <w:rPr>
      <w:rFonts w:ascii="Arial" w:hAnsi="Arial" w:eastAsia="Arial" w:cs="Arial"/>
      <w:sz w:val="30"/>
      <w:szCs w:val="30"/>
    </w:rPr>
  </w:style>
  <w:style w:type="character" w:styleId="887" w:customStyle="1">
    <w:name w:val="Heading 4 Char"/>
    <w:basedOn w:val="845"/>
    <w:uiPriority w:val="9"/>
    <w:qFormat/>
    <w:rPr>
      <w:rFonts w:ascii="Arial" w:hAnsi="Arial" w:eastAsia="Arial" w:cs="Arial"/>
      <w:b/>
      <w:bCs/>
      <w:sz w:val="26"/>
      <w:szCs w:val="26"/>
    </w:rPr>
  </w:style>
  <w:style w:type="character" w:styleId="888" w:customStyle="1">
    <w:name w:val="Heading 5 Char"/>
    <w:basedOn w:val="845"/>
    <w:uiPriority w:val="9"/>
    <w:qFormat/>
    <w:rPr>
      <w:rFonts w:ascii="Arial" w:hAnsi="Arial" w:eastAsia="Arial" w:cs="Arial"/>
      <w:b/>
      <w:bCs/>
      <w:sz w:val="24"/>
      <w:szCs w:val="24"/>
    </w:rPr>
  </w:style>
  <w:style w:type="character" w:styleId="889" w:customStyle="1">
    <w:name w:val="Heading 6 Char"/>
    <w:basedOn w:val="845"/>
    <w:uiPriority w:val="9"/>
    <w:qFormat/>
    <w:rPr>
      <w:rFonts w:ascii="Arial" w:hAnsi="Arial" w:eastAsia="Arial" w:cs="Arial"/>
      <w:b/>
      <w:bCs/>
      <w:sz w:val="22"/>
      <w:szCs w:val="22"/>
    </w:rPr>
  </w:style>
  <w:style w:type="character" w:styleId="890" w:customStyle="1">
    <w:name w:val="Heading 7 Char"/>
    <w:basedOn w:val="845"/>
    <w:uiPriority w:val="9"/>
    <w:qFormat/>
    <w:rPr>
      <w:rFonts w:ascii="Arial" w:hAnsi="Arial" w:eastAsia="Arial" w:cs="Arial"/>
      <w:b/>
      <w:bCs/>
      <w:i/>
      <w:iCs/>
      <w:sz w:val="22"/>
      <w:szCs w:val="22"/>
    </w:rPr>
  </w:style>
  <w:style w:type="character" w:styleId="891" w:customStyle="1">
    <w:name w:val="Heading 8 Char"/>
    <w:basedOn w:val="845"/>
    <w:uiPriority w:val="9"/>
    <w:qFormat/>
    <w:rPr>
      <w:rFonts w:ascii="Arial" w:hAnsi="Arial" w:eastAsia="Arial" w:cs="Arial"/>
      <w:i/>
      <w:iCs/>
      <w:sz w:val="22"/>
      <w:szCs w:val="22"/>
    </w:rPr>
  </w:style>
  <w:style w:type="character" w:styleId="892" w:customStyle="1">
    <w:name w:val="Heading 9 Char"/>
    <w:basedOn w:val="845"/>
    <w:uiPriority w:val="9"/>
    <w:qFormat/>
    <w:rPr>
      <w:rFonts w:ascii="Arial" w:hAnsi="Arial" w:eastAsia="Arial" w:cs="Arial"/>
      <w:i/>
      <w:iCs/>
      <w:sz w:val="21"/>
      <w:szCs w:val="21"/>
    </w:rPr>
  </w:style>
  <w:style w:type="character" w:styleId="893" w:customStyle="1">
    <w:name w:val="Title Char"/>
    <w:basedOn w:val="845"/>
    <w:uiPriority w:val="10"/>
    <w:qFormat/>
    <w:rPr>
      <w:sz w:val="48"/>
      <w:szCs w:val="48"/>
    </w:rPr>
  </w:style>
  <w:style w:type="character" w:styleId="894" w:customStyle="1">
    <w:name w:val="Subtitle Char"/>
    <w:basedOn w:val="845"/>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Header Char"/>
    <w:basedOn w:val="845"/>
    <w:uiPriority w:val="99"/>
    <w:qFormat/>
  </w:style>
  <w:style w:type="character" w:styleId="898" w:customStyle="1">
    <w:name w:val="Caption Char"/>
    <w:uiPriority w:val="99"/>
    <w:qFormat/>
  </w:style>
  <w:style w:type="table" w:styleId="899" w:customStyle="1">
    <w:name w:val="无格式表格 11"/>
    <w:basedOn w:val="8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网格表 3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8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网格表 5 深色1"/>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网格表 6 彩色1"/>
    <w:basedOn w:val="8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网格表 7 彩色1"/>
    <w:basedOn w:val="8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清单表 1 浅色1"/>
    <w:basedOn w:val="8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清单表 21"/>
    <w:basedOn w:val="8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清单表 3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4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清单表 5 深色1"/>
    <w:basedOn w:val="8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84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清单表 7 彩色1"/>
    <w:basedOn w:val="84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
    <w:uiPriority w:val="39"/>
    <w:unhideWhenUsed/>
    <w:qFormat/>
    <w:rPr>
      <w:rFonts w:ascii="Calibri" w:hAnsi="Calibri" w:eastAsia="宋体" w:cs="Times New Roman"/>
      <w:lang w:val="en-US" w:eastAsia="zh-CN" w:bidi="ar-SA"/>
    </w:rPr>
  </w:style>
  <w:style w:type="paragraph" w:styleId="921" w:customStyle="1">
    <w:name w:val="标题 21"/>
    <w:basedOn w:val="835"/>
    <w:next w:val="835"/>
    <w:link w:val="1061"/>
    <w:uiPriority w:val="0"/>
    <w:qFormat/>
    <w:pPr>
      <w:jc w:val="center"/>
      <w:keepLines/>
      <w:keepNext/>
      <w:spacing w:before="260" w:after="260" w:line="416" w:lineRule="auto"/>
      <w:outlineLvl w:val="1"/>
    </w:pPr>
    <w:rPr>
      <w:rFonts w:ascii="Arial" w:hAnsi="Arial" w:eastAsia="幼圆"/>
      <w:b/>
      <w:bCs/>
      <w:sz w:val="44"/>
      <w:szCs w:val="44"/>
    </w:rPr>
  </w:style>
  <w:style w:type="paragraph" w:styleId="922" w:customStyle="1">
    <w:name w:val="目录 11"/>
    <w:basedOn w:val="835"/>
    <w:next w:val="835"/>
    <w:uiPriority w:val="0"/>
    <w:semiHidden/>
    <w:qFormat/>
    <w:pPr>
      <w:jc w:val="left"/>
      <w:spacing w:before="120" w:after="120" w:line="400" w:lineRule="exact"/>
      <w:tabs>
        <w:tab w:val="right" w:pos="8720" w:leader="dot"/>
      </w:tabs>
    </w:pPr>
    <w:rPr>
      <w:rFonts w:ascii="宋体" w:hAnsi="宋体"/>
      <w:caps/>
      <w:sz w:val="24"/>
      <w:szCs w:val="24"/>
    </w:rPr>
  </w:style>
  <w:style w:type="character" w:styleId="923" w:customStyle="1">
    <w:name w:val="标题 1 字符1"/>
    <w:link w:val="836"/>
    <w:uiPriority w:val="9"/>
    <w:qFormat/>
    <w:rPr>
      <w:rFonts w:ascii="Arial" w:hAnsi="Arial" w:eastAsia="Arial" w:cs="Arial"/>
      <w:sz w:val="40"/>
      <w:szCs w:val="40"/>
    </w:rPr>
  </w:style>
  <w:style w:type="character" w:styleId="924" w:customStyle="1">
    <w:name w:val="标题 2 字符1"/>
    <w:link w:val="837"/>
    <w:uiPriority w:val="9"/>
    <w:qFormat/>
    <w:rPr>
      <w:rFonts w:ascii="Arial" w:hAnsi="Arial" w:eastAsia="Arial" w:cs="Arial"/>
      <w:sz w:val="34"/>
    </w:rPr>
  </w:style>
  <w:style w:type="character" w:styleId="925" w:customStyle="1">
    <w:name w:val="标题 3 字符1"/>
    <w:link w:val="838"/>
    <w:uiPriority w:val="9"/>
    <w:qFormat/>
    <w:rPr>
      <w:rFonts w:ascii="Arial" w:hAnsi="Arial" w:eastAsia="Arial" w:cs="Arial"/>
      <w:sz w:val="30"/>
      <w:szCs w:val="30"/>
    </w:rPr>
  </w:style>
  <w:style w:type="character" w:styleId="926" w:customStyle="1">
    <w:name w:val="标题 4 字符1"/>
    <w:link w:val="839"/>
    <w:uiPriority w:val="9"/>
    <w:qFormat/>
    <w:rPr>
      <w:rFonts w:ascii="Arial" w:hAnsi="Arial" w:eastAsia="Arial" w:cs="Arial"/>
      <w:b/>
      <w:bCs/>
      <w:sz w:val="26"/>
      <w:szCs w:val="26"/>
    </w:rPr>
  </w:style>
  <w:style w:type="character" w:styleId="927" w:customStyle="1">
    <w:name w:val="标题 5 字符1"/>
    <w:link w:val="840"/>
    <w:uiPriority w:val="9"/>
    <w:qFormat/>
    <w:rPr>
      <w:rFonts w:ascii="Arial" w:hAnsi="Arial" w:eastAsia="Arial" w:cs="Arial"/>
      <w:b/>
      <w:bCs/>
      <w:sz w:val="24"/>
      <w:szCs w:val="24"/>
    </w:rPr>
  </w:style>
  <w:style w:type="character" w:styleId="928" w:customStyle="1">
    <w:name w:val="标题 6 字符1"/>
    <w:link w:val="841"/>
    <w:uiPriority w:val="9"/>
    <w:qFormat/>
    <w:rPr>
      <w:rFonts w:ascii="Arial" w:hAnsi="Arial" w:eastAsia="Arial" w:cs="Arial"/>
      <w:b/>
      <w:bCs/>
      <w:sz w:val="22"/>
      <w:szCs w:val="22"/>
    </w:rPr>
  </w:style>
  <w:style w:type="character" w:styleId="929" w:customStyle="1">
    <w:name w:val="标题 7 字符1"/>
    <w:link w:val="842"/>
    <w:uiPriority w:val="9"/>
    <w:qFormat/>
    <w:rPr>
      <w:rFonts w:ascii="Arial" w:hAnsi="Arial" w:eastAsia="Arial" w:cs="Arial"/>
      <w:b/>
      <w:bCs/>
      <w:i/>
      <w:iCs/>
      <w:sz w:val="22"/>
      <w:szCs w:val="22"/>
    </w:rPr>
  </w:style>
  <w:style w:type="character" w:styleId="930" w:customStyle="1">
    <w:name w:val="标题 8 字符1"/>
    <w:link w:val="843"/>
    <w:uiPriority w:val="9"/>
    <w:qFormat/>
    <w:rPr>
      <w:rFonts w:ascii="Arial" w:hAnsi="Arial" w:eastAsia="Arial" w:cs="Arial"/>
      <w:i/>
      <w:iCs/>
      <w:sz w:val="22"/>
      <w:szCs w:val="22"/>
    </w:rPr>
  </w:style>
  <w:style w:type="character" w:styleId="931" w:customStyle="1">
    <w:name w:val="标题 9 字符1"/>
    <w:link w:val="844"/>
    <w:uiPriority w:val="9"/>
    <w:qFormat/>
    <w:rPr>
      <w:rFonts w:ascii="Arial" w:hAnsi="Arial" w:eastAsia="Arial" w:cs="Arial"/>
      <w:i/>
      <w:iCs/>
      <w:sz w:val="21"/>
      <w:szCs w:val="21"/>
    </w:rPr>
  </w:style>
  <w:style w:type="paragraph" w:styleId="932">
    <w:name w:val="List Paragraph"/>
    <w:basedOn w:val="835"/>
    <w:uiPriority w:val="34"/>
    <w:qFormat/>
    <w:pPr>
      <w:contextualSpacing/>
      <w:ind w:left="720"/>
    </w:pPr>
  </w:style>
  <w:style w:type="paragraph" w:styleId="933">
    <w:name w:val="No Spacing"/>
    <w:uiPriority w:val="1"/>
    <w:qFormat/>
    <w:rPr>
      <w:rFonts w:ascii="Calibri" w:hAnsi="Calibri" w:eastAsia="宋体" w:cs="Times New Roman"/>
      <w:lang w:val="en-US" w:eastAsia="zh-CN" w:bidi="ar-SA"/>
    </w:rPr>
  </w:style>
  <w:style w:type="character" w:styleId="934" w:customStyle="1">
    <w:name w:val="标题 字符"/>
    <w:link w:val="869"/>
    <w:uiPriority w:val="10"/>
    <w:qFormat/>
    <w:rPr>
      <w:sz w:val="48"/>
      <w:szCs w:val="48"/>
    </w:rPr>
  </w:style>
  <w:style w:type="character" w:styleId="935" w:customStyle="1">
    <w:name w:val="副标题 字符"/>
    <w:link w:val="862"/>
    <w:uiPriority w:val="11"/>
    <w:qFormat/>
    <w:rPr>
      <w:sz w:val="24"/>
      <w:szCs w:val="24"/>
    </w:rPr>
  </w:style>
  <w:style w:type="paragraph" w:styleId="936">
    <w:name w:val="Quote"/>
    <w:basedOn w:val="835"/>
    <w:next w:val="835"/>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35"/>
    <w:next w:val="835"/>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页眉 字符1"/>
    <w:link w:val="859"/>
    <w:uiPriority w:val="99"/>
    <w:qFormat/>
  </w:style>
  <w:style w:type="character" w:styleId="941" w:customStyle="1">
    <w:name w:val="Footer Char"/>
    <w:uiPriority w:val="99"/>
    <w:qFormat/>
  </w:style>
  <w:style w:type="character" w:styleId="942" w:customStyle="1">
    <w:name w:val="页脚 字符1"/>
    <w:link w:val="858"/>
    <w:uiPriority w:val="99"/>
    <w:qFormat/>
  </w:style>
  <w:style w:type="table" w:styleId="9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字符"/>
    <w:link w:val="863"/>
    <w:uiPriority w:val="99"/>
    <w:qFormat/>
    <w:rPr>
      <w:sz w:val="18"/>
    </w:rPr>
  </w:style>
  <w:style w:type="character" w:styleId="1050" w:customStyle="1">
    <w:name w:val="尾注文本 字符"/>
    <w:link w:val="857"/>
    <w:uiPriority w:val="99"/>
    <w:qFormat/>
    <w:rPr>
      <w:sz w:val="20"/>
    </w:rPr>
  </w:style>
  <w:style w:type="paragraph" w:styleId="1051" w:customStyle="1">
    <w:name w:val="TOC 标题11"/>
    <w:uiPriority w:val="39"/>
    <w:unhideWhenUsed/>
    <w:qFormat/>
    <w:rPr>
      <w:rFonts w:ascii="Calibri" w:hAnsi="Calibri" w:eastAsia="宋体" w:cs="Times New Roman"/>
      <w:lang w:val="en-US" w:eastAsia="zh-CN" w:bidi="ar-SA"/>
    </w:rPr>
  </w:style>
  <w:style w:type="paragraph" w:styleId="1052" w:customStyle="1">
    <w:name w:val="标题 11"/>
    <w:basedOn w:val="835"/>
    <w:next w:val="883"/>
    <w:link w:val="1062"/>
    <w:uiPriority w:val="0"/>
    <w:qFormat/>
    <w:pPr>
      <w:jc w:val="center"/>
      <w:keepNext/>
      <w:outlineLvl w:val="0"/>
    </w:pPr>
    <w:rPr>
      <w:rFonts w:ascii="楷体_GB2312" w:hAnsi="Times New Roman" w:eastAsia="楷体_GB2312"/>
      <w:sz w:val="28"/>
      <w:szCs w:val="28"/>
    </w:rPr>
  </w:style>
  <w:style w:type="paragraph" w:styleId="1053" w:customStyle="1">
    <w:name w:val="标题 31"/>
    <w:basedOn w:val="835"/>
    <w:next w:val="835"/>
    <w:link w:val="1063"/>
    <w:uiPriority w:val="0"/>
    <w:qFormat/>
    <w:pPr>
      <w:keepLines/>
      <w:keepNext/>
      <w:spacing w:before="260" w:after="260" w:line="416" w:lineRule="auto"/>
      <w:outlineLvl w:val="2"/>
    </w:pPr>
    <w:rPr>
      <w:rFonts w:ascii="Times New Roman" w:hAnsi="Times New Roman"/>
      <w:b/>
      <w:bCs/>
      <w:sz w:val="32"/>
      <w:szCs w:val="32"/>
    </w:rPr>
  </w:style>
  <w:style w:type="paragraph" w:styleId="1054" w:customStyle="1">
    <w:name w:val="标题 51"/>
    <w:basedOn w:val="835"/>
    <w:next w:val="847"/>
    <w:link w:val="1066"/>
    <w:uiPriority w:val="0"/>
    <w:qFormat/>
    <w:pPr>
      <w:keepNext/>
      <w:outlineLvl w:val="4"/>
    </w:pPr>
    <w:rPr>
      <w:rFonts w:ascii="宋体" w:hAnsi="Times New Roman"/>
      <w:color w:val="000000"/>
      <w:sz w:val="28"/>
      <w:szCs w:val="28"/>
    </w:rPr>
  </w:style>
  <w:style w:type="paragraph" w:styleId="1055" w:customStyle="1">
    <w:name w:val="标题 61"/>
    <w:basedOn w:val="835"/>
    <w:next w:val="835"/>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6" w:customStyle="1">
    <w:name w:val="标题 71"/>
    <w:basedOn w:val="835"/>
    <w:next w:val="835"/>
    <w:link w:val="10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57" w:customStyle="1">
    <w:name w:val="标题 81"/>
    <w:basedOn w:val="835"/>
    <w:next w:val="835"/>
    <w:link w:val="106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8" w:customStyle="1">
    <w:name w:val="标题 91"/>
    <w:basedOn w:val="835"/>
    <w:next w:val="835"/>
    <w:link w:val="107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059" w:customStyle="1">
    <w:name w:val="默认段落字体1"/>
    <w:uiPriority w:val="1"/>
    <w:unhideWhenUsed/>
    <w:qFormat/>
  </w:style>
  <w:style w:type="table" w:styleId="1060" w:customStyle="1">
    <w:name w:val="普通表格1"/>
    <w:uiPriority w:val="99"/>
    <w:unhideWhenUsed/>
    <w:qFormat/>
    <w:tblPr>
      <w:tblCellMar>
        <w:left w:w="0" w:type="dxa"/>
        <w:top w:w="0" w:type="dxa"/>
        <w:right w:w="0" w:type="dxa"/>
        <w:bottom w:w="0" w:type="dxa"/>
      </w:tblCellMar>
    </w:tblPr>
  </w:style>
  <w:style w:type="character" w:styleId="1061" w:customStyle="1">
    <w:name w:val="标题 2 字符"/>
    <w:link w:val="921"/>
    <w:uiPriority w:val="0"/>
    <w:qFormat/>
    <w:rPr>
      <w:rFonts w:ascii="Arial" w:hAnsi="Arial" w:eastAsia="幼圆" w:cs="Arial"/>
      <w:b/>
      <w:bCs/>
      <w:sz w:val="44"/>
      <w:szCs w:val="44"/>
    </w:rPr>
  </w:style>
  <w:style w:type="character" w:styleId="1062" w:customStyle="1">
    <w:name w:val="标题 1 字符"/>
    <w:link w:val="1052"/>
    <w:uiPriority w:val="0"/>
    <w:qFormat/>
    <w:rPr>
      <w:rFonts w:ascii="楷体_GB2312" w:hAnsi="Times New Roman" w:eastAsia="楷体_GB2312" w:cs="Times New Roman"/>
      <w:sz w:val="28"/>
      <w:szCs w:val="28"/>
    </w:rPr>
  </w:style>
  <w:style w:type="character" w:styleId="1063" w:customStyle="1">
    <w:name w:val="标题 3 字符"/>
    <w:link w:val="1053"/>
    <w:uiPriority w:val="0"/>
    <w:qFormat/>
    <w:rPr>
      <w:rFonts w:ascii="Times New Roman" w:hAnsi="Times New Roman" w:eastAsia="宋体" w:cs="Times New Roman"/>
      <w:b/>
      <w:bCs/>
      <w:sz w:val="32"/>
      <w:szCs w:val="32"/>
    </w:rPr>
  </w:style>
  <w:style w:type="character" w:styleId="1064" w:customStyle="1">
    <w:name w:val="正文缩进 字符"/>
    <w:link w:val="847"/>
    <w:uiPriority w:val="0"/>
    <w:qFormat/>
    <w:rPr>
      <w:szCs w:val="21"/>
    </w:rPr>
  </w:style>
  <w:style w:type="character" w:styleId="1065" w:customStyle="1">
    <w:name w:val="标题 4 字符"/>
    <w:link w:val="882"/>
    <w:uiPriority w:val="0"/>
    <w:qFormat/>
    <w:rPr>
      <w:rFonts w:ascii="Arial" w:hAnsi="Arial" w:eastAsia="黑体" w:cs="Arial"/>
      <w:b/>
      <w:bCs/>
      <w:sz w:val="28"/>
      <w:szCs w:val="28"/>
    </w:rPr>
  </w:style>
  <w:style w:type="character" w:styleId="1066" w:customStyle="1">
    <w:name w:val="标题 5 字符"/>
    <w:link w:val="1054"/>
    <w:uiPriority w:val="0"/>
    <w:qFormat/>
    <w:rPr>
      <w:rFonts w:ascii="宋体" w:hAnsi="Times New Roman" w:eastAsia="宋体" w:cs="Times New Roman"/>
      <w:color w:val="000000"/>
      <w:sz w:val="28"/>
      <w:szCs w:val="28"/>
    </w:rPr>
  </w:style>
  <w:style w:type="character" w:styleId="1067" w:customStyle="1">
    <w:name w:val="标题 6 字符"/>
    <w:link w:val="1055"/>
    <w:uiPriority w:val="0"/>
    <w:qFormat/>
    <w:rPr>
      <w:rFonts w:ascii="Arial" w:hAnsi="Arial" w:eastAsia="黑体" w:cs="Times New Roman"/>
      <w:b/>
      <w:bCs/>
      <w:sz w:val="24"/>
      <w:szCs w:val="24"/>
    </w:rPr>
  </w:style>
  <w:style w:type="character" w:styleId="1068" w:customStyle="1">
    <w:name w:val="标题 7 字符"/>
    <w:link w:val="1056"/>
    <w:uiPriority w:val="0"/>
    <w:qFormat/>
    <w:rPr>
      <w:rFonts w:ascii="Times New Roman" w:hAnsi="Times New Roman" w:eastAsia="宋体" w:cs="Times New Roman"/>
      <w:b/>
      <w:bCs/>
      <w:sz w:val="24"/>
      <w:szCs w:val="24"/>
    </w:rPr>
  </w:style>
  <w:style w:type="character" w:styleId="1069" w:customStyle="1">
    <w:name w:val="标题 8 字符"/>
    <w:link w:val="1057"/>
    <w:uiPriority w:val="0"/>
    <w:qFormat/>
    <w:rPr>
      <w:rFonts w:ascii="Arial" w:hAnsi="Arial" w:eastAsia="黑体" w:cs="Times New Roman"/>
      <w:sz w:val="24"/>
      <w:szCs w:val="24"/>
    </w:rPr>
  </w:style>
  <w:style w:type="character" w:styleId="1070" w:customStyle="1">
    <w:name w:val="标题 9 字符"/>
    <w:link w:val="1058"/>
    <w:uiPriority w:val="0"/>
    <w:qFormat/>
    <w:rPr>
      <w:rFonts w:ascii="Arial" w:hAnsi="Arial" w:eastAsia="黑体" w:cs="Times New Roman"/>
      <w:szCs w:val="21"/>
    </w:rPr>
  </w:style>
  <w:style w:type="paragraph" w:styleId="1071" w:customStyle="1">
    <w:name w:val="列表 31"/>
    <w:basedOn w:val="835"/>
    <w:uiPriority w:val="0"/>
    <w:qFormat/>
    <w:pPr>
      <w:ind w:left="100" w:hanging="200"/>
    </w:pPr>
    <w:rPr>
      <w:rFonts w:ascii="Times New Roman" w:hAnsi="Times New Roman"/>
      <w:szCs w:val="21"/>
    </w:rPr>
  </w:style>
  <w:style w:type="paragraph" w:styleId="1072" w:customStyle="1">
    <w:name w:val="文档结构图1"/>
    <w:basedOn w:val="835"/>
    <w:link w:val="1073"/>
    <w:uiPriority w:val="0"/>
    <w:semiHidden/>
    <w:qFormat/>
    <w:pPr>
      <w:shd w:val="clear" w:color="auto" w:fill="000080"/>
    </w:pPr>
    <w:rPr>
      <w:rFonts w:ascii="Times New Roman" w:hAnsi="Times New Roman"/>
      <w:sz w:val="20"/>
      <w:szCs w:val="21"/>
    </w:rPr>
  </w:style>
  <w:style w:type="character" w:styleId="1073" w:customStyle="1">
    <w:name w:val="文档结构图 字符"/>
    <w:link w:val="1072"/>
    <w:uiPriority w:val="0"/>
    <w:semiHidden/>
    <w:qFormat/>
    <w:rPr>
      <w:rFonts w:ascii="Times New Roman" w:hAnsi="Times New Roman" w:eastAsia="宋体" w:cs="Times New Roman"/>
      <w:szCs w:val="21"/>
      <w:shd w:val="clear" w:color="auto" w:fill="000080"/>
    </w:rPr>
  </w:style>
  <w:style w:type="paragraph" w:styleId="1074" w:customStyle="1">
    <w:name w:val="批注文字1"/>
    <w:basedOn w:val="835"/>
    <w:link w:val="1075"/>
    <w:uiPriority w:val="0"/>
    <w:unhideWhenUsed/>
    <w:qFormat/>
    <w:pPr>
      <w:jc w:val="left"/>
    </w:pPr>
  </w:style>
  <w:style w:type="character" w:styleId="1075" w:customStyle="1">
    <w:name w:val="批注文字 字符"/>
    <w:link w:val="1074"/>
    <w:uiPriority w:val="99"/>
    <w:semiHidden/>
    <w:qFormat/>
  </w:style>
  <w:style w:type="paragraph" w:styleId="1076" w:customStyle="1">
    <w:name w:val="正文文本 31"/>
    <w:basedOn w:val="835"/>
    <w:link w:val="1077"/>
    <w:uiPriority w:val="0"/>
    <w:qFormat/>
    <w:rPr>
      <w:rFonts w:ascii="仿宋_GB2312" w:hAnsi="Arial" w:eastAsia="仿宋_GB2312"/>
      <w:sz w:val="32"/>
      <w:szCs w:val="32"/>
    </w:rPr>
  </w:style>
  <w:style w:type="character" w:styleId="1077" w:customStyle="1">
    <w:name w:val="正文文本 3 字符"/>
    <w:link w:val="1076"/>
    <w:uiPriority w:val="0"/>
    <w:qFormat/>
    <w:rPr>
      <w:rFonts w:ascii="仿宋_GB2312" w:hAnsi="Arial" w:eastAsia="仿宋_GB2312" w:cs="Times New Roman"/>
      <w:sz w:val="32"/>
      <w:szCs w:val="32"/>
    </w:rPr>
  </w:style>
  <w:style w:type="paragraph" w:styleId="1078" w:customStyle="1">
    <w:name w:val="正文文本1"/>
    <w:basedOn w:val="835"/>
    <w:next w:val="1079"/>
    <w:link w:val="1080"/>
    <w:uiPriority w:val="0"/>
    <w:qFormat/>
    <w:rPr>
      <w:rFonts w:ascii="楷体_GB2312" w:hAnsi="Arial" w:eastAsia="楷体_GB2312"/>
      <w:sz w:val="28"/>
      <w:szCs w:val="28"/>
    </w:rPr>
  </w:style>
  <w:style w:type="paragraph" w:styleId="1079" w:customStyle="1">
    <w:name w:val="目录 21"/>
    <w:basedOn w:val="835"/>
    <w:next w:val="835"/>
    <w:uiPriority w:val="0"/>
    <w:semiHidden/>
    <w:qFormat/>
    <w:pPr>
      <w:ind w:left="210"/>
      <w:jc w:val="left"/>
    </w:pPr>
    <w:rPr>
      <w:rFonts w:ascii="Times New Roman" w:hAnsi="Times New Roman"/>
      <w:smallCaps/>
      <w:szCs w:val="24"/>
    </w:rPr>
  </w:style>
  <w:style w:type="character" w:styleId="1080" w:customStyle="1">
    <w:name w:val="正文文本 字符"/>
    <w:link w:val="1078"/>
    <w:uiPriority w:val="0"/>
    <w:qFormat/>
    <w:rPr>
      <w:rFonts w:ascii="楷体_GB2312" w:hAnsi="Arial" w:eastAsia="楷体_GB2312" w:cs="Times New Roman"/>
      <w:sz w:val="28"/>
      <w:szCs w:val="28"/>
    </w:rPr>
  </w:style>
  <w:style w:type="paragraph" w:styleId="1081" w:customStyle="1">
    <w:name w:val="正文文本缩进1"/>
    <w:basedOn w:val="835"/>
    <w:next w:val="835"/>
    <w:link w:val="1082"/>
    <w:uiPriority w:val="0"/>
    <w:unhideWhenUsed/>
    <w:qFormat/>
    <w:pPr>
      <w:ind w:left="420"/>
      <w:spacing w:after="120"/>
    </w:pPr>
  </w:style>
  <w:style w:type="character" w:styleId="1082" w:customStyle="1">
    <w:name w:val="正文文本缩进 字符"/>
    <w:link w:val="1081"/>
    <w:uiPriority w:val="99"/>
    <w:semiHidden/>
    <w:qFormat/>
  </w:style>
  <w:style w:type="paragraph" w:styleId="1083" w:customStyle="1">
    <w:name w:val="列表 21"/>
    <w:basedOn w:val="835"/>
    <w:uiPriority w:val="0"/>
    <w:qFormat/>
    <w:pPr>
      <w:ind w:left="100" w:hanging="200"/>
    </w:pPr>
    <w:rPr>
      <w:rFonts w:ascii="Times New Roman" w:hAnsi="Times New Roman"/>
      <w:szCs w:val="21"/>
    </w:rPr>
  </w:style>
  <w:style w:type="paragraph" w:styleId="1084" w:customStyle="1">
    <w:name w:val="纯文本1"/>
    <w:basedOn w:val="835"/>
    <w:link w:val="1085"/>
    <w:uiPriority w:val="99"/>
    <w:qFormat/>
    <w:rPr>
      <w:rFonts w:ascii="宋体" w:hAnsi="Courier New"/>
      <w:sz w:val="20"/>
      <w:szCs w:val="21"/>
    </w:rPr>
  </w:style>
  <w:style w:type="character" w:styleId="1085" w:customStyle="1">
    <w:name w:val="纯文本 字符"/>
    <w:link w:val="1084"/>
    <w:uiPriority w:val="99"/>
    <w:qFormat/>
    <w:rPr>
      <w:rFonts w:ascii="宋体" w:hAnsi="Courier New" w:eastAsia="宋体" w:cs="Courier New"/>
      <w:szCs w:val="21"/>
    </w:rPr>
  </w:style>
  <w:style w:type="paragraph" w:styleId="1086" w:customStyle="1">
    <w:name w:val="日期1"/>
    <w:basedOn w:val="835"/>
    <w:next w:val="835"/>
    <w:link w:val="1087"/>
    <w:uiPriority w:val="0"/>
    <w:qFormat/>
    <w:rPr>
      <w:rFonts w:ascii="Times New Roman" w:hAnsi="Times New Roman"/>
      <w:sz w:val="24"/>
      <w:szCs w:val="24"/>
    </w:rPr>
  </w:style>
  <w:style w:type="character" w:styleId="1087" w:customStyle="1">
    <w:name w:val="日期 字符"/>
    <w:link w:val="1086"/>
    <w:uiPriority w:val="0"/>
    <w:qFormat/>
    <w:rPr>
      <w:rFonts w:ascii="Times New Roman" w:hAnsi="Times New Roman" w:eastAsia="宋体" w:cs="Times New Roman"/>
      <w:sz w:val="24"/>
      <w:szCs w:val="24"/>
    </w:rPr>
  </w:style>
  <w:style w:type="paragraph" w:styleId="1088" w:customStyle="1">
    <w:name w:val="正文文本缩进 21"/>
    <w:basedOn w:val="835"/>
    <w:link w:val="1089"/>
    <w:uiPriority w:val="0"/>
    <w:qFormat/>
    <w:pPr>
      <w:ind w:left="630" w:firstLine="645"/>
    </w:pPr>
    <w:rPr>
      <w:rFonts w:ascii="Arial" w:hAnsi="Arial" w:eastAsia="仿宋_GB2312"/>
      <w:sz w:val="32"/>
      <w:szCs w:val="32"/>
    </w:rPr>
  </w:style>
  <w:style w:type="character" w:styleId="1089" w:customStyle="1">
    <w:name w:val="正文文本缩进 2 字符"/>
    <w:link w:val="1088"/>
    <w:uiPriority w:val="0"/>
    <w:qFormat/>
    <w:rPr>
      <w:rFonts w:ascii="Arial" w:hAnsi="Arial" w:eastAsia="仿宋_GB2312" w:cs="Arial"/>
      <w:sz w:val="32"/>
      <w:szCs w:val="32"/>
    </w:rPr>
  </w:style>
  <w:style w:type="paragraph" w:styleId="1090" w:customStyle="1">
    <w:name w:val="批注框文本1"/>
    <w:basedOn w:val="835"/>
    <w:link w:val="1091"/>
    <w:uiPriority w:val="0"/>
    <w:semiHidden/>
    <w:qFormat/>
    <w:rPr>
      <w:rFonts w:ascii="Times New Roman" w:hAnsi="Times New Roman"/>
      <w:sz w:val="18"/>
      <w:szCs w:val="18"/>
    </w:rPr>
  </w:style>
  <w:style w:type="character" w:styleId="1091" w:customStyle="1">
    <w:name w:val="批注框文本 字符"/>
    <w:link w:val="1090"/>
    <w:uiPriority w:val="0"/>
    <w:semiHidden/>
    <w:qFormat/>
    <w:rPr>
      <w:rFonts w:ascii="Times New Roman" w:hAnsi="Times New Roman" w:eastAsia="宋体" w:cs="Times New Roman"/>
      <w:sz w:val="18"/>
      <w:szCs w:val="18"/>
    </w:rPr>
  </w:style>
  <w:style w:type="paragraph" w:styleId="1092" w:customStyle="1">
    <w:name w:val="页脚1"/>
    <w:basedOn w:val="835"/>
    <w:link w:val="1093"/>
    <w:uiPriority w:val="0"/>
    <w:qFormat/>
    <w:pPr>
      <w:jc w:val="left"/>
      <w:tabs>
        <w:tab w:val="center" w:pos="4153" w:leader="none"/>
        <w:tab w:val="right" w:pos="8306" w:leader="none"/>
      </w:tabs>
    </w:pPr>
    <w:rPr>
      <w:rFonts w:ascii="Times New Roman" w:hAnsi="Times New Roman"/>
      <w:sz w:val="18"/>
      <w:szCs w:val="18"/>
    </w:rPr>
  </w:style>
  <w:style w:type="character" w:styleId="1093" w:customStyle="1">
    <w:name w:val="页脚 字符"/>
    <w:link w:val="1092"/>
    <w:uiPriority w:val="0"/>
    <w:qFormat/>
    <w:rPr>
      <w:rFonts w:ascii="Times New Roman" w:hAnsi="Times New Roman" w:eastAsia="宋体" w:cs="Times New Roman"/>
      <w:sz w:val="18"/>
      <w:szCs w:val="18"/>
    </w:rPr>
  </w:style>
  <w:style w:type="paragraph" w:styleId="1094" w:customStyle="1">
    <w:name w:val="页眉1"/>
    <w:basedOn w:val="835"/>
    <w:link w:val="109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95" w:customStyle="1">
    <w:name w:val="页眉 字符"/>
    <w:link w:val="1094"/>
    <w:uiPriority w:val="0"/>
    <w:qFormat/>
    <w:rPr>
      <w:rFonts w:ascii="Times New Roman" w:hAnsi="Times New Roman" w:eastAsia="宋体" w:cs="Times New Roman"/>
      <w:sz w:val="18"/>
      <w:szCs w:val="18"/>
    </w:rPr>
  </w:style>
  <w:style w:type="paragraph" w:styleId="1096" w:customStyle="1">
    <w:name w:val="列表1"/>
    <w:basedOn w:val="835"/>
    <w:uiPriority w:val="0"/>
    <w:qFormat/>
    <w:pPr>
      <w:ind w:left="200" w:hanging="200"/>
    </w:pPr>
    <w:rPr>
      <w:rFonts w:ascii="Times New Roman" w:hAnsi="Times New Roman"/>
      <w:szCs w:val="21"/>
    </w:rPr>
  </w:style>
  <w:style w:type="paragraph" w:styleId="1097" w:customStyle="1">
    <w:name w:val="正文文本缩进 31"/>
    <w:basedOn w:val="835"/>
    <w:link w:val="1098"/>
    <w:uiPriority w:val="0"/>
    <w:qFormat/>
    <w:pPr>
      <w:ind w:left="645" w:firstLine="645"/>
    </w:pPr>
    <w:rPr>
      <w:rFonts w:ascii="Arial" w:hAnsi="Arial" w:eastAsia="仿宋_GB2312"/>
      <w:color w:val="ffff00"/>
      <w:sz w:val="32"/>
      <w:szCs w:val="32"/>
    </w:rPr>
  </w:style>
  <w:style w:type="character" w:styleId="1098" w:customStyle="1">
    <w:name w:val="正文文本缩进 3 字符"/>
    <w:link w:val="1097"/>
    <w:uiPriority w:val="0"/>
    <w:qFormat/>
    <w:rPr>
      <w:rFonts w:ascii="Arial" w:hAnsi="Arial" w:eastAsia="仿宋_GB2312" w:cs="Arial"/>
      <w:color w:val="ffff00"/>
      <w:sz w:val="32"/>
      <w:szCs w:val="32"/>
    </w:rPr>
  </w:style>
  <w:style w:type="paragraph" w:styleId="1099" w:customStyle="1">
    <w:name w:val="图表目录1"/>
    <w:basedOn w:val="835"/>
    <w:next w:val="835"/>
    <w:uiPriority w:val="0"/>
    <w:semiHidden/>
    <w:qFormat/>
    <w:pPr>
      <w:ind w:left="840" w:hanging="420"/>
    </w:pPr>
    <w:rPr>
      <w:rFonts w:ascii="Times New Roman" w:hAnsi="Times New Roman"/>
      <w:szCs w:val="21"/>
    </w:rPr>
  </w:style>
  <w:style w:type="paragraph" w:styleId="1100" w:customStyle="1">
    <w:name w:val="正文文本 21"/>
    <w:basedOn w:val="835"/>
    <w:link w:val="1101"/>
    <w:uiPriority w:val="0"/>
    <w:qFormat/>
    <w:pPr>
      <w:jc w:val="center"/>
      <w:widowControl/>
    </w:pPr>
    <w:rPr>
      <w:rFonts w:ascii="楷体_GB2312" w:hAnsi="Times New Roman" w:eastAsia="楷体_GB2312"/>
      <w:sz w:val="28"/>
      <w:szCs w:val="28"/>
    </w:rPr>
  </w:style>
  <w:style w:type="character" w:styleId="1101" w:customStyle="1">
    <w:name w:val="正文文本 2 字符"/>
    <w:link w:val="1100"/>
    <w:uiPriority w:val="0"/>
    <w:qFormat/>
    <w:rPr>
      <w:rFonts w:ascii="楷体_GB2312" w:hAnsi="Times New Roman" w:eastAsia="楷体_GB2312" w:cs="Times New Roman"/>
      <w:sz w:val="28"/>
      <w:szCs w:val="28"/>
    </w:rPr>
  </w:style>
  <w:style w:type="paragraph" w:styleId="1102" w:customStyle="1">
    <w:name w:val="普通(网站)1"/>
    <w:basedOn w:val="835"/>
    <w:uiPriority w:val="0"/>
    <w:qFormat/>
    <w:pPr>
      <w:jc w:val="left"/>
      <w:spacing w:before="100" w:beforeAutospacing="1" w:after="100" w:afterAutospacing="1"/>
      <w:widowControl/>
    </w:pPr>
    <w:rPr>
      <w:rFonts w:ascii="宋体" w:hAnsi="宋体" w:cs="宋体"/>
      <w:sz w:val="24"/>
      <w:szCs w:val="24"/>
    </w:rPr>
  </w:style>
  <w:style w:type="paragraph" w:styleId="1103" w:customStyle="1">
    <w:name w:val="索引 11"/>
    <w:basedOn w:val="835"/>
    <w:next w:val="835"/>
    <w:uiPriority w:val="0"/>
    <w:semiHidden/>
    <w:qFormat/>
    <w:pPr>
      <w:spacing w:line="240" w:lineRule="atLeast"/>
    </w:pPr>
    <w:rPr>
      <w:rFonts w:ascii="Times New Roman" w:hAnsi="Times New Roman"/>
      <w:b/>
      <w:bCs/>
      <w:szCs w:val="21"/>
    </w:rPr>
  </w:style>
  <w:style w:type="paragraph" w:styleId="1104" w:customStyle="1">
    <w:name w:val="批注主题1"/>
    <w:basedOn w:val="1074"/>
    <w:next w:val="1074"/>
    <w:link w:val="1105"/>
    <w:uiPriority w:val="0"/>
    <w:semiHidden/>
    <w:qFormat/>
    <w:rPr>
      <w:rFonts w:ascii="Times New Roman" w:hAnsi="Times New Roman"/>
      <w:b/>
      <w:bCs/>
      <w:sz w:val="20"/>
      <w:szCs w:val="21"/>
    </w:rPr>
  </w:style>
  <w:style w:type="character" w:styleId="1105" w:customStyle="1">
    <w:name w:val="批注主题 字符"/>
    <w:link w:val="1104"/>
    <w:uiPriority w:val="0"/>
    <w:semiHidden/>
    <w:qFormat/>
    <w:rPr>
      <w:rFonts w:ascii="Times New Roman" w:hAnsi="Times New Roman" w:eastAsia="宋体" w:cs="Times New Roman"/>
      <w:b/>
      <w:bCs/>
      <w:szCs w:val="21"/>
    </w:rPr>
  </w:style>
  <w:style w:type="paragraph" w:styleId="1106" w:customStyle="1">
    <w:name w:val="正文文本首行缩进1"/>
    <w:basedOn w:val="835"/>
    <w:link w:val="1107"/>
    <w:uiPriority w:val="0"/>
    <w:qFormat/>
    <w:pPr>
      <w:ind w:firstLine="200"/>
      <w:spacing w:line="360" w:lineRule="auto"/>
    </w:pPr>
    <w:rPr>
      <w:rFonts w:ascii="仿宋_GB2312" w:hAnsi="Times New Roman" w:eastAsia="仿宋_GB2312"/>
      <w:sz w:val="30"/>
      <w:szCs w:val="30"/>
    </w:rPr>
  </w:style>
  <w:style w:type="character" w:styleId="1107" w:customStyle="1">
    <w:name w:val="正文文本首行缩进 字符"/>
    <w:link w:val="1106"/>
    <w:uiPriority w:val="0"/>
    <w:qFormat/>
    <w:rPr>
      <w:rFonts w:ascii="仿宋_GB2312" w:hAnsi="Times New Roman" w:eastAsia="仿宋_GB2312" w:cs="Times New Roman"/>
      <w:sz w:val="30"/>
      <w:szCs w:val="30"/>
    </w:rPr>
  </w:style>
  <w:style w:type="paragraph" w:styleId="1108" w:customStyle="1">
    <w:name w:val="正文文本首行缩进 21"/>
    <w:basedOn w:val="1081"/>
    <w:link w:val="1109"/>
    <w:uiPriority w:val="0"/>
    <w:qFormat/>
    <w:pPr>
      <w:ind w:left="0" w:firstLine="420"/>
      <w:spacing w:after="0" w:line="360" w:lineRule="auto"/>
    </w:pPr>
    <w:rPr>
      <w:rFonts w:ascii="宋体" w:hAnsi="宋体"/>
      <w:sz w:val="20"/>
      <w:szCs w:val="20"/>
    </w:rPr>
  </w:style>
  <w:style w:type="character" w:styleId="1109" w:customStyle="1">
    <w:name w:val="正文文本首行缩进 2 字符"/>
    <w:link w:val="1108"/>
    <w:uiPriority w:val="0"/>
    <w:qFormat/>
    <w:rPr>
      <w:rFonts w:ascii="宋体" w:hAnsi="宋体" w:eastAsia="宋体" w:cs="Times New Roman"/>
      <w:szCs w:val="20"/>
    </w:rPr>
  </w:style>
  <w:style w:type="table" w:styleId="1110" w:customStyle="1">
    <w:name w:val="网格型1"/>
    <w:basedOn w:val="1060"/>
    <w:uiPriority w:val="0"/>
    <w:qFormat/>
    <w:pPr>
      <w:jc w:val="both"/>
      <w:widowControl w:val="off"/>
    </w:pPr>
    <w:tblPr/>
  </w:style>
  <w:style w:type="character" w:styleId="1111" w:customStyle="1">
    <w:name w:val="要点1"/>
    <w:uiPriority w:val="0"/>
    <w:qFormat/>
    <w:rPr>
      <w:b/>
      <w:bCs/>
    </w:rPr>
  </w:style>
  <w:style w:type="character" w:styleId="1112" w:customStyle="1">
    <w:name w:val="页码1"/>
    <w:uiPriority w:val="0"/>
    <w:qFormat/>
  </w:style>
  <w:style w:type="character" w:styleId="1113" w:customStyle="1">
    <w:name w:val="访问过的超链接1"/>
    <w:uiPriority w:val="0"/>
    <w:qFormat/>
    <w:rPr>
      <w:color w:val="800080"/>
      <w:u w:val="single"/>
    </w:rPr>
  </w:style>
  <w:style w:type="character" w:styleId="1114" w:customStyle="1">
    <w:name w:val="超链接1"/>
    <w:uiPriority w:val="99"/>
    <w:qFormat/>
    <w:rPr>
      <w:color w:val="0000ff"/>
      <w:u w:val="single"/>
    </w:rPr>
  </w:style>
  <w:style w:type="character" w:styleId="1115" w:customStyle="1">
    <w:name w:val="批注引用1"/>
    <w:uiPriority w:val="0"/>
    <w:semiHidden/>
    <w:qFormat/>
    <w:rPr>
      <w:sz w:val="21"/>
      <w:szCs w:val="21"/>
    </w:rPr>
  </w:style>
  <w:style w:type="character" w:styleId="1116" w:customStyle="1">
    <w:name w:val="font5 Char"/>
    <w:uiPriority w:val="0"/>
    <w:qFormat/>
    <w:rPr>
      <w:rFonts w:ascii="宋体" w:hAnsi="宋体" w:eastAsia="宋体"/>
      <w:sz w:val="28"/>
      <w:szCs w:val="28"/>
      <w:lang w:val="en-US" w:eastAsia="zh-CN" w:bidi="ar-SA"/>
    </w:rPr>
  </w:style>
  <w:style w:type="character" w:styleId="1117" w:customStyle="1">
    <w:name w:val="二级目录 Char"/>
    <w:link w:val="1118"/>
    <w:uiPriority w:val="0"/>
    <w:qFormat/>
    <w:rPr>
      <w:b/>
      <w:sz w:val="30"/>
      <w:szCs w:val="28"/>
    </w:rPr>
  </w:style>
  <w:style w:type="paragraph" w:styleId="1118" w:customStyle="1">
    <w:name w:val="二级目录"/>
    <w:next w:val="835"/>
    <w:link w:val="111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19" w:customStyle="1">
    <w:name w:val="列出段落 Char"/>
    <w:link w:val="1120"/>
    <w:uiPriority w:val="0"/>
    <w:qFormat/>
    <w:rPr>
      <w:rFonts w:ascii="Calibri" w:hAnsi="Calibri"/>
      <w:sz w:val="24"/>
      <w:szCs w:val="24"/>
      <w:lang w:eastAsia="en-US" w:bidi="en-US"/>
    </w:rPr>
  </w:style>
  <w:style w:type="paragraph" w:styleId="1120" w:customStyle="1">
    <w:name w:val="列出段落1"/>
    <w:basedOn w:val="835"/>
    <w:link w:val="1119"/>
    <w:uiPriority w:val="0"/>
    <w:qFormat/>
    <w:pPr>
      <w:contextualSpacing/>
      <w:ind w:left="720"/>
      <w:jc w:val="left"/>
      <w:widowControl/>
    </w:pPr>
    <w:rPr>
      <w:sz w:val="24"/>
      <w:szCs w:val="24"/>
      <w:lang w:eastAsia="en-US" w:bidi="en-US"/>
    </w:rPr>
  </w:style>
  <w:style w:type="paragraph" w:styleId="1121" w:customStyle="1">
    <w:name w:val="Body Text(ch)"/>
    <w:basedOn w:val="835"/>
    <w:next w:val="1078"/>
    <w:uiPriority w:val="0"/>
    <w:qFormat/>
    <w:pPr>
      <w:spacing w:after="120"/>
    </w:pPr>
    <w:rPr>
      <w:rFonts w:ascii="宋体" w:hAnsi="Arial"/>
      <w:bCs/>
      <w:iCs/>
      <w:szCs w:val="24"/>
    </w:rPr>
  </w:style>
  <w:style w:type="paragraph" w:styleId="1122" w:customStyle="1">
    <w:name w:val="xl27"/>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w:basedOn w:val="835"/>
    <w:uiPriority w:val="0"/>
    <w:qFormat/>
    <w:pPr>
      <w:ind w:firstLine="200"/>
      <w:tabs>
        <w:tab w:val="left" w:pos="360" w:leader="none"/>
      </w:tabs>
    </w:pPr>
    <w:rPr>
      <w:rFonts w:ascii="Times New Roman" w:hAnsi="Times New Roman"/>
      <w:sz w:val="28"/>
      <w:szCs w:val="30"/>
    </w:rPr>
  </w:style>
  <w:style w:type="paragraph" w:styleId="1125" w:customStyle="1">
    <w:name w:val="Char1"/>
    <w:basedOn w:val="1072"/>
    <w:uiPriority w:val="0"/>
    <w:qFormat/>
    <w:rPr>
      <w:rFonts w:ascii="Tahoma" w:hAnsi="Tahoma"/>
      <w:sz w:val="24"/>
      <w:szCs w:val="24"/>
    </w:rPr>
  </w:style>
  <w:style w:type="paragraph" w:styleId="1126"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27" w:customStyle="1">
    <w:name w:val="table_lines"/>
    <w:basedOn w:val="835"/>
    <w:uiPriority w:val="0"/>
    <w:qFormat/>
    <w:pPr>
      <w:jc w:val="left"/>
      <w:widowControl/>
    </w:pPr>
    <w:rPr>
      <w:rFonts w:ascii="Times New Roman" w:hAnsi="Times New Roman"/>
      <w:sz w:val="20"/>
      <w:szCs w:val="20"/>
      <w:lang w:val="de-DE" w:eastAsia="de-DE"/>
    </w:rPr>
  </w:style>
  <w:style w:type="paragraph" w:styleId="112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9" w:customStyle="1">
    <w:name w:val="font7"/>
    <w:basedOn w:val="835"/>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Char Char Char Char"/>
    <w:basedOn w:val="1072"/>
    <w:uiPriority w:val="0"/>
    <w:qFormat/>
    <w:pPr>
      <w:spacing w:line="360" w:lineRule="auto"/>
    </w:pPr>
    <w:rPr>
      <w:rFonts w:ascii="Tahoma" w:hAnsi="Tahoma"/>
      <w:sz w:val="24"/>
      <w:szCs w:val="24"/>
    </w:rPr>
  </w:style>
  <w:style w:type="paragraph" w:styleId="1131" w:customStyle="1">
    <w:name w:val="列表段落1"/>
    <w:basedOn w:val="835"/>
    <w:uiPriority w:val="0"/>
    <w:qFormat/>
    <w:pPr>
      <w:contextualSpacing/>
      <w:ind w:left="720"/>
      <w:jc w:val="left"/>
      <w:widowControl/>
    </w:pPr>
    <w:rPr>
      <w:sz w:val="24"/>
      <w:szCs w:val="24"/>
      <w:lang w:eastAsia="en-US" w:bidi="en-US"/>
    </w:rPr>
  </w:style>
  <w:style w:type="paragraph" w:styleId="1132" w:customStyle="1">
    <w:name w:val="4"/>
    <w:basedOn w:val="835"/>
    <w:next w:val="1097"/>
    <w:uiPriority w:val="0"/>
    <w:qFormat/>
    <w:pPr>
      <w:ind w:firstLine="420"/>
      <w:spacing w:line="360" w:lineRule="auto"/>
    </w:pPr>
    <w:rPr>
      <w:rFonts w:ascii="Times New Roman" w:hAnsi="Times New Roman"/>
      <w:color w:val="ff0000"/>
      <w:sz w:val="24"/>
      <w:szCs w:val="24"/>
    </w:rPr>
  </w:style>
  <w:style w:type="paragraph" w:styleId="1133" w:customStyle="1">
    <w:name w:val="普通 (Web)"/>
    <w:basedOn w:val="835"/>
    <w:uiPriority w:val="0"/>
    <w:qFormat/>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w:basedOn w:val="835"/>
    <w:uiPriority w:val="0"/>
    <w:qFormat/>
    <w:pPr>
      <w:spacing w:line="360" w:lineRule="auto"/>
    </w:pPr>
    <w:rPr>
      <w:rFonts w:ascii="Times New Roman" w:hAnsi="Times New Roman"/>
      <w:sz w:val="24"/>
      <w:szCs w:val="20"/>
    </w:rPr>
  </w:style>
  <w:style w:type="paragraph" w:styleId="1135" w:customStyle="1">
    <w:name w:val="样式1"/>
    <w:basedOn w:val="835"/>
    <w:uiPriority w:val="0"/>
    <w:qFormat/>
    <w:pPr>
      <w:numPr>
        <w:ilvl w:val="0"/>
        <w:numId w:val="3"/>
      </w:numPr>
    </w:pPr>
    <w:rPr>
      <w:rFonts w:ascii="宋体" w:hAnsi="宋体"/>
      <w:szCs w:val="21"/>
    </w:rPr>
  </w:style>
  <w:style w:type="paragraph" w:styleId="1136" w:customStyle="1">
    <w:name w:val="font6"/>
    <w:basedOn w:val="835"/>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8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835"/>
    <w:next w:val="8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9" w:customStyle="1">
    <w:name w:val="标题3"/>
    <w:basedOn w:val="835"/>
    <w:next w:val="835"/>
    <w:uiPriority w:val="0"/>
    <w:qFormat/>
    <w:pPr>
      <w:ind w:firstLine="624"/>
      <w:spacing w:line="590" w:lineRule="atLeast"/>
    </w:pPr>
    <w:rPr>
      <w:rFonts w:ascii="方正黑体_GBK" w:hAnsi="Times New Roman" w:eastAsia="方正黑体_GBK"/>
      <w:sz w:val="32"/>
      <w:szCs w:val="32"/>
    </w:rPr>
  </w:style>
  <w:style w:type="paragraph" w:styleId="1140" w:customStyle="1">
    <w:name w:val="xl24"/>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8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835"/>
    <w:uiPriority w:val="0"/>
    <w:qFormat/>
    <w:pPr>
      <w:jc w:val="left"/>
      <w:spacing w:after="160" w:line="240" w:lineRule="exact"/>
      <w:widowControl/>
    </w:pPr>
    <w:rPr>
      <w:rFonts w:ascii="Verdana" w:hAnsi="Verdana"/>
      <w:sz w:val="20"/>
      <w:szCs w:val="20"/>
      <w:lang w:eastAsia="en-US"/>
    </w:rPr>
  </w:style>
  <w:style w:type="paragraph" w:styleId="1143"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Char Char Char Char Char Char Char Char1"/>
    <w:basedOn w:val="835"/>
    <w:uiPriority w:val="0"/>
    <w:qFormat/>
    <w:pPr>
      <w:jc w:val="left"/>
      <w:spacing w:after="160" w:line="240" w:lineRule="exact"/>
      <w:widowControl/>
    </w:pPr>
    <w:rPr>
      <w:rFonts w:ascii="Verdana" w:hAnsi="Verdana"/>
      <w:sz w:val="20"/>
      <w:szCs w:val="20"/>
      <w:lang w:eastAsia="en-US"/>
    </w:rPr>
  </w:style>
  <w:style w:type="paragraph" w:styleId="1145" w:customStyle="1">
    <w:name w:val="xl30"/>
    <w:basedOn w:val="835"/>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1072"/>
    <w:uiPriority w:val="0"/>
    <w:qFormat/>
    <w:pPr>
      <w:spacing w:line="360" w:lineRule="auto"/>
    </w:pPr>
    <w:rPr>
      <w:rFonts w:ascii="Tahoma" w:hAnsi="Tahoma"/>
      <w:sz w:val="24"/>
      <w:szCs w:val="24"/>
    </w:rPr>
  </w:style>
  <w:style w:type="paragraph" w:styleId="1147" w:customStyle="1">
    <w:name w:val="table_1stline"/>
    <w:basedOn w:val="835"/>
    <w:uiPriority w:val="0"/>
    <w:qFormat/>
    <w:pPr>
      <w:jc w:val="left"/>
      <w:spacing w:before="120"/>
      <w:widowControl/>
    </w:pPr>
    <w:rPr>
      <w:rFonts w:ascii="Times New Roman" w:hAnsi="Times New Roman"/>
      <w:bCs/>
      <w:sz w:val="20"/>
      <w:szCs w:val="20"/>
      <w:lang w:val="de-DE" w:eastAsia="de-DE"/>
    </w:rPr>
  </w:style>
  <w:style w:type="paragraph" w:styleId="1148" w:customStyle="1">
    <w:name w:val="font5"/>
    <w:basedOn w:val="835"/>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835"/>
    <w:next w:val="83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0" w:customStyle="1">
    <w:name w:val="修订1"/>
    <w:uiPriority w:val="99"/>
    <w:semiHidden/>
    <w:qFormat/>
    <w:rPr>
      <w:rFonts w:ascii="Times New Roman" w:hAnsi="Times New Roman" w:eastAsia="宋体" w:cs="Times New Roman"/>
      <w:sz w:val="21"/>
      <w:szCs w:val="21"/>
      <w:lang w:val="en-US" w:eastAsia="zh-CN" w:bidi="ar-SA"/>
    </w:rPr>
  </w:style>
  <w:style w:type="paragraph" w:styleId="115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52" w:customStyle="1">
    <w:name w:val="普通(网站)_0"/>
    <w:basedOn w:val="873"/>
    <w:uiPriority w:val="0"/>
    <w:qFormat/>
    <w:pPr>
      <w:jc w:val="left"/>
      <w:spacing w:before="100" w:beforeAutospacing="1" w:after="100" w:afterAutospacing="1"/>
      <w:widowControl/>
    </w:pPr>
    <w:rPr>
      <w:rFonts w:ascii="宋体" w:hAnsi="宋体" w:eastAsia="等线" w:cs="宋体"/>
      <w:color w:val="000000"/>
      <w:sz w:val="24"/>
    </w:rPr>
  </w:style>
  <w:style w:type="paragraph" w:styleId="1153" w:customStyle="1">
    <w:name w:val="标题 2_0"/>
    <w:basedOn w:val="873"/>
    <w:next w:val="873"/>
    <w:uiPriority w:val="0"/>
    <w:qFormat/>
    <w:pPr>
      <w:jc w:val="center"/>
      <w:keepLines/>
      <w:keepNext/>
      <w:spacing w:before="260" w:after="260" w:line="416" w:lineRule="auto"/>
      <w:outlineLvl w:val="1"/>
    </w:pPr>
    <w:rPr>
      <w:rFonts w:ascii="幼圆" w:hAnsi="Arial" w:eastAsia="楷体_GB2312"/>
      <w:b/>
      <w:sz w:val="44"/>
      <w:szCs w:val="20"/>
    </w:rPr>
  </w:style>
  <w:style w:type="paragraph" w:styleId="1154"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TOC 标题2"/>
    <w:basedOn w:val="1052"/>
    <w:next w:val="835"/>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156" w:customStyle="1">
    <w:name w:val="black1"/>
    <w:basedOn w:val="835"/>
    <w:uiPriority w:val="0"/>
    <w:qFormat/>
    <w:pPr>
      <w:jc w:val="left"/>
      <w:spacing w:before="100" w:beforeAutospacing="1" w:after="100" w:afterAutospacing="1"/>
      <w:widowControl/>
    </w:pPr>
    <w:rPr>
      <w:rFonts w:ascii="宋体" w:hAnsi="宋体"/>
      <w:sz w:val="24"/>
      <w:szCs w:val="24"/>
    </w:rPr>
  </w:style>
  <w:style w:type="paragraph" w:styleId="1157" w:customStyle="1">
    <w:name w:val="文档正文"/>
    <w:basedOn w:val="835"/>
    <w:uiPriority w:val="99"/>
    <w:qFormat/>
    <w:pPr>
      <w:ind w:firstLine="567"/>
      <w:spacing w:line="312" w:lineRule="atLeast"/>
    </w:pPr>
    <w:rPr>
      <w:rFonts w:ascii="长城仿宋" w:eastAsia="长城仿宋"/>
      <w:sz w:val="28"/>
      <w:szCs w:val="20"/>
    </w:rPr>
  </w:style>
  <w:style w:type="paragraph" w:styleId="115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59" w:customStyle="1">
    <w:name w:val="Table Text"/>
    <w:basedOn w:val="835"/>
    <w:uiPriority w:val="0"/>
    <w:semiHidden/>
    <w:qFormat/>
    <w:rPr>
      <w:rFonts w:ascii="宋体" w:hAnsi="宋体" w:cs="宋体"/>
      <w:sz w:val="23"/>
      <w:szCs w:val="23"/>
    </w:rPr>
  </w:style>
  <w:style w:type="table" w:styleId="1160" w:customStyle="1">
    <w:name w:val="Table Normal"/>
    <w:uiPriority w:val="0"/>
    <w:semiHidden/>
    <w:unhideWhenUsed/>
    <w:qFormat/>
    <w:tblPr>
      <w:tblCellMar>
        <w:left w:w="0" w:type="dxa"/>
        <w:top w:w="0" w:type="dxa"/>
        <w:right w:w="0" w:type="dxa"/>
        <w:bottom w:w="0" w:type="dxa"/>
      </w:tblCellMar>
    </w:tblPr>
  </w:style>
  <w:style w:type="paragraph" w:styleId="1161" w:customStyle="1">
    <w:name w:val="正文1"/>
    <w:uiPriority w:val="0"/>
    <w:qFormat/>
    <w:pPr>
      <w:ind w:firstLine="480"/>
      <w:spacing w:line="360" w:lineRule="auto"/>
      <w:widowControl w:val="off"/>
    </w:pPr>
    <w:rPr>
      <w:rFonts w:ascii="Times New Roman" w:hAnsi="Times New Roman" w:eastAsia="宋体" w:cs="Times New Roman"/>
      <w:sz w:val="24"/>
      <w:szCs w:val="24"/>
      <w:lang w:val="en-US" w:eastAsia="zh-CN" w:bidi="ar-SA"/>
    </w:rPr>
  </w:style>
  <w:style w:type="paragraph" w:styleId="1162" w:customStyle="1">
    <w:name w:val="Normal_4"/>
    <w:uiPriority w:val="0"/>
    <w:qFormat/>
    <w:rPr>
      <w:rFonts w:ascii="Times New Roman" w:hAnsi="Times New Roman" w:eastAsia="Times New Roman" w:cs="Times New Roman"/>
      <w:sz w:val="24"/>
      <w:szCs w:val="24"/>
      <w:lang w:val="en-US" w:eastAsia="zh-CN" w:bidi="ar-SA"/>
    </w:rPr>
  </w:style>
  <w:style w:type="paragraph" w:styleId="1163" w:customStyle="1">
    <w:name w:val="Normal_5"/>
    <w:uiPriority w:val="0"/>
    <w:qFormat/>
    <w:rPr>
      <w:rFonts w:ascii="Times New Roman" w:hAnsi="Times New Roman" w:eastAsia="Times New Roman" w:cs="Times New Roman"/>
      <w:sz w:val="24"/>
      <w:szCs w:val="24"/>
      <w:lang w:val="en-US" w:eastAsia="zh-CN" w:bidi="ar-SA"/>
    </w:rPr>
  </w:style>
  <w:style w:type="paragraph" w:styleId="1164" w:customStyle="1">
    <w:name w:val="Normal_6"/>
    <w:uiPriority w:val="0"/>
    <w:qFormat/>
    <w:rPr>
      <w:rFonts w:ascii="Times New Roman" w:hAnsi="Times New Roman" w:eastAsia="Times New Roman" w:cs="Times New Roman"/>
      <w:sz w:val="24"/>
      <w:szCs w:val="24"/>
      <w:lang w:val="en-US" w:eastAsia="zh-CN" w:bidi="ar-SA"/>
    </w:rPr>
  </w:style>
  <w:style w:type="paragraph" w:styleId="1165" w:customStyle="1">
    <w:name w:val="_正文段落"/>
    <w:basedOn w:val="835"/>
    <w:uiPriority w:val="0"/>
    <w:qFormat/>
    <w:pPr>
      <w:ind w:firstLine="480"/>
      <w:spacing w:line="360" w:lineRule="auto"/>
    </w:pPr>
    <w:rPr>
      <w:rFonts w:ascii="宋体" w:hAnsi="宋体" w:eastAsiaTheme="minorEastAsia" w:cstheme="minorBidi"/>
      <w:sz w:val="24"/>
      <w:szCs w:val="28"/>
    </w:rPr>
  </w:style>
  <w:style w:type="paragraph" w:styleId="1166" w:customStyle="1">
    <w:name w:val="Normal_1"/>
    <w:uiPriority w:val="0"/>
    <w:qFormat/>
    <w:rPr>
      <w:rFonts w:ascii="Times New Roman" w:hAnsi="Times New Roman" w:eastAsia="Times New Roman" w:cs="Times New Roman"/>
      <w:sz w:val="24"/>
      <w:szCs w:val="24"/>
      <w:lang w:val="en-US" w:eastAsia="zh-CN" w:bidi="ar-SA"/>
    </w:rPr>
  </w:style>
  <w:style w:type="paragraph" w:styleId="1167" w:customStyle="1">
    <w:name w:val="正文首行缩进 21"/>
    <w:basedOn w:val="1081"/>
    <w:next w:val="835"/>
    <w:uiPriority w:val="0"/>
    <w:qFormat/>
    <w:pPr>
      <w:ind w:left="0" w:firstLine="420"/>
      <w:spacing w:after="0" w:line="360" w:lineRule="auto"/>
    </w:pPr>
    <w:rPr>
      <w:rFonts w:ascii="宋体" w:hAnsi="宋体"/>
      <w:sz w:val="20"/>
      <w:szCs w:val="20"/>
    </w:rPr>
  </w:style>
  <w:style w:type="paragraph" w:styleId="1168" w:customStyle="1">
    <w:name w:val="Table Paragraph"/>
    <w:basedOn w:val="835"/>
    <w:uiPriority w:val="0"/>
    <w:qFormat/>
    <w:pPr>
      <w:jc w:val="left"/>
    </w:pPr>
    <w:rPr>
      <w:rFonts w:cs="黑体"/>
      <w:sz w:val="22"/>
      <w:lang w:eastAsia="en-US"/>
    </w:rPr>
  </w:style>
  <w:style w:type="paragraph" w:styleId="1169" w:customStyle="1">
    <w:name w:val="正文_12_0"/>
    <w:uiPriority w:val="0"/>
    <w:qFormat/>
    <w:pPr>
      <w:jc w:val="both"/>
      <w:widowControl w:val="off"/>
    </w:pPr>
    <w:rPr>
      <w:rFonts w:ascii="Calibri" w:hAnsi="Calibri" w:eastAsia="宋体" w:cs="Times New Roman"/>
      <w:sz w:val="21"/>
      <w:szCs w:val="22"/>
      <w:lang w:val="en-US" w:eastAsia="zh-CN" w:bidi="ar-SA"/>
    </w:rPr>
  </w:style>
  <w:style w:type="character" w:styleId="1170" w:customStyle="1">
    <w:name w:val="font11"/>
    <w:basedOn w:val="845"/>
    <w:uiPriority w:val="0"/>
    <w:qFormat/>
    <w:rPr>
      <w:rFonts w:hint="eastAsia" w:ascii="宋体" w:hAnsi="宋体" w:eastAsia="宋体" w:cs="宋体"/>
      <w:color w:val="000000"/>
      <w:sz w:val="24"/>
      <w:szCs w:val="24"/>
      <w:u w:val="none"/>
    </w:rPr>
  </w:style>
  <w:style w:type="character" w:styleId="1171" w:customStyle="1">
    <w:name w:val="font21"/>
    <w:basedOn w:val="845"/>
    <w:uiPriority w:val="0"/>
    <w:qFormat/>
    <w:rPr>
      <w:rFonts w:ascii="Calibri" w:hAnsi="Calibri" w:cs="Calibri"/>
      <w:color w:val="000000"/>
      <w:sz w:val="24"/>
      <w:szCs w:val="24"/>
      <w:u w:val="none"/>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B7B838-2320-470B-9E3B-9C21B4F4E0E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顾萍</cp:lastModifiedBy>
  <cp:revision>5</cp:revision>
  <dcterms:created xsi:type="dcterms:W3CDTF">2026-07-19T14:12:00Z</dcterms:created>
  <dcterms:modified xsi:type="dcterms:W3CDTF">2026-09-01T08:02:36Z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B1995A9B3E3845AE9BF73DBEC912C6BD_13</vt:lpwstr>
  </property>
  <property fmtid="{D5CDD505-2E9C-101B-9397-08002B2CF9AE}" pid="4" name="KSOTemplateDocerSaveRecord">
    <vt:lpwstr>eyJoZGlkIjoiZmI1NWZkNjZkNjFmZDJjNDg4Nzc4YzUwZmVkNmFlODQiLCJ1c2VySWQiOiIzODAwOTQyNjgifQ==</vt:lpwstr>
  </property>
</Properties>
</file>