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hint="eastAsia" w:ascii="黑体" w:hAnsi="黑体" w:eastAsia="黑体"/>
          <w:b/>
          <w:sz w:val="84"/>
          <w:szCs w:val="84"/>
        </w:rPr>
      </w:pPr>
      <w:r>
        <w:rPr>
          <w:rFonts w:hint="eastAsia" w:ascii="黑体" w:hAnsi="黑体" w:eastAsia="黑体"/>
          <w:b/>
          <w:sz w:val="84"/>
          <w:szCs w:val="84"/>
        </w:rPr>
        <w:t xml:space="preserve">竞争性磋商文件</w:t>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1470"/>
        <w:jc w:val="left"/>
        <w:spacing w:line="480" w:lineRule="auto"/>
      </w:p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0"/>
        <w:jc w:val="left"/>
        <w:spacing w:before="120" w:after="120" w:line="360" w:lineRule="auto"/>
        <w:rPr>
          <w:rFonts w:ascii="Arial" w:hAnsi="Arial" w:eastAsia="宋体" w:cs="Times New Roman"/>
          <w:b/>
          <w:bCs/>
          <w:color w:val="000000"/>
          <w:sz w:val="30"/>
          <w:szCs w:val="30"/>
        </w:rPr>
      </w:pPr>
      <w:r>
        <w:rPr>
          <w:rFonts w:ascii="Arial" w:hAnsi="Arial" w:eastAsia="宋体" w:cs="Times New Roman"/>
          <w:b/>
          <w:bCs/>
          <w:color w:val="000000"/>
          <w:sz w:val="30"/>
          <w:szCs w:val="30"/>
        </w:rPr>
      </w:r>
      <w:r/>
    </w:p>
    <w:p>
      <w:pPr>
        <w:ind w:left="1506" w:hanging="1506"/>
        <w:jc w:val="both"/>
        <w:spacing w:line="480" w:lineRule="auto"/>
        <w:rPr>
          <w:rFonts w:hint="eastAsia" w:ascii="Arial" w:hAnsi="Arial" w:eastAsia="宋体" w:cs="Times New Roman"/>
          <w:b/>
          <w:bCs/>
          <w:color w:val="000000"/>
          <w:sz w:val="30"/>
          <w:szCs w:val="30"/>
          <w:lang w:eastAsia="zh-CN"/>
        </w:rPr>
      </w:pPr>
      <w:r>
        <w:rPr>
          <w:rFonts w:hint="eastAsia" w:ascii="Arial" w:hAnsi="Arial" w:eastAsia="宋体" w:cs="Times New Roman"/>
          <w:b/>
          <w:bCs/>
          <w:color w:val="000000"/>
          <w:sz w:val="30"/>
          <w:szCs w:val="30"/>
        </w:rPr>
        <w:t xml:space="preserve">项目名称：</w:t>
      </w:r>
      <w:r>
        <w:rPr>
          <w:rFonts w:hint="eastAsia" w:ascii="Times New Roman" w:hAnsi="Times New Roman" w:eastAsia="宋体" w:cs="Times New Roman"/>
          <w:b/>
          <w:bCs/>
          <w:color w:val="000000"/>
          <w:sz w:val="30"/>
          <w:szCs w:val="30"/>
          <w:highlight w:val="none"/>
          <w:lang w:eastAsia="zh-CN"/>
        </w:rPr>
        <w:t xml:space="preserve">2026年江苏省第二十一届运动会青少年部沙滩排球比赛（专门面向中小企业）</w:t>
      </w:r>
      <w:r/>
    </w:p>
    <w:p>
      <w:pPr>
        <w:spacing w:line="480" w:lineRule="auto"/>
        <w:rPr>
          <w:rFonts w:hint="eastAsia" w:ascii="Times New Roman" w:hAnsi="Times New Roman" w:eastAsia="宋体" w:cs="Times New Roman"/>
          <w:b/>
          <w:bCs/>
          <w:color w:val="000000"/>
          <w:sz w:val="30"/>
          <w:szCs w:val="30"/>
          <w:highlight w:val="none"/>
          <w:lang w:eastAsia="zh-CN"/>
        </w:rPr>
      </w:pPr>
      <w:r>
        <w:rPr>
          <w:rFonts w:hint="eastAsia" w:ascii="Arial" w:hAnsi="Arial" w:eastAsia="宋体" w:cs="Times New Roman"/>
          <w:b/>
          <w:bCs/>
          <w:color w:val="000000"/>
          <w:sz w:val="30"/>
          <w:szCs w:val="30"/>
          <w:highlight w:val="none"/>
        </w:rPr>
        <w:t xml:space="preserve">项目编号</w:t>
      </w:r>
      <w:r>
        <w:rPr>
          <w:rFonts w:hint="eastAsia" w:ascii="Times New Roman" w:hAnsi="Times New Roman" w:eastAsia="宋体" w:cs="Times New Roman"/>
          <w:b/>
          <w:bCs/>
          <w:color w:val="000000"/>
          <w:sz w:val="30"/>
          <w:szCs w:val="30"/>
          <w:highlight w:val="none"/>
          <w:lang w:eastAsia="zh-CN"/>
        </w:rPr>
        <w:t xml:space="preserve">：JSZC-320703-ZXMA-C2026-0003</w:t>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ind w:firstLine="964"/>
        <w:jc w:val="both"/>
        <w:spacing w:before="120" w:after="120" w:line="360" w:lineRule="auto"/>
        <w:rPr>
          <w:rFonts w:hint="eastAsia" w:ascii="Arial" w:hAnsi="Arial" w:eastAsia="宋体" w:cs="Times New Roman"/>
          <w:b/>
          <w:bCs/>
          <w:color w:val="000000"/>
          <w:sz w:val="32"/>
          <w:szCs w:val="24"/>
          <w:lang w:eastAsia="zh-CN"/>
        </w:rPr>
      </w:pPr>
      <w:r>
        <w:rPr>
          <w:rFonts w:hint="eastAsia" w:ascii="Arial" w:hAnsi="Arial" w:eastAsia="宋体" w:cs="Times New Roman"/>
          <w:b/>
          <w:bCs/>
          <w:color w:val="000000"/>
          <w:sz w:val="32"/>
          <w:szCs w:val="24"/>
        </w:rPr>
        <w:t xml:space="preserve">采购人：</w:t>
      </w:r>
      <w:r>
        <w:rPr>
          <w:rFonts w:hint="eastAsia" w:ascii="Arial" w:hAnsi="Arial" w:eastAsia="宋体" w:cs="Times New Roman"/>
          <w:b/>
          <w:bCs/>
          <w:color w:val="000000"/>
          <w:sz w:val="32"/>
          <w:szCs w:val="24"/>
          <w:lang w:eastAsia="zh-CN"/>
        </w:rPr>
        <w:t xml:space="preserve">连云港市连云区文化体育和旅游局</w:t>
      </w:r>
      <w:r/>
    </w:p>
    <w:p>
      <w:pPr>
        <w:ind w:firstLine="964"/>
        <w:jc w:val="both"/>
        <w:spacing w:before="120" w:after="120" w:line="360" w:lineRule="auto"/>
        <w:rPr>
          <w:rFonts w:hint="eastAsia"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代理机构：</w:t>
      </w:r>
      <w:r>
        <w:rPr>
          <w:rFonts w:hint="eastAsia" w:ascii="Arial" w:hAnsi="Arial" w:eastAsia="宋体" w:cs="Times New Roman"/>
          <w:b/>
          <w:bCs/>
          <w:color w:val="000000"/>
          <w:sz w:val="32"/>
          <w:szCs w:val="24"/>
          <w:lang w:eastAsia="zh-CN"/>
        </w:rPr>
        <w:t xml:space="preserve">江苏卓旭工程管理咨询有限公司</w:t>
      </w:r>
      <w:r/>
    </w:p>
    <w:p>
      <w:pPr>
        <w:ind w:firstLine="2891"/>
        <w:jc w:val="left"/>
        <w:widowControl/>
        <w:rPr>
          <w:rFonts w:hint="default" w:asciiTheme="minorHAnsi" w:hAnsiTheme="minorHAnsi" w:eastAsiaTheme="minorEastAsia" w:cstheme="minorBidi"/>
          <w:sz w:val="21"/>
          <w:szCs w:val="22"/>
          <w:lang w:val="en-US" w:eastAsia="zh-CN" w:bidi="ar-SA"/>
        </w:rPr>
      </w:pPr>
      <w:r>
        <w:rPr>
          <w:rFonts w:hint="eastAsia" w:ascii="Arial" w:hAnsi="Arial" w:eastAsia="宋体" w:cs="Times New Roman"/>
          <w:b/>
          <w:bCs/>
          <w:color w:val="000000"/>
          <w:sz w:val="32"/>
          <w:szCs w:val="24"/>
        </w:rPr>
        <w:t xml:space="preserve">2026年</w:t>
      </w:r>
      <w:r>
        <w:rPr>
          <w:rFonts w:hint="eastAsia" w:ascii="Arial" w:hAnsi="Arial" w:eastAsia="宋体" w:cs="Times New Roman"/>
          <w:b/>
          <w:bCs/>
          <w:color w:val="000000"/>
          <w:sz w:val="32"/>
          <w:szCs w:val="24"/>
          <w:lang w:val="en-US" w:eastAsia="zh-CN"/>
        </w:rPr>
        <w:t xml:space="preserve">9</w:t>
      </w:r>
      <w:r>
        <w:rPr>
          <w:rFonts w:hint="eastAsia" w:ascii="Arial" w:hAnsi="Arial" w:eastAsia="宋体" w:cs="Times New Roman"/>
          <w:b/>
          <w:bCs/>
          <w:color w:val="000000"/>
          <w:sz w:val="32"/>
          <w:szCs w:val="24"/>
        </w:rPr>
        <w:t xml:space="preserve">月</w:t>
      </w:r>
      <w:r>
        <w:br w:type="page" w:clear="all"/>
      </w:r>
      <w:r>
        <w:fldChar w:fldCharType="begin"/>
      </w:r>
      <w:r>
        <w:instrText xml:space="preserve"> TOC \o "1-1" \u </w:instrText>
      </w:r>
      <w:r>
        <w:fldChar w:fldCharType="separate"/>
      </w:r>
      <w:r/>
    </w:p>
    <w:p>
      <w:pPr>
        <w:pStyle w:val="742"/>
        <w:tabs>
          <w:tab w:val="clear" w:pos="8296" w:leader="none"/>
          <w:tab w:val="right" w:pos="8306" w:leader="dot"/>
        </w:tabs>
        <w:rPr>
          <w:rFonts w:hint="eastAsia" w:ascii="黑体" w:hAnsi="黑体" w:eastAsia="黑体"/>
          <w:sz w:val="32"/>
          <w:szCs w:val="32"/>
          <w:lang w:val="en-US" w:eastAsia="zh-CN"/>
        </w:rPr>
      </w:pPr>
      <w:r>
        <w:rPr>
          <w:rFonts w:hint="eastAsia"/>
          <w:sz w:val="32"/>
          <w:szCs w:val="32"/>
          <w:lang w:val="en-US" w:eastAsia="zh-CN"/>
        </w:rPr>
        <w:t xml:space="preserve">目 录</w:t>
      </w:r>
      <w:r/>
    </w:p>
    <w:p>
      <w:pPr>
        <w:pStyle w:val="742"/>
        <w:tabs>
          <w:tab w:val="clear" w:pos="8296" w:leader="none"/>
          <w:tab w:val="right" w:pos="8306" w:leader="dot"/>
        </w:tabs>
        <w:rPr>
          <w:rFonts w:hint="eastAsia" w:ascii="黑体" w:hAnsi="黑体" w:eastAsia="黑体"/>
          <w:sz w:val="32"/>
          <w:szCs w:val="32"/>
        </w:rPr>
      </w:pPr>
      <w:r>
        <w:rPr>
          <w:rFonts w:hint="eastAsia" w:ascii="黑体" w:hAnsi="黑体" w:eastAsia="黑体"/>
          <w:sz w:val="32"/>
          <w:szCs w:val="32"/>
        </w:rPr>
      </w:r>
      <w:r/>
    </w:p>
    <w:p>
      <w:pPr>
        <w:pStyle w:val="742"/>
        <w:keepLines w:val="0"/>
        <w:keepNext w:val="0"/>
        <w:pageBreakBefore w:val="0"/>
        <w:spacing w:line="480" w:lineRule="auto"/>
        <w:widowControl w:val="off"/>
        <w:tabs>
          <w:tab w:val="clear" w:pos="8296" w:leader="none"/>
          <w:tab w:val="right" w:pos="8306" w:leader="dot"/>
        </w:tabs>
        <w:rPr>
          <w:sz w:val="32"/>
          <w:szCs w:val="32"/>
        </w:rPr>
      </w:pPr>
      <w:r>
        <w:rPr>
          <w:rFonts w:hint="eastAsia" w:ascii="黑体" w:hAnsi="黑体" w:eastAsia="黑体"/>
          <w:sz w:val="32"/>
          <w:szCs w:val="32"/>
        </w:rPr>
        <w:t xml:space="preserve">第一章  磋商邀请</w:t>
      </w:r>
      <w:r>
        <w:rPr>
          <w:sz w:val="32"/>
          <w:szCs w:val="32"/>
        </w:rPr>
        <w:tab/>
      </w:r>
      <w:r>
        <w:rPr>
          <w:sz w:val="32"/>
          <w:szCs w:val="32"/>
        </w:rPr>
        <w:fldChar w:fldCharType="begin"/>
      </w:r>
      <w:r>
        <w:rPr>
          <w:sz w:val="32"/>
          <w:szCs w:val="32"/>
        </w:rPr>
        <w:instrText xml:space="preserve"> PAGEREF _Toc32455 \h </w:instrText>
      </w:r>
      <w:r>
        <w:rPr>
          <w:sz w:val="32"/>
          <w:szCs w:val="32"/>
        </w:rPr>
        <w:fldChar w:fldCharType="separate"/>
      </w:r>
      <w:r>
        <w:rPr>
          <w:sz w:val="32"/>
          <w:szCs w:val="32"/>
        </w:rPr>
        <w:t xml:space="preserve">1</w:t>
      </w:r>
      <w:r>
        <w:rPr>
          <w:sz w:val="32"/>
          <w:szCs w:val="32"/>
        </w:rPr>
        <w:fldChar w:fldCharType="end"/>
      </w:r>
      <w:r/>
    </w:p>
    <w:p>
      <w:pPr>
        <w:pStyle w:val="742"/>
        <w:keepLines w:val="0"/>
        <w:keepNext w:val="0"/>
        <w:pageBreakBefore w:val="0"/>
        <w:spacing w:line="480" w:lineRule="auto"/>
        <w:widowControl w:val="off"/>
        <w:tabs>
          <w:tab w:val="clear" w:pos="8296" w:leader="none"/>
          <w:tab w:val="right" w:pos="8306" w:leader="dot"/>
        </w:tabs>
        <w:rPr>
          <w:sz w:val="32"/>
          <w:szCs w:val="32"/>
        </w:rPr>
      </w:pPr>
      <w:r>
        <w:rPr>
          <w:rFonts w:hint="eastAsia" w:ascii="黑体" w:hAnsi="黑体" w:eastAsia="黑体"/>
          <w:sz w:val="32"/>
          <w:szCs w:val="32"/>
        </w:rPr>
        <w:t xml:space="preserve">第二章  供应商须知</w:t>
      </w:r>
      <w:r>
        <w:rPr>
          <w:sz w:val="32"/>
          <w:szCs w:val="32"/>
        </w:rPr>
        <w:tab/>
      </w:r>
      <w:r>
        <w:rPr>
          <w:sz w:val="32"/>
          <w:szCs w:val="32"/>
        </w:rPr>
        <w:fldChar w:fldCharType="begin"/>
      </w:r>
      <w:r>
        <w:rPr>
          <w:sz w:val="32"/>
          <w:szCs w:val="32"/>
        </w:rPr>
        <w:instrText xml:space="preserve"> PAGEREF _Toc28131 \h </w:instrText>
      </w:r>
      <w:r>
        <w:rPr>
          <w:sz w:val="32"/>
          <w:szCs w:val="32"/>
        </w:rPr>
        <w:fldChar w:fldCharType="separate"/>
      </w:r>
      <w:r>
        <w:rPr>
          <w:sz w:val="32"/>
          <w:szCs w:val="32"/>
        </w:rPr>
        <w:t xml:space="preserve">5</w:t>
      </w:r>
      <w:r>
        <w:rPr>
          <w:sz w:val="32"/>
          <w:szCs w:val="32"/>
        </w:rPr>
        <w:fldChar w:fldCharType="end"/>
      </w:r>
      <w:r/>
    </w:p>
    <w:p>
      <w:pPr>
        <w:pStyle w:val="742"/>
        <w:keepLines w:val="0"/>
        <w:keepNext w:val="0"/>
        <w:pageBreakBefore w:val="0"/>
        <w:spacing w:line="480" w:lineRule="auto"/>
        <w:widowControl w:val="off"/>
        <w:tabs>
          <w:tab w:val="clear" w:pos="8296" w:leader="none"/>
          <w:tab w:val="right" w:pos="8306" w:leader="dot"/>
        </w:tabs>
        <w:rPr>
          <w:sz w:val="32"/>
          <w:szCs w:val="32"/>
        </w:rPr>
      </w:pPr>
      <w:r>
        <w:rPr>
          <w:rFonts w:hint="default" w:ascii="Times New Roman" w:hAnsi="Times New Roman" w:eastAsia="黑体" w:cs="Times New Roman"/>
          <w:bCs/>
          <w:sz w:val="32"/>
          <w:szCs w:val="32"/>
          <w:highlight w:val="none"/>
          <w:lang w:val="en-US" w:eastAsia="zh-CN" w:bidi="ar-SA"/>
        </w:rPr>
        <w:t xml:space="preserve">第三章  合同文本</w:t>
      </w:r>
      <w:r>
        <w:rPr>
          <w:sz w:val="32"/>
          <w:szCs w:val="32"/>
        </w:rPr>
        <w:tab/>
      </w:r>
      <w:r>
        <w:rPr>
          <w:sz w:val="32"/>
          <w:szCs w:val="32"/>
        </w:rPr>
        <w:fldChar w:fldCharType="begin"/>
      </w:r>
      <w:r>
        <w:rPr>
          <w:sz w:val="32"/>
          <w:szCs w:val="32"/>
        </w:rPr>
        <w:instrText xml:space="preserve"> PAGEREF _Toc4229 \h </w:instrText>
      </w:r>
      <w:r>
        <w:rPr>
          <w:sz w:val="32"/>
          <w:szCs w:val="32"/>
        </w:rPr>
        <w:fldChar w:fldCharType="separate"/>
      </w:r>
      <w:r>
        <w:rPr>
          <w:sz w:val="32"/>
          <w:szCs w:val="32"/>
        </w:rPr>
        <w:t xml:space="preserve">16</w:t>
      </w:r>
      <w:r>
        <w:rPr>
          <w:sz w:val="32"/>
          <w:szCs w:val="32"/>
        </w:rPr>
        <w:fldChar w:fldCharType="end"/>
      </w:r>
      <w:r/>
    </w:p>
    <w:p>
      <w:pPr>
        <w:pStyle w:val="742"/>
        <w:keepLines w:val="0"/>
        <w:keepNext w:val="0"/>
        <w:pageBreakBefore w:val="0"/>
        <w:spacing w:line="480" w:lineRule="auto"/>
        <w:widowControl w:val="off"/>
        <w:tabs>
          <w:tab w:val="clear" w:pos="8296" w:leader="none"/>
          <w:tab w:val="right" w:pos="8306" w:leader="dot"/>
        </w:tabs>
        <w:rPr>
          <w:sz w:val="32"/>
          <w:szCs w:val="32"/>
        </w:rPr>
      </w:pPr>
      <w:r>
        <w:rPr>
          <w:rFonts w:hint="eastAsia" w:ascii="黑体" w:hAnsi="黑体" w:eastAsia="黑体"/>
          <w:sz w:val="32"/>
          <w:szCs w:val="32"/>
        </w:rPr>
        <w:t xml:space="preserve">第四章  采购需求</w:t>
      </w:r>
      <w:r>
        <w:rPr>
          <w:sz w:val="32"/>
          <w:szCs w:val="32"/>
        </w:rPr>
        <w:tab/>
      </w:r>
      <w:r>
        <w:rPr>
          <w:sz w:val="32"/>
          <w:szCs w:val="32"/>
        </w:rPr>
        <w:fldChar w:fldCharType="begin"/>
      </w:r>
      <w:r>
        <w:rPr>
          <w:sz w:val="32"/>
          <w:szCs w:val="32"/>
        </w:rPr>
        <w:instrText xml:space="preserve"> PAGEREF _Toc7089 \h </w:instrText>
      </w:r>
      <w:r>
        <w:rPr>
          <w:sz w:val="32"/>
          <w:szCs w:val="32"/>
        </w:rPr>
        <w:fldChar w:fldCharType="separate"/>
      </w:r>
      <w:r>
        <w:rPr>
          <w:sz w:val="32"/>
          <w:szCs w:val="32"/>
        </w:rPr>
        <w:t xml:space="preserve">21</w:t>
      </w:r>
      <w:r>
        <w:rPr>
          <w:sz w:val="32"/>
          <w:szCs w:val="32"/>
        </w:rPr>
        <w:fldChar w:fldCharType="end"/>
      </w:r>
      <w:r/>
    </w:p>
    <w:p>
      <w:pPr>
        <w:pStyle w:val="742"/>
        <w:keepLines w:val="0"/>
        <w:keepNext w:val="0"/>
        <w:pageBreakBefore w:val="0"/>
        <w:spacing w:line="480" w:lineRule="auto"/>
        <w:widowControl w:val="off"/>
        <w:tabs>
          <w:tab w:val="clear" w:pos="8296" w:leader="none"/>
          <w:tab w:val="right" w:pos="8306" w:leader="dot"/>
        </w:tabs>
        <w:rPr>
          <w:sz w:val="32"/>
          <w:szCs w:val="32"/>
        </w:rPr>
      </w:pPr>
      <w:r>
        <w:rPr>
          <w:rFonts w:ascii="黑体" w:hAnsi="黑体" w:eastAsia="黑体"/>
          <w:sz w:val="32"/>
          <w:szCs w:val="32"/>
        </w:rPr>
        <w:t xml:space="preserve">第五章</w:t>
      </w:r>
      <w:r>
        <w:rPr>
          <w:rFonts w:hint="eastAsia" w:ascii="黑体" w:hAnsi="黑体" w:eastAsia="黑体"/>
          <w:sz w:val="32"/>
          <w:szCs w:val="32"/>
        </w:rPr>
        <w:t xml:space="preserve">  评审方法与评审标准</w:t>
      </w:r>
      <w:r>
        <w:rPr>
          <w:sz w:val="32"/>
          <w:szCs w:val="32"/>
        </w:rPr>
        <w:tab/>
      </w:r>
      <w:r>
        <w:rPr>
          <w:sz w:val="32"/>
          <w:szCs w:val="32"/>
        </w:rPr>
        <w:fldChar w:fldCharType="begin"/>
      </w:r>
      <w:r>
        <w:rPr>
          <w:sz w:val="32"/>
          <w:szCs w:val="32"/>
        </w:rPr>
        <w:instrText xml:space="preserve"> PAGEREF _Toc6177 \h </w:instrText>
      </w:r>
      <w:r>
        <w:rPr>
          <w:sz w:val="32"/>
          <w:szCs w:val="32"/>
        </w:rPr>
        <w:fldChar w:fldCharType="separate"/>
      </w:r>
      <w:r>
        <w:rPr>
          <w:sz w:val="32"/>
          <w:szCs w:val="32"/>
        </w:rPr>
        <w:t xml:space="preserve">26</w:t>
      </w:r>
      <w:r>
        <w:rPr>
          <w:sz w:val="32"/>
          <w:szCs w:val="32"/>
        </w:rPr>
        <w:fldChar w:fldCharType="end"/>
      </w:r>
      <w:r/>
    </w:p>
    <w:p>
      <w:pPr>
        <w:pStyle w:val="742"/>
        <w:keepLines w:val="0"/>
        <w:keepNext w:val="0"/>
        <w:pageBreakBefore w:val="0"/>
        <w:spacing w:line="480" w:lineRule="auto"/>
        <w:widowControl w:val="off"/>
        <w:tabs>
          <w:tab w:val="clear" w:pos="8296" w:leader="none"/>
          <w:tab w:val="right" w:pos="8306" w:leader="dot"/>
        </w:tabs>
        <w:rPr>
          <w:sz w:val="32"/>
          <w:szCs w:val="32"/>
        </w:rPr>
      </w:pPr>
      <w:r>
        <w:rPr>
          <w:rFonts w:hint="eastAsia" w:ascii="黑体" w:hAnsi="黑体" w:eastAsia="黑体"/>
          <w:sz w:val="32"/>
          <w:szCs w:val="32"/>
        </w:rPr>
        <w:t xml:space="preserve">第六章  响应文件格式</w:t>
      </w:r>
      <w:r>
        <w:rPr>
          <w:sz w:val="32"/>
          <w:szCs w:val="32"/>
        </w:rPr>
        <w:tab/>
      </w:r>
      <w:r>
        <w:rPr>
          <w:sz w:val="32"/>
          <w:szCs w:val="32"/>
        </w:rPr>
        <w:fldChar w:fldCharType="begin"/>
      </w:r>
      <w:r>
        <w:rPr>
          <w:sz w:val="32"/>
          <w:szCs w:val="32"/>
        </w:rPr>
        <w:instrText xml:space="preserve"> PAGEREF _Toc9061 \h </w:instrText>
      </w:r>
      <w:r>
        <w:rPr>
          <w:sz w:val="32"/>
          <w:szCs w:val="32"/>
        </w:rPr>
        <w:fldChar w:fldCharType="separate"/>
      </w:r>
      <w:r>
        <w:rPr>
          <w:sz w:val="32"/>
          <w:szCs w:val="32"/>
        </w:rPr>
        <w:t xml:space="preserve">29</w:t>
      </w:r>
      <w:r>
        <w:rPr>
          <w:sz w:val="32"/>
          <w:szCs w:val="32"/>
        </w:rPr>
        <w:fldChar w:fldCharType="end"/>
      </w:r>
      <w:r/>
    </w:p>
    <w:p>
      <w:pPr>
        <w:jc w:val="center"/>
        <w:spacing w:before="120" w:after="120" w:line="360" w:lineRule="auto"/>
        <w:widowControl/>
      </w:pPr>
      <w:r>
        <w:fldChar w:fldCharType="end"/>
      </w:r>
      <w:r>
        <w:br w:type="page" w:clear="all"/>
      </w:r>
      <w:r/>
    </w:p>
    <w:p>
      <w:pPr>
        <w:pStyle w:val="715"/>
        <w:jc w:val="center"/>
        <w:spacing w:before="156" w:after="156" w:line="360" w:lineRule="auto"/>
        <w:rPr>
          <w:rFonts w:hint="eastAsia" w:ascii="黑体" w:hAnsi="黑体" w:eastAsia="黑体"/>
          <w:b w:val="0"/>
        </w:rPr>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ascii="黑体" w:hAnsi="黑体" w:eastAsia="黑体"/>
          <w:b w:val="0"/>
        </w:rPr>
      </w:r>
      <w:r/>
    </w:p>
    <w:p>
      <w:pPr>
        <w:pStyle w:val="715"/>
        <w:jc w:val="center"/>
        <w:spacing w:before="156" w:after="156" w:line="360" w:lineRule="auto"/>
        <w:rPr>
          <w:rFonts w:hint="eastAsia" w:ascii="黑体" w:hAnsi="黑体" w:eastAsia="黑体"/>
          <w:b w:val="0"/>
        </w:rPr>
      </w:pPr>
      <w:r/>
      <w:bookmarkStart w:id="0" w:name="_Toc165205707"/>
      <w:r/>
      <w:bookmarkStart w:id="1" w:name="_Toc32455"/>
      <w:r>
        <w:rPr>
          <w:rFonts w:hint="eastAsia" w:ascii="黑体" w:hAnsi="黑体" w:eastAsia="黑体"/>
          <w:b w:val="0"/>
        </w:rPr>
        <w:t xml:space="preserve">第一章  磋商邀请</w:t>
      </w:r>
      <w:bookmarkEnd w:id="0"/>
      <w:r/>
      <w:bookmarkEnd w:id="1"/>
      <w:r/>
      <w:r/>
    </w:p>
    <w:p>
      <w:pPr>
        <w:ind w:firstLine="480"/>
        <w:jc w:val="left"/>
        <w:pageBreakBefore w:val="0"/>
        <w:spacing w:line="336" w:lineRule="auto"/>
        <w:rPr>
          <w:rFonts w:hint="eastAsia" w:ascii="宋体" w:hAnsi="宋体" w:eastAsia="宋体" w:cs="宋体"/>
          <w:sz w:val="24"/>
          <w:szCs w:val="24"/>
          <w:highlight w:val="none"/>
        </w:rPr>
      </w:pPr>
      <w:r>
        <w:rPr>
          <w:rFonts w:hint="eastAsia" w:ascii="宋体" w:hAnsi="宋体" w:eastAsia="宋体" w:cs="宋体"/>
          <w:sz w:val="24"/>
          <w:szCs w:val="24"/>
        </w:rPr>
        <w:t xml:space="preserve">受</w:t>
      </w:r>
      <w:r>
        <w:rPr>
          <w:rFonts w:hint="eastAsia" w:ascii="宋体" w:hAnsi="宋体" w:eastAsia="宋体" w:cs="宋体"/>
          <w:sz w:val="24"/>
          <w:szCs w:val="24"/>
          <w:lang w:eastAsia="zh-CN"/>
        </w:rPr>
        <w:t xml:space="preserve">连云港市连云区文化体育和旅游局</w:t>
      </w:r>
      <w:r>
        <w:rPr>
          <w:rFonts w:hint="eastAsia" w:ascii="宋体" w:hAnsi="宋体" w:eastAsia="宋体" w:cs="宋体"/>
          <w:sz w:val="24"/>
          <w:szCs w:val="24"/>
          <w:highlight w:val="none"/>
        </w:rPr>
        <w:t xml:space="preserve">的委托，</w:t>
      </w:r>
      <w:r>
        <w:rPr>
          <w:rFonts w:hint="eastAsia" w:ascii="宋体" w:hAnsi="宋体" w:eastAsia="宋体" w:cs="宋体"/>
          <w:sz w:val="24"/>
          <w:szCs w:val="24"/>
          <w:highlight w:val="none"/>
          <w:lang w:eastAsia="zh-CN"/>
        </w:rPr>
        <w:t xml:space="preserve">江苏卓旭工程管理咨询有限公司</w:t>
      </w:r>
      <w:r>
        <w:rPr>
          <w:rFonts w:hint="eastAsia" w:ascii="宋体" w:hAnsi="宋体" w:eastAsia="宋体" w:cs="宋体"/>
          <w:sz w:val="24"/>
          <w:szCs w:val="24"/>
          <w:highlight w:val="none"/>
        </w:rPr>
        <w:t xml:space="preserve">就</w:t>
      </w:r>
      <w:r>
        <w:rPr>
          <w:rFonts w:hint="eastAsia" w:ascii="宋体" w:hAnsi="宋体" w:eastAsia="宋体" w:cs="宋体"/>
          <w:sz w:val="24"/>
          <w:szCs w:val="24"/>
          <w:highlight w:val="none"/>
          <w:lang w:eastAsia="zh-CN"/>
        </w:rPr>
        <w:t xml:space="preserve">2026年江苏省第二十一届运动会青少年部沙滩排球比赛（专门面向中小企业）（项目编号：JSZC-320703-ZXMA-C2026-0003</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eastAsia="zh-CN"/>
        </w:rPr>
        <w:t xml:space="preserve">进行竞争性磋商采购，欢迎符合</w:t>
      </w:r>
      <w:r>
        <w:rPr>
          <w:rFonts w:hint="eastAsia" w:ascii="宋体" w:hAnsi="宋体" w:eastAsia="宋体" w:cs="宋体"/>
          <w:sz w:val="24"/>
          <w:szCs w:val="24"/>
          <w:highlight w:val="none"/>
        </w:rPr>
        <w:t xml:space="preserve">条件的供应商参加磋商。</w:t>
      </w:r>
      <w:r/>
    </w:p>
    <w:tbl>
      <w:tblPr>
        <w:tblStyle w:val="7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35"/>
      </w:tblGrid>
      <w:tr>
        <w:trPr>
          <w:trHeight w:val="90"/>
        </w:trPr>
        <w:tc>
          <w:tcPr>
            <w:tcW w:w="9635" w:type="dxa"/>
            <w:textDirection w:val="lrTb"/>
            <w:noWrap w:val="false"/>
          </w:tcPr>
          <w:p>
            <w:pPr>
              <w:jc w:val="left"/>
              <w:pageBreakBefore w:val="0"/>
              <w:spacing w:line="33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项目概况</w:t>
            </w:r>
            <w:r/>
          </w:p>
          <w:p>
            <w:pPr>
              <w:pStyle w:val="716"/>
              <w:ind w:firstLine="480"/>
              <w:pageBreakBefore w:val="0"/>
              <w:spacing w:before="0" w:after="0" w:line="336" w:lineRule="auto"/>
              <w:rPr>
                <w:rFonts w:hint="eastAsia" w:ascii="宋体" w:hAnsi="宋体" w:eastAsia="宋体" w:cs="宋体"/>
                <w:sz w:val="24"/>
                <w:szCs w:val="24"/>
                <w:highlight w:val="none"/>
              </w:rPr>
            </w:pPr>
            <w:r>
              <w:rPr>
                <w:rFonts w:hint="eastAsia" w:ascii="宋体" w:hAnsi="宋体" w:eastAsia="宋体" w:cs="宋体"/>
                <w:b w:val="0"/>
                <w:bCs w:val="0"/>
                <w:sz w:val="24"/>
                <w:szCs w:val="24"/>
                <w:highlight w:val="none"/>
                <w:lang w:eastAsia="zh-CN"/>
              </w:rPr>
              <w:t xml:space="preserve">2026年江苏省第二十一届运动会青少年部沙滩排球比赛（专门面向中小企业）</w:t>
            </w:r>
            <w:r>
              <w:rPr>
                <w:rFonts w:hint="eastAsia" w:ascii="宋体" w:hAnsi="宋体" w:eastAsia="宋体" w:cs="宋体"/>
                <w:b w:val="0"/>
                <w:bCs w:val="0"/>
                <w:sz w:val="24"/>
                <w:szCs w:val="24"/>
                <w:highlight w:val="none"/>
              </w:rPr>
              <w:t xml:space="preserve">的潜在供应商应在江苏政府采购网自行免费下载磋商文件，并于2026年</w:t>
            </w:r>
            <w:r>
              <w:rPr>
                <w:rFonts w:hint="eastAsia" w:ascii="宋体" w:hAnsi="宋体" w:eastAsia="宋体" w:cs="宋体"/>
                <w:b w:val="0"/>
                <w:bCs w:val="0"/>
                <w:sz w:val="24"/>
                <w:szCs w:val="24"/>
                <w:highlight w:val="none"/>
                <w:lang w:val="en-US" w:eastAsia="zh-CN"/>
              </w:rPr>
              <w:t xml:space="preserve">9</w:t>
            </w:r>
            <w:r>
              <w:rPr>
                <w:rFonts w:hint="eastAsia" w:ascii="宋体" w:hAnsi="宋体" w:eastAsia="宋体" w:cs="宋体"/>
                <w:b w:val="0"/>
                <w:bCs w:val="0"/>
                <w:sz w:val="24"/>
                <w:szCs w:val="24"/>
                <w:highlight w:val="none"/>
              </w:rPr>
              <w:t xml:space="preserve">月</w:t>
            </w:r>
            <w:r>
              <w:rPr>
                <w:rFonts w:hint="eastAsia" w:ascii="宋体" w:hAnsi="宋体" w:eastAsia="宋体" w:cs="宋体"/>
                <w:b w:val="0"/>
                <w:bCs w:val="0"/>
                <w:sz w:val="24"/>
                <w:szCs w:val="24"/>
                <w:highlight w:val="none"/>
                <w:lang w:val="en-US" w:eastAsia="zh-CN"/>
              </w:rPr>
              <w:t xml:space="preserve">14</w:t>
            </w:r>
            <w:r>
              <w:rPr>
                <w:rFonts w:hint="eastAsia" w:ascii="宋体" w:hAnsi="宋体" w:eastAsia="宋体" w:cs="宋体"/>
                <w:b w:val="0"/>
                <w:bCs w:val="0"/>
                <w:sz w:val="24"/>
                <w:szCs w:val="24"/>
                <w:highlight w:val="none"/>
              </w:rPr>
              <w:t xml:space="preserve">日</w:t>
            </w:r>
            <w:r>
              <w:rPr>
                <w:rFonts w:hint="eastAsia" w:ascii="宋体" w:hAnsi="宋体" w:eastAsia="宋体" w:cs="宋体"/>
                <w:b w:val="0"/>
                <w:bCs w:val="0"/>
                <w:sz w:val="24"/>
                <w:szCs w:val="24"/>
                <w:highlight w:val="none"/>
                <w:lang w:val="en-US" w:eastAsia="zh-CN"/>
              </w:rPr>
              <w:t xml:space="preserve">9</w:t>
            </w:r>
            <w:r>
              <w:rPr>
                <w:rFonts w:hint="eastAsia" w:ascii="宋体" w:hAnsi="宋体" w:eastAsia="宋体" w:cs="宋体"/>
                <w:b w:val="0"/>
                <w:bCs w:val="0"/>
                <w:sz w:val="24"/>
                <w:szCs w:val="24"/>
                <w:highlight w:val="none"/>
              </w:rPr>
              <w:t xml:space="preserve">:00:00（北京时间）前提交（上传）响应文件。</w:t>
            </w:r>
            <w:r/>
          </w:p>
        </w:tc>
      </w:tr>
    </w:tbl>
    <w:p>
      <w:pPr>
        <w:pStyle w:val="716"/>
        <w:ind w:firstLine="640"/>
        <w:pageBreakBefore w:val="0"/>
        <w:spacing w:before="0" w:after="0" w:line="336" w:lineRule="auto"/>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一、项目基本情况</w:t>
      </w:r>
      <w:r/>
    </w:p>
    <w:p>
      <w:pPr>
        <w:ind w:firstLine="480"/>
        <w:jc w:val="left"/>
        <w:pageBreakBefore w:val="0"/>
        <w:spacing w:line="336" w:lineRule="auto"/>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项目编号：JSZC-320703-ZXMA-C2026-0003  </w:t>
      </w:r>
      <w:r/>
    </w:p>
    <w:p>
      <w:pPr>
        <w:ind w:firstLine="480"/>
        <w:jc w:val="left"/>
        <w:pageBreakBefore w:val="0"/>
        <w:spacing w:line="336" w:lineRule="auto"/>
        <w:rPr>
          <w:rFonts w:hint="eastAsia" w:ascii="宋体" w:hAnsi="宋体" w:eastAsia="宋体" w:cs="宋体"/>
          <w:sz w:val="24"/>
          <w:szCs w:val="24"/>
          <w:lang w:eastAsia="zh-CN"/>
        </w:rPr>
      </w:pPr>
      <w:r>
        <w:rPr>
          <w:rFonts w:hint="eastAsia" w:ascii="宋体" w:hAnsi="宋体" w:eastAsia="宋体" w:cs="宋体"/>
          <w:b w:val="0"/>
          <w:bCs w:val="0"/>
          <w:color w:val="000000"/>
          <w:sz w:val="24"/>
          <w:szCs w:val="24"/>
          <w:lang w:val="en-US" w:eastAsia="zh-CN" w:bidi="ar-SA"/>
        </w:rPr>
        <w:t xml:space="preserve">项目名称：2026年</w:t>
      </w:r>
      <w:r>
        <w:rPr>
          <w:rFonts w:hint="eastAsia" w:ascii="宋体" w:hAnsi="宋体" w:eastAsia="宋体" w:cs="宋体"/>
          <w:color w:val="000000"/>
          <w:sz w:val="24"/>
          <w:szCs w:val="24"/>
          <w:lang w:eastAsia="zh-CN"/>
        </w:rPr>
        <w:t xml:space="preserve">江苏省第二十一届运动会青少年部沙滩排球比赛（专门面向中小企业）</w:t>
      </w:r>
      <w:r/>
    </w:p>
    <w:p>
      <w:pPr>
        <w:ind w:firstLine="480"/>
        <w:jc w:val="left"/>
        <w:pageBreakBefore w:val="0"/>
        <w:spacing w:line="336" w:lineRule="auto"/>
        <w:rPr>
          <w:rFonts w:hint="eastAsia" w:ascii="宋体" w:hAnsi="宋体" w:eastAsia="宋体" w:cs="宋体"/>
          <w:sz w:val="24"/>
          <w:szCs w:val="24"/>
        </w:rPr>
      </w:pPr>
      <w:r>
        <w:rPr>
          <w:rFonts w:hint="eastAsia" w:ascii="宋体" w:hAnsi="宋体" w:eastAsia="宋体" w:cs="宋体"/>
          <w:sz w:val="24"/>
          <w:szCs w:val="24"/>
        </w:rPr>
        <w:t xml:space="preserve">预算金额：</w:t>
      </w:r>
      <w:r>
        <w:rPr>
          <w:rFonts w:hint="eastAsia" w:ascii="宋体" w:hAnsi="宋体" w:eastAsia="宋体" w:cs="宋体"/>
          <w:sz w:val="24"/>
          <w:szCs w:val="24"/>
          <w:lang w:val="en-US" w:eastAsia="zh-CN"/>
        </w:rPr>
        <w:t xml:space="preserve">180</w:t>
      </w:r>
      <w:r>
        <w:rPr>
          <w:rFonts w:hint="eastAsia" w:ascii="宋体" w:hAnsi="宋体" w:eastAsia="宋体" w:cs="宋体"/>
          <w:sz w:val="24"/>
          <w:szCs w:val="24"/>
        </w:rPr>
        <w:t xml:space="preserve">万元</w:t>
      </w:r>
      <w:r/>
    </w:p>
    <w:p>
      <w:pPr>
        <w:ind w:firstLine="480"/>
        <w:jc w:val="left"/>
        <w:pageBreakBefore w:val="0"/>
        <w:spacing w:line="336" w:lineRule="auto"/>
        <w:rPr>
          <w:rFonts w:hint="eastAsia" w:ascii="宋体" w:hAnsi="宋体" w:eastAsia="宋体" w:cs="宋体"/>
          <w:sz w:val="24"/>
          <w:szCs w:val="24"/>
        </w:rPr>
      </w:pPr>
      <w:r>
        <w:rPr>
          <w:rFonts w:hint="eastAsia" w:ascii="宋体" w:hAnsi="宋体" w:eastAsia="宋体" w:cs="宋体"/>
          <w:sz w:val="24"/>
          <w:szCs w:val="24"/>
        </w:rPr>
        <w:t xml:space="preserve">最高限价：</w:t>
      </w:r>
      <w:r>
        <w:rPr>
          <w:rFonts w:hint="eastAsia" w:ascii="宋体" w:hAnsi="宋体" w:eastAsia="宋体" w:cs="宋体"/>
          <w:sz w:val="24"/>
          <w:szCs w:val="24"/>
          <w:highlight w:val="none"/>
          <w:lang w:val="en-US" w:eastAsia="zh-CN" w:bidi="ar-SA"/>
        </w:rPr>
        <w:t xml:space="preserve">180万元</w:t>
      </w:r>
      <w:r>
        <w:rPr>
          <w:rFonts w:hint="eastAsia" w:ascii="宋体" w:hAnsi="宋体" w:eastAsia="宋体" w:cs="宋体"/>
          <w:sz w:val="24"/>
          <w:szCs w:val="24"/>
        </w:rPr>
        <w:t xml:space="preserve">，报价超过最高限价的作无效</w:t>
      </w:r>
      <w:r>
        <w:rPr>
          <w:rFonts w:hint="eastAsia" w:ascii="宋体" w:hAnsi="宋体" w:eastAsia="宋体" w:cs="宋体"/>
          <w:sz w:val="24"/>
          <w:szCs w:val="24"/>
          <w:lang w:eastAsia="zh-CN"/>
        </w:rPr>
        <w:t xml:space="preserve">响应</w:t>
      </w:r>
      <w:r>
        <w:rPr>
          <w:rFonts w:hint="eastAsia" w:ascii="宋体" w:hAnsi="宋体" w:eastAsia="宋体" w:cs="宋体"/>
          <w:sz w:val="24"/>
          <w:szCs w:val="24"/>
        </w:rPr>
        <w:t xml:space="preserve">处理。</w:t>
      </w:r>
      <w:r/>
    </w:p>
    <w:p>
      <w:pPr>
        <w:ind w:firstLine="480"/>
        <w:jc w:val="left"/>
        <w:pageBreakBefore w:val="0"/>
        <w:spacing w:line="336"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采购方式：竞争性磋商</w:t>
      </w:r>
      <w:r/>
    </w:p>
    <w:p>
      <w:pPr>
        <w:ind w:firstLine="480"/>
        <w:jc w:val="left"/>
        <w:pageBreakBefore w:val="0"/>
        <w:spacing w:line="336"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采购需求：</w:t>
      </w:r>
      <w:r>
        <w:rPr>
          <w:rFonts w:hint="eastAsia" w:ascii="宋体" w:hAnsi="宋体" w:eastAsia="宋体" w:cs="宋体"/>
          <w:color w:val="000000"/>
          <w:sz w:val="24"/>
          <w:szCs w:val="24"/>
          <w:lang w:eastAsia="zh-CN"/>
        </w:rPr>
        <w:t xml:space="preserve">切实完成第二十一届省运会</w:t>
      </w:r>
      <w:r>
        <w:rPr>
          <w:rFonts w:hint="eastAsia" w:ascii="宋体" w:hAnsi="宋体" w:eastAsia="宋体" w:cs="宋体"/>
          <w:color w:val="000000"/>
          <w:sz w:val="24"/>
          <w:szCs w:val="24"/>
          <w:lang w:val="en-US" w:eastAsia="zh-CN"/>
        </w:rPr>
        <w:t xml:space="preserve">沙滩排球比赛</w:t>
      </w:r>
      <w:r>
        <w:rPr>
          <w:rFonts w:hint="eastAsia" w:ascii="宋体" w:hAnsi="宋体" w:eastAsia="宋体" w:cs="宋体"/>
          <w:color w:val="000000"/>
          <w:sz w:val="24"/>
          <w:szCs w:val="24"/>
          <w:lang w:eastAsia="zh-CN"/>
        </w:rPr>
        <w:t xml:space="preserve">任务，推动竞技体育和群众体育全面发展，充分发挥体育资源优势，展示我市体旅融合发展成果。</w:t>
      </w:r>
      <w:r>
        <w:rPr>
          <w:rFonts w:hint="eastAsia" w:ascii="宋体" w:hAnsi="宋体" w:eastAsia="宋体" w:cs="宋体"/>
          <w:color w:val="000000"/>
          <w:sz w:val="24"/>
          <w:szCs w:val="24"/>
          <w:lang w:val="en-US" w:eastAsia="zh-CN"/>
        </w:rPr>
        <w:t xml:space="preserve">具体</w:t>
      </w:r>
      <w:r>
        <w:rPr>
          <w:rFonts w:hint="eastAsia" w:ascii="宋体" w:hAnsi="宋体" w:eastAsia="宋体" w:cs="宋体"/>
          <w:color w:val="000000"/>
          <w:sz w:val="24"/>
          <w:szCs w:val="24"/>
        </w:rPr>
        <w:t xml:space="preserve">详见</w:t>
      </w:r>
      <w:r>
        <w:rPr>
          <w:rFonts w:hint="eastAsia" w:ascii="宋体" w:hAnsi="宋体" w:eastAsia="宋体" w:cs="宋体"/>
          <w:color w:val="000000"/>
          <w:sz w:val="24"/>
          <w:szCs w:val="24"/>
          <w:lang w:eastAsia="zh-CN"/>
        </w:rPr>
        <w:t xml:space="preserve">第四章项目需求</w:t>
      </w:r>
      <w:r>
        <w:rPr>
          <w:rFonts w:hint="eastAsia" w:ascii="宋体" w:hAnsi="宋体" w:eastAsia="宋体" w:cs="宋体"/>
          <w:color w:val="000000"/>
          <w:sz w:val="24"/>
          <w:szCs w:val="24"/>
        </w:rPr>
        <w:t xml:space="preserve">。</w:t>
      </w:r>
      <w:r/>
    </w:p>
    <w:p>
      <w:pPr>
        <w:ind w:firstLine="482"/>
        <w:jc w:val="left"/>
        <w:pageBreakBefore w:val="0"/>
        <w:spacing w:line="336" w:lineRule="auto"/>
        <w:rPr>
          <w:rFonts w:hint="eastAsia" w:ascii="宋体" w:hAnsi="宋体" w:eastAsia="宋体" w:cs="宋体"/>
          <w:b/>
          <w:sz w:val="24"/>
          <w:szCs w:val="24"/>
        </w:rPr>
      </w:pPr>
      <w:r>
        <w:rPr>
          <w:rFonts w:hint="eastAsia" w:ascii="宋体" w:hAnsi="宋体" w:eastAsia="宋体" w:cs="宋体"/>
          <w:b/>
          <w:sz w:val="24"/>
          <w:szCs w:val="24"/>
        </w:rPr>
        <w:t xml:space="preserve">对本项目资格要求、采购需求、评审方法与评审标准等部分的询问、质疑请与采购人联系，由采购人负责答复。</w:t>
      </w:r>
      <w:r/>
    </w:p>
    <w:p>
      <w:pPr>
        <w:pStyle w:val="752"/>
        <w:ind w:left="0" w:right="0" w:firstLine="420"/>
        <w:jc w:val="both"/>
        <w:keepLines w:val="0"/>
        <w:keepNext w:val="0"/>
        <w:pageBreakBefore w:val="0"/>
        <w:spacing w:before="0" w:beforeAutospacing="0" w:after="0" w:afterAutospacing="0" w:line="336" w:lineRule="auto"/>
        <w:widowControl/>
        <w:rPr>
          <w:rFonts w:hint="eastAsia" w:ascii="宋体" w:hAnsi="宋体" w:eastAsia="宋体" w:cs="宋体"/>
          <w:color w:val="0000ff"/>
          <w:sz w:val="24"/>
          <w:szCs w:val="24"/>
          <w:highlight w:val="red"/>
          <w:lang w:val="en-US" w:eastAsia="zh-CN" w:bidi="ar-SA"/>
        </w:rPr>
        <w:suppressLineNumbers w:val="0"/>
      </w:pPr>
      <w:r>
        <w:rPr>
          <w:rFonts w:hint="eastAsia" w:ascii="宋体" w:hAnsi="宋体" w:eastAsia="宋体" w:cs="宋体"/>
          <w:sz w:val="24"/>
          <w:szCs w:val="24"/>
          <w:highlight w:val="none"/>
          <w:lang w:eastAsia="zh-CN"/>
        </w:rPr>
        <w:t xml:space="preserve">服务</w:t>
      </w:r>
      <w:r>
        <w:rPr>
          <w:rFonts w:hint="eastAsia" w:ascii="宋体" w:hAnsi="宋体" w:eastAsia="宋体" w:cs="宋体"/>
          <w:sz w:val="24"/>
          <w:szCs w:val="24"/>
          <w:highlight w:val="none"/>
        </w:rPr>
        <w:t xml:space="preserve">期：</w:t>
      </w:r>
      <w:r>
        <w:rPr>
          <w:rFonts w:hint="eastAsia" w:ascii="宋体" w:hAnsi="宋体" w:eastAsia="宋体" w:cs="宋体"/>
          <w:sz w:val="24"/>
          <w:szCs w:val="24"/>
          <w:highlight w:val="none"/>
          <w:lang w:val="en-US" w:eastAsia="zh-CN"/>
        </w:rPr>
        <w:t xml:space="preserve">暂定于竞赛开始日启动赛事所有相关工作，具体以采购人书面通知为准。</w:t>
      </w:r>
      <w:r/>
    </w:p>
    <w:p>
      <w:pPr>
        <w:ind w:firstLine="480"/>
        <w:jc w:val="left"/>
        <w:pageBreakBefore w:val="0"/>
        <w:spacing w:line="336" w:lineRule="auto"/>
        <w:rPr>
          <w:rFonts w:hint="eastAsia" w:ascii="宋体" w:hAnsi="宋体" w:eastAsia="宋体" w:cs="宋体"/>
          <w:sz w:val="24"/>
          <w:szCs w:val="24"/>
        </w:rPr>
      </w:pPr>
      <w:r>
        <w:rPr>
          <w:rFonts w:hint="eastAsia" w:ascii="宋体" w:hAnsi="宋体" w:eastAsia="宋体" w:cs="宋体"/>
          <w:sz w:val="24"/>
          <w:szCs w:val="24"/>
        </w:rPr>
        <w:t xml:space="preserve">本项目（是/否）接受联合体投标：不接受联合体。</w:t>
      </w:r>
      <w:r/>
    </w:p>
    <w:p>
      <w:pPr>
        <w:pStyle w:val="716"/>
        <w:ind w:firstLine="640"/>
        <w:pageBreakBefore w:val="0"/>
        <w:spacing w:before="0" w:after="0" w:line="336" w:lineRule="auto"/>
        <w:rPr>
          <w:rFonts w:hint="eastAsia" w:ascii="宋体" w:hAnsi="宋体" w:eastAsia="宋体" w:cs="宋体"/>
          <w:b w:val="0"/>
          <w:sz w:val="24"/>
          <w:szCs w:val="24"/>
        </w:rPr>
      </w:pPr>
      <w:r>
        <w:rPr>
          <w:rFonts w:hint="eastAsia" w:ascii="宋体" w:hAnsi="宋体" w:eastAsia="宋体" w:cs="宋体"/>
          <w:b w:val="0"/>
          <w:sz w:val="24"/>
          <w:szCs w:val="24"/>
        </w:rPr>
        <w:t xml:space="preserve">二、申请人的资格要求</w:t>
      </w:r>
      <w:r/>
    </w:p>
    <w:p>
      <w:pPr>
        <w:ind w:firstLine="480"/>
        <w:jc w:val="left"/>
        <w:pageBreakBefore w:val="0"/>
        <w:spacing w:line="336"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1.满</w:t>
      </w:r>
      <w:r>
        <w:rPr>
          <w:rFonts w:hint="eastAsia" w:ascii="宋体" w:hAnsi="宋体" w:eastAsia="宋体" w:cs="宋体"/>
          <w:sz w:val="24"/>
          <w:szCs w:val="24"/>
        </w:rPr>
        <w:t xml:space="preserve">足《中华人民共和国政府采购法》第二十二条规定，并提供下列材料：</w:t>
      </w:r>
      <w:r/>
    </w:p>
    <w:p>
      <w:pPr>
        <w:ind w:firstLine="480"/>
        <w:pageBreakBefore w:val="0"/>
        <w:spacing w:line="336"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（1）法人或者其他组织的营业执照等证明文件，自然人的身份证明；</w:t>
      </w:r>
      <w:r/>
    </w:p>
    <w:p>
      <w:pPr>
        <w:ind w:firstLine="480"/>
        <w:pageBreakBefore w:val="0"/>
        <w:spacing w:line="336"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（2）具有良好的商业信誉和健全的财务会计制度；</w:t>
      </w:r>
      <w:r/>
    </w:p>
    <w:p>
      <w:pPr>
        <w:ind w:firstLine="480"/>
        <w:pageBreakBefore w:val="0"/>
        <w:spacing w:line="336"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（3）依法缴纳税收和社会保障资金的相关证明材料；</w:t>
      </w:r>
      <w:r/>
    </w:p>
    <w:p>
      <w:pPr>
        <w:ind w:firstLine="480"/>
        <w:pageBreakBefore w:val="0"/>
        <w:spacing w:line="336"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（4）具备履行合同所必需的设备和专业技术能力的书面声明及证明材料；</w:t>
      </w:r>
      <w:r/>
    </w:p>
    <w:p>
      <w:pPr>
        <w:ind w:firstLine="480"/>
        <w:pageBreakBefore w:val="0"/>
        <w:spacing w:line="336"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（5）参加政府采购活动前3年内在经营活动中没有重大违法记录的书面声明。</w:t>
      </w:r>
      <w:r/>
    </w:p>
    <w:p>
      <w:pPr>
        <w:ind w:firstLine="480"/>
        <w:pageBreakBefore w:val="0"/>
        <w:spacing w:line="336" w:lineRule="auto"/>
        <w:rPr>
          <w:rFonts w:hint="eastAsia" w:ascii="宋体" w:hAnsi="宋体" w:eastAsia="宋体" w:cs="宋体"/>
          <w:sz w:val="24"/>
          <w:szCs w:val="24"/>
        </w:rPr>
      </w:pPr>
      <w:r>
        <w:rPr>
          <w:rFonts w:hint="eastAsia" w:ascii="宋体" w:hAnsi="宋体" w:eastAsia="宋体" w:cs="宋体"/>
          <w:sz w:val="24"/>
          <w:szCs w:val="24"/>
        </w:rPr>
        <w:t xml:space="preserve">（6）法律、行政法规规定的其他条件。</w:t>
      </w:r>
      <w:r/>
    </w:p>
    <w:p>
      <w:pPr>
        <w:ind w:firstLine="480"/>
        <w:pageBreakBefore w:val="0"/>
        <w:spacing w:line="336" w:lineRule="auto"/>
        <w:rPr>
          <w:rFonts w:hint="eastAsia" w:ascii="宋体" w:hAnsi="宋体" w:eastAsia="宋体" w:cs="宋体"/>
          <w:b/>
          <w:bCs/>
          <w:sz w:val="24"/>
          <w:szCs w:val="24"/>
        </w:rPr>
      </w:pPr>
      <w:r>
        <w:rPr>
          <w:rFonts w:hint="eastAsia" w:ascii="宋体" w:hAnsi="宋体" w:eastAsia="宋体" w:cs="宋体"/>
          <w:b/>
          <w:bCs/>
          <w:sz w:val="24"/>
          <w:szCs w:val="24"/>
        </w:rPr>
        <w:t xml:space="preserve">注：根据连财购〔2023〕4号文件精神，第（2）、（</w:t>
      </w: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rPr>
        <w:t xml:space="preserve">）项可以提供《财务状况报告及税收、社会保障资金缴纳情况承诺函》。</w:t>
      </w:r>
      <w:r/>
    </w:p>
    <w:p>
      <w:pPr>
        <w:ind w:firstLine="480"/>
        <w:pageBreakBefore w:val="0"/>
        <w:spacing w:line="336" w:lineRule="auto"/>
        <w:rPr>
          <w:rFonts w:hint="eastAsia" w:ascii="宋体" w:hAnsi="宋体" w:eastAsia="宋体" w:cs="宋体"/>
          <w:sz w:val="24"/>
          <w:szCs w:val="24"/>
        </w:rPr>
      </w:pPr>
      <w:r>
        <w:rPr>
          <w:rFonts w:hint="eastAsia" w:ascii="宋体" w:hAnsi="宋体" w:eastAsia="宋体" w:cs="宋体"/>
          <w:sz w:val="24"/>
          <w:szCs w:val="24"/>
        </w:rPr>
        <w:t xml:space="preserve">（7）响应文件递交截止前被“信用中国”网站、中国政府采购网网站列入失信执行人、重大税收违法案件当事人名单、政府采购严重违法失信行为记录名单的</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，拒绝其参与政府采购活动（采购人或</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将通过信用中国网站（www.creditchina.gov.cn）、中国政府采购网（www.ccgp.gov.cn），对</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信用记录情况进行查询）。</w:t>
      </w:r>
      <w:r/>
    </w:p>
    <w:p>
      <w:pPr>
        <w:ind w:firstLine="480"/>
        <w:pageBreakBefore w:val="0"/>
        <w:spacing w:line="336"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落实政府采购政策需满足的资格要求</w:t>
      </w:r>
      <w:r>
        <w:rPr>
          <w:rFonts w:hint="eastAsia" w:ascii="宋体" w:hAnsi="宋体" w:eastAsia="宋体" w:cs="宋体"/>
          <w:b w:val="0"/>
          <w:bCs w:val="0"/>
          <w:sz w:val="24"/>
          <w:szCs w:val="24"/>
        </w:rPr>
        <w:t xml:space="preserve">：</w:t>
      </w:r>
      <w:r>
        <w:rPr>
          <w:rFonts w:hint="eastAsia" w:ascii="宋体" w:hAnsi="宋体" w:eastAsia="宋体" w:cs="宋体"/>
          <w:b/>
          <w:bCs/>
          <w:sz w:val="24"/>
          <w:szCs w:val="24"/>
        </w:rPr>
        <w:t xml:space="preserve">执行财政部、工业和信息化部关于印发《政府采购促进中小企业发展管理办法》的通知（财库〔2020〕46号）等相关文件要求，本项目专门面向中型企业、小型企业、微型企业、残疾人福利性单位、监狱企业采购，符合要求的供应商须提供《中小企业声明函》或《残疾人福利性单位声明函》或属于监狱企业的证明文件，否则投标无效。</w:t>
      </w:r>
      <w:r/>
    </w:p>
    <w:p>
      <w:pPr>
        <w:ind w:firstLine="480"/>
        <w:keepLines/>
        <w:keepNext/>
        <w:pageBreakBefore w:val="0"/>
        <w:spacing w:before="145" w:after="145" w:line="336" w:lineRule="auto"/>
        <w:rPr>
          <w:rFonts w:hint="eastAsia" w:ascii="宋体" w:hAnsi="宋体" w:eastAsia="宋体" w:cs="宋体"/>
          <w:sz w:val="24"/>
          <w:szCs w:val="24"/>
        </w:rPr>
        <w:outlineLvl w:val="2"/>
      </w:pPr>
      <w:r>
        <w:rPr>
          <w:rFonts w:hint="eastAsia" w:ascii="宋体" w:hAnsi="宋体" w:eastAsia="宋体" w:cs="宋体"/>
          <w:sz w:val="24"/>
          <w:szCs w:val="24"/>
          <w:lang w:val="en-US" w:eastAsia="zh-CN"/>
        </w:rPr>
        <w:t xml:space="preserve">3.本项</w:t>
      </w:r>
      <w:r>
        <w:rPr>
          <w:rFonts w:hint="eastAsia" w:ascii="宋体" w:hAnsi="宋体" w:eastAsia="宋体" w:cs="宋体"/>
          <w:sz w:val="24"/>
          <w:szCs w:val="24"/>
        </w:rPr>
        <w:t xml:space="preserve">目的特定资格要求：无。</w:t>
      </w:r>
      <w:r/>
    </w:p>
    <w:p>
      <w:pPr>
        <w:pStyle w:val="716"/>
        <w:ind w:firstLine="640"/>
        <w:pageBreakBefore w:val="0"/>
        <w:spacing w:before="0" w:after="0" w:line="336" w:lineRule="auto"/>
        <w:rPr>
          <w:rFonts w:hint="eastAsia" w:ascii="宋体" w:hAnsi="宋体" w:eastAsia="宋体" w:cs="宋体"/>
          <w:b w:val="0"/>
          <w:sz w:val="24"/>
          <w:szCs w:val="24"/>
        </w:rPr>
      </w:pPr>
      <w:r>
        <w:rPr>
          <w:rFonts w:hint="eastAsia" w:ascii="宋体" w:hAnsi="宋体" w:eastAsia="宋体" w:cs="宋体"/>
          <w:b w:val="0"/>
          <w:sz w:val="24"/>
          <w:szCs w:val="24"/>
        </w:rPr>
        <w:t xml:space="preserve">三、获取磋商文件</w:t>
      </w:r>
      <w:r/>
    </w:p>
    <w:p>
      <w:pPr>
        <w:ind w:left="0" w:firstLine="540"/>
        <w:pageBreakBefore w:val="0"/>
        <w:spacing w:line="336"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1.时间：</w:t>
      </w:r>
      <w:r>
        <w:rPr>
          <w:rFonts w:hint="eastAsia" w:ascii="宋体" w:hAnsi="宋体" w:eastAsia="宋体" w:cs="宋体"/>
          <w:color w:val="auto"/>
          <w:sz w:val="24"/>
          <w:szCs w:val="24"/>
          <w:highlight w:val="none"/>
          <w:shd w:val="clear" w:color="auto" w:fill="auto"/>
          <w:lang w:val="en-US" w:eastAsia="zh-CN"/>
        </w:rPr>
        <w:t xml:space="preserve">自招标文件公告发布之日起5个工作日</w:t>
      </w:r>
      <w:r>
        <w:rPr>
          <w:rFonts w:hint="eastAsia" w:ascii="宋体" w:hAnsi="宋体" w:eastAsia="宋体" w:cs="宋体"/>
          <w:color w:val="auto"/>
          <w:sz w:val="24"/>
          <w:szCs w:val="24"/>
          <w:highlight w:val="none"/>
          <w:shd w:val="clear" w:color="auto" w:fill="auto"/>
        </w:rPr>
        <w:t xml:space="preserve">。</w:t>
      </w:r>
      <w:r/>
    </w:p>
    <w:p>
      <w:pPr>
        <w:ind w:left="0" w:firstLine="540"/>
        <w:pageBreakBefore w:val="0"/>
        <w:spacing w:line="336" w:lineRule="auto"/>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2.方式：在“江苏政府采购网”自行免费下载磋商文件。潜在供应商访问电子招标投标交易平台的网络地址和方法：①登录http://jszfcg.jsczt.cn/，或进入江苏政府采购网，点击“苏采云”进入系统。</w:t>
      </w:r>
      <w:r/>
    </w:p>
    <w:p>
      <w:pPr>
        <w:ind w:left="0" w:firstLine="540"/>
        <w:pageBreakBefore w:val="0"/>
        <w:spacing w:line="336" w:lineRule="auto"/>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②“苏采云”系统用户注册-获取“CA数字证书”-CA绑定与登录-网上报名-下载磋商文件(后缀名为“.kedt”)-将后缀名为“.kedt”的磋商文件导入政府采购客户端工具-制作响应文件--导出加密的响应文件(后缀名为zip)--通过“苏采云”系统上传响应文件。具体见《江苏省政府采购管理交易系统(苏采云)供应商操作手册》。</w:t>
      </w:r>
      <w:r/>
    </w:p>
    <w:p>
      <w:pPr>
        <w:ind w:left="0" w:firstLine="540"/>
        <w:pageBreakBefore w:val="0"/>
        <w:spacing w:line="336" w:lineRule="auto"/>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③潜在供应商访问“苏采云”系统的网络地址和方法:“苏采云”系统的网址：http://jszfcg.jsczt.cn/。</w:t>
      </w:r>
      <w:r/>
    </w:p>
    <w:p>
      <w:pPr>
        <w:ind w:left="0" w:firstLine="540"/>
        <w:pageBreakBefore w:val="0"/>
        <w:spacing w:line="336" w:lineRule="auto"/>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④“CA数字证书”的获取：供应商需办理CA锁，“苏采云”系统目前仅支持政务CA、方正签章，省内各地区办理的用于“苏采云”平台的政务CA、方正签章全省通用。“CA数字证书”的办理方法详见《江苏省政府采购数字证书（供应商）CA及电子签章办理指南》。</w:t>
      </w:r>
      <w:r/>
    </w:p>
    <w:p>
      <w:pPr>
        <w:ind w:left="0" w:firstLine="540"/>
        <w:pageBreakBefore w:val="0"/>
        <w:spacing w:line="336" w:lineRule="auto"/>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⑤磋商文件（后缀名为“.kedt”)、供应商操作手册及政府采购客户端工具可通过“苏采云”系统--已报名项目--报名详情页面内相应链接进行下载。</w:t>
      </w:r>
      <w:r/>
    </w:p>
    <w:p>
      <w:pPr>
        <w:ind w:left="0" w:firstLine="540"/>
        <w:pageBreakBefore w:val="0"/>
        <w:spacing w:line="336" w:lineRule="auto"/>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⑥采购代理机构将数据电文形式的磋商文件加载至“苏采云”系统，供潜在供应商下载或者查阅。</w:t>
      </w:r>
      <w:r/>
    </w:p>
    <w:p>
      <w:pPr>
        <w:ind w:left="0" w:firstLine="540"/>
        <w:pageBreakBefore w:val="0"/>
        <w:spacing w:line="336" w:lineRule="auto"/>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⑦请潜在供应商提前安装相应的控件（详见《江苏省政府采购管理交易系统(苏采云)供应商操作手册》）并使用谷歌浏览器登录“苏采云”系统参与不见面开评标。</w:t>
      </w:r>
      <w:r/>
    </w:p>
    <w:p>
      <w:pPr>
        <w:ind w:left="0" w:firstLine="540"/>
        <w:pageBreakBefore w:val="0"/>
        <w:spacing w:line="336" w:lineRule="auto"/>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注:如潜在供应商未按上述要求操作，将自行承担所产生的风险。</w:t>
      </w:r>
      <w:r/>
    </w:p>
    <w:p>
      <w:pPr>
        <w:ind w:left="0" w:firstLine="540"/>
        <w:pageBreakBefore w:val="0"/>
        <w:spacing w:line="336" w:lineRule="auto"/>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3.售价：0.00元</w:t>
      </w:r>
      <w:r/>
    </w:p>
    <w:p>
      <w:pPr>
        <w:pStyle w:val="716"/>
        <w:ind w:firstLine="640"/>
        <w:pageBreakBefore w:val="0"/>
        <w:spacing w:before="0" w:after="0" w:line="336" w:lineRule="auto"/>
        <w:rPr>
          <w:rFonts w:hint="eastAsia" w:ascii="宋体" w:hAnsi="宋体" w:eastAsia="宋体" w:cs="宋体"/>
          <w:b w:val="0"/>
          <w:sz w:val="24"/>
          <w:szCs w:val="24"/>
        </w:rPr>
      </w:pPr>
      <w:r>
        <w:rPr>
          <w:rFonts w:hint="eastAsia" w:ascii="宋体" w:hAnsi="宋体" w:eastAsia="宋体" w:cs="宋体"/>
          <w:b w:val="0"/>
          <w:sz w:val="24"/>
          <w:szCs w:val="24"/>
        </w:rPr>
        <w:t xml:space="preserve">四、提交响应文件截止时间、开启时间和地点</w:t>
      </w:r>
      <w:r/>
    </w:p>
    <w:p>
      <w:pPr>
        <w:ind w:left="0" w:firstLine="480"/>
        <w:pageBreakBefore w:val="0"/>
        <w:spacing w:line="336" w:lineRule="auto"/>
        <w:widowControl w:val="off"/>
        <w:rPr>
          <w:rFonts w:hint="eastAsia" w:ascii="宋体" w:hAnsi="宋体" w:eastAsia="宋体" w:cs="宋体"/>
          <w:bCs/>
          <w:color w:val="auto"/>
          <w:sz w:val="24"/>
          <w:szCs w:val="24"/>
          <w:highlight w:val="none"/>
          <w:u w:val="single"/>
          <w:shd w:val="clear" w:color="auto" w:fill="auto"/>
        </w:rPr>
      </w:pPr>
      <w:r>
        <w:rPr>
          <w:rFonts w:hint="eastAsia" w:ascii="宋体" w:hAnsi="宋体" w:eastAsia="宋体" w:cs="宋体"/>
          <w:bCs/>
          <w:color w:val="auto"/>
          <w:sz w:val="24"/>
          <w:szCs w:val="24"/>
          <w:highlight w:val="none"/>
          <w:u w:val="none"/>
          <w:shd w:val="clear" w:color="auto" w:fill="auto"/>
        </w:rPr>
        <w:t xml:space="preserve">1.</w:t>
      </w:r>
      <w:r>
        <w:rPr>
          <w:rFonts w:hint="eastAsia" w:ascii="宋体" w:hAnsi="宋体" w:eastAsia="宋体" w:cs="宋体"/>
          <w:bCs/>
          <w:color w:val="auto"/>
          <w:sz w:val="24"/>
          <w:szCs w:val="24"/>
          <w:highlight w:val="none"/>
          <w:u w:val="none"/>
          <w:shd w:val="clear" w:color="auto" w:fill="auto"/>
          <w:lang w:val="en-US" w:eastAsia="zh-CN"/>
        </w:rPr>
        <w:t xml:space="preserve">提交投标文件截止时间：2026</w:t>
      </w:r>
      <w:r>
        <w:rPr>
          <w:rFonts w:hint="eastAsia" w:ascii="宋体" w:hAnsi="宋体" w:eastAsia="宋体" w:cs="宋体"/>
          <w:bCs/>
          <w:color w:val="auto"/>
          <w:sz w:val="24"/>
          <w:szCs w:val="24"/>
          <w:highlight w:val="none"/>
          <w:u w:val="none"/>
          <w:shd w:val="clear" w:color="auto" w:fill="auto"/>
        </w:rPr>
        <w:t xml:space="preserve">年</w:t>
      </w:r>
      <w:r>
        <w:rPr>
          <w:rFonts w:hint="eastAsia" w:ascii="宋体" w:hAnsi="宋体" w:eastAsia="宋体" w:cs="宋体"/>
          <w:color w:val="auto"/>
          <w:sz w:val="24"/>
          <w:szCs w:val="24"/>
          <w:highlight w:val="none"/>
          <w:shd w:val="clear" w:color="auto" w:fill="auto"/>
          <w:lang w:val="en-US" w:eastAsia="zh-CN"/>
        </w:rPr>
        <w:t xml:space="preserve">9月14日09:00:00</w:t>
      </w:r>
      <w:r>
        <w:rPr>
          <w:rFonts w:hint="eastAsia" w:ascii="宋体" w:hAnsi="宋体" w:eastAsia="宋体" w:cs="宋体"/>
          <w:bCs/>
          <w:color w:val="auto"/>
          <w:sz w:val="24"/>
          <w:szCs w:val="24"/>
          <w:highlight w:val="none"/>
          <w:shd w:val="clear" w:color="auto" w:fill="auto"/>
        </w:rPr>
        <w:t xml:space="preserve">（北京时间）</w:t>
      </w:r>
      <w:r/>
    </w:p>
    <w:p>
      <w:pPr>
        <w:ind w:left="0" w:firstLine="480"/>
        <w:pageBreakBefore w:val="0"/>
        <w:spacing w:line="336" w:lineRule="auto"/>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rPr>
        <w:t xml:space="preserve">2.</w:t>
      </w:r>
      <w:r>
        <w:rPr>
          <w:rFonts w:hint="eastAsia" w:ascii="宋体" w:hAnsi="宋体" w:eastAsia="宋体" w:cs="宋体"/>
          <w:color w:val="auto"/>
          <w:sz w:val="24"/>
          <w:szCs w:val="24"/>
          <w:highlight w:val="none"/>
          <w:shd w:val="clear" w:color="auto" w:fill="auto"/>
          <w:lang w:val="en-US" w:eastAsia="zh-CN"/>
        </w:rPr>
        <w:t xml:space="preserve">开启时间：同提交投标文件截止时间</w:t>
      </w:r>
      <w:r/>
    </w:p>
    <w:p>
      <w:pPr>
        <w:ind w:left="0" w:firstLine="480"/>
        <w:pageBreakBefore w:val="0"/>
        <w:spacing w:line="336" w:lineRule="auto"/>
        <w:widowControl w:val="off"/>
        <w:rPr>
          <w:rFonts w:hint="eastAsia" w:ascii="宋体" w:hAnsi="宋体" w:eastAsia="宋体" w:cs="宋体"/>
          <w:sz w:val="24"/>
          <w:szCs w:val="24"/>
        </w:rPr>
      </w:pP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地点：“苏采云”系统（网址：http://jszfcg.jsczt.cn/）“开标大厅”</w:t>
      </w:r>
      <w:r/>
    </w:p>
    <w:p>
      <w:pPr>
        <w:pStyle w:val="716"/>
        <w:ind w:firstLine="640"/>
        <w:pageBreakBefore w:val="0"/>
        <w:spacing w:before="0" w:after="0" w:line="336" w:lineRule="auto"/>
        <w:rPr>
          <w:rFonts w:hint="eastAsia" w:ascii="宋体" w:hAnsi="宋体" w:eastAsia="宋体" w:cs="宋体"/>
          <w:b w:val="0"/>
          <w:sz w:val="24"/>
          <w:szCs w:val="24"/>
        </w:rPr>
      </w:pPr>
      <w:r>
        <w:rPr>
          <w:rFonts w:hint="eastAsia" w:ascii="宋体" w:hAnsi="宋体" w:eastAsia="宋体" w:cs="宋体"/>
          <w:b w:val="0"/>
          <w:sz w:val="24"/>
          <w:szCs w:val="24"/>
        </w:rPr>
        <w:t xml:space="preserve">五、公告期限</w:t>
      </w:r>
      <w:r/>
    </w:p>
    <w:p>
      <w:pPr>
        <w:ind w:firstLine="480"/>
        <w:pageBreakBefore w:val="0"/>
        <w:spacing w:line="336"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自本公告发布之日起</w:t>
      </w:r>
      <w:r>
        <w:rPr>
          <w:rFonts w:hint="eastAsia" w:ascii="宋体" w:hAnsi="宋体" w:eastAsia="宋体" w:cs="宋体"/>
          <w:color w:val="000000"/>
          <w:sz w:val="24"/>
          <w:szCs w:val="24"/>
        </w:rPr>
        <w:t xml:space="preserve">3</w:t>
      </w:r>
      <w:r>
        <w:rPr>
          <w:rFonts w:hint="eastAsia" w:ascii="宋体" w:hAnsi="宋体" w:eastAsia="宋体" w:cs="宋体"/>
          <w:sz w:val="24"/>
          <w:szCs w:val="24"/>
        </w:rPr>
        <w:t xml:space="preserve">个工作日。</w:t>
      </w:r>
      <w:r/>
    </w:p>
    <w:p>
      <w:pPr>
        <w:pStyle w:val="716"/>
        <w:ind w:firstLine="640"/>
        <w:pageBreakBefore w:val="0"/>
        <w:spacing w:before="0" w:after="0" w:line="336" w:lineRule="auto"/>
        <w:rPr>
          <w:rFonts w:hint="eastAsia" w:ascii="宋体" w:hAnsi="宋体" w:eastAsia="宋体" w:cs="宋体"/>
          <w:b w:val="0"/>
          <w:sz w:val="24"/>
          <w:szCs w:val="24"/>
        </w:rPr>
      </w:pPr>
      <w:r>
        <w:rPr>
          <w:rFonts w:hint="eastAsia" w:ascii="宋体" w:hAnsi="宋体" w:eastAsia="宋体" w:cs="宋体"/>
          <w:b w:val="0"/>
          <w:bCs/>
          <w:sz w:val="24"/>
          <w:szCs w:val="24"/>
          <w:lang w:val="en-US" w:eastAsia="zh-CN" w:bidi="ar-SA"/>
        </w:rPr>
        <w:t xml:space="preserve">六、</w:t>
      </w:r>
      <w:r>
        <w:rPr>
          <w:rFonts w:hint="eastAsia" w:ascii="宋体" w:hAnsi="宋体" w:eastAsia="宋体" w:cs="宋体"/>
          <w:b w:val="0"/>
          <w:sz w:val="24"/>
          <w:szCs w:val="24"/>
        </w:rPr>
        <w:t xml:space="preserve">其他补充事宜</w:t>
      </w:r>
      <w:r/>
    </w:p>
    <w:p>
      <w:pPr>
        <w:ind w:firstLine="480"/>
        <w:pageBreakBefore w:val="0"/>
        <w:spacing w:line="336"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本磋商文件</w:t>
      </w:r>
      <w:r>
        <w:rPr>
          <w:rFonts w:hint="eastAsia" w:ascii="宋体" w:hAnsi="宋体" w:eastAsia="宋体" w:cs="宋体"/>
          <w:sz w:val="24"/>
          <w:szCs w:val="24"/>
          <w:lang w:eastAsia="zh-CN"/>
        </w:rPr>
        <w:t xml:space="preserve">标</w:t>
      </w:r>
      <w:r>
        <w:rPr>
          <w:rFonts w:hint="eastAsia" w:ascii="宋体" w:hAnsi="宋体" w:eastAsia="宋体" w:cs="宋体"/>
          <w:sz w:val="24"/>
          <w:szCs w:val="24"/>
        </w:rPr>
        <w:t xml:space="preserve">注★的款项为实质性响应要求和条件，如不满足将按无效响应处理。</w:t>
      </w:r>
      <w:r/>
    </w:p>
    <w:p>
      <w:pPr>
        <w:ind w:firstLine="480"/>
        <w:pageBreakBefore w:val="0"/>
        <w:spacing w:line="336"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无论出于何种原因，采购人在采购活动开始前可对磋商文件进行修改、补充或变更，其内容作为磋商文件的重要组成部分，请各供应商关注江苏政府采购网。若因供应商自身原因未及时关注本项目有关修改、补充或变更信息，导致响应文件编制或提交失误，由此造成的一切损失由供应商自行承担。</w:t>
      </w:r>
      <w:r/>
    </w:p>
    <w:p>
      <w:pPr>
        <w:ind w:firstLine="480"/>
        <w:pageBreakBefore w:val="0"/>
        <w:spacing w:line="336"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根据苏财购[2020]52号规定，本项目不收取磋商保证金。</w:t>
      </w:r>
      <w:r/>
    </w:p>
    <w:p>
      <w:pPr>
        <w:ind w:firstLine="480"/>
        <w:pageBreakBefore w:val="0"/>
        <w:spacing w:line="336"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响应文件相关要求：</w:t>
      </w:r>
      <w:r/>
    </w:p>
    <w:p>
      <w:pPr>
        <w:ind w:firstLine="480"/>
        <w:pageBreakBefore w:val="0"/>
        <w:spacing w:line="336"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①本项目采用不见面远程模式，供应商在各自地点通过不见面交易系统参加开标会；</w:t>
      </w:r>
      <w:r/>
    </w:p>
    <w:p>
      <w:pPr>
        <w:ind w:firstLine="480"/>
        <w:pageBreakBefore w:val="0"/>
        <w:spacing w:line="336"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②请各供应商充分考虑项目周期，谨慎参与交易，成交后不得以任何理由放弃成交资格或不按规定履约；</w:t>
      </w:r>
      <w:r/>
    </w:p>
    <w:p>
      <w:pPr>
        <w:ind w:firstLine="480"/>
        <w:pageBreakBefore w:val="0"/>
        <w:spacing w:line="336"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③逾期上传响应文件的，采购人不予受理；</w:t>
      </w:r>
      <w:r/>
    </w:p>
    <w:p>
      <w:pPr>
        <w:ind w:firstLine="480"/>
        <w:pageBreakBefore w:val="0"/>
        <w:spacing w:line="336"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④成交后成交供应商按以下要求提供书面响应文件：</w:t>
      </w:r>
      <w:r/>
    </w:p>
    <w:p>
      <w:pPr>
        <w:ind w:firstLine="480"/>
        <w:pageBreakBefore w:val="0"/>
        <w:spacing w:line="336"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成交供应商提供的书面响应文件必须与网络上传响应文件（加密文件）一致，纸质与电子标书内容不一致的，以电子标书为准；响应文件应用不褪色的材料书写或打印，并由供应商的法定代表人或其委托代理人签字或盖单位章。委托代理人签字的，响应文件应附法定代表人签署的授权委托书。响应文件应尽量避免涂改、行间插字或删除。如果出现上述情况，改动之处应加盖单位公章或由供应商的法定代表人或其授权的代理人签字确认；响应文件正本一份，副本</w:t>
      </w:r>
      <w:r>
        <w:rPr>
          <w:rFonts w:hint="eastAsia" w:ascii="宋体" w:hAnsi="宋体" w:eastAsia="宋体" w:cs="宋体"/>
          <w:sz w:val="24"/>
          <w:szCs w:val="24"/>
          <w:lang w:eastAsia="zh-CN"/>
        </w:rPr>
        <w:t xml:space="preserve">一份</w:t>
      </w:r>
      <w:r>
        <w:rPr>
          <w:rFonts w:hint="eastAsia" w:ascii="宋体" w:hAnsi="宋体" w:eastAsia="宋体" w:cs="宋体"/>
          <w:sz w:val="24"/>
          <w:szCs w:val="24"/>
        </w:rPr>
        <w:t xml:space="preserve">，电子标书一份（U盘形式、不加密无毒），</w:t>
      </w:r>
      <w:r>
        <w:rPr>
          <w:rFonts w:hint="eastAsia" w:ascii="宋体" w:hAnsi="宋体" w:eastAsia="宋体" w:cs="宋体"/>
          <w:sz w:val="24"/>
          <w:szCs w:val="24"/>
          <w:lang w:eastAsia="zh-CN"/>
        </w:rPr>
        <w:t xml:space="preserve">成交</w:t>
      </w:r>
      <w:r>
        <w:rPr>
          <w:rFonts w:hint="eastAsia" w:ascii="宋体" w:hAnsi="宋体" w:eastAsia="宋体" w:cs="宋体"/>
          <w:sz w:val="24"/>
          <w:szCs w:val="24"/>
        </w:rPr>
        <w:t xml:space="preserve">后提供。正本和副本的封面上应清楚地标记“正本”或“副本”的字样（带页码）。</w:t>
      </w:r>
      <w:r/>
    </w:p>
    <w:p>
      <w:pPr>
        <w:ind w:firstLine="480"/>
        <w:pageBreakBefore w:val="0"/>
        <w:spacing w:line="336"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为保证交互效果，建议供应商选择封闭安静的地点参与远程交互。因供应商自身软硬件配备不齐全或发生故障等问题而导致在交互过程中出现不稳定或中断等情况的，由供应商自身承担一切后果。</w:t>
      </w:r>
      <w:r/>
    </w:p>
    <w:p>
      <w:pPr>
        <w:ind w:firstLine="480"/>
        <w:pageBreakBefore w:val="0"/>
        <w:spacing w:line="336" w:lineRule="auto"/>
        <w:rPr>
          <w:rFonts w:hint="eastAsia" w:ascii="宋体" w:hAnsi="宋体" w:eastAsia="宋体" w:cs="宋体"/>
          <w:sz w:val="24"/>
          <w:szCs w:val="24"/>
        </w:rPr>
      </w:pPr>
      <w:r>
        <w:rPr>
          <w:rFonts w:hint="eastAsia" w:ascii="宋体" w:hAnsi="宋体" w:eastAsia="宋体" w:cs="宋体"/>
          <w:sz w:val="24"/>
          <w:szCs w:val="24"/>
        </w:rPr>
        <w:t xml:space="preserve">注：供应商在签到时，需填写单位名称、项目负责人姓名，手机号码（手机号码务必能打通，否则答疑联系不上产生的所有后果由供应商自行承担）。</w:t>
      </w:r>
      <w:r/>
    </w:p>
    <w:p>
      <w:pPr>
        <w:ind w:firstLine="480"/>
        <w:pageBreakBefore w:val="0"/>
        <w:spacing w:line="336" w:lineRule="auto"/>
        <w:rPr>
          <w:rFonts w:hint="eastAsia" w:ascii="宋体" w:hAnsi="宋体" w:eastAsia="宋体" w:cs="宋体"/>
          <w:b/>
          <w:bCs/>
          <w:sz w:val="24"/>
          <w:szCs w:val="24"/>
        </w:rPr>
      </w:pPr>
      <w:r>
        <w:rPr>
          <w:rFonts w:hint="eastAsia" w:ascii="宋体" w:hAnsi="宋体" w:eastAsia="宋体" w:cs="宋体"/>
          <w:b/>
          <w:bCs/>
          <w:sz w:val="24"/>
          <w:szCs w:val="24"/>
        </w:rPr>
        <w:t xml:space="preserve">特别提醒：供应商在开评标过程中请不要离场，严格按照《操作手册》和苏采云系统的要求制作、提交（上传）电子响应文件，参加开启，澄清、说明或者补正，参加磋商和提交最后报价等。开评标过程中不再另行通知，因供应商未按要求操作原因导致电子响应文件被拒绝、造成无效响应的，自行承担一切损失。</w:t>
      </w:r>
      <w:r/>
    </w:p>
    <w:p>
      <w:pPr>
        <w:pStyle w:val="716"/>
        <w:pageBreakBefore w:val="0"/>
        <w:spacing w:before="0" w:after="0" w:line="336" w:lineRule="auto"/>
        <w:rPr>
          <w:rFonts w:hint="eastAsia" w:ascii="宋体" w:hAnsi="宋体" w:eastAsia="宋体" w:cs="宋体"/>
          <w:b w:val="0"/>
          <w:sz w:val="24"/>
          <w:szCs w:val="24"/>
        </w:rPr>
      </w:pPr>
      <w:r>
        <w:rPr>
          <w:rFonts w:hint="eastAsia" w:ascii="宋体" w:hAnsi="宋体" w:eastAsia="宋体" w:cs="宋体"/>
          <w:b w:val="0"/>
          <w:sz w:val="24"/>
          <w:szCs w:val="24"/>
        </w:rPr>
        <w:t xml:space="preserve">七、对本次采购提出询问，请按以下方式联系</w:t>
      </w:r>
      <w:r/>
    </w:p>
    <w:p>
      <w:pPr>
        <w:ind w:firstLine="480"/>
        <w:pageBreakBefore w:val="0"/>
        <w:spacing w:line="336"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采购单位  </w:t>
      </w:r>
      <w:r/>
    </w:p>
    <w:p>
      <w:pPr>
        <w:ind w:firstLine="480"/>
        <w:pageBreakBefore w:val="0"/>
        <w:spacing w:line="336"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采购单位：</w:t>
      </w:r>
      <w:r>
        <w:rPr>
          <w:rFonts w:hint="eastAsia" w:ascii="宋体" w:hAnsi="宋体" w:eastAsia="宋体" w:cs="宋体"/>
          <w:sz w:val="24"/>
          <w:szCs w:val="24"/>
          <w:lang w:eastAsia="zh-CN"/>
        </w:rPr>
        <w:t xml:space="preserve">连云港市连云区文化体育和旅游局</w:t>
      </w:r>
      <w:r/>
    </w:p>
    <w:p>
      <w:pPr>
        <w:ind w:firstLine="480"/>
        <w:pageBreakBefore w:val="0"/>
        <w:spacing w:line="336"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联系电话：0518-81888123</w:t>
      </w:r>
      <w:r/>
    </w:p>
    <w:p>
      <w:pPr>
        <w:ind w:firstLine="480"/>
        <w:pageBreakBefore w:val="0"/>
        <w:spacing w:line="336"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联系地址：连云港市连云区阅海路8号</w:t>
      </w:r>
      <w:r/>
    </w:p>
    <w:p>
      <w:pPr>
        <w:ind w:firstLine="480"/>
        <w:pageBreakBefore w:val="0"/>
        <w:spacing w:line="336"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采购代理机构信息</w:t>
      </w:r>
      <w:r/>
    </w:p>
    <w:p>
      <w:pPr>
        <w:ind w:firstLine="480"/>
        <w:pageBreakBefore w:val="0"/>
        <w:spacing w:line="336"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单位名称：</w:t>
      </w:r>
      <w:r>
        <w:rPr>
          <w:rFonts w:hint="eastAsia" w:ascii="宋体" w:hAnsi="宋体" w:eastAsia="宋体" w:cs="宋体"/>
          <w:sz w:val="24"/>
          <w:szCs w:val="24"/>
          <w:lang w:eastAsia="zh-CN"/>
        </w:rPr>
        <w:t xml:space="preserve">江苏卓旭工程管理咨询有限公司</w:t>
      </w:r>
      <w:r/>
    </w:p>
    <w:p>
      <w:pPr>
        <w:ind w:firstLine="480"/>
        <w:pageBreakBefore w:val="0"/>
        <w:spacing w:line="336"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单位地址：</w:t>
      </w:r>
      <w:r>
        <w:rPr>
          <w:rFonts w:hint="eastAsia" w:ascii="宋体" w:hAnsi="宋体" w:eastAsia="宋体" w:cs="宋体"/>
          <w:color w:val="auto"/>
          <w:sz w:val="24"/>
          <w:szCs w:val="24"/>
          <w:highlight w:val="none"/>
        </w:rPr>
        <w:t xml:space="preserve">连云港市海州区通灌南路102号建院观筑大厦B座</w:t>
      </w:r>
      <w:r/>
    </w:p>
    <w:p>
      <w:pPr>
        <w:ind w:firstLine="480"/>
        <w:pageBreakBefore w:val="0"/>
        <w:spacing w:line="336"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联系人：</w:t>
      </w:r>
      <w:r>
        <w:rPr>
          <w:rFonts w:hint="eastAsia" w:ascii="宋体" w:hAnsi="宋体" w:eastAsia="宋体" w:cs="宋体"/>
          <w:color w:val="auto"/>
          <w:sz w:val="24"/>
          <w:szCs w:val="24"/>
          <w:highlight w:val="none"/>
          <w:lang w:val="en-US" w:eastAsia="zh-CN"/>
        </w:rPr>
        <w:t xml:space="preserve">马工</w:t>
      </w:r>
      <w:r>
        <w:rPr>
          <w:rFonts w:hint="eastAsia" w:ascii="宋体" w:hAnsi="宋体" w:eastAsia="宋体" w:cs="宋体"/>
          <w:color w:val="auto"/>
          <w:sz w:val="24"/>
          <w:szCs w:val="24"/>
          <w:highlight w:val="none"/>
        </w:rPr>
        <w:t xml:space="preserve"> </w:t>
      </w:r>
      <w:r/>
    </w:p>
    <w:p>
      <w:pPr>
        <w:ind w:firstLine="480"/>
        <w:pageBreakBefore w:val="0"/>
        <w:spacing w:line="336"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联系电话：</w:t>
      </w:r>
      <w:r>
        <w:rPr>
          <w:rFonts w:hint="eastAsia" w:ascii="宋体" w:hAnsi="宋体" w:eastAsia="宋体" w:cs="宋体"/>
          <w:color w:val="auto"/>
          <w:sz w:val="24"/>
          <w:szCs w:val="24"/>
          <w:highlight w:val="none"/>
          <w:lang w:val="en-US" w:eastAsia="zh-CN"/>
        </w:rPr>
        <w:t xml:space="preserve">0518-81887013</w:t>
      </w:r>
      <w:r/>
    </w:p>
    <w:p>
      <w:pPr>
        <w:ind w:firstLine="480"/>
        <w:pageBreakBefore w:val="0"/>
        <w:spacing w:line="336"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项目联系方式</w:t>
      </w:r>
      <w:r/>
    </w:p>
    <w:p>
      <w:pPr>
        <w:ind w:firstLine="480"/>
        <w:pageBreakBefore w:val="0"/>
        <w:spacing w:line="336" w:lineRule="auto"/>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联系人：</w:t>
      </w:r>
      <w:r>
        <w:rPr>
          <w:rFonts w:hint="eastAsia" w:ascii="宋体" w:hAnsi="宋体" w:eastAsia="宋体" w:cs="宋体"/>
          <w:sz w:val="24"/>
          <w:szCs w:val="24"/>
          <w:lang w:val="en-US" w:eastAsia="zh-CN"/>
        </w:rPr>
        <w:t xml:space="preserve">刁科长</w:t>
      </w:r>
      <w:r/>
    </w:p>
    <w:p>
      <w:pPr>
        <w:ind w:firstLine="480"/>
        <w:pageBreakBefore w:val="0"/>
        <w:spacing w:line="336"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联系电话：0518-81888123</w:t>
      </w:r>
      <w:r/>
    </w:p>
    <w:p>
      <w:pPr>
        <w:jc w:val="left"/>
        <w:widowControl/>
        <w:rPr>
          <w:rFonts w:hint="eastAsia" w:ascii="黑体" w:hAnsi="黑体" w:eastAsia="黑体"/>
          <w:bCs/>
          <w:sz w:val="44"/>
          <w:szCs w:val="44"/>
        </w:rPr>
      </w:pPr>
      <w:r>
        <w:rPr>
          <w:rFonts w:ascii="黑体" w:hAnsi="黑体" w:eastAsia="黑体"/>
          <w:b/>
        </w:rPr>
        <w:br w:type="page" w:clear="all"/>
      </w:r>
      <w:r/>
    </w:p>
    <w:p>
      <w:pPr>
        <w:pStyle w:val="715"/>
        <w:jc w:val="center"/>
        <w:spacing w:before="156" w:after="156" w:line="360" w:lineRule="auto"/>
        <w:rPr>
          <w:rFonts w:hint="eastAsia" w:ascii="黑体" w:hAnsi="黑体" w:eastAsia="黑体"/>
          <w:b w:val="0"/>
        </w:rPr>
      </w:pPr>
      <w:r/>
      <w:bookmarkStart w:id="2" w:name="_Toc28131"/>
      <w:r/>
      <w:bookmarkStart w:id="3" w:name="_Toc165205708"/>
      <w:r>
        <w:rPr>
          <w:rFonts w:hint="eastAsia" w:ascii="黑体" w:hAnsi="黑体" w:eastAsia="黑体"/>
          <w:b w:val="0"/>
        </w:rPr>
        <w:t xml:space="preserve">第二章  供应商须知</w:t>
      </w:r>
      <w:bookmarkEnd w:id="2"/>
      <w:r/>
      <w:bookmarkEnd w:id="3"/>
      <w:r/>
      <w:r/>
    </w:p>
    <w:p>
      <w:pPr>
        <w:pStyle w:val="716"/>
        <w:ind w:firstLine="640"/>
        <w:pageBreakBefore w:val="0"/>
        <w:spacing w:before="0" w:after="0" w:line="312" w:lineRule="auto"/>
        <w:widowControl w:val="off"/>
        <w:rPr>
          <w:rFonts w:hint="eastAsia" w:ascii="宋体" w:hAnsi="宋体" w:eastAsia="宋体" w:cs="宋体"/>
          <w:b w:val="0"/>
          <w:sz w:val="21"/>
          <w:szCs w:val="21"/>
        </w:rPr>
      </w:pPr>
      <w:r>
        <w:rPr>
          <w:rFonts w:hint="eastAsia" w:ascii="宋体" w:hAnsi="宋体" w:eastAsia="宋体" w:cs="宋体"/>
          <w:b w:val="0"/>
          <w:sz w:val="21"/>
          <w:szCs w:val="21"/>
        </w:rPr>
        <w:t xml:space="preserve">一、总则</w:t>
      </w:r>
      <w:r/>
    </w:p>
    <w:p>
      <w:pPr>
        <w:pStyle w:val="717"/>
        <w:ind w:firstLine="562"/>
        <w:jc w:val="left"/>
        <w:pageBreakBefore w:val="0"/>
        <w:spacing w:before="0" w:after="0"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1、采购方式</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1.1 本次政府采购活动采取竞争性磋商（以下简称磋商）方式，本磋商文件仅适用于磋商公告中所述项目。</w:t>
      </w:r>
      <w:r/>
    </w:p>
    <w:p>
      <w:pPr>
        <w:pStyle w:val="717"/>
        <w:ind w:firstLine="562"/>
        <w:jc w:val="left"/>
        <w:pageBreakBefore w:val="0"/>
        <w:spacing w:before="0" w:after="0"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2、合格的供应商</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2.1 满足磋商公告中申请人的资格要求的规定。</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2.3 满足本磋商文件全部实质性要求和条件的规定。</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2.4 符合上述条件的供应商应承担参与磋商采购及履约过程应承担的全部责任与义务。</w:t>
      </w:r>
      <w:r/>
    </w:p>
    <w:p>
      <w:pPr>
        <w:pStyle w:val="717"/>
        <w:ind w:firstLine="562"/>
        <w:jc w:val="left"/>
        <w:pageBreakBefore w:val="0"/>
        <w:spacing w:before="0" w:after="0"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3、适用法律</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3.1 本次磋商采购及由此产生的合同受中华人民共和国有关的法律法规制约和保护。</w:t>
      </w:r>
      <w:r/>
    </w:p>
    <w:p>
      <w:pPr>
        <w:pStyle w:val="717"/>
        <w:ind w:firstLine="562"/>
        <w:jc w:val="left"/>
        <w:pageBreakBefore w:val="0"/>
        <w:spacing w:before="0" w:after="0"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4、磋商费用</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4.1投标人应自行承担所有与参加投标有关的费用，无论投标过程中的做法和结果如何，采购人和代理机构在任何情况下均无义务和责任承担这些费用。</w:t>
      </w:r>
      <w:r/>
    </w:p>
    <w:p>
      <w:pPr>
        <w:ind w:firstLine="480"/>
        <w:jc w:val="left"/>
        <w:pageBreakBefore w:val="0"/>
        <w:spacing w:line="312"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4.2招标代理费按</w:t>
      </w:r>
      <w:r>
        <w:rPr>
          <w:rFonts w:hint="eastAsia" w:ascii="宋体" w:hAnsi="宋体" w:eastAsia="宋体" w:cs="宋体"/>
          <w:sz w:val="21"/>
          <w:szCs w:val="21"/>
          <w:highlight w:val="none"/>
          <w:u w:val="single"/>
          <w:lang w:val="en-US" w:eastAsia="zh-CN"/>
        </w:rPr>
        <w:t xml:space="preserve">6000元</w:t>
      </w:r>
      <w:r>
        <w:rPr>
          <w:rFonts w:hint="eastAsia" w:ascii="宋体" w:hAnsi="宋体" w:eastAsia="宋体" w:cs="宋体"/>
          <w:sz w:val="21"/>
          <w:szCs w:val="21"/>
          <w:highlight w:val="none"/>
        </w:rPr>
        <w:t xml:space="preserve">收取。</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注：上述费用中标人领取中标通知书时须缴纳，投标人将此费用综合考虑在报价中，采购人不再另行支付。</w:t>
      </w:r>
      <w:r/>
    </w:p>
    <w:p>
      <w:pPr>
        <w:pStyle w:val="717"/>
        <w:ind w:firstLine="562"/>
        <w:jc w:val="left"/>
        <w:pageBreakBefore w:val="0"/>
        <w:spacing w:before="0" w:after="0"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5、磋商文件的约束力</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5.1 供应商一旦参与本项目采购活动，即被认为接受了本磋商文件的规定和约束。</w:t>
      </w:r>
      <w:r/>
    </w:p>
    <w:p>
      <w:pPr>
        <w:pStyle w:val="716"/>
        <w:ind w:firstLine="640"/>
        <w:pageBreakBefore w:val="0"/>
        <w:spacing w:before="0" w:after="0" w:line="312" w:lineRule="auto"/>
        <w:widowControl w:val="off"/>
        <w:rPr>
          <w:rFonts w:hint="eastAsia" w:ascii="宋体" w:hAnsi="宋体" w:eastAsia="宋体" w:cs="宋体"/>
          <w:b w:val="0"/>
          <w:sz w:val="21"/>
          <w:szCs w:val="21"/>
        </w:rPr>
      </w:pPr>
      <w:r>
        <w:rPr>
          <w:rFonts w:hint="eastAsia" w:ascii="宋体" w:hAnsi="宋体" w:eastAsia="宋体" w:cs="宋体"/>
          <w:b w:val="0"/>
          <w:sz w:val="21"/>
          <w:szCs w:val="21"/>
        </w:rPr>
        <w:t xml:space="preserve">二、磋商文件</w:t>
      </w:r>
      <w:r/>
    </w:p>
    <w:p>
      <w:pPr>
        <w:pStyle w:val="717"/>
        <w:ind w:firstLine="562"/>
        <w:jc w:val="left"/>
        <w:pageBreakBefore w:val="0"/>
        <w:spacing w:before="0" w:after="0"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6、磋商文件的构成</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6.1 磋商文件由以下部分构成：</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（1）磋商邀请</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（2）供应商须知</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（3）合同文本</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（4）采购需求</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（5）评审方法与评审标准</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（6）响应文件格式</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请仔细检查磋商文件是否齐全，如有缺漏请立即与</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联系解决。</w:t>
      </w:r>
      <w:r/>
    </w:p>
    <w:p>
      <w:pPr>
        <w:pStyle w:val="717"/>
        <w:ind w:firstLine="562"/>
        <w:jc w:val="left"/>
        <w:pageBreakBefore w:val="0"/>
        <w:spacing w:before="0" w:after="0"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7、磋商文件的澄清</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7.1 任何要求对磋商文件进行澄清的供应商，应在提交响应文件截止时间五日前按磋商公告中的通讯地址，以书面形式通知采购人或者</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w:t>
      </w:r>
      <w:r/>
    </w:p>
    <w:p>
      <w:pPr>
        <w:pStyle w:val="717"/>
        <w:ind w:firstLine="562"/>
        <w:jc w:val="left"/>
        <w:pageBreakBefore w:val="0"/>
        <w:spacing w:before="0" w:after="0"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8、磋商文件的修改</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8.1 在响应文件提交截止时间前，采购人和</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可以对磋商文件进行修改。</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8.2 采购人和</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有权按照法定的要求推迟提交响应文件截止时间和开启时间。</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8.3 磋商文件的修改将在江苏政府采购网公布，补充文件将作为磋商文件的组成部分，并对供应商具有约束力。</w:t>
      </w:r>
      <w:r/>
    </w:p>
    <w:p>
      <w:pPr>
        <w:pStyle w:val="716"/>
        <w:ind w:firstLine="640"/>
        <w:pageBreakBefore w:val="0"/>
        <w:spacing w:before="0" w:after="0" w:line="312" w:lineRule="auto"/>
        <w:widowControl w:val="off"/>
        <w:rPr>
          <w:rFonts w:hint="eastAsia" w:ascii="宋体" w:hAnsi="宋体" w:eastAsia="宋体" w:cs="宋体"/>
          <w:b w:val="0"/>
          <w:sz w:val="21"/>
          <w:szCs w:val="21"/>
        </w:rPr>
      </w:pPr>
      <w:r>
        <w:rPr>
          <w:rFonts w:hint="eastAsia" w:ascii="宋体" w:hAnsi="宋体" w:eastAsia="宋体" w:cs="宋体"/>
          <w:b w:val="0"/>
          <w:sz w:val="21"/>
          <w:szCs w:val="21"/>
        </w:rPr>
        <w:t xml:space="preserve">三、响应文件编制</w:t>
      </w:r>
      <w:r/>
    </w:p>
    <w:p>
      <w:pPr>
        <w:pStyle w:val="717"/>
        <w:ind w:firstLine="562"/>
        <w:jc w:val="left"/>
        <w:pageBreakBefore w:val="0"/>
        <w:spacing w:before="0" w:after="0"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9、响应文件编写注意事项</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9.1 供应商应当仔细阅读磋商文件中所有的事项、格式、条款和规范等要求，在完全了解采购内容、技术性能要求和商务条件后，按照磋商文件的要求编制响应文件。响应文件应当对磋商文件提出的</w:t>
      </w:r>
      <w:r>
        <w:rPr>
          <w:rFonts w:hint="eastAsia" w:ascii="宋体" w:hAnsi="宋体" w:eastAsia="宋体" w:cs="宋体"/>
          <w:sz w:val="21"/>
          <w:szCs w:val="21"/>
          <w:lang w:eastAsia="zh-CN"/>
        </w:rPr>
        <w:t xml:space="preserve">实质性</w:t>
      </w:r>
      <w:r>
        <w:rPr>
          <w:rFonts w:hint="eastAsia" w:ascii="宋体" w:hAnsi="宋体" w:eastAsia="宋体" w:cs="宋体"/>
          <w:sz w:val="21"/>
          <w:szCs w:val="21"/>
        </w:rPr>
        <w:t xml:space="preserve">要求和条件作出明确响应，并保证所提供的全部资料的真实性，否则作无效响应处理。</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9.2 对磋商文件提出的实质性要求和条件作出响应是指供应商必须对磋商文件</w:t>
      </w:r>
      <w:r>
        <w:rPr>
          <w:rFonts w:hint="eastAsia" w:ascii="宋体" w:hAnsi="宋体" w:eastAsia="宋体" w:cs="宋体"/>
          <w:sz w:val="21"/>
          <w:szCs w:val="21"/>
          <w:lang w:eastAsia="zh-CN"/>
        </w:rPr>
        <w:t xml:space="preserve">成交</w:t>
      </w:r>
      <w:r>
        <w:rPr>
          <w:rFonts w:hint="eastAsia" w:ascii="宋体" w:hAnsi="宋体" w:eastAsia="宋体" w:cs="宋体"/>
          <w:sz w:val="21"/>
          <w:szCs w:val="21"/>
        </w:rPr>
        <w:t xml:space="preserve">明实质性要求和条件的技术参数及性能配置、数量、价格、售后服务、合同主要条款及其它要求等内容逐条作出满足要求和条件的响应。</w:t>
      </w:r>
      <w:r/>
    </w:p>
    <w:p>
      <w:pPr>
        <w:pStyle w:val="717"/>
        <w:ind w:firstLine="562"/>
        <w:jc w:val="left"/>
        <w:pageBreakBefore w:val="0"/>
        <w:spacing w:before="0" w:after="0"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10、响应文件的语言及度量衡单位</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10.1 除专用术语外，供应商提交的响应文件以及供应商与采购人和</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就有关磋商采购活动的所有来往通知、函件和文件均应使用简体中文。必要时专用术语应附有中文解释。供应商提交的支持资料和已印制的文献可以使用外文，但相应内容应附有中文翻译本，在解释响应文件时以中文翻译本为准。未附中文翻译本或翻译本中文内容明显与外文内容不一致的，其不利后果由供应商自行承担。</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10.2 除技术性能另有规定外，响应文件所使用的度量衡单位，均须采用国家法定计量单位。</w:t>
      </w:r>
      <w:r/>
    </w:p>
    <w:p>
      <w:pPr>
        <w:pStyle w:val="717"/>
        <w:ind w:firstLine="562"/>
        <w:jc w:val="left"/>
        <w:pageBreakBefore w:val="0"/>
        <w:spacing w:before="0" w:after="0"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11、响应文件的构成</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11.1 供应商编写的响应文件应包括资格证明文件、符合性证明文件、分项报价表、技术要求响应及偏离表、商务要求响应及偏离表、其他证明文件、磋商响应函等部分。</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11.2 如响应文件制作工具中格式和内容与江苏政府采购网发布的磋商文件不一致，请以江苏政府采购网发布的磋商文件为准。</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11.3 特别提醒供应商，混乱的编排导致响应文件被误读或竞争性磋商小组（以下简称磋商小组）查找不到有效文件是供应商的风险。</w:t>
      </w:r>
      <w:r/>
    </w:p>
    <w:p>
      <w:pPr>
        <w:pStyle w:val="717"/>
        <w:ind w:firstLine="562"/>
        <w:jc w:val="left"/>
        <w:pageBreakBefore w:val="0"/>
        <w:spacing w:before="0" w:after="0"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12、证明供应商及响应标的符合磋商文件规定的文件</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12.1 供应商应按照磋商文件要求提交证明文件，证明其及响应标的符合磋商文件规定。</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12.2 磋商文件对证明文件无明确形式要求的，证明文件可以以文字资料、图纸和数据等形式提交。</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12.3 供应商委托代理时应当提交授权委托书，请按磋商文件第六章给定格式及要求填写并附法定代表人与委托代理人身份证明。</w:t>
      </w:r>
      <w:r/>
    </w:p>
    <w:p>
      <w:pPr>
        <w:pStyle w:val="717"/>
        <w:ind w:firstLine="562"/>
        <w:jc w:val="left"/>
        <w:pageBreakBefore w:val="0"/>
        <w:spacing w:before="0" w:after="0"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13、分项报价表</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13.1 供应商应根据响应报价要求在分项报价表中列明各项单价、总价等，未全部列示的作无效响应处理。</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13.2 响应文件中的单价和总价无特殊规定的采用人民币报价，以元为单位标注。磋商文件中另有规定的按规定执行。</w:t>
      </w:r>
      <w:r/>
    </w:p>
    <w:p>
      <w:pPr>
        <w:pStyle w:val="717"/>
        <w:ind w:firstLine="562"/>
        <w:jc w:val="left"/>
        <w:pageBreakBefore w:val="0"/>
        <w:spacing w:before="0" w:after="0"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14、技术要求响应及偏离表、商务要求响应及偏离表</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磋商文件中的技术要求与商务要求逐项作出响应或偏离。</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14.2 供应商可在响应文件中提供认为需要的其他技术文件或说明。</w:t>
      </w:r>
      <w:r/>
    </w:p>
    <w:p>
      <w:pPr>
        <w:pStyle w:val="717"/>
        <w:ind w:firstLine="562"/>
        <w:jc w:val="left"/>
        <w:pageBreakBefore w:val="0"/>
        <w:spacing w:before="0" w:after="0"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15、服务承诺、培训计划、人员安排及其他</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15.1 供应商应根据磋商文件要求提供有关售后服务的管理制度，售后服务机构的分布情况，售后服务人员的数量、素质、技术水平及售后服务的反应能力等。</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15.2 供应商应根据磋商文件要求提供培训计划、人员安排等。</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15.3 供应商应根据磋商文件要求提供响应标的的主要组成部分、功能设计、实现思路及关键技术等。</w:t>
      </w:r>
      <w:r/>
    </w:p>
    <w:p>
      <w:pPr>
        <w:pStyle w:val="717"/>
        <w:ind w:firstLine="562"/>
        <w:jc w:val="left"/>
        <w:pageBreakBefore w:val="0"/>
        <w:spacing w:before="0" w:after="0"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16、磋商响应函</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16.1 供应商应按照磋商文件提供的格式完整、正确填写磋商响应函。</w:t>
      </w:r>
      <w:r/>
    </w:p>
    <w:p>
      <w:pPr>
        <w:pStyle w:val="717"/>
        <w:ind w:firstLine="562"/>
        <w:jc w:val="left"/>
        <w:pageBreakBefore w:val="0"/>
        <w:spacing w:before="0" w:after="0"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17、磋商有效期</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17.1 磋商有效期为磋商文件规定的开启之日后六十（60）天。磋商有效期比规定短的将被视为未实质性响应磋商文件而予以拒绝。</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17.2 在特殊情况下，</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于原磋商有效期满之前，可向供应商提出延长磋商有效期的要求。这种要求与答复均应采用书面形式。供应商可以拒绝</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的这一要求而放弃磋商响应，同意延长磋商有效期的供应商既不能要求也不允许修改其响应文件。受磋商有效期约束的所有权利与义务均延长至新的有效期。</w:t>
      </w:r>
      <w:r/>
    </w:p>
    <w:p>
      <w:pPr>
        <w:pStyle w:val="716"/>
        <w:ind w:firstLine="640"/>
        <w:pageBreakBefore w:val="0"/>
        <w:spacing w:before="0" w:after="0" w:line="312" w:lineRule="auto"/>
        <w:widowControl w:val="off"/>
        <w:rPr>
          <w:rFonts w:hint="eastAsia" w:ascii="宋体" w:hAnsi="宋体" w:eastAsia="宋体" w:cs="宋体"/>
          <w:b w:val="0"/>
          <w:sz w:val="21"/>
          <w:szCs w:val="21"/>
        </w:rPr>
      </w:pPr>
      <w:r>
        <w:rPr>
          <w:rFonts w:hint="eastAsia" w:ascii="宋体" w:hAnsi="宋体" w:eastAsia="宋体" w:cs="宋体"/>
          <w:b w:val="0"/>
          <w:sz w:val="21"/>
          <w:szCs w:val="21"/>
        </w:rPr>
        <w:t xml:space="preserve">四、响应文件提交</w:t>
      </w:r>
      <w:r/>
    </w:p>
    <w:p>
      <w:pPr>
        <w:pStyle w:val="717"/>
        <w:ind w:firstLine="562"/>
        <w:jc w:val="left"/>
        <w:pageBreakBefore w:val="0"/>
        <w:spacing w:before="0" w:after="0"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18、电子响应文件的提交</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18.1 供应商应当按照《操作手册》规定，在响应文件提交截止时间前制作并提交（上传）电子响应文件。</w:t>
      </w:r>
      <w:r/>
    </w:p>
    <w:p>
      <w:pPr>
        <w:pStyle w:val="717"/>
        <w:ind w:firstLine="562"/>
        <w:jc w:val="left"/>
        <w:pageBreakBefore w:val="0"/>
        <w:spacing w:before="0" w:after="0"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19、提交响应文件截止时间</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19.1 供应商提交（上传）电子响应文件的时间不得迟于磋商公告中规定的截止时间。</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供应商应充分考虑计算机硬件、软件及网络环境等风险因素，如因供应商自身原因造成电子响应文件提交（上传）不成功的按照本磋商文件第二章第29.1条规定作无效响应处理。</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19.2 采购人和</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可以按照规定，通过修改磋商文件酌情延长响应文件提交截止时间，在此情况下，供应商的所有权利和义务以及供应商受制的截止时间均应以延长后新的截止时间为准。</w:t>
      </w:r>
      <w:r/>
    </w:p>
    <w:p>
      <w:pPr>
        <w:pStyle w:val="717"/>
        <w:ind w:firstLine="562"/>
        <w:jc w:val="left"/>
        <w:pageBreakBefore w:val="0"/>
        <w:spacing w:before="0" w:after="0"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20、响应文件的拒收</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20.1 </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拒绝接收在磋商文件规定的截止时间后提交（上传）的任何响应文件。</w:t>
      </w:r>
      <w:r/>
    </w:p>
    <w:p>
      <w:pPr>
        <w:pStyle w:val="717"/>
        <w:ind w:firstLine="562"/>
        <w:jc w:val="left"/>
        <w:pageBreakBefore w:val="0"/>
        <w:spacing w:before="0" w:after="0"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21、响应文件的撤回和修改</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21.1 供应商可在提交（上传）响应文件截止时间前，撤回其电子响应文件，具体操作方法见《操作手册》。供应商撤回电子响应文件的，则认为其不再参与本项目采购活动。</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21.2 供应商可在提交（上传）响应文件截止时间前，对其电子响应文件进行修改，具体操作方法见《操作手册》。在提交（上传）响应文件截止时间之后，供应商不得对其电子响应文件做任何修改。</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21.3 在提交（上传）响应文件截止时间至磋商文件规定的磋商有效期满之间的这段时间内，供应商不得撤回其电子响应文件。</w:t>
      </w:r>
      <w:r/>
    </w:p>
    <w:p>
      <w:pPr>
        <w:pStyle w:val="716"/>
        <w:ind w:firstLine="640"/>
        <w:pageBreakBefore w:val="0"/>
        <w:spacing w:before="0" w:after="0" w:line="312" w:lineRule="auto"/>
        <w:widowControl w:val="off"/>
        <w:rPr>
          <w:rFonts w:hint="eastAsia" w:ascii="宋体" w:hAnsi="宋体" w:eastAsia="宋体" w:cs="宋体"/>
          <w:b w:val="0"/>
          <w:sz w:val="21"/>
          <w:szCs w:val="21"/>
        </w:rPr>
      </w:pPr>
      <w:r>
        <w:rPr>
          <w:rFonts w:hint="eastAsia" w:ascii="宋体" w:hAnsi="宋体" w:eastAsia="宋体" w:cs="宋体"/>
          <w:b w:val="0"/>
          <w:sz w:val="21"/>
          <w:szCs w:val="21"/>
        </w:rPr>
        <w:t xml:space="preserve">五、响应文件开启（解密）与评审</w:t>
      </w:r>
      <w:r/>
    </w:p>
    <w:p>
      <w:pPr>
        <w:pStyle w:val="717"/>
        <w:ind w:firstLine="562"/>
        <w:jc w:val="left"/>
        <w:pageBreakBefore w:val="0"/>
        <w:spacing w:before="0" w:after="0"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22、响应文件开启（解密）</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22.1 </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将在磋商公告中规定的时间和地点组织响应文件开启。供应商应当按时参加，并在“苏采云”系统规定的时间内对其电子响应文件进行解密。</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22.2 供应商在开启（解密）过程中涉及到的响应文件解密、开启结果确认等工作，应当按照《操作手册》规定执行。</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22.5 供应商未参加开启（解密）的，视同认可开启（解密）结果。</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22.6 供应商在开启（解密）、澄清、磋商、最后报价、评审全过程中应保持通讯畅通，及时登录“苏采云”系统查阅、答复相关信息，并安排专人与</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及磋商小组联系。</w:t>
      </w:r>
      <w:r/>
    </w:p>
    <w:p>
      <w:pPr>
        <w:pStyle w:val="717"/>
        <w:ind w:firstLine="562"/>
        <w:jc w:val="left"/>
        <w:pageBreakBefore w:val="0"/>
        <w:spacing w:before="0" w:after="0"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23、磋商小组</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23.1 响应文件开启（解密）后，</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将组织磋商小组进行评审。</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23.2 磋商小组由采购人代表和有关技术、经济等方面的评审专家组成，且人员构成符合政府采购有关规定。</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23.3 磋商小组按照磋商文件规定的评审程序、评审方法和评审标准进行独立评审并确定成交候选人。</w:t>
      </w:r>
      <w:r/>
    </w:p>
    <w:p>
      <w:pPr>
        <w:pStyle w:val="717"/>
        <w:ind w:firstLine="562"/>
        <w:jc w:val="left"/>
        <w:pageBreakBefore w:val="0"/>
        <w:spacing w:before="0" w:after="0"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24、评审过程的保密与公正</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24.1 凡是与审查、澄清、评价和比较有关的资料以及成交建议等，采购人、评审专家、</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均不得向供应商或与评审无关的其他人员透露。</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24.2 在评审过程中，供应商不得以任何行为影响评审过程，否则其响应文件将被作为无效响应文件。</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24.3 </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和磋商小组不向未成交的供应商解释未成交原因，也不公布评审过程中的相关细节。</w:t>
      </w:r>
      <w:r/>
    </w:p>
    <w:p>
      <w:pPr>
        <w:pStyle w:val="717"/>
        <w:ind w:firstLine="562"/>
        <w:jc w:val="left"/>
        <w:pageBreakBefore w:val="0"/>
        <w:spacing w:before="0" w:after="0"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25、响应文件的澄清</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25.1 评审期间，磋商小组对响应文件中含义不明确、同类问题表述不一致或者有明显文字和计算错误的内容，有权要求供应商作出必要的澄清、说明或者补正。</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供应商的澄清、说明或者补正应当采用书面形式，并加盖公章，或者由法定代表人或其授权的代表签字。供应商的澄清、说明或者补正不得超出响应文件的范围或者改变响应文件的实质性内容。</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磋商小组并非对每个供应商都提出澄清、说明或者补正要求。</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25.2 需要供应商进行澄清、说明或者补正的，磋商小组将通过“苏采云”系统向供应商发出“澄清要求函”，接到“澄清要求函”的供应商应当按照要求在“苏采云”系统中提交“澄清响应函”，并加盖CA电子公章。澄清、说明或者补正的内容作为响应文件的补充部分，具体操作方法见《操作手册》。</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25.3 接到磋商小组澄清、说明或者补正要求的供应商如未按要求响应，其风险由供应商自行承担。</w:t>
      </w:r>
      <w:r/>
    </w:p>
    <w:p>
      <w:pPr>
        <w:pStyle w:val="717"/>
        <w:ind w:firstLine="562"/>
        <w:jc w:val="left"/>
        <w:pageBreakBefore w:val="0"/>
        <w:spacing w:before="0" w:after="0"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26、对响应文件的审查</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26.1 响应文件审查分为资格审查和符合性审查。</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（1）资格审查：磋商小组依据法律法规和磋商文件的规定，对响应文件中的资格证明文件进行审查，以确定供应商是否具备参加磋商采购的资格。</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磋商小组在进行资格审查的同时，采购人或</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将在信用中国网站（www.creditchina.gov.cn）、中国政府采购网（www.ccgp.gov.cn）查询供应商的信用记录，以确定供应商是否具备参加磋商资格。</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（2）符合性审查：磋商小组依据磋商文件的规定，从响应文件的有效性、完整性和对磋商文件的响应程度进行审查，以确定其是否对磋商文件的全部实质性要求作出响应。</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未通过资格审查或符合性审查的供应商，将通过“苏采云”系统中告知其未通过的原因，评审结束后，将不再告知。</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26.2 在磋商之前，磋商小组将首先审查每份响应文件是否实质性响应了磋商文件的要求。实质性响应的文件应当是与磋商文件要求的全部条款、条件和规格相符，没有重大偏离或保留。</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所谓重大偏离或保留是指与磋商文件规定的实质性要求存在负偏离，或者在实质上与磋商文件不一致，而且限制了合同中买方和</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的权利或供应商的义务，纠正这些偏离或保留将会对其他实质性响应要求的供应商的竞争地位产生不公正的影响。重大偏离的认定须经过磋商小组以少数服从多数的原则作出结论。磋商小组决定响应文件的响应性只根据响应文件本身的内容，而不寻求外部的证据。</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26.3 如果响应文件实质上没有响应磋商文件的要求，磋商小组将予以拒绝，供应商不得通过修改或撤销不符合要求的偏离或保留而使其成为实质性响应。</w:t>
      </w:r>
      <w:r/>
    </w:p>
    <w:p>
      <w:pPr>
        <w:pStyle w:val="717"/>
        <w:ind w:firstLine="562"/>
        <w:jc w:val="left"/>
        <w:pageBreakBefore w:val="0"/>
        <w:spacing w:before="0" w:after="0"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27、磋商程序</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27.1 对于通过资格审查和符合性审查的供应商，磋商小组将集中与单一供应商分别进行磋商。</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在磋商过程中，磋商小组可能根据磋商文件和磋商情况实质性变动的内容有：采购需求中的技术、服务要求以及合同草案条款。对磋商文件作出的实质性变动是磋商文件的有效组成部分，磋商小组将通过“苏采云”系统向供应商发出“磋商函”。供应商应当按照磋商文件的变动情况和磋商小组的要求在“苏采云”系统提交“磋商响应函”，并加盖CA电子公章。供应商未按照要求作出响应的视为放弃磋商，其响应文件按无效响应处理。</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已提交响应文件的供应商，在提交最后报价之前，可以根据磋商情况退出磋商采购，应在“苏采云”系统中提交“退出磋商函”，并加盖CA电子公章。</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27.2 磋商文件能够详细列明采购标的的技术、服务要求的，磋商结束后，磋商小组将在“苏采云”系统向所有实质性响应的供应商发出“最后报价要求函”及最后报价格式表，要求所有实质性响应的供应商在20分钟内提交最后报价（最后报价必须低于上一轮报价，否则响应无效处理）。</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20分钟内提交最后报价（最后报价必须低于上一轮报价，否则响应无效处理）。</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最后报价格式表须加盖CA电子公章，否则视为未实质性响应。</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供应商未在磋商小组规定的时间内在“苏采云”系统中提交最后报价的视为放弃磋商，其响应文件按无效响应处理。</w:t>
      </w:r>
      <w:r/>
    </w:p>
    <w:p>
      <w:pPr>
        <w:pStyle w:val="717"/>
        <w:ind w:firstLine="562"/>
        <w:jc w:val="left"/>
        <w:pageBreakBefore w:val="0"/>
        <w:spacing w:before="0" w:after="0"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28、评审方法与评审标准</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28.1 评审方法。详见本磋商文件第五章。</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28.2 评审标准。详见本磋商文件第五章。</w:t>
      </w:r>
      <w:r/>
    </w:p>
    <w:p>
      <w:pPr>
        <w:pStyle w:val="717"/>
        <w:ind w:firstLine="562"/>
        <w:jc w:val="left"/>
        <w:pageBreakBefore w:val="0"/>
        <w:spacing w:before="0" w:after="0"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29、未实质性响应磋商文件的情形和采购活动终止</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29.1 未实质性响应磋商文件的情形：</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（1）供应商未按照磋商文件要求提交（上传）电子响应文件的。</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（2）供应商在“苏采云”系统规定的时间内未成功解密电子响应文件的。</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（3）供应商不具备磋商文件中规定的资格要求的。</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pageBreakBefore w:val="0"/>
        <w:spacing w:line="312" w:lineRule="auto"/>
        <w:widowControl w:val="off"/>
        <w:rPr>
          <w:rFonts w:hint="eastAsia" w:ascii="宋体" w:hAnsi="宋体" w:eastAsia="宋体" w:cs="宋体"/>
          <w:color w:val="ff0000"/>
          <w:sz w:val="21"/>
          <w:szCs w:val="21"/>
        </w:rPr>
      </w:pPr>
      <w:r>
        <w:rPr>
          <w:rFonts w:hint="eastAsia" w:ascii="宋体" w:hAnsi="宋体" w:eastAsia="宋体" w:cs="宋体"/>
          <w:sz w:val="21"/>
          <w:szCs w:val="21"/>
        </w:rPr>
        <w:t xml:space="preserve">（5）不符合磋商文件规定的实质性要求和条件的。（本磋商文件中★为实质性要求和条件）</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本项目采购产品（如有）被财政部、国家发改委、生态环境部等列入“节能产品品目清单”“环境标志产品品目清单”强制采购范围，而供应商响应产品不在强制采购范围内或者未按要求提供国家确定的认证机构出具的、处于有效期之内的节能产品认证证书的。</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（7）供应商未通过符合性审查的。</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（8）供应商未按照要求对磋商或者最后报价作出响应的。</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（9）供应商提交两个（含两个）以上不同的最后报价的。</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（10）供应商的最后报价超过了采购预算或者最高限价的。</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（11）磋商小组认为供应商的最后报价明显低于其他通过符合性审查供应商的最后报价，有可能影响产品质量或者不能诚信履约，将通过“苏采云”系统要求其在其在</w:t>
      </w:r>
      <w:r>
        <w:rPr>
          <w:rFonts w:hint="eastAsia" w:ascii="宋体" w:hAnsi="宋体" w:eastAsia="宋体" w:cs="宋体"/>
          <w:sz w:val="21"/>
          <w:szCs w:val="21"/>
          <w:lang w:val="en-US" w:eastAsia="zh-CN"/>
        </w:rPr>
        <w:t xml:space="preserve">30</w:t>
      </w:r>
      <w:r>
        <w:rPr>
          <w:rFonts w:hint="eastAsia" w:ascii="宋体" w:hAnsi="宋体" w:eastAsia="宋体" w:cs="宋体"/>
          <w:sz w:val="21"/>
          <w:szCs w:val="21"/>
        </w:rPr>
        <w:t xml:space="preserve">分钟内提供说明，且提交相关证明材料，供应商不能证明其报价合理性的。</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（12）响应文件含有采购人不能接受的附加条件的。</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（13）响应文件未按照磋商文件要求加盖公章（CA电子公章）的。</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（14）其他法律、法规及本磋商文件规定的属于未实质性响应磋商文件的情形。</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29.2 有下列情形之一的，视为供应商串通，响应无效：</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（1）不同供应商的响应文件由同一单位或者个人编制。</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（2）不同供应商委托同一单位或者个人办理磋商事宜。</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（3）不同供应商的响应文件载明的项目管理成员或者联系人员为同一人。</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（4）不同供应商的响应文件异常一致或者最后报价呈规律性差异。</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29.3 采购活动终止的情形：</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（1）因“苏采云”系统故障原因造成开启（解密）不成功的，或者至磋商文件规定的截止时间成功解密电子响应文件的供应商不足三家的。</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（2）磋商小组认定磋商文件存在歧义、重大缺陷导致评审工作无法进行，或者磋商文件内容违反国家有关强制性规定的。</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（3）除本磋商文件第二章第27.2条第三款规定的情形外，符合专业条件的供应商或者对磋商文件作实质响应的供应商不足三家的。</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（4）出现影响采购公正的违法、违规行为的。</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（5）因重大变故，采购任务取消的。</w:t>
      </w:r>
      <w:r/>
    </w:p>
    <w:p>
      <w:pPr>
        <w:pStyle w:val="716"/>
        <w:ind w:firstLine="420"/>
        <w:pageBreakBefore w:val="0"/>
        <w:spacing w:before="0" w:after="0" w:line="312" w:lineRule="auto"/>
        <w:widowControl w:val="off"/>
        <w:rPr>
          <w:rFonts w:hint="eastAsia" w:ascii="宋体" w:hAnsi="宋体" w:eastAsia="宋体" w:cs="宋体"/>
          <w:b w:val="0"/>
          <w:sz w:val="21"/>
          <w:szCs w:val="21"/>
        </w:rPr>
      </w:pPr>
      <w:r>
        <w:rPr>
          <w:rFonts w:hint="eastAsia" w:ascii="宋体" w:hAnsi="宋体" w:eastAsia="宋体" w:cs="宋体"/>
          <w:b w:val="0"/>
          <w:sz w:val="21"/>
          <w:szCs w:val="21"/>
        </w:rPr>
        <w:t xml:space="preserve">六、成交</w:t>
      </w:r>
      <w:r/>
    </w:p>
    <w:p>
      <w:pPr>
        <w:pStyle w:val="717"/>
        <w:ind w:firstLine="562"/>
        <w:jc w:val="left"/>
        <w:pageBreakBefore w:val="0"/>
        <w:spacing w:before="0" w:after="0"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30、确定成交单位</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30.1 磋商小组根据综合评审情况，按照评审得分由高到低顺序推荐3名成交候选供应商，并编写评审报告。符合本磋商文件第二章第27.2条第三款规定情形的，可以推荐2名成交候选供应商。评审得分相同的，按照最后报价由低到高的顺序推荐。评审得分且最后报价相同的，按照技术指标优劣顺序推荐。</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30.2 采购人从评审报告提出的成交候选供应商中，按照排序由高到低的原则确定成交供应商。采购人确定成交供应商后，</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将在江苏政府采购网发布成交结果公告，公告期限为1个工作日。</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30.3 若有充分证据证明，成交供应商存在下列情形之一的，一经查实，将被取消成交资格：</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（1）提供虚假材料谋取成交的。</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（2）采取不正当手段诋毁、排挤其他供应商的。</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（3）与采购人、其他供应商或者</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恶意串通的。</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（4）向采购人、</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行贿或者提供其他不正当利益的。</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（5）属于本磋商文件规定的无效情形，但在评审过程中又未被磋商小组发现的。</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（6）成交后无正当理由拒不与采购人签订政府采购合同或者未按照磋商文件确定的事项签订政府采购合同的。</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（7）将政府采购合同转包的。</w:t>
      </w:r>
      <w:r/>
    </w:p>
    <w:p>
      <w:pPr>
        <w:pStyle w:val="717"/>
        <w:ind w:firstLine="562"/>
        <w:jc w:val="left"/>
        <w:pageBreakBefore w:val="0"/>
        <w:spacing w:before="0" w:after="0"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31、成交通知书</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31.1 成交结果确定后，</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将向成交供应商发出成交通知书。请成交供应商在成交结果公告届满之日起30日内，登录“苏采云”系统及时领取（下载）成交通知书。因系统存储空间有限，自成交结果公告届满之日起30日后，“苏采云”系统不再保证提供成交通知书下载服务，因未及时下载造成的不利后果由成交供应商自行承担。</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31.2 成交通知书将作为政府采购合同的一个组成部分。对采购人和成交供应商均具有法律效力。成交通知书发出后，采购人改变成交结果的，或者成交供应商放弃成交项目的，应当依法承担法律责任。</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31.3 成交供应商应在成交后七个工作日内，向</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提供一正一副与电子响应文件一致的纸质打印胶装响应文件（带页码），封面、骑缝需加盖公章。电子标书一份（U盘形式、不加密无毒）。</w:t>
      </w:r>
      <w:r/>
    </w:p>
    <w:p>
      <w:pPr>
        <w:pStyle w:val="716"/>
        <w:ind w:firstLine="640"/>
        <w:pageBreakBefore w:val="0"/>
        <w:spacing w:before="0" w:after="0" w:line="312" w:lineRule="auto"/>
        <w:widowControl w:val="off"/>
        <w:rPr>
          <w:rFonts w:hint="eastAsia" w:ascii="宋体" w:hAnsi="宋体" w:eastAsia="宋体" w:cs="宋体"/>
          <w:b w:val="0"/>
          <w:sz w:val="21"/>
          <w:szCs w:val="21"/>
        </w:rPr>
      </w:pPr>
      <w:r>
        <w:rPr>
          <w:rFonts w:hint="eastAsia" w:ascii="宋体" w:hAnsi="宋体" w:eastAsia="宋体" w:cs="宋体"/>
          <w:b w:val="0"/>
          <w:sz w:val="21"/>
          <w:szCs w:val="21"/>
        </w:rPr>
        <w:t xml:space="preserve">七、授予合同</w:t>
      </w:r>
      <w:r/>
    </w:p>
    <w:p>
      <w:pPr>
        <w:pStyle w:val="717"/>
        <w:ind w:firstLine="562"/>
        <w:jc w:val="left"/>
        <w:pageBreakBefore w:val="0"/>
        <w:spacing w:before="0" w:after="0"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32、履约保证金</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32.1 履约保证金的数额不得超过政府采购合同金额的10%。成交供应商应当以支票、汇票、本票或者金融机构、担保机构出具的保函等非现金形式提交。成交供应商可自愿使用履约保函（保险）代替交纳履约保证金，详情请见《关于在全省政府采购领域推行电子履约保函（保险）的通知》（苏财购〔2023〕150号）规定。</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32.2 成交供应商违约的，采购人将按照合同约定扣除其全部或部分履约保证金。如成交供应商违约给采购人造成的损失超过履约保证金的，应当依法赔偿超过部分的损失。</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32.3 履约保证金自合同生效之日起至合同约定的成交供应商主要义务履行完毕止，采购人应当按合同约定及时退还履约保证金。</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32.4 逾期退还履约保证金的采购人承担违约责任，按照中国人民银行同期贷款基准利率向成交供应商支付超期资金占用费。</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32.5 本项目履约保证金要求详见磋商文件第四章 采购需求。</w:t>
      </w:r>
      <w:r/>
    </w:p>
    <w:p>
      <w:pPr>
        <w:pStyle w:val="717"/>
        <w:ind w:firstLine="562"/>
        <w:jc w:val="left"/>
        <w:pageBreakBefore w:val="0"/>
        <w:spacing w:before="0" w:after="0"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33、签订合同</w:t>
      </w:r>
      <w:r/>
    </w:p>
    <w:p>
      <w:pPr>
        <w:ind w:firstLine="480"/>
        <w:jc w:val="left"/>
        <w:pageBreakBefore w:val="0"/>
        <w:spacing w:line="312"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sz w:val="21"/>
          <w:szCs w:val="21"/>
        </w:rPr>
        <w:t xml:space="preserve">33.1 成交供应商应当在成交通知书发出之日起三十日内，按照磋商文件和成交供应商响应文件的规定，与采购人签订政府采购合同</w:t>
      </w:r>
      <w:r>
        <w:rPr>
          <w:rFonts w:hint="eastAsia" w:ascii="宋体" w:hAnsi="宋体" w:eastAsia="宋体" w:cs="宋体"/>
          <w:color w:val="000000" w:themeColor="text1"/>
          <w:sz w:val="21"/>
          <w:szCs w:val="21"/>
          <w14:textFill>
            <w14:solidFill>
              <w14:schemeClr w14:val="tx1"/>
            </w14:solidFill>
          </w14:textFill>
        </w:rPr>
        <w:t xml:space="preserve">。</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33.2 磋商文件、成交供应商的响应文件及磋商采购过程中有关澄清、承诺、磋商响应等文件均应作为合同附件。</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33.3 签订合同后，成交供应商不得将合同标的转包。未经采购人同意，成交供应商也不得采用分包的形式履行合同，否则采购人有权终止合同。转包或分包造成采购人损失的，成交供应商应承担相应赔偿责任。</w:t>
      </w:r>
      <w:r/>
    </w:p>
    <w:p>
      <w:pPr>
        <w:pStyle w:val="717"/>
        <w:ind w:firstLine="562"/>
        <w:jc w:val="left"/>
        <w:pageBreakBefore w:val="0"/>
        <w:spacing w:before="0" w:after="0"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34、合同标的的追加</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34.1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717"/>
        <w:ind w:firstLine="562"/>
        <w:jc w:val="left"/>
        <w:pageBreakBefore w:val="0"/>
        <w:spacing w:before="0" w:after="0"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35、政府采购履约资金扶持政策</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35.1 成交供应商可凭政府采购合同办理融资贷款，详情请见江苏政府采购网“政采贷”专栏。</w:t>
      </w:r>
      <w:r/>
    </w:p>
    <w:p>
      <w:pPr>
        <w:pStyle w:val="716"/>
        <w:ind w:firstLine="640"/>
        <w:pageBreakBefore w:val="0"/>
        <w:spacing w:before="0" w:after="0" w:line="312" w:lineRule="auto"/>
        <w:widowControl w:val="off"/>
        <w:rPr>
          <w:rFonts w:hint="eastAsia" w:ascii="宋体" w:hAnsi="宋体" w:eastAsia="宋体" w:cs="宋体"/>
          <w:b w:val="0"/>
          <w:sz w:val="21"/>
          <w:szCs w:val="21"/>
        </w:rPr>
      </w:pPr>
      <w:r>
        <w:rPr>
          <w:rFonts w:hint="eastAsia" w:ascii="宋体" w:hAnsi="宋体" w:eastAsia="宋体" w:cs="宋体"/>
          <w:b w:val="0"/>
          <w:sz w:val="21"/>
          <w:szCs w:val="21"/>
        </w:rPr>
        <w:t xml:space="preserve">八、询问与质疑</w:t>
      </w:r>
      <w:r/>
    </w:p>
    <w:p>
      <w:pPr>
        <w:pStyle w:val="717"/>
        <w:ind w:firstLine="562"/>
        <w:jc w:val="left"/>
        <w:pageBreakBefore w:val="0"/>
        <w:spacing w:before="0" w:after="0"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36、询问</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36.1 供应商对政府采购活动事项有疑问的，可以提出询问，采购人或者</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应当在3个工作日内对供应商依法提出的询问作出答复，但答复的内容不得涉及商业秘密。供应商提出的询问超出采购人对</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委托授权范围的，</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应当告知其向采购人提出。</w:t>
      </w:r>
      <w:r/>
    </w:p>
    <w:p>
      <w:pPr>
        <w:pStyle w:val="717"/>
        <w:ind w:firstLine="562"/>
        <w:jc w:val="left"/>
        <w:pageBreakBefore w:val="0"/>
        <w:spacing w:before="0" w:after="0"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37、质疑提出</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37.1 提出质疑的供应商应当是参与所质疑项目采购活动的供应商。</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37.2 供应商认为磋商文件、采购过程、采购结果使自己的权益受到损害的，可以在知道或者应知其权益受到损害之日（获取磋商文件之日、成交结果公告发布之日）起七个工作日内以书面形式向采购人、</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提出质疑。</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供应商应当在法定质疑期内一次性提出针对同一采购程序环节的质疑，供应商如在法定期限内对同一采购程序环节提出多次质疑的，采购人、</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将只对供应商第一次质疑作出答复。</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未按照采购公告要求获取磋商文件的供应商，视为未参与该项目采购活动，不具备对该磋商文件提出质疑的法定权利。</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37.3 提出质疑时，必须坚持“实事求是”的原则，不能臆测。属于须由法定部门调查、侦查或先行作出相关认定的事项，质疑供应商应当依法申请具有法定职权的部门查清、认定，并将相关结果提供给采购人、</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。采购人、</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不具有法定调查、认定权限。</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37.4 质疑函的接收方式为供应商书面原件现场提交。联系部门、联系电话和通讯地址详见磋商文件第一章。质疑实行实名制，不得进行虚假、恶意质疑。</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37.5 质疑函应当使用范本，详见磋商文件第六章。供应商提出质疑应当提交质疑函和必要的证明材料，应当包括下列内容：</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（1）供应商的姓名或者名称、地址、邮编、联系人及联系电话；</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（2）质疑项目的名称、编号；</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（3）具体、明确的质疑事项和与质疑事项相关的请求；</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（4）事实依据；</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（5）必要的法律依据；</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（6）提出质疑的日期；</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（7）必要的证明材料；</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（8）营业执照复印件及授权委托书原件、法定代表人身份证复印件、委托代理人身份证复印件。</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供应商为自然人的，应当由本人签字；供应商为法人或者其他组织的，应当由法定代表人、主要负责人，或者其委托代理人签字或者盖章，并加盖单位公章。</w:t>
      </w:r>
      <w:r/>
    </w:p>
    <w:p>
      <w:pPr>
        <w:pStyle w:val="717"/>
        <w:ind w:firstLine="562"/>
        <w:jc w:val="left"/>
        <w:pageBreakBefore w:val="0"/>
        <w:spacing w:before="0" w:after="0"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38、质疑函的受理和答复</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38.1 质疑供应商应当保证其提出的质疑事项及必要的证明材料的真实性及来源的合法性，并承担相应的法律责任。对不能提供必要的证明材料的、涉及商业秘密的、非书面原件形式现场递交的、匿名的质疑函将不予受理。必要的证明材料要具备客观性、关联性、合法性，无法查实的（如宣传册、媒体报道、猜测、推理等）不能作为证明材料。采购人、</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不负责搜集必要的证明材料等工作。</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38.2 对符合法定要求的质疑，采购人、</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接收。在处理过程中，发现需要质疑供应商进一步补充必要的证明材料的，质疑供应商应在法定的时间内提供，质疑答复时间相应顺延。质疑供应商不能按时提供必要的证明材料的，视同放弃质疑。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38.3 对不符合质疑要求的，采购人、</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有权要求其补充必要的证明材料，质疑供应商未在法定时间内补充必要的证明材料的，视同放弃质疑。</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38.4 以下情形的质疑依法不予受理：</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（1）内容不符合《政府采购质疑和投诉办法》第十二条规定的质疑。</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（2）超出政府采购法定期限的质疑。</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（3）以传真、电子邮件、邮寄等方式递交的质疑。</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（4）未参与采购活动或在采购活动中自身权益未受到损害的供应商提出的质疑。</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（5）供应商组成联合体，联合体中任何一方或多方未按要求签字（盖章）、加盖公章的质疑。</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38.5 采购人、</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依法受理的质疑，将按照政府采购有关规定，在法定期限内作出答复。</w:t>
      </w:r>
      <w:r/>
    </w:p>
    <w:p>
      <w:pPr>
        <w:pStyle w:val="717"/>
        <w:ind w:firstLine="562"/>
        <w:jc w:val="left"/>
        <w:pageBreakBefore w:val="0"/>
        <w:spacing w:before="0" w:after="0"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39、质疑处理</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39.1 质疑供应商未按照法定程序进行质疑投诉的，视为一般失信行为。</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39.2 质疑供应商不配合或者采取不正当手段干扰政府采购质疑、投诉处理工作的，视为一般失信行为。</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39.3 质疑供应商投诉受理期间，就同一事项多头举报，干扰财政部门投诉处理的，视为一般失信行为。</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39.4 质疑供应商在全国范围12个月内三次以上质疑查无实据的，视为一般失信行为。</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39.5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39.6 质疑供应商在全国范围12个月内三次以上投诉查无实据的，视为严重失信行为。</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39.7 未尽事宜，依照有关法律、法规执行。</w:t>
      </w:r>
      <w:r/>
    </w:p>
    <w:p>
      <w:pPr>
        <w:pStyle w:val="716"/>
        <w:ind w:firstLine="640"/>
        <w:pageBreakBefore w:val="0"/>
        <w:spacing w:before="0" w:after="0" w:line="312" w:lineRule="auto"/>
        <w:widowControl w:val="off"/>
        <w:rPr>
          <w:rFonts w:hint="eastAsia" w:ascii="宋体" w:hAnsi="宋体" w:eastAsia="宋体" w:cs="宋体"/>
          <w:b w:val="0"/>
          <w:sz w:val="21"/>
          <w:szCs w:val="21"/>
        </w:rPr>
      </w:pPr>
      <w:r>
        <w:rPr>
          <w:rFonts w:hint="eastAsia" w:ascii="宋体" w:hAnsi="宋体" w:eastAsia="宋体" w:cs="宋体"/>
          <w:b w:val="0"/>
          <w:sz w:val="21"/>
          <w:szCs w:val="21"/>
        </w:rPr>
        <w:t xml:space="preserve">九、政府采购政策功能</w:t>
      </w:r>
      <w:r/>
    </w:p>
    <w:p>
      <w:pPr>
        <w:pStyle w:val="717"/>
        <w:ind w:firstLine="562"/>
        <w:jc w:val="left"/>
        <w:pageBreakBefore w:val="0"/>
        <w:spacing w:before="0" w:after="0"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40、促进中小企业发展</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40.1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40.2 </w:t>
      </w:r>
      <w:r>
        <w:rPr>
          <w:rFonts w:hint="eastAsia" w:ascii="宋体" w:hAnsi="宋体" w:eastAsia="宋体" w:cs="宋体"/>
          <w:sz w:val="21"/>
          <w:szCs w:val="21"/>
          <w:highlight w:val="none"/>
        </w:rPr>
        <w:t xml:space="preserve">本项目价格扣除计算方法如下：本项目专门面向中型企业、小型企业、微型企业、残疾人福利性单位、监狱企业采购，无需扣除。</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40.3 参加本项目政府采购活动的供应商享受价格评审优惠的应当提供的材料： </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（1）供应商为小型企业、微型企业的，提供《中小企业声明函》（第六章 响应文件格式）。</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（2）符合《关于促进残疾人就业政府采购政策的通知》（财库〔2017〕141号）规定的条件并提供《残疾人福利性单位声明函》（第六章 响应文件格式）的残疾人福利性单位视同小型、微型企业。</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40.4 残疾人福利单位、监狱企业属于小型、微型企业的，不重复享受政策。</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40.5 享受扶持政策获得政府采购合同的，小微型企业不得将合同分包给大中型企业，中型企业不得将合同分包给大型企业。</w:t>
      </w:r>
      <w:r/>
    </w:p>
    <w:p>
      <w:pPr>
        <w:ind w:firstLine="562"/>
        <w:jc w:val="left"/>
        <w:pageBreakBefore w:val="0"/>
        <w:spacing w:line="312"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41、支持绿色发展</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41.1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磋商文件要求提供相关产品认证证书。</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41.2 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41.3采购产品中涉及涂料、胶黏剂、油墨、清洗剂等挥发性有机物产品的，属于强制性标准的，供应商应当提供符合国家和江苏省相关VOCs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562"/>
        <w:jc w:val="left"/>
        <w:pageBreakBefore w:val="0"/>
        <w:spacing w:line="312"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42、政府采购需求标准</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42.1</w:t>
      </w:r>
      <w:r>
        <w:rPr>
          <w:rFonts w:hint="eastAsia" w:ascii="宋体" w:hAnsi="宋体" w:eastAsia="宋体" w:cs="宋体"/>
          <w:color w:val="000000"/>
          <w:sz w:val="21"/>
          <w:szCs w:val="21"/>
        </w:rPr>
        <w:t xml:space="preserve">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w:t>
      </w:r>
      <w:r>
        <w:rPr>
          <w:rFonts w:hint="eastAsia" w:ascii="宋体" w:hAnsi="宋体" w:eastAsia="宋体" w:cs="宋体"/>
          <w:sz w:val="21"/>
          <w:szCs w:val="21"/>
        </w:rPr>
        <w:t xml:space="preserve">服务、台式计算机、便携式计算机、一体式计算机、工作站、通用服务器、操作系统、数据库的，执行相关政府采购需求标准。</w:t>
      </w:r>
      <w:r/>
    </w:p>
    <w:p>
      <w:pPr>
        <w:pStyle w:val="717"/>
        <w:ind w:firstLine="562"/>
        <w:jc w:val="left"/>
        <w:pageBreakBefore w:val="0"/>
        <w:spacing w:before="0" w:after="0"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、解释权</w:t>
      </w:r>
      <w:r/>
    </w:p>
    <w:p>
      <w:pPr>
        <w:ind w:firstLine="48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本磋商文件是参照《中华人民共和国政府采购法》、《中华人民共和国政府采购法实施条例》及相关法律法规编制，解释权属采购人。</w:t>
      </w:r>
      <w:r/>
    </w:p>
    <w:p>
      <w:pPr>
        <w:ind w:firstLine="480"/>
        <w:jc w:val="left"/>
        <w:pageBreakBefore w:val="0"/>
        <w:spacing w:line="312" w:lineRule="auto"/>
        <w:widowControl w:val="off"/>
        <w:rPr>
          <w:rFonts w:hint="eastAsia" w:ascii="宋体" w:hAnsi="宋体" w:eastAsia="宋体" w:cs="宋体"/>
          <w:b/>
          <w:bCs/>
          <w:color w:val="000000"/>
          <w:sz w:val="21"/>
          <w:szCs w:val="21"/>
        </w:rPr>
      </w:pPr>
      <w:r>
        <w:rPr>
          <w:rFonts w:hint="eastAsia" w:ascii="宋体" w:hAnsi="宋体" w:eastAsia="宋体" w:cs="宋体"/>
          <w:sz w:val="21"/>
          <w:szCs w:val="21"/>
        </w:rPr>
        <w:t xml:space="preserve">构成本磋商文件的各个组成文件应互为解释，互为说明；如有不明确或不一致，构成合同文件组成内容的，以合同文件约定内容为准，且以专用合同条款约定的合同文件优先顺序解释；除磋商文件中有特别规定外，仅适用于政府采购阶段的规定，按采购公告（磋商邀请书）、供应商须知、评审办法、响应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r/>
    </w:p>
    <w:p>
      <w:pPr>
        <w:ind w:left="0" w:right="0" w:firstLine="562"/>
        <w:jc w:val="left"/>
        <w:keepLines/>
        <w:keepNext/>
        <w:pageBreakBefore w:val="0"/>
        <w:spacing w:before="0" w:after="0" w:line="312" w:lineRule="auto"/>
        <w:widowControl w:val="off"/>
        <w:rPr>
          <w:rFonts w:hint="eastAsia" w:ascii="宋体" w:hAnsi="宋体" w:eastAsia="宋体" w:cs="宋体"/>
          <w:b/>
          <w:bCs/>
          <w:color w:val="auto"/>
          <w:sz w:val="21"/>
          <w:szCs w:val="21"/>
          <w:lang w:val="en-US" w:eastAsia="zh-CN" w:bidi="ar-SA"/>
        </w:rPr>
        <w:outlineLvl w:val="2"/>
      </w:pPr>
      <w:r>
        <w:rPr>
          <w:rFonts w:hint="eastAsia" w:ascii="宋体" w:hAnsi="宋体" w:eastAsia="宋体" w:cs="宋体"/>
          <w:b/>
          <w:bCs/>
          <w:color w:val="auto"/>
          <w:sz w:val="21"/>
          <w:szCs w:val="21"/>
          <w:lang w:val="en-US" w:eastAsia="zh-CN" w:bidi="ar-SA"/>
        </w:rPr>
        <w:t xml:space="preserve">44、采购本国产品的支持政策</w:t>
      </w:r>
      <w:r/>
    </w:p>
    <w:p>
      <w:pPr>
        <w:ind w:left="0" w:right="0" w:firstLine="480"/>
        <w:jc w:val="left"/>
        <w:pageBreakBefore w:val="0"/>
        <w:spacing w:line="312"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44.1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ind w:left="0" w:right="0" w:firstLine="480"/>
        <w:jc w:val="left"/>
        <w:pageBreakBefore w:val="0"/>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44.2 当采购项目或者采购包中含有多种产品，供应商为该采购项目或者采购包提供的符合本国产品标准的产品成本之和占该供应商提供的全部产品成本之和的比例达到80%以上时（供应商需在“第六章 投标文件格式十三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80"/>
        <w:jc w:val="left"/>
        <w:pageBreakBefore w:val="0"/>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44.3 供应商需按照招标文件的要求提供《关于符合本国产品标准的声明函》（以下简称《声明函》），如不提供将不享受本国产品价格评审优惠。</w:t>
      </w:r>
      <w:r/>
    </w:p>
    <w:p>
      <w:pPr>
        <w:ind w:left="0" w:right="0" w:firstLine="480"/>
        <w:jc w:val="left"/>
        <w:pageBreakBefore w:val="0"/>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44.4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80"/>
        <w:jc w:val="left"/>
        <w:pageBreakBefore w:val="0"/>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44.5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62"/>
        <w:jc w:val="left"/>
        <w:keepLines/>
        <w:keepNext/>
        <w:pageBreakBefore w:val="0"/>
        <w:spacing w:before="0" w:after="0" w:line="312" w:lineRule="auto"/>
        <w:widowControl w:val="off"/>
        <w:rPr>
          <w:rFonts w:hint="eastAsia" w:ascii="宋体" w:hAnsi="宋体" w:eastAsia="宋体" w:cs="宋体"/>
          <w:color w:val="auto"/>
          <w:sz w:val="21"/>
          <w:szCs w:val="21"/>
          <w:shd w:val="clear" w:color="auto" w:fill="ffffff"/>
          <w:lang w:val="en-US" w:eastAsia="zh-CN" w:bidi="ar-SA"/>
        </w:rPr>
        <w:outlineLvl w:val="2"/>
      </w:pPr>
      <w:r>
        <w:rPr>
          <w:rFonts w:hint="eastAsia" w:ascii="宋体" w:hAnsi="宋体" w:eastAsia="宋体" w:cs="宋体"/>
          <w:color w:val="auto"/>
          <w:sz w:val="21"/>
          <w:szCs w:val="21"/>
          <w:highlight w:val="none"/>
          <w:lang w:val="en-US" w:eastAsia="zh-CN" w:bidi="ar-SA"/>
        </w:rPr>
        <w:t xml:space="preserve">44.6政府采购中的本国产品标准及其他未尽事宜详见《国务院办公厅关于在政府采购中实施本国产品标准及相关政策的通知》（国办发〔2025〕34号）</w:t>
      </w:r>
      <w:r>
        <w:rPr>
          <w:rFonts w:hint="eastAsia" w:ascii="宋体" w:hAnsi="宋体" w:eastAsia="宋体" w:cs="宋体"/>
          <w:color w:val="auto"/>
          <w:sz w:val="21"/>
          <w:szCs w:val="21"/>
          <w:highlight w:val="none"/>
          <w:lang w:val="en-US" w:eastAsia="zh-CN" w:bidi="ar-SA"/>
        </w:rPr>
        <w:br/>
      </w:r>
      <w:r>
        <w:rPr>
          <w:rFonts w:hint="eastAsia" w:ascii="宋体" w:hAnsi="宋体" w:eastAsia="宋体" w:cs="宋体"/>
          <w:color w:val="auto"/>
          <w:sz w:val="21"/>
          <w:szCs w:val="21"/>
          <w:highlight w:val="none"/>
          <w:lang w:val="en-US" w:eastAsia="zh-CN" w:bidi="ar-SA"/>
        </w:rPr>
        <w:t xml:space="preserve">    44.7</w:t>
      </w:r>
      <w:r>
        <w:rPr>
          <w:rFonts w:hint="eastAsia" w:ascii="宋体" w:hAnsi="宋体" w:eastAsia="宋体" w:cs="宋体"/>
          <w:color w:val="auto"/>
          <w:sz w:val="21"/>
          <w:szCs w:val="21"/>
          <w:shd w:val="clear" w:color="auto" w:fill="ffffff"/>
          <w:lang w:val="en-US" w:eastAsia="zh-CN" w:bidi="ar-SA"/>
        </w:rPr>
        <w:t xml:space="preserve">提供生产厂营业执照原件扫描件，否则</w:t>
      </w:r>
      <w:r>
        <w:rPr>
          <w:rFonts w:hint="eastAsia" w:ascii="宋体" w:hAnsi="宋体" w:eastAsia="宋体" w:cs="宋体"/>
          <w:color w:val="auto"/>
          <w:sz w:val="21"/>
          <w:szCs w:val="21"/>
          <w:highlight w:val="none"/>
          <w:lang w:val="en-US" w:eastAsia="zh-CN" w:bidi="ar-SA"/>
        </w:rPr>
        <w:t xml:space="preserve">不享受本国产品价格评审优惠</w:t>
      </w:r>
      <w:r>
        <w:rPr>
          <w:rFonts w:hint="eastAsia" w:ascii="宋体" w:hAnsi="宋体" w:eastAsia="宋体" w:cs="宋体"/>
          <w:color w:val="auto"/>
          <w:sz w:val="21"/>
          <w:szCs w:val="21"/>
          <w:shd w:val="clear" w:color="auto" w:fill="ffffff"/>
          <w:lang w:val="en-US" w:eastAsia="zh-CN" w:bidi="ar-SA"/>
        </w:rPr>
        <w:t xml:space="preserve">。</w:t>
      </w:r>
      <w:r/>
    </w:p>
    <w:p>
      <w:pPr>
        <w:ind w:firstLine="482"/>
        <w:jc w:val="left"/>
        <w:pageBreakBefore w:val="0"/>
        <w:spacing w:line="312" w:lineRule="auto"/>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p>
      <w:pPr>
        <w:ind w:firstLine="482"/>
        <w:jc w:val="left"/>
        <w:pageBreakBefore w:val="0"/>
        <w:spacing w:line="312" w:lineRule="auto"/>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特别提醒：</w:t>
      </w:r>
      <w:r/>
    </w:p>
    <w:p>
      <w:pPr>
        <w:ind w:firstLine="480"/>
        <w:jc w:val="left"/>
        <w:pageBreakBefore w:val="0"/>
        <w:spacing w:line="312"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根据《关于推动解决政府采购异常低价问题的通知》（财库〔2026〕2号）规定，政府采购评审过程中出现下列情形之一的，评审委员会应当启动异常低价投标审查程序：</w:t>
      </w:r>
      <w:r/>
    </w:p>
    <w:p>
      <w:pPr>
        <w:ind w:firstLine="482"/>
        <w:jc w:val="left"/>
        <w:pageBreakBefore w:val="0"/>
        <w:spacing w:line="312" w:lineRule="auto"/>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1.投标（响应）报价低于全部通过符合性审查供应商投标（响应）报价平均值50%的，即投标（响应）报价&lt;全部通过符合性审查供应商投标（响应）报价平均值×50%； </w:t>
      </w:r>
      <w:r/>
    </w:p>
    <w:p>
      <w:pPr>
        <w:ind w:firstLine="482"/>
        <w:jc w:val="left"/>
        <w:pageBreakBefore w:val="0"/>
        <w:spacing w:line="312" w:lineRule="auto"/>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2.投标（响应）报价低于通过符合性审查的次低报价供应商投标（响应）报价50%的，即投标（响应）报价&lt;通过符合性审查的次低报价供应商投标（响应）报价×50%； </w:t>
      </w:r>
      <w:r/>
    </w:p>
    <w:p>
      <w:pPr>
        <w:ind w:firstLine="482"/>
        <w:jc w:val="left"/>
        <w:pageBreakBefore w:val="0"/>
        <w:spacing w:line="312" w:lineRule="auto"/>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3.投标（响应）报价低于采购项目最高限价</w:t>
      </w:r>
      <w:r>
        <w:rPr>
          <w:rFonts w:hint="eastAsia" w:ascii="宋体" w:hAnsi="宋体" w:eastAsia="宋体" w:cs="宋体"/>
          <w:b/>
          <w:bCs/>
          <w:color w:val="000000"/>
          <w:sz w:val="21"/>
          <w:szCs w:val="21"/>
          <w:lang w:val="en-US" w:eastAsia="zh-CN"/>
        </w:rPr>
        <w:t xml:space="preserve">65</w:t>
      </w:r>
      <w:r>
        <w:rPr>
          <w:rFonts w:hint="eastAsia" w:ascii="宋体" w:hAnsi="宋体" w:eastAsia="宋体" w:cs="宋体"/>
          <w:b/>
          <w:bCs/>
          <w:color w:val="000000"/>
          <w:sz w:val="21"/>
          <w:szCs w:val="21"/>
        </w:rPr>
        <w:t xml:space="preserve">%的，即投标（响应）报价&lt;采购项目最高限价×</w:t>
      </w:r>
      <w:r>
        <w:rPr>
          <w:rFonts w:hint="eastAsia" w:ascii="宋体" w:hAnsi="宋体" w:eastAsia="宋体" w:cs="宋体"/>
          <w:b/>
          <w:bCs/>
          <w:color w:val="000000"/>
          <w:sz w:val="21"/>
          <w:szCs w:val="21"/>
          <w:lang w:val="en-US" w:eastAsia="zh-CN"/>
        </w:rPr>
        <w:t xml:space="preserve">65</w:t>
      </w:r>
      <w:r>
        <w:rPr>
          <w:rFonts w:hint="eastAsia" w:ascii="宋体" w:hAnsi="宋体" w:eastAsia="宋体" w:cs="宋体"/>
          <w:b/>
          <w:bCs/>
          <w:color w:val="000000"/>
          <w:sz w:val="21"/>
          <w:szCs w:val="21"/>
        </w:rPr>
        <w:t xml:space="preserve">%； </w:t>
      </w:r>
      <w:r/>
    </w:p>
    <w:p>
      <w:pPr>
        <w:ind w:firstLine="482"/>
        <w:jc w:val="left"/>
        <w:pageBreakBefore w:val="0"/>
        <w:spacing w:line="312" w:lineRule="auto"/>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4.评审委员会基于专业判断，认为供应商报价过低，有可能影响产品质量或者不能诚信履约的其他情形。 </w:t>
      </w:r>
      <w:r/>
    </w:p>
    <w:p>
      <w:pPr>
        <w:ind w:firstLine="482"/>
        <w:jc w:val="left"/>
        <w:pageBreakBefore w:val="0"/>
        <w:spacing w:line="312" w:lineRule="auto"/>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相关法律法规对供应商报价有规定的，从其规定。</w:t>
      </w:r>
      <w:r/>
    </w:p>
    <w:p>
      <w:pPr>
        <w:ind w:firstLine="480"/>
        <w:jc w:val="left"/>
        <w:pageBreakBefore w:val="0"/>
        <w:spacing w:line="312"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80"/>
        <w:jc w:val="left"/>
        <w:pageBreakBefore w:val="0"/>
        <w:spacing w:line="312"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评审委员会依据专业经验，参考同类项目</w:t>
      </w:r>
      <w:r>
        <w:rPr>
          <w:rFonts w:hint="eastAsia" w:ascii="宋体" w:hAnsi="宋体" w:eastAsia="宋体" w:cs="宋体"/>
          <w:color w:val="000000"/>
          <w:sz w:val="21"/>
          <w:szCs w:val="21"/>
          <w:lang w:eastAsia="zh-CN"/>
        </w:rPr>
        <w:t xml:space="preserve">成交</w:t>
      </w:r>
      <w:r>
        <w:rPr>
          <w:rFonts w:hint="eastAsia" w:ascii="宋体" w:hAnsi="宋体" w:eastAsia="宋体" w:cs="宋体"/>
          <w:color w:val="000000"/>
          <w:sz w:val="21"/>
          <w:szCs w:val="21"/>
        </w:rPr>
        <w:t xml:space="preserve">（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80"/>
        <w:jc w:val="left"/>
        <w:pageBreakBefore w:val="0"/>
        <w:spacing w:line="312"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采购人、采购代理机构应当为评审委员会在评审现场及时获取同类项目</w:t>
      </w:r>
      <w:r>
        <w:rPr>
          <w:rFonts w:hint="eastAsia" w:ascii="宋体" w:hAnsi="宋体" w:eastAsia="宋体" w:cs="宋体"/>
          <w:color w:val="000000"/>
          <w:sz w:val="21"/>
          <w:szCs w:val="21"/>
          <w:lang w:eastAsia="zh-CN"/>
        </w:rPr>
        <w:t xml:space="preserve">成交</w:t>
      </w:r>
      <w:r>
        <w:rPr>
          <w:rFonts w:hint="eastAsia" w:ascii="宋体" w:hAnsi="宋体" w:eastAsia="宋体" w:cs="宋体"/>
          <w:color w:val="000000"/>
          <w:sz w:val="21"/>
          <w:szCs w:val="21"/>
        </w:rPr>
        <w:t xml:space="preserve">（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80"/>
        <w:pageBreakBefore w:val="0"/>
        <w:spacing w:line="312" w:lineRule="auto"/>
        <w:widowControl w:val="off"/>
        <w:rPr>
          <w:rFonts w:hint="eastAsia" w:ascii="宋体" w:hAnsi="宋体" w:eastAsia="宋体" w:cs="Times New Roman"/>
          <w:color w:val="000000"/>
          <w:sz w:val="24"/>
          <w:szCs w:val="24"/>
        </w:rPr>
      </w:pPr>
      <w:r>
        <w:rPr>
          <w:rFonts w:hint="eastAsia" w:ascii="宋体" w:hAnsi="宋体" w:eastAsia="宋体" w:cs="宋体"/>
          <w:color w:val="000000"/>
          <w:sz w:val="21"/>
          <w:szCs w:val="21"/>
        </w:rPr>
        <w:t xml:space="preserve">异常低价投标（响应）审查的启动原因、审查意见和审查结果应当在评审报告中记录，并随供应商提供的相关书面说明及证明材料，以及评审委员会有关互联网浏览、查询历史一并归档。 </w:t>
      </w:r>
      <w:r/>
    </w:p>
    <w:p>
      <w:pPr>
        <w:ind w:firstLine="480"/>
        <w:jc w:val="left"/>
        <w:spacing w:line="500" w:lineRule="exact"/>
        <w:rPr>
          <w:sz w:val="24"/>
          <w:szCs w:val="24"/>
        </w:rPr>
      </w:pPr>
      <w:r>
        <w:rPr>
          <w:sz w:val="24"/>
          <w:szCs w:val="24"/>
        </w:rPr>
      </w:r>
      <w:r/>
    </w:p>
    <w:p>
      <w:pPr>
        <w:pStyle w:val="931"/>
        <w:rPr>
          <w:rFonts w:hint="eastAsia"/>
        </w:rPr>
      </w:pPr>
      <w:r>
        <w:rPr>
          <w:rFonts w:hint="eastAsia"/>
        </w:rPr>
      </w:r>
      <w:r/>
    </w:p>
    <w:p>
      <w:pPr>
        <w:ind w:firstLine="480"/>
        <w:jc w:val="left"/>
        <w:spacing w:line="500" w:lineRule="exact"/>
        <w:rPr>
          <w:rFonts w:hint="default" w:ascii="Times New Roman" w:hAnsi="Times New Roman" w:eastAsia="黑体" w:cs="Times New Roman"/>
          <w:b w:val="0"/>
          <w:bCs/>
          <w:sz w:val="44"/>
          <w:szCs w:val="44"/>
          <w:highlight w:val="none"/>
          <w:lang w:val="en-US" w:eastAsia="zh-CN" w:bidi="ar-SA"/>
        </w:rPr>
      </w:pPr>
      <w:r>
        <w:rPr>
          <w:sz w:val="24"/>
          <w:szCs w:val="24"/>
        </w:rPr>
        <w:br w:type="page" w:clear="all"/>
      </w:r>
      <w:bookmarkStart w:id="4" w:name="_Toc162361612"/>
      <w:r/>
      <w:bookmarkStart w:id="5" w:name="_Toc4229"/>
      <w:r/>
      <w:bookmarkStart w:id="6" w:name="_Toc165205709"/>
      <w:r/>
      <w:r/>
    </w:p>
    <w:p>
      <w:pPr>
        <w:jc w:val="center"/>
        <w:keepLines/>
        <w:keepNext/>
        <w:spacing w:before="340" w:after="330" w:line="360" w:lineRule="auto"/>
        <w:widowControl w:val="off"/>
        <w:rPr>
          <w:rFonts w:hint="default" w:ascii="Times New Roman" w:hAnsi="Times New Roman" w:eastAsia="Arial" w:cs="Times New Roman"/>
          <w:sz w:val="24"/>
          <w:szCs w:val="24"/>
        </w:rPr>
        <w:outlineLvl w:val="0"/>
      </w:pPr>
      <w:r>
        <w:rPr>
          <w:rFonts w:hint="default" w:ascii="Times New Roman" w:hAnsi="Times New Roman" w:eastAsia="黑体" w:cs="Times New Roman"/>
          <w:b w:val="0"/>
          <w:bCs/>
          <w:sz w:val="44"/>
          <w:szCs w:val="44"/>
          <w:highlight w:val="none"/>
          <w:lang w:val="en-US" w:eastAsia="zh-CN" w:bidi="ar-SA"/>
        </w:rPr>
        <w:t xml:space="preserve">第三章  合同文本</w:t>
      </w:r>
      <w:bookmarkEnd w:id="4"/>
      <w:r/>
      <w:bookmarkEnd w:id="5"/>
      <w:r/>
      <w:r/>
    </w:p>
    <w:p>
      <w:pPr>
        <w:jc w:val="center"/>
        <w:spacing w:line="500" w:lineRule="exact"/>
        <w:rPr>
          <w:rFonts w:hint="default" w:ascii="Times New Roman" w:hAnsi="Times New Roman" w:eastAsia="黑体" w:cs="Times New Roman"/>
          <w:sz w:val="32"/>
          <w:szCs w:val="24"/>
        </w:rPr>
      </w:pPr>
      <w:r/>
      <w:bookmarkStart w:id="7" w:name="OLE_LINK154"/>
      <w:r/>
      <w:bookmarkStart w:id="8" w:name="OLE_LINK155"/>
      <w:r>
        <w:rPr>
          <w:rFonts w:hint="default" w:ascii="Times New Roman" w:hAnsi="Times New Roman" w:eastAsia="黑体" w:cs="Times New Roman"/>
          <w:sz w:val="32"/>
          <w:szCs w:val="24"/>
        </w:rPr>
        <w:t xml:space="preserve">连云港市政府采购合同（服务）</w:t>
      </w:r>
      <w:bookmarkEnd w:id="7"/>
      <w:r/>
      <w:bookmarkEnd w:id="8"/>
      <w:r/>
      <w:r/>
    </w:p>
    <w:p>
      <w:pPr>
        <w:ind w:firstLine="420"/>
        <w:keepLines w:val="0"/>
        <w:keepNext w:val="0"/>
        <w:pageBreakBefore w:val="0"/>
        <w:spacing w:line="336" w:lineRule="auto"/>
        <w:widowControl w:val="off"/>
        <w:tabs>
          <w:tab w:val="left" w:pos="900" w:leader="none"/>
        </w:tabs>
        <w:rPr>
          <w:rFonts w:hint="eastAsia" w:ascii="宋体" w:hAnsi="宋体" w:eastAsia="宋体" w:cs="宋体"/>
          <w:szCs w:val="21"/>
        </w:rPr>
      </w:pPr>
      <w:r>
        <w:rPr>
          <w:rFonts w:hint="eastAsia" w:ascii="宋体" w:hAnsi="宋体" w:eastAsia="宋体" w:cs="宋体"/>
          <w:szCs w:val="21"/>
        </w:rPr>
        <w:t xml:space="preserve">甲方：                  （以下简称“甲方”）</w:t>
      </w:r>
      <w:r/>
    </w:p>
    <w:p>
      <w:pPr>
        <w:ind w:firstLine="420"/>
        <w:keepLines w:val="0"/>
        <w:keepNext w:val="0"/>
        <w:pageBreakBefore w:val="0"/>
        <w:spacing w:line="336" w:lineRule="auto"/>
        <w:widowControl w:val="off"/>
        <w:tabs>
          <w:tab w:val="left" w:pos="900" w:leader="none"/>
        </w:tabs>
        <w:rPr>
          <w:rFonts w:hint="eastAsia" w:ascii="宋体" w:hAnsi="宋体" w:eastAsia="宋体" w:cs="宋体"/>
          <w:szCs w:val="21"/>
        </w:rPr>
      </w:pPr>
      <w:r>
        <w:rPr>
          <w:rFonts w:hint="eastAsia" w:ascii="宋体" w:hAnsi="宋体" w:eastAsia="宋体" w:cs="宋体"/>
          <w:szCs w:val="21"/>
        </w:rPr>
        <w:t xml:space="preserve">地址：</w:t>
      </w:r>
      <w:r/>
    </w:p>
    <w:p>
      <w:pPr>
        <w:ind w:firstLine="420"/>
        <w:keepLines w:val="0"/>
        <w:keepNext w:val="0"/>
        <w:pageBreakBefore w:val="0"/>
        <w:spacing w:line="336" w:lineRule="auto"/>
        <w:widowControl w:val="off"/>
        <w:tabs>
          <w:tab w:val="left" w:pos="900" w:leader="none"/>
        </w:tabs>
        <w:rPr>
          <w:rFonts w:hint="eastAsia" w:ascii="宋体" w:hAnsi="宋体" w:eastAsia="宋体" w:cs="宋体"/>
          <w:szCs w:val="21"/>
        </w:rPr>
      </w:pPr>
      <w:r>
        <w:rPr>
          <w:rFonts w:hint="eastAsia" w:ascii="宋体" w:hAnsi="宋体" w:eastAsia="宋体" w:cs="宋体"/>
          <w:szCs w:val="21"/>
        </w:rPr>
        <w:t xml:space="preserve">法定代表人：                     电话：</w:t>
      </w:r>
      <w:r/>
    </w:p>
    <w:p>
      <w:pPr>
        <w:ind w:firstLine="420"/>
        <w:keepLines w:val="0"/>
        <w:keepNext w:val="0"/>
        <w:pageBreakBefore w:val="0"/>
        <w:spacing w:line="336" w:lineRule="auto"/>
        <w:widowControl w:val="off"/>
        <w:tabs>
          <w:tab w:val="left" w:pos="900" w:leader="none"/>
        </w:tabs>
        <w:rPr>
          <w:rFonts w:hint="eastAsia" w:ascii="宋体" w:hAnsi="宋体" w:eastAsia="宋体" w:cs="宋体"/>
          <w:szCs w:val="21"/>
        </w:rPr>
      </w:pPr>
      <w:r>
        <w:rPr>
          <w:rFonts w:hint="eastAsia" w:ascii="宋体" w:hAnsi="宋体" w:eastAsia="宋体" w:cs="宋体"/>
          <w:szCs w:val="21"/>
        </w:rPr>
        <w:t xml:space="preserve">邮编：  </w:t>
      </w:r>
      <w:r/>
    </w:p>
    <w:p>
      <w:pPr>
        <w:ind w:firstLine="420"/>
        <w:keepLines w:val="0"/>
        <w:keepNext w:val="0"/>
        <w:pageBreakBefore w:val="0"/>
        <w:spacing w:line="336" w:lineRule="auto"/>
        <w:widowControl w:val="off"/>
        <w:tabs>
          <w:tab w:val="left" w:pos="900" w:leader="none"/>
        </w:tabs>
        <w:rPr>
          <w:rFonts w:hint="eastAsia" w:ascii="宋体" w:hAnsi="宋体" w:eastAsia="宋体" w:cs="宋体"/>
          <w:szCs w:val="21"/>
        </w:rPr>
      </w:pPr>
      <w:r>
        <w:rPr>
          <w:rFonts w:hint="eastAsia" w:ascii="宋体" w:hAnsi="宋体" w:eastAsia="宋体" w:cs="宋体"/>
          <w:szCs w:val="21"/>
        </w:rPr>
      </w:r>
      <w:r/>
    </w:p>
    <w:p>
      <w:pPr>
        <w:ind w:firstLine="420"/>
        <w:keepLines w:val="0"/>
        <w:keepNext w:val="0"/>
        <w:pageBreakBefore w:val="0"/>
        <w:spacing w:line="336" w:lineRule="auto"/>
        <w:widowControl w:val="off"/>
        <w:tabs>
          <w:tab w:val="left" w:pos="900" w:leader="none"/>
        </w:tabs>
        <w:rPr>
          <w:rFonts w:hint="eastAsia" w:ascii="宋体" w:hAnsi="宋体" w:eastAsia="宋体" w:cs="宋体"/>
          <w:szCs w:val="21"/>
        </w:rPr>
      </w:pPr>
      <w:r>
        <w:rPr>
          <w:rFonts w:hint="eastAsia" w:ascii="宋体" w:hAnsi="宋体" w:eastAsia="宋体" w:cs="宋体"/>
          <w:szCs w:val="21"/>
        </w:rPr>
        <w:t xml:space="preserve">乙方：                  （以下简称“乙方”）</w:t>
      </w:r>
      <w:r/>
    </w:p>
    <w:p>
      <w:pPr>
        <w:ind w:firstLine="420"/>
        <w:keepLines w:val="0"/>
        <w:keepNext w:val="0"/>
        <w:pageBreakBefore w:val="0"/>
        <w:spacing w:line="336" w:lineRule="auto"/>
        <w:widowControl w:val="off"/>
        <w:tabs>
          <w:tab w:val="left" w:pos="900" w:leader="none"/>
        </w:tabs>
        <w:rPr>
          <w:rFonts w:hint="eastAsia" w:ascii="宋体" w:hAnsi="宋体" w:eastAsia="宋体" w:cs="宋体"/>
          <w:szCs w:val="21"/>
        </w:rPr>
      </w:pPr>
      <w:r>
        <w:rPr>
          <w:rFonts w:hint="eastAsia" w:ascii="宋体" w:hAnsi="宋体" w:eastAsia="宋体" w:cs="宋体"/>
          <w:szCs w:val="21"/>
        </w:rPr>
        <w:t xml:space="preserve">地址： </w:t>
      </w:r>
      <w:r/>
    </w:p>
    <w:p>
      <w:pPr>
        <w:ind w:firstLine="420"/>
        <w:keepLines w:val="0"/>
        <w:keepNext w:val="0"/>
        <w:pageBreakBefore w:val="0"/>
        <w:spacing w:line="336" w:lineRule="auto"/>
        <w:widowControl w:val="off"/>
        <w:tabs>
          <w:tab w:val="left" w:pos="900" w:leader="none"/>
        </w:tabs>
        <w:rPr>
          <w:rFonts w:hint="eastAsia" w:ascii="宋体" w:hAnsi="宋体" w:eastAsia="宋体" w:cs="宋体"/>
          <w:szCs w:val="21"/>
        </w:rPr>
      </w:pPr>
      <w:r>
        <w:rPr>
          <w:rFonts w:hint="eastAsia" w:ascii="宋体" w:hAnsi="宋体" w:eastAsia="宋体" w:cs="宋体"/>
          <w:szCs w:val="21"/>
        </w:rPr>
        <w:t xml:space="preserve">法定代表人：                电话： </w:t>
      </w:r>
      <w:r/>
    </w:p>
    <w:p>
      <w:pPr>
        <w:ind w:firstLine="420"/>
        <w:keepLines w:val="0"/>
        <w:keepNext w:val="0"/>
        <w:pageBreakBefore w:val="0"/>
        <w:spacing w:line="336" w:lineRule="auto"/>
        <w:widowControl w:val="off"/>
        <w:tabs>
          <w:tab w:val="left" w:pos="900" w:leader="none"/>
        </w:tabs>
        <w:rPr>
          <w:rFonts w:hint="eastAsia" w:ascii="宋体" w:hAnsi="宋体" w:eastAsia="宋体" w:cs="宋体"/>
          <w:szCs w:val="21"/>
        </w:rPr>
      </w:pPr>
      <w:r>
        <w:rPr>
          <w:rFonts w:hint="eastAsia" w:ascii="宋体" w:hAnsi="宋体" w:eastAsia="宋体" w:cs="宋体"/>
          <w:szCs w:val="21"/>
        </w:rPr>
        <w:t xml:space="preserve">邮编：                  </w:t>
      </w:r>
      <w:r/>
    </w:p>
    <w:p>
      <w:pPr>
        <w:ind w:firstLine="420"/>
        <w:keepLines w:val="0"/>
        <w:keepNext w:val="0"/>
        <w:pageBreakBefore w:val="0"/>
        <w:spacing w:line="336" w:lineRule="auto"/>
        <w:widowControl w:val="off"/>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甲方将</w:t>
      </w:r>
      <w:r>
        <w:rPr>
          <w:rFonts w:hint="eastAsia" w:ascii="宋体" w:hAnsi="宋体" w:eastAsia="宋体" w:cs="宋体"/>
          <w:color w:val="auto"/>
          <w:szCs w:val="21"/>
          <w:u w:val="single"/>
        </w:rPr>
        <w:t xml:space="preserve"> </w:t>
      </w:r>
      <w:r>
        <w:rPr>
          <w:rFonts w:hint="eastAsia" w:ascii="宋体" w:hAnsi="宋体" w:eastAsia="宋体" w:cs="宋体"/>
          <w:sz w:val="21"/>
          <w:szCs w:val="21"/>
          <w:highlight w:val="none"/>
          <w:u w:val="single"/>
          <w:lang w:eastAsia="zh-CN"/>
        </w:rPr>
        <w:t xml:space="preserve">2026年江苏省第二十一届运动会青少年部沙滩排球比赛（专门面向中小企业）</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color w:val="auto"/>
          <w:szCs w:val="21"/>
        </w:rPr>
        <w:t xml:space="preserve">交由乙方运营（以下简称“赛事”）。根据《中华人民共和国民法典》、《中华人民共和国体育法》以及有关法律法规的规定，经双方友好协商，达成如下协议：</w:t>
      </w:r>
      <w:r/>
    </w:p>
    <w:p>
      <w:pPr>
        <w:ind w:firstLine="422"/>
        <w:keepLines w:val="0"/>
        <w:keepNext w:val="0"/>
        <w:pageBreakBefore w:val="0"/>
        <w:spacing w:line="336" w:lineRule="auto"/>
        <w:widowControl w:val="off"/>
        <w:tabs>
          <w:tab w:val="left" w:pos="900" w:leader="none"/>
        </w:tabs>
        <w:rPr>
          <w:rFonts w:hint="eastAsia" w:ascii="宋体" w:hAnsi="宋体" w:eastAsia="宋体" w:cs="宋体"/>
          <w:b/>
          <w:bCs/>
          <w:color w:val="auto"/>
          <w:szCs w:val="21"/>
        </w:rPr>
      </w:pPr>
      <w:r>
        <w:rPr>
          <w:rFonts w:hint="eastAsia" w:ascii="宋体" w:hAnsi="宋体" w:eastAsia="宋体" w:cs="宋体"/>
          <w:b/>
          <w:bCs/>
          <w:color w:val="auto"/>
          <w:szCs w:val="21"/>
        </w:rPr>
        <w:t xml:space="preserve">第一条</w:t>
      </w:r>
      <w:r>
        <w:rPr>
          <w:rFonts w:hint="eastAsia" w:ascii="宋体" w:hAnsi="宋体" w:eastAsia="宋体" w:cs="宋体"/>
          <w:b/>
          <w:bCs/>
          <w:color w:val="auto"/>
          <w:szCs w:val="21"/>
          <w:lang w:val="en-US" w:eastAsia="zh-CN"/>
        </w:rPr>
        <w:t xml:space="preserve">  </w:t>
      </w:r>
      <w:r>
        <w:rPr>
          <w:rFonts w:hint="eastAsia" w:ascii="宋体" w:hAnsi="宋体" w:eastAsia="宋体" w:cs="宋体"/>
          <w:b/>
          <w:bCs/>
          <w:color w:val="auto"/>
          <w:szCs w:val="21"/>
        </w:rPr>
        <w:t xml:space="preserve">赛事要求</w:t>
      </w:r>
      <w:r/>
    </w:p>
    <w:p>
      <w:pPr>
        <w:ind w:firstLine="420"/>
        <w:keepLines w:val="0"/>
        <w:keepNext w:val="0"/>
        <w:pageBreakBefore w:val="0"/>
        <w:spacing w:line="336" w:lineRule="auto"/>
        <w:widowControl w:val="off"/>
        <w:tabs>
          <w:tab w:val="left" w:pos="900" w:leader="none"/>
        </w:tabs>
        <w:rPr>
          <w:rFonts w:hint="eastAsia" w:ascii="宋体" w:hAnsi="宋体" w:eastAsia="宋体" w:cs="宋体"/>
          <w:szCs w:val="21"/>
        </w:rPr>
      </w:pPr>
      <w:r>
        <w:rPr>
          <w:rFonts w:hint="eastAsia" w:ascii="宋体" w:hAnsi="宋体" w:eastAsia="宋体" w:cs="宋体"/>
          <w:szCs w:val="21"/>
        </w:rPr>
        <w:t xml:space="preserve">甲、乙双方按照《</w:t>
      </w:r>
      <w:r>
        <w:rPr>
          <w:rFonts w:hint="eastAsia" w:ascii="宋体" w:hAnsi="宋体" w:eastAsia="宋体" w:cs="宋体"/>
          <w:szCs w:val="21"/>
          <w:lang w:eastAsia="zh-CN"/>
        </w:rPr>
        <w:t xml:space="preserve">江苏省第二十一届运动会青少年部沙滩排球赛</w:t>
      </w:r>
      <w:r>
        <w:rPr>
          <w:rFonts w:hint="eastAsia" w:ascii="宋体" w:hAnsi="宋体" w:eastAsia="宋体" w:cs="宋体"/>
          <w:szCs w:val="21"/>
        </w:rPr>
        <w:t xml:space="preserve">》</w:t>
      </w:r>
      <w:r>
        <w:rPr>
          <w:rFonts w:hint="eastAsia" w:ascii="宋体" w:hAnsi="宋体" w:eastAsia="宋体" w:cs="宋体"/>
          <w:szCs w:val="21"/>
          <w:lang w:val="en-US" w:eastAsia="zh-CN"/>
        </w:rPr>
        <w:t xml:space="preserve">组委会要求</w:t>
      </w:r>
      <w:r>
        <w:rPr>
          <w:rFonts w:hint="eastAsia" w:ascii="宋体" w:hAnsi="宋体" w:eastAsia="宋体" w:cs="宋体"/>
          <w:szCs w:val="21"/>
        </w:rPr>
        <w:t xml:space="preserve">严格执行。</w:t>
      </w:r>
      <w:r/>
    </w:p>
    <w:p>
      <w:pPr>
        <w:ind w:firstLine="420"/>
        <w:keepLines w:val="0"/>
        <w:keepNext w:val="0"/>
        <w:pageBreakBefore w:val="0"/>
        <w:spacing w:line="336"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Cs w:val="21"/>
          <w:lang w:val="en-US" w:eastAsia="zh-CN"/>
        </w:rPr>
        <w:t xml:space="preserve">（一）</w:t>
      </w:r>
      <w:r>
        <w:rPr>
          <w:rFonts w:hint="eastAsia" w:ascii="宋体" w:hAnsi="宋体" w:eastAsia="宋体" w:cs="宋体"/>
          <w:sz w:val="21"/>
          <w:szCs w:val="21"/>
          <w:highlight w:val="none"/>
          <w:u w:val="none"/>
          <w:lang w:val="en-US" w:eastAsia="zh-CN"/>
        </w:rPr>
        <w:t xml:space="preserve">赛事设置</w:t>
      </w:r>
      <w:r/>
    </w:p>
    <w:p>
      <w:pPr>
        <w:ind w:firstLine="420"/>
        <w:keepLines w:val="0"/>
        <w:keepNext w:val="0"/>
        <w:pageBreakBefore w:val="0"/>
        <w:spacing w:line="336" w:lineRule="auto"/>
        <w:widowControl w:val="off"/>
        <w:rPr>
          <w:rFonts w:hint="eastAsia" w:ascii="宋体" w:hAnsi="宋体" w:eastAsia="宋体" w:cs="宋体"/>
          <w:sz w:val="21"/>
          <w:szCs w:val="21"/>
          <w:highlight w:val="none"/>
          <w:u w:val="none"/>
          <w:lang w:eastAsia="zh-CN"/>
        </w:rPr>
      </w:pPr>
      <w:r>
        <w:rPr>
          <w:rFonts w:hint="eastAsia" w:ascii="宋体" w:hAnsi="宋体" w:eastAsia="宋体" w:cs="宋体"/>
          <w:sz w:val="21"/>
          <w:szCs w:val="21"/>
          <w:highlight w:val="none"/>
          <w:u w:val="none"/>
          <w:lang w:val="en-US" w:eastAsia="zh-CN"/>
        </w:rPr>
        <w:t xml:space="preserve">1.赛事</w:t>
      </w:r>
      <w:r>
        <w:rPr>
          <w:rFonts w:hint="eastAsia" w:ascii="宋体" w:hAnsi="宋体" w:eastAsia="宋体" w:cs="宋体"/>
          <w:sz w:val="21"/>
          <w:szCs w:val="21"/>
          <w:highlight w:val="none"/>
          <w:u w:val="none"/>
          <w:lang w:eastAsia="zh-CN"/>
        </w:rPr>
        <w:t xml:space="preserve">名称：江苏省第二十一届运动会青少年部沙滩排球赛</w:t>
      </w:r>
      <w:r/>
    </w:p>
    <w:p>
      <w:pPr>
        <w:ind w:firstLine="420"/>
        <w:keepLines w:val="0"/>
        <w:keepNext w:val="0"/>
        <w:pageBreakBefore w:val="0"/>
        <w:spacing w:line="336" w:lineRule="auto"/>
        <w:widowControl w:val="off"/>
        <w:rPr>
          <w:rFonts w:hint="eastAsia" w:ascii="宋体" w:hAnsi="宋体" w:eastAsia="宋体" w:cs="宋体"/>
          <w:color w:val="auto"/>
          <w:sz w:val="21"/>
          <w:szCs w:val="21"/>
          <w:highlight w:val="none"/>
          <w:u w:val="none"/>
          <w:lang w:eastAsia="zh-CN"/>
        </w:rPr>
      </w:pPr>
      <w:r>
        <w:rPr>
          <w:rFonts w:hint="eastAsia" w:ascii="宋体" w:hAnsi="宋体" w:eastAsia="宋体" w:cs="宋体"/>
          <w:sz w:val="21"/>
          <w:szCs w:val="21"/>
          <w:highlight w:val="none"/>
          <w:u w:val="none"/>
          <w:lang w:val="en-US" w:eastAsia="zh-CN"/>
        </w:rPr>
        <w:t xml:space="preserve">2.赛事</w:t>
      </w:r>
      <w:r>
        <w:rPr>
          <w:rFonts w:hint="eastAsia" w:ascii="宋体" w:hAnsi="宋体" w:eastAsia="宋体" w:cs="宋体"/>
          <w:sz w:val="21"/>
          <w:szCs w:val="21"/>
          <w:highlight w:val="none"/>
          <w:u w:val="none"/>
          <w:lang w:eastAsia="zh-CN"/>
        </w:rPr>
        <w:t xml:space="preserve">时间：</w:t>
      </w:r>
      <w:r>
        <w:rPr>
          <w:rFonts w:hint="eastAsia" w:ascii="宋体" w:hAnsi="宋体" w:eastAsia="宋体" w:cs="宋体"/>
          <w:color w:val="auto"/>
          <w:sz w:val="21"/>
          <w:szCs w:val="21"/>
          <w:highlight w:val="none"/>
          <w:u w:val="none"/>
          <w:lang w:val="en-US" w:eastAsia="zh-CN"/>
        </w:rPr>
        <w:t xml:space="preserve">比赛时间9月16日-21日，</w:t>
      </w:r>
      <w:r>
        <w:rPr>
          <w:rFonts w:hint="eastAsia" w:ascii="宋体" w:hAnsi="宋体" w:eastAsia="宋体" w:cs="宋体"/>
          <w:color w:val="auto"/>
          <w:sz w:val="21"/>
          <w:szCs w:val="21"/>
          <w:highlight w:val="none"/>
          <w:u w:val="none"/>
          <w:lang w:eastAsia="zh-CN"/>
        </w:rPr>
        <w:t xml:space="preserve">时间为暂定，以</w:t>
      </w:r>
      <w:r>
        <w:rPr>
          <w:rFonts w:hint="eastAsia" w:ascii="宋体" w:hAnsi="宋体" w:eastAsia="宋体" w:cs="宋体"/>
          <w:color w:val="auto"/>
          <w:sz w:val="21"/>
          <w:szCs w:val="21"/>
          <w:highlight w:val="none"/>
          <w:u w:val="none"/>
          <w:lang w:val="en-US" w:eastAsia="zh-CN"/>
        </w:rPr>
        <w:t xml:space="preserve">甲方书面通知时间</w:t>
      </w:r>
      <w:r>
        <w:rPr>
          <w:rFonts w:hint="eastAsia" w:ascii="宋体" w:hAnsi="宋体" w:eastAsia="宋体" w:cs="宋体"/>
          <w:color w:val="auto"/>
          <w:sz w:val="21"/>
          <w:szCs w:val="21"/>
          <w:highlight w:val="none"/>
          <w:u w:val="none"/>
          <w:lang w:eastAsia="zh-CN"/>
        </w:rPr>
        <w:t xml:space="preserve">为准。</w:t>
      </w:r>
      <w:r/>
    </w:p>
    <w:p>
      <w:pPr>
        <w:ind w:firstLine="420"/>
        <w:keepLines w:val="0"/>
        <w:keepNext w:val="0"/>
        <w:pageBreakBefore w:val="0"/>
        <w:spacing w:line="336"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3.赛事</w:t>
      </w:r>
      <w:r>
        <w:rPr>
          <w:rFonts w:hint="eastAsia" w:ascii="宋体" w:hAnsi="宋体" w:eastAsia="宋体" w:cs="宋体"/>
          <w:sz w:val="21"/>
          <w:szCs w:val="21"/>
          <w:highlight w:val="none"/>
          <w:u w:val="none"/>
          <w:lang w:eastAsia="zh-CN"/>
        </w:rPr>
        <w:t xml:space="preserve">地点：连云港</w:t>
      </w:r>
      <w:r>
        <w:rPr>
          <w:rFonts w:hint="eastAsia" w:ascii="宋体" w:hAnsi="宋体" w:eastAsia="宋体" w:cs="宋体"/>
          <w:sz w:val="21"/>
          <w:szCs w:val="21"/>
          <w:highlight w:val="none"/>
          <w:u w:val="none"/>
          <w:lang w:val="en-US" w:eastAsia="zh-CN"/>
        </w:rPr>
        <w:t xml:space="preserve">市连云区沙滩排球场</w:t>
      </w:r>
      <w:r/>
    </w:p>
    <w:p>
      <w:pPr>
        <w:ind w:firstLine="420"/>
        <w:keepLines w:val="0"/>
        <w:keepNext w:val="0"/>
        <w:pageBreakBefore w:val="0"/>
        <w:spacing w:line="336" w:lineRule="auto"/>
        <w:widowControl w:val="off"/>
        <w:rPr>
          <w:rFonts w:hint="eastAsia" w:ascii="宋体" w:hAnsi="宋体" w:eastAsia="宋体" w:cs="宋体"/>
          <w:sz w:val="21"/>
          <w:szCs w:val="21"/>
          <w:highlight w:val="none"/>
          <w:u w:val="none"/>
          <w:lang w:eastAsia="zh-CN"/>
        </w:rPr>
      </w:pPr>
      <w:r>
        <w:rPr>
          <w:rFonts w:hint="eastAsia" w:ascii="宋体" w:hAnsi="宋体" w:eastAsia="宋体" w:cs="宋体"/>
          <w:sz w:val="21"/>
          <w:szCs w:val="21"/>
          <w:highlight w:val="none"/>
          <w:u w:val="none"/>
          <w:lang w:val="en-US" w:eastAsia="zh-CN"/>
        </w:rPr>
        <w:t xml:space="preserve">4.参赛队伍</w:t>
      </w:r>
      <w:r>
        <w:rPr>
          <w:rFonts w:hint="eastAsia" w:ascii="宋体" w:hAnsi="宋体" w:eastAsia="宋体" w:cs="宋体"/>
          <w:sz w:val="21"/>
          <w:szCs w:val="21"/>
          <w:highlight w:val="none"/>
          <w:u w:val="none"/>
          <w:lang w:eastAsia="zh-CN"/>
        </w:rPr>
        <w:t xml:space="preserve">：</w:t>
      </w:r>
      <w:r>
        <w:rPr>
          <w:rFonts w:hint="eastAsia" w:ascii="宋体" w:hAnsi="宋体" w:eastAsia="宋体" w:cs="宋体"/>
          <w:sz w:val="21"/>
          <w:szCs w:val="21"/>
          <w:highlight w:val="none"/>
          <w:u w:val="none"/>
          <w:lang w:val="en-US" w:eastAsia="zh-CN"/>
        </w:rPr>
        <w:t xml:space="preserve">参加省运会的运动队</w:t>
      </w:r>
      <w:r>
        <w:rPr>
          <w:rFonts w:hint="eastAsia" w:ascii="宋体" w:hAnsi="宋体" w:eastAsia="宋体" w:cs="宋体"/>
          <w:sz w:val="21"/>
          <w:szCs w:val="21"/>
          <w:highlight w:val="none"/>
          <w:u w:val="none"/>
          <w:lang w:eastAsia="zh-CN"/>
        </w:rPr>
        <w:t xml:space="preserve">（根据</w:t>
      </w:r>
      <w:r>
        <w:rPr>
          <w:rFonts w:hint="eastAsia" w:ascii="宋体" w:hAnsi="宋体" w:eastAsia="宋体" w:cs="宋体"/>
          <w:sz w:val="21"/>
          <w:szCs w:val="21"/>
          <w:highlight w:val="none"/>
          <w:u w:val="none"/>
          <w:lang w:val="en-US" w:eastAsia="zh-CN"/>
        </w:rPr>
        <w:t xml:space="preserve">比赛</w:t>
      </w:r>
      <w:r>
        <w:rPr>
          <w:rFonts w:hint="eastAsia" w:ascii="宋体" w:hAnsi="宋体" w:eastAsia="宋体" w:cs="宋体"/>
          <w:sz w:val="21"/>
          <w:szCs w:val="21"/>
          <w:highlight w:val="none"/>
          <w:u w:val="none"/>
          <w:lang w:eastAsia="zh-CN"/>
        </w:rPr>
        <w:t xml:space="preserve">情况确定具体名单）。</w:t>
      </w:r>
      <w:r/>
    </w:p>
    <w:p>
      <w:pPr>
        <w:ind w:firstLine="420"/>
        <w:keepLines w:val="0"/>
        <w:keepNext w:val="0"/>
        <w:pageBreakBefore w:val="0"/>
        <w:spacing w:line="336"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5.赛事目标</w:t>
      </w:r>
      <w:r>
        <w:rPr>
          <w:rFonts w:hint="eastAsia" w:ascii="宋体" w:hAnsi="宋体" w:eastAsia="宋体" w:cs="宋体"/>
          <w:sz w:val="21"/>
          <w:szCs w:val="21"/>
          <w:highlight w:val="none"/>
          <w:u w:val="none"/>
          <w:lang w:eastAsia="zh-CN"/>
        </w:rPr>
        <w:t xml:space="preserve">：</w:t>
      </w:r>
      <w:r>
        <w:rPr>
          <w:rFonts w:hint="eastAsia" w:ascii="宋体" w:hAnsi="宋体" w:eastAsia="宋体" w:cs="宋体"/>
          <w:sz w:val="21"/>
          <w:szCs w:val="21"/>
          <w:highlight w:val="none"/>
          <w:u w:val="none"/>
          <w:lang w:val="en-US" w:eastAsia="zh-CN"/>
        </w:rPr>
        <w:t xml:space="preserve">切实完成第二十一届省运会任务，推动竞技体育和群众体育全面发展，充分发挥体育资源优势，展示我市体旅融合发展成果。</w:t>
      </w:r>
      <w:r/>
    </w:p>
    <w:p>
      <w:pPr>
        <w:ind w:firstLine="420"/>
        <w:keepLines w:val="0"/>
        <w:keepNext w:val="0"/>
        <w:pageBreakBefore w:val="0"/>
        <w:spacing w:line="336"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（二）赛事服务内容及范围</w:t>
      </w:r>
      <w:r/>
    </w:p>
    <w:p>
      <w:pPr>
        <w:ind w:firstLine="420"/>
        <w:keepLines w:val="0"/>
        <w:keepNext w:val="0"/>
        <w:pageBreakBefore w:val="0"/>
        <w:spacing w:line="336" w:lineRule="auto"/>
        <w:widowControl w:val="off"/>
        <w:rPr>
          <w:rFonts w:hint="eastAsia" w:ascii="宋体" w:hAnsi="宋体" w:eastAsia="宋体" w:cs="宋体"/>
          <w:sz w:val="21"/>
          <w:szCs w:val="21"/>
          <w:highlight w:val="none"/>
          <w:u w:val="none"/>
          <w:lang w:eastAsia="zh-CN"/>
        </w:rPr>
      </w:pPr>
      <w:r>
        <w:rPr>
          <w:rFonts w:hint="eastAsia" w:ascii="宋体" w:hAnsi="宋体" w:eastAsia="宋体" w:cs="宋体"/>
          <w:sz w:val="21"/>
          <w:szCs w:val="21"/>
          <w:highlight w:val="none"/>
          <w:u w:val="none"/>
          <w:lang w:val="en-US" w:eastAsia="zh-CN"/>
        </w:rPr>
        <w:t xml:space="preserve">乙方</w:t>
      </w:r>
      <w:r>
        <w:rPr>
          <w:rFonts w:hint="eastAsia" w:ascii="宋体" w:hAnsi="宋体" w:eastAsia="宋体" w:cs="宋体"/>
          <w:sz w:val="21"/>
          <w:szCs w:val="21"/>
          <w:highlight w:val="none"/>
          <w:u w:val="none"/>
          <w:lang w:eastAsia="zh-CN"/>
        </w:rPr>
        <w:t xml:space="preserve">必须按照</w:t>
      </w:r>
      <w:r>
        <w:rPr>
          <w:rFonts w:hint="eastAsia" w:ascii="宋体" w:hAnsi="宋体" w:eastAsia="宋体" w:cs="宋体"/>
          <w:sz w:val="21"/>
          <w:szCs w:val="21"/>
          <w:highlight w:val="none"/>
          <w:u w:val="none"/>
          <w:lang w:val="en-US" w:eastAsia="zh-CN"/>
        </w:rPr>
        <w:t xml:space="preserve">甲方</w:t>
      </w:r>
      <w:r>
        <w:rPr>
          <w:rFonts w:hint="eastAsia" w:ascii="宋体" w:hAnsi="宋体" w:eastAsia="宋体" w:cs="宋体"/>
          <w:sz w:val="21"/>
          <w:szCs w:val="21"/>
          <w:highlight w:val="none"/>
          <w:u w:val="none"/>
          <w:lang w:eastAsia="zh-CN"/>
        </w:rPr>
        <w:t xml:space="preserve">的要求筹备和组织、运行赛事，并根据双方约定开展赛事运营工作。并在时限之前完成各阶段工作，确保本次赛事顺利开展。</w:t>
      </w:r>
      <w:r/>
    </w:p>
    <w:p>
      <w:pPr>
        <w:ind w:firstLine="420"/>
        <w:keepLines w:val="0"/>
        <w:keepNext w:val="0"/>
        <w:pageBreakBefore w:val="0"/>
        <w:spacing w:line="336"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1.赛事前期筹备</w:t>
      </w:r>
      <w:r/>
    </w:p>
    <w:p>
      <w:pPr>
        <w:ind w:firstLine="420"/>
        <w:keepLines w:val="0"/>
        <w:keepNext w:val="0"/>
        <w:pageBreakBefore w:val="0"/>
        <w:spacing w:line="336"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（1）赛事安全风险评估。</w:t>
      </w:r>
      <w:r/>
    </w:p>
    <w:p>
      <w:pPr>
        <w:ind w:firstLine="420"/>
        <w:keepLines w:val="0"/>
        <w:keepNext w:val="0"/>
        <w:pageBreakBefore w:val="0"/>
        <w:spacing w:line="336"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（2）应急预案，供应商需针对突发性情况制订应急预案。</w:t>
      </w:r>
      <w:r/>
    </w:p>
    <w:p>
      <w:pPr>
        <w:ind w:firstLine="420"/>
        <w:keepLines w:val="0"/>
        <w:keepNext w:val="0"/>
        <w:pageBreakBefore w:val="0"/>
        <w:spacing w:line="336"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（3）保险购买。</w:t>
      </w:r>
      <w:r/>
    </w:p>
    <w:p>
      <w:pPr>
        <w:ind w:firstLine="420"/>
        <w:keepLines w:val="0"/>
        <w:keepNext w:val="0"/>
        <w:pageBreakBefore w:val="0"/>
        <w:spacing w:line="336"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（4）宣传推广。</w:t>
      </w:r>
      <w:r/>
    </w:p>
    <w:p>
      <w:pPr>
        <w:ind w:firstLine="420"/>
        <w:keepLines w:val="0"/>
        <w:keepNext w:val="0"/>
        <w:pageBreakBefore w:val="0"/>
        <w:spacing w:line="336"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2.赛事执行</w:t>
      </w:r>
      <w:r/>
    </w:p>
    <w:p>
      <w:pPr>
        <w:ind w:firstLine="420"/>
        <w:keepLines w:val="0"/>
        <w:keepNext w:val="0"/>
        <w:pageBreakBefore w:val="0"/>
        <w:spacing w:line="336"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（1）按照要求进行景观设计、制作和布置,包括主背景、主席台和颁奖台、音响、导引提示牌、各类宣传广告牌和道旗、注水旗、媒体采访墙、A字板等。</w:t>
      </w:r>
      <w:r/>
    </w:p>
    <w:p>
      <w:pPr>
        <w:ind w:firstLine="420"/>
        <w:keepLines w:val="0"/>
        <w:keepNext w:val="0"/>
        <w:pageBreakBefore w:val="0"/>
        <w:spacing w:line="336"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（2）设计制作提供各类证件、印刷资料，数量必须满足赛事实际需要，包括但不限于领队证、教练员证、运动员证、嘉宾证、裁判证、媒体记者证、工作人员证、秩序册、成绩册等竞赛资料。</w:t>
      </w:r>
      <w:r/>
    </w:p>
    <w:p>
      <w:pPr>
        <w:ind w:firstLine="420"/>
        <w:keepLines w:val="0"/>
        <w:keepNext w:val="0"/>
        <w:pageBreakBefore w:val="0"/>
        <w:spacing w:line="336"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（3）各类会议、培训的场所。</w:t>
      </w:r>
      <w:r/>
    </w:p>
    <w:p>
      <w:pPr>
        <w:ind w:firstLine="420"/>
        <w:keepLines w:val="0"/>
        <w:keepNext w:val="0"/>
        <w:pageBreakBefore w:val="0"/>
        <w:spacing w:line="336"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（4）策划开幕式和颁奖仪式。</w:t>
      </w:r>
      <w:r/>
    </w:p>
    <w:p>
      <w:pPr>
        <w:ind w:firstLine="420"/>
        <w:keepLines w:val="0"/>
        <w:keepNext w:val="0"/>
        <w:pageBreakBefore w:val="0"/>
        <w:spacing w:line="336"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3.后勤保障</w:t>
      </w:r>
      <w:r/>
    </w:p>
    <w:p>
      <w:pPr>
        <w:ind w:firstLine="420"/>
        <w:keepLines w:val="0"/>
        <w:keepNext w:val="0"/>
        <w:pageBreakBefore w:val="0"/>
        <w:spacing w:line="336"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（1）赛事仲裁、技术代表及邀请嘉宾等接待工作。</w:t>
      </w:r>
      <w:r/>
    </w:p>
    <w:p>
      <w:pPr>
        <w:ind w:firstLine="420"/>
        <w:keepLines w:val="0"/>
        <w:keepNext w:val="0"/>
        <w:pageBreakBefore w:val="0"/>
        <w:spacing w:line="336"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（2）根据赛事规模，落实扶船员、志愿者及工作人员，并做好培训管理工作。</w:t>
      </w:r>
      <w:r/>
    </w:p>
    <w:p>
      <w:pPr>
        <w:ind w:firstLine="420"/>
        <w:keepLines w:val="0"/>
        <w:keepNext w:val="0"/>
        <w:pageBreakBefore w:val="0"/>
        <w:spacing w:line="336"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（3）赛事期间所有参与人员（不包括运动队）提供充足饮用水、兴奋剂饮料以及嘉宾裁判室茶歇。</w:t>
      </w:r>
      <w:r/>
    </w:p>
    <w:p>
      <w:pPr>
        <w:ind w:firstLine="420"/>
        <w:keepLines w:val="0"/>
        <w:keepNext w:val="0"/>
        <w:pageBreakBefore w:val="0"/>
        <w:spacing w:line="336"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（4）比赛期间所有参与人员提供工作餐。</w:t>
      </w:r>
      <w:r/>
    </w:p>
    <w:p>
      <w:pPr>
        <w:ind w:firstLine="420"/>
        <w:keepLines w:val="0"/>
        <w:keepNext w:val="0"/>
        <w:pageBreakBefore w:val="0"/>
        <w:spacing w:line="336"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（5）承担赛事仲裁、技术代表、裁判员、嘉宾、工作人员比赛期间食宿费、往返交通费(飞机经济舱，高铁、动车二等座，火车硬卧标准)、劳务费等。</w:t>
      </w:r>
      <w:r/>
    </w:p>
    <w:p>
      <w:pPr>
        <w:ind w:firstLine="420"/>
        <w:keepLines w:val="0"/>
        <w:keepNext w:val="0"/>
        <w:pageBreakBefore w:val="0"/>
        <w:spacing w:line="336"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（6）承担各代表队、组委会工作人员、编内运动队、编外运动队的食宿费。</w:t>
      </w:r>
      <w:r/>
    </w:p>
    <w:p>
      <w:pPr>
        <w:ind w:firstLine="420"/>
        <w:keepLines w:val="0"/>
        <w:keepNext w:val="0"/>
        <w:pageBreakBefore w:val="0"/>
        <w:spacing w:line="336"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（7）提供赛事期间组委会、裁判员、代表队、工作人员、志愿者等相关人员酒店至赛场的交通服务。</w:t>
      </w:r>
      <w:r/>
    </w:p>
    <w:p>
      <w:pPr>
        <w:ind w:firstLine="420"/>
        <w:keepLines w:val="0"/>
        <w:keepNext w:val="0"/>
        <w:pageBreakBefore w:val="0"/>
        <w:spacing w:line="336"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4.安全保障与医疗救援</w:t>
      </w:r>
      <w:r/>
    </w:p>
    <w:p>
      <w:pPr>
        <w:ind w:firstLine="420"/>
        <w:keepLines w:val="0"/>
        <w:keepNext w:val="0"/>
        <w:pageBreakBefore w:val="0"/>
        <w:spacing w:line="336" w:lineRule="auto"/>
        <w:widowControl w:val="off"/>
        <w:rPr>
          <w:rFonts w:hint="eastAsia" w:ascii="宋体" w:hAnsi="宋体" w:eastAsia="宋体" w:cs="宋体"/>
          <w:sz w:val="21"/>
          <w:szCs w:val="21"/>
          <w:highlight w:val="none"/>
          <w:u w:val="none"/>
          <w:lang w:eastAsia="zh-CN"/>
        </w:rPr>
      </w:pPr>
      <w:r>
        <w:rPr>
          <w:rFonts w:hint="eastAsia" w:ascii="宋体" w:hAnsi="宋体" w:eastAsia="宋体" w:cs="宋体"/>
          <w:sz w:val="21"/>
          <w:szCs w:val="21"/>
          <w:highlight w:val="none"/>
          <w:u w:val="none"/>
          <w:lang w:val="en-US" w:eastAsia="zh-CN"/>
        </w:rPr>
        <w:t xml:space="preserve">（1）</w:t>
      </w:r>
      <w:r>
        <w:rPr>
          <w:rFonts w:hint="eastAsia" w:ascii="宋体" w:hAnsi="宋体" w:eastAsia="宋体" w:cs="宋体"/>
          <w:sz w:val="21"/>
          <w:szCs w:val="21"/>
          <w:highlight w:val="none"/>
          <w:u w:val="none"/>
          <w:lang w:eastAsia="zh-CN"/>
        </w:rPr>
        <w:t xml:space="preserve">为所有参赛运动员、裁判员、志愿者等人员</w:t>
      </w:r>
      <w:r>
        <w:rPr>
          <w:rFonts w:hint="eastAsia" w:ascii="宋体" w:hAnsi="宋体" w:eastAsia="宋体" w:cs="宋体"/>
          <w:sz w:val="21"/>
          <w:szCs w:val="21"/>
          <w:highlight w:val="none"/>
          <w:u w:val="none"/>
          <w:lang w:val="en-US" w:eastAsia="zh-CN"/>
        </w:rPr>
        <w:t xml:space="preserve">购买个人意外险，为比赛购买赛事组织责任险</w:t>
      </w:r>
      <w:r>
        <w:rPr>
          <w:rFonts w:hint="eastAsia" w:ascii="宋体" w:hAnsi="宋体" w:eastAsia="宋体" w:cs="宋体"/>
          <w:sz w:val="21"/>
          <w:szCs w:val="21"/>
          <w:highlight w:val="none"/>
          <w:u w:val="none"/>
          <w:lang w:eastAsia="zh-CN"/>
        </w:rPr>
        <w:t xml:space="preserve">。</w:t>
      </w:r>
      <w:r/>
    </w:p>
    <w:p>
      <w:pPr>
        <w:ind w:firstLine="420"/>
        <w:keepLines w:val="0"/>
        <w:keepNext w:val="0"/>
        <w:pageBreakBefore w:val="0"/>
        <w:spacing w:line="336"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（2）</w:t>
      </w:r>
      <w:r>
        <w:rPr>
          <w:rFonts w:hint="eastAsia" w:ascii="宋体" w:hAnsi="宋体" w:eastAsia="宋体" w:cs="宋体"/>
          <w:sz w:val="21"/>
          <w:szCs w:val="21"/>
          <w:highlight w:val="none"/>
          <w:u w:val="none"/>
          <w:lang w:eastAsia="zh-CN"/>
        </w:rPr>
        <w:t xml:space="preserve">比赛期间的</w:t>
      </w:r>
      <w:r>
        <w:rPr>
          <w:rFonts w:hint="eastAsia" w:ascii="宋体" w:hAnsi="宋体" w:eastAsia="宋体" w:cs="宋体"/>
          <w:sz w:val="21"/>
          <w:szCs w:val="21"/>
          <w:highlight w:val="none"/>
          <w:u w:val="none"/>
          <w:lang w:val="en-US" w:eastAsia="zh-CN"/>
        </w:rPr>
        <w:t xml:space="preserve">医疗保障相关费用。</w:t>
      </w:r>
      <w:r/>
    </w:p>
    <w:p>
      <w:pPr>
        <w:ind w:firstLine="420"/>
        <w:keepLines w:val="0"/>
        <w:keepNext w:val="0"/>
        <w:pageBreakBefore w:val="0"/>
        <w:spacing w:line="336"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5.宣传</w:t>
      </w:r>
      <w:r/>
    </w:p>
    <w:p>
      <w:pPr>
        <w:ind w:firstLine="420"/>
        <w:keepLines w:val="0"/>
        <w:keepNext w:val="0"/>
        <w:pageBreakBefore w:val="0"/>
        <w:spacing w:line="336" w:lineRule="auto"/>
        <w:widowControl w:val="off"/>
        <w:rPr>
          <w:rFonts w:hint="eastAsia" w:ascii="宋体" w:hAnsi="宋体" w:eastAsia="宋体" w:cs="宋体"/>
          <w:sz w:val="21"/>
          <w:szCs w:val="21"/>
          <w:highlight w:val="none"/>
          <w:u w:val="none"/>
          <w:lang w:eastAsia="zh-CN"/>
        </w:rPr>
      </w:pPr>
      <w:r>
        <w:rPr>
          <w:rFonts w:hint="eastAsia" w:ascii="宋体" w:hAnsi="宋体" w:eastAsia="宋体" w:cs="宋体"/>
          <w:sz w:val="21"/>
          <w:szCs w:val="21"/>
          <w:highlight w:val="none"/>
          <w:u w:val="none"/>
          <w:lang w:val="en-US" w:eastAsia="zh-CN"/>
        </w:rPr>
        <w:t xml:space="preserve">（1）</w:t>
      </w:r>
      <w:r>
        <w:rPr>
          <w:rFonts w:hint="eastAsia" w:ascii="宋体" w:hAnsi="宋体" w:eastAsia="宋体" w:cs="宋体"/>
          <w:sz w:val="21"/>
          <w:szCs w:val="21"/>
          <w:highlight w:val="none"/>
          <w:u w:val="none"/>
          <w:lang w:eastAsia="zh-CN"/>
        </w:rPr>
        <w:t xml:space="preserve">协助主办方宣传推广，为赛事顺利举办营造良好舆论环境，提高赛事的知名度与影响力。</w:t>
      </w:r>
      <w:r/>
    </w:p>
    <w:p>
      <w:pPr>
        <w:ind w:firstLine="420"/>
        <w:keepLines w:val="0"/>
        <w:keepNext w:val="0"/>
        <w:pageBreakBefore w:val="0"/>
        <w:spacing w:line="336" w:lineRule="auto"/>
        <w:widowControl w:val="off"/>
        <w:rPr>
          <w:rFonts w:hint="eastAsia" w:ascii="宋体" w:hAnsi="宋体" w:eastAsia="宋体" w:cs="宋体"/>
          <w:sz w:val="21"/>
          <w:szCs w:val="21"/>
          <w:highlight w:val="none"/>
          <w:u w:val="none"/>
          <w:lang w:eastAsia="zh-CN"/>
        </w:rPr>
      </w:pPr>
      <w:r>
        <w:rPr>
          <w:rFonts w:hint="eastAsia" w:ascii="宋体" w:hAnsi="宋体" w:eastAsia="宋体" w:cs="宋体"/>
          <w:sz w:val="21"/>
          <w:szCs w:val="21"/>
          <w:highlight w:val="none"/>
          <w:u w:val="none"/>
          <w:lang w:val="en-US" w:eastAsia="zh-CN"/>
        </w:rPr>
        <w:t xml:space="preserve">（2）在赛场外围及赛道两侧</w:t>
      </w:r>
      <w:r>
        <w:rPr>
          <w:rFonts w:hint="eastAsia" w:ascii="宋体" w:hAnsi="宋体" w:eastAsia="宋体" w:cs="宋体"/>
          <w:sz w:val="21"/>
          <w:szCs w:val="21"/>
          <w:highlight w:val="none"/>
          <w:u w:val="none"/>
          <w:lang w:eastAsia="zh-CN"/>
        </w:rPr>
        <w:t xml:space="preserve">布置赛事宣传</w:t>
      </w:r>
      <w:r>
        <w:rPr>
          <w:rFonts w:hint="eastAsia" w:ascii="宋体" w:hAnsi="宋体" w:eastAsia="宋体" w:cs="宋体"/>
          <w:sz w:val="21"/>
          <w:szCs w:val="21"/>
          <w:highlight w:val="none"/>
          <w:u w:val="none"/>
          <w:lang w:val="en-US" w:eastAsia="zh-CN"/>
        </w:rPr>
        <w:t xml:space="preserve">海报、道旗等</w:t>
      </w:r>
      <w:r>
        <w:rPr>
          <w:rFonts w:hint="eastAsia" w:ascii="宋体" w:hAnsi="宋体" w:eastAsia="宋体" w:cs="宋体"/>
          <w:sz w:val="21"/>
          <w:szCs w:val="21"/>
          <w:highlight w:val="none"/>
          <w:u w:val="none"/>
          <w:lang w:eastAsia="zh-CN"/>
        </w:rPr>
        <w:t xml:space="preserve">，为赛事营造良好的宣传氛围。</w:t>
      </w:r>
      <w:r/>
    </w:p>
    <w:p>
      <w:pPr>
        <w:ind w:firstLine="420"/>
        <w:keepLines w:val="0"/>
        <w:keepNext w:val="0"/>
        <w:pageBreakBefore w:val="0"/>
        <w:spacing w:line="336"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6.其他</w:t>
      </w:r>
      <w:r/>
    </w:p>
    <w:p>
      <w:pPr>
        <w:ind w:firstLine="420"/>
        <w:keepLines w:val="0"/>
        <w:keepNext w:val="0"/>
        <w:pageBreakBefore w:val="0"/>
        <w:spacing w:line="336"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（1）承担翻沙员、志愿者服务等相关费用。</w:t>
      </w:r>
      <w:r/>
    </w:p>
    <w:p>
      <w:pPr>
        <w:ind w:firstLine="420"/>
        <w:keepLines w:val="0"/>
        <w:keepNext w:val="0"/>
        <w:pageBreakBefore w:val="0"/>
        <w:spacing w:line="336"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（2）负责保障人员和物资的组织和提供。</w:t>
      </w:r>
      <w:r/>
    </w:p>
    <w:p>
      <w:pPr>
        <w:ind w:firstLine="420"/>
        <w:keepLines w:val="0"/>
        <w:keepNext w:val="0"/>
        <w:pageBreakBefore w:val="0"/>
        <w:spacing w:line="336"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（3）承担符合竞赛需求但采购需求中未提到的合理开支。</w:t>
      </w:r>
      <w:r/>
    </w:p>
    <w:p>
      <w:pPr>
        <w:ind w:firstLine="422"/>
        <w:keepLines w:val="0"/>
        <w:keepNext w:val="0"/>
        <w:pageBreakBefore w:val="0"/>
        <w:spacing w:line="336" w:lineRule="auto"/>
        <w:widowControl w:val="off"/>
        <w:rPr>
          <w:rFonts w:hint="eastAsia" w:ascii="宋体" w:hAnsi="宋体" w:eastAsia="宋体" w:cs="宋体"/>
          <w:b/>
          <w:bCs/>
          <w:sz w:val="21"/>
          <w:szCs w:val="21"/>
          <w:highlight w:val="none"/>
          <w:u w:val="none"/>
          <w:lang w:val="en-US" w:eastAsia="zh-CN"/>
        </w:rPr>
      </w:pPr>
      <w:r>
        <w:rPr>
          <w:rFonts w:hint="eastAsia" w:ascii="宋体" w:hAnsi="宋体" w:eastAsia="宋体" w:cs="宋体"/>
          <w:b/>
          <w:bCs/>
          <w:sz w:val="21"/>
          <w:szCs w:val="21"/>
          <w:highlight w:val="none"/>
          <w:u w:val="none"/>
          <w:lang w:val="en-US" w:eastAsia="zh-CN"/>
        </w:rPr>
        <w:t xml:space="preserve">注:上述"服务范围及内容"所涉及的费用与支出均由乙方承担并支付，不得要求甲方额外增加费用或者要求甲方支付。</w:t>
      </w:r>
      <w:r/>
    </w:p>
    <w:p>
      <w:pPr>
        <w:ind w:firstLine="420"/>
        <w:keepLines w:val="0"/>
        <w:keepNext w:val="0"/>
        <w:pageBreakBefore w:val="0"/>
        <w:spacing w:line="336" w:lineRule="auto"/>
        <w:widowControl w:val="off"/>
        <w:rPr>
          <w:rFonts w:hint="eastAsia" w:ascii="宋体" w:hAnsi="宋体" w:eastAsia="宋体" w:cs="宋体"/>
          <w:b w:val="0"/>
          <w:bCs w:val="0"/>
          <w:color w:val="auto"/>
          <w:sz w:val="21"/>
          <w:szCs w:val="21"/>
          <w:highlight w:val="none"/>
          <w:lang w:eastAsia="zh-Hans"/>
        </w:rPr>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三</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合作期限</w:t>
      </w:r>
      <w:r/>
    </w:p>
    <w:p>
      <w:pPr>
        <w:ind w:firstLine="420"/>
        <w:keepLines w:val="0"/>
        <w:keepNext w:val="0"/>
        <w:pageBreakBefore w:val="0"/>
        <w:spacing w:line="336" w:lineRule="auto"/>
        <w:widowControl w:val="off"/>
        <w:rPr>
          <w:rFonts w:hint="eastAsia" w:ascii="宋体" w:hAnsi="宋体" w:eastAsia="宋体" w:cs="宋体"/>
          <w:sz w:val="21"/>
          <w:szCs w:val="21"/>
          <w:highlight w:val="none"/>
          <w:u w:val="none"/>
          <w:lang w:eastAsia="zh-CN"/>
        </w:rPr>
      </w:pPr>
      <w:r>
        <w:rPr>
          <w:rFonts w:hint="eastAsia" w:ascii="宋体" w:hAnsi="宋体" w:eastAsia="宋体" w:cs="宋体"/>
          <w:sz w:val="21"/>
          <w:szCs w:val="21"/>
          <w:highlight w:val="none"/>
          <w:u w:val="none"/>
          <w:lang w:eastAsia="zh-CN"/>
        </w:rPr>
        <w:t xml:space="preserve">暂定赛前一周启动赛事的所有相关工作，要确保赛事准时举行，按赛事时间要求完成全部赛事组织活动，具体时间按照赛事举办方要求。</w:t>
      </w:r>
      <w:r/>
    </w:p>
    <w:p>
      <w:pPr>
        <w:ind w:firstLine="422"/>
        <w:keepLines w:val="0"/>
        <w:keepNext w:val="0"/>
        <w:pageBreakBefore w:val="0"/>
        <w:spacing w:line="336" w:lineRule="auto"/>
        <w:widowControl w:val="off"/>
        <w:rPr>
          <w:rFonts w:hint="eastAsia" w:ascii="宋体" w:hAnsi="宋体" w:eastAsia="宋体" w:cs="宋体"/>
          <w:sz w:val="21"/>
          <w:szCs w:val="21"/>
          <w:highlight w:val="none"/>
          <w:u w:val="none"/>
          <w:lang w:eastAsia="zh-CN"/>
        </w:rPr>
      </w:pPr>
      <w:r>
        <w:rPr>
          <w:rFonts w:hint="eastAsia" w:ascii="宋体" w:hAnsi="宋体" w:eastAsia="宋体" w:cs="宋体"/>
          <w:b/>
          <w:bCs/>
          <w:sz w:val="21"/>
          <w:szCs w:val="21"/>
          <w:highlight w:val="none"/>
          <w:u w:val="none"/>
          <w:lang w:eastAsia="zh-CN"/>
        </w:rPr>
        <w:t xml:space="preserve">第二条</w:t>
      </w:r>
      <w:r>
        <w:rPr>
          <w:rFonts w:hint="eastAsia" w:ascii="宋体" w:hAnsi="宋体" w:eastAsia="宋体" w:cs="宋体"/>
          <w:b/>
          <w:bCs/>
          <w:sz w:val="21"/>
          <w:szCs w:val="21"/>
          <w:highlight w:val="none"/>
          <w:u w:val="none"/>
          <w:lang w:val="en-US" w:eastAsia="zh-CN"/>
        </w:rPr>
        <w:t xml:space="preserve">  </w:t>
      </w:r>
      <w:r>
        <w:rPr>
          <w:rFonts w:hint="eastAsia" w:ascii="宋体" w:hAnsi="宋体" w:eastAsia="宋体" w:cs="宋体"/>
          <w:b/>
          <w:bCs/>
          <w:sz w:val="21"/>
          <w:szCs w:val="21"/>
          <w:highlight w:val="none"/>
          <w:u w:val="none"/>
          <w:lang w:eastAsia="zh-CN"/>
        </w:rPr>
        <w:t xml:space="preserve">甲方权利与义务</w:t>
      </w:r>
      <w:r/>
    </w:p>
    <w:p>
      <w:pPr>
        <w:ind w:firstLine="420"/>
        <w:keepLines w:val="0"/>
        <w:keepNext w:val="0"/>
        <w:pageBreakBefore w:val="0"/>
        <w:spacing w:line="336" w:lineRule="auto"/>
        <w:widowControl w:val="off"/>
        <w:tabs>
          <w:tab w:val="left" w:pos="90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（一）权利</w:t>
      </w:r>
      <w:r/>
    </w:p>
    <w:p>
      <w:pPr>
        <w:ind w:firstLine="420"/>
        <w:keepLines w:val="0"/>
        <w:keepNext w:val="0"/>
        <w:pageBreakBefore w:val="0"/>
        <w:spacing w:line="336" w:lineRule="auto"/>
        <w:widowControl w:val="off"/>
        <w:tabs>
          <w:tab w:val="left" w:pos="900" w:leader="none"/>
        </w:tabs>
        <w:rPr>
          <w:rFonts w:hint="eastAsia" w:ascii="宋体" w:hAnsi="宋体" w:eastAsia="宋体" w:cs="宋体"/>
          <w:szCs w:val="21"/>
        </w:rPr>
      </w:pPr>
      <w:r>
        <w:rPr>
          <w:rFonts w:hint="eastAsia" w:ascii="宋体" w:hAnsi="宋体" w:eastAsia="宋体" w:cs="宋体"/>
          <w:szCs w:val="21"/>
        </w:rPr>
        <w:t xml:space="preserve">2.1 享有对赛事运营的指导与监督权，以及对乙方从事赛事相关商业推广活动的知情权。</w:t>
      </w:r>
      <w:r/>
    </w:p>
    <w:p>
      <w:pPr>
        <w:ind w:firstLine="420"/>
        <w:keepLines w:val="0"/>
        <w:keepNext w:val="0"/>
        <w:pageBreakBefore w:val="0"/>
        <w:spacing w:line="336" w:lineRule="auto"/>
        <w:widowControl w:val="off"/>
        <w:tabs>
          <w:tab w:val="left" w:pos="900" w:leader="none"/>
        </w:tabs>
        <w:rPr>
          <w:rFonts w:hint="eastAsia" w:ascii="宋体" w:hAnsi="宋体" w:eastAsia="宋体" w:cs="宋体"/>
          <w:szCs w:val="21"/>
        </w:rPr>
      </w:pPr>
      <w:r>
        <w:rPr>
          <w:rFonts w:hint="eastAsia" w:ascii="宋体" w:hAnsi="宋体" w:eastAsia="宋体" w:cs="宋体"/>
          <w:szCs w:val="21"/>
        </w:rPr>
        <w:t xml:space="preserve">2.2 享有对乙方组织成立的比赛组织委员会及其制定的赛事整体方案审核权、监督权。</w:t>
      </w:r>
      <w:r/>
    </w:p>
    <w:p>
      <w:pPr>
        <w:ind w:firstLine="420"/>
        <w:keepLines w:val="0"/>
        <w:keepNext w:val="0"/>
        <w:pageBreakBefore w:val="0"/>
        <w:spacing w:line="336" w:lineRule="auto"/>
        <w:widowControl w:val="off"/>
        <w:tabs>
          <w:tab w:val="left" w:pos="900" w:leader="none"/>
        </w:tabs>
        <w:rPr>
          <w:rFonts w:hint="eastAsia" w:ascii="宋体" w:hAnsi="宋体" w:eastAsia="宋体" w:cs="宋体"/>
          <w:szCs w:val="21"/>
        </w:rPr>
      </w:pPr>
      <w:r>
        <w:rPr>
          <w:rFonts w:hint="eastAsia" w:ascii="宋体" w:hAnsi="宋体" w:eastAsia="宋体" w:cs="宋体"/>
          <w:szCs w:val="21"/>
        </w:rPr>
        <w:t xml:space="preserve">2.3 有权对赛事新闻发布会、开闭幕式和颁奖仪式等的组织方案审核与指导。</w:t>
      </w:r>
      <w:r/>
    </w:p>
    <w:p>
      <w:pPr>
        <w:ind w:firstLine="420"/>
        <w:keepLines w:val="0"/>
        <w:keepNext w:val="0"/>
        <w:pageBreakBefore w:val="0"/>
        <w:spacing w:line="336" w:lineRule="auto"/>
        <w:widowControl w:val="off"/>
        <w:tabs>
          <w:tab w:val="left" w:pos="900" w:leader="none"/>
        </w:tabs>
        <w:rPr>
          <w:rFonts w:hint="eastAsia" w:ascii="宋体" w:hAnsi="宋体" w:eastAsia="宋体" w:cs="宋体"/>
          <w:szCs w:val="21"/>
        </w:rPr>
      </w:pPr>
      <w:r>
        <w:rPr>
          <w:rFonts w:hint="eastAsia" w:ascii="宋体" w:hAnsi="宋体" w:eastAsia="宋体" w:cs="宋体"/>
          <w:szCs w:val="21"/>
        </w:rPr>
        <w:t xml:space="preserve">2.4 有权对赛事指定产品、标志产品、纪念品、邮品、纪念币、接待产品等进行开发及销售。</w:t>
      </w:r>
      <w:r/>
    </w:p>
    <w:p>
      <w:pPr>
        <w:ind w:firstLine="420"/>
        <w:keepLines w:val="0"/>
        <w:keepNext w:val="0"/>
        <w:pageBreakBefore w:val="0"/>
        <w:spacing w:line="336" w:lineRule="auto"/>
        <w:widowControl w:val="off"/>
        <w:tabs>
          <w:tab w:val="left" w:pos="900" w:leader="none"/>
        </w:tabs>
        <w:rPr>
          <w:rFonts w:hint="eastAsia" w:ascii="宋体" w:hAnsi="宋体" w:eastAsia="宋体" w:cs="宋体"/>
          <w:szCs w:val="21"/>
        </w:rPr>
      </w:pPr>
      <w:r>
        <w:rPr>
          <w:rFonts w:hint="eastAsia" w:ascii="宋体" w:hAnsi="宋体" w:eastAsia="宋体" w:cs="宋体"/>
          <w:szCs w:val="21"/>
        </w:rPr>
        <w:t xml:space="preserve">2.5 有权对赛事进行宣传。</w:t>
      </w:r>
      <w:r/>
    </w:p>
    <w:p>
      <w:pPr>
        <w:ind w:firstLine="420"/>
        <w:keepLines w:val="0"/>
        <w:keepNext w:val="0"/>
        <w:pageBreakBefore w:val="0"/>
        <w:spacing w:line="336" w:lineRule="auto"/>
        <w:widowControl w:val="off"/>
        <w:tabs>
          <w:tab w:val="left" w:pos="900" w:leader="none"/>
        </w:tabs>
        <w:rPr>
          <w:rFonts w:hint="eastAsia" w:ascii="宋体" w:hAnsi="宋体" w:eastAsia="宋体" w:cs="宋体"/>
          <w:szCs w:val="21"/>
        </w:rPr>
      </w:pPr>
      <w:r>
        <w:rPr>
          <w:rFonts w:hint="eastAsia" w:ascii="宋体" w:hAnsi="宋体" w:eastAsia="宋体" w:cs="宋体"/>
          <w:szCs w:val="21"/>
        </w:rPr>
        <w:t xml:space="preserve">2.6 有权对赛事相关的媒体报道方案的审核和监督。</w:t>
      </w:r>
      <w:r/>
    </w:p>
    <w:p>
      <w:pPr>
        <w:ind w:firstLine="420"/>
        <w:keepLines w:val="0"/>
        <w:keepNext w:val="0"/>
        <w:pageBreakBefore w:val="0"/>
        <w:spacing w:line="336" w:lineRule="auto"/>
        <w:widowControl w:val="off"/>
        <w:tabs>
          <w:tab w:val="left" w:pos="900" w:leader="none"/>
        </w:tabs>
        <w:rPr>
          <w:rFonts w:hint="eastAsia" w:ascii="宋体" w:hAnsi="宋体" w:eastAsia="宋体" w:cs="宋体"/>
          <w:szCs w:val="21"/>
        </w:rPr>
      </w:pPr>
      <w:r>
        <w:rPr>
          <w:rFonts w:hint="eastAsia" w:ascii="宋体" w:hAnsi="宋体" w:eastAsia="宋体" w:cs="宋体"/>
          <w:szCs w:val="21"/>
        </w:rPr>
        <w:t xml:space="preserve">（二）义务</w:t>
      </w:r>
      <w:r/>
    </w:p>
    <w:p>
      <w:pPr>
        <w:ind w:firstLine="420"/>
        <w:keepLines w:val="0"/>
        <w:keepNext w:val="0"/>
        <w:pageBreakBefore w:val="0"/>
        <w:spacing w:line="336" w:lineRule="auto"/>
        <w:widowControl w:val="off"/>
        <w:tabs>
          <w:tab w:val="left" w:pos="900" w:leader="none"/>
        </w:tabs>
        <w:rPr>
          <w:rFonts w:hint="eastAsia" w:ascii="宋体" w:hAnsi="宋体" w:eastAsia="宋体" w:cs="宋体"/>
          <w:szCs w:val="21"/>
        </w:rPr>
      </w:pPr>
      <w:r>
        <w:rPr>
          <w:rFonts w:hint="eastAsia" w:ascii="宋体" w:hAnsi="宋体" w:eastAsia="宋体" w:cs="宋体"/>
          <w:szCs w:val="21"/>
        </w:rPr>
        <w:t xml:space="preserve">2.7 负责按照国家和地方有关规定办理举办赛事所需的申办手续，包括比赛场地使用许可、大型活动安保许可等。</w:t>
      </w:r>
      <w:r/>
    </w:p>
    <w:p>
      <w:pPr>
        <w:ind w:firstLine="420"/>
        <w:keepLines w:val="0"/>
        <w:keepNext w:val="0"/>
        <w:pageBreakBefore w:val="0"/>
        <w:spacing w:line="336" w:lineRule="auto"/>
        <w:widowControl w:val="off"/>
        <w:tabs>
          <w:tab w:val="left" w:pos="900" w:leader="none"/>
        </w:tabs>
        <w:rPr>
          <w:rFonts w:hint="eastAsia" w:ascii="宋体" w:hAnsi="宋体" w:eastAsia="宋体" w:cs="宋体"/>
          <w:szCs w:val="21"/>
        </w:rPr>
      </w:pPr>
      <w:r>
        <w:rPr>
          <w:rFonts w:hint="eastAsia" w:ascii="宋体" w:hAnsi="宋体" w:eastAsia="宋体" w:cs="宋体"/>
          <w:szCs w:val="21"/>
        </w:rPr>
        <w:t xml:space="preserve">2.8 负责协调交通安全保障、医疗保障、场地使用保障的相关事宜。</w:t>
      </w:r>
      <w:r/>
    </w:p>
    <w:p>
      <w:pPr>
        <w:ind w:firstLine="420"/>
        <w:keepLines w:val="0"/>
        <w:keepNext w:val="0"/>
        <w:pageBreakBefore w:val="0"/>
        <w:spacing w:line="336" w:lineRule="auto"/>
        <w:widowControl w:val="off"/>
        <w:tabs>
          <w:tab w:val="left" w:pos="900" w:leader="none"/>
        </w:tabs>
        <w:rPr>
          <w:rFonts w:hint="eastAsia" w:ascii="宋体" w:hAnsi="宋体" w:eastAsia="宋体" w:cs="宋体"/>
          <w:szCs w:val="21"/>
        </w:rPr>
      </w:pPr>
      <w:r>
        <w:rPr>
          <w:rFonts w:hint="eastAsia" w:ascii="宋体" w:hAnsi="宋体" w:eastAsia="宋体" w:cs="宋体"/>
          <w:szCs w:val="21"/>
        </w:rPr>
        <w:t xml:space="preserve">2.9 负责按照医务、技术代表的要求组织竞赛的医疗救护工作、安全保卫工作以及赛场和场地设施的基础保障工作。</w:t>
      </w:r>
      <w:r/>
    </w:p>
    <w:p>
      <w:pPr>
        <w:ind w:firstLine="420"/>
        <w:keepLines w:val="0"/>
        <w:keepNext w:val="0"/>
        <w:pageBreakBefore w:val="0"/>
        <w:spacing w:line="336" w:lineRule="auto"/>
        <w:widowControl w:val="off"/>
        <w:tabs>
          <w:tab w:val="left" w:pos="900" w:leader="none"/>
        </w:tabs>
        <w:rPr>
          <w:rFonts w:hint="eastAsia" w:ascii="宋体" w:hAnsi="宋体" w:eastAsia="宋体" w:cs="宋体"/>
          <w:szCs w:val="21"/>
        </w:rPr>
      </w:pPr>
      <w:r>
        <w:rPr>
          <w:rFonts w:hint="eastAsia" w:ascii="宋体" w:hAnsi="宋体" w:eastAsia="宋体" w:cs="宋体"/>
          <w:szCs w:val="21"/>
        </w:rPr>
        <w:t xml:space="preserve">2.10负责比赛场地的安保、救援器材设备的协调处理。</w:t>
      </w:r>
      <w:r/>
    </w:p>
    <w:p>
      <w:pPr>
        <w:ind w:firstLine="420"/>
        <w:keepLines w:val="0"/>
        <w:keepNext w:val="0"/>
        <w:pageBreakBefore w:val="0"/>
        <w:spacing w:line="336" w:lineRule="auto"/>
        <w:widowControl w:val="off"/>
        <w:tabs>
          <w:tab w:val="left" w:pos="900" w:leader="none"/>
        </w:tabs>
        <w:rPr>
          <w:rFonts w:hint="eastAsia" w:ascii="宋体" w:hAnsi="宋体" w:eastAsia="宋体" w:cs="宋体"/>
          <w:szCs w:val="21"/>
        </w:rPr>
      </w:pPr>
      <w:r>
        <w:rPr>
          <w:rFonts w:hint="eastAsia" w:ascii="宋体" w:hAnsi="宋体" w:eastAsia="宋体" w:cs="宋体"/>
          <w:szCs w:val="21"/>
        </w:rPr>
        <w:t xml:space="preserve">2.11负责在本协议约定的时间内，支付相应的费用。</w:t>
      </w:r>
      <w:r/>
    </w:p>
    <w:p>
      <w:pPr>
        <w:ind w:firstLine="420"/>
        <w:keepLines w:val="0"/>
        <w:keepNext w:val="0"/>
        <w:pageBreakBefore w:val="0"/>
        <w:spacing w:line="336" w:lineRule="auto"/>
        <w:widowControl w:val="off"/>
        <w:tabs>
          <w:tab w:val="left" w:pos="900" w:leader="none"/>
        </w:tabs>
        <w:rPr>
          <w:rFonts w:hint="eastAsia" w:ascii="宋体" w:hAnsi="宋体" w:eastAsia="宋体" w:cs="宋体"/>
          <w:szCs w:val="21"/>
        </w:rPr>
      </w:pPr>
      <w:r>
        <w:rPr>
          <w:rFonts w:hint="eastAsia" w:ascii="宋体" w:hAnsi="宋体" w:eastAsia="宋体" w:cs="宋体"/>
          <w:szCs w:val="21"/>
        </w:rPr>
        <w:t xml:space="preserve">2.12负责协调户外T型牌于赛前对赛事进行宣传，并同意宣传内容里体现赞助商相关内容。</w:t>
      </w:r>
      <w:r/>
    </w:p>
    <w:p>
      <w:pPr>
        <w:ind w:firstLine="420"/>
        <w:keepLines w:val="0"/>
        <w:keepNext w:val="0"/>
        <w:pageBreakBefore w:val="0"/>
        <w:spacing w:line="336" w:lineRule="auto"/>
        <w:widowControl w:val="off"/>
        <w:tabs>
          <w:tab w:val="left" w:pos="900" w:leader="none"/>
        </w:tabs>
        <w:rPr>
          <w:rFonts w:hint="eastAsia" w:ascii="宋体" w:hAnsi="宋体" w:eastAsia="宋体" w:cs="宋体"/>
          <w:szCs w:val="21"/>
        </w:rPr>
      </w:pPr>
      <w:r>
        <w:rPr>
          <w:rFonts w:hint="eastAsia" w:ascii="宋体" w:hAnsi="宋体" w:eastAsia="宋体" w:cs="宋体"/>
          <w:szCs w:val="21"/>
        </w:rPr>
        <w:t xml:space="preserve">2.13 负责组织当地媒体的宣传报道。</w:t>
      </w:r>
      <w:r/>
    </w:p>
    <w:p>
      <w:pPr>
        <w:ind w:firstLine="420"/>
        <w:keepLines w:val="0"/>
        <w:keepNext w:val="0"/>
        <w:pageBreakBefore w:val="0"/>
        <w:spacing w:line="336" w:lineRule="auto"/>
        <w:widowControl w:val="off"/>
        <w:tabs>
          <w:tab w:val="left" w:pos="900" w:leader="none"/>
        </w:tabs>
        <w:rPr>
          <w:rFonts w:hint="eastAsia" w:ascii="宋体" w:hAnsi="宋体" w:eastAsia="宋体" w:cs="宋体"/>
          <w:szCs w:val="21"/>
        </w:rPr>
      </w:pPr>
      <w:r>
        <w:rPr>
          <w:rFonts w:hint="eastAsia" w:ascii="宋体" w:hAnsi="宋体" w:eastAsia="宋体" w:cs="宋体"/>
          <w:szCs w:val="21"/>
        </w:rPr>
        <w:t xml:space="preserve">2.14负责比赛现场的安全，配备赛事现场急救车、担架以及现场医护人员。</w:t>
      </w:r>
      <w:r/>
    </w:p>
    <w:p>
      <w:pPr>
        <w:ind w:firstLine="422"/>
        <w:keepLines w:val="0"/>
        <w:keepNext w:val="0"/>
        <w:pageBreakBefore w:val="0"/>
        <w:spacing w:line="336" w:lineRule="auto"/>
        <w:widowControl w:val="off"/>
        <w:tabs>
          <w:tab w:val="left" w:pos="900" w:leader="none"/>
        </w:tabs>
        <w:rPr>
          <w:rFonts w:hint="eastAsia" w:ascii="宋体" w:hAnsi="宋体" w:eastAsia="宋体" w:cs="宋体"/>
          <w:b/>
          <w:bCs/>
          <w:szCs w:val="21"/>
        </w:rPr>
      </w:pPr>
      <w:r>
        <w:rPr>
          <w:rFonts w:hint="eastAsia" w:ascii="宋体" w:hAnsi="宋体" w:eastAsia="宋体" w:cs="宋体"/>
          <w:b/>
          <w:bCs/>
          <w:szCs w:val="21"/>
        </w:rPr>
        <w:t xml:space="preserve">第三条 乙方权利与义务</w:t>
      </w:r>
      <w:r/>
    </w:p>
    <w:p>
      <w:pPr>
        <w:ind w:firstLine="420"/>
        <w:keepLines w:val="0"/>
        <w:keepNext w:val="0"/>
        <w:pageBreakBefore w:val="0"/>
        <w:spacing w:line="336" w:lineRule="auto"/>
        <w:widowControl w:val="off"/>
        <w:tabs>
          <w:tab w:val="left" w:pos="900" w:leader="none"/>
        </w:tabs>
        <w:rPr>
          <w:rFonts w:hint="eastAsia" w:ascii="宋体" w:hAnsi="宋体" w:eastAsia="宋体" w:cs="宋体"/>
          <w:szCs w:val="21"/>
        </w:rPr>
      </w:pPr>
      <w:r>
        <w:rPr>
          <w:rFonts w:hint="eastAsia" w:ascii="宋体" w:hAnsi="宋体" w:eastAsia="宋体" w:cs="宋体"/>
          <w:szCs w:val="21"/>
        </w:rPr>
        <w:t xml:space="preserve">（一）权利</w:t>
      </w:r>
      <w:r/>
    </w:p>
    <w:p>
      <w:pPr>
        <w:ind w:firstLine="420"/>
        <w:keepLines w:val="0"/>
        <w:keepNext w:val="0"/>
        <w:pageBreakBefore w:val="0"/>
        <w:spacing w:line="336" w:lineRule="auto"/>
        <w:widowControl w:val="off"/>
        <w:tabs>
          <w:tab w:val="left" w:pos="900" w:leader="none"/>
        </w:tabs>
        <w:rPr>
          <w:rFonts w:hint="eastAsia" w:ascii="宋体" w:hAnsi="宋体" w:eastAsia="宋体" w:cs="宋体"/>
          <w:szCs w:val="21"/>
        </w:rPr>
      </w:pPr>
      <w:r>
        <w:rPr>
          <w:rFonts w:hint="eastAsia" w:ascii="宋体" w:hAnsi="宋体" w:eastAsia="宋体" w:cs="宋体"/>
          <w:szCs w:val="21"/>
        </w:rPr>
        <w:t xml:space="preserve">3.1 依照赛事要求，负责组建由甲乙双方共同组成的赛事筹备执行机构，负责整个比赛活动的筹备、组织实施。</w:t>
      </w:r>
      <w:r/>
    </w:p>
    <w:p>
      <w:pPr>
        <w:ind w:firstLine="420"/>
        <w:keepLines w:val="0"/>
        <w:keepNext w:val="0"/>
        <w:pageBreakBefore w:val="0"/>
        <w:spacing w:line="336" w:lineRule="auto"/>
        <w:widowControl w:val="off"/>
        <w:tabs>
          <w:tab w:val="left" w:pos="900" w:leader="none"/>
        </w:tabs>
        <w:rPr>
          <w:rFonts w:hint="eastAsia" w:ascii="宋体" w:hAnsi="宋体" w:eastAsia="宋体" w:cs="宋体"/>
          <w:szCs w:val="21"/>
        </w:rPr>
      </w:pPr>
      <w:r>
        <w:rPr>
          <w:rFonts w:hint="eastAsia" w:ascii="宋体" w:hAnsi="宋体" w:eastAsia="宋体" w:cs="宋体"/>
          <w:szCs w:val="21"/>
        </w:rPr>
        <w:t xml:space="preserve">3.2拥有赛事赞助商、供应商、服务商、其他赞助商的自主招商权。</w:t>
      </w:r>
      <w:r/>
    </w:p>
    <w:p>
      <w:pPr>
        <w:ind w:firstLine="420"/>
        <w:keepLines w:val="0"/>
        <w:keepNext w:val="0"/>
        <w:pageBreakBefore w:val="0"/>
        <w:spacing w:line="336" w:lineRule="auto"/>
        <w:widowControl w:val="off"/>
        <w:tabs>
          <w:tab w:val="left" w:pos="900" w:leader="none"/>
        </w:tabs>
        <w:rPr>
          <w:rFonts w:hint="eastAsia" w:ascii="宋体" w:hAnsi="宋体" w:eastAsia="宋体" w:cs="宋体"/>
          <w:szCs w:val="21"/>
        </w:rPr>
      </w:pPr>
      <w:r>
        <w:rPr>
          <w:rFonts w:hint="eastAsia" w:ascii="宋体" w:hAnsi="宋体" w:eastAsia="宋体" w:cs="宋体"/>
          <w:szCs w:val="21"/>
        </w:rPr>
        <w:t xml:space="preserve">3.2.1 在比赛场地、官方驻地等场所、参赛人员用品、印刷品等处的广告发布与设置须遵守国家有关法律规定</w:t>
      </w:r>
      <w:r>
        <w:rPr>
          <w:rFonts w:hint="eastAsia" w:ascii="宋体" w:hAnsi="宋体" w:eastAsia="宋体" w:cs="宋体"/>
          <w:szCs w:val="21"/>
          <w:lang w:eastAsia="zh-CN"/>
        </w:rPr>
        <w:t xml:space="preserve">，</w:t>
      </w:r>
      <w:r>
        <w:rPr>
          <w:rFonts w:hint="eastAsia" w:ascii="宋体" w:hAnsi="宋体" w:eastAsia="宋体" w:cs="宋体"/>
          <w:szCs w:val="21"/>
          <w:lang w:val="en-US" w:eastAsia="zh-CN"/>
        </w:rPr>
        <w:t xml:space="preserve">需遵守江苏省第二十一届运动会组委会宣传规定</w:t>
      </w:r>
      <w:r>
        <w:rPr>
          <w:rFonts w:hint="eastAsia" w:ascii="宋体" w:hAnsi="宋体" w:eastAsia="宋体" w:cs="宋体"/>
          <w:szCs w:val="21"/>
        </w:rPr>
        <w:t xml:space="preserve">。</w:t>
      </w:r>
      <w:r/>
    </w:p>
    <w:p>
      <w:pPr>
        <w:ind w:firstLine="420"/>
        <w:keepLines w:val="0"/>
        <w:keepNext w:val="0"/>
        <w:pageBreakBefore w:val="0"/>
        <w:spacing w:line="336" w:lineRule="auto"/>
        <w:widowControl w:val="off"/>
        <w:tabs>
          <w:tab w:val="left" w:pos="900" w:leader="none"/>
        </w:tabs>
        <w:rPr>
          <w:rFonts w:hint="eastAsia" w:ascii="宋体" w:hAnsi="宋体" w:eastAsia="宋体" w:cs="宋体"/>
          <w:szCs w:val="21"/>
        </w:rPr>
      </w:pPr>
      <w:r>
        <w:rPr>
          <w:rFonts w:hint="eastAsia" w:ascii="宋体" w:hAnsi="宋体" w:eastAsia="宋体" w:cs="宋体"/>
          <w:szCs w:val="21"/>
        </w:rPr>
        <w:t xml:space="preserve">3.2.2 根据赛事宣传及推广需要，安排由甲乙双方共同组织和实施赛事开、闭幕式。</w:t>
      </w:r>
      <w:r/>
    </w:p>
    <w:p>
      <w:pPr>
        <w:ind w:firstLine="420"/>
        <w:keepLines w:val="0"/>
        <w:keepNext w:val="0"/>
        <w:pageBreakBefore w:val="0"/>
        <w:spacing w:line="336" w:lineRule="auto"/>
        <w:widowControl w:val="off"/>
        <w:tabs>
          <w:tab w:val="left" w:pos="900" w:leader="none"/>
        </w:tabs>
        <w:rPr>
          <w:rFonts w:hint="eastAsia" w:ascii="宋体" w:hAnsi="宋体" w:eastAsia="宋体" w:cs="宋体"/>
          <w:szCs w:val="21"/>
        </w:rPr>
      </w:pPr>
      <w:r>
        <w:rPr>
          <w:rFonts w:hint="eastAsia" w:ascii="宋体" w:hAnsi="宋体" w:eastAsia="宋体" w:cs="宋体"/>
          <w:szCs w:val="21"/>
        </w:rPr>
        <w:t xml:space="preserve">（二）义务</w:t>
      </w:r>
      <w:r/>
    </w:p>
    <w:p>
      <w:pPr>
        <w:ind w:firstLine="420"/>
        <w:keepLines w:val="0"/>
        <w:keepNext w:val="0"/>
        <w:pageBreakBefore w:val="0"/>
        <w:spacing w:line="336" w:lineRule="auto"/>
        <w:widowControl w:val="off"/>
        <w:tabs>
          <w:tab w:val="left" w:pos="900" w:leader="none"/>
        </w:tabs>
        <w:rPr>
          <w:rFonts w:hint="eastAsia" w:ascii="宋体" w:hAnsi="宋体" w:eastAsia="宋体" w:cs="宋体"/>
          <w:szCs w:val="21"/>
        </w:rPr>
      </w:pPr>
      <w:r>
        <w:rPr>
          <w:rFonts w:hint="eastAsia" w:ascii="宋体" w:hAnsi="宋体" w:eastAsia="宋体" w:cs="宋体"/>
          <w:szCs w:val="21"/>
        </w:rPr>
        <w:t xml:space="preserve">3.3 负责本赛事整体筹划和执行。在遵守本协议各条款，以及相关规则、规定、操作手册的前提下，具体组织和运营本赛事。</w:t>
      </w:r>
      <w:r/>
    </w:p>
    <w:p>
      <w:pPr>
        <w:ind w:firstLine="420"/>
        <w:keepLines w:val="0"/>
        <w:keepNext w:val="0"/>
        <w:pageBreakBefore w:val="0"/>
        <w:spacing w:line="336" w:lineRule="auto"/>
        <w:widowControl w:val="off"/>
        <w:tabs>
          <w:tab w:val="left" w:pos="900" w:leader="none"/>
        </w:tabs>
        <w:rPr>
          <w:rFonts w:hint="eastAsia" w:ascii="宋体" w:hAnsi="宋体" w:eastAsia="宋体" w:cs="宋体"/>
          <w:szCs w:val="21"/>
          <w:lang w:eastAsia="zh-CN"/>
        </w:rPr>
      </w:pPr>
      <w:r>
        <w:rPr>
          <w:rFonts w:hint="eastAsia" w:ascii="宋体" w:hAnsi="宋体" w:eastAsia="宋体" w:cs="宋体"/>
          <w:szCs w:val="21"/>
        </w:rPr>
        <w:t xml:space="preserve">3.4 应提供完备的竞赛细则及全方位后勤保障</w:t>
      </w:r>
      <w:r>
        <w:rPr>
          <w:rFonts w:hint="eastAsia" w:ascii="宋体" w:hAnsi="宋体" w:eastAsia="宋体" w:cs="宋体"/>
          <w:szCs w:val="21"/>
          <w:lang w:eastAsia="zh-CN"/>
        </w:rPr>
        <w:t xml:space="preserve">。</w:t>
      </w:r>
      <w:r/>
    </w:p>
    <w:p>
      <w:pPr>
        <w:ind w:firstLine="420"/>
        <w:keepLines w:val="0"/>
        <w:keepNext w:val="0"/>
        <w:pageBreakBefore w:val="0"/>
        <w:spacing w:line="336" w:lineRule="auto"/>
        <w:widowControl w:val="off"/>
        <w:tabs>
          <w:tab w:val="left" w:pos="900" w:leader="none"/>
        </w:tabs>
        <w:rPr>
          <w:rFonts w:hint="eastAsia" w:ascii="宋体" w:hAnsi="宋体" w:eastAsia="宋体" w:cs="宋体"/>
          <w:szCs w:val="21"/>
        </w:rPr>
      </w:pPr>
      <w:r>
        <w:rPr>
          <w:rFonts w:hint="eastAsia" w:ascii="宋体" w:hAnsi="宋体" w:eastAsia="宋体" w:cs="宋体"/>
          <w:szCs w:val="21"/>
        </w:rPr>
        <w:t xml:space="preserve">3.5 根据赛事方案出具具体执行方案，包括赛事执行方案、后勤保障方案等。具体执行方案作为附件协议具有同等法律效力。</w:t>
      </w:r>
      <w:r/>
    </w:p>
    <w:p>
      <w:pPr>
        <w:ind w:firstLine="420"/>
        <w:keepLines w:val="0"/>
        <w:keepNext w:val="0"/>
        <w:pageBreakBefore w:val="0"/>
        <w:spacing w:line="336" w:lineRule="auto"/>
        <w:widowControl w:val="off"/>
        <w:tabs>
          <w:tab w:val="left" w:pos="900" w:leader="none"/>
        </w:tabs>
        <w:rPr>
          <w:rFonts w:hint="eastAsia" w:ascii="宋体" w:hAnsi="宋体" w:eastAsia="宋体" w:cs="宋体"/>
          <w:color w:val="auto"/>
          <w:szCs w:val="21"/>
        </w:rPr>
      </w:pPr>
      <w:r>
        <w:rPr>
          <w:rFonts w:hint="eastAsia" w:ascii="宋体" w:hAnsi="宋体" w:eastAsia="宋体" w:cs="宋体"/>
          <w:szCs w:val="21"/>
        </w:rPr>
        <w:t xml:space="preserve">3.6 合同期内利用各种平台</w:t>
      </w:r>
      <w:r>
        <w:rPr>
          <w:rFonts w:hint="eastAsia" w:ascii="宋体" w:hAnsi="宋体" w:eastAsia="宋体" w:cs="宋体"/>
          <w:color w:val="auto"/>
          <w:szCs w:val="21"/>
        </w:rPr>
        <w:t xml:space="preserve">宣传</w:t>
      </w:r>
      <w:r>
        <w:rPr>
          <w:rFonts w:hint="eastAsia" w:ascii="宋体" w:hAnsi="宋体" w:eastAsia="宋体" w:cs="宋体"/>
          <w:sz w:val="21"/>
          <w:szCs w:val="21"/>
          <w:highlight w:val="none"/>
          <w:u w:val="none"/>
          <w:lang w:eastAsia="zh-CN"/>
        </w:rPr>
        <w:t xml:space="preserve">江苏省第二十一届运动会青少年部沙滩排球赛</w:t>
      </w:r>
      <w:r>
        <w:rPr>
          <w:rFonts w:hint="eastAsia" w:ascii="宋体" w:hAnsi="宋体" w:eastAsia="宋体" w:cs="宋体"/>
          <w:color w:val="auto"/>
          <w:szCs w:val="21"/>
        </w:rPr>
        <w:t xml:space="preserve">。</w:t>
      </w:r>
      <w:r/>
    </w:p>
    <w:p>
      <w:pPr>
        <w:ind w:firstLine="420"/>
        <w:keepLines w:val="0"/>
        <w:keepNext w:val="0"/>
        <w:pageBreakBefore w:val="0"/>
        <w:spacing w:line="336" w:lineRule="auto"/>
        <w:widowControl w:val="off"/>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3.7 </w:t>
      </w:r>
      <w:r>
        <w:rPr>
          <w:rFonts w:hint="eastAsia" w:ascii="宋体" w:hAnsi="宋体" w:eastAsia="宋体" w:cs="宋体"/>
          <w:szCs w:val="21"/>
        </w:rPr>
        <w:t xml:space="preserve"> 负责按照有关规定承担比赛相关的竞赛组织与保障工作。</w:t>
      </w:r>
      <w:r/>
    </w:p>
    <w:p>
      <w:pPr>
        <w:ind w:firstLine="420"/>
        <w:keepLines w:val="0"/>
        <w:keepNext w:val="0"/>
        <w:pageBreakBefore w:val="0"/>
        <w:spacing w:line="336" w:lineRule="auto"/>
        <w:widowControl w:val="off"/>
        <w:tabs>
          <w:tab w:val="left" w:pos="900" w:leader="none"/>
        </w:tabs>
        <w:rPr>
          <w:rFonts w:hint="eastAsia" w:ascii="宋体" w:hAnsi="宋体" w:eastAsia="宋体" w:cs="宋体"/>
          <w:szCs w:val="21"/>
        </w:rPr>
      </w:pPr>
      <w:r>
        <w:rPr>
          <w:rFonts w:hint="eastAsia" w:ascii="宋体" w:hAnsi="宋体" w:eastAsia="宋体" w:cs="宋体"/>
          <w:szCs w:val="21"/>
        </w:rPr>
        <w:t xml:space="preserve">3.8协</w:t>
      </w:r>
      <w:r>
        <w:rPr>
          <w:rFonts w:hint="eastAsia" w:ascii="宋体" w:hAnsi="宋体" w:eastAsia="宋体" w:cs="宋体"/>
          <w:szCs w:val="21"/>
          <w:highlight w:val="none"/>
        </w:rPr>
        <w:t xml:space="preserve">助承办方进行赛事的安全保障工作。</w:t>
      </w:r>
      <w:r/>
    </w:p>
    <w:p>
      <w:pPr>
        <w:ind w:firstLine="420"/>
        <w:keepLines w:val="0"/>
        <w:keepNext w:val="0"/>
        <w:pageBreakBefore w:val="0"/>
        <w:spacing w:line="336" w:lineRule="auto"/>
        <w:widowControl w:val="off"/>
        <w:tabs>
          <w:tab w:val="left" w:pos="900" w:leader="none"/>
        </w:tabs>
        <w:rPr>
          <w:rFonts w:hint="eastAsia" w:ascii="宋体" w:hAnsi="宋体" w:eastAsia="宋体" w:cs="宋体"/>
          <w:szCs w:val="21"/>
          <w:highlight w:val="none"/>
        </w:rPr>
      </w:pPr>
      <w:r>
        <w:rPr>
          <w:rFonts w:hint="eastAsia" w:ascii="宋体" w:hAnsi="宋体" w:eastAsia="宋体" w:cs="宋体"/>
          <w:szCs w:val="21"/>
        </w:rPr>
        <w:t xml:space="preserve">3.9 </w:t>
      </w:r>
      <w:r>
        <w:rPr>
          <w:rFonts w:hint="eastAsia" w:ascii="宋体" w:hAnsi="宋体" w:eastAsia="宋体" w:cs="宋体"/>
          <w:szCs w:val="21"/>
          <w:highlight w:val="none"/>
        </w:rPr>
        <w:t xml:space="preserve">负责告知参赛运动员、裁判、嘉宾、工作人员等比赛的安全风险。</w:t>
      </w:r>
      <w:r>
        <w:rPr>
          <w:rFonts w:hint="eastAsia" w:ascii="宋体" w:hAnsi="宋体" w:eastAsia="宋体" w:cs="宋体"/>
          <w:szCs w:val="21"/>
          <w:highlight w:val="none"/>
          <w:lang w:val="en-US" w:eastAsia="zh-CN"/>
        </w:rPr>
        <w:t xml:space="preserve">负责</w:t>
      </w:r>
      <w:r>
        <w:rPr>
          <w:rFonts w:hint="eastAsia" w:ascii="宋体" w:hAnsi="宋体" w:eastAsia="宋体" w:cs="宋体"/>
          <w:szCs w:val="21"/>
          <w:highlight w:val="none"/>
        </w:rPr>
        <w:t xml:space="preserve">裁判员及运行团队工作保险</w:t>
      </w:r>
      <w:r/>
    </w:p>
    <w:p>
      <w:pPr>
        <w:ind w:firstLine="422"/>
        <w:keepLines w:val="0"/>
        <w:keepNext w:val="0"/>
        <w:pageBreakBefore w:val="0"/>
        <w:spacing w:line="336" w:lineRule="auto"/>
        <w:widowControl w:val="off"/>
        <w:tabs>
          <w:tab w:val="left" w:pos="900" w:leader="none"/>
        </w:tabs>
        <w:rPr>
          <w:rFonts w:hint="eastAsia" w:ascii="宋体" w:hAnsi="宋体" w:eastAsia="宋体" w:cs="宋体"/>
          <w:b/>
          <w:bCs/>
          <w:szCs w:val="21"/>
        </w:rPr>
      </w:pPr>
      <w:r>
        <w:rPr>
          <w:rFonts w:hint="eastAsia" w:ascii="宋体" w:hAnsi="宋体" w:eastAsia="宋体" w:cs="宋体"/>
          <w:b/>
          <w:bCs/>
          <w:szCs w:val="21"/>
        </w:rPr>
        <w:t xml:space="preserve">第四条 </w:t>
      </w:r>
      <w:r>
        <w:rPr>
          <w:rFonts w:hint="eastAsia" w:ascii="宋体" w:hAnsi="宋体" w:eastAsia="宋体" w:cs="宋体"/>
          <w:b/>
          <w:bCs/>
          <w:szCs w:val="21"/>
          <w:lang w:eastAsia="zh-CN"/>
        </w:rPr>
        <w:t xml:space="preserve">合同价款</w:t>
      </w:r>
      <w:r>
        <w:rPr>
          <w:rFonts w:hint="eastAsia" w:ascii="宋体" w:hAnsi="宋体" w:eastAsia="宋体" w:cs="宋体"/>
          <w:b/>
          <w:bCs/>
          <w:szCs w:val="21"/>
        </w:rPr>
        <w:t xml:space="preserve">及结算</w:t>
      </w:r>
      <w:r/>
    </w:p>
    <w:p>
      <w:pPr>
        <w:ind w:firstLine="420"/>
        <w:keepLines w:val="0"/>
        <w:keepNext w:val="0"/>
        <w:pageBreakBefore w:val="0"/>
        <w:spacing w:line="336" w:lineRule="auto"/>
        <w:widowControl w:val="off"/>
        <w:tabs>
          <w:tab w:val="left" w:pos="900" w:leader="none"/>
        </w:tabs>
        <w:rPr>
          <w:rFonts w:hint="eastAsia" w:ascii="宋体" w:hAnsi="宋体" w:eastAsia="宋体" w:cs="宋体"/>
          <w:szCs w:val="21"/>
          <w:highlight w:val="none"/>
          <w:lang w:val="en-US" w:eastAsia="zh-CN"/>
        </w:rPr>
      </w:pPr>
      <w:r>
        <w:rPr>
          <w:rFonts w:hint="eastAsia" w:ascii="宋体" w:hAnsi="宋体" w:eastAsia="宋体" w:cs="宋体"/>
          <w:szCs w:val="21"/>
          <w:highlight w:val="none"/>
        </w:rPr>
        <w:t xml:space="preserve">4.1合同暂定价款：</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（人民币），其中：</w:t>
      </w:r>
      <w:r>
        <w:rPr>
          <w:rFonts w:hint="eastAsia" w:ascii="宋体" w:hAnsi="宋体" w:eastAsia="宋体" w:cs="宋体"/>
          <w:szCs w:val="21"/>
          <w:highlight w:val="none"/>
          <w:lang w:val="en-US" w:eastAsia="zh-CN"/>
        </w:rPr>
        <w:t xml:space="preserve">一、</w:t>
      </w:r>
      <w:r>
        <w:rPr>
          <w:rFonts w:hint="eastAsia" w:ascii="宋体" w:hAnsi="宋体" w:eastAsia="宋体" w:cs="宋体"/>
          <w:szCs w:val="21"/>
          <w:highlight w:val="none"/>
        </w:rPr>
        <w:t xml:space="preserve">裁判员、监督员、教练员及运动员的住宿、餐饮、会务及交通相关费用：</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（人民币）；</w:t>
      </w:r>
      <w:r>
        <w:rPr>
          <w:rFonts w:hint="eastAsia" w:ascii="宋体" w:hAnsi="宋体" w:eastAsia="宋体" w:cs="宋体"/>
          <w:szCs w:val="21"/>
          <w:highlight w:val="none"/>
          <w:lang w:val="en-US" w:eastAsia="zh-CN"/>
        </w:rPr>
        <w:t xml:space="preserve">二、</w:t>
      </w:r>
      <w:r>
        <w:rPr>
          <w:rFonts w:hint="eastAsia" w:ascii="宋体" w:hAnsi="宋体" w:eastAsia="宋体" w:cs="宋体"/>
          <w:szCs w:val="21"/>
          <w:highlight w:val="none"/>
        </w:rPr>
        <w:t xml:space="preserve">赛事配套服务费用：</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（人民币）；</w:t>
      </w:r>
      <w:r>
        <w:rPr>
          <w:rFonts w:hint="eastAsia" w:ascii="宋体" w:hAnsi="宋体" w:eastAsia="宋体" w:cs="宋体"/>
          <w:szCs w:val="21"/>
          <w:highlight w:val="none"/>
          <w:lang w:val="en-US" w:eastAsia="zh-CN"/>
        </w:rPr>
        <w:t xml:space="preserve">三、</w:t>
      </w:r>
      <w:r>
        <w:rPr>
          <w:rFonts w:hint="eastAsia" w:ascii="宋体" w:hAnsi="宋体" w:eastAsia="宋体" w:cs="宋体"/>
          <w:szCs w:val="21"/>
          <w:highlight w:val="none"/>
        </w:rPr>
        <w:t xml:space="preserve">机动费用：</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（人民币）；</w:t>
      </w:r>
      <w:r>
        <w:rPr>
          <w:rFonts w:hint="eastAsia" w:ascii="宋体" w:hAnsi="宋体" w:eastAsia="宋体" w:cs="宋体"/>
          <w:szCs w:val="21"/>
          <w:highlight w:val="none"/>
          <w:lang w:val="en-US" w:eastAsia="zh-CN"/>
        </w:rPr>
        <w:t xml:space="preserve">四、</w:t>
      </w:r>
      <w:r>
        <w:rPr>
          <w:rFonts w:hint="eastAsia" w:ascii="宋体" w:hAnsi="宋体" w:eastAsia="宋体" w:cs="宋体"/>
          <w:szCs w:val="21"/>
          <w:highlight w:val="none"/>
        </w:rPr>
        <w:t xml:space="preserve">委托运营费：</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（人民币，一、二两项总和的</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 %）；税费：</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（人民币，以项目一至四项费用总和，按照乙方实际开票适用增值税税率计费）。</w:t>
      </w:r>
      <w:r/>
    </w:p>
    <w:p>
      <w:pPr>
        <w:ind w:firstLine="422"/>
        <w:keepLines w:val="0"/>
        <w:keepNext w:val="0"/>
        <w:pageBreakBefore w:val="0"/>
        <w:spacing w:line="336" w:lineRule="auto"/>
        <w:widowControl w:val="off"/>
        <w:tabs>
          <w:tab w:val="left" w:pos="900" w:leader="none"/>
        </w:tabs>
        <w:rPr>
          <w:rFonts w:hint="eastAsia" w:ascii="宋体" w:hAnsi="宋体" w:eastAsia="宋体" w:cs="宋体"/>
          <w:b/>
          <w:bCs/>
          <w:sz w:val="21"/>
          <w:szCs w:val="21"/>
          <w:highlight w:val="none"/>
          <w:lang w:val="en-US" w:eastAsia="zh-CN" w:bidi="ar-SA"/>
        </w:rPr>
      </w:pPr>
      <w:r>
        <w:rPr>
          <w:rFonts w:hint="eastAsia" w:ascii="宋体" w:hAnsi="宋体" w:eastAsia="宋体" w:cs="宋体"/>
          <w:b/>
          <w:bCs/>
          <w:szCs w:val="21"/>
          <w:highlight w:val="none"/>
          <w:lang w:val="en-US" w:eastAsia="zh-CN"/>
        </w:rPr>
        <w:t xml:space="preserve">4.2费用结算：</w:t>
      </w:r>
      <w:r>
        <w:rPr>
          <w:rFonts w:hint="eastAsia" w:ascii="宋体" w:hAnsi="宋体" w:eastAsia="宋体" w:cs="宋体"/>
          <w:b/>
          <w:bCs/>
          <w:sz w:val="21"/>
          <w:szCs w:val="21"/>
          <w:highlight w:val="none"/>
          <w:lang w:val="en-US" w:eastAsia="zh-CN" w:bidi="ar-SA"/>
        </w:rPr>
        <w:t xml:space="preserve">项目实施过程中，除委托运营费用外，其余所有费用支出均由甲方逐笔审核把关，确保据实列支；且委托运营费外全部费用须经第三方专项审计后再行支付，项目最终结算以财务专项审计结果为准，严格按实结算。</w:t>
      </w:r>
      <w:r/>
    </w:p>
    <w:p>
      <w:pPr>
        <w:ind w:firstLine="422"/>
        <w:keepLines w:val="0"/>
        <w:keepNext w:val="0"/>
        <w:pageBreakBefore w:val="0"/>
        <w:spacing w:line="336" w:lineRule="auto"/>
        <w:widowControl w:val="off"/>
        <w:tabs>
          <w:tab w:val="left" w:pos="900" w:leader="none"/>
        </w:tabs>
        <w:rPr>
          <w:rFonts w:hint="eastAsia" w:ascii="宋体" w:hAnsi="宋体" w:eastAsia="宋体" w:cs="宋体"/>
          <w:b/>
          <w:bCs/>
          <w:szCs w:val="21"/>
          <w:highlight w:val="none"/>
        </w:rPr>
      </w:pPr>
      <w:r>
        <w:rPr>
          <w:rFonts w:hint="eastAsia" w:ascii="宋体" w:hAnsi="宋体" w:eastAsia="宋体" w:cs="宋体"/>
          <w:b/>
          <w:bCs/>
          <w:szCs w:val="21"/>
          <w:highlight w:val="none"/>
        </w:rPr>
        <w:t xml:space="preserve">合同签订后，</w:t>
      </w:r>
      <w:r>
        <w:rPr>
          <w:rFonts w:hint="eastAsia" w:ascii="宋体" w:hAnsi="宋体" w:eastAsia="宋体" w:cs="宋体"/>
          <w:b/>
          <w:bCs/>
          <w:szCs w:val="21"/>
          <w:highlight w:val="none"/>
          <w:lang w:val="en-US" w:eastAsia="zh-CN"/>
        </w:rPr>
        <w:t xml:space="preserve">甲方收到发票后10个工作日内支付合同金额的30%，赛事结束60天内甲方支付合同金额的40%，赛后经财务审计并取得审计报告，并由采购人验收后10天内按实际支出结算付清余款。</w:t>
      </w:r>
      <w:r>
        <w:rPr>
          <w:rFonts w:hint="eastAsia" w:ascii="宋体" w:hAnsi="宋体" w:eastAsia="宋体" w:cs="宋体"/>
          <w:b/>
          <w:bCs/>
          <w:szCs w:val="21"/>
          <w:highlight w:val="none"/>
        </w:rPr>
        <w:t xml:space="preserve">（不计利息）。</w:t>
      </w:r>
      <w:r/>
    </w:p>
    <w:p>
      <w:pPr>
        <w:ind w:firstLine="422"/>
        <w:keepLines w:val="0"/>
        <w:keepNext w:val="0"/>
        <w:pageBreakBefore w:val="0"/>
        <w:spacing w:line="336" w:lineRule="auto"/>
        <w:widowControl w:val="off"/>
        <w:tabs>
          <w:tab w:val="left" w:pos="900" w:leader="none"/>
        </w:tabs>
        <w:rPr>
          <w:rFonts w:hint="eastAsia" w:ascii="宋体" w:hAnsi="宋体" w:eastAsia="宋体" w:cs="宋体"/>
          <w:b/>
          <w:bCs/>
          <w:szCs w:val="21"/>
          <w:highlight w:val="none"/>
        </w:rPr>
      </w:pPr>
      <w:r>
        <w:rPr>
          <w:rFonts w:hint="eastAsia" w:ascii="宋体" w:hAnsi="宋体" w:eastAsia="宋体" w:cs="宋体"/>
          <w:b/>
          <w:bCs/>
          <w:szCs w:val="21"/>
          <w:highlight w:val="none"/>
        </w:rPr>
        <w:t xml:space="preserve">注：付款前成交供应商须提供正规发票（ 因发票问题而导致无法正常付款的，责任由供应商自己承担）。</w:t>
      </w:r>
      <w:r/>
    </w:p>
    <w:p>
      <w:pPr>
        <w:ind w:firstLine="420"/>
        <w:keepLines w:val="0"/>
        <w:keepNext w:val="0"/>
        <w:pageBreakBefore w:val="0"/>
        <w:spacing w:line="336" w:lineRule="auto"/>
        <w:widowControl w:val="off"/>
        <w:tabs>
          <w:tab w:val="left" w:pos="90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乙方账户：      </w:t>
      </w:r>
      <w:r/>
    </w:p>
    <w:p>
      <w:pPr>
        <w:ind w:firstLine="420"/>
        <w:keepLines w:val="0"/>
        <w:keepNext w:val="0"/>
        <w:pageBreakBefore w:val="0"/>
        <w:spacing w:line="336" w:lineRule="auto"/>
        <w:widowControl w:val="off"/>
        <w:tabs>
          <w:tab w:val="left" w:pos="90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乙方开户银行：       </w:t>
      </w:r>
      <w:r/>
    </w:p>
    <w:p>
      <w:pPr>
        <w:ind w:firstLine="422"/>
        <w:keepLines w:val="0"/>
        <w:keepNext w:val="0"/>
        <w:pageBreakBefore w:val="0"/>
        <w:spacing w:line="336" w:lineRule="auto"/>
        <w:widowControl w:val="off"/>
        <w:tabs>
          <w:tab w:val="left" w:pos="900" w:leader="none"/>
        </w:tabs>
        <w:rPr>
          <w:rFonts w:hint="eastAsia" w:ascii="宋体" w:hAnsi="宋体" w:eastAsia="宋体" w:cs="宋体"/>
          <w:szCs w:val="21"/>
        </w:rPr>
      </w:pPr>
      <w:r>
        <w:rPr>
          <w:rFonts w:hint="eastAsia" w:ascii="宋体" w:hAnsi="宋体" w:eastAsia="宋体" w:cs="宋体"/>
          <w:szCs w:val="21"/>
        </w:rPr>
        <w:t xml:space="preserve">乙方银行账号：      </w:t>
      </w:r>
      <w:r/>
    </w:p>
    <w:p>
      <w:pPr>
        <w:ind w:firstLine="422"/>
        <w:keepLines w:val="0"/>
        <w:keepNext w:val="0"/>
        <w:pageBreakBefore w:val="0"/>
        <w:spacing w:line="336" w:lineRule="auto"/>
        <w:widowControl w:val="off"/>
        <w:tabs>
          <w:tab w:val="left" w:pos="900" w:leader="none"/>
        </w:tabs>
        <w:rPr>
          <w:rFonts w:hint="eastAsia" w:ascii="宋体" w:hAnsi="宋体" w:eastAsia="宋体" w:cs="宋体"/>
          <w:szCs w:val="21"/>
        </w:rPr>
      </w:pPr>
      <w:r>
        <w:rPr>
          <w:rFonts w:hint="eastAsia" w:ascii="宋体" w:hAnsi="宋体" w:eastAsia="宋体" w:cs="宋体"/>
          <w:b/>
          <w:bCs/>
          <w:szCs w:val="21"/>
        </w:rPr>
        <w:t xml:space="preserve">第五条 知识产权</w:t>
      </w:r>
      <w:r/>
    </w:p>
    <w:p>
      <w:pPr>
        <w:ind w:firstLine="420"/>
        <w:keepLines w:val="0"/>
        <w:keepNext w:val="0"/>
        <w:pageBreakBefore w:val="0"/>
        <w:spacing w:line="336" w:lineRule="auto"/>
        <w:widowControl w:val="off"/>
        <w:tabs>
          <w:tab w:val="left" w:pos="900" w:leader="none"/>
        </w:tabs>
        <w:rPr>
          <w:rFonts w:hint="eastAsia" w:ascii="宋体" w:hAnsi="宋体" w:eastAsia="宋体" w:cs="宋体"/>
          <w:szCs w:val="21"/>
        </w:rPr>
      </w:pPr>
      <w:r>
        <w:rPr>
          <w:rFonts w:hint="eastAsia" w:ascii="宋体" w:hAnsi="宋体" w:eastAsia="宋体" w:cs="宋体"/>
          <w:szCs w:val="21"/>
        </w:rPr>
        <w:t xml:space="preserve">本次赛事所涉及到的可以由双方依法产生或取得的名称权、肖像权、图片权、音像权、著作权等知识产权为甲方所有，双方可在赛事相关的活动中自由使用，但用于商业活动时乙方应通知甲方，并得到书面许可。任何一方未经对方事先书面同意不得侵犯对方或其他组织此前已经取得的知识产权或其他权利，否则由侵权方承担全部责任。</w:t>
      </w:r>
      <w:r/>
    </w:p>
    <w:p>
      <w:pPr>
        <w:ind w:firstLine="422"/>
        <w:keepLines w:val="0"/>
        <w:keepNext w:val="0"/>
        <w:pageBreakBefore w:val="0"/>
        <w:spacing w:line="336" w:lineRule="auto"/>
        <w:widowControl w:val="off"/>
        <w:tabs>
          <w:tab w:val="left" w:pos="900" w:leader="none"/>
        </w:tabs>
        <w:rPr>
          <w:rFonts w:hint="eastAsia" w:ascii="宋体" w:hAnsi="宋体" w:eastAsia="宋体" w:cs="宋体"/>
          <w:b/>
          <w:bCs/>
          <w:szCs w:val="21"/>
        </w:rPr>
      </w:pPr>
      <w:r>
        <w:rPr>
          <w:rFonts w:hint="eastAsia" w:ascii="宋体" w:hAnsi="宋体" w:eastAsia="宋体" w:cs="宋体"/>
          <w:b/>
          <w:bCs/>
          <w:szCs w:val="21"/>
        </w:rPr>
        <w:t xml:space="preserve">第六条 违约责任</w:t>
      </w:r>
      <w:r/>
    </w:p>
    <w:p>
      <w:pPr>
        <w:ind w:firstLine="420"/>
        <w:keepLines w:val="0"/>
        <w:keepNext w:val="0"/>
        <w:pageBreakBefore w:val="0"/>
        <w:spacing w:line="336" w:lineRule="auto"/>
        <w:widowControl w:val="off"/>
        <w:tabs>
          <w:tab w:val="left" w:pos="900" w:leader="none"/>
        </w:tabs>
        <w:rPr>
          <w:rFonts w:hint="eastAsia" w:ascii="宋体" w:hAnsi="宋体" w:eastAsia="宋体" w:cs="宋体"/>
          <w:szCs w:val="21"/>
        </w:rPr>
      </w:pPr>
      <w:r>
        <w:rPr>
          <w:rFonts w:hint="eastAsia" w:ascii="宋体" w:hAnsi="宋体" w:eastAsia="宋体" w:cs="宋体"/>
          <w:szCs w:val="21"/>
        </w:rPr>
        <w:t xml:space="preserve">6.1 甲、乙双方应当依法、并按照本协议约定参与本次赛事的相关工作。任何一方对外违法、违约所造成的法律和经济责任，应由本方承担，与对方无关。</w:t>
      </w:r>
      <w:r/>
    </w:p>
    <w:p>
      <w:pPr>
        <w:ind w:firstLine="420"/>
        <w:keepLines w:val="0"/>
        <w:keepNext w:val="0"/>
        <w:pageBreakBefore w:val="0"/>
        <w:spacing w:line="336" w:lineRule="auto"/>
        <w:widowControl w:val="off"/>
        <w:tabs>
          <w:tab w:val="left" w:pos="900" w:leader="none"/>
        </w:tabs>
        <w:rPr>
          <w:rFonts w:hint="eastAsia" w:ascii="宋体" w:hAnsi="宋体" w:eastAsia="宋体" w:cs="宋体"/>
          <w:szCs w:val="21"/>
        </w:rPr>
      </w:pPr>
      <w:r>
        <w:rPr>
          <w:rFonts w:hint="eastAsia" w:ascii="宋体" w:hAnsi="宋体" w:eastAsia="宋体" w:cs="宋体"/>
          <w:szCs w:val="21"/>
        </w:rPr>
        <w:t xml:space="preserve">6.2 如果协议任何一方违法或未能履行其本协议所规定的义务，经守约方以书面形式通知后违约方仍未及时纠正的，守约方有权解除本协议，并有权向违约方提出经济赔偿。</w:t>
      </w:r>
      <w:r/>
    </w:p>
    <w:p>
      <w:pPr>
        <w:ind w:firstLine="420"/>
        <w:keepLines w:val="0"/>
        <w:keepNext w:val="0"/>
        <w:pageBreakBefore w:val="0"/>
        <w:spacing w:line="336" w:lineRule="auto"/>
        <w:widowControl w:val="off"/>
        <w:tabs>
          <w:tab w:val="left" w:pos="900" w:leader="none"/>
        </w:tabs>
        <w:rPr>
          <w:rFonts w:hint="eastAsia" w:ascii="宋体" w:hAnsi="宋体" w:eastAsia="宋体" w:cs="宋体"/>
          <w:szCs w:val="21"/>
        </w:rPr>
      </w:pPr>
      <w:r>
        <w:rPr>
          <w:rFonts w:hint="eastAsia" w:ascii="宋体" w:hAnsi="宋体" w:eastAsia="宋体" w:cs="宋体"/>
          <w:szCs w:val="21"/>
        </w:rPr>
        <w:t xml:space="preserve">6.3 违约方承担的违约责任及赔偿责任包括但不限于守约方的直接损失、守约方可以得到的预期利益、律师费、鉴定费等费用。</w:t>
      </w:r>
      <w:r/>
    </w:p>
    <w:p>
      <w:pPr>
        <w:ind w:firstLine="420"/>
        <w:keepLines w:val="0"/>
        <w:keepNext w:val="0"/>
        <w:pageBreakBefore w:val="0"/>
        <w:spacing w:line="336" w:lineRule="auto"/>
        <w:widowControl w:val="off"/>
        <w:tabs>
          <w:tab w:val="left" w:pos="900" w:leader="none"/>
        </w:tabs>
        <w:rPr>
          <w:rFonts w:hint="eastAsia" w:ascii="宋体" w:hAnsi="宋体" w:eastAsia="宋体" w:cs="宋体"/>
          <w:szCs w:val="21"/>
        </w:rPr>
      </w:pPr>
      <w:r>
        <w:rPr>
          <w:rFonts w:hint="eastAsia" w:ascii="宋体" w:hAnsi="宋体" w:eastAsia="宋体" w:cs="宋体"/>
          <w:szCs w:val="21"/>
        </w:rPr>
        <w:t xml:space="preserve">6.4若乙方违反本合同第三条第10款的约定，甲方有权单方面解除合同。因乙方违约给甲方造成的损失，甲方有权要求乙方赔偿。</w:t>
      </w:r>
      <w:r/>
    </w:p>
    <w:p>
      <w:pPr>
        <w:ind w:firstLine="420"/>
        <w:keepLines w:val="0"/>
        <w:keepNext w:val="0"/>
        <w:pageBreakBefore w:val="0"/>
        <w:spacing w:line="336" w:lineRule="auto"/>
        <w:widowControl w:val="off"/>
        <w:tabs>
          <w:tab w:val="left" w:pos="900" w:leader="none"/>
        </w:tabs>
        <w:rPr>
          <w:rFonts w:hint="eastAsia" w:ascii="宋体" w:hAnsi="宋体" w:eastAsia="宋体" w:cs="宋体"/>
          <w:szCs w:val="21"/>
        </w:rPr>
      </w:pPr>
      <w:r>
        <w:rPr>
          <w:rFonts w:hint="eastAsia" w:ascii="宋体" w:hAnsi="宋体" w:eastAsia="宋体" w:cs="宋体"/>
          <w:szCs w:val="21"/>
        </w:rPr>
        <w:t xml:space="preserve">6.5 除上述规定外，如果甲方未按照协议规定及时付款的，乙方有权在甲方逾期付款30天后直接单方解除协议，并有权追究甲方违约责任。</w:t>
      </w:r>
      <w:r/>
    </w:p>
    <w:p>
      <w:pPr>
        <w:ind w:firstLine="422"/>
        <w:keepLines w:val="0"/>
        <w:keepNext w:val="0"/>
        <w:pageBreakBefore w:val="0"/>
        <w:spacing w:line="336" w:lineRule="auto"/>
        <w:widowControl w:val="off"/>
        <w:tabs>
          <w:tab w:val="left" w:pos="900" w:leader="none"/>
        </w:tabs>
        <w:rPr>
          <w:rFonts w:hint="eastAsia" w:ascii="宋体" w:hAnsi="宋体" w:eastAsia="宋体" w:cs="宋体"/>
          <w:b/>
          <w:bCs/>
          <w:szCs w:val="21"/>
        </w:rPr>
      </w:pPr>
      <w:r>
        <w:rPr>
          <w:rFonts w:hint="eastAsia" w:ascii="宋体" w:hAnsi="宋体" w:eastAsia="宋体" w:cs="宋体"/>
          <w:b/>
          <w:bCs/>
          <w:szCs w:val="21"/>
        </w:rPr>
        <w:t xml:space="preserve">第七条 争议解决</w:t>
      </w:r>
      <w:r/>
    </w:p>
    <w:p>
      <w:pPr>
        <w:ind w:firstLine="420"/>
        <w:keepLines w:val="0"/>
        <w:keepNext w:val="0"/>
        <w:pageBreakBefore w:val="0"/>
        <w:spacing w:line="336" w:lineRule="auto"/>
        <w:widowControl w:val="off"/>
        <w:tabs>
          <w:tab w:val="left" w:pos="900" w:leader="none"/>
        </w:tabs>
        <w:rPr>
          <w:rFonts w:hint="eastAsia" w:ascii="宋体" w:hAnsi="宋体" w:eastAsia="宋体" w:cs="宋体"/>
          <w:szCs w:val="21"/>
        </w:rPr>
      </w:pPr>
      <w:r>
        <w:rPr>
          <w:rFonts w:hint="eastAsia" w:ascii="宋体" w:hAnsi="宋体" w:eastAsia="宋体" w:cs="宋体"/>
          <w:szCs w:val="21"/>
        </w:rPr>
        <w:t xml:space="preserve">本协议在执行中双方如发生争议、经济纠纷等问题，甲、乙双方应本着友好协商精神加以解决；协商不成，向连云</w:t>
      </w:r>
      <w:r>
        <w:rPr>
          <w:rFonts w:hint="eastAsia" w:ascii="宋体" w:hAnsi="宋体" w:eastAsia="宋体" w:cs="宋体"/>
          <w:szCs w:val="21"/>
          <w:lang w:val="en-US" w:eastAsia="zh-CN"/>
        </w:rPr>
        <w:t xml:space="preserve">区</w:t>
      </w:r>
      <w:r>
        <w:rPr>
          <w:rFonts w:hint="eastAsia" w:ascii="宋体" w:hAnsi="宋体" w:eastAsia="宋体" w:cs="宋体"/>
          <w:szCs w:val="21"/>
        </w:rPr>
        <w:t xml:space="preserve">人民法院诉讼解决。</w:t>
      </w:r>
      <w:r/>
    </w:p>
    <w:p>
      <w:pPr>
        <w:ind w:firstLine="422"/>
        <w:keepLines w:val="0"/>
        <w:keepNext w:val="0"/>
        <w:pageBreakBefore w:val="0"/>
        <w:spacing w:line="336" w:lineRule="auto"/>
        <w:widowControl w:val="off"/>
        <w:tabs>
          <w:tab w:val="left" w:pos="900" w:leader="none"/>
        </w:tabs>
        <w:rPr>
          <w:rFonts w:hint="eastAsia" w:ascii="宋体" w:hAnsi="宋体" w:eastAsia="宋体" w:cs="宋体"/>
          <w:b/>
          <w:bCs/>
          <w:szCs w:val="21"/>
        </w:rPr>
      </w:pPr>
      <w:r>
        <w:rPr>
          <w:rFonts w:hint="eastAsia" w:ascii="宋体" w:hAnsi="宋体" w:eastAsia="宋体" w:cs="宋体"/>
          <w:b/>
          <w:bCs/>
          <w:szCs w:val="21"/>
        </w:rPr>
        <w:t xml:space="preserve">第八条 协议转让</w:t>
      </w:r>
      <w:r/>
    </w:p>
    <w:p>
      <w:pPr>
        <w:ind w:firstLine="420"/>
        <w:keepLines w:val="0"/>
        <w:keepNext w:val="0"/>
        <w:pageBreakBefore w:val="0"/>
        <w:spacing w:line="336" w:lineRule="auto"/>
        <w:widowControl w:val="off"/>
        <w:tabs>
          <w:tab w:val="left" w:pos="900" w:leader="none"/>
        </w:tabs>
        <w:rPr>
          <w:rFonts w:hint="eastAsia" w:ascii="宋体" w:hAnsi="宋体" w:eastAsia="宋体" w:cs="宋体"/>
          <w:szCs w:val="21"/>
        </w:rPr>
      </w:pPr>
      <w:r>
        <w:rPr>
          <w:rFonts w:hint="eastAsia" w:ascii="宋体" w:hAnsi="宋体" w:eastAsia="宋体" w:cs="宋体"/>
          <w:szCs w:val="21"/>
        </w:rPr>
        <w:t xml:space="preserve">协议一方未经对方书面同意不得将本协议约定之义务或职责转让给他人。</w:t>
      </w:r>
      <w:r/>
    </w:p>
    <w:p>
      <w:pPr>
        <w:ind w:firstLine="422"/>
        <w:keepLines w:val="0"/>
        <w:keepNext w:val="0"/>
        <w:pageBreakBefore w:val="0"/>
        <w:spacing w:line="336" w:lineRule="auto"/>
        <w:widowControl w:val="off"/>
        <w:tabs>
          <w:tab w:val="left" w:pos="900" w:leader="none"/>
        </w:tabs>
        <w:rPr>
          <w:rFonts w:hint="eastAsia" w:ascii="宋体" w:hAnsi="宋体" w:eastAsia="宋体" w:cs="宋体"/>
          <w:szCs w:val="21"/>
        </w:rPr>
      </w:pPr>
      <w:r>
        <w:rPr>
          <w:rFonts w:hint="eastAsia" w:ascii="宋体" w:hAnsi="宋体" w:eastAsia="宋体" w:cs="宋体"/>
          <w:b/>
          <w:bCs/>
          <w:szCs w:val="21"/>
        </w:rPr>
        <w:t xml:space="preserve">第九条 保密条款</w:t>
      </w:r>
      <w:r/>
    </w:p>
    <w:p>
      <w:pPr>
        <w:ind w:firstLine="420"/>
        <w:keepLines w:val="0"/>
        <w:keepNext w:val="0"/>
        <w:pageBreakBefore w:val="0"/>
        <w:spacing w:line="336" w:lineRule="auto"/>
        <w:widowControl w:val="off"/>
        <w:tabs>
          <w:tab w:val="left" w:pos="900" w:leader="none"/>
        </w:tabs>
        <w:rPr>
          <w:rFonts w:hint="eastAsia" w:ascii="宋体" w:hAnsi="宋体" w:eastAsia="宋体" w:cs="宋体"/>
          <w:szCs w:val="21"/>
        </w:rPr>
      </w:pPr>
      <w:r>
        <w:rPr>
          <w:rFonts w:hint="eastAsia" w:ascii="宋体" w:hAnsi="宋体" w:eastAsia="宋体" w:cs="宋体"/>
          <w:szCs w:val="21"/>
        </w:rPr>
        <w:t xml:space="preserve">甲、乙双方同意不得将本协议内容或其任何部分以任何方式通过任何途径透露给第三方。</w:t>
      </w:r>
      <w:r/>
    </w:p>
    <w:p>
      <w:pPr>
        <w:ind w:firstLine="422"/>
        <w:keepLines w:val="0"/>
        <w:keepNext w:val="0"/>
        <w:pageBreakBefore w:val="0"/>
        <w:spacing w:line="336" w:lineRule="auto"/>
        <w:widowControl w:val="off"/>
        <w:tabs>
          <w:tab w:val="left" w:pos="900" w:leader="none"/>
        </w:tabs>
        <w:rPr>
          <w:rFonts w:hint="eastAsia" w:ascii="宋体" w:hAnsi="宋体" w:eastAsia="宋体" w:cs="宋体"/>
          <w:szCs w:val="21"/>
          <w:highlight w:val="none"/>
        </w:rPr>
      </w:pPr>
      <w:r>
        <w:rPr>
          <w:rFonts w:hint="eastAsia" w:ascii="宋体" w:hAnsi="宋体" w:eastAsia="宋体" w:cs="宋体"/>
          <w:b/>
          <w:bCs/>
          <w:szCs w:val="21"/>
          <w:highlight w:val="none"/>
        </w:rPr>
        <w:t xml:space="preserve">第十条 不可抗力</w:t>
      </w:r>
      <w:r/>
    </w:p>
    <w:p>
      <w:pPr>
        <w:ind w:firstLine="420"/>
        <w:keepLines w:val="0"/>
        <w:keepNext w:val="0"/>
        <w:pageBreakBefore w:val="0"/>
        <w:spacing w:line="336" w:lineRule="auto"/>
        <w:widowControl w:val="off"/>
        <w:tabs>
          <w:tab w:val="left" w:pos="90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 10.1 在本协议执行过程中，如发生严重自然灾害、战争行为或其它双方无法控制并对其后果不能预见或防止的不可抗力事件而致使本协议无法继续执行，甲、乙双方互不承担违约责任，将以友好协商的方式加以解决。</w:t>
      </w:r>
      <w:r/>
    </w:p>
    <w:p>
      <w:pPr>
        <w:ind w:firstLine="420"/>
        <w:keepLines w:val="0"/>
        <w:keepNext w:val="0"/>
        <w:pageBreakBefore w:val="0"/>
        <w:spacing w:line="336" w:lineRule="auto"/>
        <w:widowControl w:val="off"/>
        <w:tabs>
          <w:tab w:val="left" w:pos="90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10.2 如比赛的时间、地点因不可抗力变动时，双方应共同协商确定新的比赛时间、地点，并签订相应的补充协议并重新协议。</w:t>
      </w:r>
      <w:r/>
    </w:p>
    <w:p>
      <w:pPr>
        <w:ind w:firstLine="422"/>
        <w:keepLines w:val="0"/>
        <w:keepNext w:val="0"/>
        <w:pageBreakBefore w:val="0"/>
        <w:spacing w:line="336" w:lineRule="auto"/>
        <w:widowControl w:val="off"/>
        <w:tabs>
          <w:tab w:val="left" w:pos="900" w:leader="none"/>
        </w:tabs>
        <w:rPr>
          <w:rFonts w:hint="eastAsia" w:ascii="宋体" w:hAnsi="宋体" w:eastAsia="宋体" w:cs="宋体"/>
          <w:szCs w:val="21"/>
          <w:highlight w:val="none"/>
        </w:rPr>
      </w:pPr>
      <w:r>
        <w:rPr>
          <w:rFonts w:hint="eastAsia" w:ascii="宋体" w:hAnsi="宋体" w:eastAsia="宋体" w:cs="宋体"/>
          <w:b/>
          <w:bCs/>
          <w:szCs w:val="21"/>
          <w:highlight w:val="none"/>
        </w:rPr>
        <w:t xml:space="preserve">第十一条 附件和补充协议</w:t>
      </w:r>
      <w:r/>
    </w:p>
    <w:p>
      <w:pPr>
        <w:ind w:firstLine="420"/>
        <w:keepLines w:val="0"/>
        <w:keepNext w:val="0"/>
        <w:pageBreakBefore w:val="0"/>
        <w:spacing w:line="336" w:lineRule="auto"/>
        <w:widowControl w:val="off"/>
        <w:tabs>
          <w:tab w:val="left" w:pos="90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11.1 在确保全面履行本</w:t>
      </w:r>
      <w:r>
        <w:rPr>
          <w:rFonts w:hint="eastAsia" w:ascii="宋体" w:hAnsi="宋体" w:eastAsia="宋体" w:cs="宋体"/>
          <w:szCs w:val="21"/>
          <w:highlight w:val="none"/>
          <w:lang w:eastAsia="zh-CN"/>
        </w:rPr>
        <w:t xml:space="preserve">合同</w:t>
      </w:r>
      <w:r>
        <w:rPr>
          <w:rFonts w:hint="eastAsia" w:ascii="宋体" w:hAnsi="宋体" w:eastAsia="宋体" w:cs="宋体"/>
          <w:szCs w:val="21"/>
          <w:highlight w:val="none"/>
        </w:rPr>
        <w:t xml:space="preserve">的基础上，未尽事宜双方可根据实际情况另行商议</w:t>
      </w:r>
      <w:r>
        <w:rPr>
          <w:rFonts w:hint="eastAsia" w:ascii="宋体" w:hAnsi="宋体" w:eastAsia="宋体" w:cs="宋体"/>
          <w:szCs w:val="21"/>
          <w:highlight w:val="none"/>
          <w:lang w:eastAsia="zh-CN"/>
        </w:rPr>
        <w:t xml:space="preserve">，双方签订补充协议，</w:t>
      </w:r>
      <w:r>
        <w:rPr>
          <w:rFonts w:hint="eastAsia" w:ascii="宋体" w:hAnsi="宋体" w:eastAsia="宋体" w:cs="宋体"/>
          <w:szCs w:val="21"/>
          <w:highlight w:val="none"/>
        </w:rPr>
        <w:t xml:space="preserve">并可作为本</w:t>
      </w:r>
      <w:r>
        <w:rPr>
          <w:rFonts w:hint="eastAsia" w:ascii="宋体" w:hAnsi="宋体" w:eastAsia="宋体" w:cs="宋体"/>
          <w:szCs w:val="21"/>
          <w:highlight w:val="none"/>
          <w:lang w:eastAsia="zh-CN"/>
        </w:rPr>
        <w:t xml:space="preserve">合同</w:t>
      </w:r>
      <w:r>
        <w:rPr>
          <w:rFonts w:hint="eastAsia" w:ascii="宋体" w:hAnsi="宋体" w:eastAsia="宋体" w:cs="宋体"/>
          <w:szCs w:val="21"/>
          <w:highlight w:val="none"/>
        </w:rPr>
        <w:t xml:space="preserve">的</w:t>
      </w:r>
      <w:r>
        <w:rPr>
          <w:rFonts w:hint="eastAsia" w:ascii="宋体" w:hAnsi="宋体" w:eastAsia="宋体" w:cs="宋体"/>
          <w:szCs w:val="21"/>
          <w:highlight w:val="none"/>
          <w:lang w:eastAsia="zh-CN"/>
        </w:rPr>
        <w:t xml:space="preserve">附件</w:t>
      </w:r>
      <w:r>
        <w:rPr>
          <w:rFonts w:hint="eastAsia" w:ascii="宋体" w:hAnsi="宋体" w:eastAsia="宋体" w:cs="宋体"/>
          <w:szCs w:val="21"/>
          <w:highlight w:val="none"/>
        </w:rPr>
        <w:t xml:space="preserve">以书面形式另行确定</w:t>
      </w:r>
      <w:r>
        <w:rPr>
          <w:rFonts w:hint="eastAsia" w:ascii="宋体" w:hAnsi="宋体" w:eastAsia="宋体" w:cs="宋体"/>
          <w:szCs w:val="21"/>
          <w:highlight w:val="none"/>
          <w:lang w:eastAsia="zh-CN"/>
        </w:rPr>
        <w:t xml:space="preserve">。具体服务内容、要求等在补充协议中明确，所产生的费用另行计取，经</w:t>
      </w:r>
      <w:r>
        <w:rPr>
          <w:rFonts w:hint="eastAsia" w:ascii="宋体" w:hAnsi="宋体" w:eastAsia="宋体" w:cs="宋体"/>
          <w:szCs w:val="21"/>
          <w:highlight w:val="none"/>
          <w:lang w:val="en-US" w:eastAsia="zh-CN"/>
        </w:rPr>
        <w:t xml:space="preserve">甲方</w:t>
      </w:r>
      <w:r>
        <w:rPr>
          <w:rFonts w:hint="eastAsia" w:ascii="宋体" w:hAnsi="宋体" w:eastAsia="宋体" w:cs="宋体"/>
          <w:szCs w:val="21"/>
          <w:highlight w:val="none"/>
          <w:lang w:eastAsia="zh-CN"/>
        </w:rPr>
        <w:t xml:space="preserve">确定后按实结算（此部分费用不可超出合同价款的</w:t>
      </w:r>
      <w:r>
        <w:rPr>
          <w:rFonts w:hint="eastAsia" w:ascii="宋体" w:hAnsi="宋体" w:eastAsia="宋体" w:cs="宋体"/>
          <w:szCs w:val="21"/>
          <w:highlight w:val="none"/>
          <w:lang w:val="en-US" w:eastAsia="zh-CN"/>
        </w:rPr>
        <w:t xml:space="preserve">10%</w:t>
      </w:r>
      <w:r>
        <w:rPr>
          <w:rFonts w:hint="eastAsia" w:ascii="宋体" w:hAnsi="宋体" w:eastAsia="宋体" w:cs="宋体"/>
          <w:szCs w:val="21"/>
          <w:highlight w:val="none"/>
          <w:lang w:eastAsia="zh-CN"/>
        </w:rPr>
        <w:t xml:space="preserve">）。</w:t>
      </w:r>
      <w:r/>
    </w:p>
    <w:p>
      <w:pPr>
        <w:ind w:firstLine="420"/>
        <w:keepLines w:val="0"/>
        <w:keepNext w:val="0"/>
        <w:pageBreakBefore w:val="0"/>
        <w:spacing w:line="336" w:lineRule="auto"/>
        <w:widowControl w:val="off"/>
        <w:tabs>
          <w:tab w:val="left" w:pos="90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11.2 本协议附件及补充协议作为本协议的组成部分，具有同等法律效力。</w:t>
      </w:r>
      <w:r/>
    </w:p>
    <w:p>
      <w:pPr>
        <w:ind w:firstLine="422"/>
        <w:keepLines w:val="0"/>
        <w:keepNext w:val="0"/>
        <w:pageBreakBefore w:val="0"/>
        <w:spacing w:line="336" w:lineRule="auto"/>
        <w:widowControl w:val="off"/>
        <w:tabs>
          <w:tab w:val="left" w:pos="900" w:leader="none"/>
        </w:tabs>
        <w:rPr>
          <w:rFonts w:hint="eastAsia" w:ascii="宋体" w:hAnsi="宋体" w:eastAsia="宋体" w:cs="宋体"/>
          <w:b/>
          <w:bCs/>
          <w:szCs w:val="21"/>
        </w:rPr>
      </w:pPr>
      <w:r>
        <w:rPr>
          <w:rFonts w:hint="eastAsia" w:ascii="宋体" w:hAnsi="宋体" w:eastAsia="宋体" w:cs="宋体"/>
          <w:b/>
          <w:bCs/>
          <w:szCs w:val="21"/>
        </w:rPr>
        <w:t xml:space="preserve">第十二条 </w:t>
      </w:r>
      <w:r>
        <w:rPr>
          <w:rFonts w:hint="eastAsia" w:ascii="宋体" w:hAnsi="宋体" w:eastAsia="宋体" w:cs="宋体"/>
          <w:b/>
          <w:bCs/>
          <w:sz w:val="21"/>
          <w:szCs w:val="21"/>
        </w:rPr>
        <w:t xml:space="preserve">合同的修改或解除</w:t>
      </w:r>
      <w:r/>
    </w:p>
    <w:p>
      <w:pPr>
        <w:ind w:firstLine="420"/>
        <w:keepLines w:val="0"/>
        <w:keepNext w:val="0"/>
        <w:pageBreakBefore w:val="0"/>
        <w:spacing w:line="336" w:lineRule="auto"/>
        <w:widowControl w:val="off"/>
        <w:tabs>
          <w:tab w:val="left" w:pos="90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（一） 因违约而解除本合同</w:t>
      </w:r>
      <w:r/>
    </w:p>
    <w:p>
      <w:pPr>
        <w:ind w:firstLine="420"/>
        <w:keepLines w:val="0"/>
        <w:keepNext w:val="0"/>
        <w:pageBreakBefore w:val="0"/>
        <w:spacing w:line="336" w:lineRule="auto"/>
        <w:widowControl w:val="off"/>
        <w:tabs>
          <w:tab w:val="left" w:pos="900" w:leader="none"/>
        </w:tabs>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12.1 </w:t>
      </w:r>
      <w:r>
        <w:rPr>
          <w:rFonts w:hint="eastAsia" w:ascii="宋体" w:hAnsi="宋体" w:eastAsia="宋体" w:cs="宋体"/>
          <w:szCs w:val="21"/>
          <w:highlight w:val="none"/>
        </w:rPr>
        <w:t xml:space="preserve">合同一方依本合同条款约定行使解除权的，合同自解除通知送达之日起解除，送达适用本合同第</w:t>
      </w:r>
      <w:r>
        <w:rPr>
          <w:rFonts w:hint="eastAsia" w:ascii="宋体" w:hAnsi="宋体" w:eastAsia="宋体" w:cs="宋体"/>
          <w:szCs w:val="21"/>
          <w:highlight w:val="none"/>
          <w:lang w:val="en-US" w:eastAsia="zh-CN"/>
        </w:rPr>
        <w:t xml:space="preserve">十二</w:t>
      </w:r>
      <w:r>
        <w:rPr>
          <w:rFonts w:hint="eastAsia" w:ascii="宋体" w:hAnsi="宋体" w:eastAsia="宋体" w:cs="宋体"/>
          <w:szCs w:val="21"/>
          <w:highlight w:val="none"/>
        </w:rPr>
        <w:t xml:space="preserve">条第（</w:t>
      </w:r>
      <w:r>
        <w:rPr>
          <w:rFonts w:hint="eastAsia" w:ascii="宋体" w:hAnsi="宋体" w:eastAsia="宋体" w:cs="宋体"/>
          <w:szCs w:val="21"/>
          <w:highlight w:val="none"/>
          <w:lang w:val="en-US" w:eastAsia="zh-CN"/>
        </w:rPr>
        <w:t xml:space="preserve">四</w:t>
      </w:r>
      <w:r>
        <w:rPr>
          <w:rFonts w:hint="eastAsia" w:ascii="宋体" w:hAnsi="宋体" w:eastAsia="宋体" w:cs="宋体"/>
          <w:szCs w:val="21"/>
          <w:highlight w:val="none"/>
        </w:rPr>
        <w:t xml:space="preserve">）款；</w:t>
      </w:r>
      <w:r/>
    </w:p>
    <w:p>
      <w:pPr>
        <w:ind w:firstLine="420"/>
        <w:keepLines w:val="0"/>
        <w:keepNext w:val="0"/>
        <w:pageBreakBefore w:val="0"/>
        <w:spacing w:line="336" w:lineRule="auto"/>
        <w:widowControl w:val="off"/>
        <w:tabs>
          <w:tab w:val="left" w:pos="900" w:leader="none"/>
        </w:tabs>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12.2 </w:t>
      </w:r>
      <w:r>
        <w:rPr>
          <w:rFonts w:hint="eastAsia" w:ascii="宋体" w:hAnsi="宋体" w:eastAsia="宋体" w:cs="宋体"/>
          <w:szCs w:val="21"/>
          <w:highlight w:val="none"/>
        </w:rPr>
        <w:t xml:space="preserve">合同解除后，不妨碍一方向违约方追究违约责任。</w:t>
      </w:r>
      <w:r/>
    </w:p>
    <w:p>
      <w:pPr>
        <w:ind w:firstLine="420"/>
        <w:keepLines w:val="0"/>
        <w:keepNext w:val="0"/>
        <w:pageBreakBefore w:val="0"/>
        <w:spacing w:line="336" w:lineRule="auto"/>
        <w:widowControl w:val="off"/>
        <w:tabs>
          <w:tab w:val="left" w:pos="90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（二）有下列情形之一的，合同权利义务终止：</w:t>
      </w:r>
      <w:r/>
    </w:p>
    <w:p>
      <w:pPr>
        <w:ind w:firstLine="420"/>
        <w:keepLines w:val="0"/>
        <w:keepNext w:val="0"/>
        <w:pageBreakBefore w:val="0"/>
        <w:spacing w:line="336" w:lineRule="auto"/>
        <w:widowControl w:val="off"/>
        <w:tabs>
          <w:tab w:val="left" w:pos="900" w:leader="none"/>
        </w:tabs>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12.3 </w:t>
      </w:r>
      <w:r>
        <w:rPr>
          <w:rFonts w:hint="eastAsia" w:ascii="宋体" w:hAnsi="宋体" w:eastAsia="宋体" w:cs="宋体"/>
          <w:szCs w:val="21"/>
          <w:highlight w:val="none"/>
        </w:rPr>
        <w:t xml:space="preserve">本合同因已按约定履行完毕自然解除；</w:t>
      </w:r>
      <w:r/>
    </w:p>
    <w:p>
      <w:pPr>
        <w:ind w:firstLine="420"/>
        <w:keepLines w:val="0"/>
        <w:keepNext w:val="0"/>
        <w:pageBreakBefore w:val="0"/>
        <w:spacing w:line="336" w:lineRule="auto"/>
        <w:widowControl w:val="off"/>
        <w:tabs>
          <w:tab w:val="left" w:pos="900" w:leader="none"/>
        </w:tabs>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12.4</w:t>
      </w:r>
      <w:r>
        <w:rPr>
          <w:rFonts w:hint="eastAsia" w:ascii="宋体" w:hAnsi="宋体" w:eastAsia="宋体" w:cs="宋体"/>
          <w:szCs w:val="21"/>
          <w:highlight w:val="none"/>
        </w:rPr>
        <w:t xml:space="preserve">本合同经双方协商一致而解除；</w:t>
      </w:r>
      <w:r/>
    </w:p>
    <w:p>
      <w:pPr>
        <w:ind w:firstLine="420"/>
        <w:keepLines w:val="0"/>
        <w:keepNext w:val="0"/>
        <w:pageBreakBefore w:val="0"/>
        <w:spacing w:line="336" w:lineRule="auto"/>
        <w:widowControl w:val="off"/>
        <w:tabs>
          <w:tab w:val="left" w:pos="900" w:leader="none"/>
        </w:tabs>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12.5</w:t>
      </w:r>
      <w:r>
        <w:rPr>
          <w:rFonts w:hint="eastAsia" w:ascii="宋体" w:hAnsi="宋体" w:eastAsia="宋体" w:cs="宋体"/>
          <w:szCs w:val="21"/>
          <w:highlight w:val="none"/>
        </w:rPr>
        <w:t xml:space="preserve">政府或行政命令导致合同无法履行的；</w:t>
      </w:r>
      <w:r/>
    </w:p>
    <w:p>
      <w:pPr>
        <w:ind w:firstLine="420"/>
        <w:keepLines w:val="0"/>
        <w:keepNext w:val="0"/>
        <w:pageBreakBefore w:val="0"/>
        <w:spacing w:line="336" w:lineRule="auto"/>
        <w:widowControl w:val="off"/>
        <w:tabs>
          <w:tab w:val="left" w:pos="900" w:leader="none"/>
        </w:tabs>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12.6</w:t>
      </w:r>
      <w:r>
        <w:rPr>
          <w:rFonts w:hint="eastAsia" w:ascii="宋体" w:hAnsi="宋体" w:eastAsia="宋体" w:cs="宋体"/>
          <w:szCs w:val="21"/>
          <w:highlight w:val="none"/>
        </w:rPr>
        <w:t xml:space="preserve">法律法规规定终止的其他情形。</w:t>
      </w:r>
      <w:r/>
    </w:p>
    <w:p>
      <w:pPr>
        <w:pStyle w:val="730"/>
        <w:ind w:firstLine="420"/>
        <w:keepLines w:val="0"/>
        <w:keepNext w:val="0"/>
        <w:pageBreakBefore w:val="0"/>
        <w:spacing w:after="0" w:line="336" w:lineRule="auto"/>
        <w:widowControl w:val="off"/>
        <w:tabs>
          <w:tab w:val="left" w:pos="180" w:leader="none"/>
        </w:tabs>
        <w:rPr>
          <w:rFonts w:hint="eastAsia" w:ascii="宋体" w:hAnsi="宋体" w:eastAsia="宋体" w:cs="宋体"/>
          <w:szCs w:val="21"/>
          <w:highlight w:val="none"/>
        </w:rPr>
      </w:pPr>
      <w:r>
        <w:rPr>
          <w:rFonts w:hint="eastAsia" w:ascii="宋体" w:hAnsi="宋体" w:eastAsia="宋体" w:cs="宋体"/>
          <w:sz w:val="21"/>
          <w:szCs w:val="21"/>
          <w:highlight w:val="none"/>
          <w:lang w:eastAsia="zh-CN"/>
        </w:rPr>
        <w:t xml:space="preserve">（三）</w:t>
      </w:r>
      <w:r>
        <w:rPr>
          <w:rFonts w:hint="eastAsia" w:ascii="宋体" w:hAnsi="宋体" w:eastAsia="宋体" w:cs="宋体"/>
          <w:szCs w:val="21"/>
          <w:highlight w:val="none"/>
        </w:rPr>
        <w:t xml:space="preserve">在服务期内，</w:t>
      </w:r>
      <w:r>
        <w:rPr>
          <w:rFonts w:hint="eastAsia" w:ascii="宋体" w:hAnsi="宋体" w:eastAsia="宋体" w:cs="宋体"/>
          <w:szCs w:val="21"/>
          <w:highlight w:val="none"/>
          <w:lang w:val="en-US" w:eastAsia="zh-CN"/>
        </w:rPr>
        <w:t xml:space="preserve">乙方</w:t>
      </w:r>
      <w:r>
        <w:rPr>
          <w:rFonts w:hint="eastAsia" w:ascii="宋体" w:hAnsi="宋体" w:eastAsia="宋体" w:cs="宋体"/>
          <w:szCs w:val="21"/>
          <w:highlight w:val="none"/>
        </w:rPr>
        <w:t xml:space="preserve">可提前一个月书面通知</w:t>
      </w:r>
      <w:r>
        <w:rPr>
          <w:rFonts w:hint="eastAsia" w:ascii="宋体" w:hAnsi="宋体" w:eastAsia="宋体" w:cs="宋体"/>
          <w:szCs w:val="21"/>
          <w:highlight w:val="none"/>
          <w:lang w:val="en-US" w:eastAsia="zh-CN"/>
        </w:rPr>
        <w:t xml:space="preserve">甲方</w:t>
      </w:r>
      <w:r>
        <w:rPr>
          <w:rFonts w:hint="eastAsia" w:ascii="宋体" w:hAnsi="宋体" w:eastAsia="宋体" w:cs="宋体"/>
          <w:szCs w:val="21"/>
          <w:highlight w:val="none"/>
        </w:rPr>
        <w:t xml:space="preserve">解除本合同而不需要承担任何法律责任。解除通知自送达至</w:t>
      </w:r>
      <w:r>
        <w:rPr>
          <w:rFonts w:hint="eastAsia" w:ascii="宋体" w:hAnsi="宋体" w:eastAsia="宋体" w:cs="宋体"/>
          <w:szCs w:val="21"/>
          <w:highlight w:val="none"/>
          <w:lang w:val="en-US" w:eastAsia="zh-CN"/>
        </w:rPr>
        <w:t xml:space="preserve">甲方</w:t>
      </w:r>
      <w:r>
        <w:rPr>
          <w:rFonts w:hint="eastAsia" w:ascii="宋体" w:hAnsi="宋体" w:eastAsia="宋体" w:cs="宋体"/>
          <w:szCs w:val="21"/>
          <w:highlight w:val="none"/>
        </w:rPr>
        <w:t xml:space="preserve">时产生合同解除的效力，解除通知</w:t>
      </w:r>
      <w:r>
        <w:rPr>
          <w:rFonts w:hint="eastAsia" w:ascii="宋体" w:hAnsi="宋体" w:eastAsia="宋体" w:cs="宋体"/>
          <w:szCs w:val="21"/>
          <w:highlight w:val="none"/>
          <w:lang w:val="en-US" w:eastAsia="zh-CN"/>
        </w:rPr>
        <w:t xml:space="preserve">乙方</w:t>
      </w:r>
      <w:r>
        <w:rPr>
          <w:rFonts w:hint="eastAsia" w:ascii="宋体" w:hAnsi="宋体" w:eastAsia="宋体" w:cs="宋体"/>
          <w:szCs w:val="21"/>
          <w:highlight w:val="none"/>
        </w:rPr>
        <w:t xml:space="preserve">可以采用手递、挂号信、EMS、快递等方式送达。以手递方式送达的，手递日为送达日；以挂号信、EMS、快递等方式送达的，以加盖邮戳日为准，在寄出3日内（本市3日内，外市7日内）视为送达。</w:t>
      </w:r>
      <w:r/>
    </w:p>
    <w:p>
      <w:pPr>
        <w:ind w:firstLine="422"/>
        <w:keepLines w:val="0"/>
        <w:keepNext w:val="0"/>
        <w:pageBreakBefore w:val="0"/>
        <w:spacing w:line="336" w:lineRule="auto"/>
        <w:widowControl w:val="off"/>
        <w:tabs>
          <w:tab w:val="left" w:pos="900" w:leader="none"/>
        </w:tabs>
        <w:rPr>
          <w:rFonts w:hint="eastAsia" w:ascii="宋体" w:hAnsi="宋体" w:eastAsia="宋体" w:cs="宋体"/>
          <w:b/>
          <w:bCs/>
          <w:szCs w:val="21"/>
        </w:rPr>
      </w:pPr>
      <w:r>
        <w:rPr>
          <w:rFonts w:hint="eastAsia" w:ascii="宋体" w:hAnsi="宋体" w:eastAsia="宋体" w:cs="宋体"/>
          <w:b/>
          <w:bCs/>
          <w:szCs w:val="21"/>
        </w:rPr>
        <w:t xml:space="preserve">第十三条 协议文本及有效性</w:t>
      </w:r>
      <w:r/>
    </w:p>
    <w:p>
      <w:pPr>
        <w:ind w:firstLine="420"/>
        <w:keepLines w:val="0"/>
        <w:keepNext w:val="0"/>
        <w:pageBreakBefore w:val="0"/>
        <w:spacing w:line="336" w:lineRule="auto"/>
        <w:widowControl w:val="off"/>
        <w:tabs>
          <w:tab w:val="left" w:pos="900" w:leader="none"/>
        </w:tabs>
        <w:rPr>
          <w:rFonts w:hint="eastAsia" w:ascii="宋体" w:hAnsi="宋体" w:eastAsia="宋体" w:cs="宋体"/>
          <w:szCs w:val="21"/>
        </w:rPr>
      </w:pPr>
      <w:r>
        <w:rPr>
          <w:rFonts w:hint="eastAsia" w:ascii="宋体" w:hAnsi="宋体" w:eastAsia="宋体" w:cs="宋体"/>
          <w:szCs w:val="21"/>
        </w:rPr>
        <w:t xml:space="preserve">13.1 </w:t>
      </w:r>
      <w:r>
        <w:rPr>
          <w:rFonts w:hint="eastAsia" w:ascii="宋体" w:hAnsi="宋体" w:eastAsia="宋体" w:cs="宋体"/>
          <w:sz w:val="21"/>
          <w:szCs w:val="21"/>
        </w:rPr>
        <w:t xml:space="preserve">本合同自甲乙双方法</w:t>
      </w:r>
      <w:r>
        <w:rPr>
          <w:rFonts w:hint="eastAsia" w:ascii="宋体" w:hAnsi="宋体" w:eastAsia="宋体" w:cs="宋体"/>
          <w:sz w:val="21"/>
          <w:szCs w:val="21"/>
          <w:lang w:val="en-US" w:eastAsia="zh-CN"/>
        </w:rPr>
        <w:t xml:space="preserve">定代表</w:t>
      </w:r>
      <w:r>
        <w:rPr>
          <w:rFonts w:hint="eastAsia" w:ascii="宋体" w:hAnsi="宋体" w:eastAsia="宋体" w:cs="宋体"/>
          <w:sz w:val="21"/>
          <w:szCs w:val="21"/>
        </w:rPr>
        <w:t xml:space="preserve">人或授权代表签字并加盖</w:t>
      </w:r>
      <w:r>
        <w:rPr>
          <w:rFonts w:hint="eastAsia" w:ascii="宋体" w:hAnsi="宋体" w:eastAsia="宋体" w:cs="宋体"/>
          <w:sz w:val="21"/>
          <w:szCs w:val="21"/>
          <w:lang w:val="en-US" w:eastAsia="zh-CN"/>
        </w:rPr>
        <w:t xml:space="preserve">公章或合同专用章</w:t>
      </w:r>
      <w:r>
        <w:rPr>
          <w:rFonts w:hint="eastAsia" w:ascii="宋体" w:hAnsi="宋体" w:eastAsia="宋体" w:cs="宋体"/>
          <w:sz w:val="21"/>
          <w:szCs w:val="21"/>
        </w:rPr>
        <w:t xml:space="preserve">之日起生效</w:t>
      </w:r>
      <w:r>
        <w:rPr>
          <w:rFonts w:hint="eastAsia" w:ascii="宋体" w:hAnsi="宋体" w:eastAsia="宋体" w:cs="宋体"/>
          <w:szCs w:val="21"/>
        </w:rPr>
        <w:t xml:space="preserve">。</w:t>
      </w:r>
      <w:r/>
    </w:p>
    <w:p>
      <w:pPr>
        <w:ind w:firstLine="420"/>
        <w:keepLines w:val="0"/>
        <w:keepNext w:val="0"/>
        <w:pageBreakBefore w:val="0"/>
        <w:spacing w:line="336" w:lineRule="auto"/>
        <w:widowControl w:val="off"/>
        <w:tabs>
          <w:tab w:val="left" w:pos="900" w:leader="none"/>
        </w:tabs>
        <w:rPr>
          <w:rFonts w:hint="eastAsia" w:ascii="宋体" w:hAnsi="宋体" w:eastAsia="宋体" w:cs="宋体"/>
          <w:szCs w:val="21"/>
        </w:rPr>
      </w:pPr>
      <w:r>
        <w:rPr>
          <w:rFonts w:hint="eastAsia" w:ascii="宋体" w:hAnsi="宋体" w:eastAsia="宋体" w:cs="宋体"/>
          <w:szCs w:val="21"/>
        </w:rPr>
        <w:t xml:space="preserve">13.2 </w:t>
      </w:r>
      <w:r>
        <w:rPr>
          <w:rFonts w:hint="eastAsia" w:ascii="宋体" w:hAnsi="宋体" w:eastAsia="宋体" w:cs="宋体"/>
          <w:b w:val="0"/>
          <w:bCs w:val="0"/>
          <w:spacing w:val="10"/>
          <w:sz w:val="21"/>
          <w:szCs w:val="21"/>
        </w:rPr>
        <w:t xml:space="preserve">本合同一式</w:t>
      </w:r>
      <w:r>
        <w:rPr>
          <w:rFonts w:hint="eastAsia" w:ascii="宋体" w:hAnsi="宋体" w:eastAsia="宋体" w:cs="宋体"/>
          <w:b w:val="0"/>
          <w:bCs w:val="0"/>
          <w:spacing w:val="10"/>
          <w:sz w:val="21"/>
          <w:szCs w:val="21"/>
          <w:u w:val="single"/>
        </w:rPr>
        <w:t xml:space="preserve"> </w:t>
      </w:r>
      <w:r>
        <w:rPr>
          <w:rFonts w:hint="eastAsia" w:ascii="宋体" w:hAnsi="宋体" w:eastAsia="宋体" w:cs="宋体"/>
          <w:b w:val="0"/>
          <w:bCs w:val="0"/>
          <w:spacing w:val="10"/>
          <w:sz w:val="21"/>
          <w:szCs w:val="21"/>
          <w:u w:val="single"/>
          <w:lang w:val="en-US" w:eastAsia="zh-CN"/>
        </w:rPr>
        <w:t xml:space="preserve">陆</w:t>
      </w:r>
      <w:r>
        <w:rPr>
          <w:rFonts w:hint="eastAsia" w:ascii="宋体" w:hAnsi="宋体" w:eastAsia="宋体" w:cs="宋体"/>
          <w:b w:val="0"/>
          <w:bCs w:val="0"/>
          <w:spacing w:val="10"/>
          <w:sz w:val="21"/>
          <w:szCs w:val="21"/>
          <w:u w:val="single"/>
        </w:rPr>
        <w:t xml:space="preserve"> </w:t>
      </w:r>
      <w:r>
        <w:rPr>
          <w:rFonts w:hint="eastAsia" w:ascii="宋体" w:hAnsi="宋体" w:eastAsia="宋体" w:cs="宋体"/>
          <w:b w:val="0"/>
          <w:bCs w:val="0"/>
          <w:spacing w:val="10"/>
          <w:sz w:val="21"/>
          <w:szCs w:val="21"/>
        </w:rPr>
        <w:t xml:space="preserve">份，甲方持</w:t>
      </w:r>
      <w:r>
        <w:rPr>
          <w:rFonts w:hint="eastAsia" w:ascii="宋体" w:hAnsi="宋体" w:eastAsia="宋体" w:cs="宋体"/>
          <w:b w:val="0"/>
          <w:bCs w:val="0"/>
          <w:spacing w:val="10"/>
          <w:sz w:val="21"/>
          <w:szCs w:val="21"/>
          <w:u w:val="single"/>
        </w:rPr>
        <w:t xml:space="preserve"> </w:t>
      </w:r>
      <w:r>
        <w:rPr>
          <w:rFonts w:hint="eastAsia" w:ascii="宋体" w:hAnsi="宋体" w:eastAsia="宋体" w:cs="宋体"/>
          <w:b w:val="0"/>
          <w:bCs w:val="0"/>
          <w:spacing w:val="10"/>
          <w:sz w:val="21"/>
          <w:szCs w:val="21"/>
          <w:u w:val="single"/>
          <w:lang w:val="en-US" w:eastAsia="zh-CN"/>
        </w:rPr>
        <w:t xml:space="preserve">叁</w:t>
      </w:r>
      <w:r>
        <w:rPr>
          <w:rFonts w:hint="eastAsia" w:ascii="宋体" w:hAnsi="宋体" w:eastAsia="宋体" w:cs="宋体"/>
          <w:b w:val="0"/>
          <w:bCs w:val="0"/>
          <w:spacing w:val="10"/>
          <w:sz w:val="21"/>
          <w:szCs w:val="21"/>
          <w:u w:val="single"/>
        </w:rPr>
        <w:t xml:space="preserve"> </w:t>
      </w:r>
      <w:r>
        <w:rPr>
          <w:rFonts w:hint="eastAsia" w:ascii="宋体" w:hAnsi="宋体" w:eastAsia="宋体" w:cs="宋体"/>
          <w:b w:val="0"/>
          <w:bCs w:val="0"/>
          <w:spacing w:val="10"/>
          <w:sz w:val="21"/>
          <w:szCs w:val="21"/>
        </w:rPr>
        <w:t xml:space="preserve">份，乙方持</w:t>
      </w:r>
      <w:r>
        <w:rPr>
          <w:rFonts w:hint="eastAsia" w:ascii="宋体" w:hAnsi="宋体" w:eastAsia="宋体" w:cs="宋体"/>
          <w:b w:val="0"/>
          <w:bCs w:val="0"/>
          <w:spacing w:val="10"/>
          <w:sz w:val="21"/>
          <w:szCs w:val="21"/>
          <w:u w:val="single"/>
        </w:rPr>
        <w:t xml:space="preserve"> </w:t>
      </w:r>
      <w:r>
        <w:rPr>
          <w:rFonts w:hint="eastAsia" w:ascii="宋体" w:hAnsi="宋体" w:eastAsia="宋体" w:cs="宋体"/>
          <w:b w:val="0"/>
          <w:bCs w:val="0"/>
          <w:spacing w:val="10"/>
          <w:sz w:val="21"/>
          <w:szCs w:val="21"/>
          <w:u w:val="single"/>
          <w:lang w:val="en-US" w:eastAsia="zh-CN"/>
        </w:rPr>
        <w:t xml:space="preserve">叁</w:t>
      </w:r>
      <w:r>
        <w:rPr>
          <w:rFonts w:hint="eastAsia" w:ascii="宋体" w:hAnsi="宋体" w:eastAsia="宋体" w:cs="宋体"/>
          <w:b w:val="0"/>
          <w:bCs w:val="0"/>
          <w:spacing w:val="10"/>
          <w:sz w:val="21"/>
          <w:szCs w:val="21"/>
          <w:u w:val="single"/>
        </w:rPr>
        <w:t xml:space="preserve"> </w:t>
      </w:r>
      <w:r>
        <w:rPr>
          <w:rFonts w:hint="eastAsia" w:ascii="宋体" w:hAnsi="宋体" w:eastAsia="宋体" w:cs="宋体"/>
          <w:b w:val="0"/>
          <w:bCs w:val="0"/>
          <w:spacing w:val="10"/>
          <w:sz w:val="21"/>
          <w:szCs w:val="21"/>
        </w:rPr>
        <w:t xml:space="preserve">份。每份具有同等法律效力。</w:t>
      </w:r>
      <w:r/>
    </w:p>
    <w:p>
      <w:pPr>
        <w:ind w:firstLine="420"/>
        <w:keepLines w:val="0"/>
        <w:keepNext w:val="0"/>
        <w:pageBreakBefore w:val="0"/>
        <w:spacing w:line="336" w:lineRule="auto"/>
        <w:widowControl w:val="off"/>
        <w:rPr>
          <w:rFonts w:hint="eastAsia" w:ascii="宋体" w:hAnsi="宋体" w:eastAsia="宋体" w:cs="宋体"/>
          <w:szCs w:val="21"/>
        </w:rPr>
      </w:pPr>
      <w:r>
        <w:rPr>
          <w:rFonts w:hint="eastAsia" w:ascii="宋体" w:hAnsi="宋体" w:eastAsia="宋体" w:cs="宋体"/>
          <w:szCs w:val="21"/>
        </w:rPr>
      </w:r>
      <w:r/>
    </w:p>
    <w:p>
      <w:pPr>
        <w:ind w:firstLine="420"/>
        <w:keepLines w:val="0"/>
        <w:keepNext w:val="0"/>
        <w:pageBreakBefore w:val="0"/>
        <w:spacing w:line="336" w:lineRule="auto"/>
        <w:widowControl w:val="off"/>
        <w:rPr>
          <w:rFonts w:hint="eastAsia" w:ascii="宋体" w:hAnsi="宋体" w:eastAsia="宋体" w:cs="宋体"/>
          <w:szCs w:val="21"/>
        </w:rPr>
      </w:pPr>
      <w:r>
        <w:rPr>
          <w:rFonts w:hint="eastAsia" w:ascii="宋体" w:hAnsi="宋体" w:eastAsia="宋体" w:cs="宋体"/>
          <w:szCs w:val="21"/>
        </w:rPr>
        <w:t xml:space="preserve">甲    方：（盖章）                  乙    方：（盖章）</w:t>
      </w:r>
      <w:r/>
    </w:p>
    <w:p>
      <w:pPr>
        <w:ind w:firstLine="420"/>
        <w:keepLines w:val="0"/>
        <w:keepNext w:val="0"/>
        <w:pageBreakBefore w:val="0"/>
        <w:spacing w:line="336" w:lineRule="auto"/>
        <w:widowControl w:val="off"/>
        <w:rPr>
          <w:rFonts w:hint="eastAsia" w:ascii="宋体" w:hAnsi="宋体" w:eastAsia="宋体" w:cs="宋体"/>
          <w:szCs w:val="21"/>
        </w:rPr>
      </w:pPr>
      <w:r>
        <w:rPr>
          <w:rFonts w:hint="eastAsia" w:ascii="宋体" w:hAnsi="宋体" w:eastAsia="宋体" w:cs="宋体"/>
          <w:szCs w:val="21"/>
        </w:rPr>
        <w:t xml:space="preserve">法定代表人（签章）：                法定代表人（签章）：</w:t>
      </w:r>
      <w:r/>
    </w:p>
    <w:p>
      <w:pPr>
        <w:ind w:firstLine="420"/>
        <w:keepLines w:val="0"/>
        <w:keepNext w:val="0"/>
        <w:pageBreakBefore w:val="0"/>
        <w:spacing w:line="336" w:lineRule="auto"/>
        <w:widowControl w:val="off"/>
        <w:rPr>
          <w:rFonts w:hint="eastAsia" w:ascii="宋体" w:hAnsi="宋体" w:eastAsia="宋体" w:cs="宋体"/>
          <w:szCs w:val="21"/>
        </w:rPr>
      </w:pPr>
      <w:r>
        <w:rPr>
          <w:rFonts w:hint="eastAsia" w:ascii="宋体" w:hAnsi="宋体" w:eastAsia="宋体" w:cs="宋体"/>
          <w:szCs w:val="21"/>
        </w:rPr>
        <w:t xml:space="preserve">委托代理人（签字）：                委托代理人(签字）：</w:t>
      </w:r>
      <w:r/>
    </w:p>
    <w:p>
      <w:pPr>
        <w:ind w:firstLine="420"/>
        <w:keepLines w:val="0"/>
        <w:keepNext w:val="0"/>
        <w:pageBreakBefore w:val="0"/>
        <w:spacing w:line="336" w:lineRule="auto"/>
        <w:widowControl w:val="off"/>
        <w:rPr>
          <w:rFonts w:hint="eastAsia" w:ascii="宋体" w:hAnsi="宋体" w:eastAsia="宋体" w:cs="宋体"/>
          <w:szCs w:val="21"/>
        </w:rPr>
      </w:pPr>
      <w:r>
        <w:rPr>
          <w:rFonts w:hint="eastAsia" w:ascii="宋体" w:hAnsi="宋体" w:eastAsia="宋体" w:cs="宋体"/>
          <w:szCs w:val="21"/>
        </w:rPr>
        <w:t xml:space="preserve">住      所：                        住      所：</w:t>
      </w:r>
      <w:r/>
    </w:p>
    <w:p>
      <w:pPr>
        <w:ind w:firstLine="420"/>
        <w:keepLines w:val="0"/>
        <w:keepNext w:val="0"/>
        <w:pageBreakBefore w:val="0"/>
        <w:spacing w:line="336" w:lineRule="auto"/>
        <w:widowControl w:val="off"/>
        <w:rPr>
          <w:rFonts w:hint="eastAsia" w:ascii="宋体" w:hAnsi="宋体" w:eastAsia="宋体" w:cs="宋体"/>
          <w:szCs w:val="21"/>
        </w:rPr>
      </w:pPr>
      <w:r>
        <w:rPr>
          <w:rFonts w:hint="eastAsia" w:ascii="宋体" w:hAnsi="宋体" w:eastAsia="宋体" w:cs="宋体"/>
          <w:szCs w:val="21"/>
        </w:rPr>
        <w:t xml:space="preserve">电      话：                        电      话：</w:t>
      </w:r>
      <w:r/>
    </w:p>
    <w:p>
      <w:pPr>
        <w:ind w:firstLine="420"/>
        <w:keepLines w:val="0"/>
        <w:keepNext w:val="0"/>
        <w:pageBreakBefore w:val="0"/>
        <w:spacing w:line="336" w:lineRule="auto"/>
        <w:widowControl w:val="off"/>
        <w:rPr>
          <w:rFonts w:hint="eastAsia" w:ascii="宋体" w:hAnsi="宋体" w:eastAsia="宋体" w:cs="宋体"/>
          <w:szCs w:val="21"/>
        </w:rPr>
      </w:pPr>
      <w:r>
        <w:rPr>
          <w:rFonts w:hint="eastAsia" w:ascii="宋体" w:hAnsi="宋体" w:eastAsia="宋体" w:cs="宋体"/>
          <w:szCs w:val="21"/>
        </w:rPr>
        <w:t xml:space="preserve">传      真：                        传      真：</w:t>
      </w:r>
      <w:r/>
    </w:p>
    <w:p>
      <w:pPr>
        <w:ind w:firstLine="420"/>
        <w:keepLines w:val="0"/>
        <w:keepNext w:val="0"/>
        <w:pageBreakBefore w:val="0"/>
        <w:spacing w:line="336" w:lineRule="auto"/>
        <w:widowControl w:val="off"/>
        <w:rPr>
          <w:rFonts w:hint="eastAsia" w:ascii="宋体" w:hAnsi="宋体" w:eastAsia="宋体" w:cs="宋体"/>
          <w:szCs w:val="21"/>
        </w:rPr>
      </w:pPr>
      <w:r>
        <w:rPr>
          <w:rFonts w:hint="eastAsia" w:ascii="宋体" w:hAnsi="宋体" w:eastAsia="宋体" w:cs="宋体"/>
          <w:szCs w:val="21"/>
        </w:rPr>
        <w:t xml:space="preserve">开 户 银 行：                       开 户 银 行：</w:t>
      </w:r>
      <w:r/>
    </w:p>
    <w:p>
      <w:pPr>
        <w:ind w:firstLine="420"/>
        <w:keepLines w:val="0"/>
        <w:keepNext w:val="0"/>
        <w:pageBreakBefore w:val="0"/>
        <w:spacing w:line="336" w:lineRule="auto"/>
        <w:widowControl w:val="off"/>
        <w:rPr>
          <w:rFonts w:hint="eastAsia" w:ascii="宋体" w:hAnsi="宋体" w:eastAsia="宋体" w:cs="宋体"/>
          <w:szCs w:val="21"/>
        </w:rPr>
      </w:pPr>
      <w:r>
        <w:rPr>
          <w:rFonts w:hint="eastAsia" w:ascii="宋体" w:hAnsi="宋体" w:eastAsia="宋体" w:cs="宋体"/>
          <w:szCs w:val="21"/>
        </w:rPr>
        <w:t xml:space="preserve">账      号：                        账      号：</w:t>
      </w:r>
      <w:r/>
    </w:p>
    <w:p>
      <w:pPr>
        <w:ind w:firstLine="420"/>
        <w:keepLines w:val="0"/>
        <w:keepNext w:val="0"/>
        <w:pageBreakBefore w:val="0"/>
        <w:spacing w:line="336" w:lineRule="auto"/>
        <w:widowControl w:val="off"/>
        <w:rPr>
          <w:rFonts w:hint="eastAsia" w:ascii="宋体" w:hAnsi="宋体" w:eastAsia="宋体" w:cs="宋体"/>
          <w:szCs w:val="21"/>
        </w:rPr>
      </w:pPr>
      <w:r>
        <w:rPr>
          <w:rFonts w:hint="eastAsia" w:ascii="宋体" w:hAnsi="宋体" w:eastAsia="宋体" w:cs="宋体"/>
          <w:szCs w:val="21"/>
        </w:rPr>
        <w:t xml:space="preserve">邮 政 编 码：                       邮 政 编 码：</w:t>
      </w:r>
      <w:r/>
    </w:p>
    <w:p>
      <w:pPr>
        <w:ind w:left="210" w:firstLine="211"/>
        <w:keepLines w:val="0"/>
        <w:keepNext w:val="0"/>
        <w:pageBreakBefore w:val="0"/>
        <w:spacing w:line="336" w:lineRule="auto"/>
        <w:widowControl w:val="off"/>
        <w:rPr>
          <w:rFonts w:hint="eastAsia" w:ascii="宋体" w:hAnsi="宋体" w:eastAsia="宋体" w:cs="宋体"/>
          <w:b/>
          <w:szCs w:val="21"/>
        </w:rPr>
      </w:pPr>
      <w:r>
        <w:rPr>
          <w:rFonts w:hint="eastAsia" w:ascii="宋体" w:hAnsi="宋体" w:eastAsia="宋体" w:cs="宋体"/>
          <w:b/>
          <w:szCs w:val="21"/>
        </w:rPr>
      </w:r>
      <w:r/>
    </w:p>
    <w:p>
      <w:pPr>
        <w:ind w:firstLine="211"/>
        <w:keepLines w:val="0"/>
        <w:keepNext w:val="0"/>
        <w:pageBreakBefore w:val="0"/>
        <w:spacing w:line="336" w:lineRule="auto"/>
        <w:widowControl w:val="off"/>
        <w:rPr>
          <w:b/>
          <w:sz w:val="36"/>
          <w:szCs w:val="36"/>
        </w:rPr>
        <w:sectPr>
          <w:footerReference w:type="default" r:id="rId11"/>
          <w:footnotePr/>
          <w:endnotePr/>
          <w:type w:val="nextPage"/>
          <w:pgSz w:w="11906" w:h="16838" w:orient="portrait"/>
          <w:pgMar w:top="1134" w:right="1134" w:bottom="1134" w:left="1134" w:header="851" w:footer="992" w:gutter="0"/>
          <w:pgNumType w:start="1"/>
          <w:cols w:num="1" w:sep="0" w:space="720" w:equalWidth="1"/>
          <w:docGrid w:linePitch="360"/>
        </w:sectPr>
      </w:pPr>
      <w:r>
        <w:rPr>
          <w:rFonts w:hint="eastAsia" w:ascii="宋体" w:hAnsi="宋体" w:eastAsia="宋体" w:cs="宋体"/>
          <w:b/>
          <w:bCs/>
          <w:color w:val="000000"/>
          <w:szCs w:val="21"/>
        </w:rPr>
        <w:t xml:space="preserve">※</w:t>
      </w:r>
      <w:r>
        <w:rPr>
          <w:rFonts w:hint="eastAsia" w:ascii="宋体" w:hAnsi="宋体" w:eastAsia="宋体" w:cs="宋体"/>
          <w:color w:val="000000"/>
          <w:szCs w:val="21"/>
        </w:rPr>
        <w:t xml:space="preserve">（</w:t>
      </w:r>
      <w:r>
        <w:rPr>
          <w:rFonts w:hint="eastAsia" w:ascii="宋体" w:hAnsi="宋体" w:eastAsia="宋体" w:cs="宋体"/>
          <w:b/>
          <w:color w:val="000000"/>
          <w:szCs w:val="21"/>
        </w:rPr>
        <w:t xml:space="preserve">注：本合同范本仅作为参考文本。合同签订时，采购人与</w:t>
      </w:r>
      <w:r>
        <w:rPr>
          <w:rFonts w:hint="eastAsia" w:ascii="宋体" w:hAnsi="宋体" w:eastAsia="宋体" w:cs="宋体"/>
          <w:b/>
          <w:color w:val="000000"/>
          <w:szCs w:val="21"/>
          <w:lang w:val="en-US" w:eastAsia="zh-CN"/>
        </w:rPr>
        <w:t xml:space="preserve">中标供应商</w:t>
      </w:r>
      <w:r>
        <w:rPr>
          <w:rFonts w:hint="eastAsia" w:ascii="宋体" w:hAnsi="宋体" w:eastAsia="宋体" w:cs="宋体"/>
          <w:b/>
          <w:color w:val="000000"/>
          <w:szCs w:val="21"/>
        </w:rPr>
        <w:t xml:space="preserve">可按实际情况进行调整，但合同不得有与</w:t>
      </w:r>
      <w:r>
        <w:rPr>
          <w:rFonts w:hint="eastAsia" w:ascii="宋体" w:hAnsi="宋体" w:eastAsia="宋体" w:cs="宋体"/>
          <w:b/>
          <w:color w:val="000000"/>
          <w:szCs w:val="21"/>
          <w:lang w:val="en-US" w:eastAsia="zh-CN"/>
        </w:rPr>
        <w:t xml:space="preserve">招标</w:t>
      </w:r>
      <w:r>
        <w:rPr>
          <w:rFonts w:hint="eastAsia" w:ascii="宋体" w:hAnsi="宋体" w:eastAsia="宋体" w:cs="宋体"/>
          <w:b/>
          <w:color w:val="000000"/>
          <w:szCs w:val="21"/>
        </w:rPr>
        <w:t xml:space="preserve">文件实质性背离的条款</w:t>
      </w:r>
      <w:r>
        <w:rPr>
          <w:rFonts w:hint="eastAsia" w:ascii="宋体" w:hAnsi="宋体" w:cs="宋体"/>
          <w:b/>
          <w:color w:val="000000"/>
          <w:szCs w:val="21"/>
        </w:rPr>
        <w:t xml:space="preserve">。</w:t>
      </w:r>
      <w:bookmarkEnd w:id="6"/>
      <w:r/>
      <w:r/>
    </w:p>
    <w:p>
      <w:pPr>
        <w:pStyle w:val="715"/>
        <w:jc w:val="center"/>
        <w:spacing w:before="156" w:after="156" w:line="360" w:lineRule="auto"/>
        <w:rPr>
          <w:rFonts w:hint="eastAsia" w:ascii="黑体" w:hAnsi="黑体" w:eastAsia="黑体"/>
          <w:b w:val="0"/>
        </w:rPr>
      </w:pPr>
      <w:r/>
      <w:bookmarkStart w:id="9" w:name="_Toc165205710"/>
      <w:r/>
      <w:bookmarkStart w:id="10" w:name="_Toc7089"/>
      <w:r>
        <w:rPr>
          <w:rFonts w:hint="eastAsia" w:ascii="黑体" w:hAnsi="黑体" w:eastAsia="黑体"/>
          <w:b w:val="0"/>
        </w:rPr>
        <w:t xml:space="preserve">第四章  采购需求</w:t>
      </w:r>
      <w:bookmarkEnd w:id="9"/>
      <w:r/>
      <w:bookmarkEnd w:id="10"/>
      <w:r/>
      <w:r/>
    </w:p>
    <w:p>
      <w:pPr>
        <w:pStyle w:val="918"/>
        <w:numPr>
          <w:ilvl w:val="0"/>
          <w:numId w:val="0"/>
        </w:numPr>
        <w:rPr>
          <w:rFonts w:hint="default"/>
          <w:lang w:val="en-US" w:eastAsia="zh-CN"/>
        </w:rPr>
      </w:pPr>
      <w:r>
        <w:rPr>
          <w:rFonts w:hint="default"/>
          <w:lang w:val="en-US" w:eastAsia="zh-CN"/>
        </w:rPr>
      </w:r>
      <w:r/>
    </w:p>
    <w:p>
      <w:pPr>
        <w:ind w:firstLine="422"/>
        <w:jc w:val="left"/>
        <w:keepLines w:val="0"/>
        <w:keepNext w:val="0"/>
        <w:pageBreakBefore w:val="0"/>
        <w:spacing w:line="360" w:lineRule="auto"/>
        <w:widowControl w:val="off"/>
        <w:rPr>
          <w:rFonts w:hint="eastAsia" w:ascii="宋体" w:hAnsi="宋体" w:eastAsia="宋体" w:cs="宋体"/>
          <w:b/>
          <w:bCs/>
          <w:color w:val="333333"/>
          <w:sz w:val="21"/>
          <w:szCs w:val="21"/>
          <w:highlight w:val="none"/>
        </w:rPr>
      </w:pPr>
      <w:r>
        <w:rPr>
          <w:rFonts w:hint="eastAsia" w:ascii="宋体" w:hAnsi="宋体" w:eastAsia="宋体" w:cs="宋体"/>
          <w:b/>
          <w:bCs/>
          <w:color w:val="333333"/>
          <w:sz w:val="21"/>
          <w:szCs w:val="21"/>
          <w:highlight w:val="none"/>
        </w:rPr>
        <w:t xml:space="preserve">说明：项目采购方式为</w:t>
      </w:r>
      <w:r>
        <w:rPr>
          <w:rFonts w:hint="eastAsia" w:ascii="宋体" w:hAnsi="宋体" w:eastAsia="宋体" w:cs="宋体"/>
          <w:b/>
          <w:bCs/>
          <w:color w:val="333333"/>
          <w:sz w:val="21"/>
          <w:szCs w:val="21"/>
          <w:highlight w:val="none"/>
          <w:lang w:val="en-US" w:eastAsia="zh-CN"/>
        </w:rPr>
        <w:t xml:space="preserve">竞争性磋商</w:t>
      </w:r>
      <w:r>
        <w:rPr>
          <w:rFonts w:hint="eastAsia" w:ascii="宋体" w:hAnsi="宋体" w:eastAsia="宋体" w:cs="宋体"/>
          <w:b/>
          <w:bCs/>
          <w:color w:val="333333"/>
          <w:sz w:val="21"/>
          <w:szCs w:val="21"/>
          <w:highlight w:val="none"/>
        </w:rPr>
        <w:t xml:space="preserve">，项目属性为服务，采购标的对应的中小企业划分标准所属行业为</w:t>
      </w:r>
      <w:r>
        <w:rPr>
          <w:rFonts w:hint="eastAsia" w:ascii="宋体" w:hAnsi="宋体" w:eastAsia="宋体" w:cs="宋体"/>
          <w:b/>
          <w:bCs/>
          <w:color w:val="333333"/>
          <w:sz w:val="21"/>
          <w:szCs w:val="21"/>
          <w:highlight w:val="none"/>
          <w:u w:val="single"/>
        </w:rPr>
        <w:t xml:space="preserve">“</w:t>
      </w:r>
      <w:r>
        <w:rPr>
          <w:rFonts w:hint="eastAsia" w:ascii="宋体" w:hAnsi="宋体" w:eastAsia="宋体" w:cs="宋体"/>
          <w:b/>
          <w:bCs/>
          <w:color w:val="333333"/>
          <w:sz w:val="21"/>
          <w:szCs w:val="21"/>
          <w:highlight w:val="none"/>
          <w:u w:val="single"/>
          <w:lang w:eastAsia="zh-CN"/>
        </w:rPr>
        <w:t xml:space="preserve">租赁和商务服务业</w:t>
      </w:r>
      <w:r>
        <w:rPr>
          <w:rFonts w:hint="eastAsia" w:ascii="宋体" w:hAnsi="宋体" w:eastAsia="宋体" w:cs="宋体"/>
          <w:b/>
          <w:bCs/>
          <w:color w:val="333333"/>
          <w:sz w:val="21"/>
          <w:szCs w:val="21"/>
          <w:highlight w:val="none"/>
          <w:u w:val="single"/>
        </w:rPr>
        <w:t xml:space="preserve">”</w:t>
      </w:r>
      <w:r>
        <w:rPr>
          <w:rFonts w:hint="eastAsia" w:ascii="宋体" w:hAnsi="宋体" w:eastAsia="宋体" w:cs="宋体"/>
          <w:b/>
          <w:bCs/>
          <w:color w:val="333333"/>
          <w:sz w:val="21"/>
          <w:szCs w:val="21"/>
          <w:highlight w:val="none"/>
        </w:rPr>
        <w:t xml:space="preserve">。</w:t>
      </w:r>
      <w:r/>
    </w:p>
    <w:p>
      <w:pPr>
        <w:ind w:firstLine="422"/>
        <w:jc w:val="left"/>
        <w:keepLines w:val="0"/>
        <w:keepNext w:val="0"/>
        <w:pageBreakBefore w:val="0"/>
        <w:spacing w:line="360" w:lineRule="auto"/>
        <w:widowControl w:val="off"/>
        <w:rPr>
          <w:rFonts w:hint="eastAsia" w:ascii="宋体" w:hAnsi="宋体" w:eastAsia="宋体" w:cs="宋体"/>
          <w:b/>
          <w:bCs/>
          <w:color w:val="333333"/>
          <w:sz w:val="21"/>
          <w:szCs w:val="21"/>
          <w:highlight w:val="none"/>
        </w:rPr>
      </w:pPr>
      <w:r>
        <w:rPr>
          <w:rFonts w:hint="eastAsia" w:ascii="宋体" w:hAnsi="宋体" w:eastAsia="宋体" w:cs="宋体"/>
          <w:b/>
          <w:bCs/>
          <w:color w:val="333333"/>
          <w:sz w:val="21"/>
          <w:szCs w:val="21"/>
          <w:highlight w:val="none"/>
        </w:rPr>
        <w:t xml:space="preserve">本项目所属行业</w:t>
      </w:r>
      <w:r>
        <w:rPr>
          <w:rFonts w:hint="eastAsia" w:ascii="宋体" w:hAnsi="宋体" w:eastAsia="宋体" w:cs="宋体"/>
          <w:b/>
          <w:bCs/>
          <w:color w:val="333333"/>
          <w:sz w:val="21"/>
          <w:szCs w:val="21"/>
          <w:highlight w:val="none"/>
          <w:lang w:eastAsia="zh-CN"/>
        </w:rPr>
        <w:t xml:space="preserve">为</w:t>
      </w:r>
      <w:r>
        <w:rPr>
          <w:rFonts w:hint="eastAsia" w:ascii="宋体" w:hAnsi="宋体" w:eastAsia="宋体" w:cs="宋体"/>
          <w:b/>
          <w:bCs/>
          <w:color w:val="333333"/>
          <w:sz w:val="21"/>
          <w:szCs w:val="21"/>
          <w:highlight w:val="none"/>
        </w:rPr>
        <w:t xml:space="preserve">租赁和</w:t>
      </w:r>
      <w:r>
        <w:rPr>
          <w:rFonts w:hint="eastAsia" w:ascii="宋体" w:hAnsi="宋体" w:eastAsia="宋体" w:cs="宋体"/>
          <w:b/>
          <w:bCs/>
          <w:color w:val="333333"/>
          <w:sz w:val="21"/>
          <w:szCs w:val="21"/>
          <w:highlight w:val="none"/>
          <w:lang w:eastAsia="zh-CN"/>
        </w:rPr>
        <w:t xml:space="preserve">商务服务业</w:t>
      </w:r>
      <w:r>
        <w:rPr>
          <w:rFonts w:hint="eastAsia" w:ascii="宋体" w:hAnsi="宋体" w:eastAsia="宋体" w:cs="宋体"/>
          <w:b/>
          <w:bCs/>
          <w:color w:val="333333"/>
          <w:sz w:val="21"/>
          <w:szCs w:val="21"/>
          <w:highlight w:val="none"/>
        </w:rPr>
        <w:t xml:space="preserve">，依据《关于印发中小企业划型标准规定的通知》（工信部联企业〔2011〕300号）行业划型标准如下：（十</w:t>
      </w:r>
      <w:r>
        <w:rPr>
          <w:rFonts w:hint="eastAsia" w:ascii="宋体" w:hAnsi="宋体" w:eastAsia="宋体" w:cs="宋体"/>
          <w:b/>
          <w:bCs/>
          <w:color w:val="333333"/>
          <w:sz w:val="21"/>
          <w:szCs w:val="21"/>
          <w:highlight w:val="none"/>
          <w:lang w:eastAsia="zh-CN"/>
        </w:rPr>
        <w:t xml:space="preserve">五</w:t>
      </w:r>
      <w:r>
        <w:rPr>
          <w:rFonts w:hint="eastAsia" w:ascii="宋体" w:hAnsi="宋体" w:eastAsia="宋体" w:cs="宋体"/>
          <w:b/>
          <w:bCs/>
          <w:color w:val="333333"/>
          <w:sz w:val="21"/>
          <w:szCs w:val="21"/>
          <w:highlight w:val="none"/>
        </w:rPr>
        <w:t xml:space="preserve">）租赁和</w:t>
      </w:r>
      <w:r>
        <w:rPr>
          <w:rFonts w:hint="eastAsia" w:ascii="宋体" w:hAnsi="宋体" w:eastAsia="宋体" w:cs="宋体"/>
          <w:b/>
          <w:bCs/>
          <w:color w:val="333333"/>
          <w:sz w:val="21"/>
          <w:szCs w:val="21"/>
          <w:highlight w:val="none"/>
          <w:lang w:eastAsia="zh-CN"/>
        </w:rPr>
        <w:t xml:space="preserve">商务服务业：</w:t>
      </w:r>
      <w:r>
        <w:rPr>
          <w:rFonts w:hint="eastAsia" w:ascii="宋体" w:hAnsi="宋体" w:eastAsia="宋体" w:cs="宋体"/>
          <w:b/>
          <w:bCs/>
          <w:color w:val="333333"/>
          <w:sz w:val="21"/>
          <w:szCs w:val="21"/>
          <w:highlight w:val="none"/>
        </w:rPr>
        <w:t xml:space="preserve">从业人员</w:t>
      </w:r>
      <w:r>
        <w:rPr>
          <w:rFonts w:hint="eastAsia" w:ascii="宋体" w:hAnsi="宋体" w:eastAsia="宋体" w:cs="宋体"/>
          <w:b/>
          <w:bCs/>
          <w:color w:val="333333"/>
          <w:sz w:val="21"/>
          <w:szCs w:val="21"/>
          <w:highlight w:val="none"/>
          <w:lang w:val="en-US" w:eastAsia="zh-CN"/>
        </w:rPr>
        <w:t xml:space="preserve">300</w:t>
      </w:r>
      <w:r>
        <w:rPr>
          <w:rFonts w:hint="eastAsia" w:ascii="宋体" w:hAnsi="宋体" w:eastAsia="宋体" w:cs="宋体"/>
          <w:b/>
          <w:bCs/>
          <w:color w:val="333333"/>
          <w:sz w:val="21"/>
          <w:szCs w:val="21"/>
          <w:highlight w:val="none"/>
        </w:rPr>
        <w:t xml:space="preserve">人以下或</w:t>
      </w:r>
      <w:r>
        <w:rPr>
          <w:rFonts w:hint="eastAsia" w:ascii="宋体" w:hAnsi="宋体" w:eastAsia="宋体" w:cs="宋体"/>
          <w:b/>
          <w:bCs/>
          <w:color w:val="333333"/>
          <w:sz w:val="21"/>
          <w:szCs w:val="21"/>
          <w:highlight w:val="none"/>
          <w:lang w:eastAsia="zh-CN"/>
        </w:rPr>
        <w:t xml:space="preserve">营业收入</w:t>
      </w:r>
      <w:r>
        <w:rPr>
          <w:rFonts w:hint="eastAsia" w:ascii="宋体" w:hAnsi="宋体" w:eastAsia="宋体" w:cs="宋体"/>
          <w:b/>
          <w:bCs/>
          <w:color w:val="333333"/>
          <w:sz w:val="21"/>
          <w:szCs w:val="21"/>
          <w:highlight w:val="none"/>
          <w:lang w:val="en-US" w:eastAsia="zh-CN"/>
        </w:rPr>
        <w:t xml:space="preserve">120000</w:t>
      </w:r>
      <w:r>
        <w:rPr>
          <w:rFonts w:hint="eastAsia" w:ascii="宋体" w:hAnsi="宋体" w:eastAsia="宋体" w:cs="宋体"/>
          <w:b/>
          <w:bCs/>
          <w:color w:val="333333"/>
          <w:sz w:val="21"/>
          <w:szCs w:val="21"/>
          <w:highlight w:val="none"/>
        </w:rPr>
        <w:t xml:space="preserve">万元以下的为中小微型企业。其中，从业人员</w:t>
      </w:r>
      <w:r>
        <w:rPr>
          <w:rFonts w:hint="eastAsia" w:ascii="宋体" w:hAnsi="宋体" w:eastAsia="宋体" w:cs="宋体"/>
          <w:b/>
          <w:bCs/>
          <w:color w:val="333333"/>
          <w:sz w:val="21"/>
          <w:szCs w:val="21"/>
          <w:highlight w:val="none"/>
          <w:lang w:val="en-US" w:eastAsia="zh-CN"/>
        </w:rPr>
        <w:t xml:space="preserve">1</w:t>
      </w:r>
      <w:r>
        <w:rPr>
          <w:rFonts w:hint="eastAsia" w:ascii="宋体" w:hAnsi="宋体" w:eastAsia="宋体" w:cs="宋体"/>
          <w:b/>
          <w:bCs/>
          <w:color w:val="333333"/>
          <w:sz w:val="21"/>
          <w:szCs w:val="21"/>
          <w:highlight w:val="none"/>
        </w:rPr>
        <w:t xml:space="preserve">00人及以上，且</w:t>
      </w:r>
      <w:r>
        <w:rPr>
          <w:rFonts w:hint="eastAsia" w:ascii="宋体" w:hAnsi="宋体" w:eastAsia="宋体" w:cs="宋体"/>
          <w:b/>
          <w:bCs/>
          <w:color w:val="333333"/>
          <w:sz w:val="21"/>
          <w:szCs w:val="21"/>
          <w:highlight w:val="none"/>
          <w:lang w:eastAsia="zh-CN"/>
        </w:rPr>
        <w:t xml:space="preserve">资产总额</w:t>
      </w:r>
      <w:r>
        <w:rPr>
          <w:rFonts w:hint="eastAsia" w:ascii="宋体" w:hAnsi="宋体" w:eastAsia="宋体" w:cs="宋体"/>
          <w:b/>
          <w:bCs/>
          <w:color w:val="333333"/>
          <w:sz w:val="21"/>
          <w:szCs w:val="21"/>
          <w:highlight w:val="none"/>
          <w:lang w:val="en-US" w:eastAsia="zh-CN"/>
        </w:rPr>
        <w:t xml:space="preserve">8</w:t>
      </w:r>
      <w:r>
        <w:rPr>
          <w:rFonts w:hint="eastAsia" w:ascii="宋体" w:hAnsi="宋体" w:eastAsia="宋体" w:cs="宋体"/>
          <w:b/>
          <w:bCs/>
          <w:color w:val="333333"/>
          <w:sz w:val="21"/>
          <w:szCs w:val="21"/>
          <w:highlight w:val="none"/>
        </w:rPr>
        <w:t xml:space="preserve">000万元及以上的为中型企业；从业人员10人及以上，且</w:t>
      </w:r>
      <w:r>
        <w:rPr>
          <w:rFonts w:hint="eastAsia" w:ascii="宋体" w:hAnsi="宋体" w:eastAsia="宋体" w:cs="宋体"/>
          <w:b/>
          <w:bCs/>
          <w:color w:val="333333"/>
          <w:sz w:val="21"/>
          <w:szCs w:val="21"/>
          <w:highlight w:val="none"/>
          <w:lang w:eastAsia="zh-CN"/>
        </w:rPr>
        <w:t xml:space="preserve">资产总额</w:t>
      </w:r>
      <w:r>
        <w:rPr>
          <w:rFonts w:hint="eastAsia" w:ascii="宋体" w:hAnsi="宋体" w:eastAsia="宋体" w:cs="宋体"/>
          <w:b/>
          <w:bCs/>
          <w:color w:val="333333"/>
          <w:sz w:val="21"/>
          <w:szCs w:val="21"/>
          <w:highlight w:val="none"/>
          <w:lang w:val="en-US" w:eastAsia="zh-CN"/>
        </w:rPr>
        <w:t xml:space="preserve">100</w:t>
      </w:r>
      <w:r>
        <w:rPr>
          <w:rFonts w:hint="eastAsia" w:ascii="宋体" w:hAnsi="宋体" w:eastAsia="宋体" w:cs="宋体"/>
          <w:b/>
          <w:bCs/>
          <w:color w:val="333333"/>
          <w:sz w:val="21"/>
          <w:szCs w:val="21"/>
          <w:highlight w:val="none"/>
        </w:rPr>
        <w:t xml:space="preserve">万元及以上的为小型企业；从业人员10人以下或</w:t>
      </w:r>
      <w:r>
        <w:rPr>
          <w:rFonts w:hint="eastAsia" w:ascii="宋体" w:hAnsi="宋体" w:eastAsia="宋体" w:cs="宋体"/>
          <w:b/>
          <w:bCs/>
          <w:color w:val="333333"/>
          <w:sz w:val="21"/>
          <w:szCs w:val="21"/>
          <w:highlight w:val="none"/>
          <w:lang w:eastAsia="zh-CN"/>
        </w:rPr>
        <w:t xml:space="preserve">资产总额</w:t>
      </w:r>
      <w:r>
        <w:rPr>
          <w:rFonts w:hint="eastAsia" w:ascii="宋体" w:hAnsi="宋体" w:eastAsia="宋体" w:cs="宋体"/>
          <w:b/>
          <w:bCs/>
          <w:color w:val="333333"/>
          <w:sz w:val="21"/>
          <w:szCs w:val="21"/>
          <w:highlight w:val="none"/>
          <w:lang w:val="en-US" w:eastAsia="zh-CN"/>
        </w:rPr>
        <w:t xml:space="preserve">1</w:t>
      </w:r>
      <w:r>
        <w:rPr>
          <w:rFonts w:hint="eastAsia" w:ascii="宋体" w:hAnsi="宋体" w:eastAsia="宋体" w:cs="宋体"/>
          <w:b/>
          <w:bCs/>
          <w:color w:val="333333"/>
          <w:sz w:val="21"/>
          <w:szCs w:val="21"/>
          <w:highlight w:val="none"/>
        </w:rPr>
        <w:t xml:space="preserve">00万元以下的为微型企业。</w:t>
      </w:r>
      <w:r/>
    </w:p>
    <w:p>
      <w:pPr>
        <w:ind w:firstLine="422"/>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b/>
          <w:bCs/>
          <w:color w:val="c0504d" w:themeColor="accent2"/>
          <w:sz w:val="21"/>
          <w:szCs w:val="21"/>
          <w:highlight w:val="none"/>
          <w14:textFill>
            <w14:solidFill>
              <w14:schemeClr w14:val="accent2"/>
            </w14:solidFill>
          </w14:textFill>
        </w:rPr>
        <w:t xml:space="preserve">本</w:t>
      </w:r>
      <w:r>
        <w:rPr>
          <w:rFonts w:hint="eastAsia" w:ascii="宋体" w:hAnsi="宋体" w:eastAsia="宋体" w:cs="宋体"/>
          <w:b/>
          <w:bCs/>
          <w:color w:val="c0504d" w:themeColor="accent2"/>
          <w:sz w:val="21"/>
          <w:szCs w:val="21"/>
          <w:highlight w:val="none"/>
          <w:lang w:eastAsia="zh-CN"/>
          <w14:textFill>
            <w14:solidFill>
              <w14:schemeClr w14:val="accent2"/>
            </w14:solidFill>
          </w14:textFill>
        </w:rPr>
        <w:t xml:space="preserve">招标</w:t>
      </w:r>
      <w:r>
        <w:rPr>
          <w:rFonts w:hint="eastAsia" w:ascii="宋体" w:hAnsi="宋体" w:eastAsia="宋体" w:cs="宋体"/>
          <w:b/>
          <w:bCs/>
          <w:color w:val="c0504d" w:themeColor="accent2"/>
          <w:sz w:val="21"/>
          <w:szCs w:val="21"/>
          <w:highlight w:val="none"/>
          <w14:textFill>
            <w14:solidFill>
              <w14:schemeClr w14:val="accent2"/>
            </w14:solidFill>
          </w14:textFill>
        </w:rPr>
        <w:t xml:space="preserve">文件中</w:t>
      </w:r>
      <w:r>
        <w:rPr>
          <w:rFonts w:hint="eastAsia" w:ascii="宋体" w:hAnsi="宋体" w:eastAsia="宋体" w:cs="宋体"/>
          <w:b/>
          <w:bCs/>
          <w:i/>
          <w:iCs/>
          <w:color w:val="c0504d" w:themeColor="accent2"/>
          <w:sz w:val="21"/>
          <w:szCs w:val="21"/>
          <w:highlight w:val="none"/>
          <w:u w:val="single"/>
          <w14:textFill>
            <w14:solidFill>
              <w14:schemeClr w14:val="accent2"/>
            </w14:solidFill>
          </w14:textFill>
        </w:rPr>
        <w:t xml:space="preserve">斜体且有下划线部分</w:t>
      </w:r>
      <w:r>
        <w:rPr>
          <w:rFonts w:hint="eastAsia" w:ascii="宋体" w:hAnsi="宋体" w:eastAsia="宋体" w:cs="宋体"/>
          <w:b/>
          <w:bCs/>
          <w:color w:val="c0504d" w:themeColor="accent2"/>
          <w:sz w:val="21"/>
          <w:szCs w:val="21"/>
          <w:highlight w:val="none"/>
          <w14:textFill>
            <w14:solidFill>
              <w14:schemeClr w14:val="accent2"/>
            </w14:solidFill>
          </w14:textFill>
        </w:rPr>
        <w:t xml:space="preserve">为实质性要求和条件，由采购人根据实际情况设置，供应商须逐条明确作出满足实质性要求和条件的响应，否则将按无效响应处理。</w:t>
      </w:r>
      <w:r/>
    </w:p>
    <w:p>
      <w:pPr>
        <w:ind w:firstLine="42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一、赛事概况</w:t>
      </w:r>
      <w:r/>
    </w:p>
    <w:p>
      <w:pPr>
        <w:ind w:firstLine="42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（一）赛事名称：</w:t>
      </w:r>
      <w:r>
        <w:rPr>
          <w:rFonts w:hint="eastAsia" w:ascii="宋体" w:hAnsi="宋体" w:eastAsia="宋体" w:cs="宋体"/>
          <w:sz w:val="21"/>
          <w:szCs w:val="21"/>
          <w:highlight w:val="none"/>
          <w:lang w:eastAsia="zh-CN"/>
        </w:rPr>
        <w:t xml:space="preserve">2026年江苏省第二十一届运动会青少年部沙滩排球比赛（专门面向中小企业）</w:t>
      </w:r>
      <w:r/>
    </w:p>
    <w:p>
      <w:pPr>
        <w:ind w:firstLine="420"/>
        <w:keepLines w:val="0"/>
        <w:keepNext w:val="0"/>
        <w:pageBreakBefore w:val="0"/>
        <w:spacing w:line="360" w:lineRule="auto"/>
        <w:widowControl w:val="off"/>
        <w:rPr>
          <w:rFonts w:hint="eastAsia" w:ascii="宋体" w:hAnsi="宋体" w:eastAsia="宋体" w:cs="宋体"/>
          <w:sz w:val="21"/>
          <w:szCs w:val="21"/>
          <w:highlight w:val="cyan"/>
          <w:lang w:val="en-US" w:eastAsia="zh-CN"/>
        </w:rPr>
      </w:pPr>
      <w:r>
        <w:rPr>
          <w:rFonts w:hint="eastAsia" w:ascii="宋体" w:hAnsi="宋体" w:eastAsia="宋体" w:cs="宋体"/>
          <w:sz w:val="21"/>
          <w:szCs w:val="21"/>
          <w:highlight w:val="none"/>
        </w:rPr>
        <w:t xml:space="preserve">（二）主办单位：江苏省体育局</w:t>
      </w:r>
      <w:r>
        <w:rPr>
          <w:rFonts w:hint="eastAsia" w:ascii="宋体" w:hAnsi="宋体" w:eastAsia="宋体" w:cs="宋体"/>
          <w:sz w:val="21"/>
          <w:szCs w:val="21"/>
          <w:highlight w:val="none"/>
          <w:lang w:val="en-US" w:eastAsia="zh-CN"/>
        </w:rPr>
        <w:t xml:space="preserve"> </w:t>
      </w:r>
      <w:r/>
    </w:p>
    <w:p>
      <w:pPr>
        <w:ind w:firstLine="210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江苏省教育厅</w:t>
      </w:r>
      <w:r/>
    </w:p>
    <w:p>
      <w:pPr>
        <w:ind w:firstLine="210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连云港市人民政府</w:t>
      </w:r>
      <w:r/>
    </w:p>
    <w:p>
      <w:pPr>
        <w:ind w:firstLine="420"/>
        <w:keepLines w:val="0"/>
        <w:keepNext w:val="0"/>
        <w:pageBreakBefore w:val="0"/>
        <w:spacing w:line="360" w:lineRule="auto"/>
        <w:widowControl w:val="off"/>
        <w:rPr>
          <w:rFonts w:hint="eastAsia" w:ascii="宋体" w:hAnsi="宋体" w:eastAsia="宋体" w:cs="宋体"/>
          <w:sz w:val="21"/>
          <w:szCs w:val="21"/>
          <w:highlight w:val="cyan"/>
          <w:lang w:val="en-US" w:eastAsia="zh-CN"/>
        </w:rPr>
      </w:pPr>
      <w:r>
        <w:rPr>
          <w:rFonts w:hint="eastAsia" w:ascii="宋体" w:hAnsi="宋体" w:eastAsia="宋体" w:cs="宋体"/>
          <w:sz w:val="21"/>
          <w:szCs w:val="21"/>
          <w:highlight w:val="none"/>
        </w:rPr>
        <w:t xml:space="preserve">（三）承办单位：</w:t>
      </w:r>
      <w:r>
        <w:rPr>
          <w:rFonts w:hint="eastAsia" w:ascii="宋体" w:hAnsi="宋体" w:eastAsia="宋体" w:cs="宋体"/>
          <w:sz w:val="21"/>
          <w:szCs w:val="21"/>
          <w:highlight w:val="none"/>
          <w:lang w:val="en-US" w:eastAsia="zh-CN"/>
        </w:rPr>
        <w:t xml:space="preserve">连云港市体育局</w:t>
      </w:r>
      <w:r/>
    </w:p>
    <w:p>
      <w:pPr>
        <w:ind w:firstLine="210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连云港市连云区人民政府</w:t>
      </w:r>
      <w:r/>
    </w:p>
    <w:p>
      <w:pPr>
        <w:ind w:firstLine="42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四</w:t>
      </w:r>
      <w:r>
        <w:rPr>
          <w:rFonts w:hint="eastAsia" w:ascii="宋体" w:hAnsi="宋体" w:eastAsia="宋体" w:cs="宋体"/>
          <w:sz w:val="21"/>
          <w:szCs w:val="21"/>
          <w:highlight w:val="none"/>
        </w:rPr>
        <w:t xml:space="preserve">）竞赛时间：2026年</w:t>
      </w: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lang w:val="en-US" w:eastAsia="zh-CN"/>
        </w:rPr>
        <w:t xml:space="preserve">16</w:t>
      </w:r>
      <w:r>
        <w:rPr>
          <w:rFonts w:hint="eastAsia" w:ascii="宋体" w:hAnsi="宋体" w:eastAsia="宋体" w:cs="宋体"/>
          <w:sz w:val="21"/>
          <w:szCs w:val="21"/>
          <w:highlight w:val="none"/>
        </w:rPr>
        <w:t xml:space="preserve">日</w:t>
      </w:r>
      <w:r>
        <w:rPr>
          <w:rFonts w:hint="eastAsia" w:ascii="宋体" w:hAnsi="宋体" w:eastAsia="宋体" w:cs="宋体"/>
          <w:sz w:val="21"/>
          <w:szCs w:val="21"/>
          <w:highlight w:val="none"/>
          <w:lang w:val="en-US" w:eastAsia="zh-CN"/>
        </w:rPr>
        <w:t xml:space="preserve">-21日</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暂定</w:t>
      </w:r>
      <w:r>
        <w:rPr>
          <w:rFonts w:hint="eastAsia" w:ascii="宋体" w:hAnsi="宋体" w:eastAsia="宋体" w:cs="宋体"/>
          <w:sz w:val="21"/>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五</w:t>
      </w:r>
      <w:r>
        <w:rPr>
          <w:rFonts w:hint="eastAsia" w:ascii="宋体" w:hAnsi="宋体" w:eastAsia="宋体" w:cs="宋体"/>
          <w:sz w:val="21"/>
          <w:szCs w:val="21"/>
          <w:highlight w:val="none"/>
        </w:rPr>
        <w:t xml:space="preserve">）竞赛地点：连云港</w:t>
      </w:r>
      <w:r>
        <w:rPr>
          <w:rFonts w:hint="eastAsia" w:ascii="宋体" w:hAnsi="宋体" w:eastAsia="宋体" w:cs="宋体"/>
          <w:sz w:val="21"/>
          <w:szCs w:val="21"/>
          <w:highlight w:val="none"/>
          <w:lang w:val="en-US" w:eastAsia="zh-CN"/>
        </w:rPr>
        <w:t xml:space="preserve">连云区</w:t>
      </w:r>
      <w:r>
        <w:rPr>
          <w:rFonts w:hint="eastAsia" w:ascii="宋体" w:hAnsi="宋体" w:eastAsia="宋体" w:cs="宋体"/>
          <w:sz w:val="21"/>
          <w:szCs w:val="21"/>
          <w:highlight w:val="none"/>
        </w:rPr>
        <w:t xml:space="preserve">沙滩排球场</w:t>
      </w:r>
      <w:r/>
    </w:p>
    <w:p>
      <w:pPr>
        <w:ind w:firstLine="42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（六）参赛规模与资格</w:t>
      </w:r>
      <w:r/>
    </w:p>
    <w:p>
      <w:pPr>
        <w:ind w:firstLine="420"/>
        <w:keepLines w:val="0"/>
        <w:keepNext w:val="0"/>
        <w:pageBreakBefore w:val="0"/>
        <w:spacing w:line="360" w:lineRule="auto"/>
        <w:widowControl w:val="off"/>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参赛单位：</w:t>
      </w:r>
      <w:r>
        <w:rPr>
          <w:rFonts w:hint="eastAsia" w:ascii="宋体" w:hAnsi="宋体" w:eastAsia="宋体" w:cs="宋体"/>
          <w:sz w:val="21"/>
          <w:szCs w:val="21"/>
          <w:highlight w:val="none"/>
          <w:lang w:val="en-US" w:eastAsia="zh-CN"/>
        </w:rPr>
        <w:t xml:space="preserve">各市代表队</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竞赛分组：</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16-18岁组：2008年1月1日-2010年12月31日出生。</w:t>
      </w:r>
      <w:r/>
    </w:p>
    <w:p>
      <w:pPr>
        <w:ind w:firstLine="42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14-15岁组：2011年1月1日-2012年12月31日出生</w:t>
      </w:r>
      <w:r>
        <w:rPr>
          <w:rFonts w:hint="eastAsia" w:ascii="宋体" w:hAnsi="宋体" w:eastAsia="宋体" w:cs="宋体"/>
          <w:sz w:val="21"/>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参赛资格：</w:t>
      </w:r>
      <w:r/>
    </w:p>
    <w:p>
      <w:pPr>
        <w:ind w:firstLine="420"/>
        <w:keepLines w:val="0"/>
        <w:keepNext w:val="0"/>
        <w:pageBreakBefore w:val="0"/>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（1）运动员资格执行《江苏省级青少年体育竞赛运动员和教练员注册管理办法》和省体育局有关规定。</w:t>
      </w:r>
      <w:r/>
    </w:p>
    <w:p>
      <w:pPr>
        <w:pStyle w:val="752"/>
        <w:contextualSpacing/>
        <w:ind w:firstLine="42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t xml:space="preserve">（2）有效期内居民身份证上的出生日期即为运动员参赛年龄。</w:t>
      </w:r>
      <w:r/>
    </w:p>
    <w:p>
      <w:pPr>
        <w:pStyle w:val="752"/>
        <w:contextualSpacing/>
        <w:ind w:firstLine="42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t xml:space="preserve">（3）必须完成</w:t>
      </w:r>
      <w:r>
        <w:rPr>
          <w:rFonts w:hint="default" w:ascii="宋体" w:hAnsi="宋体" w:eastAsia="宋体" w:cs="宋体"/>
          <w:sz w:val="21"/>
          <w:szCs w:val="21"/>
          <w:highlight w:val="none"/>
          <w:lang w:val="en-US" w:eastAsia="zh-CN" w:bidi="ar-SA"/>
        </w:rPr>
        <w:t xml:space="preserve">2026 </w:t>
      </w:r>
      <w:r>
        <w:rPr>
          <w:rFonts w:hint="eastAsia" w:ascii="宋体" w:hAnsi="宋体" w:eastAsia="宋体" w:cs="宋体"/>
          <w:sz w:val="21"/>
          <w:szCs w:val="21"/>
          <w:highlight w:val="none"/>
          <w:lang w:val="en-US" w:eastAsia="zh-CN" w:bidi="ar-SA"/>
        </w:rPr>
        <w:t xml:space="preserve">年度江苏省青少年体育竞赛运动员和教练员注册或者完成二十一届省运会注册。</w:t>
      </w:r>
      <w:r/>
    </w:p>
    <w:p>
      <w:pPr>
        <w:pStyle w:val="752"/>
        <w:contextualSpacing/>
        <w:ind w:firstLine="42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t xml:space="preserve">（4）凡未经省体育局同意，代表外省市或体育协会等参加全国注册或登记的运动员，不得报名参赛。</w:t>
      </w:r>
      <w:r/>
    </w:p>
    <w:p>
      <w:pPr>
        <w:pStyle w:val="752"/>
        <w:contextualSpacing/>
        <w:ind w:firstLine="42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bidi="ar-SA"/>
        </w:rPr>
        <w:t xml:space="preserve">（5）年满13周岁运动员（按照自然年度计算）</w:t>
      </w:r>
      <w:r>
        <w:rPr>
          <w:rFonts w:hint="default" w:ascii="宋体" w:hAnsi="宋体" w:eastAsia="宋体" w:cs="宋体"/>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纯洁体育</w:t>
      </w:r>
      <w:r>
        <w:rPr>
          <w:rFonts w:hint="default" w:ascii="宋体" w:hAnsi="宋体" w:eastAsia="宋体" w:cs="宋体"/>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学习积分合格即可报名；不合格者报名前在</w:t>
      </w:r>
      <w:r>
        <w:rPr>
          <w:rFonts w:hint="default" w:ascii="宋体" w:hAnsi="宋体" w:eastAsia="宋体" w:cs="宋体"/>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纯洁体育</w:t>
      </w:r>
      <w:r>
        <w:rPr>
          <w:rFonts w:hint="default" w:ascii="宋体" w:hAnsi="宋体" w:eastAsia="宋体" w:cs="宋体"/>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上进行准入考试，考试合格后可报名。</w:t>
      </w:r>
      <w:r/>
    </w:p>
    <w:p>
      <w:pPr>
        <w:ind w:firstLine="42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二、服务内容及要求</w:t>
      </w:r>
      <w:r/>
    </w:p>
    <w:p>
      <w:pPr>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（一）赛事策划与组织执行</w:t>
      </w:r>
      <w:r/>
    </w:p>
    <w:p>
      <w:pPr>
        <w:ind w:firstLine="42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1.制定完善的赛事组织架构与流程方案，明确各部门、各岗位工作职责与协作机制，涵盖赛前筹备、赛中执行、赛后总结等全阶段，确保赛事高效有序运转；</w:t>
      </w:r>
      <w:r/>
    </w:p>
    <w:p>
      <w:pPr>
        <w:ind w:firstLine="42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2.负责赛事整体策划、流程设计、赛制细化、规则制定及各类方案编制，包括赛事组织方案、执行方案等；</w:t>
      </w:r>
      <w:r/>
    </w:p>
    <w:p>
      <w:pPr>
        <w:ind w:firstLine="42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3.负责赛事统筹协调，对接主管单位、公安、医疗、交通、应急等相关部门，完成各项手续办理与现场联动；</w:t>
      </w:r>
      <w:r/>
    </w:p>
    <w:p>
      <w:pPr>
        <w:ind w:firstLine="42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4.负责赛事开幕式、竞赛组织、检录、成绩统计、颁奖仪式等全流程执行；</w:t>
      </w:r>
      <w:r/>
    </w:p>
    <w:p>
      <w:pPr>
        <w:ind w:firstLine="42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5.负责场地管理、器材维护、参赛人员引导与赛事氛围营造。</w:t>
      </w:r>
      <w:r/>
    </w:p>
    <w:p>
      <w:pPr>
        <w:keepLines w:val="0"/>
        <w:keepNext w:val="0"/>
        <w:pageBreakBefore w:val="0"/>
        <w:spacing w:line="336"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（二）场地规划与搭建布置</w:t>
      </w:r>
      <w:r/>
    </w:p>
    <w:p>
      <w:pPr>
        <w:ind w:firstLine="420"/>
        <w:keepLines w:val="0"/>
        <w:keepNext w:val="0"/>
        <w:pageBreakBefore w:val="0"/>
        <w:spacing w:line="336"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1.完成赛事功能区规划与搭建，包括主背景区、颁奖区、检录区、医疗点等；</w:t>
      </w:r>
      <w:r/>
    </w:p>
    <w:p>
      <w:pPr>
        <w:ind w:firstLine="420"/>
        <w:keepLines w:val="0"/>
        <w:keepNext w:val="0"/>
        <w:pageBreakBefore w:val="0"/>
        <w:spacing w:line="336"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2.确保区域划分合理、动线顺畅、安全规范。</w:t>
      </w:r>
      <w:r/>
    </w:p>
    <w:p>
      <w:pPr>
        <w:keepLines w:val="0"/>
        <w:keepNext w:val="0"/>
        <w:pageBreakBefore w:val="0"/>
        <w:spacing w:line="336"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（三）安全医疗与应急处置</w:t>
      </w:r>
      <w:r/>
    </w:p>
    <w:p>
      <w:pPr>
        <w:ind w:firstLine="420"/>
        <w:keepLines w:val="0"/>
        <w:keepNext w:val="0"/>
        <w:pageBreakBefore w:val="0"/>
        <w:spacing w:line="336"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1.配合采购方制定完整赛事安全保障方案，协助完成现场保障等相关工作；</w:t>
      </w:r>
      <w:r/>
    </w:p>
    <w:p>
      <w:pPr>
        <w:ind w:firstLine="420"/>
        <w:keepLines w:val="0"/>
        <w:keepNext w:val="0"/>
        <w:pageBreakBefore w:val="0"/>
        <w:spacing w:line="336"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2.为赛事足额购买体育意外伤害保险等相关保险，保险单须包括赛事全员及相关工作人员，同时将采购人列为共同被保险人，活动开始前向采购人提供保单复印件；</w:t>
      </w:r>
      <w:r/>
    </w:p>
    <w:p>
      <w:pPr>
        <w:ind w:firstLine="420"/>
        <w:keepLines w:val="0"/>
        <w:keepNext w:val="0"/>
        <w:pageBreakBefore w:val="0"/>
        <w:spacing w:line="336"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3.协助对接公安、消防、交通等相关职能部门，配合开展赛事治安维护、交通疏导、消防安全管理等工作；</w:t>
      </w:r>
      <w:r/>
    </w:p>
    <w:p>
      <w:pPr>
        <w:ind w:firstLine="420"/>
        <w:keepLines w:val="0"/>
        <w:keepNext w:val="0"/>
        <w:pageBreakBefore w:val="0"/>
        <w:spacing w:line="336"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4.配备足额经专业培训的志愿者，经专业培训后承担检录、引导、秩序维护等赛事服务工作。</w:t>
      </w:r>
      <w:r/>
    </w:p>
    <w:p>
      <w:pPr>
        <w:ind w:firstLine="42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（四）后勤补给与综合保障</w:t>
      </w:r>
      <w:r/>
    </w:p>
    <w:p>
      <w:pPr>
        <w:ind w:firstLine="42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1.自开赛前至比赛结束，为领导嘉宾、裁判员、现场保障人员提供饮水、运动饮料、茶歇等补给服务；</w:t>
      </w:r>
      <w:r/>
    </w:p>
    <w:p>
      <w:pPr>
        <w:ind w:firstLine="42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2.统一购买赛事相关保险，提供防雨、临时休息等现场保障。</w:t>
      </w:r>
      <w:r/>
    </w:p>
    <w:p>
      <w:pPr>
        <w:ind w:firstLine="420"/>
        <w:keepLines w:val="0"/>
        <w:keepNext w:val="0"/>
        <w:pageBreakBefore w:val="0"/>
        <w:spacing w:line="336"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三、其他要求</w:t>
      </w:r>
      <w:r/>
    </w:p>
    <w:p>
      <w:pPr>
        <w:ind w:firstLine="420"/>
        <w:keepLines w:val="0"/>
        <w:keepNext w:val="0"/>
        <w:pageBreakBefore w:val="0"/>
        <w:spacing w:line="336"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1.供应商对赛事敏感信息、数据及资料负有保密义务，不得向第三方泄露；</w:t>
      </w:r>
      <w:r/>
    </w:p>
    <w:p>
      <w:pPr>
        <w:ind w:firstLine="420"/>
        <w:keepLines w:val="0"/>
        <w:keepNext w:val="0"/>
        <w:pageBreakBefore w:val="0"/>
        <w:spacing w:line="336"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2.赛事相关视觉设计、影像资料等知识产权归采购人所有；</w:t>
      </w:r>
      <w:r/>
    </w:p>
    <w:p>
      <w:pPr>
        <w:ind w:firstLine="420"/>
        <w:keepLines w:val="0"/>
        <w:keepNext w:val="0"/>
        <w:pageBreakBefore w:val="0"/>
        <w:spacing w:line="336"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3.成交供应商须配合采购人完成赛事相关协调、检查及整改工作；</w:t>
      </w:r>
      <w:r/>
    </w:p>
    <w:p>
      <w:pPr>
        <w:ind w:firstLine="420"/>
        <w:keepLines w:val="0"/>
        <w:keepNext w:val="0"/>
        <w:pageBreakBefore w:val="0"/>
        <w:spacing w:line="336"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4.未经采购人明确书面同意，成交供应商不得利用采购人或主办方的名义从事与本届赛事无关的活动或其他任何有损采购人或主办方品牌和形象的活动；</w:t>
      </w:r>
      <w:r/>
    </w:p>
    <w:p>
      <w:pPr>
        <w:ind w:firstLine="420"/>
        <w:keepLines w:val="0"/>
        <w:keepNext w:val="0"/>
        <w:pageBreakBefore w:val="0"/>
        <w:spacing w:line="336"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5.采购人不负责承担赛事涉及的参赛人员、执行人员的安全责任，安全责任由成交供应商承担，采购人如因安全保障责任被追究法律责任，对外支付赔偿款的，采购人有权向成交供应商进行全额追偿。</w:t>
      </w:r>
      <w:r/>
    </w:p>
    <w:p>
      <w:pPr>
        <w:ind w:firstLine="422"/>
        <w:keepLines w:val="0"/>
        <w:keepNext w:val="0"/>
        <w:pageBreakBefore w:val="0"/>
        <w:spacing w:line="336" w:lineRule="auto"/>
        <w:widowControl w:val="off"/>
        <w:rPr>
          <w:rFonts w:hint="eastAsia" w:ascii="宋体" w:hAnsi="宋体" w:eastAsia="宋体" w:cs="宋体"/>
          <w:b/>
          <w:bCs/>
          <w:i/>
          <w:iCs/>
          <w:sz w:val="21"/>
          <w:szCs w:val="21"/>
          <w:highlight w:val="none"/>
          <w:u w:val="single"/>
          <w:lang w:val="en-US" w:eastAsia="zh-CN"/>
        </w:rPr>
      </w:pPr>
      <w:r/>
      <w:bookmarkStart w:id="28" w:name="_GoBack"/>
      <w:r>
        <w:rPr>
          <w:rFonts w:hint="eastAsia" w:ascii="宋体" w:hAnsi="宋体" w:eastAsia="宋体" w:cs="宋体"/>
          <w:b/>
          <w:bCs/>
          <w:i/>
          <w:iCs/>
          <w:sz w:val="21"/>
          <w:szCs w:val="21"/>
          <w:highlight w:val="none"/>
          <w:u w:val="single"/>
          <w:lang w:val="en-US" w:eastAsia="zh-CN"/>
        </w:rPr>
        <w:t xml:space="preserve">★6、采购内容及要求</w:t>
      </w:r>
      <w:bookmarkEnd w:id="28"/>
      <w:r/>
      <w:r/>
    </w:p>
    <w:tbl>
      <w:tblPr>
        <w:tblStyle w:val="725"/>
        <w:tblW w:w="915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29"/>
        <w:gridCol w:w="784"/>
        <w:gridCol w:w="2163"/>
        <w:gridCol w:w="531"/>
        <w:gridCol w:w="426"/>
        <w:gridCol w:w="3652"/>
        <w:gridCol w:w="1171"/>
      </w:tblGrid>
      <w:tr>
        <w:trPr>
          <w:jc w:val="center"/>
          <w:trHeight w:val="527"/>
        </w:trPr>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21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具体内容</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天数</w:t>
            </w:r>
            <w:r/>
          </w:p>
        </w:tc>
        <w:tc>
          <w:tcPr>
            <w:shd w:val="clear" w:color="auto" w:fill="auto"/>
            <w:tcBorders>
              <w:top w:val="single" w:color="000000" w:sz="4" w:space="0"/>
              <w:left w:val="single" w:color="000000" w:sz="4" w:space="0"/>
              <w:bottom w:val="single" w:color="000000" w:sz="4" w:space="0"/>
              <w:right w:val="single" w:color="000000" w:sz="4" w:space="0"/>
            </w:tcBorders>
            <w:tcW w:w="36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明细</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最高报价（元）</w:t>
            </w:r>
            <w:r/>
          </w:p>
        </w:tc>
      </w:tr>
      <w:tr>
        <w:trPr>
          <w:jc w:val="center"/>
          <w:trHeight w:val="487"/>
        </w:trPr>
        <w:tc>
          <w:tcPr>
            <w:gridSpan w:val="6"/>
            <w:shd w:val="clear" w:color="auto" w:fill="auto"/>
            <w:tcBorders>
              <w:top w:val="single" w:color="000000" w:sz="4" w:space="0"/>
              <w:left w:val="single" w:color="000000" w:sz="4" w:space="0"/>
              <w:bottom w:val="single" w:color="000000" w:sz="4" w:space="0"/>
              <w:right w:val="single" w:color="000000" w:sz="4" w:space="0"/>
            </w:tcBorders>
            <w:tcW w:w="79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一、裁判员、教练员及运动员的住宿、餐饮、会务及交通相关费用</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1170000</w:t>
            </w:r>
            <w:r/>
          </w:p>
        </w:tc>
      </w:tr>
      <w:tr>
        <w:trPr>
          <w:jc w:val="center"/>
          <w:trHeight w:val="449"/>
        </w:trPr>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裁判、兴奋剂监测、运动员食宿</w:t>
            </w:r>
            <w:r/>
          </w:p>
        </w:tc>
        <w:tc>
          <w:tcPr>
            <w:shd w:val="clear" w:color="auto" w:fill="auto"/>
            <w:tcBorders>
              <w:top w:val="single" w:color="000000" w:sz="4" w:space="0"/>
              <w:left w:val="single" w:color="000000" w:sz="4" w:space="0"/>
              <w:bottom w:val="single" w:color="000000" w:sz="4" w:space="0"/>
              <w:right w:val="single" w:color="000000" w:sz="4" w:space="0"/>
            </w:tcBorders>
            <w:tcW w:w="216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裁判长、编排长</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652"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裁判长、编排长提前3天到，仲裁和裁判提前2天到；技术官员、兴奋剂检查人员等按规定的报到日至离会日计算。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房价：280元/间/天（单间包含早餐）；餐费160元/天</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1095000（酒店为官方指定酒店，酒店费用按实结算；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人员劳务、交通费按相关文件要求按实结算）</w:t>
            </w:r>
            <w:r/>
          </w:p>
        </w:tc>
      </w:tr>
      <w:tr>
        <w:trPr>
          <w:jc w:val="center"/>
          <w:trHeight w:val="449"/>
        </w:trPr>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6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副裁判长食宿、纠纷解决委员会食宿</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652"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49"/>
        </w:trPr>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6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选材组、省派官员食宿</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652"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49"/>
        </w:trPr>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6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兴奋剂检测人员食宿</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652"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49"/>
        </w:trPr>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6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裁判食宿</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6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房价：280元/间/天（标间包含早餐）；餐费160元/天</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49"/>
        </w:trPr>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6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参赛运动队食宿</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6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房价：280元/间/天（标间包含早餐），餐费160元/天</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747"/>
        </w:trPr>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6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辅助裁判食宿</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6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房价：280元/间/天（标间包含早餐），餐费160元/天</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（往返距离超过50公里含食宿）</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49"/>
        </w:trPr>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志愿者早午餐</w:t>
            </w:r>
            <w:r/>
          </w:p>
        </w:tc>
        <w:tc>
          <w:tcPr>
            <w:shd w:val="clear" w:color="auto" w:fill="auto"/>
            <w:tcBorders>
              <w:top w:val="single" w:color="000000" w:sz="4" w:space="0"/>
              <w:left w:val="single" w:color="000000" w:sz="4" w:space="0"/>
              <w:bottom w:val="single" w:color="000000" w:sz="4" w:space="0"/>
              <w:right w:val="single" w:color="000000" w:sz="4" w:space="0"/>
            </w:tcBorders>
            <w:tcW w:w="216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志愿者早午餐</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6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早午餐，餐费110元/天</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49"/>
        </w:trPr>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工作人员用餐</w:t>
            </w:r>
            <w:r/>
          </w:p>
        </w:tc>
        <w:tc>
          <w:tcPr>
            <w:shd w:val="clear" w:color="auto" w:fill="auto"/>
            <w:tcBorders>
              <w:top w:val="single" w:color="000000" w:sz="4" w:space="0"/>
              <w:left w:val="single" w:color="000000" w:sz="4" w:space="0"/>
              <w:bottom w:val="single" w:color="000000" w:sz="4" w:space="0"/>
              <w:right w:val="single" w:color="000000" w:sz="4" w:space="0"/>
            </w:tcBorders>
            <w:tcW w:w="216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组委会工作人员用餐</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6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包括组委会工作人员早午餐，餐费110元/天</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49"/>
        </w:trPr>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会议费用</w:t>
            </w:r>
            <w:r/>
          </w:p>
        </w:tc>
        <w:tc>
          <w:tcPr>
            <w:shd w:val="clear" w:color="auto" w:fill="auto"/>
            <w:tcBorders>
              <w:top w:val="single" w:color="000000" w:sz="4" w:space="0"/>
              <w:left w:val="single" w:color="000000" w:sz="4" w:space="0"/>
              <w:bottom w:val="single" w:color="000000" w:sz="4" w:space="0"/>
              <w:right w:val="single" w:color="000000" w:sz="4" w:space="0"/>
            </w:tcBorders>
            <w:tcW w:w="216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裁判会、技术会、资格审查</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652"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597"/>
        </w:trPr>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劳务费</w:t>
            </w:r>
            <w:r/>
          </w:p>
        </w:tc>
        <w:tc>
          <w:tcPr>
            <w:shd w:val="clear" w:color="auto" w:fill="auto"/>
            <w:tcBorders>
              <w:top w:val="single" w:color="000000" w:sz="4" w:space="0"/>
              <w:left w:val="single" w:color="000000" w:sz="4" w:space="0"/>
              <w:bottom w:val="single" w:color="000000" w:sz="4" w:space="0"/>
              <w:right w:val="single" w:color="000000" w:sz="4" w:space="0"/>
            </w:tcBorders>
            <w:tcW w:w="216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裁判长、编排长、纠纷解决委员会劳务</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652"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依据《江苏省第二十一届运动会经费开支标准及财务管理办法》按实发放。(技术官员、兴奋剂检查人员按规定的报到日至离会日计算天数，酬金标准为：裁判长、纠纷解决委员会委员及外聘裁判员每人每天450元，副裁判长和兴奋剂检查站站长每人每天350元，其他裁判员和兴奋剂检查人员每人每天300元。)</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49"/>
        </w:trPr>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6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副裁判长劳务</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652"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49"/>
        </w:trPr>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6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兴奋剂检测站长劳务</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652"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49"/>
        </w:trPr>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6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兴奋剂检测人员劳务</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652"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49"/>
        </w:trPr>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6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裁判劳务</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652"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49"/>
        </w:trPr>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6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选材组劳务</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652"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49"/>
        </w:trPr>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6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志愿者津贴</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652"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依据办文单22号发文 二十一届省运会（青少年部）比赛经费开支标准（交通补贴、工作人员、志愿者补贴标准）按实发放</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63"/>
        </w:trPr>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6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辅助裁判劳务</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652"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841"/>
        </w:trPr>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交通费</w:t>
            </w:r>
            <w:r/>
          </w:p>
        </w:tc>
        <w:tc>
          <w:tcPr>
            <w:shd w:val="clear" w:color="auto" w:fill="auto"/>
            <w:tcBorders>
              <w:top w:val="single" w:color="000000" w:sz="4" w:space="0"/>
              <w:left w:val="single" w:color="000000" w:sz="4" w:space="0"/>
              <w:bottom w:val="single" w:color="000000" w:sz="4" w:space="0"/>
              <w:right w:val="single" w:color="000000" w:sz="4" w:space="0"/>
            </w:tcBorders>
            <w:tcW w:w="216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裁判等交通费</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 </w:t>
            </w:r>
            <w:r/>
          </w:p>
        </w:tc>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6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依据办文单22号发文 二十一届省运会（青少年部）比赛经费开支标准（交通补贴、工作人员、志愿者补贴标准）按实发放</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63"/>
        </w:trPr>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茶歇费用</w:t>
            </w:r>
            <w:r/>
          </w:p>
        </w:tc>
        <w:tc>
          <w:tcPr>
            <w:shd w:val="clear" w:color="auto" w:fill="auto"/>
            <w:tcBorders>
              <w:top w:val="single" w:color="000000" w:sz="4" w:space="0"/>
              <w:left w:val="single" w:color="000000" w:sz="4" w:space="0"/>
              <w:bottom w:val="single" w:color="000000" w:sz="4" w:space="0"/>
              <w:right w:val="single" w:color="000000" w:sz="4" w:space="0"/>
            </w:tcBorders>
            <w:tcW w:w="216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裁判员茶歇</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 </w:t>
            </w:r>
            <w:r/>
          </w:p>
        </w:tc>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 </w:t>
            </w:r>
            <w:r/>
          </w:p>
        </w:tc>
        <w:tc>
          <w:tcPr>
            <w:shd w:val="clear" w:color="auto" w:fill="auto"/>
            <w:tcBorders>
              <w:top w:val="single" w:color="000000" w:sz="4" w:space="0"/>
              <w:left w:val="single" w:color="000000" w:sz="4" w:space="0"/>
              <w:bottom w:val="single" w:color="000000" w:sz="4" w:space="0"/>
              <w:right w:val="single" w:color="000000" w:sz="4" w:space="0"/>
            </w:tcBorders>
            <w:tcW w:w="3652"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5000</w:t>
            </w:r>
            <w:r/>
          </w:p>
        </w:tc>
      </w:tr>
      <w:tr>
        <w:trPr>
          <w:jc w:val="center"/>
          <w:trHeight w:val="463"/>
        </w:trPr>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6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领导嘉宾茶歇</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3652"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973"/>
        </w:trPr>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接驳车</w:t>
            </w:r>
            <w:r/>
          </w:p>
        </w:tc>
        <w:tc>
          <w:tcPr>
            <w:shd w:val="clear" w:color="auto" w:fill="auto"/>
            <w:tcBorders>
              <w:top w:val="single" w:color="000000" w:sz="4" w:space="0"/>
              <w:left w:val="single" w:color="000000" w:sz="4" w:space="0"/>
              <w:bottom w:val="single" w:color="000000" w:sz="4" w:space="0"/>
              <w:right w:val="single" w:color="000000" w:sz="4" w:space="0"/>
            </w:tcBorders>
            <w:tcW w:w="216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接驳酒店入住的运动员、裁判等</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36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6辆大巴车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3辆商务车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1辆考斯特</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70000</w:t>
            </w:r>
            <w:r/>
          </w:p>
        </w:tc>
      </w:tr>
      <w:tr>
        <w:trPr>
          <w:jc w:val="center"/>
          <w:trHeight w:val="470"/>
        </w:trPr>
        <w:tc>
          <w:tcPr>
            <w:gridSpan w:val="6"/>
            <w:shd w:val="clear" w:color="auto" w:fill="auto"/>
            <w:tcBorders>
              <w:top w:val="single" w:color="000000" w:sz="4" w:space="0"/>
              <w:left w:val="single" w:color="000000" w:sz="4" w:space="0"/>
              <w:bottom w:val="single" w:color="000000" w:sz="4" w:space="0"/>
              <w:right w:val="single" w:color="000000" w:sz="4" w:space="0"/>
            </w:tcBorders>
            <w:tcW w:w="79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二、赛事配套服务费用</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350000</w:t>
            </w:r>
            <w:r/>
          </w:p>
        </w:tc>
      </w:tr>
      <w:tr>
        <w:trPr>
          <w:jc w:val="center"/>
          <w:trHeight w:val="463"/>
        </w:trPr>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保障费用</w:t>
            </w:r>
            <w:r/>
          </w:p>
        </w:tc>
        <w:tc>
          <w:tcPr>
            <w:shd w:val="clear" w:color="auto" w:fill="auto"/>
            <w:tcBorders>
              <w:top w:val="single" w:color="000000" w:sz="4" w:space="0"/>
              <w:left w:val="single" w:color="000000" w:sz="4" w:space="0"/>
              <w:bottom w:val="single" w:color="000000" w:sz="4" w:space="0"/>
              <w:right w:val="single" w:color="000000" w:sz="4" w:space="0"/>
            </w:tcBorders>
            <w:tcW w:w="216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后勤保障费用</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6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含医疗、公安、消防、市场监督局等单位住酒店保障人员及其他后勤保障费用</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121000</w:t>
            </w:r>
            <w:r/>
          </w:p>
        </w:tc>
      </w:tr>
      <w:tr>
        <w:trPr>
          <w:jc w:val="center"/>
          <w:trHeight w:val="463"/>
        </w:trPr>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6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医疗保障服务费</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6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包括：医护人员、救护车劳务以及酒店驻点医生保障费用。</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63"/>
        </w:trPr>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6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安保服务费</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36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包括：安保10人，服务自赛前一天至赛事结束。</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63"/>
        </w:trPr>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6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体育展示服务</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52"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63"/>
        </w:trPr>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6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翻沙费</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6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每人每天不超过300</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63"/>
        </w:trPr>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6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领导嘉宾接待费</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6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根据有关接待标准按实结算</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030"/>
        </w:trPr>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赛场景观制作与氛围营造</w:t>
            </w:r>
            <w:r/>
          </w:p>
        </w:tc>
        <w:tc>
          <w:tcPr>
            <w:shd w:val="clear" w:color="auto" w:fill="auto"/>
            <w:tcBorders>
              <w:top w:val="single" w:color="000000" w:sz="4" w:space="0"/>
              <w:left w:val="single" w:color="000000" w:sz="4" w:space="0"/>
              <w:bottom w:val="single" w:color="000000" w:sz="4" w:space="0"/>
              <w:right w:val="single" w:color="000000" w:sz="4" w:space="0"/>
            </w:tcBorders>
            <w:tcW w:w="216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赛场景观制作及氛围营造</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6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主舞台、背景板、颁奖台及颁奖背景等必要搭建场地搭建、线阵音响、内场注水道旗5m高、A字板（颁奖区域）、铁马、移动伸缩围栏、场地指示牌、引导牌，T型牌、条幅、氛围渲染制作等，满足采购人要求</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95000</w:t>
            </w:r>
            <w:r/>
          </w:p>
        </w:tc>
      </w:tr>
      <w:tr>
        <w:trPr>
          <w:jc w:val="center"/>
          <w:trHeight w:val="891"/>
        </w:trPr>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6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物料制作费</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6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证件（运动员300人、裁判及兴奋剂官员54人，志愿者60人，翻沙员8人，组委会70人，现场保障人员50人，临时人员30人-媒体、礼仪、主持人）车证、秩序册、成绩册等。其他证件根据采购人要求制作。</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642"/>
        </w:trPr>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宣传</w:t>
            </w:r>
            <w:r/>
          </w:p>
        </w:tc>
        <w:tc>
          <w:tcPr>
            <w:shd w:val="clear" w:color="auto" w:fill="auto"/>
            <w:tcBorders>
              <w:top w:val="single" w:color="000000" w:sz="4" w:space="0"/>
              <w:left w:val="single" w:color="000000" w:sz="4" w:space="0"/>
              <w:bottom w:val="single" w:color="000000" w:sz="4" w:space="0"/>
              <w:right w:val="single" w:color="000000" w:sz="4" w:space="0"/>
            </w:tcBorders>
            <w:tcW w:w="216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赛事宣传（摄影摄像）</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6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满足采购人要求</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20000</w:t>
            </w:r>
            <w:r/>
          </w:p>
        </w:tc>
      </w:tr>
      <w:tr>
        <w:trPr>
          <w:jc w:val="center"/>
          <w:trHeight w:val="671"/>
        </w:trPr>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保险</w:t>
            </w:r>
            <w:r/>
          </w:p>
        </w:tc>
        <w:tc>
          <w:tcPr>
            <w:shd w:val="clear" w:color="auto" w:fill="auto"/>
            <w:tcBorders>
              <w:top w:val="single" w:color="000000" w:sz="4" w:space="0"/>
              <w:left w:val="single" w:color="000000" w:sz="4" w:space="0"/>
              <w:bottom w:val="single" w:color="000000" w:sz="4" w:space="0"/>
              <w:right w:val="single" w:color="000000" w:sz="4" w:space="0"/>
            </w:tcBorders>
            <w:tcW w:w="2163"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比赛保险</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6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赛事组织责任险（累计赔偿限额为1000万元人民币），6天；含前期搭建至比赛结束</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68000</w:t>
            </w:r>
            <w:r/>
          </w:p>
        </w:tc>
      </w:tr>
      <w:tr>
        <w:trPr>
          <w:jc w:val="center"/>
          <w:trHeight w:val="992"/>
        </w:trPr>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63"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6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裁判员及运行团队工作保险（意外伤害身故和伤残、突发疾病身故和伤残保险赔偿额度均不低于人民币50万元，意外伤害医疗、突发疾病医疗保险赔偿额度均不低于人民币5万元），保障8天</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63"/>
        </w:trPr>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物资</w:t>
            </w:r>
            <w:r/>
          </w:p>
        </w:tc>
        <w:tc>
          <w:tcPr>
            <w:shd w:val="clear" w:color="auto" w:fill="auto"/>
            <w:tcBorders>
              <w:top w:val="single" w:color="000000" w:sz="4" w:space="0"/>
              <w:left w:val="single" w:color="000000" w:sz="4" w:space="0"/>
              <w:bottom w:val="single" w:color="000000" w:sz="4" w:space="0"/>
              <w:right w:val="single" w:color="000000" w:sz="4" w:space="0"/>
            </w:tcBorders>
            <w:tcW w:w="216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物资采购</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6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志愿者服装（包含帽子冰袖抽绳包1件，短袖2件）</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37000</w:t>
            </w:r>
            <w:r/>
          </w:p>
        </w:tc>
      </w:tr>
      <w:tr>
        <w:trPr>
          <w:jc w:val="center"/>
          <w:trHeight w:val="463"/>
        </w:trPr>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6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6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功能饮料3500瓶（运动员不提供饮用水）</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63"/>
        </w:trPr>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6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6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办公物资及消耗品</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63"/>
        </w:trPr>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6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6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一次性雨衣、EVA雨衣、保温毯等按需购买</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63"/>
        </w:trPr>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6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6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其他必备物资</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63"/>
        </w:trPr>
        <w:tc>
          <w:tcPr>
            <w:shd w:val="clear" w:color="auto" w:fill="auto"/>
            <w:tcBorders>
              <w:top w:val="single" w:color="000000" w:sz="4" w:space="0"/>
              <w:left w:val="single" w:color="000000" w:sz="4" w:space="0"/>
              <w:right w:val="single" w:color="000000" w:sz="4" w:space="0"/>
            </w:tcBorders>
            <w:tcW w:w="42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比赛用品</w:t>
            </w:r>
            <w:r/>
          </w:p>
        </w:tc>
        <w:tc>
          <w:tcPr>
            <w:shd w:val="clear" w:color="auto" w:fill="auto"/>
            <w:tcBorders>
              <w:top w:val="single" w:color="000000" w:sz="4" w:space="0"/>
              <w:left w:val="single" w:color="000000" w:sz="4" w:space="0"/>
              <w:bottom w:val="single" w:color="000000" w:sz="4" w:space="0"/>
              <w:right w:val="single" w:color="000000" w:sz="4" w:space="0"/>
            </w:tcBorders>
            <w:tcW w:w="216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裁判、技术官员文件袋</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6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（笔记本、签字笔、铅笔、橡皮、记号笔、防水文件袋、本夹、燕尾夹）</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9000</w:t>
            </w:r>
            <w:r/>
          </w:p>
        </w:tc>
      </w:tr>
      <w:tr>
        <w:trPr>
          <w:jc w:val="center"/>
          <w:trHeight w:val="463"/>
        </w:trPr>
        <w:tc>
          <w:tcPr>
            <w:shd w:val="clear" w:color="auto" w:fill="auto"/>
            <w:tcBorders>
              <w:left w:val="single" w:color="000000" w:sz="4" w:space="0"/>
              <w:right w:val="single" w:color="000000" w:sz="4" w:space="0"/>
            </w:tcBorders>
            <w:tcW w:w="42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6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擦球巾</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652"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63"/>
        </w:trPr>
        <w:tc>
          <w:tcPr>
            <w:shd w:val="clear" w:color="auto" w:fill="auto"/>
            <w:tcBorders>
              <w:left w:val="single" w:color="000000" w:sz="4" w:space="0"/>
              <w:right w:val="single" w:color="000000" w:sz="4" w:space="0"/>
            </w:tcBorders>
            <w:tcW w:w="42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6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擦汗巾</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652"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63"/>
        </w:trPr>
        <w:tc>
          <w:tcPr>
            <w:shd w:val="clear" w:color="auto" w:fill="auto"/>
            <w:tcBorders>
              <w:left w:val="single" w:color="000000" w:sz="4" w:space="0"/>
              <w:right w:val="single" w:color="000000" w:sz="4" w:space="0"/>
            </w:tcBorders>
            <w:tcW w:w="42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6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桌面标识牌</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6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裁判长、仲裁、赛风赛纪、纠纷解决委员会各2套（备2套）</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65"/>
        </w:trPr>
        <w:tc>
          <w:tcPr>
            <w:shd w:val="clear" w:color="auto" w:fill="auto"/>
            <w:tcBorders>
              <w:left w:val="single" w:color="000000" w:sz="4" w:space="0"/>
              <w:right w:val="single" w:color="000000" w:sz="4" w:space="0"/>
            </w:tcBorders>
            <w:tcW w:w="42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6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局分牌、代表队牌、分色卡</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652"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63"/>
        </w:trPr>
        <w:tc>
          <w:tcPr>
            <w:shd w:val="clear" w:color="auto" w:fill="auto"/>
            <w:tcBorders>
              <w:left w:val="single" w:color="000000" w:sz="4" w:space="0"/>
              <w:right w:val="single" w:color="000000" w:sz="4" w:space="0"/>
            </w:tcBorders>
            <w:tcW w:w="42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6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抽签箱</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6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含抽签球、蛋托（2套）</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63"/>
        </w:trPr>
        <w:tc>
          <w:tcPr>
            <w:shd w:val="clear" w:color="auto" w:fill="auto"/>
            <w:tcBorders>
              <w:left w:val="single" w:color="000000" w:sz="4" w:space="0"/>
              <w:right w:val="single" w:color="000000" w:sz="4" w:space="0"/>
            </w:tcBorders>
            <w:tcW w:w="42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6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信息公告栏</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6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移动白板2米*1.2米</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63"/>
        </w:trPr>
        <w:tc>
          <w:tcPr>
            <w:shd w:val="clear" w:color="auto" w:fill="auto"/>
            <w:tcBorders>
              <w:left w:val="single" w:color="000000" w:sz="4" w:space="0"/>
              <w:right w:val="single" w:color="000000" w:sz="4" w:space="0"/>
            </w:tcBorders>
            <w:tcW w:w="42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6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判罚旗、判罚卡、口哨、司线旗</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652"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63"/>
        </w:trPr>
        <w:tc>
          <w:tcPr>
            <w:shd w:val="clear" w:color="auto" w:fill="auto"/>
            <w:tcBorders>
              <w:left w:val="single" w:color="000000" w:sz="4" w:space="0"/>
              <w:right w:val="single" w:color="000000" w:sz="4" w:space="0"/>
            </w:tcBorders>
            <w:tcW w:w="42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6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成绩、证书打印机</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针式打印机（租赁）</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63"/>
        </w:trPr>
        <w:tc>
          <w:tcPr>
            <w:shd w:val="clear" w:color="auto" w:fill="auto"/>
            <w:tcBorders>
              <w:left w:val="single" w:color="000000" w:sz="4" w:space="0"/>
              <w:bottom w:val="single" w:color="000000" w:sz="4" w:space="0"/>
              <w:right w:val="single" w:color="000000" w:sz="4" w:space="0"/>
            </w:tcBorders>
            <w:tcW w:w="42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其他必备比赛用品</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652"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63"/>
        </w:trPr>
        <w:tc>
          <w:tcPr>
            <w:gridSpan w:val="5"/>
            <w:shd w:val="clear" w:color="auto" w:fill="auto"/>
            <w:tcBorders>
              <w:top w:val="single" w:color="000000" w:sz="4" w:space="0"/>
              <w:left w:val="single" w:color="000000" w:sz="4" w:space="0"/>
              <w:bottom w:val="single" w:color="000000" w:sz="4" w:space="0"/>
              <w:right w:val="single" w:color="000000" w:sz="4" w:space="0"/>
            </w:tcBorders>
            <w:tcW w:w="433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管理费</w:t>
            </w:r>
            <w:r/>
          </w:p>
        </w:tc>
        <w:tc>
          <w:tcPr>
            <w:shd w:val="clear" w:color="auto" w:fill="auto"/>
            <w:tcBorders>
              <w:top w:val="single" w:color="000000" w:sz="4" w:space="0"/>
              <w:left w:val="single" w:color="000000" w:sz="4" w:space="0"/>
              <w:bottom w:val="single" w:color="000000" w:sz="4" w:space="0"/>
              <w:right w:val="single" w:color="000000" w:sz="4" w:space="0"/>
            </w:tcBorders>
            <w:tcW w:w="36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不超过一、二两项总和的8%</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63"/>
        </w:trPr>
        <w:tc>
          <w:tcPr>
            <w:gridSpan w:val="5"/>
            <w:shd w:val="clear" w:color="auto" w:fill="auto"/>
            <w:tcBorders>
              <w:top w:val="single" w:color="000000" w:sz="4" w:space="0"/>
              <w:left w:val="single" w:color="000000" w:sz="4" w:space="0"/>
              <w:bottom w:val="single" w:color="000000" w:sz="4" w:space="0"/>
              <w:right w:val="single" w:color="000000" w:sz="4" w:space="0"/>
            </w:tcBorders>
            <w:tcW w:w="433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机动费用</w:t>
            </w:r>
            <w:r/>
          </w:p>
        </w:tc>
        <w:tc>
          <w:tcPr>
            <w:shd w:val="clear" w:color="auto" w:fill="auto"/>
            <w:tcBorders>
              <w:top w:val="single" w:color="000000" w:sz="4" w:space="0"/>
              <w:left w:val="single" w:color="000000" w:sz="4" w:space="0"/>
              <w:bottom w:val="single" w:color="000000" w:sz="4" w:space="0"/>
              <w:right w:val="single" w:color="000000" w:sz="4" w:space="0"/>
            </w:tcBorders>
            <w:tcW w:w="36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按照一、二两项总和的4%预留</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63"/>
        </w:trPr>
        <w:tc>
          <w:tcPr>
            <w:gridSpan w:val="5"/>
            <w:shd w:val="clear" w:color="auto" w:fill="auto"/>
            <w:tcBorders>
              <w:top w:val="single" w:color="000000" w:sz="4" w:space="0"/>
              <w:left w:val="single" w:color="000000" w:sz="4" w:space="0"/>
              <w:bottom w:val="single" w:color="000000" w:sz="4" w:space="0"/>
              <w:right w:val="single" w:color="000000" w:sz="4" w:space="0"/>
            </w:tcBorders>
            <w:tcW w:w="433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税费</w:t>
            </w:r>
            <w:r/>
          </w:p>
        </w:tc>
        <w:tc>
          <w:tcPr>
            <w:shd w:val="clear" w:color="auto" w:fill="auto"/>
            <w:tcBorders>
              <w:top w:val="single" w:color="000000" w:sz="4" w:space="0"/>
              <w:left w:val="single" w:color="000000" w:sz="4" w:space="0"/>
              <w:bottom w:val="single" w:color="000000" w:sz="4" w:space="0"/>
              <w:right w:val="single" w:color="000000" w:sz="4" w:space="0"/>
            </w:tcBorders>
            <w:tcW w:w="36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不超过6%</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63"/>
        </w:trPr>
        <w:tc>
          <w:tcPr>
            <w:gridSpan w:val="5"/>
            <w:shd w:val="clear" w:color="auto" w:fill="auto"/>
            <w:tcBorders>
              <w:top w:val="single" w:color="000000" w:sz="4" w:space="0"/>
              <w:left w:val="single" w:color="000000" w:sz="4" w:space="0"/>
              <w:bottom w:val="single" w:color="000000" w:sz="4" w:space="0"/>
              <w:right w:val="single" w:color="000000" w:sz="4" w:space="0"/>
            </w:tcBorders>
            <w:tcW w:w="433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总计</w:t>
            </w:r>
            <w:r/>
          </w:p>
        </w:tc>
        <w:tc>
          <w:tcPr>
            <w:shd w:val="clear" w:color="auto" w:fill="auto"/>
            <w:tcBorders>
              <w:top w:val="single" w:color="000000" w:sz="4" w:space="0"/>
              <w:left w:val="single" w:color="000000" w:sz="4" w:space="0"/>
              <w:bottom w:val="single" w:color="000000" w:sz="4" w:space="0"/>
              <w:right w:val="single" w:color="000000" w:sz="4" w:space="0"/>
            </w:tcBorders>
            <w:tcW w:w="3652"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1800000</w:t>
            </w:r>
            <w:r/>
          </w:p>
        </w:tc>
      </w:tr>
      <w:tr>
        <w:trPr>
          <w:jc w:val="center"/>
          <w:trHeight w:val="1039"/>
        </w:trPr>
        <w:tc>
          <w:tcPr>
            <w:gridSpan w:val="7"/>
            <w:shd w:val="clear" w:color="auto" w:fill="auto"/>
            <w:tcBorders>
              <w:top w:val="single" w:color="000000" w:sz="4" w:space="0"/>
              <w:left w:val="single" w:color="000000" w:sz="4" w:space="0"/>
              <w:bottom w:val="single" w:color="000000" w:sz="4" w:space="0"/>
              <w:right w:val="single" w:color="000000" w:sz="4" w:space="0"/>
            </w:tcBorders>
            <w:tcW w:w="915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备注：1. 金额最终以实际发生、财务审计及上级补助核定金额为准，所有费用按实结算；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相关经费严格按照专款专用、勤俭节约原则使用，确保资金使用效益。</w:t>
            </w:r>
            <w:r/>
          </w:p>
          <w:p>
            <w:pPr>
              <w:jc w:val="left"/>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sz w:val="21"/>
                <w:szCs w:val="21"/>
                <w:u w:val="none"/>
                <w:lang w:val="en-US" w:eastAsia="zh-CN" w:bidi="ar"/>
              </w:rPr>
              <w:t xml:space="preserve">3.投标报价不得超过最高限价与每分项最高报价，否则作无效响应处理。</w:t>
            </w:r>
            <w:r/>
          </w:p>
        </w:tc>
      </w:tr>
    </w:tbl>
    <w:p>
      <w:pPr>
        <w:ind w:firstLine="420"/>
        <w:keepLines w:val="0"/>
        <w:keepNext w:val="0"/>
        <w:pageBreakBefore w:val="0"/>
        <w:spacing w:line="288"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7、对于招标文件中没有列出，而采购人认为是2026年江苏省第二十一届运动会青少年部沙滩排球比赛（专门面向中小企业）正常开展必不可少的物资及服务的，投标人有责任给予补充。</w:t>
      </w:r>
      <w:r/>
    </w:p>
    <w:p>
      <w:pPr>
        <w:ind w:firstLine="420"/>
        <w:keepLines w:val="0"/>
        <w:keepNext w:val="0"/>
        <w:pageBreakBefore w:val="0"/>
        <w:spacing w:line="288"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8、所有产生于比赛地当地的税款由赛事运营单位承担。</w:t>
      </w:r>
      <w:r/>
    </w:p>
    <w:p>
      <w:pPr>
        <w:ind w:firstLine="422"/>
        <w:keepLines w:val="0"/>
        <w:keepNext w:val="0"/>
        <w:pageBreakBefore w:val="0"/>
        <w:spacing w:line="288" w:lineRule="auto"/>
        <w:widowControl w:val="off"/>
        <w:rPr>
          <w:rFonts w:hint="eastAsia" w:ascii="宋体" w:hAnsi="宋体" w:eastAsia="宋体" w:cs="宋体"/>
          <w:b/>
          <w:bCs/>
          <w:i/>
          <w:iCs/>
          <w:sz w:val="21"/>
          <w:szCs w:val="21"/>
          <w:highlight w:val="yellow"/>
          <w:u w:val="single"/>
          <w:lang w:val="en-US" w:eastAsia="zh-CN"/>
        </w:rPr>
      </w:pPr>
      <w:r>
        <w:rPr>
          <w:rFonts w:hint="eastAsia" w:ascii="宋体" w:hAnsi="宋体" w:eastAsia="宋体" w:cs="宋体"/>
          <w:b/>
          <w:bCs/>
          <w:i/>
          <w:iCs/>
          <w:sz w:val="21"/>
          <w:szCs w:val="21"/>
          <w:highlight w:val="none"/>
          <w:u w:val="single"/>
          <w:lang w:val="en-US" w:eastAsia="zh-CN"/>
        </w:rPr>
        <w:t xml:space="preserve">★9、服务期：暂定于竞赛开始日启动赛事所有相关工作，具体以采购人书面通知为准。</w:t>
      </w:r>
      <w:r/>
    </w:p>
    <w:p>
      <w:pPr>
        <w:ind w:firstLine="422"/>
        <w:keepLines w:val="0"/>
        <w:keepNext w:val="0"/>
        <w:pageBreakBefore w:val="0"/>
        <w:spacing w:line="288" w:lineRule="auto"/>
        <w:widowControl w:val="off"/>
        <w:rPr>
          <w:rFonts w:hint="eastAsia" w:ascii="宋体" w:hAnsi="宋体" w:eastAsia="宋体" w:cs="宋体"/>
          <w:b/>
          <w:bCs/>
          <w:i/>
          <w:iCs/>
          <w:sz w:val="21"/>
          <w:szCs w:val="21"/>
          <w:highlight w:val="none"/>
          <w:u w:val="single"/>
          <w:lang w:val="en-US" w:eastAsia="zh-CN"/>
        </w:rPr>
      </w:pPr>
      <w:r>
        <w:rPr>
          <w:rFonts w:hint="eastAsia" w:ascii="宋体" w:hAnsi="宋体" w:eastAsia="宋体" w:cs="宋体"/>
          <w:b/>
          <w:bCs/>
          <w:i/>
          <w:iCs/>
          <w:sz w:val="21"/>
          <w:szCs w:val="21"/>
          <w:highlight w:val="none"/>
          <w:u w:val="single"/>
          <w:lang w:val="en-US" w:eastAsia="zh-CN"/>
        </w:rPr>
        <w:t xml:space="preserve">★10、费用结算：项目实施过程中，除委托运营费用外，其余所有费用支出均由甲方逐笔审核把关，确保据实列支；且委托运营费外全部费用须经第三方专项审计后再行支付，项目最终结算以财务专项审计结果为准，严格按实结算。</w:t>
      </w:r>
      <w:r/>
    </w:p>
    <w:p>
      <w:pPr>
        <w:ind w:firstLine="422"/>
        <w:keepLines w:val="0"/>
        <w:keepNext w:val="0"/>
        <w:pageBreakBefore w:val="0"/>
        <w:spacing w:line="288" w:lineRule="auto"/>
        <w:widowControl w:val="off"/>
        <w:rPr>
          <w:rFonts w:hint="eastAsia" w:ascii="宋体" w:hAnsi="宋体" w:eastAsia="宋体" w:cs="宋体"/>
          <w:b/>
          <w:bCs/>
          <w:i/>
          <w:iCs/>
          <w:sz w:val="21"/>
          <w:szCs w:val="21"/>
          <w:highlight w:val="none"/>
          <w:u w:val="single"/>
          <w:lang w:val="en-US" w:eastAsia="zh-CN"/>
        </w:rPr>
      </w:pPr>
      <w:r>
        <w:rPr>
          <w:rFonts w:hint="eastAsia" w:ascii="宋体" w:hAnsi="宋体" w:eastAsia="宋体" w:cs="宋体"/>
          <w:b/>
          <w:bCs/>
          <w:i/>
          <w:iCs/>
          <w:sz w:val="21"/>
          <w:szCs w:val="21"/>
          <w:highlight w:val="none"/>
          <w:u w:val="single"/>
          <w:lang w:val="en-US" w:eastAsia="zh-CN"/>
        </w:rPr>
        <w:t xml:space="preserve">合同签订后，甲方收到发票后10个工作日内支付合同金额的30%，赛事结束60天内甲方支付合同金额的40%，赛后经财务审计并取得审计报告，并由采购人验收后10天内按实际支出结算付清余款。（不计利息）。</w:t>
      </w:r>
      <w:r/>
    </w:p>
    <w:p>
      <w:pPr>
        <w:ind w:firstLine="422"/>
        <w:keepLines w:val="0"/>
        <w:keepNext w:val="0"/>
        <w:pageBreakBefore w:val="0"/>
        <w:spacing w:line="288" w:lineRule="auto"/>
        <w:widowControl w:val="off"/>
        <w:rPr>
          <w:rFonts w:hint="eastAsia" w:ascii="宋体" w:hAnsi="宋体" w:eastAsia="宋体" w:cs="宋体"/>
          <w:b/>
          <w:bCs/>
          <w:i/>
          <w:iCs/>
          <w:sz w:val="21"/>
          <w:szCs w:val="21"/>
          <w:highlight w:val="none"/>
          <w:u w:val="single"/>
          <w:lang w:val="en-US" w:eastAsia="zh-CN"/>
        </w:rPr>
      </w:pPr>
      <w:r>
        <w:rPr>
          <w:rFonts w:hint="eastAsia" w:ascii="宋体" w:hAnsi="宋体" w:eastAsia="宋体" w:cs="宋体"/>
          <w:b/>
          <w:bCs/>
          <w:i/>
          <w:iCs/>
          <w:sz w:val="21"/>
          <w:szCs w:val="21"/>
          <w:highlight w:val="none"/>
          <w:u w:val="single"/>
          <w:lang w:val="en-US" w:eastAsia="zh-CN"/>
        </w:rPr>
        <w:t xml:space="preserve">注：付款前成交供应商须提供正规发票（ 因发票问题而导致无法正常付款的，责任由供应商自己承担）。</w:t>
      </w:r>
      <w:r/>
    </w:p>
    <w:p>
      <w:pPr>
        <w:ind w:firstLine="420"/>
        <w:keepLines w:val="0"/>
        <w:keepNext w:val="0"/>
        <w:pageBreakBefore w:val="0"/>
        <w:spacing w:line="288" w:lineRule="auto"/>
        <w:widowControl w:val="off"/>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11、本项目不收履约保证金</w:t>
      </w:r>
      <w:r/>
    </w:p>
    <w:p>
      <w:pPr>
        <w:ind w:firstLine="420"/>
        <w:keepLines w:val="0"/>
        <w:keepNext w:val="0"/>
        <w:pageBreakBefore w:val="0"/>
        <w:spacing w:line="288"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四、本项目报价不得超过预算价。</w:t>
      </w:r>
      <w:r/>
    </w:p>
    <w:p>
      <w:pPr>
        <w:ind w:firstLine="422"/>
        <w:keepLines w:val="0"/>
        <w:keepNext w:val="0"/>
        <w:pageBreakBefore w:val="0"/>
        <w:spacing w:line="288" w:lineRule="auto"/>
        <w:widowControl w:val="off"/>
        <w:rPr>
          <w:rFonts w:hint="eastAsia" w:ascii="宋体" w:hAnsi="宋体" w:eastAsia="宋体" w:cs="宋体"/>
          <w:sz w:val="21"/>
          <w:szCs w:val="21"/>
        </w:rPr>
        <w:sectPr>
          <w:footnotePr/>
          <w:endnotePr/>
          <w:type w:val="nextPage"/>
          <w:pgSz w:w="11906" w:h="16838" w:orient="portrait"/>
          <w:pgMar w:top="1134" w:right="1134" w:bottom="1134" w:left="1622" w:header="851" w:footer="992" w:gutter="0"/>
          <w:cols w:num="1" w:sep="0" w:space="720" w:equalWidth="1"/>
          <w:docGrid w:linePitch="360"/>
        </w:sectPr>
      </w:pPr>
      <w:r>
        <w:rPr>
          <w:rFonts w:hint="eastAsia" w:ascii="宋体" w:hAnsi="宋体" w:eastAsia="宋体" w:cs="宋体"/>
          <w:b/>
          <w:bCs/>
          <w:sz w:val="21"/>
          <w:szCs w:val="21"/>
          <w:highlight w:val="none"/>
          <w:lang w:val="en-US" w:eastAsia="zh-CN"/>
        </w:rPr>
        <w:t xml:space="preserve">特别提醒磋商供应商：应根据国家收费标准并结合市场实际进行报价，工作中涉及的敏感资料、电子数据等相关信息，成交供应商应严格执行保密的相关规定，不得以任何方式向任何第三人披露、泄露或许可第三人使用，否则追究其相应法律责任。</w:t>
      </w:r>
      <w:r/>
    </w:p>
    <w:p>
      <w:pPr>
        <w:pStyle w:val="715"/>
        <w:jc w:val="center"/>
        <w:spacing w:before="156" w:after="156" w:line="360" w:lineRule="auto"/>
        <w:rPr>
          <w:rFonts w:hint="eastAsia" w:ascii="黑体" w:hAnsi="黑体" w:eastAsia="黑体"/>
          <w:b w:val="0"/>
        </w:rPr>
      </w:pPr>
      <w:r/>
      <w:bookmarkStart w:id="11" w:name="_Toc6177"/>
      <w:r/>
      <w:bookmarkStart w:id="12" w:name="_Toc165205711"/>
      <w:r>
        <w:rPr>
          <w:rFonts w:ascii="黑体" w:hAnsi="黑体" w:eastAsia="黑体"/>
          <w:b w:val="0"/>
        </w:rPr>
        <w:t xml:space="preserve">第五章</w:t>
      </w:r>
      <w:r>
        <w:rPr>
          <w:rFonts w:hint="eastAsia" w:ascii="黑体" w:hAnsi="黑体" w:eastAsia="黑体"/>
          <w:b w:val="0"/>
        </w:rPr>
        <w:t xml:space="preserve">  评审方法与评审标准</w:t>
      </w:r>
      <w:bookmarkEnd w:id="11"/>
      <w:r/>
      <w:bookmarkEnd w:id="12"/>
      <w:r/>
      <w:r/>
    </w:p>
    <w:p>
      <w:pPr>
        <w:ind w:firstLine="480"/>
        <w:jc w:val="left"/>
        <w:spacing w:line="500" w:lineRule="exact"/>
        <w:rPr>
          <w:rFonts w:hint="eastAsia" w:ascii="黑体" w:hAnsi="黑体" w:eastAsia="黑体"/>
          <w:sz w:val="21"/>
          <w:szCs w:val="21"/>
        </w:rPr>
      </w:pPr>
      <w:r/>
      <w:bookmarkStart w:id="13" w:name="_Toc165205712"/>
      <w:r>
        <w:rPr>
          <w:rFonts w:hint="eastAsia" w:ascii="黑体" w:hAnsi="黑体" w:eastAsia="黑体"/>
          <w:sz w:val="21"/>
          <w:szCs w:val="21"/>
        </w:rPr>
        <w:t xml:space="preserve">一、评审方法</w:t>
      </w:r>
      <w:r/>
    </w:p>
    <w:p>
      <w:pPr>
        <w:ind w:firstLine="480"/>
        <w:jc w:val="left"/>
        <w:keepLines w:val="0"/>
        <w:keepNext w:val="0"/>
        <w:pageBreakBefore w:val="0"/>
        <w:spacing w:line="360" w:lineRule="auto"/>
        <w:rPr>
          <w:sz w:val="21"/>
          <w:szCs w:val="21"/>
        </w:rPr>
      </w:pPr>
      <w:r>
        <w:rPr>
          <w:rFonts w:hint="eastAsia"/>
          <w:sz w:val="21"/>
          <w:szCs w:val="21"/>
        </w:rPr>
        <w:t xml:space="preserve">经磋商确定最终采购需求和提交最后报价的供应商后，由磋商小组采用综合评分法对提交最后报价的供应商的响应文件和最后报价进行综合评分。</w:t>
      </w:r>
      <w:r/>
    </w:p>
    <w:p>
      <w:pPr>
        <w:ind w:firstLine="480"/>
        <w:jc w:val="left"/>
        <w:keepLines w:val="0"/>
        <w:keepNext w:val="0"/>
        <w:pageBreakBefore w:val="0"/>
        <w:spacing w:line="360" w:lineRule="auto"/>
        <w:rPr>
          <w:sz w:val="21"/>
          <w:szCs w:val="21"/>
        </w:rPr>
      </w:pPr>
      <w:r>
        <w:rPr>
          <w:rFonts w:hint="eastAsia"/>
          <w:sz w:val="21"/>
          <w:szCs w:val="21"/>
        </w:rPr>
        <w:t xml:space="preserve">综合评分法，是指响应文件满足磋商文件全部实质性要求且按评审因素的量化指标评审得分最高的供应商为成交候选供应商的评审方法。</w:t>
      </w:r>
      <w:r/>
    </w:p>
    <w:p>
      <w:pPr>
        <w:ind w:firstLine="480"/>
        <w:jc w:val="left"/>
        <w:keepLines w:val="0"/>
        <w:keepNext w:val="0"/>
        <w:pageBreakBefore w:val="0"/>
        <w:spacing w:line="360" w:lineRule="auto"/>
        <w:rPr>
          <w:rFonts w:hint="eastAsia" w:ascii="黑体" w:hAnsi="黑体" w:eastAsia="黑体"/>
          <w:sz w:val="21"/>
          <w:szCs w:val="21"/>
        </w:rPr>
      </w:pPr>
      <w:r>
        <w:rPr>
          <w:rFonts w:hint="eastAsia" w:ascii="黑体" w:hAnsi="黑体" w:eastAsia="黑体"/>
          <w:sz w:val="21"/>
          <w:szCs w:val="21"/>
          <w:lang w:val="en-US" w:eastAsia="zh-CN"/>
        </w:rPr>
        <w:t xml:space="preserve">二</w:t>
      </w:r>
      <w:r>
        <w:rPr>
          <w:rFonts w:hint="eastAsia" w:ascii="黑体" w:hAnsi="黑体" w:eastAsia="黑体"/>
          <w:sz w:val="21"/>
          <w:szCs w:val="21"/>
        </w:rPr>
        <w:t xml:space="preserve">、评审标准</w:t>
      </w:r>
      <w:r/>
    </w:p>
    <w:p>
      <w:pPr>
        <w:pStyle w:val="95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（一）评审时，磋商小组以磋商文件为评审依据，磋商小组各成员独立对每个有效响应的文件进行评价、打分，然后汇总每个供应商每项评分因素的得分。</w:t>
      </w:r>
      <w:r/>
    </w:p>
    <w:p>
      <w:pPr>
        <w:pStyle w:val="751"/>
        <w:ind w:firstLine="420"/>
        <w:keepLines w:val="0"/>
        <w:keepNext w:val="0"/>
        <w:pageBreakBefore w:val="0"/>
        <w:spacing w:line="360" w:lineRule="auto"/>
        <w:tabs>
          <w:tab w:val="left" w:pos="720" w:leader="none"/>
          <w:tab w:val="clear" w:pos="916"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（二）本项目评分总分为100分，按四舍五入取至小数点后两位。</w:t>
      </w:r>
      <w:r/>
    </w:p>
    <w:p>
      <w:pPr>
        <w:jc w:val="center"/>
        <w:keepLines w:val="0"/>
        <w:keepNext w:val="0"/>
        <w:pageBreakBefore w:val="0"/>
        <w:spacing w:line="360" w:lineRule="auto"/>
        <w:rPr>
          <w:rFonts w:hint="eastAsia" w:ascii="黑体" w:hAnsi="宋体" w:eastAsia="黑体"/>
          <w:sz w:val="21"/>
          <w:szCs w:val="21"/>
          <w:highlight w:val="none"/>
          <w:lang w:val="en-US" w:eastAsia="zh-CN"/>
        </w:rPr>
      </w:pPr>
      <w:r>
        <w:rPr>
          <w:rFonts w:hint="eastAsia" w:ascii="黑体" w:hAnsi="宋体" w:eastAsia="黑体"/>
          <w:sz w:val="21"/>
          <w:szCs w:val="21"/>
          <w:highlight w:val="none"/>
          <w:lang w:val="en-US" w:eastAsia="zh-CN"/>
        </w:rPr>
        <w:t xml:space="preserve">评分方法</w:t>
      </w:r>
      <w:r/>
    </w:p>
    <w:p>
      <w:pPr>
        <w:ind w:firstLine="482"/>
        <w:jc w:val="left"/>
        <w:keepLines w:val="0"/>
        <w:keepNext w:val="0"/>
        <w:pageBreakBefore w:val="0"/>
        <w:spacing w:before="120" w:after="120"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一、价格分：10分</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价格分统一采用低价优先法计算，即满足磋商文件要求且最后报价最低的供应商的价格为磋商基准价，其价格分为满分。其他供应商的价格分统一按照下列公式计算：</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磋商报价得分=（磋商基准价/最后磋商报价）× 10分</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项目评审过程中，不得去掉最后报价中的最高报价和最低报价</w:t>
      </w:r>
      <w:r/>
    </w:p>
    <w:p>
      <w:pPr>
        <w:ind w:firstLine="482"/>
        <w:jc w:val="left"/>
        <w:keepLines w:val="0"/>
        <w:keepNext w:val="0"/>
        <w:pageBreakBefore w:val="0"/>
        <w:spacing w:before="120" w:after="120" w:line="360" w:lineRule="auto"/>
        <w:widowControl w:val="off"/>
        <w:rPr>
          <w:rFonts w:hint="default"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二、商务技术分：90分</w:t>
      </w:r>
      <w:r/>
    </w:p>
    <w:tbl>
      <w:tblPr>
        <w:tblStyle w:val="725"/>
        <w:tblW w:w="93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9"/>
        <w:gridCol w:w="8140"/>
      </w:tblGrid>
      <w:tr>
        <w:trPr>
          <w:jc w:val="center"/>
          <w:trHeight w:val="481"/>
        </w:trPr>
        <w:tc>
          <w:tcPr>
            <w:tcW w:w="1189" w:type="dxa"/>
            <w:vAlign w:val="center"/>
            <w:textDirection w:val="lrTb"/>
            <w:noWrap w:val="false"/>
          </w:tcPr>
          <w:p>
            <w:pPr>
              <w:ind w:firstLine="0"/>
              <w:jc w:val="center"/>
              <w:pageBreakBefore w:val="0"/>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评审因素</w:t>
            </w:r>
            <w:r/>
          </w:p>
        </w:tc>
        <w:tc>
          <w:tcPr>
            <w:tcW w:w="8140" w:type="dxa"/>
            <w:vAlign w:val="center"/>
            <w:textDirection w:val="lrTb"/>
            <w:noWrap w:val="false"/>
          </w:tcPr>
          <w:p>
            <w:pPr>
              <w:ind w:firstLine="0"/>
              <w:jc w:val="center"/>
              <w:pageBreakBefore w:val="0"/>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评审标准</w:t>
            </w:r>
            <w:r/>
          </w:p>
        </w:tc>
      </w:tr>
      <w:tr>
        <w:trPr>
          <w:jc w:val="center"/>
          <w:trHeight w:val="439"/>
        </w:trPr>
        <w:tc>
          <w:tcPr>
            <w:tcW w:w="1189"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auto"/>
                <w:sz w:val="21"/>
                <w:szCs w:val="21"/>
                <w:highlight w:val="none"/>
                <w:lang w:val="en-US" w:eastAsia="zh-CN" w:bidi="ar-SA"/>
              </w:rPr>
              <w:suppressLineNumbers w:val="0"/>
            </w:pPr>
            <w:r>
              <w:rPr>
                <w:rFonts w:hint="eastAsia" w:ascii="宋体" w:hAnsi="宋体" w:eastAsia="宋体" w:cs="宋体"/>
                <w:bCs/>
                <w:color w:val="auto"/>
                <w:sz w:val="21"/>
                <w:szCs w:val="21"/>
                <w:highlight w:val="none"/>
                <w:lang w:val="en-US" w:eastAsia="zh-CN" w:bidi="ar-SA"/>
              </w:rPr>
              <w:t xml:space="preserve">类似业绩</w:t>
            </w:r>
            <w:r/>
          </w:p>
          <w:p>
            <w:pPr>
              <w:jc w:val="center"/>
              <w:keepLines w:val="0"/>
              <w:keepNext w:val="0"/>
              <w:pageBreakBefore w:val="0"/>
              <w:spacing w:line="288" w:lineRule="auto"/>
              <w:widowControl/>
              <w:rPr>
                <w:rFonts w:hint="eastAsia" w:ascii="宋体" w:hAnsi="宋体" w:eastAsia="宋体" w:cs="宋体"/>
                <w:bCs/>
                <w:color w:val="auto"/>
                <w:sz w:val="21"/>
                <w:szCs w:val="21"/>
                <w:highlight w:val="none"/>
                <w:lang w:val="en-US" w:eastAsia="zh-CN" w:bidi="ar-SA"/>
              </w:rPr>
              <w:suppressLineNumbers w:val="0"/>
            </w:pPr>
            <w:r>
              <w:rPr>
                <w:rFonts w:hint="eastAsia" w:ascii="宋体" w:hAnsi="宋体" w:eastAsia="宋体" w:cs="宋体"/>
                <w:bCs/>
                <w:color w:val="auto"/>
                <w:sz w:val="21"/>
                <w:szCs w:val="21"/>
                <w:highlight w:val="none"/>
                <w:lang w:val="en-US" w:eastAsia="zh-CN" w:bidi="ar-SA"/>
              </w:rPr>
              <w:t xml:space="preserve">（20分）</w:t>
            </w:r>
            <w:r/>
          </w:p>
        </w:tc>
        <w:tc>
          <w:tcPr>
            <w:tcW w:w="8140" w:type="dxa"/>
            <w:vAlign w:val="center"/>
            <w:textDirection w:val="lrTb"/>
            <w:noWrap w:val="false"/>
          </w:tcPr>
          <w:p>
            <w:pPr>
              <w:jc w:val="left"/>
              <w:keepLines w:val="0"/>
              <w:keepNext w:val="0"/>
              <w:pageBreakBefore w:val="0"/>
              <w:spacing w:line="288" w:lineRule="auto"/>
              <w:widowControl/>
              <w:rPr>
                <w:rFonts w:hint="eastAsia" w:ascii="宋体" w:hAnsi="宋体" w:eastAsia="宋体" w:cs="宋体"/>
                <w:bCs/>
                <w:color w:val="auto"/>
                <w:sz w:val="21"/>
                <w:szCs w:val="21"/>
                <w:highlight w:val="none"/>
                <w:lang w:val="en-US" w:eastAsia="zh-CN" w:bidi="ar-SA"/>
              </w:rPr>
              <w:suppressLineNumbers w:val="0"/>
            </w:pPr>
            <w:r>
              <w:rPr>
                <w:rFonts w:hint="eastAsia" w:ascii="宋体" w:hAnsi="宋体" w:eastAsia="宋体" w:cs="宋体"/>
                <w:bCs/>
                <w:color w:val="auto"/>
                <w:sz w:val="21"/>
                <w:szCs w:val="21"/>
                <w:highlight w:val="none"/>
                <w:lang w:val="en-US" w:eastAsia="zh-CN" w:bidi="ar-SA"/>
              </w:rPr>
              <w:t xml:space="preserve">供应商自2023年1月1日以来（时间以合同签订日期为准），具有户外赛事（如沙滩排球、马拉松、自行车、铁人三项等在室外场地举行的体育竞赛活动）组织、策划、运营业绩的，每提供1个得5分，本项最高得20分。</w:t>
            </w:r>
            <w:r/>
          </w:p>
          <w:p>
            <w:pPr>
              <w:jc w:val="left"/>
              <w:keepLines w:val="0"/>
              <w:keepNext w:val="0"/>
              <w:pageBreakBefore w:val="0"/>
              <w:spacing w:line="288" w:lineRule="auto"/>
              <w:widowControl/>
              <w:rPr>
                <w:rFonts w:hint="eastAsia" w:ascii="宋体" w:hAnsi="宋体" w:eastAsia="宋体" w:cs="宋体"/>
                <w:bCs/>
                <w:color w:val="auto"/>
                <w:sz w:val="21"/>
                <w:szCs w:val="21"/>
                <w:highlight w:val="none"/>
                <w:lang w:val="en-US" w:eastAsia="zh-CN" w:bidi="ar-SA"/>
              </w:rPr>
              <w:suppressLineNumbers w:val="0"/>
            </w:pPr>
            <w:r>
              <w:rPr>
                <w:rFonts w:hint="eastAsia" w:ascii="宋体" w:hAnsi="宋体" w:eastAsia="宋体" w:cs="宋体"/>
                <w:bCs/>
                <w:color w:val="auto"/>
                <w:sz w:val="21"/>
                <w:szCs w:val="21"/>
                <w:highlight w:val="none"/>
                <w:lang w:val="en-US" w:eastAsia="zh-CN" w:bidi="ar-SA"/>
              </w:rPr>
              <w:t xml:space="preserve">注：证明材料须提供合同复印件并加盖公章；未提供有效证明资料或提供的证明文件不能证明符合业绩要求的此项不得分。</w:t>
            </w:r>
            <w:r/>
          </w:p>
        </w:tc>
      </w:tr>
      <w:tr>
        <w:trPr>
          <w:jc w:val="center"/>
          <w:trHeight w:val="1636"/>
        </w:trPr>
        <w:tc>
          <w:tcPr>
            <w:tcW w:w="1189"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auto"/>
                <w:sz w:val="21"/>
                <w:szCs w:val="21"/>
                <w:highlight w:val="none"/>
                <w:lang w:val="en-US" w:eastAsia="zh-CN" w:bidi="ar-SA"/>
              </w:rPr>
              <w:suppressLineNumbers w:val="0"/>
            </w:pPr>
            <w:r>
              <w:rPr>
                <w:rFonts w:hint="eastAsia" w:ascii="宋体" w:hAnsi="宋体" w:eastAsia="宋体" w:cs="宋体"/>
                <w:bCs/>
                <w:color w:val="auto"/>
                <w:sz w:val="21"/>
                <w:szCs w:val="21"/>
                <w:highlight w:val="none"/>
                <w:lang w:val="en-US" w:eastAsia="zh-CN" w:bidi="ar-SA"/>
              </w:rPr>
              <w:t xml:space="preserve">企业实力</w:t>
            </w:r>
            <w:r/>
          </w:p>
          <w:p>
            <w:pPr>
              <w:jc w:val="center"/>
              <w:keepLines w:val="0"/>
              <w:keepNext w:val="0"/>
              <w:pageBreakBefore w:val="0"/>
              <w:spacing w:line="288" w:lineRule="auto"/>
              <w:widowControl/>
              <w:rPr>
                <w:rFonts w:hint="eastAsia" w:ascii="宋体" w:hAnsi="宋体" w:eastAsia="宋体" w:cs="宋体"/>
                <w:bCs/>
                <w:color w:val="auto"/>
                <w:sz w:val="21"/>
                <w:szCs w:val="21"/>
                <w:highlight w:val="none"/>
                <w:lang w:val="en-US" w:eastAsia="zh-CN" w:bidi="ar-SA"/>
              </w:rPr>
              <w:suppressLineNumbers w:val="0"/>
            </w:pPr>
            <w:r>
              <w:rPr>
                <w:rFonts w:hint="eastAsia" w:ascii="宋体" w:hAnsi="宋体" w:eastAsia="宋体" w:cs="宋体"/>
                <w:bCs/>
                <w:color w:val="auto"/>
                <w:sz w:val="21"/>
                <w:szCs w:val="21"/>
                <w:highlight w:val="none"/>
                <w:lang w:val="en-US" w:eastAsia="zh-CN" w:bidi="ar-SA"/>
              </w:rPr>
              <w:t xml:space="preserve">（10分）</w:t>
            </w:r>
            <w:r/>
          </w:p>
        </w:tc>
        <w:tc>
          <w:tcPr>
            <w:tcW w:w="8140" w:type="dxa"/>
            <w:vAlign w:val="center"/>
            <w:textDirection w:val="lrTb"/>
            <w:noWrap w:val="false"/>
          </w:tcPr>
          <w:p>
            <w:pPr>
              <w:jc w:val="left"/>
              <w:keepLines w:val="0"/>
              <w:keepNext w:val="0"/>
              <w:pageBreakBefore w:val="0"/>
              <w:spacing w:line="288" w:lineRule="auto"/>
              <w:widowControl/>
              <w:rPr>
                <w:rFonts w:hint="eastAsia" w:ascii="宋体" w:hAnsi="宋体" w:eastAsia="宋体" w:cs="宋体"/>
                <w:bCs/>
                <w:color w:val="auto"/>
                <w:sz w:val="21"/>
                <w:szCs w:val="21"/>
                <w:highlight w:val="none"/>
                <w:lang w:val="en-US" w:eastAsia="zh-CN" w:bidi="ar-SA"/>
              </w:rPr>
              <w:suppressLineNumbers w:val="0"/>
            </w:pPr>
            <w:r>
              <w:rPr>
                <w:rFonts w:hint="eastAsia" w:ascii="宋体" w:hAnsi="宋体" w:eastAsia="宋体" w:cs="宋体"/>
                <w:bCs/>
                <w:color w:val="auto"/>
                <w:sz w:val="21"/>
                <w:szCs w:val="21"/>
                <w:highlight w:val="none"/>
                <w:lang w:val="en-US" w:eastAsia="zh-CN" w:bidi="ar-SA"/>
              </w:rPr>
              <w:t xml:space="preserve">1、投标人具有大型体育活动统筹服务企业资质证书的得4分（在有效期内）；</w:t>
            </w:r>
            <w:r/>
          </w:p>
          <w:p>
            <w:pPr>
              <w:jc w:val="left"/>
              <w:keepLines w:val="0"/>
              <w:keepNext w:val="0"/>
              <w:pageBreakBefore w:val="0"/>
              <w:spacing w:line="288" w:lineRule="auto"/>
              <w:widowControl/>
              <w:rPr>
                <w:rFonts w:hint="eastAsia" w:ascii="宋体" w:hAnsi="宋体" w:eastAsia="宋体" w:cs="宋体"/>
                <w:bCs/>
                <w:color w:val="auto"/>
                <w:sz w:val="21"/>
                <w:szCs w:val="21"/>
                <w:highlight w:val="none"/>
                <w:lang w:val="en-US" w:eastAsia="zh-CN" w:bidi="ar-SA"/>
              </w:rPr>
              <w:suppressLineNumbers w:val="0"/>
            </w:pPr>
            <w:r>
              <w:rPr>
                <w:rFonts w:hint="eastAsia" w:ascii="宋体" w:hAnsi="宋体" w:eastAsia="宋体" w:cs="宋体"/>
                <w:bCs/>
                <w:color w:val="auto"/>
                <w:sz w:val="21"/>
                <w:szCs w:val="21"/>
                <w:highlight w:val="none"/>
                <w:lang w:val="en-US" w:eastAsia="zh-CN" w:bidi="ar-SA"/>
              </w:rPr>
              <w:t xml:space="preserve">2、投标人具备信用等级为AAA级的得3分，AA级的得2分，A级的得1分（在有效期内）；</w:t>
            </w:r>
            <w:r/>
          </w:p>
          <w:p>
            <w:pPr>
              <w:jc w:val="left"/>
              <w:keepLines w:val="0"/>
              <w:keepNext w:val="0"/>
              <w:pageBreakBefore w:val="0"/>
              <w:spacing w:line="288" w:lineRule="auto"/>
              <w:widowControl/>
              <w:rPr>
                <w:rFonts w:hint="eastAsia" w:ascii="宋体" w:hAnsi="宋体" w:eastAsia="宋体" w:cs="宋体"/>
                <w:bCs/>
                <w:color w:val="auto"/>
                <w:sz w:val="21"/>
                <w:szCs w:val="21"/>
                <w:highlight w:val="none"/>
                <w:lang w:val="en-US" w:eastAsia="zh-CN" w:bidi="ar-SA"/>
              </w:rPr>
              <w:suppressLineNumbers w:val="0"/>
            </w:pPr>
            <w:r>
              <w:rPr>
                <w:rFonts w:hint="eastAsia" w:ascii="宋体" w:hAnsi="宋体" w:eastAsia="宋体" w:cs="宋体"/>
                <w:bCs/>
                <w:color w:val="auto"/>
                <w:sz w:val="21"/>
                <w:szCs w:val="21"/>
                <w:highlight w:val="none"/>
                <w:lang w:val="en-US" w:eastAsia="zh-CN" w:bidi="ar-SA"/>
              </w:rPr>
              <w:t xml:space="preserve">3、投标人具有资信等级为AAA级的得3分，AA级的得2分，A级的得1分（在有效期内）；</w:t>
            </w:r>
            <w:r/>
          </w:p>
          <w:p>
            <w:pPr>
              <w:jc w:val="left"/>
              <w:keepLines w:val="0"/>
              <w:keepNext w:val="0"/>
              <w:pageBreakBefore w:val="0"/>
              <w:spacing w:line="288" w:lineRule="auto"/>
              <w:widowControl/>
              <w:rPr>
                <w:rFonts w:hint="default"/>
                <w:sz w:val="21"/>
                <w:szCs w:val="21"/>
                <w:lang w:val="en-US" w:eastAsia="zh-CN"/>
              </w:rPr>
              <w:suppressLineNumbers w:val="0"/>
            </w:pPr>
            <w:r>
              <w:rPr>
                <w:rFonts w:hint="eastAsia" w:ascii="宋体" w:hAnsi="宋体" w:eastAsia="宋体" w:cs="宋体"/>
                <w:bCs/>
                <w:color w:val="auto"/>
                <w:sz w:val="21"/>
                <w:szCs w:val="21"/>
                <w:highlight w:val="none"/>
                <w:lang w:val="en-US" w:eastAsia="zh-CN" w:bidi="ar-SA"/>
              </w:rPr>
              <w:t xml:space="preserve">注:提供相关证明材料复印件加盖公章，未提供或未按要求提供此项不得分。</w:t>
            </w:r>
            <w:r/>
          </w:p>
        </w:tc>
      </w:tr>
      <w:tr>
        <w:trPr>
          <w:jc w:val="center"/>
          <w:trHeight w:val="621"/>
        </w:trPr>
        <w:tc>
          <w:tcPr>
            <w:tcW w:w="1189" w:type="dxa"/>
            <w:vAlign w:val="center"/>
            <w:textDirection w:val="lrTb"/>
            <w:noWrap w:val="false"/>
          </w:tcPr>
          <w:p>
            <w:pPr>
              <w:jc w:val="center"/>
              <w:keepLines w:val="0"/>
              <w:keepNext w:val="0"/>
              <w:pageBreakBefore w:val="0"/>
              <w:spacing w:line="288" w:lineRule="auto"/>
              <w:widowControl/>
              <w:rPr>
                <w:rFonts w:hint="default" w:ascii="宋体" w:hAnsi="宋体" w:eastAsia="宋体" w:cs="宋体"/>
                <w:bCs/>
                <w:color w:val="auto"/>
                <w:sz w:val="21"/>
                <w:szCs w:val="21"/>
                <w:highlight w:val="none"/>
                <w:lang w:val="en-US" w:eastAsia="zh-CN" w:bidi="ar-SA"/>
              </w:rPr>
              <w:suppressLineNumbers w:val="0"/>
            </w:pPr>
            <w:r>
              <w:rPr>
                <w:rFonts w:hint="eastAsia" w:ascii="宋体" w:hAnsi="宋体" w:eastAsia="宋体" w:cs="宋体"/>
                <w:bCs/>
                <w:color w:val="auto"/>
                <w:sz w:val="21"/>
                <w:szCs w:val="21"/>
                <w:highlight w:val="none"/>
                <w:lang w:val="en-US" w:eastAsia="zh-CN" w:bidi="ar-SA"/>
              </w:rPr>
              <w:t xml:space="preserve">赛事组织策划方案（12分）</w:t>
            </w:r>
            <w:r/>
          </w:p>
        </w:tc>
        <w:tc>
          <w:tcPr>
            <w:tcW w:w="8140" w:type="dxa"/>
            <w:vAlign w:val="center"/>
            <w:textDirection w:val="lrTb"/>
            <w:noWrap w:val="false"/>
          </w:tcPr>
          <w:p>
            <w:pPr>
              <w:jc w:val="left"/>
              <w:spacing w:line="400" w:lineRule="exact"/>
              <w:widowControl/>
              <w:tabs>
                <w:tab w:val="left" w:pos="120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TW" w:eastAsia="zh-CN"/>
              </w:rPr>
              <w:t xml:space="preserve">根据供应商</w:t>
            </w:r>
            <w:r>
              <w:rPr>
                <w:rFonts w:hint="eastAsia" w:ascii="宋体" w:hAnsi="宋体" w:eastAsia="宋体" w:cs="宋体"/>
                <w:color w:val="auto"/>
                <w:sz w:val="21"/>
                <w:szCs w:val="21"/>
                <w:highlight w:val="none"/>
                <w:lang w:val="zh-TW" w:eastAsia="zh-TW"/>
              </w:rPr>
              <w:t xml:space="preserve">对本项目提出的</w:t>
            </w:r>
            <w:r>
              <w:rPr>
                <w:rFonts w:hint="eastAsia" w:ascii="宋体" w:hAnsi="宋体" w:eastAsia="宋体" w:cs="宋体"/>
                <w:bCs/>
                <w:color w:val="auto"/>
                <w:sz w:val="21"/>
                <w:szCs w:val="21"/>
                <w:highlight w:val="none"/>
                <w:lang w:val="en-US" w:eastAsia="zh-CN" w:bidi="ar-SA"/>
              </w:rPr>
              <w:t xml:space="preserve">赛事组织策划方案</w:t>
            </w:r>
            <w:r>
              <w:rPr>
                <w:rFonts w:hint="eastAsia" w:ascii="宋体" w:hAnsi="宋体" w:eastAsia="宋体" w:cs="宋体"/>
                <w:color w:val="auto"/>
                <w:sz w:val="21"/>
                <w:szCs w:val="21"/>
                <w:highlight w:val="none"/>
                <w:lang w:val="zh-TW" w:eastAsia="zh-TW"/>
              </w:rPr>
              <w:t xml:space="preserve">进行评审</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内容包含但不限于：</w:t>
            </w:r>
            <w:r>
              <w:rPr>
                <w:rFonts w:hint="eastAsia" w:ascii="宋体" w:hAnsi="宋体" w:eastAsia="宋体" w:cs="宋体"/>
                <w:b/>
                <w:bCs/>
                <w:color w:val="auto"/>
                <w:sz w:val="21"/>
                <w:szCs w:val="21"/>
                <w:highlight w:val="none"/>
                <w:lang w:val="en-US" w:eastAsia="zh-CN"/>
              </w:rPr>
              <w:t xml:space="preserve">①</w:t>
            </w:r>
            <w:r>
              <w:rPr>
                <w:rFonts w:hint="eastAsia" w:ascii="宋体" w:hAnsi="宋体" w:eastAsia="宋体" w:cs="宋体"/>
                <w:b/>
                <w:bCs/>
                <w:color w:val="auto"/>
                <w:sz w:val="21"/>
                <w:szCs w:val="21"/>
                <w:highlight w:val="none"/>
                <w:lang w:val="en-US" w:eastAsia="zh-CN" w:bidi="ar-SA"/>
              </w:rPr>
              <w:t xml:space="preserve">活动实施计划、</w:t>
            </w:r>
            <w:r>
              <w:rPr>
                <w:rFonts w:hint="eastAsia" w:ascii="宋体" w:hAnsi="宋体" w:eastAsia="宋体" w:cs="宋体"/>
                <w:b/>
                <w:bCs/>
                <w:color w:val="auto"/>
                <w:sz w:val="21"/>
                <w:szCs w:val="21"/>
                <w:highlight w:val="none"/>
              </w:rPr>
              <w:t xml:space="preserve">②</w:t>
            </w:r>
            <w:r>
              <w:rPr>
                <w:rFonts w:hint="eastAsia" w:ascii="宋体" w:hAnsi="宋体" w:eastAsia="宋体" w:cs="宋体"/>
                <w:b/>
                <w:bCs/>
                <w:color w:val="auto"/>
                <w:sz w:val="21"/>
                <w:szCs w:val="21"/>
                <w:highlight w:val="none"/>
                <w:lang w:val="en-US" w:eastAsia="zh-CN" w:bidi="ar-SA"/>
              </w:rPr>
              <w:t xml:space="preserve">组织管理办法、</w:t>
            </w:r>
            <w:r>
              <w:rPr>
                <w:rFonts w:hint="eastAsia" w:ascii="宋体" w:hAnsi="宋体" w:eastAsia="宋体" w:cs="宋体"/>
                <w:b/>
                <w:bCs/>
                <w:color w:val="auto"/>
                <w:sz w:val="21"/>
                <w:szCs w:val="21"/>
                <w:highlight w:val="none"/>
              </w:rPr>
              <w:t xml:space="preserve">③</w:t>
            </w:r>
            <w:r>
              <w:rPr>
                <w:rFonts w:hint="eastAsia" w:ascii="宋体" w:hAnsi="宋体" w:eastAsia="宋体" w:cs="宋体"/>
                <w:b/>
                <w:bCs/>
                <w:color w:val="auto"/>
                <w:sz w:val="21"/>
                <w:szCs w:val="21"/>
                <w:highlight w:val="none"/>
                <w:lang w:val="en-US" w:eastAsia="zh-CN" w:bidi="ar-SA"/>
              </w:rPr>
              <w:t xml:space="preserve">后勤保障计划</w:t>
            </w:r>
            <w:r>
              <w:rPr>
                <w:rFonts w:hint="eastAsia" w:ascii="宋体" w:hAnsi="宋体" w:eastAsia="宋体" w:cs="宋体"/>
                <w:b/>
                <w:bCs/>
                <w:color w:val="auto"/>
                <w:sz w:val="21"/>
                <w:szCs w:val="21"/>
                <w:highlight w:val="none"/>
                <w:lang w:eastAsia="zh-CN"/>
              </w:rPr>
              <w:t xml:space="preserve">等：</w:t>
            </w:r>
            <w:r>
              <w:rPr>
                <w:rFonts w:hint="eastAsia" w:ascii="宋体" w:hAnsi="宋体" w:eastAsia="宋体" w:cs="宋体"/>
                <w:color w:val="auto"/>
                <w:sz w:val="21"/>
                <w:szCs w:val="21"/>
                <w:highlight w:val="none"/>
                <w:lang w:val="en-US" w:eastAsia="zh-CN"/>
              </w:rPr>
              <w:t xml:space="preserve">根据以上内容进行综合评审，上述内容满足采购文件及采购需求的得12分，每缺失一项内容扣4分，方案每有一处存在错误或瑕疵的扣1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jc w:val="left"/>
              <w:keepLines w:val="0"/>
              <w:keepNext w:val="0"/>
              <w:pageBreakBefore w:val="0"/>
              <w:spacing w:line="288" w:lineRule="auto"/>
              <w:widowControl/>
              <w:rPr>
                <w:rFonts w:hint="eastAsia" w:ascii="宋体" w:hAnsi="宋体" w:eastAsia="宋体" w:cs="宋体"/>
                <w:bCs/>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rPr>
              <w:t xml:space="preserve">未提供不得分。</w:t>
            </w:r>
            <w:r/>
          </w:p>
        </w:tc>
      </w:tr>
      <w:tr>
        <w:trPr>
          <w:jc w:val="center"/>
          <w:trHeight w:val="1842"/>
        </w:trPr>
        <w:tc>
          <w:tcPr>
            <w:tcW w:w="1189"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auto"/>
                <w:sz w:val="21"/>
                <w:szCs w:val="21"/>
                <w:highlight w:val="none"/>
                <w:lang w:val="en-US" w:eastAsia="zh-CN" w:bidi="ar-SA"/>
              </w:rPr>
              <w:suppressLineNumbers w:val="0"/>
            </w:pPr>
            <w:r>
              <w:rPr>
                <w:rFonts w:hint="eastAsia" w:ascii="宋体" w:hAnsi="宋体" w:eastAsia="宋体" w:cs="宋体"/>
                <w:bCs/>
                <w:color w:val="auto"/>
                <w:sz w:val="21"/>
                <w:szCs w:val="21"/>
                <w:highlight w:val="none"/>
                <w:lang w:val="en-US" w:eastAsia="zh-CN" w:bidi="ar-SA"/>
              </w:rPr>
              <w:t xml:space="preserve">安全保障方案（12分）</w:t>
            </w:r>
            <w:r/>
          </w:p>
        </w:tc>
        <w:tc>
          <w:tcPr>
            <w:tcW w:w="8140" w:type="dxa"/>
            <w:vAlign w:val="center"/>
            <w:textDirection w:val="lrTb"/>
            <w:noWrap w:val="false"/>
          </w:tcPr>
          <w:p>
            <w:pPr>
              <w:jc w:val="left"/>
              <w:spacing w:line="400" w:lineRule="exact"/>
              <w:widowControl/>
              <w:tabs>
                <w:tab w:val="left" w:pos="120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TW" w:eastAsia="zh-CN"/>
              </w:rPr>
              <w:t xml:space="preserve">根据供应商</w:t>
            </w:r>
            <w:r>
              <w:rPr>
                <w:rFonts w:hint="eastAsia" w:ascii="宋体" w:hAnsi="宋体" w:eastAsia="宋体" w:cs="宋体"/>
                <w:color w:val="auto"/>
                <w:sz w:val="21"/>
                <w:szCs w:val="21"/>
                <w:highlight w:val="none"/>
                <w:lang w:val="zh-TW" w:eastAsia="zh-TW"/>
              </w:rPr>
              <w:t xml:space="preserve">对本项目提出的</w:t>
            </w:r>
            <w:r>
              <w:rPr>
                <w:rFonts w:hint="eastAsia" w:ascii="宋体" w:hAnsi="宋体" w:eastAsia="宋体" w:cs="宋体"/>
                <w:bCs/>
                <w:color w:val="auto"/>
                <w:sz w:val="21"/>
                <w:szCs w:val="21"/>
                <w:highlight w:val="none"/>
                <w:lang w:val="en-US" w:eastAsia="zh-CN" w:bidi="ar-SA"/>
              </w:rPr>
              <w:t xml:space="preserve">安全保障方案</w:t>
            </w:r>
            <w:r>
              <w:rPr>
                <w:rFonts w:hint="eastAsia" w:ascii="宋体" w:hAnsi="宋体" w:eastAsia="宋体" w:cs="宋体"/>
                <w:color w:val="auto"/>
                <w:sz w:val="21"/>
                <w:szCs w:val="21"/>
                <w:highlight w:val="none"/>
                <w:lang w:val="zh-TW" w:eastAsia="zh-TW"/>
              </w:rPr>
              <w:t xml:space="preserve">进行评审</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内容包含但不限于：</w:t>
            </w:r>
            <w:r>
              <w:rPr>
                <w:rFonts w:hint="eastAsia" w:ascii="宋体" w:hAnsi="宋体" w:eastAsia="宋体" w:cs="宋体"/>
                <w:b/>
                <w:bCs/>
                <w:color w:val="auto"/>
                <w:sz w:val="21"/>
                <w:szCs w:val="21"/>
                <w:highlight w:val="none"/>
                <w:lang w:val="en-US" w:eastAsia="zh-CN"/>
              </w:rPr>
              <w:t xml:space="preserve">①</w:t>
            </w:r>
            <w:r>
              <w:rPr>
                <w:rFonts w:hint="eastAsia" w:ascii="宋体" w:hAnsi="宋体" w:eastAsia="宋体" w:cs="宋体"/>
                <w:b/>
                <w:bCs/>
                <w:color w:val="auto"/>
                <w:sz w:val="21"/>
                <w:szCs w:val="21"/>
                <w:highlight w:val="none"/>
                <w:lang w:val="en-US" w:eastAsia="zh-CN" w:bidi="ar-SA"/>
              </w:rPr>
              <w:t xml:space="preserve">风险规避措施、</w:t>
            </w:r>
            <w:r>
              <w:rPr>
                <w:rFonts w:hint="eastAsia" w:ascii="宋体" w:hAnsi="宋体" w:eastAsia="宋体" w:cs="宋体"/>
                <w:b/>
                <w:bCs/>
                <w:color w:val="auto"/>
                <w:sz w:val="21"/>
                <w:szCs w:val="21"/>
                <w:highlight w:val="none"/>
              </w:rPr>
              <w:t xml:space="preserve">②</w:t>
            </w:r>
            <w:r>
              <w:rPr>
                <w:rFonts w:hint="eastAsia" w:ascii="宋体" w:hAnsi="宋体" w:eastAsia="宋体" w:cs="宋体"/>
                <w:b/>
                <w:bCs w:val="0"/>
                <w:color w:val="auto"/>
                <w:sz w:val="21"/>
                <w:szCs w:val="21"/>
                <w:highlight w:val="none"/>
                <w:lang w:val="en-US" w:eastAsia="zh-CN" w:bidi="ar-SA"/>
              </w:rPr>
              <w:t xml:space="preserve">紧急情况应对</w:t>
            </w:r>
            <w:r>
              <w:rPr>
                <w:rFonts w:hint="eastAsia" w:ascii="宋体" w:hAnsi="宋体" w:eastAsia="宋体" w:cs="宋体"/>
                <w:b/>
                <w:bCs w:val="0"/>
                <w:color w:val="auto"/>
                <w:sz w:val="21"/>
                <w:szCs w:val="21"/>
                <w:highlight w:val="none"/>
                <w:lang w:eastAsia="zh-CN"/>
              </w:rPr>
              <w:t xml:space="preserve">等</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根据以上内容进行综合评审，上述内容满足采购文件及采购需求的得12分，每缺失一项内容扣6分，方案每有一处存在错误或瑕疵的扣1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jc w:val="left"/>
              <w:keepLines w:val="0"/>
              <w:keepNext w:val="0"/>
              <w:pageBreakBefore w:val="0"/>
              <w:spacing w:line="288" w:lineRule="auto"/>
              <w:widowControl/>
              <w:rPr>
                <w:rFonts w:hint="eastAsia" w:ascii="宋体" w:hAnsi="宋体" w:eastAsia="宋体" w:cs="宋体"/>
                <w:bCs/>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rPr>
              <w:t xml:space="preserve">未提供不得分。</w:t>
            </w:r>
            <w:r/>
          </w:p>
        </w:tc>
      </w:tr>
      <w:tr>
        <w:trPr>
          <w:jc w:val="center"/>
          <w:trHeight w:val="621"/>
        </w:trPr>
        <w:tc>
          <w:tcPr>
            <w:tcW w:w="1189"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auto"/>
                <w:sz w:val="21"/>
                <w:szCs w:val="21"/>
                <w:highlight w:val="none"/>
                <w:lang w:val="en-US" w:eastAsia="zh-CN" w:bidi="ar-SA"/>
              </w:rPr>
              <w:suppressLineNumbers w:val="0"/>
            </w:pPr>
            <w:r>
              <w:rPr>
                <w:rFonts w:hint="eastAsia" w:ascii="宋体" w:hAnsi="宋体" w:eastAsia="宋体" w:cs="宋体"/>
                <w:bCs/>
                <w:color w:val="auto"/>
                <w:sz w:val="21"/>
                <w:szCs w:val="21"/>
                <w:highlight w:val="none"/>
                <w:lang w:val="en-US" w:eastAsia="zh-CN" w:bidi="ar-SA"/>
              </w:rPr>
              <w:t xml:space="preserve">医疗保障方案（12分）</w:t>
            </w:r>
            <w:r/>
          </w:p>
        </w:tc>
        <w:tc>
          <w:tcPr>
            <w:tcW w:w="8140" w:type="dxa"/>
            <w:vAlign w:val="center"/>
            <w:textDirection w:val="lrTb"/>
            <w:noWrap w:val="false"/>
          </w:tcPr>
          <w:p>
            <w:pPr>
              <w:jc w:val="left"/>
              <w:spacing w:line="400" w:lineRule="exact"/>
              <w:widowControl/>
              <w:tabs>
                <w:tab w:val="left" w:pos="120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TW" w:eastAsia="zh-CN"/>
              </w:rPr>
              <w:t xml:space="preserve">根据供应商</w:t>
            </w:r>
            <w:r>
              <w:rPr>
                <w:rFonts w:hint="eastAsia" w:ascii="宋体" w:hAnsi="宋体" w:eastAsia="宋体" w:cs="宋体"/>
                <w:color w:val="auto"/>
                <w:sz w:val="21"/>
                <w:szCs w:val="21"/>
                <w:highlight w:val="none"/>
                <w:lang w:val="zh-TW" w:eastAsia="zh-TW"/>
              </w:rPr>
              <w:t xml:space="preserve">对本项目提出的</w:t>
            </w:r>
            <w:r>
              <w:rPr>
                <w:rFonts w:hint="eastAsia" w:ascii="宋体" w:hAnsi="宋体" w:eastAsia="宋体" w:cs="宋体"/>
                <w:bCs/>
                <w:color w:val="auto"/>
                <w:sz w:val="21"/>
                <w:szCs w:val="21"/>
                <w:highlight w:val="none"/>
                <w:lang w:val="en-US" w:eastAsia="zh-CN" w:bidi="ar-SA"/>
              </w:rPr>
              <w:t xml:space="preserve">医疗保障方案</w:t>
            </w:r>
            <w:r>
              <w:rPr>
                <w:rFonts w:hint="eastAsia" w:ascii="宋体" w:hAnsi="宋体" w:eastAsia="宋体" w:cs="宋体"/>
                <w:color w:val="auto"/>
                <w:sz w:val="21"/>
                <w:szCs w:val="21"/>
                <w:highlight w:val="none"/>
                <w:lang w:val="zh-TW" w:eastAsia="zh-TW"/>
              </w:rPr>
              <w:t xml:space="preserve">进行评审</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内容包含但不限于：</w:t>
            </w:r>
            <w:r>
              <w:rPr>
                <w:rFonts w:hint="eastAsia" w:ascii="宋体" w:hAnsi="宋体" w:eastAsia="宋体" w:cs="宋体"/>
                <w:b/>
                <w:bCs/>
                <w:color w:val="auto"/>
                <w:sz w:val="21"/>
                <w:szCs w:val="21"/>
                <w:highlight w:val="none"/>
                <w:lang w:val="en-US" w:eastAsia="zh-CN"/>
              </w:rPr>
              <w:t xml:space="preserve">①</w:t>
            </w:r>
            <w:r>
              <w:rPr>
                <w:rFonts w:hint="eastAsia" w:ascii="宋体" w:hAnsi="宋体" w:eastAsia="宋体" w:cs="宋体"/>
                <w:b/>
                <w:bCs/>
                <w:color w:val="auto"/>
                <w:sz w:val="21"/>
                <w:szCs w:val="21"/>
                <w:highlight w:val="none"/>
                <w:lang w:val="en-US" w:eastAsia="zh-CN" w:bidi="ar-SA"/>
              </w:rPr>
              <w:t xml:space="preserve">医疗物资与人力配置、</w:t>
            </w:r>
            <w:r>
              <w:rPr>
                <w:rFonts w:hint="eastAsia" w:ascii="宋体" w:hAnsi="宋体" w:eastAsia="宋体" w:cs="宋体"/>
                <w:b/>
                <w:bCs/>
                <w:color w:val="auto"/>
                <w:sz w:val="21"/>
                <w:szCs w:val="21"/>
                <w:highlight w:val="none"/>
              </w:rPr>
              <w:t xml:space="preserve">②</w:t>
            </w:r>
            <w:r>
              <w:rPr>
                <w:rFonts w:hint="eastAsia" w:ascii="宋体" w:hAnsi="宋体" w:eastAsia="宋体" w:cs="宋体"/>
                <w:b/>
                <w:bCs/>
                <w:color w:val="auto"/>
                <w:sz w:val="21"/>
                <w:szCs w:val="21"/>
                <w:highlight w:val="none"/>
                <w:lang w:val="en-US" w:eastAsia="zh-CN" w:bidi="ar-SA"/>
              </w:rPr>
              <w:t xml:space="preserve">责任划分、</w:t>
            </w:r>
            <w:r>
              <w:rPr>
                <w:rFonts w:hint="eastAsia" w:ascii="宋体" w:hAnsi="宋体" w:eastAsia="宋体" w:cs="宋体"/>
                <w:b/>
                <w:bCs/>
                <w:color w:val="auto"/>
                <w:sz w:val="21"/>
                <w:szCs w:val="21"/>
                <w:highlight w:val="none"/>
              </w:rPr>
              <w:t xml:space="preserve">③</w:t>
            </w:r>
            <w:r>
              <w:rPr>
                <w:rFonts w:hint="eastAsia" w:ascii="宋体" w:hAnsi="宋体" w:eastAsia="宋体" w:cs="宋体"/>
                <w:b/>
                <w:bCs/>
                <w:color w:val="auto"/>
                <w:sz w:val="21"/>
                <w:szCs w:val="21"/>
                <w:highlight w:val="none"/>
                <w:lang w:val="en-US" w:eastAsia="zh-CN" w:bidi="ar-SA"/>
              </w:rPr>
              <w:t xml:space="preserve">风险规避措施，</w:t>
            </w:r>
            <w:r>
              <w:rPr>
                <w:rFonts w:hint="eastAsia" w:ascii="新宋体" w:hAnsi="新宋体" w:eastAsia="新宋体" w:cs="宋体"/>
                <w:b/>
                <w:bCs/>
                <w:color w:val="auto"/>
                <w:sz w:val="24"/>
                <w:szCs w:val="24"/>
                <w:highlight w:val="none"/>
              </w:rPr>
              <w:t xml:space="preserve">④</w:t>
            </w:r>
            <w:r>
              <w:rPr>
                <w:rFonts w:hint="eastAsia" w:ascii="宋体" w:hAnsi="宋体" w:eastAsia="宋体" w:cs="宋体"/>
                <w:b/>
                <w:bCs/>
                <w:color w:val="auto"/>
                <w:sz w:val="21"/>
                <w:szCs w:val="21"/>
                <w:highlight w:val="none"/>
                <w:lang w:val="en-US" w:eastAsia="zh-CN" w:bidi="ar-SA"/>
              </w:rPr>
              <w:t xml:space="preserve">紧急情况应对</w:t>
            </w:r>
            <w:r>
              <w:rPr>
                <w:rFonts w:hint="eastAsia" w:ascii="宋体" w:hAnsi="宋体" w:eastAsia="宋体" w:cs="宋体"/>
                <w:b/>
                <w:bCs/>
                <w:color w:val="auto"/>
                <w:sz w:val="21"/>
                <w:szCs w:val="21"/>
                <w:highlight w:val="none"/>
                <w:lang w:eastAsia="zh-CN"/>
              </w:rPr>
              <w:t xml:space="preserve">等：</w:t>
            </w:r>
            <w:r>
              <w:rPr>
                <w:rFonts w:hint="eastAsia" w:ascii="宋体" w:hAnsi="宋体" w:eastAsia="宋体" w:cs="宋体"/>
                <w:color w:val="auto"/>
                <w:sz w:val="21"/>
                <w:szCs w:val="21"/>
                <w:highlight w:val="none"/>
                <w:lang w:val="en-US" w:eastAsia="zh-CN"/>
              </w:rPr>
              <w:t xml:space="preserve">根据以上内容进行综合评审，上述内容满足采购文件及采购需求的得12分，每缺失一项内容扣3分，方案每有一处存在错误或瑕疵的扣1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jc w:val="left"/>
              <w:keepLines w:val="0"/>
              <w:keepNext w:val="0"/>
              <w:pageBreakBefore w:val="0"/>
              <w:spacing w:line="288" w:lineRule="auto"/>
              <w:widowControl/>
              <w:rPr>
                <w:rFonts w:hint="eastAsia" w:ascii="宋体" w:hAnsi="宋体" w:eastAsia="宋体" w:cs="宋体"/>
                <w:bCs/>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rPr>
              <w:t xml:space="preserve">未提供不得分。</w:t>
            </w:r>
            <w:r/>
          </w:p>
        </w:tc>
      </w:tr>
      <w:tr>
        <w:trPr>
          <w:jc w:val="center"/>
          <w:trHeight w:val="621"/>
        </w:trPr>
        <w:tc>
          <w:tcPr>
            <w:tcW w:w="1189"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auto"/>
                <w:sz w:val="21"/>
                <w:szCs w:val="21"/>
                <w:highlight w:val="none"/>
                <w:lang w:val="en-US" w:eastAsia="zh-CN" w:bidi="ar-SA"/>
              </w:rPr>
              <w:suppressLineNumbers w:val="0"/>
            </w:pPr>
            <w:r>
              <w:rPr>
                <w:rFonts w:hint="eastAsia" w:ascii="宋体" w:hAnsi="宋体" w:eastAsia="宋体" w:cs="宋体"/>
                <w:bCs/>
                <w:color w:val="auto"/>
                <w:sz w:val="21"/>
                <w:szCs w:val="21"/>
                <w:highlight w:val="none"/>
                <w:lang w:val="en-US" w:eastAsia="zh-CN" w:bidi="ar-SA"/>
              </w:rPr>
              <w:t xml:space="preserve">后勤保障方案（12分）</w:t>
            </w:r>
            <w:r/>
          </w:p>
        </w:tc>
        <w:tc>
          <w:tcPr>
            <w:tcW w:w="8140" w:type="dxa"/>
            <w:vAlign w:val="center"/>
            <w:textDirection w:val="lrTb"/>
            <w:noWrap w:val="false"/>
          </w:tcPr>
          <w:p>
            <w:pPr>
              <w:jc w:val="left"/>
              <w:spacing w:line="400" w:lineRule="exact"/>
              <w:widowControl/>
              <w:tabs>
                <w:tab w:val="left" w:pos="120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TW" w:eastAsia="zh-CN"/>
              </w:rPr>
              <w:t xml:space="preserve">根据供应商</w:t>
            </w:r>
            <w:r>
              <w:rPr>
                <w:rFonts w:hint="eastAsia" w:ascii="宋体" w:hAnsi="宋体" w:eastAsia="宋体" w:cs="宋体"/>
                <w:color w:val="auto"/>
                <w:sz w:val="21"/>
                <w:szCs w:val="21"/>
                <w:highlight w:val="none"/>
                <w:lang w:val="zh-TW" w:eastAsia="zh-TW"/>
              </w:rPr>
              <w:t xml:space="preserve">对本项目提出的</w:t>
            </w:r>
            <w:r>
              <w:rPr>
                <w:rFonts w:hint="eastAsia" w:ascii="宋体" w:hAnsi="宋体" w:eastAsia="宋体" w:cs="宋体"/>
                <w:bCs/>
                <w:color w:val="auto"/>
                <w:sz w:val="21"/>
                <w:szCs w:val="21"/>
                <w:highlight w:val="none"/>
                <w:lang w:val="en-US" w:eastAsia="zh-CN" w:bidi="ar-SA"/>
              </w:rPr>
              <w:t xml:space="preserve">后勤保障方案</w:t>
            </w:r>
            <w:r>
              <w:rPr>
                <w:rFonts w:hint="eastAsia" w:ascii="宋体" w:hAnsi="宋体" w:eastAsia="宋体" w:cs="宋体"/>
                <w:color w:val="auto"/>
                <w:sz w:val="21"/>
                <w:szCs w:val="21"/>
                <w:highlight w:val="none"/>
                <w:lang w:val="zh-TW" w:eastAsia="zh-TW"/>
              </w:rPr>
              <w:t xml:space="preserve">进行评审</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内容包含但不限于：</w:t>
            </w:r>
            <w:r>
              <w:rPr>
                <w:rFonts w:hint="eastAsia" w:ascii="宋体" w:hAnsi="宋体" w:eastAsia="宋体" w:cs="宋体"/>
                <w:b/>
                <w:bCs/>
                <w:color w:val="auto"/>
                <w:sz w:val="21"/>
                <w:szCs w:val="21"/>
                <w:highlight w:val="none"/>
                <w:lang w:val="en-US" w:eastAsia="zh-CN" w:bidi="ar-SA"/>
              </w:rPr>
              <w:t xml:space="preserve">①工作计划、②工作安排、</w:t>
            </w:r>
            <w:r>
              <w:rPr>
                <w:rFonts w:hint="eastAsia" w:ascii="宋体" w:hAnsi="宋体" w:eastAsia="宋体" w:cs="宋体"/>
                <w:b/>
                <w:bCs/>
                <w:color w:val="auto"/>
                <w:sz w:val="21"/>
                <w:szCs w:val="21"/>
                <w:highlight w:val="none"/>
              </w:rPr>
              <w:t xml:space="preserve">③</w:t>
            </w:r>
            <w:r>
              <w:rPr>
                <w:rFonts w:hint="eastAsia" w:ascii="宋体" w:hAnsi="宋体" w:eastAsia="宋体" w:cs="宋体"/>
                <w:b/>
                <w:bCs/>
                <w:color w:val="auto"/>
                <w:sz w:val="21"/>
                <w:szCs w:val="21"/>
                <w:highlight w:val="none"/>
                <w:lang w:val="en-US" w:eastAsia="zh-CN" w:bidi="ar-SA"/>
              </w:rPr>
              <w:t xml:space="preserve">风险规避措施、</w:t>
            </w:r>
            <w:r>
              <w:rPr>
                <w:rFonts w:hint="eastAsia" w:ascii="新宋体" w:hAnsi="新宋体" w:eastAsia="新宋体" w:cs="宋体"/>
                <w:b/>
                <w:bCs/>
                <w:color w:val="auto"/>
                <w:sz w:val="24"/>
                <w:szCs w:val="24"/>
                <w:highlight w:val="none"/>
              </w:rPr>
              <w:t xml:space="preserve">④</w:t>
            </w:r>
            <w:r>
              <w:rPr>
                <w:rFonts w:hint="eastAsia" w:ascii="宋体" w:hAnsi="宋体" w:eastAsia="宋体" w:cs="宋体"/>
                <w:b/>
                <w:bCs/>
                <w:color w:val="auto"/>
                <w:sz w:val="21"/>
                <w:szCs w:val="21"/>
                <w:highlight w:val="none"/>
                <w:lang w:val="en-US" w:eastAsia="zh-CN" w:bidi="ar-SA"/>
              </w:rPr>
              <w:t xml:space="preserve">紧急情况应对</w:t>
            </w:r>
            <w:r>
              <w:rPr>
                <w:rFonts w:hint="eastAsia" w:ascii="宋体" w:hAnsi="宋体" w:eastAsia="宋体" w:cs="宋体"/>
                <w:b/>
                <w:bCs/>
                <w:color w:val="auto"/>
                <w:sz w:val="21"/>
                <w:szCs w:val="21"/>
                <w:highlight w:val="none"/>
                <w:lang w:eastAsia="zh-CN"/>
              </w:rPr>
              <w:t xml:space="preserve">等：</w:t>
            </w:r>
            <w:r>
              <w:rPr>
                <w:rFonts w:hint="eastAsia" w:ascii="宋体" w:hAnsi="宋体" w:eastAsia="宋体" w:cs="宋体"/>
                <w:color w:val="auto"/>
                <w:sz w:val="21"/>
                <w:szCs w:val="21"/>
                <w:highlight w:val="none"/>
                <w:lang w:val="en-US" w:eastAsia="zh-CN"/>
              </w:rPr>
              <w:t xml:space="preserve">根据以上内容进行综合评审，上述内容满足采购文件及采购需求的得12分，每缺失一项内容扣3分，方案每有一处存在错误或瑕疵的扣1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jc w:val="left"/>
              <w:keepLines w:val="0"/>
              <w:keepNext w:val="0"/>
              <w:pageBreakBefore w:val="0"/>
              <w:spacing w:line="288" w:lineRule="auto"/>
              <w:widowControl/>
              <w:rPr>
                <w:rFonts w:hint="eastAsia" w:ascii="宋体" w:hAnsi="宋体" w:eastAsia="宋体" w:cs="宋体"/>
                <w:bCs/>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rPr>
              <w:t xml:space="preserve">未提供不得分。</w:t>
            </w:r>
            <w:r/>
          </w:p>
        </w:tc>
      </w:tr>
      <w:tr>
        <w:trPr>
          <w:jc w:val="center"/>
          <w:trHeight w:val="621"/>
        </w:trPr>
        <w:tc>
          <w:tcPr>
            <w:tcW w:w="1189"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Cs/>
                <w:color w:val="auto"/>
                <w:sz w:val="21"/>
                <w:szCs w:val="21"/>
                <w:highlight w:val="none"/>
                <w:lang w:val="en-US" w:eastAsia="zh-CN" w:bidi="ar-SA"/>
              </w:rPr>
              <w:suppressLineNumbers w:val="0"/>
            </w:pPr>
            <w:r>
              <w:rPr>
                <w:rFonts w:hint="eastAsia" w:ascii="宋体" w:hAnsi="宋体" w:eastAsia="宋体" w:cs="宋体"/>
                <w:bCs/>
                <w:color w:val="auto"/>
                <w:sz w:val="21"/>
                <w:szCs w:val="21"/>
                <w:highlight w:val="none"/>
                <w:lang w:val="en-US" w:eastAsia="zh-CN" w:bidi="ar-SA"/>
              </w:rPr>
              <w:t xml:space="preserve">应急预案</w:t>
            </w:r>
            <w:r/>
          </w:p>
          <w:p>
            <w:pPr>
              <w:jc w:val="center"/>
              <w:keepLines w:val="0"/>
              <w:keepNext w:val="0"/>
              <w:pageBreakBefore w:val="0"/>
              <w:spacing w:line="288" w:lineRule="auto"/>
              <w:widowControl/>
              <w:rPr>
                <w:rFonts w:hint="eastAsia" w:ascii="宋体" w:hAnsi="宋体" w:eastAsia="宋体" w:cs="宋体"/>
                <w:bCs/>
                <w:color w:val="auto"/>
                <w:sz w:val="21"/>
                <w:szCs w:val="21"/>
                <w:highlight w:val="none"/>
                <w:lang w:val="en-US" w:eastAsia="zh-CN" w:bidi="ar-SA"/>
              </w:rPr>
              <w:suppressLineNumbers w:val="0"/>
            </w:pPr>
            <w:r>
              <w:rPr>
                <w:rFonts w:hint="eastAsia" w:ascii="宋体" w:hAnsi="宋体" w:eastAsia="宋体" w:cs="宋体"/>
                <w:bCs/>
                <w:color w:val="auto"/>
                <w:sz w:val="21"/>
                <w:szCs w:val="21"/>
                <w:highlight w:val="none"/>
                <w:lang w:val="en-US" w:eastAsia="zh-CN" w:bidi="ar-SA"/>
              </w:rPr>
              <w:t xml:space="preserve">（12分）</w:t>
            </w:r>
            <w:r/>
          </w:p>
        </w:tc>
        <w:tc>
          <w:tcPr>
            <w:tcW w:w="8140"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zh-TW" w:eastAsia="zh-CN"/>
              </w:rPr>
              <w:t xml:space="preserve">根据供应商</w:t>
            </w:r>
            <w:r>
              <w:rPr>
                <w:rFonts w:hint="eastAsia" w:ascii="宋体" w:hAnsi="宋体" w:eastAsia="宋体" w:cs="宋体"/>
                <w:color w:val="auto"/>
                <w:sz w:val="21"/>
                <w:szCs w:val="21"/>
                <w:highlight w:val="none"/>
                <w:lang w:val="zh-TW" w:eastAsia="zh-TW"/>
              </w:rPr>
              <w:t xml:space="preserve">对本项目提出的</w:t>
            </w:r>
            <w:r>
              <w:rPr>
                <w:rFonts w:hint="eastAsia" w:ascii="宋体" w:hAnsi="宋体" w:eastAsia="宋体" w:cs="宋体"/>
                <w:bCs/>
                <w:color w:val="auto"/>
                <w:sz w:val="21"/>
                <w:szCs w:val="21"/>
                <w:highlight w:val="none"/>
                <w:lang w:val="en-US" w:eastAsia="zh-CN" w:bidi="ar-SA"/>
              </w:rPr>
              <w:t xml:space="preserve">应急预案</w:t>
            </w:r>
            <w:r>
              <w:rPr>
                <w:rFonts w:hint="eastAsia" w:ascii="宋体" w:hAnsi="宋体" w:eastAsia="宋体" w:cs="宋体"/>
                <w:color w:val="auto"/>
                <w:sz w:val="21"/>
                <w:szCs w:val="21"/>
                <w:highlight w:val="none"/>
                <w:lang w:val="zh-TW" w:eastAsia="zh-TW"/>
              </w:rPr>
              <w:t xml:space="preserve">进行评审</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内容包含但不限于：</w:t>
            </w:r>
            <w:r>
              <w:rPr>
                <w:rFonts w:hint="eastAsia" w:ascii="宋体" w:hAnsi="宋体" w:eastAsia="宋体" w:cs="宋体"/>
                <w:b/>
                <w:bCs/>
                <w:color w:val="auto"/>
                <w:sz w:val="21"/>
                <w:szCs w:val="21"/>
                <w:highlight w:val="none"/>
                <w:lang w:val="en-US" w:eastAsia="zh-CN" w:bidi="ar-SA"/>
              </w:rPr>
              <w:t xml:space="preserve">①组织体系、②预防和预警机制、</w:t>
            </w:r>
            <w:r>
              <w:rPr>
                <w:rFonts w:hint="eastAsia" w:ascii="宋体" w:hAnsi="宋体" w:eastAsia="宋体" w:cs="宋体"/>
                <w:b/>
                <w:bCs/>
                <w:color w:val="auto"/>
                <w:sz w:val="21"/>
                <w:szCs w:val="21"/>
                <w:highlight w:val="none"/>
              </w:rPr>
              <w:t xml:space="preserve">③</w:t>
            </w:r>
            <w:r>
              <w:rPr>
                <w:rFonts w:hint="eastAsia" w:ascii="宋体" w:hAnsi="宋体" w:eastAsia="宋体" w:cs="宋体"/>
                <w:b/>
                <w:bCs/>
                <w:color w:val="auto"/>
                <w:sz w:val="21"/>
                <w:szCs w:val="21"/>
                <w:highlight w:val="none"/>
                <w:lang w:val="en-US" w:eastAsia="zh-CN" w:bidi="ar-SA"/>
              </w:rPr>
              <w:t xml:space="preserve">突发情况及应对措施、</w:t>
            </w:r>
            <w:r>
              <w:rPr>
                <w:rFonts w:hint="eastAsia" w:ascii="新宋体" w:hAnsi="新宋体" w:eastAsia="新宋体" w:cs="宋体"/>
                <w:b/>
                <w:bCs/>
                <w:color w:val="auto"/>
                <w:sz w:val="24"/>
                <w:szCs w:val="24"/>
                <w:highlight w:val="none"/>
              </w:rPr>
              <w:t xml:space="preserve">④</w:t>
            </w:r>
            <w:r>
              <w:rPr>
                <w:rFonts w:hint="eastAsia" w:ascii="宋体" w:hAnsi="宋体" w:eastAsia="宋体" w:cs="宋体"/>
                <w:b/>
                <w:bCs/>
                <w:color w:val="auto"/>
                <w:sz w:val="21"/>
                <w:szCs w:val="21"/>
                <w:highlight w:val="none"/>
                <w:lang w:val="en-US" w:eastAsia="zh-CN" w:bidi="ar-SA"/>
              </w:rPr>
              <w:t xml:space="preserve">应急响应机制等</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根据以上内容进行综合评审，上述内容满足采购文件及采购需求的得12分，每缺失一项内容扣3分，方案每有一处存在错误或瑕疵的扣1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jc w:val="left"/>
              <w:keepLines w:val="0"/>
              <w:keepNext w:val="0"/>
              <w:pageBreakBefore w:val="0"/>
              <w:spacing w:line="288" w:lineRule="auto"/>
              <w:widowControl/>
              <w:rPr>
                <w:rFonts w:hint="eastAsia" w:ascii="宋体" w:hAnsi="宋体" w:eastAsia="宋体" w:cs="宋体"/>
                <w:bCs/>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rPr>
              <w:t xml:space="preserve">未提供不得分。</w:t>
            </w:r>
            <w:r/>
          </w:p>
        </w:tc>
      </w:tr>
    </w:tbl>
    <w:p>
      <w:pPr>
        <w:pStyle w:val="751"/>
        <w:keepLines w:val="0"/>
        <w:keepNext w:val="0"/>
        <w:pageBreakBefore w:val="0"/>
        <w:spacing w:line="360" w:lineRule="auto"/>
        <w:widowControl/>
        <w:tabs>
          <w:tab w:val="left" w:pos="720" w:leader="none"/>
          <w:tab w:val="clear" w:pos="916" w:leader="none"/>
        </w:tabs>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五、成交标准：</w:t>
      </w:r>
      <w:r/>
    </w:p>
    <w:p>
      <w:pPr>
        <w:pStyle w:val="751"/>
        <w:ind w:firstLine="525"/>
        <w:keepLines w:val="0"/>
        <w:keepNext w:val="0"/>
        <w:pageBreakBefore w:val="0"/>
        <w:spacing w:line="360" w:lineRule="auto"/>
        <w:widowControl/>
        <w:tabs>
          <w:tab w:val="left" w:pos="720" w:leader="none"/>
          <w:tab w:val="clear" w:pos="916"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评审得分且最后报价相同的，按照商务技术总分由高到低顺序推荐。</w:t>
      </w:r>
      <w:r/>
    </w:p>
    <w:p>
      <w:pPr>
        <w:pStyle w:val="751"/>
        <w:ind w:firstLine="525"/>
        <w:keepLines w:val="0"/>
        <w:keepNext w:val="0"/>
        <w:pageBreakBefore w:val="0"/>
        <w:spacing w:line="360" w:lineRule="auto"/>
        <w:widowControl/>
        <w:tabs>
          <w:tab w:val="left" w:pos="720" w:leader="none"/>
          <w:tab w:val="clear" w:pos="916"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pStyle w:val="751"/>
        <w:ind w:firstLine="525"/>
        <w:keepLines w:val="0"/>
        <w:keepNext w:val="0"/>
        <w:pageBreakBefore w:val="0"/>
        <w:spacing w:line="360" w:lineRule="auto"/>
        <w:widowControl/>
        <w:tabs>
          <w:tab w:val="left" w:pos="720" w:leader="none"/>
          <w:tab w:val="clear" w:pos="916"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pStyle w:val="751"/>
        <w:ind w:firstLine="525"/>
        <w:keepLines w:val="0"/>
        <w:keepNext w:val="0"/>
        <w:pageBreakBefore w:val="0"/>
        <w:spacing w:line="360" w:lineRule="auto"/>
        <w:widowControl/>
        <w:tabs>
          <w:tab w:val="left" w:pos="720" w:leader="none"/>
          <w:tab w:val="clear" w:pos="916"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pStyle w:val="751"/>
        <w:ind w:firstLine="525"/>
        <w:keepLines w:val="0"/>
        <w:keepNext w:val="0"/>
        <w:pageBreakBefore w:val="0"/>
        <w:spacing w:line="360" w:lineRule="auto"/>
        <w:widowControl/>
        <w:tabs>
          <w:tab w:val="left" w:pos="720" w:leader="none"/>
          <w:tab w:val="clear" w:pos="916"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pStyle w:val="751"/>
        <w:ind w:firstLine="525"/>
        <w:keepLines w:val="0"/>
        <w:keepNext w:val="0"/>
        <w:pageBreakBefore w:val="0"/>
        <w:spacing w:line="360" w:lineRule="auto"/>
        <w:widowControl/>
        <w:tabs>
          <w:tab w:val="left" w:pos="720" w:leader="none"/>
          <w:tab w:val="clear" w:pos="916"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pStyle w:val="751"/>
        <w:ind w:firstLine="525"/>
        <w:keepLines w:val="0"/>
        <w:keepNext w:val="0"/>
        <w:pageBreakBefore w:val="0"/>
        <w:spacing w:line="360" w:lineRule="auto"/>
        <w:widowControl/>
        <w:tabs>
          <w:tab w:val="left" w:pos="720" w:leader="none"/>
          <w:tab w:val="clear" w:pos="916"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pStyle w:val="751"/>
        <w:ind w:firstLine="525"/>
        <w:keepLines w:val="0"/>
        <w:keepNext w:val="0"/>
        <w:pageBreakBefore w:val="0"/>
        <w:spacing w:line="360" w:lineRule="auto"/>
        <w:widowControl/>
        <w:tabs>
          <w:tab w:val="left" w:pos="720" w:leader="none"/>
          <w:tab w:val="clear" w:pos="916"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pStyle w:val="751"/>
        <w:ind w:firstLine="525"/>
        <w:keepLines w:val="0"/>
        <w:keepNext w:val="0"/>
        <w:pageBreakBefore w:val="0"/>
        <w:spacing w:line="360" w:lineRule="auto"/>
        <w:widowControl/>
        <w:tabs>
          <w:tab w:val="left" w:pos="720" w:leader="none"/>
          <w:tab w:val="clear" w:pos="916"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pStyle w:val="751"/>
        <w:ind w:firstLine="525"/>
        <w:keepLines w:val="0"/>
        <w:keepNext w:val="0"/>
        <w:pageBreakBefore w:val="0"/>
        <w:spacing w:line="360" w:lineRule="auto"/>
        <w:widowControl/>
        <w:tabs>
          <w:tab w:val="left" w:pos="720" w:leader="none"/>
          <w:tab w:val="clear" w:pos="916"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pStyle w:val="751"/>
        <w:ind w:firstLine="525"/>
        <w:keepLines w:val="0"/>
        <w:keepNext w:val="0"/>
        <w:pageBreakBefore w:val="0"/>
        <w:spacing w:line="360" w:lineRule="auto"/>
        <w:widowControl/>
        <w:tabs>
          <w:tab w:val="left" w:pos="720" w:leader="none"/>
          <w:tab w:val="clear" w:pos="916"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pStyle w:val="751"/>
        <w:ind w:firstLine="525"/>
        <w:keepLines w:val="0"/>
        <w:keepNext w:val="0"/>
        <w:pageBreakBefore w:val="0"/>
        <w:spacing w:line="360" w:lineRule="auto"/>
        <w:widowControl/>
        <w:tabs>
          <w:tab w:val="left" w:pos="720" w:leader="none"/>
          <w:tab w:val="clear" w:pos="916"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pStyle w:val="751"/>
        <w:ind w:firstLine="525"/>
        <w:keepLines w:val="0"/>
        <w:keepNext w:val="0"/>
        <w:pageBreakBefore w:val="0"/>
        <w:spacing w:line="360" w:lineRule="auto"/>
        <w:widowControl/>
        <w:tabs>
          <w:tab w:val="left" w:pos="720" w:leader="none"/>
          <w:tab w:val="clear" w:pos="916"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pStyle w:val="751"/>
        <w:ind w:firstLine="525"/>
        <w:keepLines w:val="0"/>
        <w:keepNext w:val="0"/>
        <w:pageBreakBefore w:val="0"/>
        <w:spacing w:line="360" w:lineRule="auto"/>
        <w:widowControl/>
        <w:tabs>
          <w:tab w:val="left" w:pos="720" w:leader="none"/>
          <w:tab w:val="clear" w:pos="916"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pStyle w:val="751"/>
        <w:ind w:firstLine="525"/>
        <w:keepLines w:val="0"/>
        <w:keepNext w:val="0"/>
        <w:pageBreakBefore w:val="0"/>
        <w:spacing w:line="360" w:lineRule="auto"/>
        <w:widowControl/>
        <w:tabs>
          <w:tab w:val="left" w:pos="720" w:leader="none"/>
          <w:tab w:val="clear" w:pos="916"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pStyle w:val="751"/>
        <w:ind w:firstLine="525"/>
        <w:keepLines w:val="0"/>
        <w:keepNext w:val="0"/>
        <w:pageBreakBefore w:val="0"/>
        <w:spacing w:line="360" w:lineRule="auto"/>
        <w:widowControl/>
        <w:tabs>
          <w:tab w:val="left" w:pos="720" w:leader="none"/>
          <w:tab w:val="clear" w:pos="916"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pStyle w:val="751"/>
        <w:ind w:firstLine="525"/>
        <w:keepLines w:val="0"/>
        <w:keepNext w:val="0"/>
        <w:pageBreakBefore w:val="0"/>
        <w:spacing w:line="360" w:lineRule="auto"/>
        <w:widowControl/>
        <w:tabs>
          <w:tab w:val="left" w:pos="720" w:leader="none"/>
          <w:tab w:val="clear" w:pos="916"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pStyle w:val="751"/>
        <w:ind w:firstLine="525"/>
        <w:keepLines w:val="0"/>
        <w:keepNext w:val="0"/>
        <w:pageBreakBefore w:val="0"/>
        <w:spacing w:line="360" w:lineRule="auto"/>
        <w:widowControl/>
        <w:tabs>
          <w:tab w:val="left" w:pos="720" w:leader="none"/>
          <w:tab w:val="clear" w:pos="916"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pStyle w:val="751"/>
        <w:ind w:firstLine="525"/>
        <w:keepLines w:val="0"/>
        <w:keepNext w:val="0"/>
        <w:pageBreakBefore w:val="0"/>
        <w:spacing w:line="360" w:lineRule="auto"/>
        <w:widowControl/>
        <w:tabs>
          <w:tab w:val="left" w:pos="720" w:leader="none"/>
          <w:tab w:val="clear" w:pos="916"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pStyle w:val="751"/>
        <w:ind w:firstLine="525"/>
        <w:keepLines w:val="0"/>
        <w:keepNext w:val="0"/>
        <w:pageBreakBefore w:val="0"/>
        <w:spacing w:line="360" w:lineRule="auto"/>
        <w:widowControl/>
        <w:tabs>
          <w:tab w:val="left" w:pos="720" w:leader="none"/>
          <w:tab w:val="clear" w:pos="916"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pStyle w:val="751"/>
        <w:ind w:firstLine="525"/>
        <w:keepLines w:val="0"/>
        <w:keepNext w:val="0"/>
        <w:pageBreakBefore w:val="0"/>
        <w:spacing w:line="360" w:lineRule="auto"/>
        <w:widowControl/>
        <w:tabs>
          <w:tab w:val="left" w:pos="720" w:leader="none"/>
          <w:tab w:val="clear" w:pos="916"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r/>
      <w:r/>
    </w:p>
    <w:p>
      <w:pPr>
        <w:pStyle w:val="715"/>
        <w:jc w:val="center"/>
        <w:spacing w:before="156" w:after="156" w:line="360" w:lineRule="auto"/>
        <w:rPr>
          <w:highlight w:val="none"/>
        </w:rPr>
      </w:pPr>
      <w:r/>
      <w:bookmarkStart w:id="14" w:name="_Toc9061"/>
      <w:r>
        <w:rPr>
          <w:rFonts w:hint="eastAsia" w:ascii="黑体" w:hAnsi="黑体" w:eastAsia="黑体"/>
          <w:b w:val="0"/>
        </w:rPr>
        <w:t xml:space="preserve">第六章  响应文件格式</w:t>
      </w:r>
      <w:bookmarkEnd w:id="13"/>
      <w:r/>
      <w:bookmarkEnd w:id="14"/>
      <w:r/>
      <w:r/>
    </w:p>
    <w:p>
      <w:pPr>
        <w:jc w:val="left"/>
        <w:spacing w:line="500" w:lineRule="exact"/>
        <w:rPr>
          <w:sz w:val="24"/>
          <w:szCs w:val="24"/>
        </w:rPr>
      </w:pPr>
      <w:r>
        <w:rPr>
          <w:sz w:val="24"/>
          <w:szCs w:val="24"/>
        </w:rPr>
      </w:r>
      <w:r/>
    </w:p>
    <w:p>
      <w:pPr>
        <w:jc w:val="center"/>
        <w:rPr>
          <w:rFonts w:hint="eastAsia" w:ascii="宋体" w:hAnsi="宋体" w:eastAsia="宋体" w:cs="Times New Roman"/>
          <w:b/>
          <w:color w:val="000000"/>
          <w:sz w:val="72"/>
          <w:szCs w:val="21"/>
        </w:rPr>
      </w:pPr>
      <w:r>
        <w:rPr>
          <w:rFonts w:hint="eastAsia" w:ascii="宋体" w:hAnsi="宋体" w:eastAsia="宋体" w:cs="Times New Roman"/>
          <w:b/>
          <w:color w:val="000000"/>
          <w:sz w:val="72"/>
          <w:szCs w:val="21"/>
        </w:rPr>
      </w:r>
      <w:r/>
    </w:p>
    <w:p>
      <w:pPr>
        <w:jc w:val="center"/>
        <w:rPr>
          <w:rFonts w:hint="eastAsia" w:ascii="宋体" w:hAnsi="宋体" w:eastAsia="宋体" w:cs="Times New Roman"/>
          <w:b/>
          <w:color w:val="000000"/>
          <w:sz w:val="72"/>
          <w:szCs w:val="21"/>
        </w:rPr>
      </w:pPr>
      <w:r>
        <w:rPr>
          <w:rFonts w:hint="eastAsia" w:ascii="宋体" w:hAnsi="宋体" w:eastAsia="宋体" w:cs="Times New Roman"/>
          <w:b/>
          <w:color w:val="000000"/>
          <w:sz w:val="72"/>
          <w:szCs w:val="21"/>
        </w:rPr>
        <w:t xml:space="preserve">响  应  文  件</w:t>
      </w:r>
      <w:r/>
    </w:p>
    <w:p>
      <w:pPr>
        <w:jc w:val="center"/>
        <w:rPr>
          <w:rFonts w:hint="eastAsia" w:ascii="宋体" w:hAnsi="宋体" w:eastAsia="宋体" w:cs="Times New Roman"/>
          <w:b/>
          <w:color w:val="000000"/>
          <w:sz w:val="72"/>
          <w:szCs w:val="21"/>
        </w:rPr>
      </w:pPr>
      <w:r>
        <w:rPr>
          <w:rFonts w:hint="eastAsia" w:ascii="宋体" w:hAnsi="宋体" w:eastAsia="宋体" w:cs="Times New Roman"/>
          <w:b/>
          <w:color w:val="000000"/>
          <w:sz w:val="72"/>
          <w:szCs w:val="21"/>
        </w:rPr>
      </w:r>
      <w:r/>
    </w:p>
    <w:p>
      <w:pPr>
        <w:jc w:val="center"/>
        <w:rPr>
          <w:rFonts w:hint="eastAsia" w:ascii="宋体" w:hAnsi="宋体" w:eastAsia="宋体" w:cs="Times New Roman"/>
          <w:b/>
          <w:color w:val="000000"/>
          <w:sz w:val="72"/>
          <w:szCs w:val="21"/>
        </w:rPr>
      </w:pPr>
      <w:r>
        <w:rPr>
          <w:rFonts w:hint="eastAsia" w:ascii="宋体" w:hAnsi="宋体" w:eastAsia="宋体" w:cs="Times New Roman"/>
          <w:b/>
          <w:color w:val="000000"/>
          <w:sz w:val="72"/>
          <w:szCs w:val="21"/>
        </w:rPr>
      </w:r>
      <w:r/>
    </w:p>
    <w:p>
      <w:pPr>
        <w:jc w:val="center"/>
        <w:rPr>
          <w:rFonts w:hint="eastAsia" w:ascii="宋体" w:hAnsi="宋体" w:eastAsia="宋体" w:cs="Times New Roman"/>
          <w:b/>
          <w:color w:val="000000"/>
          <w:sz w:val="36"/>
          <w:szCs w:val="21"/>
        </w:rPr>
      </w:pPr>
      <w:r>
        <w:rPr>
          <w:rFonts w:hint="eastAsia" w:ascii="宋体" w:hAnsi="宋体" w:eastAsia="宋体" w:cs="Times New Roman"/>
          <w:b/>
          <w:color w:val="000000"/>
          <w:sz w:val="36"/>
          <w:szCs w:val="21"/>
        </w:rPr>
      </w:r>
      <w:r/>
    </w:p>
    <w:p>
      <w:pPr>
        <w:jc w:val="center"/>
        <w:rPr>
          <w:rFonts w:hint="eastAsia" w:ascii="宋体" w:hAnsi="宋体" w:eastAsia="宋体" w:cs="Times New Roman"/>
          <w:b/>
          <w:color w:val="000000"/>
          <w:sz w:val="36"/>
          <w:szCs w:val="21"/>
        </w:rPr>
      </w:pPr>
      <w:r>
        <w:rPr>
          <w:rFonts w:hint="eastAsia" w:ascii="宋体" w:hAnsi="宋体" w:eastAsia="宋体" w:cs="Times New Roman"/>
          <w:b/>
          <w:color w:val="000000"/>
          <w:sz w:val="36"/>
          <w:szCs w:val="21"/>
        </w:rPr>
      </w:r>
      <w:r/>
    </w:p>
    <w:p>
      <w:pPr>
        <w:jc w:val="center"/>
        <w:rPr>
          <w:rFonts w:hint="eastAsia" w:ascii="宋体" w:hAnsi="宋体" w:eastAsia="宋体" w:cs="Times New Roman"/>
          <w:b/>
          <w:color w:val="000000"/>
          <w:sz w:val="36"/>
          <w:szCs w:val="21"/>
        </w:rPr>
      </w:pPr>
      <w:r>
        <w:rPr>
          <w:rFonts w:hint="eastAsia" w:ascii="宋体" w:hAnsi="宋体" w:eastAsia="宋体" w:cs="Times New Roman"/>
          <w:b/>
          <w:color w:val="000000"/>
          <w:sz w:val="36"/>
          <w:szCs w:val="21"/>
        </w:rPr>
      </w:r>
      <w:r/>
    </w:p>
    <w:p>
      <w:pPr>
        <w:ind w:firstLine="1084"/>
        <w:rPr>
          <w:rFonts w:hint="eastAsia"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p>
    <w:p>
      <w:pPr>
        <w:ind w:firstLine="1084"/>
        <w:rPr>
          <w:rFonts w:hint="eastAsia"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p>
    <w:p>
      <w:pPr>
        <w:rPr>
          <w:rFonts w:hint="eastAsia"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供应商名称 ：</w:t>
      </w:r>
      <w:r>
        <w:rPr>
          <w:rFonts w:hint="eastAsia" w:ascii="宋体" w:hAnsi="宋体" w:eastAsia="宋体" w:cs="Times New Roman"/>
          <w:b/>
          <w:color w:val="000000"/>
          <w:sz w:val="36"/>
          <w:szCs w:val="21"/>
          <w:u w:val="single"/>
        </w:rPr>
        <w:t xml:space="preserve">（加盖CA电子公章）</w:t>
      </w:r>
      <w:r/>
    </w:p>
    <w:p>
      <w:pPr>
        <w:rPr>
          <w:rFonts w:hint="eastAsia"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p>
    <w:p>
      <w:pPr>
        <w:jc w:val="center"/>
        <w:spacing w:line="440" w:lineRule="exact"/>
        <w:rPr>
          <w:rFonts w:hint="eastAsia" w:ascii="宋体" w:hAnsi="宋体" w:eastAsia="宋体" w:cs="Times New Roman"/>
          <w:b/>
          <w:bCs/>
          <w:color w:val="000000"/>
          <w:sz w:val="32"/>
          <w:szCs w:val="32"/>
        </w:rPr>
      </w:pPr>
      <w:r>
        <w:rPr>
          <w:rFonts w:hint="eastAsia" w:ascii="宋体" w:hAnsi="宋体" w:eastAsia="宋体" w:cs="Times New Roman"/>
          <w:b/>
          <w:bCs/>
          <w:color w:val="000000"/>
          <w:sz w:val="32"/>
          <w:szCs w:val="32"/>
        </w:rPr>
      </w:r>
      <w:r/>
    </w:p>
    <w:p>
      <w:pPr>
        <w:spacing w:line="440" w:lineRule="exact"/>
        <w:rPr>
          <w:rFonts w:hint="eastAsia" w:ascii="宋体" w:hAnsi="宋体" w:eastAsia="宋体" w:cs="Times New Roman"/>
          <w:color w:val="000000"/>
          <w:szCs w:val="21"/>
        </w:rPr>
      </w:pPr>
      <w:r>
        <w:rPr>
          <w:rFonts w:hint="eastAsia" w:ascii="宋体" w:hAnsi="宋体" w:eastAsia="宋体" w:cs="Times New Roman"/>
          <w:color w:val="000000"/>
          <w:szCs w:val="21"/>
        </w:rPr>
      </w:r>
      <w:r/>
    </w:p>
    <w:p>
      <w:pPr>
        <w:rPr>
          <w:sz w:val="24"/>
          <w:szCs w:val="24"/>
        </w:rPr>
      </w:pPr>
      <w:r>
        <w:rPr>
          <w:sz w:val="24"/>
          <w:szCs w:val="24"/>
        </w:rPr>
        <w:br w:type="page" w:clear="all"/>
      </w:r>
      <w:r/>
    </w:p>
    <w:p>
      <w:pPr>
        <w:jc w:val="left"/>
        <w:keepLines/>
        <w:keepNext/>
        <w:spacing w:before="360" w:after="200" w:line="360" w:lineRule="auto"/>
        <w:outlineLvl w:val="1"/>
      </w:pPr>
      <w:r>
        <w:rPr>
          <w:rFonts w:hint="eastAsia" w:ascii="宋体" w:hAnsi="宋体" w:eastAsia="宋体" w:cs="宋体"/>
          <w:i/>
          <w:sz w:val="36"/>
          <w:szCs w:val="36"/>
          <w:u w:val="single"/>
        </w:rPr>
        <w:t xml:space="preserve">一、法人或者其他组织的营业执照等证明文件，自然人的身份证明</w:t>
      </w:r>
      <w:r/>
    </w:p>
    <w:p>
      <w:pPr>
        <w:rPr>
          <w:rFonts w:hint="eastAsia" w:ascii="宋体" w:hAnsi="宋体" w:eastAsia="宋体" w:cs="宋体"/>
          <w:i/>
          <w:sz w:val="36"/>
          <w:szCs w:val="36"/>
          <w:u w:val="single"/>
        </w:rPr>
      </w:pPr>
      <w:r>
        <w:rPr>
          <w:rFonts w:hint="eastAsia" w:ascii="宋体" w:hAnsi="宋体" w:eastAsia="宋体" w:cs="宋体"/>
          <w:i/>
          <w:sz w:val="36"/>
          <w:szCs w:val="36"/>
          <w:u w:val="single"/>
        </w:rPr>
      </w:r>
      <w:r/>
    </w:p>
    <w:p>
      <w:pPr>
        <w:rPr>
          <w:rFonts w:hint="eastAsia" w:ascii="宋体" w:hAnsi="宋体" w:eastAsia="宋体" w:cs="宋体"/>
          <w:i/>
          <w:sz w:val="36"/>
          <w:szCs w:val="36"/>
          <w:u w:val="single"/>
        </w:rPr>
      </w:pPr>
      <w:r>
        <w:rPr>
          <w:rFonts w:hint="eastAsia" w:ascii="宋体" w:hAnsi="宋体" w:eastAsia="宋体" w:cs="宋体"/>
          <w:i/>
          <w:sz w:val="36"/>
          <w:szCs w:val="36"/>
          <w:u w:val="single"/>
        </w:rPr>
        <w:t xml:space="preserve">二、具有良好的商业信誉和健全的财务会计制度</w:t>
      </w:r>
      <w:r/>
    </w:p>
    <w:p>
      <w:pPr>
        <w:rPr>
          <w:rFonts w:hint="eastAsia" w:ascii="黑体" w:hAnsi="黑体" w:eastAsia="黑体" w:cs="Times New Roman"/>
          <w:i/>
          <w:color w:val="000000"/>
          <w:sz w:val="32"/>
          <w:szCs w:val="32"/>
          <w:u w:val="single"/>
        </w:rPr>
      </w:pPr>
      <w:r>
        <w:rPr>
          <w:rFonts w:hint="eastAsia" w:ascii="黑体" w:hAnsi="黑体" w:eastAsia="黑体" w:cs="Times New Roman"/>
          <w:i/>
          <w:color w:val="000000"/>
          <w:sz w:val="32"/>
          <w:szCs w:val="32"/>
          <w:u w:val="single"/>
        </w:rPr>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rPr>
          <w:rFonts w:hint="eastAsia" w:ascii="宋体" w:hAnsi="宋体" w:eastAsia="宋体" w:cs="宋体"/>
          <w:bCs/>
          <w:sz w:val="24"/>
          <w:szCs w:val="24"/>
        </w:rPr>
      </w:pPr>
      <w:r>
        <w:rPr>
          <w:rFonts w:hint="eastAsia" w:ascii="宋体" w:hAnsi="宋体" w:eastAsia="宋体" w:cs="宋体"/>
          <w:i/>
          <w:sz w:val="36"/>
          <w:szCs w:val="36"/>
          <w:u w:val="single"/>
        </w:rPr>
        <w:t xml:space="preserve">三、依法缴纳税收和社会保障资金的相关证明材</w:t>
      </w:r>
      <w:r/>
    </w:p>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财务状况报告及税收、社会保障资金缴纳情况承诺函</w:t>
      </w:r>
      <w:r/>
    </w:p>
    <w:p>
      <w:pPr>
        <w:jc w:val="left"/>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eastAsia="宋体" w:cs="宋体"/>
          <w:i/>
          <w:sz w:val="24"/>
          <w:szCs w:val="24"/>
          <w:u w:val="single"/>
        </w:rPr>
        <w:t xml:space="preserve">采购人名称</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我方</w:t>
      </w:r>
      <w:r>
        <w:rPr>
          <w:rFonts w:hint="eastAsia" w:ascii="宋体" w:hAnsi="宋体" w:eastAsia="宋体" w:cs="宋体"/>
          <w:i/>
          <w:sz w:val="24"/>
          <w:szCs w:val="24"/>
          <w:u w:val="single"/>
        </w:rPr>
        <w:t xml:space="preserve">供应商名称</w:t>
      </w:r>
      <w:r>
        <w:rPr>
          <w:rFonts w:hint="eastAsia" w:ascii="宋体" w:hAnsi="宋体" w:eastAsia="宋体" w:cs="宋体"/>
          <w:sz w:val="24"/>
          <w:szCs w:val="24"/>
        </w:rPr>
        <w:t xml:space="preserve">参加</w:t>
      </w:r>
      <w:r>
        <w:rPr>
          <w:rFonts w:hint="eastAsia" w:ascii="宋体" w:hAnsi="宋体" w:eastAsia="宋体" w:cs="宋体"/>
          <w:i/>
          <w:sz w:val="24"/>
          <w:szCs w:val="24"/>
          <w:u w:val="single"/>
        </w:rPr>
        <w:t xml:space="preserve">项目名称</w:t>
      </w:r>
      <w:r>
        <w:rPr>
          <w:rFonts w:hint="eastAsia" w:ascii="宋体" w:hAnsi="宋体" w:eastAsia="宋体" w:cs="宋体"/>
          <w:sz w:val="24"/>
          <w:szCs w:val="24"/>
        </w:rPr>
        <w:t xml:space="preserve">（项目编号：</w:t>
      </w:r>
      <w:r>
        <w:rPr>
          <w:rFonts w:hint="eastAsia" w:ascii="宋体" w:hAnsi="宋体" w:eastAsia="宋体" w:cs="宋体"/>
          <w:i/>
          <w:sz w:val="24"/>
          <w:szCs w:val="24"/>
          <w:u w:val="single"/>
        </w:rPr>
        <w:t xml:space="preserve">项目编号</w:t>
      </w:r>
      <w:r>
        <w:rPr>
          <w:rFonts w:hint="eastAsia" w:ascii="宋体" w:hAnsi="宋体" w:eastAsia="宋体" w:cs="宋体"/>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（1）具有良好的商业信誉和健全的财务会计制度（财务状况报告）；</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（2）有依法缴纳税收和社会保障资金的良好记录。</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我方对上述承诺的真实性负责，如有虚假，将依法承担提供虚假材料谋取成交、成交责任，同时同意有关主管部门将相关失信信息记入公共信用信息系统并在相关政府门户网站公开。</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特此承诺</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供应商（公章）：</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法定代表人（单位负责人）或委托代理人（签名或签章）：</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年</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月</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日</w:t>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四、具备履行合同所必需的设备和专业技术能力的书面声明及证明材料</w:t>
      </w:r>
      <w:r/>
    </w:p>
    <w:p>
      <w:pPr>
        <w:ind w:firstLine="480"/>
        <w:jc w:val="left"/>
        <w:spacing w:line="500" w:lineRule="exact"/>
        <w:rPr>
          <w:rFonts w:ascii="Calibri" w:hAnsi="Calibri" w:eastAsia="宋体" w:cs="Times New Roman"/>
          <w:sz w:val="24"/>
          <w:szCs w:val="24"/>
        </w:rPr>
      </w:pPr>
      <w:r>
        <w:rPr>
          <w:rFonts w:hint="eastAsia" w:ascii="黑体" w:hAnsi="黑体" w:eastAsia="黑体" w:cs="宋体"/>
          <w:bCs/>
          <w:sz w:val="28"/>
          <w:szCs w:val="28"/>
        </w:rPr>
        <w:t xml:space="preserve">具备履行合同所必需的设备和专业技术能力的书面声明及证明材料</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主要设备有： 。（须附证明材料）</w:t>
      </w:r>
      <w:r/>
    </w:p>
    <w:p>
      <w:pPr>
        <w:jc w:val="lef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主要专业技术能力有： 。（须附证明材料）</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供应商（盖章）：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法定代表人或委托代理人（签字或盖章）：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附主要设备和主要专业技术能力的证明材料如下：</w:t>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rPr>
          <w:rFonts w:ascii="Arial" w:hAnsi="Arial" w:eastAsia="宋体" w:cs="Arial"/>
          <w:i/>
          <w:iCs/>
          <w:sz w:val="36"/>
          <w:u w:val="single"/>
        </w:rPr>
      </w:pPr>
      <w:r>
        <w:rPr>
          <w:rFonts w:hint="eastAsia" w:ascii="Arial" w:hAnsi="Arial" w:eastAsia="宋体" w:cs="Arial"/>
          <w:i/>
          <w:iCs/>
          <w:sz w:val="36"/>
          <w:u w:val="single"/>
        </w:rP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五、参加政府采购活动前 3 年内在经营活动中没有重大违法记录的书面声明</w:t>
      </w:r>
      <w:r/>
    </w:p>
    <w:p>
      <w:pPr>
        <w:jc w:val="center"/>
        <w:spacing w:line="460" w:lineRule="exact"/>
        <w:rPr>
          <w:rFonts w:hint="eastAsia" w:ascii="宋体" w:hAnsi="宋体" w:eastAsia="宋体" w:cs="Times New Roman"/>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供应商（盖章）：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法定代表人或委托代理人（签字或盖章）：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pPr>
        <w:rPr>
          <w:rFonts w:ascii="Arial" w:hAnsi="Arial" w:eastAsia="宋体" w:cs="Arial"/>
          <w:i/>
          <w:iCs/>
          <w:sz w:val="36"/>
          <w:u w:val="single"/>
        </w:rPr>
      </w:pPr>
      <w:r>
        <w:rPr>
          <w:rFonts w:hint="eastAsia" w:ascii="Arial" w:hAnsi="Arial" w:eastAsia="宋体" w:cs="Arial"/>
          <w:i/>
          <w:iCs/>
          <w:sz w:val="36"/>
          <w:u w:val="single"/>
        </w:rPr>
        <w:br w:type="page" w:clear="all"/>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t xml:space="preserve">六、法律、行政法规规定的其他条件的证明文件</w:t>
      </w:r>
      <w:r/>
    </w:p>
    <w:p>
      <w:pPr>
        <w:rPr>
          <w:rFonts w:hint="eastAsia" w:ascii="黑体" w:hAnsi="黑体" w:eastAsia="黑体"/>
          <w:i/>
          <w:color w:val="000000"/>
          <w:sz w:val="32"/>
          <w:szCs w:val="32"/>
          <w:u w:val="single"/>
        </w:rPr>
      </w:pPr>
      <w:r>
        <w:rPr>
          <w:rFonts w:hint="eastAsia" w:ascii="宋体" w:hAnsi="宋体" w:eastAsia="宋体" w:cs="宋体"/>
          <w:sz w:val="24"/>
          <w:szCs w:val="24"/>
        </w:rPr>
        <w:t xml:space="preserve">（如有，请按要求提供）</w:t>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br w:type="page" w:clear="all"/>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t xml:space="preserve">七、落实政府采购政策需满足的资格要求的证明文件</w:t>
      </w:r>
      <w:r/>
    </w:p>
    <w:p>
      <w:pPr>
        <w:ind w:left="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（如有，请按要求提供）</w:t>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br w:type="page" w:clear="all"/>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t xml:space="preserve">八、特定资格要求的证明文件</w:t>
      </w:r>
      <w:r/>
    </w:p>
    <w:p>
      <w:pPr>
        <w:spacing w:line="460" w:lineRule="exact"/>
      </w:pPr>
      <w:r>
        <w:rPr>
          <w:rFonts w:hint="eastAsia" w:ascii="宋体" w:hAnsi="宋体"/>
          <w:color w:val="000000"/>
          <w:sz w:val="24"/>
          <w:szCs w:val="21"/>
        </w:rPr>
        <w:t xml:space="preserve">   （如有，请按要求提供）</w:t>
      </w:r>
      <w:r/>
    </w:p>
    <w:p>
      <w:pPr>
        <w:rPr>
          <w:rFonts w:ascii="Arial" w:hAnsi="Arial" w:eastAsia="宋体" w:cs="Arial"/>
          <w:i/>
          <w:iCs/>
          <w:sz w:val="36"/>
          <w:u w:val="single"/>
        </w:rPr>
      </w:pPr>
      <w:r>
        <w:rPr>
          <w:rFonts w:hint="eastAsia" w:ascii="宋体" w:hAnsi="宋体"/>
          <w:color w:val="000000"/>
          <w:szCs w:val="21"/>
        </w:rPr>
        <w:br w:type="page" w:clear="all"/>
      </w:r>
      <w:r>
        <w:rPr>
          <w:rFonts w:hint="eastAsia" w:ascii="Arial" w:hAnsi="Arial" w:eastAsia="宋体" w:cs="Arial"/>
          <w:i/>
          <w:iCs/>
          <w:sz w:val="36"/>
          <w:u w:val="single"/>
        </w:rPr>
        <w:t xml:space="preserve">九、授权委托书与法定代表人身份证明</w:t>
      </w:r>
      <w:r/>
    </w:p>
    <w:p>
      <w:pPr>
        <w:jc w:val="center"/>
        <w:spacing w:line="360" w:lineRule="exact"/>
        <w:rPr>
          <w:rFonts w:hint="eastAsia" w:ascii="宋体" w:hAnsi="宋体" w:eastAsia="宋体" w:cs="Times New Roman"/>
          <w:b/>
          <w:color w:val="000000"/>
          <w:sz w:val="36"/>
          <w:szCs w:val="36"/>
        </w:rPr>
      </w:pPr>
      <w:r>
        <w:rPr>
          <w:rFonts w:hint="eastAsia" w:ascii="宋体" w:hAnsi="宋体" w:eastAsia="宋体" w:cs="Times New Roman"/>
          <w:b/>
          <w:color w:val="000000"/>
          <w:sz w:val="36"/>
          <w:szCs w:val="36"/>
        </w:rPr>
        <w:t xml:space="preserve">授权委托书</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采购单位</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本人</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rPr>
        <w:t xml:space="preserve">系</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供应商</w:t>
      </w:r>
      <w:r>
        <w:rPr>
          <w:rFonts w:ascii="Calibri" w:hAnsi="Calibri" w:eastAsia="宋体" w:cs="Times New Roman"/>
          <w:sz w:val="24"/>
          <w:szCs w:val="24"/>
          <w:u w:val="single"/>
        </w:rPr>
        <w:t xml:space="preserve">名称）</w:t>
      </w:r>
      <w:r>
        <w:rPr>
          <w:rFonts w:hint="eastAsia" w:ascii="Calibri" w:hAnsi="Calibri" w:eastAsia="宋体" w:cs="Times New Roman"/>
          <w:sz w:val="24"/>
          <w:szCs w:val="24"/>
        </w:rPr>
        <w:t xml:space="preserve">的</w:t>
      </w:r>
      <w:r>
        <w:rPr>
          <w:rFonts w:ascii="Calibri" w:hAnsi="Calibri" w:eastAsia="宋体" w:cs="Times New Roman"/>
          <w:sz w:val="24"/>
          <w:szCs w:val="24"/>
        </w:rPr>
        <w:t xml:space="preserve">法定代表人</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现委托</w:t>
      </w:r>
      <w:r>
        <w:rPr>
          <w:rFonts w:hint="eastAsia" w:ascii="Calibri" w:hAnsi="Calibri" w:eastAsia="宋体" w:cs="Times New Roman"/>
          <w:sz w:val="24"/>
          <w:szCs w:val="24"/>
          <w:u w:val="single"/>
        </w:rPr>
        <w:t xml:space="preserve"> （姓名</w:t>
      </w:r>
      <w:r>
        <w:rPr>
          <w:rFonts w:ascii="Calibri" w:hAnsi="Calibri" w:eastAsia="宋体" w:cs="Times New Roman"/>
          <w:sz w:val="24"/>
          <w:szCs w:val="24"/>
          <w:u w:val="single"/>
        </w:rPr>
        <w:t xml:space="preserve">）</w:t>
      </w:r>
      <w:r>
        <w:rPr>
          <w:rFonts w:hint="eastAsia" w:ascii="Calibri" w:hAnsi="Calibri" w:eastAsia="宋体" w:cs="Times New Roman"/>
          <w:sz w:val="24"/>
          <w:szCs w:val="24"/>
        </w:rPr>
        <w:t xml:space="preserve">为</w:t>
      </w:r>
      <w:r>
        <w:rPr>
          <w:rFonts w:ascii="Calibri" w:hAnsi="Calibri" w:eastAsia="宋体" w:cs="Times New Roman"/>
          <w:sz w:val="24"/>
          <w:szCs w:val="24"/>
        </w:rPr>
        <w:t xml:space="preserve">我方代理人。</w:t>
      </w:r>
      <w:r>
        <w:rPr>
          <w:rFonts w:hint="eastAsia" w:ascii="Calibri" w:hAnsi="Calibri" w:eastAsia="宋体" w:cs="Times New Roman"/>
          <w:sz w:val="24"/>
          <w:szCs w:val="24"/>
        </w:rPr>
        <w:t xml:space="preserve">代理人根据</w:t>
      </w:r>
      <w:r>
        <w:rPr>
          <w:rFonts w:ascii="Calibri" w:hAnsi="Calibri" w:eastAsia="宋体" w:cs="Times New Roman"/>
          <w:sz w:val="24"/>
          <w:szCs w:val="24"/>
        </w:rPr>
        <w:t xml:space="preserve">授权，以我方名义签署、澄清确认、提交、撤回、修改</w:t>
      </w:r>
      <w:r>
        <w:rPr>
          <w:rFonts w:hint="eastAsia" w:ascii="Calibri" w:hAnsi="Calibri" w:eastAsia="宋体" w:cs="Times New Roman"/>
          <w:sz w:val="24"/>
          <w:szCs w:val="24"/>
          <w:u w:val="single"/>
        </w:rPr>
        <w:t xml:space="preserve">（项目名称）</w:t>
      </w:r>
      <w:r>
        <w:rPr>
          <w:rFonts w:hint="eastAsia" w:ascii="Calibri" w:hAnsi="Calibri" w:eastAsia="宋体" w:cs="Times New Roman"/>
          <w:sz w:val="24"/>
          <w:szCs w:val="24"/>
        </w:rPr>
        <w:t xml:space="preserve">项目（项目编号：）响应文件和</w:t>
      </w:r>
      <w:r>
        <w:rPr>
          <w:rFonts w:ascii="Calibri" w:hAnsi="Calibri" w:eastAsia="宋体" w:cs="Times New Roman"/>
          <w:sz w:val="24"/>
          <w:szCs w:val="24"/>
        </w:rPr>
        <w:t xml:space="preserve">处理有关事宜，其法律后果由我方承担。</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w:t>
      </w:r>
      <w:r>
        <w:rPr>
          <w:rFonts w:ascii="Calibri" w:hAnsi="Calibri" w:eastAsia="宋体" w:cs="Times New Roman"/>
          <w:sz w:val="24"/>
          <w:szCs w:val="24"/>
        </w:rPr>
        <w:t xml:space="preserve">期限：自本</w:t>
      </w:r>
      <w:r>
        <w:rPr>
          <w:rFonts w:hint="eastAsia" w:ascii="Calibri" w:hAnsi="Calibri" w:eastAsia="宋体" w:cs="Times New Roman"/>
          <w:sz w:val="24"/>
          <w:szCs w:val="24"/>
        </w:rPr>
        <w:t xml:space="preserve">授权</w:t>
      </w:r>
      <w:r>
        <w:rPr>
          <w:rFonts w:ascii="Calibri" w:hAnsi="Calibri" w:eastAsia="宋体" w:cs="Times New Roman"/>
          <w:sz w:val="24"/>
          <w:szCs w:val="24"/>
        </w:rPr>
        <w:t xml:space="preserve">委托书签署之日起至</w:t>
      </w:r>
      <w:r>
        <w:rPr>
          <w:rFonts w:hint="eastAsia" w:ascii="Calibri" w:hAnsi="Calibri" w:eastAsia="宋体" w:cs="Times New Roman"/>
          <w:sz w:val="24"/>
          <w:szCs w:val="24"/>
        </w:rPr>
        <w:t xml:space="preserve">响应</w:t>
      </w:r>
      <w:r>
        <w:rPr>
          <w:rFonts w:ascii="Calibri" w:hAnsi="Calibri" w:eastAsia="宋体" w:cs="Times New Roman"/>
          <w:sz w:val="24"/>
          <w:szCs w:val="24"/>
        </w:rPr>
        <w:t xml:space="preserve">有效期</w:t>
      </w:r>
      <w:r>
        <w:rPr>
          <w:rFonts w:hint="eastAsia" w:ascii="Calibri" w:hAnsi="Calibri" w:eastAsia="宋体" w:cs="Times New Roman"/>
          <w:sz w:val="24"/>
          <w:szCs w:val="24"/>
        </w:rPr>
        <w:t xml:space="preserve">届满</w:t>
      </w:r>
      <w:r>
        <w:rPr>
          <w:rFonts w:ascii="Calibri" w:hAnsi="Calibri" w:eastAsia="宋体" w:cs="Times New Roman"/>
          <w:sz w:val="24"/>
          <w:szCs w:val="24"/>
        </w:rPr>
        <w:t xml:space="preserve">之日止。</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代理人</w:t>
      </w:r>
      <w:r>
        <w:rPr>
          <w:rFonts w:ascii="Calibri" w:hAnsi="Calibri" w:eastAsia="宋体" w:cs="Times New Roman"/>
          <w:sz w:val="24"/>
          <w:szCs w:val="24"/>
        </w:rPr>
        <w:t xml:space="preserve">无转委托权。</w:t>
      </w:r>
      <w:r>
        <w:rPr>
          <w:rFonts w:ascii="Calibri" w:hAnsi="Calibri" w:eastAsia="宋体" w:cs="Times New Roman"/>
          <w:sz w:val="24"/>
          <w:szCs w:val="24"/>
        </w:rPr>
        <w:br/>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供应商</w:t>
      </w:r>
      <w:r>
        <w:rPr>
          <w:rFonts w:ascii="Calibri" w:hAnsi="Calibri" w:eastAsia="宋体" w:cs="Times New Roman"/>
          <w:sz w:val="24"/>
          <w:szCs w:val="24"/>
        </w:rPr>
        <w:t xml:space="preserve">名称（加盖公章）：</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法定代表人（签字</w:t>
      </w:r>
      <w:r>
        <w:rPr>
          <w:rFonts w:hint="eastAsia" w:ascii="Calibri" w:hAnsi="Calibri" w:eastAsia="宋体" w:cs="Times New Roman"/>
          <w:sz w:val="24"/>
          <w:szCs w:val="24"/>
        </w:rPr>
        <w:t xml:space="preserve">或签章）</w:t>
      </w:r>
      <w:r>
        <w:rPr>
          <w:rFonts w:ascii="Calibri" w:hAnsi="Calibri" w:eastAsia="宋体" w:cs="Times New Roman"/>
          <w:sz w:val="24"/>
          <w:szCs w:val="24"/>
        </w:rPr>
        <w:t xml:space="preserve">：</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委托代理</w:t>
      </w:r>
      <w:r>
        <w:rPr>
          <w:rFonts w:ascii="Calibri" w:hAnsi="Calibri" w:eastAsia="宋体" w:cs="Times New Roman"/>
          <w:sz w:val="24"/>
          <w:szCs w:val="24"/>
        </w:rPr>
        <w:t xml:space="preserve">人（签字</w:t>
      </w:r>
      <w:r>
        <w:rPr>
          <w:rFonts w:hint="eastAsia" w:ascii="Calibri" w:hAnsi="Calibri" w:eastAsia="宋体" w:cs="Times New Roman"/>
          <w:sz w:val="24"/>
          <w:szCs w:val="24"/>
        </w:rPr>
        <w:t xml:space="preserve">或签章</w:t>
      </w:r>
      <w:r>
        <w:rPr>
          <w:rFonts w:ascii="Calibri" w:hAnsi="Calibri" w:eastAsia="宋体" w:cs="Times New Roman"/>
          <w:sz w:val="24"/>
          <w:szCs w:val="24"/>
        </w:rPr>
        <w:t xml:space="preserve">）：</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ind w:firstLine="480"/>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r>
      <w:r/>
    </w:p>
    <w:p>
      <w:pPr>
        <w:jc w:val="left"/>
        <w:spacing w:line="360" w:lineRule="auto"/>
        <w:tabs>
          <w:tab w:val="left" w:pos="5580" w:leader="none"/>
        </w:tabs>
        <w:rPr>
          <w:rFonts w:hint="eastAsia" w:ascii="宋体" w:hAnsi="宋体" w:eastAsia="宋体" w:cs="Times New Roman"/>
          <w:color w:val="000000"/>
          <w:sz w:val="24"/>
          <w:szCs w:val="20"/>
        </w:rPr>
      </w:pPr>
      <w:r>
        <w:rPr>
          <w:rFonts w:ascii="宋体" w:hAnsi="宋体" w:eastAsia="宋体" w:cs="Times New Roman"/>
          <w:color w:val="000000"/>
          <w:sz w:val="24"/>
          <w:szCs w:val="20"/>
        </w:rPr>
        <w:t xml:space="preserve">法定代表人有效期内的身份证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72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r>
            <w:r/>
          </w:p>
          <w:p>
            <w:pPr>
              <w:jc w:val="left"/>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r>
            <w:r/>
          </w:p>
          <w:p>
            <w:pPr>
              <w:jc w:val="left"/>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r>
            <w:r/>
          </w:p>
          <w:p>
            <w:pPr>
              <w:jc w:val="left"/>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r>
            <w:r/>
          </w:p>
          <w:p>
            <w:pPr>
              <w:jc w:val="left"/>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r>
            <w:r/>
          </w:p>
        </w:tc>
      </w:tr>
    </w:tbl>
    <w:p>
      <w:pPr>
        <w:jc w:val="left"/>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ascii="宋体" w:hAnsi="宋体" w:eastAsia="宋体" w:cs="Times New Roman"/>
          <w:color w:val="000000"/>
          <w:sz w:val="24"/>
          <w:szCs w:val="20"/>
        </w:rPr>
        <w:t xml:space="preserve">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72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r>
            <w:r/>
          </w:p>
          <w:p>
            <w:pPr>
              <w:jc w:val="left"/>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r>
            <w:r/>
          </w:p>
          <w:p>
            <w:pPr>
              <w:jc w:val="left"/>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r>
            <w:r/>
          </w:p>
          <w:p>
            <w:pPr>
              <w:jc w:val="left"/>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r>
            <w:r/>
          </w:p>
          <w:p>
            <w:pPr>
              <w:jc w:val="left"/>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r>
            <w:r/>
          </w:p>
        </w:tc>
      </w:tr>
    </w:tbl>
    <w:p>
      <w:r/>
      <w:r/>
    </w:p>
    <w:p>
      <w:r/>
      <w:r/>
    </w:p>
    <w:p>
      <w:pPr>
        <w:jc w:val="center"/>
        <w:spacing w:line="360" w:lineRule="exact"/>
        <w:rPr>
          <w:rFonts w:hint="eastAsia" w:ascii="宋体" w:hAnsi="宋体" w:eastAsia="宋体" w:cs="Times New Roman"/>
          <w:b/>
          <w:color w:val="000000"/>
          <w:sz w:val="36"/>
          <w:szCs w:val="36"/>
        </w:rPr>
      </w:pPr>
      <w:r>
        <w:rPr>
          <w:rFonts w:hint="eastAsia" w:ascii="宋体" w:hAnsi="宋体" w:eastAsia="宋体" w:cs="Times New Roman"/>
          <w:b/>
          <w:color w:val="000000"/>
          <w:sz w:val="36"/>
          <w:szCs w:val="36"/>
        </w:rPr>
      </w:r>
      <w:r/>
    </w:p>
    <w:p>
      <w:pPr>
        <w:jc w:val="center"/>
        <w:spacing w:line="360" w:lineRule="exact"/>
        <w:rPr>
          <w:rFonts w:hint="eastAsia" w:ascii="宋体" w:hAnsi="宋体" w:eastAsia="宋体" w:cs="Times New Roman"/>
          <w:b/>
          <w:color w:val="000000"/>
          <w:sz w:val="36"/>
          <w:szCs w:val="36"/>
        </w:rPr>
      </w:pPr>
      <w:r>
        <w:rPr>
          <w:rFonts w:hint="eastAsia" w:ascii="宋体" w:hAnsi="宋体" w:eastAsia="宋体" w:cs="Times New Roman"/>
          <w:b/>
          <w:color w:val="000000"/>
          <w:sz w:val="36"/>
          <w:szCs w:val="36"/>
        </w:rPr>
      </w:r>
      <w:r/>
    </w:p>
    <w:p>
      <w:pPr>
        <w:jc w:val="center"/>
        <w:spacing w:line="360" w:lineRule="exact"/>
        <w:rPr>
          <w:rFonts w:hint="eastAsia" w:ascii="宋体" w:hAnsi="宋体" w:eastAsia="宋体" w:cs="Times New Roman"/>
          <w:b/>
          <w:color w:val="000000"/>
          <w:sz w:val="36"/>
          <w:szCs w:val="36"/>
        </w:rPr>
      </w:pPr>
      <w:r>
        <w:rPr>
          <w:rFonts w:hint="eastAsia" w:ascii="宋体" w:hAnsi="宋体" w:eastAsia="宋体" w:cs="Times New Roman"/>
          <w:b/>
          <w:color w:val="000000"/>
          <w:sz w:val="36"/>
          <w:szCs w:val="36"/>
        </w:rPr>
      </w:r>
      <w:r/>
    </w:p>
    <w:p>
      <w:pPr>
        <w:jc w:val="center"/>
        <w:spacing w:line="360" w:lineRule="exact"/>
        <w:rPr>
          <w:rFonts w:hint="eastAsia" w:ascii="宋体" w:hAnsi="宋体" w:eastAsia="宋体" w:cs="Times New Roman"/>
          <w:b/>
          <w:color w:val="000000"/>
          <w:sz w:val="36"/>
          <w:szCs w:val="36"/>
        </w:rPr>
      </w:pPr>
      <w:r>
        <w:rPr>
          <w:rFonts w:hint="eastAsia" w:ascii="宋体" w:hAnsi="宋体" w:eastAsia="宋体" w:cs="Times New Roman"/>
          <w:b/>
          <w:color w:val="000000"/>
          <w:sz w:val="36"/>
          <w:szCs w:val="36"/>
        </w:rPr>
      </w:r>
      <w:r/>
    </w:p>
    <w:p>
      <w:pPr>
        <w:jc w:val="center"/>
        <w:spacing w:line="360" w:lineRule="exact"/>
        <w:rPr>
          <w:rFonts w:hint="eastAsia" w:ascii="宋体" w:hAnsi="宋体" w:eastAsia="宋体" w:cs="Times New Roman"/>
          <w:b/>
          <w:color w:val="000000"/>
          <w:sz w:val="36"/>
          <w:szCs w:val="36"/>
        </w:rPr>
      </w:pPr>
      <w:r>
        <w:rPr>
          <w:rFonts w:hint="eastAsia" w:ascii="宋体" w:hAnsi="宋体" w:eastAsia="宋体" w:cs="Times New Roman"/>
          <w:b/>
          <w:color w:val="000000"/>
          <w:sz w:val="36"/>
          <w:szCs w:val="36"/>
        </w:rPr>
      </w:r>
      <w:r/>
    </w:p>
    <w:p>
      <w:pPr>
        <w:jc w:val="center"/>
        <w:spacing w:line="360" w:lineRule="exact"/>
        <w:rPr>
          <w:rFonts w:hint="eastAsia" w:ascii="宋体" w:hAnsi="宋体" w:eastAsia="宋体" w:cs="Times New Roman"/>
          <w:b/>
          <w:color w:val="000000"/>
          <w:sz w:val="36"/>
          <w:szCs w:val="36"/>
        </w:rPr>
      </w:pPr>
      <w:r>
        <w:rPr>
          <w:rFonts w:hint="eastAsia" w:ascii="宋体" w:hAnsi="宋体" w:eastAsia="宋体" w:cs="Times New Roman"/>
          <w:b/>
          <w:color w:val="000000"/>
          <w:sz w:val="36"/>
          <w:szCs w:val="36"/>
        </w:rPr>
      </w:r>
      <w:r/>
    </w:p>
    <w:p>
      <w:pPr>
        <w:jc w:val="center"/>
        <w:spacing w:line="360" w:lineRule="exact"/>
        <w:rPr>
          <w:rFonts w:hint="eastAsia" w:ascii="宋体" w:hAnsi="宋体" w:eastAsia="宋体" w:cs="Times New Roman"/>
          <w:b/>
          <w:color w:val="000000"/>
          <w:sz w:val="36"/>
          <w:szCs w:val="36"/>
        </w:rPr>
      </w:pPr>
      <w:r>
        <w:rPr>
          <w:rFonts w:hint="eastAsia" w:ascii="宋体" w:hAnsi="宋体" w:eastAsia="宋体" w:cs="Times New Roman"/>
          <w:b/>
          <w:color w:val="000000"/>
          <w:sz w:val="36"/>
          <w:szCs w:val="36"/>
        </w:rPr>
      </w:r>
      <w:r/>
    </w:p>
    <w:p>
      <w:pPr>
        <w:jc w:val="center"/>
        <w:spacing w:line="360" w:lineRule="exact"/>
        <w:rPr>
          <w:rFonts w:hint="eastAsia" w:ascii="宋体" w:hAnsi="宋体" w:eastAsia="宋体" w:cs="Times New Roman"/>
          <w:b/>
          <w:color w:val="000000"/>
          <w:sz w:val="36"/>
          <w:szCs w:val="36"/>
        </w:rPr>
      </w:pPr>
      <w:r>
        <w:rPr>
          <w:rFonts w:hint="eastAsia" w:ascii="宋体" w:hAnsi="宋体" w:eastAsia="宋体" w:cs="Times New Roman"/>
          <w:b/>
          <w:color w:val="000000"/>
          <w:sz w:val="36"/>
          <w:szCs w:val="36"/>
        </w:rPr>
      </w:r>
      <w:r/>
    </w:p>
    <w:p>
      <w:pPr>
        <w:jc w:val="center"/>
        <w:spacing w:line="360" w:lineRule="exact"/>
        <w:rPr>
          <w:rFonts w:hint="eastAsia" w:ascii="宋体" w:hAnsi="宋体" w:eastAsia="宋体" w:cs="Times New Roman"/>
          <w:b/>
          <w:color w:val="000000"/>
          <w:sz w:val="36"/>
          <w:szCs w:val="36"/>
        </w:rPr>
      </w:pPr>
      <w:r>
        <w:rPr>
          <w:rFonts w:hint="eastAsia" w:ascii="宋体" w:hAnsi="宋体" w:eastAsia="宋体" w:cs="Times New Roman"/>
          <w:b/>
          <w:color w:val="000000"/>
          <w:sz w:val="36"/>
          <w:szCs w:val="36"/>
        </w:rPr>
      </w:r>
      <w:r/>
    </w:p>
    <w:p>
      <w:pPr>
        <w:jc w:val="center"/>
        <w:spacing w:line="360" w:lineRule="exact"/>
        <w:rPr>
          <w:rFonts w:hint="eastAsia" w:ascii="宋体" w:hAnsi="宋体" w:eastAsia="宋体" w:cs="Times New Roman"/>
          <w:b/>
          <w:color w:val="000000"/>
          <w:sz w:val="36"/>
          <w:szCs w:val="36"/>
        </w:rPr>
      </w:pPr>
      <w:r>
        <w:rPr>
          <w:rFonts w:ascii="宋体" w:hAnsi="宋体" w:eastAsia="宋体" w:cs="Times New Roman"/>
          <w:b/>
          <w:color w:val="000000"/>
          <w:sz w:val="36"/>
          <w:szCs w:val="36"/>
        </w:rPr>
        <w:t xml:space="preserve">法定代表人身份证明</w:t>
      </w:r>
      <w:r/>
    </w:p>
    <w:p>
      <w:pPr>
        <w:spacing w:line="200" w:lineRule="exact"/>
        <w:rPr>
          <w:rFonts w:hint="eastAsia" w:ascii="宋体" w:hAnsi="宋体" w:eastAsia="宋体" w:cs="Times New Roman"/>
          <w:sz w:val="20"/>
          <w:szCs w:val="20"/>
        </w:rPr>
      </w:pPr>
      <w:r>
        <w:rPr>
          <w:rFonts w:hint="eastAsia" w:ascii="宋体" w:hAnsi="宋体" w:eastAsia="宋体" w:cs="Times New Roman"/>
          <w:sz w:val="20"/>
          <w:szCs w:val="20"/>
        </w:rPr>
      </w:r>
      <w:r/>
    </w:p>
    <w:p>
      <w:pPr>
        <w:spacing w:line="360" w:lineRule="auto"/>
        <w:tabs>
          <w:tab w:val="left" w:pos="5580" w:leader="none"/>
        </w:tabs>
        <w:rPr>
          <w:rFonts w:hint="eastAsia" w:ascii="宋体" w:hAnsi="宋体" w:eastAsia="宋体" w:cs="Times New Roman"/>
          <w:color w:val="000000"/>
          <w:sz w:val="24"/>
          <w:szCs w:val="24"/>
        </w:rPr>
      </w:pPr>
      <w:r>
        <w:rPr>
          <w:rFonts w:ascii="宋体" w:hAnsi="宋体" w:eastAsia="宋体" w:cs="Times New Roman"/>
          <w:color w:val="000000"/>
          <w:sz w:val="24"/>
          <w:szCs w:val="24"/>
        </w:rPr>
        <w:t xml:space="preserve">致：</w:t>
      </w:r>
      <w:r>
        <w:rPr>
          <w:rFonts w:hint="eastAsia" w:ascii="Times New Roman" w:hAnsi="Times New Roman" w:eastAsia="宋体" w:cs="Times New Roman"/>
          <w:sz w:val="24"/>
          <w:szCs w:val="24"/>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Times New Roman"/>
          <w:sz w:val="24"/>
          <w:szCs w:val="24"/>
        </w:rPr>
      </w:pPr>
      <w:r>
        <w:rPr>
          <w:rFonts w:hint="eastAsia" w:ascii="宋体" w:hAnsi="宋体" w:eastAsia="宋体" w:cs="Times New Roman"/>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eastAsia="宋体" w:cs="Times New Roman"/>
          <w:sz w:val="24"/>
          <w:szCs w:val="24"/>
        </w:rPr>
      </w:pPr>
      <w:r>
        <w:rPr>
          <w:rFonts w:ascii="宋体" w:hAnsi="宋体" w:eastAsia="宋体" w:cs="Times New Roman"/>
          <w:sz w:val="24"/>
          <w:szCs w:val="24"/>
        </w:rPr>
        <w:t xml:space="preserve">姓名</w:t>
      </w:r>
      <w:r>
        <w:rPr>
          <w:rFonts w:hint="eastAsia" w:ascii="宋体" w:hAnsi="宋体" w:eastAsia="宋体" w:cs="Times New Roman"/>
          <w:sz w:val="24"/>
          <w:szCs w:val="24"/>
        </w:rPr>
        <w:t xml:space="preserve">：</w:t>
      </w:r>
      <w:r>
        <w:rPr>
          <w:rFonts w:ascii="宋体" w:hAnsi="宋体" w:eastAsia="宋体" w:cs="Times New Roman"/>
          <w:sz w:val="24"/>
          <w:szCs w:val="24"/>
        </w:rPr>
        <w:t xml:space="preserve">性别：年龄：职务：</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Times New Roman"/>
          <w:sz w:val="24"/>
          <w:szCs w:val="24"/>
        </w:rPr>
      </w:pPr>
      <w:r>
        <w:rPr>
          <w:rFonts w:hint="eastAsia" w:ascii="宋体" w:hAnsi="宋体" w:eastAsia="宋体" w:cs="Times New Roman"/>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eastAsia="宋体" w:cs="Times New Roman"/>
          <w:sz w:val="24"/>
          <w:szCs w:val="24"/>
        </w:rPr>
      </w:pPr>
      <w:r>
        <w:rPr>
          <w:rFonts w:ascii="宋体" w:hAnsi="宋体" w:eastAsia="宋体" w:cs="Times New Roman"/>
          <w:sz w:val="24"/>
          <w:szCs w:val="24"/>
        </w:rPr>
        <w:t xml:space="preserve">系</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供应商</w:t>
      </w:r>
      <w:r>
        <w:rPr>
          <w:rFonts w:ascii="Calibri" w:hAnsi="Calibri" w:eastAsia="宋体" w:cs="Times New Roman"/>
          <w:sz w:val="24"/>
          <w:szCs w:val="24"/>
          <w:u w:val="single"/>
        </w:rPr>
        <w:t xml:space="preserve">名称）</w:t>
      </w:r>
      <w:r>
        <w:rPr>
          <w:rFonts w:ascii="宋体" w:hAnsi="宋体" w:eastAsia="宋体" w:cs="Times New Roman"/>
          <w:sz w:val="24"/>
          <w:szCs w:val="24"/>
        </w:rPr>
        <w:t xml:space="preserve">的</w:t>
      </w:r>
      <w:r>
        <w:rPr>
          <w:rFonts w:hint="eastAsia" w:ascii="宋体" w:hAnsi="宋体" w:eastAsia="宋体" w:cs="Times New Roman"/>
          <w:sz w:val="24"/>
          <w:szCs w:val="24"/>
        </w:rPr>
        <w:t xml:space="preserve">法定代表人</w:t>
      </w:r>
      <w:r>
        <w:rPr>
          <w:rFonts w:ascii="宋体" w:hAnsi="宋体" w:eastAsia="宋体" w:cs="Times New Roman"/>
          <w:sz w:val="24"/>
          <w:szCs w:val="24"/>
        </w:rPr>
        <w:t xml:space="preserve">。</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Times New Roman"/>
          <w:sz w:val="24"/>
          <w:szCs w:val="24"/>
        </w:rPr>
      </w:pPr>
      <w:r>
        <w:rPr>
          <w:rFonts w:hint="eastAsia" w:ascii="宋体" w:hAnsi="宋体" w:eastAsia="宋体" w:cs="Times New Roman"/>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Times New Roman"/>
          <w:sz w:val="24"/>
          <w:szCs w:val="24"/>
        </w:rPr>
      </w:pPr>
      <w:r>
        <w:rPr>
          <w:rFonts w:hint="eastAsia" w:ascii="宋体" w:hAnsi="宋体" w:eastAsia="宋体" w:cs="Times New Roman"/>
          <w:sz w:val="24"/>
          <w:szCs w:val="24"/>
        </w:rPr>
      </w:r>
      <w:r/>
    </w:p>
    <w:p>
      <w:pPr>
        <w:ind w:right="4305"/>
        <w:spacing w:before="120" w:line="583" w:lineRule="auto"/>
        <w:tabs>
          <w:tab w:val="left" w:pos="567" w:leader="none"/>
        </w:tabs>
        <w:rPr>
          <w:rFonts w:hint="eastAsia" w:ascii="宋体" w:hAnsi="宋体" w:eastAsia="宋体" w:cs="Times New Roman"/>
          <w:spacing w:val="-3"/>
          <w:sz w:val="24"/>
          <w:szCs w:val="24"/>
        </w:rPr>
      </w:pPr>
      <w:r>
        <w:rPr>
          <w:rFonts w:hint="eastAsia" w:ascii="宋体" w:hAnsi="宋体" w:eastAsia="宋体" w:cs="Times New Roman"/>
          <w:spacing w:val="-3"/>
          <w:sz w:val="24"/>
          <w:szCs w:val="24"/>
        </w:rPr>
      </w:r>
      <w:r/>
    </w:p>
    <w:p>
      <w:pPr>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 xml:space="preserve">供应商</w:t>
      </w:r>
      <w:r>
        <w:rPr>
          <w:rFonts w:ascii="宋体" w:hAnsi="宋体" w:eastAsia="宋体" w:cs="Times New Roman"/>
          <w:color w:val="000000"/>
          <w:sz w:val="24"/>
          <w:szCs w:val="24"/>
        </w:rPr>
        <w:t xml:space="preserve">名称（加盖公章）</w:t>
      </w:r>
      <w:r>
        <w:rPr>
          <w:rFonts w:ascii="宋体" w:hAnsi="宋体" w:eastAsia="宋体" w:cs="Times New Roman"/>
          <w:color w:val="000000"/>
          <w:sz w:val="24"/>
          <w:szCs w:val="24"/>
          <w:lang w:val="zh-CN"/>
        </w:rPr>
        <w:t xml:space="preserve">：</w:t>
      </w:r>
      <w:r/>
    </w:p>
    <w:p>
      <w:pPr>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 xml:space="preserve">法定代表人（签字、签章或印鉴）：</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r/>
      <w:r/>
    </w:p>
    <w:p>
      <w:pPr>
        <w:rPr>
          <w:rFonts w:ascii="Arial" w:hAnsi="Arial" w:eastAsia="宋体" w:cs="Arial"/>
          <w:i/>
          <w:iCs/>
          <w:sz w:val="36"/>
          <w:u w:val="single"/>
        </w:rPr>
      </w:pPr>
      <w:r>
        <w:rPr>
          <w:rFonts w:hint="eastAsia" w:ascii="Arial" w:hAnsi="Arial" w:eastAsia="宋体" w:cs="Arial"/>
          <w:i/>
          <w:iCs/>
          <w:sz w:val="36"/>
          <w:u w:val="single"/>
        </w:rPr>
        <w:br w:type="page" w:clear="all"/>
      </w:r>
      <w:r/>
    </w:p>
    <w:p>
      <w:pPr>
        <w:numPr>
          <w:ilvl w:val="0"/>
          <w:numId w:val="2"/>
        </w:numPr>
        <w:jc w:val="left"/>
        <w:keepLines/>
        <w:keepNext/>
        <w:spacing w:before="260" w:after="260" w:line="416" w:lineRule="auto"/>
        <w:rPr>
          <w:rFonts w:hint="eastAsia" w:ascii="Arial" w:hAnsi="Arial" w:eastAsia="宋体" w:cs="Arial"/>
          <w:i/>
          <w:iCs/>
          <w:sz w:val="36"/>
          <w:u w:val="single"/>
        </w:rPr>
        <w:outlineLvl w:val="1"/>
      </w:pPr>
      <w:r>
        <w:rPr>
          <w:rFonts w:hint="eastAsia" w:ascii="Arial" w:hAnsi="Arial" w:eastAsia="宋体" w:cs="Arial"/>
          <w:i/>
          <w:iCs/>
          <w:sz w:val="36"/>
          <w:u w:val="single"/>
        </w:rPr>
        <w:t xml:space="preserve">磋商响应函</w:t>
      </w:r>
      <w:r/>
    </w:p>
    <w:p>
      <w:pPr>
        <w:jc w:val="center"/>
        <w:spacing w:line="360" w:lineRule="auto"/>
        <w:tabs>
          <w:tab w:val="left" w:pos="360" w:leader="none"/>
        </w:tabs>
        <w:rPr>
          <w:rFonts w:ascii="Times New Roman" w:hAnsi="Times New Roman" w:eastAsia="宋体" w:cs="Times New Roman"/>
          <w:color w:val="000000"/>
          <w:sz w:val="24"/>
          <w:szCs w:val="24"/>
        </w:rPr>
      </w:pPr>
      <w:r>
        <w:rPr>
          <w:rFonts w:hint="eastAsia" w:ascii="黑体" w:hAnsi="黑体" w:eastAsia="黑体" w:cs="宋体"/>
          <w:bCs/>
          <w:sz w:val="36"/>
          <w:szCs w:val="28"/>
        </w:rPr>
        <w:t xml:space="preserve">磋商响应函</w:t>
      </w:r>
      <w:r/>
    </w:p>
    <w:p>
      <w:pPr>
        <w:jc w:val="left"/>
        <w:keepLines w:val="0"/>
        <w:keepNext w:val="0"/>
        <w:pageBreakBefore w:val="0"/>
        <w:spacing w:line="288" w:lineRule="auto"/>
        <w:widowControl w:val="off"/>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rPr>
        <w:t xml:space="preserve">致：</w:t>
      </w:r>
      <w:r>
        <w:rPr>
          <w:rFonts w:hint="eastAsia" w:ascii="宋体" w:hAnsi="宋体" w:eastAsia="宋体" w:cs="Times New Roman"/>
          <w:color w:val="000000"/>
          <w:sz w:val="24"/>
          <w:szCs w:val="21"/>
          <w:highlight w:val="none"/>
        </w:rPr>
        <w:t xml:space="preserve"> </w:t>
      </w:r>
      <w:r>
        <w:rPr>
          <w:rFonts w:hint="eastAsia" w:ascii="宋体" w:hAnsi="宋体" w:eastAsia="宋体" w:cs="Times New Roman"/>
          <w:color w:val="000000"/>
          <w:sz w:val="24"/>
          <w:szCs w:val="21"/>
          <w:highlight w:val="none"/>
          <w:u w:val="single"/>
        </w:rPr>
        <w:t xml:space="preserve">       </w:t>
      </w:r>
      <w:r>
        <w:rPr>
          <w:rFonts w:hint="eastAsia" w:ascii="宋体" w:hAnsi="宋体" w:eastAsia="宋体" w:cs="Times New Roman"/>
          <w:color w:val="000000"/>
          <w:sz w:val="24"/>
          <w:szCs w:val="21"/>
          <w:highlight w:val="none"/>
          <w:u w:val="single"/>
          <w:lang w:val="en-US" w:eastAsia="zh-CN"/>
        </w:rPr>
        <w:t xml:space="preserve">    </w:t>
      </w:r>
      <w:r>
        <w:rPr>
          <w:rFonts w:hint="eastAsia" w:ascii="宋体" w:hAnsi="宋体" w:eastAsia="宋体" w:cs="Times New Roman"/>
          <w:color w:val="000000"/>
          <w:sz w:val="24"/>
          <w:szCs w:val="21"/>
          <w:highlight w:val="none"/>
          <w:u w:val="single"/>
        </w:rPr>
        <w:t xml:space="preserve">    </w:t>
      </w:r>
      <w:r>
        <w:rPr>
          <w:rFonts w:hint="eastAsia" w:ascii="宋体" w:hAnsi="宋体" w:eastAsia="宋体" w:cs="Times New Roman"/>
          <w:color w:val="000000"/>
          <w:sz w:val="24"/>
          <w:szCs w:val="21"/>
          <w:highlight w:val="none"/>
        </w:rPr>
        <w:t xml:space="preserve">（采购人）</w:t>
      </w:r>
      <w:r/>
    </w:p>
    <w:p>
      <w:pPr>
        <w:ind w:firstLine="480"/>
        <w:jc w:val="left"/>
        <w:keepLines w:val="0"/>
        <w:keepNext w:val="0"/>
        <w:pageBreakBefore w:val="0"/>
        <w:spacing w:line="288" w:lineRule="auto"/>
        <w:widowControl w:val="off"/>
        <w:rPr>
          <w:rFonts w:ascii="宋体" w:hAnsi="宋体" w:eastAsia="宋体" w:cs="Times New Roman"/>
          <w:color w:val="000000"/>
          <w:sz w:val="24"/>
          <w:szCs w:val="21"/>
        </w:rPr>
      </w:pPr>
      <w:r>
        <w:rPr>
          <w:rFonts w:hint="eastAsia" w:ascii="宋体" w:hAnsi="宋体" w:eastAsia="宋体" w:cs="Times New Roman"/>
          <w:color w:val="000000"/>
          <w:sz w:val="24"/>
          <w:szCs w:val="21"/>
          <w:highlight w:val="none"/>
        </w:rPr>
        <w:t xml:space="preserve">根据贵方的_________________号磋商文件</w:t>
      </w:r>
      <w:r>
        <w:rPr>
          <w:rFonts w:hint="eastAsia" w:ascii="宋体" w:hAnsi="宋体" w:eastAsia="宋体" w:cs="Times New Roman"/>
          <w:color w:val="000000"/>
          <w:sz w:val="24"/>
          <w:szCs w:val="21"/>
        </w:rPr>
        <w:t xml:space="preserve">，正式授权下述签字人_________________(姓名)代表我方______________（供应商的名称），全权处理本次项目磋商采购的有关事宜。</w:t>
      </w:r>
      <w:r/>
    </w:p>
    <w:p>
      <w:pPr>
        <w:ind w:firstLine="480"/>
        <w:jc w:val="left"/>
        <w:keepLines w:val="0"/>
        <w:keepNext w:val="0"/>
        <w:pageBreakBefore w:val="0"/>
        <w:spacing w:line="288" w:lineRule="auto"/>
        <w:widowControl w:val="off"/>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据此函，__________签字人兹宣布同意如下：</w:t>
      </w:r>
      <w:r/>
    </w:p>
    <w:p>
      <w:pPr>
        <w:ind w:firstLine="480"/>
        <w:jc w:val="left"/>
        <w:keepLines w:val="0"/>
        <w:keepNext w:val="0"/>
        <w:pageBreakBefore w:val="0"/>
        <w:spacing w:line="288" w:lineRule="auto"/>
        <w:widowControl w:val="off"/>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1.按磋商文件规定的各项要求，向买方提供所需服务（包含与服务相关的货物、工程）。</w:t>
      </w:r>
      <w:r/>
    </w:p>
    <w:p>
      <w:pPr>
        <w:ind w:firstLine="480"/>
        <w:jc w:val="left"/>
        <w:keepLines w:val="0"/>
        <w:keepNext w:val="0"/>
        <w:pageBreakBefore w:val="0"/>
        <w:spacing w:line="288" w:lineRule="auto"/>
        <w:widowControl w:val="off"/>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2.我们完全理解贵方不一定将合同授予最低报价的供应商。</w:t>
      </w:r>
      <w:r/>
    </w:p>
    <w:p>
      <w:pPr>
        <w:ind w:firstLine="480"/>
        <w:jc w:val="left"/>
        <w:keepLines w:val="0"/>
        <w:keepNext w:val="0"/>
        <w:pageBreakBefore w:val="0"/>
        <w:spacing w:line="288" w:lineRule="auto"/>
        <w:widowControl w:val="off"/>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3.我们已详细审核全部磋商文件及其有效补充文件，我们知道必须放弃提出含糊不清或误解问题的权利。</w:t>
      </w:r>
      <w:r/>
    </w:p>
    <w:p>
      <w:pPr>
        <w:ind w:firstLine="480"/>
        <w:jc w:val="left"/>
        <w:keepLines w:val="0"/>
        <w:keepNext w:val="0"/>
        <w:pageBreakBefore w:val="0"/>
        <w:spacing w:line="288" w:lineRule="auto"/>
        <w:widowControl w:val="off"/>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4.我们同意从规定的开启日期起遵循本响应文件，并在规定的磋商有效期期满之前均具有约束力。</w:t>
      </w:r>
      <w:r/>
    </w:p>
    <w:p>
      <w:pPr>
        <w:ind w:firstLine="480"/>
        <w:jc w:val="left"/>
        <w:keepLines w:val="0"/>
        <w:keepNext w:val="0"/>
        <w:pageBreakBefore w:val="0"/>
        <w:spacing w:line="288" w:lineRule="auto"/>
        <w:widowControl w:val="off"/>
        <w:rPr>
          <w:rFonts w:ascii="宋体" w:hAnsi="宋体" w:eastAsia="宋体" w:cs="Times New Roman"/>
          <w:color w:val="000000"/>
          <w:sz w:val="24"/>
          <w:szCs w:val="21"/>
        </w:rPr>
      </w:pPr>
      <w:r>
        <w:rPr>
          <w:rFonts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.同意向贵方提供贵方可能另外要求的与磋商采购有关的任何证据或资料，并保证我方已提供和将要提供的文件是真实的、准确的。</w:t>
      </w:r>
      <w:r/>
    </w:p>
    <w:p>
      <w:pPr>
        <w:ind w:firstLine="480"/>
        <w:jc w:val="left"/>
        <w:keepLines w:val="0"/>
        <w:keepNext w:val="0"/>
        <w:pageBreakBefore w:val="0"/>
        <w:spacing w:line="288" w:lineRule="auto"/>
        <w:widowControl w:val="off"/>
        <w:rPr>
          <w:rFonts w:ascii="宋体" w:hAnsi="宋体" w:eastAsia="宋体" w:cs="Times New Roman"/>
          <w:color w:val="000000"/>
          <w:sz w:val="24"/>
          <w:szCs w:val="21"/>
        </w:rPr>
      </w:pP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.一旦我方成交,我方将根据磋商文件的规定，严格履行合同的责任和义务,并保证在磋商文件规定的时间完成项目，交付买方验收、使用。</w:t>
      </w:r>
      <w:r/>
    </w:p>
    <w:p>
      <w:pPr>
        <w:ind w:firstLine="480"/>
        <w:jc w:val="left"/>
        <w:keepLines w:val="0"/>
        <w:keepNext w:val="0"/>
        <w:pageBreakBefore w:val="0"/>
        <w:spacing w:line="288" w:lineRule="auto"/>
        <w:widowControl w:val="off"/>
        <w:rPr>
          <w:rFonts w:ascii="宋体" w:hAnsi="宋体" w:eastAsia="宋体" w:cs="Times New Roman"/>
          <w:color w:val="000000"/>
          <w:sz w:val="24"/>
          <w:szCs w:val="21"/>
        </w:rPr>
      </w:pPr>
      <w:r>
        <w:rPr>
          <w:rFonts w:ascii="宋体" w:hAnsi="宋体" w:eastAsia="宋体" w:cs="Times New Roman"/>
          <w:color w:val="000000"/>
          <w:sz w:val="24"/>
          <w:szCs w:val="21"/>
        </w:rPr>
        <w:t xml:space="preserve">7</w:t>
      </w:r>
      <w:r>
        <w:rPr>
          <w:rFonts w:hint="eastAsia" w:ascii="宋体" w:hAnsi="宋体" w:eastAsia="宋体" w:cs="Times New Roman"/>
          <w:color w:val="000000"/>
          <w:sz w:val="24"/>
          <w:szCs w:val="21"/>
        </w:rPr>
        <w:t xml:space="preserve">.与本磋商有关的正式通讯地址为：</w:t>
      </w:r>
      <w:r/>
    </w:p>
    <w:p>
      <w:pPr>
        <w:ind w:firstLine="480"/>
        <w:jc w:val="left"/>
        <w:keepLines w:val="0"/>
        <w:keepNext w:val="0"/>
        <w:pageBreakBefore w:val="0"/>
        <w:spacing w:line="288" w:lineRule="auto"/>
        <w:widowControl w:val="off"/>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地        址：</w:t>
      </w:r>
      <w:r/>
    </w:p>
    <w:p>
      <w:pPr>
        <w:ind w:firstLine="480"/>
        <w:jc w:val="left"/>
        <w:keepLines w:val="0"/>
        <w:keepNext w:val="0"/>
        <w:pageBreakBefore w:val="0"/>
        <w:spacing w:line="288" w:lineRule="auto"/>
        <w:widowControl w:val="off"/>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邮        编：</w:t>
      </w:r>
      <w:r/>
    </w:p>
    <w:p>
      <w:pPr>
        <w:ind w:firstLine="480"/>
        <w:jc w:val="left"/>
        <w:keepLines w:val="0"/>
        <w:keepNext w:val="0"/>
        <w:pageBreakBefore w:val="0"/>
        <w:spacing w:line="288" w:lineRule="auto"/>
        <w:widowControl w:val="off"/>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电        话：</w:t>
      </w:r>
      <w:r/>
    </w:p>
    <w:p>
      <w:pPr>
        <w:ind w:firstLine="480"/>
        <w:jc w:val="left"/>
        <w:keepLines w:val="0"/>
        <w:keepNext w:val="0"/>
        <w:pageBreakBefore w:val="0"/>
        <w:spacing w:line="288" w:lineRule="auto"/>
        <w:widowControl w:val="off"/>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传        真：</w:t>
      </w:r>
      <w:r/>
    </w:p>
    <w:p>
      <w:pPr>
        <w:ind w:firstLine="480"/>
        <w:jc w:val="left"/>
        <w:keepLines w:val="0"/>
        <w:keepNext w:val="0"/>
        <w:pageBreakBefore w:val="0"/>
        <w:spacing w:line="288" w:lineRule="auto"/>
        <w:widowControl w:val="off"/>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供应商开户行：</w:t>
      </w:r>
      <w:r/>
    </w:p>
    <w:p>
      <w:pPr>
        <w:ind w:firstLine="480"/>
        <w:jc w:val="left"/>
        <w:keepLines w:val="0"/>
        <w:keepNext w:val="0"/>
        <w:pageBreakBefore w:val="0"/>
        <w:spacing w:line="288" w:lineRule="auto"/>
        <w:widowControl w:val="off"/>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账        号： </w:t>
      </w:r>
      <w:r/>
    </w:p>
    <w:p>
      <w:pPr>
        <w:keepLines w:val="0"/>
        <w:keepNext w:val="0"/>
        <w:pageBreakBefore w:val="0"/>
        <w:spacing w:line="288" w:lineRule="auto"/>
        <w:widowControl w:val="off"/>
      </w:pPr>
      <w:r/>
      <w:r/>
    </w:p>
    <w:p>
      <w:pPr>
        <w:keepLines w:val="0"/>
        <w:keepNext w:val="0"/>
        <w:pageBreakBefore w:val="0"/>
        <w:spacing w:line="288" w:lineRule="auto"/>
        <w:widowControl w:val="off"/>
      </w:pPr>
      <w:r/>
      <w:r/>
    </w:p>
    <w:p>
      <w:pPr>
        <w:ind w:firstLine="480"/>
        <w:keepLines w:val="0"/>
        <w:keepNext w:val="0"/>
        <w:pageBreakBefore w:val="0"/>
        <w:spacing w:line="288" w:lineRule="auto"/>
        <w:widowControl w:val="off"/>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供应商（盖章）：</w:t>
      </w:r>
      <w:r/>
    </w:p>
    <w:p>
      <w:pPr>
        <w:ind w:firstLine="480"/>
        <w:keepLines w:val="0"/>
        <w:keepNext w:val="0"/>
        <w:pageBreakBefore w:val="0"/>
        <w:spacing w:line="288" w:lineRule="auto"/>
        <w:widowControl w:val="off"/>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keepLines w:val="0"/>
        <w:keepNext w:val="0"/>
        <w:pageBreakBefore w:val="0"/>
        <w:spacing w:line="288" w:lineRule="auto"/>
        <w:widowControl w:val="off"/>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pPr>
        <w:pStyle w:val="919"/>
        <w:numPr>
          <w:ilvl w:val="0"/>
          <w:numId w:val="0"/>
        </w:numPr>
        <w:rPr>
          <w:rFonts w:hint="eastAsia"/>
        </w:rPr>
      </w:pPr>
      <w:r>
        <w:rPr>
          <w:rFonts w:hint="eastAsia"/>
        </w:rPr>
      </w:r>
      <w:r/>
    </w:p>
    <w:p>
      <w:pPr>
        <w:jc w:val="both"/>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十一、中小企业声明函（服务）</w:t>
      </w:r>
      <w:r/>
    </w:p>
    <w:p>
      <w:pPr>
        <w:jc w:val="center"/>
        <w:spacing w:line="360" w:lineRule="auto"/>
        <w:tabs>
          <w:tab w:val="left" w:pos="360" w:leader="none"/>
        </w:tabs>
        <w:rPr>
          <w:rFonts w:ascii="宋体" w:hAnsi="宋体" w:eastAsia="宋体" w:cs="Times New Roman"/>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sz w:val="24"/>
        </w:rPr>
      </w:pPr>
      <w:r>
        <w:rPr>
          <w:rFonts w:hint="eastAsia" w:ascii="宋体" w:hAnsi="宋体" w:eastAsia="宋体" w:cs="Times New Roman"/>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u w:val="single"/>
        </w:rPr>
        <w:t xml:space="preserve">（单位名称）</w:t>
      </w:r>
      <w:r>
        <w:rPr>
          <w:rFonts w:hint="eastAsia" w:ascii="宋体" w:hAnsi="宋体" w:eastAsia="宋体" w:cs="Times New Roman"/>
          <w:color w:val="000000"/>
          <w:sz w:val="24"/>
          <w:szCs w:val="24"/>
        </w:rPr>
        <w:t xml:space="preserve">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）采购活动，提供的</w:t>
      </w:r>
      <w:r>
        <w:rPr>
          <w:rFonts w:ascii="宋体" w:hAnsi="宋体"/>
          <w:sz w:val="24"/>
        </w:rPr>
        <w:t xml:space="preserve">服务全部由符合政策要求的中小企业承接。</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u w:val="single"/>
        </w:rPr>
        <w:t xml:space="preserve">（标的名称）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行业；承接企业为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人，营业收入为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万元，资产总额为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本企业对上述声明内容的真实性负责。如有虚假，将依法承担相应责任。</w:t>
      </w:r>
      <w:r/>
    </w:p>
    <w:p>
      <w:pPr>
        <w:ind w:right="1620"/>
        <w:spacing w:line="56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企业名称（盖章）：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2、请供应商如实填写，</w:t>
      </w:r>
      <w:r>
        <w:rPr>
          <w:rFonts w:hint="eastAsia" w:ascii="宋体" w:hAnsi="宋体"/>
          <w:sz w:val="24"/>
        </w:rPr>
        <w:t xml:space="preserve">所填内容将作为评审的依据</w:t>
      </w:r>
      <w:r>
        <w:rPr>
          <w:rFonts w:hint="eastAsia" w:ascii="宋体" w:hAnsi="宋体" w:eastAsia="宋体" w:cs="Times New Roman"/>
          <w:sz w:val="24"/>
          <w:szCs w:val="24"/>
        </w:rPr>
        <w:t xml:space="preserve">，如填写不完整或不一致或填写有误，将不享受扶持政策。</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3、成交供应商的《中小企业声明函》随成交结果公开，接受社会监督。</w:t>
      </w:r>
      <w:r/>
    </w:p>
    <w:p>
      <w:r/>
      <w:r/>
    </w:p>
    <w:p>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十二、残疾人福利性单位声明函</w:t>
      </w:r>
      <w:r/>
    </w:p>
    <w:p>
      <w:pPr>
        <w:jc w:val="center"/>
        <w:spacing w:line="360" w:lineRule="auto"/>
        <w:tabs>
          <w:tab w:val="left" w:pos="360" w:leader="none"/>
        </w:tabs>
        <w:rPr>
          <w:rFonts w:ascii="宋体" w:hAnsi="宋体" w:eastAsia="宋体" w:cs="Times New Roman"/>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rPr>
        <w:t xml:space="preserve">〔2017〕</w:t>
      </w:r>
      <w:r>
        <w:rPr>
          <w:rFonts w:hint="eastAsia" w:ascii="宋体" w:hAnsi="宋体" w:eastAsia="宋体" w:cs="Times New Roman"/>
          <w:color w:val="000000"/>
          <w:sz w:val="24"/>
          <w:szCs w:val="21"/>
        </w:rPr>
        <w:t xml:space="preserve">141号）的规定，本单位为符合条件的残疾人福利性单位，且本单位参加</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单位的</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项目（</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1"/>
        </w:rPr>
        <w:t xml:space="preserve">）采购活动由本单位提供全部服务。</w:t>
      </w:r>
      <w:r/>
    </w:p>
    <w:p>
      <w:pPr>
        <w:ind w:firstLine="480"/>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本单位对上述声明的真实性负责。如有虚假，将依法承担相应责任。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r/>
      <w:r/>
    </w:p>
    <w:p>
      <w:r/>
      <w:r/>
    </w:p>
    <w:p>
      <w:pPr>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填报说明：</w:t>
      </w:r>
      <w:r/>
    </w:p>
    <w:p>
      <w:pPr>
        <w:ind w:firstLine="480"/>
        <w:jc w:val="left"/>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1、</w:t>
      </w:r>
      <w:r>
        <w:rPr>
          <w:rFonts w:hint="eastAsia" w:ascii="宋体" w:hAnsi="宋体" w:eastAsia="宋体" w:cs="Times New Roman"/>
          <w:sz w:val="24"/>
          <w:szCs w:val="24"/>
        </w:rPr>
        <w:t xml:space="preserve">请供应商如实填写，</w:t>
      </w:r>
      <w:r>
        <w:rPr>
          <w:rFonts w:hint="eastAsia" w:ascii="宋体" w:hAnsi="宋体"/>
          <w:bCs/>
          <w:sz w:val="24"/>
        </w:rPr>
        <w:t xml:space="preserve">所填内容将作为评审的依据</w:t>
      </w:r>
      <w:r>
        <w:rPr>
          <w:rFonts w:hint="eastAsia" w:ascii="宋体" w:hAnsi="宋体" w:eastAsia="宋体" w:cs="Times New Roman"/>
          <w:sz w:val="24"/>
          <w:szCs w:val="24"/>
        </w:rPr>
        <w:t xml:space="preserve">，如填写不完整或不一致或填写有误，将不享受扶持政策。</w:t>
      </w:r>
      <w:r/>
    </w:p>
    <w:p>
      <w:pPr>
        <w:ind w:firstLine="480"/>
        <w:jc w:val="left"/>
        <w:spacing w:line="360" w:lineRule="auto"/>
        <w:rPr>
          <w:rFonts w:ascii="Times New Roman" w:hAnsi="Times New Roman" w:eastAsia="宋体" w:cs="Times New Roman"/>
          <w:sz w:val="24"/>
          <w:szCs w:val="24"/>
        </w:rPr>
      </w:pPr>
      <w:r>
        <w:rPr>
          <w:rFonts w:hint="eastAsia" w:ascii="宋体" w:hAnsi="宋体" w:eastAsia="宋体" w:cs="Times New Roman"/>
          <w:bCs/>
          <w:sz w:val="24"/>
          <w:szCs w:val="24"/>
        </w:rPr>
        <w:t xml:space="preserve">2、成交供应商的《残疾人福利性单位声明函》随成交结果公开</w:t>
      </w:r>
      <w:r>
        <w:rPr>
          <w:rFonts w:hint="eastAsia" w:ascii="宋体" w:hAnsi="宋体" w:eastAsia="宋体" w:cs="Times New Roman"/>
          <w:sz w:val="24"/>
          <w:szCs w:val="24"/>
        </w:rPr>
        <w:t xml:space="preserve">，接受社会监督</w:t>
      </w:r>
      <w:r>
        <w:rPr>
          <w:rFonts w:hint="eastAsia" w:ascii="宋体" w:hAnsi="宋体" w:eastAsia="宋体" w:cs="Times New Roman"/>
          <w:bCs/>
          <w:sz w:val="24"/>
          <w:szCs w:val="24"/>
        </w:rPr>
        <w:t xml:space="preserve">。</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ind w:firstLine="480"/>
        <w:spacing w:line="500" w:lineRule="exact"/>
        <w:rPr>
          <w:rFonts w:hint="eastAsia" w:ascii="宋体" w:hAnsi="宋体" w:eastAsia="宋体" w:cs="Times New Roman"/>
          <w:color w:val="000000"/>
          <w:sz w:val="24"/>
          <w:szCs w:val="24"/>
          <w:highlight w:val="yellow"/>
        </w:rPr>
      </w:pPr>
      <w:r>
        <w:rPr>
          <w:rFonts w:hint="eastAsia" w:ascii="宋体" w:hAnsi="宋体" w:eastAsia="宋体" w:cs="Times New Roman"/>
          <w:color w:val="000000"/>
          <w:sz w:val="24"/>
          <w:szCs w:val="24"/>
          <w:highlight w:val="yellow"/>
        </w:rPr>
      </w:r>
      <w:r/>
    </w:p>
    <w:p>
      <w:pPr>
        <w:pStyle w:val="919"/>
        <w:rPr>
          <w:rFonts w:hint="eastAsia" w:ascii="宋体" w:hAnsi="宋体" w:eastAsia="宋体" w:cs="Times New Roman"/>
          <w:color w:val="000000"/>
          <w:sz w:val="24"/>
          <w:szCs w:val="24"/>
          <w:highlight w:val="yellow"/>
        </w:rPr>
      </w:pPr>
      <w:r>
        <w:rPr>
          <w:rFonts w:hint="eastAsia" w:ascii="宋体" w:hAnsi="宋体" w:eastAsia="宋体" w:cs="Times New Roman"/>
          <w:color w:val="000000"/>
          <w:sz w:val="24"/>
          <w:szCs w:val="24"/>
          <w:highlight w:val="yellow"/>
        </w:rPr>
      </w:r>
      <w:r/>
    </w:p>
    <w:p>
      <w:pPr>
        <w:rPr>
          <w:rFonts w:hint="eastAsia" w:ascii="宋体" w:hAnsi="宋体" w:eastAsia="宋体" w:cs="Times New Roman"/>
          <w:color w:val="000000"/>
          <w:sz w:val="24"/>
          <w:szCs w:val="24"/>
          <w:highlight w:val="yellow"/>
        </w:rPr>
      </w:pPr>
      <w:r>
        <w:rPr>
          <w:rFonts w:hint="eastAsia" w:ascii="宋体" w:hAnsi="宋体" w:eastAsia="宋体" w:cs="Times New Roman"/>
          <w:color w:val="000000"/>
          <w:sz w:val="24"/>
          <w:szCs w:val="24"/>
          <w:highlight w:val="yellow"/>
        </w:rP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w:t>
      </w:r>
      <w:r>
        <w:rPr>
          <w:rFonts w:hint="eastAsia" w:ascii="Arial" w:hAnsi="Arial" w:eastAsia="宋体" w:cs="Arial"/>
          <w:i/>
          <w:iCs/>
          <w:sz w:val="36"/>
          <w:u w:val="single"/>
          <w:lang w:eastAsia="zh-CN"/>
        </w:rPr>
        <w:t xml:space="preserve">三</w:t>
      </w:r>
      <w:r>
        <w:rPr>
          <w:rFonts w:hint="eastAsia" w:ascii="Arial" w:hAnsi="Arial" w:eastAsia="宋体" w:cs="Arial"/>
          <w:i/>
          <w:iCs/>
          <w:sz w:val="36"/>
          <w:u w:val="single"/>
        </w:rPr>
        <w:t xml:space="preserve">、分项报价表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分项报价表</w:t>
      </w:r>
      <w:r/>
    </w:p>
    <w:p>
      <w:pPr>
        <w:jc w:val="left"/>
        <w:spacing w:line="360" w:lineRule="auto"/>
        <w:rPr>
          <w:rFonts w:ascii="宋体" w:hAnsi="宋体" w:eastAsia="宋体" w:cs="Times New Roman"/>
          <w:bCs/>
          <w:color w:val="000000"/>
          <w:sz w:val="24"/>
          <w:szCs w:val="24"/>
        </w:rPr>
      </w:pPr>
      <w:r>
        <w:rPr>
          <w:rFonts w:hint="eastAsia" w:ascii="宋体" w:hAnsi="宋体" w:eastAsia="宋体" w:cs="方正仿宋_GBK"/>
          <w:color w:val="000000"/>
          <w:sz w:val="24"/>
          <w:szCs w:val="24"/>
        </w:rPr>
        <w:t xml:space="preserve">项目名称：      </w:t>
      </w:r>
      <w:r>
        <w:rPr>
          <w:rFonts w:hint="eastAsia" w:ascii="宋体" w:hAnsi="宋体" w:eastAsia="宋体" w:cs="方正仿宋_GBK"/>
          <w:color w:val="000000"/>
          <w:sz w:val="24"/>
          <w:szCs w:val="24"/>
          <w:lang w:val="en-US" w:eastAsia="zh-CN"/>
        </w:rPr>
        <w:t xml:space="preserve">                                  </w:t>
      </w:r>
      <w:r>
        <w:rPr>
          <w:rFonts w:hint="eastAsia" w:ascii="宋体" w:hAnsi="宋体" w:eastAsia="宋体" w:cs="方正仿宋_GBK"/>
          <w:color w:val="000000"/>
          <w:sz w:val="24"/>
          <w:szCs w:val="24"/>
        </w:rPr>
        <w:t xml:space="preserve">项目编号：      </w:t>
      </w:r>
      <w:r>
        <w:rPr>
          <w:rFonts w:ascii="宋体" w:hAnsi="宋体" w:eastAsia="宋体" w:cs="Times New Roman"/>
          <w:bCs/>
          <w:color w:val="000000"/>
          <w:sz w:val="24"/>
          <w:szCs w:val="24"/>
        </w:rPr>
        <w:t xml:space="preserve"> </w:t>
      </w:r>
      <w:r/>
    </w:p>
    <w:tbl>
      <w:tblPr>
        <w:tblStyle w:val="725"/>
        <w:tblW w:w="1000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29"/>
        <w:gridCol w:w="784"/>
        <w:gridCol w:w="2163"/>
        <w:gridCol w:w="531"/>
        <w:gridCol w:w="426"/>
        <w:gridCol w:w="3438"/>
        <w:gridCol w:w="1110"/>
        <w:gridCol w:w="1122"/>
      </w:tblGrid>
      <w:tr>
        <w:trPr>
          <w:jc w:val="center"/>
          <w:trHeight w:val="527"/>
        </w:trPr>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21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具体内容</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天数</w:t>
            </w:r>
            <w:r/>
          </w:p>
        </w:tc>
        <w:tc>
          <w:tcPr>
            <w:shd w:val="clear" w:color="auto" w:fill="auto"/>
            <w:tcBorders>
              <w:top w:val="single" w:color="000000" w:sz="4" w:space="0"/>
              <w:left w:val="single" w:color="000000" w:sz="4" w:space="0"/>
              <w:bottom w:val="single" w:color="000000" w:sz="4" w:space="0"/>
              <w:right w:val="single" w:color="000000" w:sz="4" w:space="0"/>
            </w:tcBorders>
            <w:tcW w:w="34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明细</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最高报价（元）</w:t>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投标报价（元）</w:t>
            </w:r>
            <w:r/>
          </w:p>
        </w:tc>
      </w:tr>
      <w:tr>
        <w:trPr>
          <w:jc w:val="center"/>
          <w:trHeight w:val="487"/>
        </w:trPr>
        <w:tc>
          <w:tcPr>
            <w:gridSpan w:val="6"/>
            <w:shd w:val="clear" w:color="auto" w:fill="auto"/>
            <w:tcBorders>
              <w:top w:val="single" w:color="000000" w:sz="4" w:space="0"/>
              <w:left w:val="single" w:color="000000" w:sz="4" w:space="0"/>
              <w:bottom w:val="single" w:color="000000" w:sz="4" w:space="0"/>
              <w:right w:val="single" w:color="000000" w:sz="4" w:space="0"/>
            </w:tcBorders>
            <w:tcW w:w="777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一、裁判员、教练员及运动员的住宿、餐饮、会务及交通相关费用</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1170000</w:t>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449"/>
        </w:trPr>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裁判、兴奋剂监测、运动员食宿</w:t>
            </w:r>
            <w:r/>
          </w:p>
        </w:tc>
        <w:tc>
          <w:tcPr>
            <w:shd w:val="clear" w:color="auto" w:fill="auto"/>
            <w:tcBorders>
              <w:top w:val="single" w:color="000000" w:sz="4" w:space="0"/>
              <w:left w:val="single" w:color="000000" w:sz="4" w:space="0"/>
              <w:bottom w:val="single" w:color="000000" w:sz="4" w:space="0"/>
              <w:right w:val="single" w:color="000000" w:sz="4" w:space="0"/>
            </w:tcBorders>
            <w:tcW w:w="216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裁判长、编排长</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438"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裁判长、编排长提前3天到，仲裁和裁判提前2天到；技术官员、兴奋剂检查人员等按规定的报到日至离会日计算。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房价：280元/间/天（单间包含早餐）；餐费160元/天</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1095000（酒店为官方指定酒店，酒店费用按实结算；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人员劳务、交通费按相关文件要求按实结算）</w:t>
            </w:r>
            <w:r/>
          </w:p>
        </w:tc>
        <w:tc>
          <w:tcPr>
            <w:shd w:val="clear" w:color="auto" w:fill="auto"/>
            <w:tcBorders>
              <w:top w:val="single" w:color="000000" w:sz="4" w:space="0"/>
              <w:left w:val="single" w:color="000000" w:sz="4" w:space="0"/>
              <w:right w:val="single" w:color="000000" w:sz="4" w:space="0"/>
            </w:tcBorders>
            <w:tcW w:w="112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449"/>
        </w:trPr>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6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副裁判长食宿、纠纷解决委员会食宿</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438"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left w:val="single" w:color="000000" w:sz="4" w:space="0"/>
              <w:right w:val="single" w:color="000000" w:sz="4" w:space="0"/>
            </w:tcBorders>
            <w:tcW w:w="112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49"/>
        </w:trPr>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6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选材组、省派官员食宿</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438"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left w:val="single" w:color="000000" w:sz="4" w:space="0"/>
              <w:right w:val="single" w:color="000000" w:sz="4" w:space="0"/>
            </w:tcBorders>
            <w:tcW w:w="112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49"/>
        </w:trPr>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6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兴奋剂检测人员食宿</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438"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left w:val="single" w:color="000000" w:sz="4" w:space="0"/>
              <w:right w:val="single" w:color="000000" w:sz="4" w:space="0"/>
            </w:tcBorders>
            <w:tcW w:w="112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49"/>
        </w:trPr>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6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裁判食宿</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4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房价：280元/间/天（标间包含早餐）；餐费160元/天</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left w:val="single" w:color="000000" w:sz="4" w:space="0"/>
              <w:right w:val="single" w:color="000000" w:sz="4" w:space="0"/>
            </w:tcBorders>
            <w:tcW w:w="112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49"/>
        </w:trPr>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6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参赛运动队食宿</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4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房价：280元/间/天（标间包含早餐），餐费160元/天</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left w:val="single" w:color="000000" w:sz="4" w:space="0"/>
              <w:right w:val="single" w:color="000000" w:sz="4" w:space="0"/>
            </w:tcBorders>
            <w:tcW w:w="112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747"/>
        </w:trPr>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6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辅助裁判食宿</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4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房价：280元/间/天（标间包含早餐），餐费160元/天</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（往返距离超过50公里含食宿）</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left w:val="single" w:color="000000" w:sz="4" w:space="0"/>
              <w:right w:val="single" w:color="000000" w:sz="4" w:space="0"/>
            </w:tcBorders>
            <w:tcW w:w="112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49"/>
        </w:trPr>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志愿者早午餐</w:t>
            </w:r>
            <w:r/>
          </w:p>
        </w:tc>
        <w:tc>
          <w:tcPr>
            <w:shd w:val="clear" w:color="auto" w:fill="auto"/>
            <w:tcBorders>
              <w:top w:val="single" w:color="000000" w:sz="4" w:space="0"/>
              <w:left w:val="single" w:color="000000" w:sz="4" w:space="0"/>
              <w:bottom w:val="single" w:color="000000" w:sz="4" w:space="0"/>
              <w:right w:val="single" w:color="000000" w:sz="4" w:space="0"/>
            </w:tcBorders>
            <w:tcW w:w="216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志愿者早午餐</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4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早午餐，餐费110元/天</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left w:val="single" w:color="000000" w:sz="4" w:space="0"/>
              <w:right w:val="single" w:color="000000" w:sz="4" w:space="0"/>
            </w:tcBorders>
            <w:tcW w:w="112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49"/>
        </w:trPr>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工作人员用餐</w:t>
            </w:r>
            <w:r/>
          </w:p>
        </w:tc>
        <w:tc>
          <w:tcPr>
            <w:shd w:val="clear" w:color="auto" w:fill="auto"/>
            <w:tcBorders>
              <w:top w:val="single" w:color="000000" w:sz="4" w:space="0"/>
              <w:left w:val="single" w:color="000000" w:sz="4" w:space="0"/>
              <w:bottom w:val="single" w:color="000000" w:sz="4" w:space="0"/>
              <w:right w:val="single" w:color="000000" w:sz="4" w:space="0"/>
            </w:tcBorders>
            <w:tcW w:w="216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组委会工作人员用餐</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4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包括组委会工作人员早午餐，餐费110元/天</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left w:val="single" w:color="000000" w:sz="4" w:space="0"/>
              <w:right w:val="single" w:color="000000" w:sz="4" w:space="0"/>
            </w:tcBorders>
            <w:tcW w:w="112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49"/>
        </w:trPr>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会议费用</w:t>
            </w:r>
            <w:r/>
          </w:p>
        </w:tc>
        <w:tc>
          <w:tcPr>
            <w:shd w:val="clear" w:color="auto" w:fill="auto"/>
            <w:tcBorders>
              <w:top w:val="single" w:color="000000" w:sz="4" w:space="0"/>
              <w:left w:val="single" w:color="000000" w:sz="4" w:space="0"/>
              <w:bottom w:val="single" w:color="000000" w:sz="4" w:space="0"/>
              <w:right w:val="single" w:color="000000" w:sz="4" w:space="0"/>
            </w:tcBorders>
            <w:tcW w:w="216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裁判会、技术会、资格审查</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438"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left w:val="single" w:color="000000" w:sz="4" w:space="0"/>
              <w:right w:val="single" w:color="000000" w:sz="4" w:space="0"/>
            </w:tcBorders>
            <w:tcW w:w="112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597"/>
        </w:trPr>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劳务费</w:t>
            </w:r>
            <w:r/>
          </w:p>
        </w:tc>
        <w:tc>
          <w:tcPr>
            <w:shd w:val="clear" w:color="auto" w:fill="auto"/>
            <w:tcBorders>
              <w:top w:val="single" w:color="000000" w:sz="4" w:space="0"/>
              <w:left w:val="single" w:color="000000" w:sz="4" w:space="0"/>
              <w:bottom w:val="single" w:color="000000" w:sz="4" w:space="0"/>
              <w:right w:val="single" w:color="000000" w:sz="4" w:space="0"/>
            </w:tcBorders>
            <w:tcW w:w="216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裁判长、编排长、纠纷解决委员会劳务</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438"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依据《江苏省第二十一届运动会经费开支标准及财务管理办法》按实发放。(技术官员、兴奋剂检查人员按规定的报到日至离会日计算天数，酬金标准为：裁判长、纠纷解决委员会委员及外聘裁判员每人每天450元，副裁判长和兴奋剂检查站站长每人每天350元，其他裁判员和兴奋剂检查人员每人每天300元。)</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left w:val="single" w:color="000000" w:sz="4" w:space="0"/>
              <w:right w:val="single" w:color="000000" w:sz="4" w:space="0"/>
            </w:tcBorders>
            <w:tcW w:w="112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49"/>
        </w:trPr>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6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副裁判长劳务</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438"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left w:val="single" w:color="000000" w:sz="4" w:space="0"/>
              <w:right w:val="single" w:color="000000" w:sz="4" w:space="0"/>
            </w:tcBorders>
            <w:tcW w:w="112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49"/>
        </w:trPr>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6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兴奋剂检测站长劳务</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438"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left w:val="single" w:color="000000" w:sz="4" w:space="0"/>
              <w:right w:val="single" w:color="000000" w:sz="4" w:space="0"/>
            </w:tcBorders>
            <w:tcW w:w="112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49"/>
        </w:trPr>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6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兴奋剂检测人员劳务</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438"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left w:val="single" w:color="000000" w:sz="4" w:space="0"/>
              <w:right w:val="single" w:color="000000" w:sz="4" w:space="0"/>
            </w:tcBorders>
            <w:tcW w:w="112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49"/>
        </w:trPr>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6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裁判劳务</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438"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left w:val="single" w:color="000000" w:sz="4" w:space="0"/>
              <w:right w:val="single" w:color="000000" w:sz="4" w:space="0"/>
            </w:tcBorders>
            <w:tcW w:w="112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49"/>
        </w:trPr>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6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选材组劳务</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438"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left w:val="single" w:color="000000" w:sz="4" w:space="0"/>
              <w:right w:val="single" w:color="000000" w:sz="4" w:space="0"/>
            </w:tcBorders>
            <w:tcW w:w="112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49"/>
        </w:trPr>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6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志愿者津贴</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438"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依据办文单22号发文 二十一届省运会（青少年部）比赛经费开支标准（交通补贴、工作人员、志愿者补贴标准）按实发放</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left w:val="single" w:color="000000" w:sz="4" w:space="0"/>
              <w:right w:val="single" w:color="000000" w:sz="4" w:space="0"/>
            </w:tcBorders>
            <w:tcW w:w="112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63"/>
        </w:trPr>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6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辅助裁判劳务</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438"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left w:val="single" w:color="000000" w:sz="4" w:space="0"/>
              <w:right w:val="single" w:color="000000" w:sz="4" w:space="0"/>
            </w:tcBorders>
            <w:tcW w:w="112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841"/>
        </w:trPr>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交通费</w:t>
            </w:r>
            <w:r/>
          </w:p>
        </w:tc>
        <w:tc>
          <w:tcPr>
            <w:shd w:val="clear" w:color="auto" w:fill="auto"/>
            <w:tcBorders>
              <w:top w:val="single" w:color="000000" w:sz="4" w:space="0"/>
              <w:left w:val="single" w:color="000000" w:sz="4" w:space="0"/>
              <w:bottom w:val="single" w:color="000000" w:sz="4" w:space="0"/>
              <w:right w:val="single" w:color="000000" w:sz="4" w:space="0"/>
            </w:tcBorders>
            <w:tcW w:w="216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裁判等交通费</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 </w:t>
            </w:r>
            <w:r/>
          </w:p>
        </w:tc>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依据办文单22号发文 二十一届省运会（青少年部）比赛经费开支标准（交通补贴、工作人员、志愿者补贴标准）按实发放</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left w:val="single" w:color="000000" w:sz="4" w:space="0"/>
              <w:bottom w:val="single" w:color="000000" w:sz="4" w:space="0"/>
              <w:right w:val="single" w:color="000000" w:sz="4" w:space="0"/>
            </w:tcBorders>
            <w:tcW w:w="112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63"/>
        </w:trPr>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茶歇费用</w:t>
            </w:r>
            <w:r/>
          </w:p>
        </w:tc>
        <w:tc>
          <w:tcPr>
            <w:shd w:val="clear" w:color="auto" w:fill="auto"/>
            <w:tcBorders>
              <w:top w:val="single" w:color="000000" w:sz="4" w:space="0"/>
              <w:left w:val="single" w:color="000000" w:sz="4" w:space="0"/>
              <w:bottom w:val="single" w:color="000000" w:sz="4" w:space="0"/>
              <w:right w:val="single" w:color="000000" w:sz="4" w:space="0"/>
            </w:tcBorders>
            <w:tcW w:w="216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裁判员茶歇</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 </w:t>
            </w:r>
            <w:r/>
          </w:p>
        </w:tc>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 </w:t>
            </w:r>
            <w:r/>
          </w:p>
        </w:tc>
        <w:tc>
          <w:tcPr>
            <w:shd w:val="clear" w:color="auto" w:fill="auto"/>
            <w:tcBorders>
              <w:top w:val="single" w:color="000000" w:sz="4" w:space="0"/>
              <w:left w:val="single" w:color="000000" w:sz="4" w:space="0"/>
              <w:bottom w:val="single" w:color="000000" w:sz="4" w:space="0"/>
              <w:right w:val="single" w:color="000000" w:sz="4" w:space="0"/>
            </w:tcBorders>
            <w:tcW w:w="3438"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5000</w:t>
            </w:r>
            <w:r/>
          </w:p>
        </w:tc>
        <w:tc>
          <w:tcPr>
            <w:shd w:val="clear" w:color="auto" w:fill="auto"/>
            <w:tcBorders>
              <w:top w:val="single" w:color="000000" w:sz="4" w:space="0"/>
              <w:left w:val="single" w:color="000000" w:sz="4" w:space="0"/>
              <w:right w:val="single" w:color="000000" w:sz="4" w:space="0"/>
            </w:tcBorders>
            <w:tcW w:w="1122"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463"/>
        </w:trPr>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6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领导嘉宾茶歇</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3438"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left w:val="single" w:color="000000" w:sz="4" w:space="0"/>
              <w:bottom w:val="single" w:color="000000" w:sz="4" w:space="0"/>
              <w:right w:val="single" w:color="000000" w:sz="4" w:space="0"/>
            </w:tcBorders>
            <w:tcW w:w="1122"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973"/>
        </w:trPr>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接驳车</w:t>
            </w:r>
            <w:r/>
          </w:p>
        </w:tc>
        <w:tc>
          <w:tcPr>
            <w:shd w:val="clear" w:color="auto" w:fill="auto"/>
            <w:tcBorders>
              <w:top w:val="single" w:color="000000" w:sz="4" w:space="0"/>
              <w:left w:val="single" w:color="000000" w:sz="4" w:space="0"/>
              <w:bottom w:val="single" w:color="000000" w:sz="4" w:space="0"/>
              <w:right w:val="single" w:color="000000" w:sz="4" w:space="0"/>
            </w:tcBorders>
            <w:tcW w:w="216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接驳酒店入住的运动员、裁判等</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34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6辆大巴车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3辆商务车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1辆考斯特</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70000</w:t>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470"/>
        </w:trPr>
        <w:tc>
          <w:tcPr>
            <w:gridSpan w:val="6"/>
            <w:shd w:val="clear" w:color="auto" w:fill="auto"/>
            <w:tcBorders>
              <w:top w:val="single" w:color="000000" w:sz="4" w:space="0"/>
              <w:left w:val="single" w:color="000000" w:sz="4" w:space="0"/>
              <w:bottom w:val="single" w:color="000000" w:sz="4" w:space="0"/>
              <w:right w:val="single" w:color="000000" w:sz="4" w:space="0"/>
            </w:tcBorders>
            <w:tcW w:w="777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二、赛事配套服务费用</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350000</w:t>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463"/>
        </w:trPr>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保障费用</w:t>
            </w:r>
            <w:r/>
          </w:p>
        </w:tc>
        <w:tc>
          <w:tcPr>
            <w:shd w:val="clear" w:color="auto" w:fill="auto"/>
            <w:tcBorders>
              <w:top w:val="single" w:color="000000" w:sz="4" w:space="0"/>
              <w:left w:val="single" w:color="000000" w:sz="4" w:space="0"/>
              <w:bottom w:val="single" w:color="000000" w:sz="4" w:space="0"/>
              <w:right w:val="single" w:color="000000" w:sz="4" w:space="0"/>
            </w:tcBorders>
            <w:tcW w:w="216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后勤保障费用</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4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含医疗、公安、消防、市场监督局等单位住酒店保障人员及其他后勤保障费用</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121000</w:t>
            </w:r>
            <w:r/>
          </w:p>
        </w:tc>
        <w:tc>
          <w:tcPr>
            <w:shd w:val="clear" w:color="auto" w:fill="auto"/>
            <w:tcBorders>
              <w:top w:val="single" w:color="000000" w:sz="4" w:space="0"/>
              <w:left w:val="single" w:color="000000" w:sz="4" w:space="0"/>
              <w:right w:val="single" w:color="000000" w:sz="4" w:space="0"/>
            </w:tcBorders>
            <w:tcW w:w="1122"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463"/>
        </w:trPr>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6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医疗保障服务费</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4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包括：医护人员、救护车劳务以及酒店驻点医生保障费用。</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left w:val="single" w:color="000000" w:sz="4" w:space="0"/>
              <w:right w:val="single" w:color="000000" w:sz="4" w:space="0"/>
            </w:tcBorders>
            <w:tcW w:w="1122"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63"/>
        </w:trPr>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6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安保服务费</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34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包括：安保10人，服务自赛前一天至赛事结束。</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left w:val="single" w:color="000000" w:sz="4" w:space="0"/>
              <w:right w:val="single" w:color="000000" w:sz="4" w:space="0"/>
            </w:tcBorders>
            <w:tcW w:w="1122"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63"/>
        </w:trPr>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6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体育展示服务</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38"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left w:val="single" w:color="000000" w:sz="4" w:space="0"/>
              <w:right w:val="single" w:color="000000" w:sz="4" w:space="0"/>
            </w:tcBorders>
            <w:tcW w:w="1122"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63"/>
        </w:trPr>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6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翻沙费</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4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每人每天不超过300</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left w:val="single" w:color="000000" w:sz="4" w:space="0"/>
              <w:right w:val="single" w:color="000000" w:sz="4" w:space="0"/>
            </w:tcBorders>
            <w:tcW w:w="1122"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63"/>
        </w:trPr>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6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领导嘉宾接待费</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4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根据有关接待标准按实结算</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left w:val="single" w:color="000000" w:sz="4" w:space="0"/>
              <w:bottom w:val="single" w:color="000000" w:sz="4" w:space="0"/>
              <w:right w:val="single" w:color="000000" w:sz="4" w:space="0"/>
            </w:tcBorders>
            <w:tcW w:w="1122"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030"/>
        </w:trPr>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赛场景观制作与氛围营造</w:t>
            </w:r>
            <w:r/>
          </w:p>
        </w:tc>
        <w:tc>
          <w:tcPr>
            <w:shd w:val="clear" w:color="auto" w:fill="auto"/>
            <w:tcBorders>
              <w:top w:val="single" w:color="000000" w:sz="4" w:space="0"/>
              <w:left w:val="single" w:color="000000" w:sz="4" w:space="0"/>
              <w:bottom w:val="single" w:color="000000" w:sz="4" w:space="0"/>
              <w:right w:val="single" w:color="000000" w:sz="4" w:space="0"/>
            </w:tcBorders>
            <w:tcW w:w="216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赛场景观制作及氛围营造</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4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主舞台、背景板、颁奖台及颁奖背景等必要搭建场地搭建、线阵音响、内场注水道旗5m高、A字板（颁奖区域）、铁马、移动伸缩围栏、场地指示牌、引导牌，T型牌、条幅、氛围渲染制作等，满足采购人要求</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95000</w:t>
            </w:r>
            <w:r/>
          </w:p>
        </w:tc>
        <w:tc>
          <w:tcPr>
            <w:shd w:val="clear" w:color="auto" w:fill="auto"/>
            <w:tcBorders>
              <w:top w:val="single" w:color="000000" w:sz="4" w:space="0"/>
              <w:left w:val="single" w:color="000000" w:sz="4" w:space="0"/>
              <w:right w:val="single" w:color="000000" w:sz="4" w:space="0"/>
            </w:tcBorders>
            <w:tcW w:w="1122"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891"/>
        </w:trPr>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6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物料制作费</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4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证件（运动员300人、裁判及兴奋剂官员54人，志愿者60人，翻沙员8人，组委会70人，现场保障人员50人，临时人员30人-媒体、礼仪、主持人）车证、秩序册、成绩册等。其他证件根据采购人要求制作。</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left w:val="single" w:color="000000" w:sz="4" w:space="0"/>
              <w:bottom w:val="single" w:color="000000" w:sz="4" w:space="0"/>
              <w:right w:val="single" w:color="000000" w:sz="4" w:space="0"/>
            </w:tcBorders>
            <w:tcW w:w="1122"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642"/>
        </w:trPr>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宣传</w:t>
            </w:r>
            <w:r/>
          </w:p>
        </w:tc>
        <w:tc>
          <w:tcPr>
            <w:shd w:val="clear" w:color="auto" w:fill="auto"/>
            <w:tcBorders>
              <w:top w:val="single" w:color="000000" w:sz="4" w:space="0"/>
              <w:left w:val="single" w:color="000000" w:sz="4" w:space="0"/>
              <w:bottom w:val="single" w:color="000000" w:sz="4" w:space="0"/>
              <w:right w:val="single" w:color="000000" w:sz="4" w:space="0"/>
            </w:tcBorders>
            <w:tcW w:w="216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赛事宣传（摄影摄像）</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4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满足采购人要求</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671"/>
        </w:trPr>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保险</w:t>
            </w:r>
            <w:r/>
          </w:p>
        </w:tc>
        <w:tc>
          <w:tcPr>
            <w:shd w:val="clear" w:color="auto" w:fill="auto"/>
            <w:tcBorders>
              <w:top w:val="single" w:color="000000" w:sz="4" w:space="0"/>
              <w:left w:val="single" w:color="000000" w:sz="4" w:space="0"/>
              <w:bottom w:val="single" w:color="000000" w:sz="4" w:space="0"/>
              <w:right w:val="single" w:color="000000" w:sz="4" w:space="0"/>
            </w:tcBorders>
            <w:tcW w:w="2163"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比赛保险</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4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赛事组织责任险（累计赔偿限额为1000万元人民币），6天；含前期搭建至比赛结束</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68000</w:t>
            </w:r>
            <w:r/>
          </w:p>
        </w:tc>
        <w:tc>
          <w:tcPr>
            <w:shd w:val="clear" w:color="auto" w:fill="auto"/>
            <w:tcBorders>
              <w:top w:val="single" w:color="000000" w:sz="4" w:space="0"/>
              <w:left w:val="single" w:color="000000" w:sz="4" w:space="0"/>
              <w:right w:val="single" w:color="000000" w:sz="4" w:space="0"/>
            </w:tcBorders>
            <w:tcW w:w="1122"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992"/>
        </w:trPr>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63"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4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裁判员及运行团队工作保险（意外伤害身故和伤残、突发疾病身故和伤残保险赔偿额度均不低于人民币50万元，意外伤害医疗、突发疾病医疗保险赔偿额度均不低于人民币5万元），保障8天</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left w:val="single" w:color="000000" w:sz="4" w:space="0"/>
              <w:bottom w:val="single" w:color="000000" w:sz="4" w:space="0"/>
              <w:right w:val="single" w:color="000000" w:sz="4" w:space="0"/>
            </w:tcBorders>
            <w:tcW w:w="1122"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63"/>
        </w:trPr>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物资</w:t>
            </w:r>
            <w:r/>
          </w:p>
        </w:tc>
        <w:tc>
          <w:tcPr>
            <w:shd w:val="clear" w:color="auto" w:fill="auto"/>
            <w:tcBorders>
              <w:top w:val="single" w:color="000000" w:sz="4" w:space="0"/>
              <w:left w:val="single" w:color="000000" w:sz="4" w:space="0"/>
              <w:bottom w:val="single" w:color="000000" w:sz="4" w:space="0"/>
              <w:right w:val="single" w:color="000000" w:sz="4" w:space="0"/>
            </w:tcBorders>
            <w:tcW w:w="216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物资采购</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4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志愿者服装（包含帽子冰袖抽绳包1件，短袖2件）</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37000</w:t>
            </w:r>
            <w:r/>
          </w:p>
        </w:tc>
        <w:tc>
          <w:tcPr>
            <w:shd w:val="clear" w:color="auto" w:fill="auto"/>
            <w:tcBorders>
              <w:top w:val="single" w:color="000000" w:sz="4" w:space="0"/>
              <w:left w:val="single" w:color="000000" w:sz="4" w:space="0"/>
              <w:right w:val="single" w:color="000000" w:sz="4" w:space="0"/>
            </w:tcBorders>
            <w:tcW w:w="1122"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463"/>
        </w:trPr>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6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4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功能饮料3500瓶（运动员不提供饮用水）</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left w:val="single" w:color="000000" w:sz="4" w:space="0"/>
              <w:right w:val="single" w:color="000000" w:sz="4" w:space="0"/>
            </w:tcBorders>
            <w:tcW w:w="1122"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63"/>
        </w:trPr>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6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4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办公物资及消耗品</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left w:val="single" w:color="000000" w:sz="4" w:space="0"/>
              <w:right w:val="single" w:color="000000" w:sz="4" w:space="0"/>
            </w:tcBorders>
            <w:tcW w:w="1122"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63"/>
        </w:trPr>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6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4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一次性雨衣、EVA雨衣、保温毯等按需购买</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left w:val="single" w:color="000000" w:sz="4" w:space="0"/>
              <w:right w:val="single" w:color="000000" w:sz="4" w:space="0"/>
            </w:tcBorders>
            <w:tcW w:w="1122"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63"/>
        </w:trPr>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6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4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其他必备物资</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left w:val="single" w:color="000000" w:sz="4" w:space="0"/>
              <w:bottom w:val="single" w:color="000000" w:sz="4" w:space="0"/>
              <w:right w:val="single" w:color="000000" w:sz="4" w:space="0"/>
            </w:tcBorders>
            <w:tcW w:w="1122"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63"/>
        </w:trPr>
        <w:tc>
          <w:tcPr>
            <w:shd w:val="clear" w:color="auto" w:fill="auto"/>
            <w:tcBorders>
              <w:top w:val="single" w:color="000000" w:sz="4" w:space="0"/>
              <w:left w:val="single" w:color="000000" w:sz="4" w:space="0"/>
              <w:right w:val="single" w:color="000000" w:sz="4" w:space="0"/>
            </w:tcBorders>
            <w:tcW w:w="42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比赛用品</w:t>
            </w:r>
            <w:r/>
          </w:p>
        </w:tc>
        <w:tc>
          <w:tcPr>
            <w:shd w:val="clear" w:color="auto" w:fill="auto"/>
            <w:tcBorders>
              <w:top w:val="single" w:color="000000" w:sz="4" w:space="0"/>
              <w:left w:val="single" w:color="000000" w:sz="4" w:space="0"/>
              <w:bottom w:val="single" w:color="000000" w:sz="4" w:space="0"/>
              <w:right w:val="single" w:color="000000" w:sz="4" w:space="0"/>
            </w:tcBorders>
            <w:tcW w:w="216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裁判、技术官员文件袋</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4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（笔记本、签字笔、铅笔、橡皮、记号笔、防水文件袋、本夹、燕尾夹）</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9000</w:t>
            </w:r>
            <w:r/>
          </w:p>
        </w:tc>
        <w:tc>
          <w:tcPr>
            <w:shd w:val="clear" w:color="auto" w:fill="auto"/>
            <w:tcBorders>
              <w:top w:val="single" w:color="000000" w:sz="4" w:space="0"/>
              <w:left w:val="single" w:color="000000" w:sz="4" w:space="0"/>
              <w:right w:val="single" w:color="000000" w:sz="4" w:space="0"/>
            </w:tcBorders>
            <w:tcW w:w="1122"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463"/>
        </w:trPr>
        <w:tc>
          <w:tcPr>
            <w:shd w:val="clear" w:color="auto" w:fill="auto"/>
            <w:tcBorders>
              <w:left w:val="single" w:color="000000" w:sz="4" w:space="0"/>
              <w:right w:val="single" w:color="000000" w:sz="4" w:space="0"/>
            </w:tcBorders>
            <w:tcW w:w="42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6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擦球巾</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438"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left w:val="single" w:color="000000" w:sz="4" w:space="0"/>
              <w:right w:val="single" w:color="000000" w:sz="4" w:space="0"/>
            </w:tcBorders>
            <w:tcW w:w="1122"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63"/>
        </w:trPr>
        <w:tc>
          <w:tcPr>
            <w:shd w:val="clear" w:color="auto" w:fill="auto"/>
            <w:tcBorders>
              <w:left w:val="single" w:color="000000" w:sz="4" w:space="0"/>
              <w:right w:val="single" w:color="000000" w:sz="4" w:space="0"/>
            </w:tcBorders>
            <w:tcW w:w="42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6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擦汗巾</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438"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left w:val="single" w:color="000000" w:sz="4" w:space="0"/>
              <w:right w:val="single" w:color="000000" w:sz="4" w:space="0"/>
            </w:tcBorders>
            <w:tcW w:w="1122"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63"/>
        </w:trPr>
        <w:tc>
          <w:tcPr>
            <w:shd w:val="clear" w:color="auto" w:fill="auto"/>
            <w:tcBorders>
              <w:left w:val="single" w:color="000000" w:sz="4" w:space="0"/>
              <w:right w:val="single" w:color="000000" w:sz="4" w:space="0"/>
            </w:tcBorders>
            <w:tcW w:w="42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6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桌面标识牌</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4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裁判长、仲裁、赛风赛纪、纠纷解决委员会各2套（备2套）</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left w:val="single" w:color="000000" w:sz="4" w:space="0"/>
              <w:right w:val="single" w:color="000000" w:sz="4" w:space="0"/>
            </w:tcBorders>
            <w:tcW w:w="1122"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65"/>
        </w:trPr>
        <w:tc>
          <w:tcPr>
            <w:shd w:val="clear" w:color="auto" w:fill="auto"/>
            <w:tcBorders>
              <w:left w:val="single" w:color="000000" w:sz="4" w:space="0"/>
              <w:right w:val="single" w:color="000000" w:sz="4" w:space="0"/>
            </w:tcBorders>
            <w:tcW w:w="42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6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局分牌、代表队牌、分色卡</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438"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left w:val="single" w:color="000000" w:sz="4" w:space="0"/>
              <w:right w:val="single" w:color="000000" w:sz="4" w:space="0"/>
            </w:tcBorders>
            <w:tcW w:w="1122"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63"/>
        </w:trPr>
        <w:tc>
          <w:tcPr>
            <w:shd w:val="clear" w:color="auto" w:fill="auto"/>
            <w:tcBorders>
              <w:left w:val="single" w:color="000000" w:sz="4" w:space="0"/>
              <w:right w:val="single" w:color="000000" w:sz="4" w:space="0"/>
            </w:tcBorders>
            <w:tcW w:w="42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6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抽签箱</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4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含抽签球、蛋托（2套）</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left w:val="single" w:color="000000" w:sz="4" w:space="0"/>
              <w:right w:val="single" w:color="000000" w:sz="4" w:space="0"/>
            </w:tcBorders>
            <w:tcW w:w="1122"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63"/>
        </w:trPr>
        <w:tc>
          <w:tcPr>
            <w:shd w:val="clear" w:color="auto" w:fill="auto"/>
            <w:tcBorders>
              <w:left w:val="single" w:color="000000" w:sz="4" w:space="0"/>
              <w:right w:val="single" w:color="000000" w:sz="4" w:space="0"/>
            </w:tcBorders>
            <w:tcW w:w="42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6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信息公告栏</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4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移动白板2米*1.2米</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left w:val="single" w:color="000000" w:sz="4" w:space="0"/>
              <w:right w:val="single" w:color="000000" w:sz="4" w:space="0"/>
            </w:tcBorders>
            <w:tcW w:w="1122"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63"/>
        </w:trPr>
        <w:tc>
          <w:tcPr>
            <w:shd w:val="clear" w:color="auto" w:fill="auto"/>
            <w:tcBorders>
              <w:left w:val="single" w:color="000000" w:sz="4" w:space="0"/>
              <w:right w:val="single" w:color="000000" w:sz="4" w:space="0"/>
            </w:tcBorders>
            <w:tcW w:w="42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6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判罚旗、判罚卡、口哨、司线旗</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438"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left w:val="single" w:color="000000" w:sz="4" w:space="0"/>
              <w:right w:val="single" w:color="000000" w:sz="4" w:space="0"/>
            </w:tcBorders>
            <w:tcW w:w="1122"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63"/>
        </w:trPr>
        <w:tc>
          <w:tcPr>
            <w:shd w:val="clear" w:color="auto" w:fill="auto"/>
            <w:tcBorders>
              <w:left w:val="single" w:color="000000" w:sz="4" w:space="0"/>
              <w:right w:val="single" w:color="000000" w:sz="4" w:space="0"/>
            </w:tcBorders>
            <w:tcW w:w="42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6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成绩、证书打印机</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4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针式打印机（租赁）</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left w:val="single" w:color="000000" w:sz="4" w:space="0"/>
              <w:right w:val="single" w:color="000000" w:sz="4" w:space="0"/>
            </w:tcBorders>
            <w:tcW w:w="1122"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63"/>
        </w:trPr>
        <w:tc>
          <w:tcPr>
            <w:shd w:val="clear" w:color="auto" w:fill="auto"/>
            <w:tcBorders>
              <w:left w:val="single" w:color="000000" w:sz="4" w:space="0"/>
              <w:bottom w:val="single" w:color="000000" w:sz="4" w:space="0"/>
              <w:right w:val="single" w:color="000000" w:sz="4" w:space="0"/>
            </w:tcBorders>
            <w:tcW w:w="42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其他必备比赛用品</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438"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left w:val="single" w:color="000000" w:sz="4" w:space="0"/>
              <w:bottom w:val="single" w:color="000000" w:sz="4" w:space="0"/>
              <w:right w:val="single" w:color="000000" w:sz="4" w:space="0"/>
            </w:tcBorders>
            <w:tcW w:w="1122"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63"/>
        </w:trPr>
        <w:tc>
          <w:tcPr>
            <w:gridSpan w:val="5"/>
            <w:shd w:val="clear" w:color="auto" w:fill="auto"/>
            <w:tcBorders>
              <w:top w:val="single" w:color="000000" w:sz="4" w:space="0"/>
              <w:left w:val="single" w:color="000000" w:sz="4" w:space="0"/>
              <w:bottom w:val="single" w:color="000000" w:sz="4" w:space="0"/>
              <w:right w:val="single" w:color="000000" w:sz="4" w:space="0"/>
            </w:tcBorders>
            <w:tcW w:w="433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管理费</w:t>
            </w:r>
            <w:r/>
          </w:p>
        </w:tc>
        <w:tc>
          <w:tcPr>
            <w:shd w:val="clear" w:color="auto" w:fill="auto"/>
            <w:tcBorders>
              <w:top w:val="single" w:color="000000" w:sz="4" w:space="0"/>
              <w:left w:val="single" w:color="000000" w:sz="4" w:space="0"/>
              <w:bottom w:val="single" w:color="000000" w:sz="4" w:space="0"/>
              <w:right w:val="single" w:color="000000" w:sz="4" w:space="0"/>
            </w:tcBorders>
            <w:tcW w:w="34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不超过一、二两项总和的8%</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63"/>
        </w:trPr>
        <w:tc>
          <w:tcPr>
            <w:gridSpan w:val="5"/>
            <w:shd w:val="clear" w:color="auto" w:fill="auto"/>
            <w:tcBorders>
              <w:top w:val="single" w:color="000000" w:sz="4" w:space="0"/>
              <w:left w:val="single" w:color="000000" w:sz="4" w:space="0"/>
              <w:bottom w:val="single" w:color="000000" w:sz="4" w:space="0"/>
              <w:right w:val="single" w:color="000000" w:sz="4" w:space="0"/>
            </w:tcBorders>
            <w:tcW w:w="433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机动费用</w:t>
            </w:r>
            <w:r/>
          </w:p>
        </w:tc>
        <w:tc>
          <w:tcPr>
            <w:shd w:val="clear" w:color="auto" w:fill="auto"/>
            <w:tcBorders>
              <w:top w:val="single" w:color="000000" w:sz="4" w:space="0"/>
              <w:left w:val="single" w:color="000000" w:sz="4" w:space="0"/>
              <w:bottom w:val="single" w:color="000000" w:sz="4" w:space="0"/>
              <w:right w:val="single" w:color="000000" w:sz="4" w:space="0"/>
            </w:tcBorders>
            <w:tcW w:w="34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按照一、二两项总和的4%预留</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63"/>
        </w:trPr>
        <w:tc>
          <w:tcPr>
            <w:gridSpan w:val="5"/>
            <w:shd w:val="clear" w:color="auto" w:fill="auto"/>
            <w:tcBorders>
              <w:top w:val="single" w:color="000000" w:sz="4" w:space="0"/>
              <w:left w:val="single" w:color="000000" w:sz="4" w:space="0"/>
              <w:bottom w:val="single" w:color="000000" w:sz="4" w:space="0"/>
              <w:right w:val="single" w:color="000000" w:sz="4" w:space="0"/>
            </w:tcBorders>
            <w:tcW w:w="433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税费</w:t>
            </w:r>
            <w:r/>
          </w:p>
        </w:tc>
        <w:tc>
          <w:tcPr>
            <w:shd w:val="clear" w:color="auto" w:fill="auto"/>
            <w:tcBorders>
              <w:top w:val="single" w:color="000000" w:sz="4" w:space="0"/>
              <w:left w:val="single" w:color="000000" w:sz="4" w:space="0"/>
              <w:bottom w:val="single" w:color="000000" w:sz="4" w:space="0"/>
              <w:right w:val="single" w:color="000000" w:sz="4" w:space="0"/>
            </w:tcBorders>
            <w:tcW w:w="34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不超过6%</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63"/>
        </w:trPr>
        <w:tc>
          <w:tcPr>
            <w:gridSpan w:val="5"/>
            <w:shd w:val="clear" w:color="auto" w:fill="auto"/>
            <w:tcBorders>
              <w:top w:val="single" w:color="000000" w:sz="4" w:space="0"/>
              <w:left w:val="single" w:color="000000" w:sz="4" w:space="0"/>
              <w:bottom w:val="single" w:color="000000" w:sz="4" w:space="0"/>
              <w:right w:val="single" w:color="000000" w:sz="4" w:space="0"/>
            </w:tcBorders>
            <w:tcW w:w="433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总计</w:t>
            </w:r>
            <w:r/>
          </w:p>
        </w:tc>
        <w:tc>
          <w:tcPr>
            <w:shd w:val="clear" w:color="auto" w:fill="auto"/>
            <w:tcBorders>
              <w:top w:val="single" w:color="000000" w:sz="4" w:space="0"/>
              <w:left w:val="single" w:color="000000" w:sz="4" w:space="0"/>
              <w:bottom w:val="single" w:color="000000" w:sz="4" w:space="0"/>
              <w:right w:val="single" w:color="000000" w:sz="4" w:space="0"/>
            </w:tcBorders>
            <w:tcW w:w="3438"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1800000</w:t>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1039"/>
        </w:trPr>
        <w:tc>
          <w:tcPr>
            <w:gridSpan w:val="8"/>
            <w:shd w:val="clear" w:color="auto" w:fill="auto"/>
            <w:tcBorders>
              <w:top w:val="single" w:color="000000" w:sz="4" w:space="0"/>
              <w:left w:val="single" w:color="000000" w:sz="4" w:space="0"/>
              <w:bottom w:val="single" w:color="000000" w:sz="4" w:space="0"/>
              <w:right w:val="single" w:color="000000" w:sz="4" w:space="0"/>
            </w:tcBorders>
            <w:tcW w:w="1000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备注：1. 金额最终以实际发生、财务审计及上级补助核定金额为准，所有费用按实结算；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相关经费严格按照专款专用、勤俭节约原则使用，确保资金使用效益。</w:t>
            </w:r>
            <w:r/>
          </w:p>
          <w:p>
            <w:pPr>
              <w:jc w:val="left"/>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3.投标报价不得超过最高限价与每分项最高报价，否则作无效响应处理。</w:t>
            </w:r>
            <w:r/>
          </w:p>
        </w:tc>
      </w:tr>
    </w:tbl>
    <w:p>
      <w:pPr>
        <w:ind w:firstLine="420"/>
        <w:spacing w:line="360" w:lineRule="auto"/>
        <w:rPr>
          <w:rFonts w:ascii="Times New Roman" w:hAnsi="Times New Roman" w:eastAsia="宋体" w:cs="Times New Roman"/>
          <w:color w:val="000000"/>
          <w:szCs w:val="24"/>
        </w:rPr>
      </w:pPr>
      <w:r>
        <w:rPr>
          <w:rFonts w:ascii="Times New Roman" w:hAnsi="Times New Roman" w:eastAsia="宋体" w:cs="Times New Roman"/>
          <w:color w:val="000000"/>
          <w:szCs w:val="24"/>
        </w:rPr>
      </w:r>
      <w:r/>
    </w:p>
    <w:p>
      <w:pPr>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供应商（盖章）：</w:t>
      </w:r>
      <w:r/>
    </w:p>
    <w:p>
      <w:pPr>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法定代表人</w:t>
      </w:r>
      <w:r>
        <w:rPr>
          <w:rFonts w:ascii="Times New Roman" w:hAnsi="Times New Roman" w:eastAsia="宋体" w:cs="Times New Roman"/>
          <w:color w:val="000000"/>
          <w:szCs w:val="24"/>
        </w:rPr>
        <w:t xml:space="preserve">（单位负责人）</w:t>
      </w:r>
      <w:r>
        <w:rPr>
          <w:rFonts w:hint="eastAsia" w:ascii="Times New Roman" w:hAnsi="Times New Roman" w:eastAsia="宋体" w:cs="Times New Roman"/>
          <w:color w:val="000000"/>
          <w:szCs w:val="24"/>
        </w:rPr>
        <w:t xml:space="preserve">或委托代理人（签字或盖章）：</w:t>
      </w:r>
      <w:r/>
    </w:p>
    <w:p>
      <w:pPr>
        <w:ind w:firstLine="420"/>
        <w:spacing w:line="360" w:lineRule="auto"/>
        <w:rPr>
          <w:rFonts w:ascii="宋体" w:hAnsi="宋体" w:eastAsia="宋体" w:cs="Times New Roman"/>
          <w:color w:val="000000"/>
          <w:szCs w:val="24"/>
        </w:rPr>
      </w:pPr>
      <w:r>
        <w:rPr>
          <w:rFonts w:hint="eastAsia" w:ascii="Times New Roman" w:hAnsi="Times New Roman" w:eastAsia="宋体" w:cs="Times New Roman"/>
          <w:color w:val="000000"/>
          <w:szCs w:val="24"/>
        </w:rPr>
        <w:t xml:space="preserve">日</w:t>
      </w:r>
      <w:r>
        <w:rPr>
          <w:rFonts w:hint="eastAsia" w:ascii="Times New Roman" w:hAnsi="Times New Roman" w:eastAsia="宋体" w:cs="Times New Roman"/>
          <w:color w:val="000000"/>
          <w:szCs w:val="24"/>
          <w:lang w:val="en-US" w:eastAsia="zh-CN"/>
        </w:rPr>
        <w:t xml:space="preserve"> </w:t>
      </w:r>
      <w:r>
        <w:rPr>
          <w:rFonts w:hint="eastAsia" w:ascii="Times New Roman" w:hAnsi="Times New Roman" w:eastAsia="宋体" w:cs="Times New Roman"/>
          <w:color w:val="000000"/>
          <w:szCs w:val="24"/>
        </w:rPr>
        <w:t xml:space="preserve">期：    年     月     日</w:t>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szCs w:val="22"/>
          <w:u w:val="single"/>
        </w:rPr>
        <w:t xml:space="preserve">十</w:t>
      </w:r>
      <w:r>
        <w:rPr>
          <w:rFonts w:hint="eastAsia" w:ascii="Arial" w:hAnsi="Arial" w:eastAsia="宋体" w:cs="Arial"/>
          <w:i/>
          <w:iCs/>
          <w:sz w:val="36"/>
          <w:szCs w:val="22"/>
          <w:u w:val="single"/>
          <w:lang w:eastAsia="zh-CN"/>
        </w:rPr>
        <w:t xml:space="preserve">四</w:t>
      </w:r>
      <w:r>
        <w:rPr>
          <w:rFonts w:hint="eastAsia" w:ascii="Arial" w:hAnsi="Arial" w:eastAsia="宋体" w:cs="Arial"/>
          <w:i/>
          <w:iCs/>
          <w:sz w:val="36"/>
          <w:szCs w:val="22"/>
          <w:u w:val="single"/>
        </w:rPr>
        <w:t xml:space="preserve">、</w:t>
      </w:r>
      <w:r>
        <w:rPr>
          <w:rFonts w:hint="eastAsia" w:ascii="Arial" w:hAnsi="Arial" w:eastAsia="宋体" w:cs="Arial"/>
          <w:i/>
          <w:iCs/>
          <w:sz w:val="36"/>
          <w:u w:val="single"/>
        </w:rPr>
        <w:t xml:space="preserve">技术要求响应及偏离表</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eastAsia="宋体" w:cs="Arial"/>
          <w:sz w:val="36"/>
        </w:rPr>
      </w:pPr>
      <w:r>
        <w:rPr>
          <w:rFonts w:hint="eastAsia" w:ascii="宋体" w:hAnsi="宋体" w:eastAsia="宋体" w:cs="宋体"/>
          <w:color w:val="000000"/>
          <w:sz w:val="24"/>
          <w:szCs w:val="24"/>
        </w:rPr>
        <w:t xml:space="preserve">项目名称：      项目编号： </w:t>
      </w:r>
      <w:r/>
    </w:p>
    <w:tbl>
      <w:tblPr>
        <w:tblStyle w:val="72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3273"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磋商文件要求</w:t>
            </w:r>
            <w:r/>
          </w:p>
        </w:tc>
        <w:tc>
          <w:tcPr>
            <w:tcW w:w="3024"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响应情况</w:t>
            </w:r>
            <w:r/>
          </w:p>
        </w:tc>
        <w:tc>
          <w:tcPr>
            <w:tcW w:w="1399"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jc w:val="center"/>
          <w:trHeight w:val="640"/>
        </w:trPr>
        <w:tc>
          <w:tcPr>
            <w:tcW w:w="809"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273"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3024"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399"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273"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3024"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399"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273"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3024"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399"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hint="eastAsia"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3273"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3024"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399"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bl>
    <w:p>
      <w:pPr>
        <w:rPr>
          <w:rFonts w:hint="eastAsia" w:ascii="宋体" w:hAnsi="宋体"/>
          <w:color w:val="000000"/>
          <w:sz w:val="24"/>
          <w:szCs w:val="24"/>
        </w:rPr>
      </w:pPr>
      <w:r>
        <w:rPr>
          <w:rFonts w:hint="eastAsia" w:ascii="宋体" w:hAnsi="宋体"/>
          <w:color w:val="000000"/>
          <w:sz w:val="24"/>
          <w:szCs w:val="24"/>
        </w:rPr>
        <w:t xml:space="preserve">注： 行数不够，可自行添加。</w:t>
      </w:r>
      <w:r/>
    </w:p>
    <w:p>
      <w:pPr>
        <w:ind w:firstLine="480"/>
        <w:spacing w:line="5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spacing w:line="5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供应商（盖章）：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ind w:firstLine="480"/>
        <w:spacing w:line="5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r/>
      <w:r/>
    </w:p>
    <w:p>
      <w:r/>
      <w:r/>
    </w:p>
    <w:p>
      <w:r/>
      <w:bookmarkStart w:id="15" w:name="_Hlt26955054"/>
      <w:r/>
      <w:bookmarkEnd w:id="15"/>
      <w:r/>
      <w:r/>
    </w:p>
    <w:p>
      <w:r/>
      <w:r/>
    </w:p>
    <w:p>
      <w:pPr>
        <w:rPr>
          <w:rFonts w:ascii="Arial" w:hAnsi="Arial" w:eastAsia="宋体" w:cs="Arial"/>
          <w:i/>
          <w:iCs/>
          <w:sz w:val="36"/>
          <w:u w:val="single"/>
        </w:rPr>
      </w:pPr>
      <w:r>
        <w:rPr>
          <w:rFonts w:hint="eastAsia" w:ascii="Arial" w:hAnsi="Arial" w:eastAsia="宋体" w:cs="Arial"/>
          <w:i/>
          <w:iCs/>
          <w:sz w:val="36"/>
          <w:u w:val="single"/>
        </w:rP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w:t>
      </w:r>
      <w:r>
        <w:rPr>
          <w:rFonts w:hint="eastAsia" w:ascii="Arial" w:hAnsi="Arial" w:eastAsia="宋体" w:cs="Arial"/>
          <w:i/>
          <w:iCs/>
          <w:sz w:val="36"/>
          <w:u w:val="single"/>
          <w:lang w:val="en-US" w:eastAsia="zh-CN"/>
        </w:rPr>
        <w:t xml:space="preserve">五</w:t>
      </w:r>
      <w:r>
        <w:rPr>
          <w:rFonts w:hint="eastAsia" w:ascii="Arial" w:hAnsi="Arial" w:eastAsia="宋体" w:cs="Arial"/>
          <w:i/>
          <w:iCs/>
          <w:sz w:val="36"/>
          <w:u w:val="single"/>
        </w:rPr>
        <w:t xml:space="preserve">、商务要求响应及偏离表</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eastAsia="宋体" w:cs="宋体"/>
          <w:color w:val="000000"/>
          <w:sz w:val="24"/>
          <w:szCs w:val="24"/>
        </w:rPr>
        <w:t xml:space="preserve">项目名称：      项目编号： </w:t>
      </w:r>
      <w:r/>
    </w:p>
    <w:tbl>
      <w:tblPr>
        <w:tblStyle w:val="725"/>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hint="eastAsia" w:ascii="宋体" w:hAnsi="宋体" w:eastAsia="宋体" w:cs="Times New Roman"/>
                <w:color w:val="000000"/>
                <w:sz w:val="24"/>
                <w:szCs w:val="24"/>
              </w:rPr>
            </w:pPr>
            <w:r/>
            <w:bookmarkStart w:id="16" w:name="_Hlt26671343"/>
            <w:r/>
            <w:bookmarkEnd w:id="16"/>
            <w:r/>
            <w:bookmarkStart w:id="17" w:name="_Hlt26609391"/>
            <w:r/>
            <w:bookmarkEnd w:id="17"/>
            <w:r/>
            <w:bookmarkStart w:id="18" w:name="_Hlt24879081"/>
            <w:r/>
            <w:bookmarkEnd w:id="18"/>
            <w:r/>
            <w:bookmarkStart w:id="19" w:name="_Hlt26955064"/>
            <w:r/>
            <w:bookmarkEnd w:id="19"/>
            <w:r/>
            <w:bookmarkStart w:id="20" w:name="_Hlt26671372"/>
            <w:r/>
            <w:bookmarkEnd w:id="20"/>
            <w:r/>
            <w:bookmarkStart w:id="21" w:name="_Hlt26580838"/>
            <w:r/>
            <w:bookmarkEnd w:id="21"/>
            <w:r/>
            <w:bookmarkStart w:id="22" w:name="_Hlt26955056"/>
            <w:r/>
            <w:bookmarkEnd w:id="22"/>
            <w:r/>
            <w:bookmarkStart w:id="23" w:name="_Hlt26782999"/>
            <w:r/>
            <w:bookmarkEnd w:id="23"/>
            <w:r>
              <w:rPr>
                <w:rFonts w:hint="eastAsia" w:ascii="宋体" w:hAnsi="宋体" w:eastAsia="宋体" w:cs="Times New Roman"/>
                <w:color w:val="000000"/>
                <w:sz w:val="24"/>
                <w:szCs w:val="24"/>
              </w:rPr>
              <w:t xml:space="preserve">序号</w:t>
            </w:r>
            <w:r/>
          </w:p>
        </w:tc>
        <w:tc>
          <w:tcPr>
            <w:tcW w:w="3263"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磋商文件要求</w:t>
            </w:r>
            <w:r/>
          </w:p>
        </w:tc>
        <w:tc>
          <w:tcPr>
            <w:tcW w:w="3034"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响应情况</w:t>
            </w:r>
            <w:r/>
          </w:p>
        </w:tc>
        <w:tc>
          <w:tcPr>
            <w:tcW w:w="1391"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trHeight w:val="640"/>
        </w:trPr>
        <w:tc>
          <w:tcPr>
            <w:tcW w:w="817"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263"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3034"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391"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263"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3034"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391"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263"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3034"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391"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hint="eastAsia"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3263"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3034"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391"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bl>
    <w:p>
      <w:pPr>
        <w:rPr>
          <w:rFonts w:hint="eastAsia" w:ascii="宋体" w:hAnsi="宋体"/>
          <w:color w:val="000000"/>
          <w:sz w:val="24"/>
          <w:szCs w:val="24"/>
        </w:rPr>
      </w:pPr>
      <w:r>
        <w:rPr>
          <w:rFonts w:hint="eastAsia" w:ascii="宋体" w:hAnsi="宋体"/>
          <w:color w:val="000000"/>
          <w:sz w:val="24"/>
          <w:szCs w:val="24"/>
        </w:rPr>
        <w:t xml:space="preserve">注： 行数不够，可自行添加。</w:t>
      </w:r>
      <w:r/>
    </w:p>
    <w:p>
      <w:pPr>
        <w:ind w:firstLine="480"/>
        <w:spacing w:line="5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spacing w:line="5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供应商（盖章）：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spacing w:line="5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r/>
      <w:r/>
    </w:p>
    <w:p>
      <w:r/>
      <w:r/>
    </w:p>
    <w:p>
      <w:r/>
      <w:r/>
    </w:p>
    <w:p>
      <w:r/>
      <w:r/>
    </w:p>
    <w:p>
      <w:pPr>
        <w:rPr>
          <w:rFonts w:ascii="Arial" w:hAnsi="Arial" w:eastAsia="宋体" w:cs="Arial"/>
          <w:iCs/>
          <w:sz w:val="36"/>
        </w:rPr>
      </w:pPr>
      <w:r>
        <w:rPr>
          <w:rFonts w:hint="eastAsia" w:ascii="Arial" w:hAnsi="Arial" w:eastAsia="宋体" w:cs="Arial"/>
          <w:iCs/>
          <w:sz w:val="36"/>
        </w:rPr>
        <w:br w:type="page" w:clear="all"/>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w:t>
      </w:r>
      <w:r>
        <w:rPr>
          <w:rFonts w:hint="eastAsia" w:ascii="Arial" w:hAnsi="Arial" w:eastAsia="宋体" w:cs="Arial"/>
          <w:iCs/>
          <w:sz w:val="36"/>
          <w:lang w:val="en-US" w:eastAsia="zh-CN"/>
        </w:rPr>
        <w:t xml:space="preserve">六</w:t>
      </w:r>
      <w:r>
        <w:rPr>
          <w:rFonts w:hint="eastAsia" w:ascii="Arial" w:hAnsi="Arial" w:eastAsia="宋体" w:cs="Arial"/>
          <w:iCs/>
          <w:sz w:val="36"/>
        </w:rPr>
        <w:t xml:space="preserve">、类似项目业绩一览表</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类似项目业绩一览表</w:t>
      </w:r>
      <w:r/>
    </w:p>
    <w:p>
      <w:pPr>
        <w:spacing w:line="360" w:lineRule="auto"/>
        <w:tabs>
          <w:tab w:val="left" w:pos="360" w:leader="none"/>
        </w:tabs>
        <w:rPr>
          <w:rFonts w:hint="eastAsia" w:ascii="黑体" w:hAnsi="黑体" w:eastAsia="黑体" w:cs="宋体"/>
          <w:bCs/>
          <w:sz w:val="36"/>
          <w:szCs w:val="28"/>
        </w:rPr>
      </w:pPr>
      <w:r>
        <w:rPr>
          <w:rFonts w:hint="eastAsia" w:ascii="宋体" w:hAnsi="宋体" w:eastAsia="宋体" w:cs="宋体"/>
          <w:color w:val="000000"/>
          <w:sz w:val="24"/>
          <w:szCs w:val="24"/>
        </w:rPr>
        <w:t xml:space="preserve">项目名称：      项目编号： </w:t>
      </w:r>
      <w:r/>
    </w:p>
    <w:tbl>
      <w:tblPr>
        <w:tblStyle w:val="72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686"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w:t>
            </w:r>
            <w:r/>
          </w:p>
        </w:tc>
        <w:tc>
          <w:tcPr>
            <w:tcW w:w="1850"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签订时间</w:t>
            </w:r>
            <w:r/>
          </w:p>
        </w:tc>
        <w:tc>
          <w:tcPr>
            <w:tcW w:w="1985"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采购单位</w:t>
            </w:r>
            <w:r/>
          </w:p>
        </w:tc>
        <w:tc>
          <w:tcPr>
            <w:tcW w:w="1309"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主要标的</w:t>
            </w:r>
            <w:r/>
          </w:p>
        </w:tc>
      </w:tr>
      <w:tr>
        <w:trPr>
          <w:cantSplit/>
          <w:jc w:val="center"/>
          <w:trHeight w:val="640"/>
        </w:trPr>
        <w:tc>
          <w:tcPr>
            <w:tcW w:w="675"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2686"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850" w:type="dxa"/>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985"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309"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2686"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850" w:type="dxa"/>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985"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309"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2686"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850" w:type="dxa"/>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985"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309"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bl>
    <w:p>
      <w:pPr>
        <w:ind w:firstLine="480"/>
        <w:spacing w:line="5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spacing w:line="5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供应商（盖章）：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br w:type="page" w:clear="all"/>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w:t>
      </w:r>
      <w:r>
        <w:rPr>
          <w:rFonts w:hint="eastAsia" w:ascii="Arial" w:hAnsi="Arial" w:eastAsia="宋体" w:cs="Arial"/>
          <w:iCs/>
          <w:sz w:val="36"/>
          <w:lang w:val="en-US" w:eastAsia="zh-CN"/>
        </w:rPr>
        <w:t xml:space="preserve">七</w:t>
      </w:r>
      <w:r>
        <w:rPr>
          <w:rFonts w:hint="eastAsia" w:ascii="Arial" w:hAnsi="Arial" w:eastAsia="宋体" w:cs="Arial"/>
          <w:iCs/>
          <w:sz w:val="36"/>
        </w:rPr>
        <w:t xml:space="preserve">、项目团队人员一览表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pPr>
      <w:r>
        <w:rPr>
          <w:rFonts w:hint="eastAsia" w:ascii="宋体" w:hAnsi="宋体" w:eastAsia="宋体" w:cs="方正仿宋_GBK"/>
          <w:color w:val="000000"/>
          <w:sz w:val="24"/>
          <w:szCs w:val="24"/>
        </w:rPr>
        <w:t xml:space="preserve">项目名称：      项目编号：      </w:t>
      </w:r>
      <w:r/>
    </w:p>
    <w:tbl>
      <w:tblPr>
        <w:tblStyle w:val="725"/>
        <w:tblW w:w="75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42"/>
        <w:gridCol w:w="2345"/>
        <w:gridCol w:w="3632"/>
      </w:tblGrid>
      <w:tr>
        <w:trPr>
          <w:cantSplit/>
          <w:jc w:val="center"/>
          <w:trHeight w:val="666"/>
        </w:trPr>
        <w:tc>
          <w:tcPr>
            <w:tcW w:w="1542"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姓名</w:t>
            </w:r>
            <w:r/>
          </w:p>
        </w:tc>
        <w:tc>
          <w:tcPr>
            <w:tcW w:w="234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本项目拟担任职务</w:t>
            </w:r>
            <w:r/>
          </w:p>
        </w:tc>
        <w:tc>
          <w:tcPr>
            <w:tcW w:w="3632"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技术职称、专业资质</w:t>
            </w:r>
            <w:r/>
          </w:p>
        </w:tc>
      </w:tr>
      <w:tr>
        <w:trPr>
          <w:cantSplit/>
          <w:jc w:val="center"/>
          <w:trHeight w:val="682"/>
        </w:trPr>
        <w:tc>
          <w:tcPr>
            <w:tcW w:w="154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34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632"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82"/>
        </w:trPr>
        <w:tc>
          <w:tcPr>
            <w:tcW w:w="154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34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632"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703"/>
        </w:trPr>
        <w:tc>
          <w:tcPr>
            <w:tcW w:w="154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34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632"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供应商（盖章）：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jc w:val="left"/>
        <w:widowControl/>
        <w:rPr>
          <w:rFonts w:ascii="黑体" w:hAnsi="黑体" w:eastAsia="黑体" w:cs="仿宋"/>
          <w:bCs/>
          <w:color w:val="000000"/>
          <w:sz w:val="40"/>
          <w:szCs w:val="32"/>
        </w:rPr>
      </w:pPr>
      <w:r/>
      <w:bookmarkStart w:id="24" w:name="_Hlt26609389"/>
      <w:r/>
      <w:bookmarkEnd w:id="24"/>
      <w:r/>
      <w:bookmarkStart w:id="25" w:name="_Hlt26955066"/>
      <w:r/>
      <w:bookmarkEnd w:id="25"/>
      <w:r/>
      <w:bookmarkStart w:id="26" w:name="_格式2__法定代表人授权书"/>
      <w:r/>
      <w:bookmarkEnd w:id="26"/>
      <w:r/>
      <w:bookmarkStart w:id="27" w:name="_Hlt26671374"/>
      <w:r/>
      <w:bookmarkEnd w:id="27"/>
      <w:r>
        <w:rPr>
          <w:rFonts w:ascii="黑体" w:hAnsi="黑体" w:eastAsia="黑体" w:cs="仿宋"/>
          <w:bCs/>
          <w:color w:val="000000"/>
          <w:sz w:val="40"/>
          <w:szCs w:val="32"/>
        </w:rPr>
        <w:br w:type="page" w:clear="all"/>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w:t>
      </w:r>
      <w:r>
        <w:rPr>
          <w:rFonts w:hint="eastAsia" w:ascii="Arial" w:hAnsi="Arial" w:eastAsia="宋体" w:cs="Arial"/>
          <w:iCs/>
          <w:sz w:val="36"/>
          <w:lang w:val="en-US" w:eastAsia="zh-CN"/>
        </w:rPr>
        <w:t xml:space="preserve">八</w:t>
      </w:r>
      <w:r>
        <w:rPr>
          <w:rFonts w:hint="eastAsia" w:ascii="Arial" w:hAnsi="Arial" w:eastAsia="宋体" w:cs="Arial"/>
          <w:iCs/>
          <w:sz w:val="36"/>
        </w:rPr>
        <w:t xml:space="preserve">、本项目要求的其他资料</w:t>
      </w:r>
      <w:r/>
    </w:p>
    <w:p>
      <w:r/>
      <w:r/>
    </w:p>
    <w:p>
      <w:r/>
      <w:r/>
    </w:p>
    <w:p>
      <w:pPr>
        <w:jc w:val="left"/>
        <w:keepLines/>
        <w:keepNext/>
        <w:spacing w:before="360" w:after="200" w:line="360" w:lineRule="auto"/>
        <w:rPr>
          <w:rFonts w:ascii="Arial" w:hAnsi="Arial" w:eastAsia="宋体" w:cs="Arial"/>
          <w:iCs/>
          <w:sz w:val="36"/>
        </w:rPr>
        <w:outlineLvl w:val="1"/>
      </w:pPr>
      <w:r>
        <w:rPr>
          <w:rFonts w:ascii="Arial" w:hAnsi="Arial" w:eastAsia="宋体" w:cs="Arial"/>
          <w:iCs/>
          <w:sz w:val="36"/>
        </w:rPr>
      </w:r>
      <w:r/>
    </w:p>
    <w:p>
      <w:pPr>
        <w:jc w:val="left"/>
        <w:keepLines/>
        <w:keepNext/>
        <w:spacing w:before="360" w:after="200" w:line="360" w:lineRule="auto"/>
        <w:rPr>
          <w:rFonts w:ascii="Arial" w:hAnsi="Arial" w:eastAsia="宋体" w:cs="Arial"/>
          <w:iCs/>
          <w:sz w:val="36"/>
        </w:rPr>
        <w:outlineLvl w:val="1"/>
      </w:pPr>
      <w:r>
        <w:rPr>
          <w:rFonts w:ascii="Arial" w:hAnsi="Arial" w:eastAsia="宋体" w:cs="Arial"/>
          <w:iCs/>
          <w:sz w:val="36"/>
        </w:rPr>
      </w:r>
      <w:r/>
    </w:p>
    <w:p>
      <w:pPr>
        <w:jc w:val="left"/>
        <w:keepLines/>
        <w:keepNext/>
        <w:spacing w:before="360" w:after="200" w:line="360" w:lineRule="auto"/>
        <w:rPr>
          <w:rFonts w:ascii="Arial" w:hAnsi="Arial" w:eastAsia="宋体" w:cs="Arial"/>
          <w:iCs/>
          <w:sz w:val="36"/>
        </w:rPr>
        <w:outlineLvl w:val="1"/>
      </w:pPr>
      <w:r>
        <w:rPr>
          <w:rFonts w:ascii="Arial" w:hAnsi="Arial" w:eastAsia="宋体" w:cs="Arial"/>
          <w:iCs/>
          <w:sz w:val="36"/>
        </w:rPr>
      </w:r>
      <w:r/>
    </w:p>
    <w:p>
      <w:pPr>
        <w:jc w:val="left"/>
        <w:keepLines/>
        <w:keepNext/>
        <w:spacing w:before="360" w:after="200" w:line="360" w:lineRule="auto"/>
        <w:rPr>
          <w:rFonts w:ascii="Arial" w:hAnsi="Arial" w:eastAsia="宋体" w:cs="Arial"/>
          <w:iCs/>
          <w:sz w:val="36"/>
        </w:rPr>
        <w:outlineLvl w:val="1"/>
      </w:pPr>
      <w:r>
        <w:rPr>
          <w:rFonts w:ascii="Arial" w:hAnsi="Arial" w:eastAsia="宋体" w:cs="Arial"/>
          <w:iCs/>
          <w:sz w:val="36"/>
        </w:rPr>
      </w:r>
      <w:r/>
    </w:p>
    <w:p>
      <w:pPr>
        <w:rPr>
          <w:rFonts w:ascii="Arial" w:hAnsi="Arial" w:eastAsia="宋体" w:cs="Arial"/>
          <w:iCs/>
          <w:sz w:val="36"/>
        </w:rPr>
      </w:pPr>
      <w:r>
        <w:rPr>
          <w:rFonts w:hint="eastAsia" w:ascii="Arial" w:hAnsi="Arial" w:eastAsia="宋体" w:cs="Arial"/>
          <w:iCs/>
          <w:sz w:val="36"/>
        </w:rPr>
        <w:br w:type="page" w:clear="all"/>
      </w:r>
      <w:r/>
    </w:p>
    <w:p>
      <w:pPr>
        <w:jc w:val="center"/>
        <w:rPr>
          <w:rFonts w:hint="eastAsia"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hint="eastAsia" w:ascii="宋体" w:hAnsi="宋体" w:eastAsia="宋体" w:cs="仿宋"/>
          <w:bCs/>
          <w:color w:val="000000"/>
          <w:sz w:val="24"/>
          <w:szCs w:val="24"/>
        </w:rPr>
      </w:pPr>
      <w:r>
        <w:rPr>
          <w:rFonts w:hint="eastAsia" w:ascii="宋体" w:hAnsi="宋体" w:eastAsia="宋体" w:cs="仿宋"/>
          <w:bCs/>
          <w:color w:val="000000"/>
          <w:sz w:val="24"/>
          <w:szCs w:val="24"/>
        </w:rPr>
        <w:t xml:space="preserve">致：</w:t>
      </w:r>
      <w:r/>
    </w:p>
    <w:p>
      <w:pPr>
        <w:spacing w:line="500" w:lineRule="exact"/>
        <w:rPr>
          <w:rFonts w:hint="eastAsia"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hint="eastAsia"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p>
    <w:p>
      <w:pPr>
        <w:spacing w:line="500" w:lineRule="exact"/>
        <w:rPr>
          <w:rFonts w:hint="eastAsia" w:ascii="宋体" w:hAnsi="宋体" w:eastAsia="宋体" w:cs="仿宋"/>
          <w:color w:val="000000"/>
          <w:sz w:val="24"/>
          <w:szCs w:val="24"/>
        </w:rPr>
      </w:pPr>
      <w:r>
        <w:rPr>
          <w:rFonts w:hint="eastAsia" w:ascii="宋体" w:hAnsi="宋体" w:eastAsia="宋体" w:cs="仿宋"/>
          <w:color w:val="000000"/>
          <w:sz w:val="24"/>
          <w:szCs w:val="24"/>
        </w:rPr>
        <w:t xml:space="preserve">地址：邮编：</w:t>
      </w:r>
      <w:r/>
    </w:p>
    <w:p>
      <w:pPr>
        <w:spacing w:line="500" w:lineRule="exact"/>
        <w:rPr>
          <w:rFonts w:hint="eastAsia" w:ascii="宋体" w:hAnsi="宋体" w:eastAsia="宋体" w:cs="仿宋"/>
          <w:color w:val="000000"/>
          <w:sz w:val="24"/>
          <w:szCs w:val="24"/>
        </w:rPr>
      </w:pPr>
      <w:r>
        <w:rPr>
          <w:rFonts w:hint="eastAsia" w:ascii="宋体" w:hAnsi="宋体" w:eastAsia="宋体" w:cs="仿宋"/>
          <w:color w:val="000000"/>
          <w:sz w:val="24"/>
          <w:szCs w:val="24"/>
        </w:rPr>
        <w:t xml:space="preserve">联系人：联系电话：</w:t>
      </w:r>
      <w:r/>
    </w:p>
    <w:p>
      <w:pPr>
        <w:spacing w:line="500" w:lineRule="exact"/>
        <w:rPr>
          <w:rFonts w:hint="eastAsia"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p>
    <w:p>
      <w:pPr>
        <w:spacing w:line="500" w:lineRule="exact"/>
        <w:rPr>
          <w:rFonts w:hint="eastAsia" w:ascii="宋体" w:hAnsi="宋体" w:eastAsia="宋体" w:cs="仿宋"/>
          <w:color w:val="000000"/>
          <w:sz w:val="24"/>
          <w:szCs w:val="24"/>
        </w:rPr>
      </w:pPr>
      <w:r>
        <w:rPr>
          <w:rFonts w:hint="eastAsia" w:ascii="宋体" w:hAnsi="宋体" w:eastAsia="宋体" w:cs="仿宋"/>
          <w:color w:val="000000"/>
          <w:sz w:val="24"/>
          <w:szCs w:val="24"/>
        </w:rPr>
        <w:t xml:space="preserve">联系电话：</w:t>
      </w:r>
      <w:r/>
    </w:p>
    <w:p>
      <w:pPr>
        <w:spacing w:line="500" w:lineRule="exact"/>
        <w:rPr>
          <w:rFonts w:hint="eastAsia" w:ascii="宋体" w:hAnsi="宋体" w:eastAsia="宋体" w:cs="仿宋"/>
          <w:color w:val="000000"/>
          <w:sz w:val="24"/>
          <w:szCs w:val="24"/>
        </w:rPr>
      </w:pPr>
      <w:r>
        <w:rPr>
          <w:rFonts w:hint="eastAsia" w:ascii="宋体" w:hAnsi="宋体" w:eastAsia="宋体" w:cs="仿宋"/>
          <w:color w:val="000000"/>
          <w:sz w:val="24"/>
          <w:szCs w:val="24"/>
        </w:rPr>
        <w:t xml:space="preserve">地址：邮编：</w:t>
      </w:r>
      <w:r/>
    </w:p>
    <w:p>
      <w:pPr>
        <w:spacing w:line="500" w:lineRule="exact"/>
        <w:rPr>
          <w:rFonts w:hint="eastAsia"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hint="eastAsia"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p>
    <w:p>
      <w:pPr>
        <w:spacing w:line="500" w:lineRule="exact"/>
        <w:rPr>
          <w:rFonts w:hint="eastAsia" w:ascii="宋体" w:hAnsi="宋体" w:eastAsia="宋体" w:cs="仿宋"/>
          <w:color w:val="000000"/>
          <w:sz w:val="24"/>
          <w:szCs w:val="24"/>
        </w:rPr>
      </w:pPr>
      <w:r>
        <w:rPr>
          <w:rFonts w:hint="eastAsia" w:ascii="宋体" w:hAnsi="宋体" w:eastAsia="宋体" w:cs="仿宋"/>
          <w:color w:val="000000"/>
          <w:sz w:val="24"/>
          <w:szCs w:val="24"/>
        </w:rPr>
        <w:t xml:space="preserve">质疑项目的编号：包号：</w:t>
      </w:r>
      <w:r/>
    </w:p>
    <w:p>
      <w:pPr>
        <w:spacing w:line="500" w:lineRule="exact"/>
        <w:rPr>
          <w:rFonts w:hint="eastAsia"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p>
    <w:p>
      <w:pPr>
        <w:spacing w:line="500" w:lineRule="exact"/>
        <w:rPr>
          <w:rFonts w:hint="eastAsia" w:ascii="宋体" w:hAnsi="宋体" w:eastAsia="宋体" w:cs="仿宋"/>
          <w:color w:val="000000"/>
          <w:sz w:val="24"/>
          <w:szCs w:val="24"/>
        </w:rPr>
      </w:pPr>
      <w:r>
        <w:rPr>
          <w:rFonts w:hint="eastAsia" w:ascii="宋体" w:hAnsi="宋体" w:eastAsia="宋体" w:cs="仿宋"/>
          <w:color w:val="000000"/>
          <w:sz w:val="24"/>
          <w:szCs w:val="24"/>
        </w:rPr>
        <w:t xml:space="preserve">磋商文件获取日期：</w:t>
      </w:r>
      <w:r/>
    </w:p>
    <w:p>
      <w:pPr>
        <w:spacing w:line="500" w:lineRule="exact"/>
        <w:rPr>
          <w:rFonts w:hint="eastAsia"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hint="eastAsia"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p>
    <w:p>
      <w:pPr>
        <w:spacing w:line="500" w:lineRule="exact"/>
        <w:rPr>
          <w:rFonts w:hint="eastAsia"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p>
    <w:p>
      <w:pPr>
        <w:spacing w:line="500" w:lineRule="exact"/>
        <w:rPr>
          <w:rFonts w:hint="eastAsia" w:ascii="宋体" w:hAnsi="宋体" w:eastAsia="宋体" w:cs="仿宋"/>
          <w:color w:val="000000"/>
          <w:sz w:val="24"/>
          <w:szCs w:val="24"/>
        </w:rPr>
      </w:pPr>
      <w:r>
        <w:rPr>
          <w:rFonts w:hint="eastAsia" w:ascii="宋体" w:hAnsi="宋体" w:eastAsia="宋体" w:cs="仿宋"/>
          <w:color w:val="000000"/>
          <w:sz w:val="24"/>
          <w:szCs w:val="24"/>
        </w:rPr>
      </w:r>
      <w:r/>
    </w:p>
    <w:p>
      <w:pPr>
        <w:spacing w:line="500" w:lineRule="exact"/>
        <w:rPr>
          <w:rFonts w:hint="eastAsia"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p>
    <w:p>
      <w:pPr>
        <w:spacing w:line="500" w:lineRule="exact"/>
        <w:rPr>
          <w:rFonts w:hint="eastAsia" w:ascii="宋体" w:hAnsi="宋体" w:eastAsia="宋体" w:cs="仿宋"/>
          <w:color w:val="000000"/>
          <w:sz w:val="24"/>
          <w:szCs w:val="24"/>
          <w:u w:val="single"/>
        </w:rPr>
      </w:pPr>
      <w:r>
        <w:rPr>
          <w:rFonts w:hint="eastAsia" w:ascii="宋体" w:hAnsi="宋体" w:eastAsia="宋体" w:cs="仿宋"/>
          <w:color w:val="000000"/>
          <w:sz w:val="24"/>
          <w:szCs w:val="24"/>
          <w:u w:val="single"/>
        </w:rPr>
      </w:r>
      <w:r/>
    </w:p>
    <w:p>
      <w:pPr>
        <w:spacing w:line="500" w:lineRule="exact"/>
        <w:rPr>
          <w:rFonts w:hint="eastAsia"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p>
    <w:p>
      <w:pPr>
        <w:spacing w:line="500" w:lineRule="exact"/>
        <w:rPr>
          <w:rFonts w:hint="eastAsia" w:ascii="宋体" w:hAnsi="宋体" w:eastAsia="宋体" w:cs="仿宋"/>
          <w:color w:val="000000"/>
          <w:sz w:val="24"/>
          <w:szCs w:val="24"/>
        </w:rPr>
      </w:pPr>
      <w:r>
        <w:rPr>
          <w:rFonts w:hint="eastAsia" w:ascii="宋体" w:hAnsi="宋体" w:eastAsia="宋体" w:cs="仿宋"/>
          <w:color w:val="000000"/>
          <w:sz w:val="24"/>
          <w:szCs w:val="24"/>
        </w:rPr>
        <w:t xml:space="preserve">……</w:t>
      </w:r>
      <w:r/>
    </w:p>
    <w:p>
      <w:pPr>
        <w:spacing w:line="500" w:lineRule="exact"/>
        <w:rPr>
          <w:rFonts w:hint="eastAsia"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hint="eastAsia"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p>
    <w:p>
      <w:pPr>
        <w:spacing w:line="5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p>
    <w:p>
      <w:pPr>
        <w:spacing w:line="5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p>
    <w:p>
      <w:pPr>
        <w:spacing w:line="500" w:lineRule="exact"/>
        <w:rPr>
          <w:rFonts w:hint="eastAsia"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0"/>
        <w:jc w:val="left"/>
        <w:spacing w:line="500" w:lineRule="exact"/>
        <w:widowControl/>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p>
    <w:p>
      <w:pPr>
        <w:ind w:firstLine="480"/>
        <w:jc w:val="left"/>
        <w:spacing w:line="500" w:lineRule="exact"/>
        <w:widowControl/>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p>
    <w:p>
      <w:pPr>
        <w:ind w:firstLine="480"/>
        <w:jc w:val="left"/>
        <w:spacing w:line="500" w:lineRule="exact"/>
        <w:widowControl/>
        <w:rPr>
          <w:sz w:val="24"/>
          <w:szCs w:val="24"/>
        </w:rPr>
      </w:pPr>
      <w:r>
        <w:rPr>
          <w:rFonts w:hint="eastAsia" w:ascii="宋体" w:hAnsi="宋体" w:eastAsia="宋体" w:cs="Times New Roman"/>
          <w:b/>
          <w:color w:val="ff0000"/>
          <w:sz w:val="24"/>
          <w:szCs w:val="24"/>
        </w:rPr>
        <w:t xml:space="preserve">6.质疑供应商为自然人的，质疑函应附自然人身份证明复印件并由本人签字；质疑供应商为法人或者其他组织的，质疑函应附营业执照等证明文件复印件、法定代表人身份证明复印件，并由法定代表人签字或盖章，并加盖公章；委托授权质疑的还应附授权委托书，并由授权代表签字或者盖章，并加盖公章。</w:t>
      </w:r>
      <w:r/>
    </w:p>
    <w:sectPr>
      <w:headerReference w:type="default" r:id="rId9"/>
      <w:footerReference w:type="default" r:id="rId12"/>
      <w:footnotePr/>
      <w:endnotePr/>
      <w:type w:val="nextPage"/>
      <w:pgSz w:w="11906" w:h="16838" w:orient="portrait"/>
      <w:pgMar w:top="1440" w:right="1486" w:bottom="1440" w:left="138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Symbol">
    <w:panose1 w:val="05050102010706020507"/>
  </w:font>
  <w:font w:name="新宋体">
    <w:panose1 w:val="02010609030101010101"/>
  </w:font>
  <w:font w:name="Times New Roman Regular">
    <w:panose1 w:val="02020603050405020304"/>
  </w:font>
  <w:font w:name="楷体_GB2312">
    <w:panose1 w:val="02010609060101010101"/>
  </w:font>
  <w:font w:name="华文楷体">
    <w:panose1 w:val="02010600040101010101"/>
  </w:font>
  <w:font w:name="Wingdings">
    <w:panose1 w:val="05000000000000000000"/>
  </w:font>
  <w:font w:name="MS Mincho">
    <w:panose1 w:val="02020603050405090304"/>
  </w:font>
  <w:font w:name="仿宋_GB2312">
    <w:panose1 w:val="02010609060101010101"/>
  </w:font>
  <w:font w:name="黑体">
    <w:panose1 w:val="02010609060101010101"/>
  </w:font>
  <w:font w:name="Courier New">
    <w:panose1 w:val="02070309020205020404"/>
  </w:font>
  <w:font w:name="Calibri">
    <w:panose1 w:val="020F0502020204030204"/>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jc w:val="center"/>
    </w:pPr>
    <w:r/>
    <w:r/>
  </w:p>
  <w:p>
    <w:pPr>
      <w:pStyle w:val="74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jc w:val="center"/>
    </w:pPr>
    <w:fldSimple w:instr="PAGE \* MERGEFORMAT">
      <w:r>
        <w:t xml:space="preserve">1</w:t>
      </w:r>
    </w:fldSimple>
    <w:r/>
    <w:r/>
  </w:p>
  <w:p>
    <w:pPr>
      <w:pStyle w:val="74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jc w:val="center"/>
    </w:pPr>
    <w:fldSimple w:instr="PAGE \* MERGEFORMAT">
      <w:r>
        <w:t xml:space="preserve">1</w:t>
      </w:r>
    </w:fldSimple>
    <w:r/>
    <w:r/>
  </w:p>
  <w:p>
    <w:pPr>
      <w:pStyle w:val="74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0" w:firstLine="0"/>
      </w:pPr>
      <w:rPr>
        <w:rFonts w:hint="eastAsia"/>
      </w:rPr>
    </w:lvl>
    <w:lvl w:ilvl="1">
      <w:start w:val="1"/>
      <w:numFmt w:val="chineseCounting"/>
      <w:isLgl w:val="false"/>
      <w:suff w:val="nothing"/>
      <w:lvlText w:val="（%2）"/>
      <w:lvlJc w:val="left"/>
      <w:pPr>
        <w:ind w:left="0" w:firstLine="0"/>
      </w:pPr>
      <w:rPr>
        <w:rFonts w:hint="eastAsia"/>
      </w:rPr>
    </w:lvl>
    <w:lvl w:ilvl="2">
      <w:start w:val="1"/>
      <w:numFmt w:val="decimal"/>
      <w:isLgl w:val="false"/>
      <w:suff w:val="nothing"/>
      <w:lvlText w:val="%3．"/>
      <w:lvlJc w:val="left"/>
      <w:pPr>
        <w:ind w:left="0" w:firstLine="400"/>
      </w:pPr>
      <w:rPr>
        <w:rFonts w:hint="eastAsia"/>
      </w:rPr>
    </w:lvl>
    <w:lvl w:ilvl="3">
      <w:start w:val="1"/>
      <w:numFmt w:val="decimal"/>
      <w:pStyle w:val="718"/>
      <w:isLgl w:val="false"/>
      <w:suff w:val="nothing"/>
      <w:lvlText w:val="（%4）"/>
      <w:lvlJc w:val="left"/>
      <w:pPr>
        <w:ind w:left="0" w:firstLine="402"/>
      </w:pPr>
      <w:rPr>
        <w:rFonts w:hint="eastAsia"/>
      </w:rPr>
    </w:lvl>
    <w:lvl w:ilvl="4">
      <w:start w:val="1"/>
      <w:numFmt w:val="decimalEnclosedCircleChinese"/>
      <w:isLgl w:val="false"/>
      <w:suff w:val="nothing"/>
      <w:lvlText w:val="%5"/>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1">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4" w:default="1">
    <w:name w:val="Normal"/>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715">
    <w:name w:val="Heading 1"/>
    <w:basedOn w:val="714"/>
    <w:next w:val="714"/>
    <w:link w:val="920"/>
    <w:uiPriority w:val="9"/>
    <w:qFormat/>
    <w:pPr>
      <w:keepLines/>
      <w:keepNext/>
      <w:spacing w:before="340" w:after="330" w:line="578" w:lineRule="auto"/>
      <w:outlineLvl w:val="0"/>
    </w:pPr>
    <w:rPr>
      <w:b/>
      <w:bCs/>
      <w:sz w:val="44"/>
      <w:szCs w:val="44"/>
    </w:rPr>
  </w:style>
  <w:style w:type="paragraph" w:styleId="716">
    <w:name w:val="Heading 2"/>
    <w:basedOn w:val="714"/>
    <w:next w:val="714"/>
    <w:link w:val="921"/>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17">
    <w:name w:val="Heading 3"/>
    <w:basedOn w:val="714"/>
    <w:next w:val="714"/>
    <w:link w:val="922"/>
    <w:uiPriority w:val="9"/>
    <w:unhideWhenUsed/>
    <w:qFormat/>
    <w:pPr>
      <w:keepLines/>
      <w:keepNext/>
      <w:spacing w:before="260" w:after="260" w:line="416" w:lineRule="auto"/>
      <w:outlineLvl w:val="2"/>
    </w:pPr>
    <w:rPr>
      <w:b/>
      <w:bCs/>
      <w:sz w:val="32"/>
      <w:szCs w:val="32"/>
    </w:rPr>
  </w:style>
  <w:style w:type="paragraph" w:styleId="718">
    <w:name w:val="Heading 4"/>
    <w:basedOn w:val="714"/>
    <w:next w:val="714"/>
    <w:uiPriority w:val="0"/>
    <w:unhideWhenUsed/>
    <w:qFormat/>
    <w:pPr>
      <w:numPr>
        <w:ilvl w:val="3"/>
        <w:numId w:val="1"/>
      </w:numPr>
      <w:jc w:val="left"/>
      <w:spacing w:line="360" w:lineRule="auto"/>
      <w:outlineLvl w:val="3"/>
    </w:pPr>
    <w:rPr>
      <w:rFonts w:asciiTheme="majorHAnsi" w:hAnsiTheme="majorHAnsi" w:cstheme="majorBidi"/>
      <w:b/>
      <w:bCs/>
      <w:spacing w:val="5"/>
      <w:szCs w:val="24"/>
      <w:lang w:eastAsia="en-US" w:bidi="en-US"/>
    </w:rPr>
  </w:style>
  <w:style w:type="paragraph" w:styleId="719">
    <w:name w:val="Heading 5"/>
    <w:basedOn w:val="714"/>
    <w:next w:val="714"/>
    <w:link w:val="774"/>
    <w:uiPriority w:val="9"/>
    <w:unhideWhenUsed/>
    <w:qFormat/>
    <w:pPr>
      <w:keepLines/>
      <w:keepNext/>
      <w:spacing w:before="320" w:after="200"/>
      <w:outlineLvl w:val="4"/>
    </w:pPr>
    <w:rPr>
      <w:rFonts w:ascii="Arial" w:hAnsi="Arial" w:eastAsia="Arial" w:cs="Arial"/>
      <w:b/>
      <w:bCs/>
      <w:sz w:val="24"/>
      <w:szCs w:val="24"/>
    </w:rPr>
  </w:style>
  <w:style w:type="paragraph" w:styleId="720">
    <w:name w:val="Heading 6"/>
    <w:basedOn w:val="714"/>
    <w:next w:val="714"/>
    <w:link w:val="775"/>
    <w:uiPriority w:val="9"/>
    <w:unhideWhenUsed/>
    <w:qFormat/>
    <w:pPr>
      <w:keepLines/>
      <w:keepNext/>
      <w:spacing w:before="320" w:after="200"/>
      <w:outlineLvl w:val="5"/>
    </w:pPr>
    <w:rPr>
      <w:rFonts w:ascii="Arial" w:hAnsi="Arial" w:eastAsia="Arial" w:cs="Arial"/>
      <w:b/>
      <w:bCs/>
      <w:sz w:val="22"/>
      <w:szCs w:val="22"/>
    </w:rPr>
  </w:style>
  <w:style w:type="paragraph" w:styleId="721">
    <w:name w:val="Heading 7"/>
    <w:basedOn w:val="714"/>
    <w:next w:val="714"/>
    <w:link w:val="776"/>
    <w:uiPriority w:val="9"/>
    <w:unhideWhenUsed/>
    <w:qFormat/>
    <w:pPr>
      <w:keepLines/>
      <w:keepNext/>
      <w:spacing w:before="320" w:after="200"/>
      <w:outlineLvl w:val="6"/>
    </w:pPr>
    <w:rPr>
      <w:rFonts w:ascii="Arial" w:hAnsi="Arial" w:eastAsia="Arial" w:cs="Arial"/>
      <w:b/>
      <w:bCs/>
      <w:i/>
      <w:iCs/>
      <w:sz w:val="22"/>
      <w:szCs w:val="22"/>
    </w:rPr>
  </w:style>
  <w:style w:type="paragraph" w:styleId="722">
    <w:name w:val="Heading 8"/>
    <w:basedOn w:val="714"/>
    <w:next w:val="714"/>
    <w:link w:val="777"/>
    <w:uiPriority w:val="9"/>
    <w:unhideWhenUsed/>
    <w:qFormat/>
    <w:pPr>
      <w:keepLines/>
      <w:keepNext/>
      <w:spacing w:before="320" w:after="200"/>
      <w:outlineLvl w:val="7"/>
    </w:pPr>
    <w:rPr>
      <w:rFonts w:ascii="Arial" w:hAnsi="Arial" w:eastAsia="Arial" w:cs="Arial"/>
      <w:i/>
      <w:iCs/>
      <w:sz w:val="22"/>
      <w:szCs w:val="22"/>
    </w:rPr>
  </w:style>
  <w:style w:type="paragraph" w:styleId="723">
    <w:name w:val="Heading 9"/>
    <w:basedOn w:val="714"/>
    <w:next w:val="714"/>
    <w:link w:val="778"/>
    <w:uiPriority w:val="9"/>
    <w:unhideWhenUsed/>
    <w:qFormat/>
    <w:pPr>
      <w:keepLines/>
      <w:keepNext/>
      <w:spacing w:before="320" w:after="200"/>
      <w:outlineLvl w:val="8"/>
    </w:pPr>
    <w:rPr>
      <w:rFonts w:ascii="Arial" w:hAnsi="Arial" w:eastAsia="Arial" w:cs="Arial"/>
      <w:i/>
      <w:iCs/>
      <w:sz w:val="21"/>
      <w:szCs w:val="21"/>
    </w:rPr>
  </w:style>
  <w:style w:type="character" w:styleId="724" w:default="1">
    <w:name w:val="Default Paragraph Font"/>
    <w:uiPriority w:val="1"/>
    <w:semiHidden/>
    <w:unhideWhenUsed/>
    <w:qFormat/>
  </w:style>
  <w:style w:type="table" w:styleId="725" w:default="1">
    <w:name w:val="Normal Table"/>
    <w:uiPriority w:val="99"/>
    <w:semiHidden/>
    <w:unhideWhenUsed/>
    <w:qFormat/>
    <w:tblPr>
      <w:tblCellMar>
        <w:left w:w="108" w:type="dxa"/>
        <w:top w:w="0" w:type="dxa"/>
        <w:right w:w="108" w:type="dxa"/>
        <w:bottom w:w="0" w:type="dxa"/>
      </w:tblCellMar>
    </w:tblPr>
  </w:style>
  <w:style w:type="paragraph" w:styleId="726">
    <w:name w:val="toc 7"/>
    <w:basedOn w:val="714"/>
    <w:next w:val="714"/>
    <w:uiPriority w:val="39"/>
    <w:unhideWhenUsed/>
    <w:qFormat/>
    <w:pPr>
      <w:ind w:left="1701" w:right="0" w:firstLine="0"/>
      <w:spacing w:after="57"/>
    </w:pPr>
  </w:style>
  <w:style w:type="paragraph" w:styleId="727">
    <w:name w:val="Caption"/>
    <w:basedOn w:val="714"/>
    <w:next w:val="71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8">
    <w:name w:val="Document Map"/>
    <w:basedOn w:val="714"/>
    <w:link w:val="925"/>
    <w:uiPriority w:val="99"/>
    <w:semiHidden/>
    <w:unhideWhenUsed/>
    <w:qFormat/>
    <w:rPr>
      <w:rFonts w:ascii="宋体" w:eastAsia="宋体"/>
      <w:sz w:val="18"/>
      <w:szCs w:val="18"/>
    </w:rPr>
  </w:style>
  <w:style w:type="paragraph" w:styleId="729">
    <w:name w:val="annotation text"/>
    <w:basedOn w:val="714"/>
    <w:link w:val="927"/>
    <w:uiPriority w:val="0"/>
    <w:qFormat/>
    <w:pPr>
      <w:ind w:firstLine="922"/>
      <w:jc w:val="left"/>
      <w:spacing w:line="360" w:lineRule="auto"/>
    </w:pPr>
    <w:rPr>
      <w:rFonts w:ascii="Times New Roman" w:hAnsi="Times New Roman" w:eastAsia="宋体" w:cs="Times New Roman"/>
      <w:szCs w:val="24"/>
    </w:rPr>
  </w:style>
  <w:style w:type="paragraph" w:styleId="730">
    <w:name w:val="Body Text"/>
    <w:basedOn w:val="714"/>
    <w:next w:val="714"/>
    <w:link w:val="932"/>
    <w:uiPriority w:val="0"/>
    <w:unhideWhenUsed/>
    <w:qFormat/>
    <w:pPr>
      <w:spacing w:after="120"/>
    </w:pPr>
    <w:rPr>
      <w:rFonts w:ascii="Calibri" w:hAnsi="Calibri" w:eastAsia="宋体" w:cs="Times New Roman"/>
    </w:rPr>
  </w:style>
  <w:style w:type="paragraph" w:styleId="731">
    <w:name w:val="Body Text Indent"/>
    <w:basedOn w:val="714"/>
    <w:next w:val="732"/>
    <w:link w:val="933"/>
    <w:uiPriority w:val="0"/>
    <w:qFormat/>
    <w:pPr>
      <w:ind w:left="420"/>
      <w:spacing w:after="120"/>
    </w:pPr>
    <w:rPr>
      <w:rFonts w:ascii="Times New Roman" w:hAnsi="Times New Roman" w:eastAsia="宋体" w:cs="Times New Roman"/>
      <w:szCs w:val="24"/>
    </w:rPr>
  </w:style>
  <w:style w:type="paragraph" w:styleId="732">
    <w:name w:val="envelope return"/>
    <w:basedOn w:val="714"/>
    <w:uiPriority w:val="99"/>
    <w:unhideWhenUsed/>
    <w:qFormat/>
    <w:rPr>
      <w:rFonts w:ascii="Arial" w:hAnsi="Arial" w:cs="Arial"/>
    </w:rPr>
  </w:style>
  <w:style w:type="paragraph" w:styleId="733">
    <w:name w:val="toc 5"/>
    <w:basedOn w:val="714"/>
    <w:next w:val="714"/>
    <w:uiPriority w:val="39"/>
    <w:unhideWhenUsed/>
    <w:qFormat/>
    <w:pPr>
      <w:ind w:left="1134" w:right="0" w:firstLine="0"/>
      <w:spacing w:after="57"/>
    </w:pPr>
  </w:style>
  <w:style w:type="paragraph" w:styleId="734">
    <w:name w:val="toc 3"/>
    <w:basedOn w:val="714"/>
    <w:next w:val="714"/>
    <w:uiPriority w:val="39"/>
    <w:unhideWhenUsed/>
    <w:qFormat/>
    <w:pPr>
      <w:ind w:left="567" w:right="0" w:firstLine="0"/>
      <w:spacing w:after="57"/>
    </w:pPr>
  </w:style>
  <w:style w:type="paragraph" w:styleId="735">
    <w:name w:val="Plain Text"/>
    <w:basedOn w:val="714"/>
    <w:link w:val="930"/>
    <w:uiPriority w:val="0"/>
    <w:qFormat/>
    <w:rPr>
      <w:rFonts w:ascii="宋体" w:hAnsi="Courier New" w:eastAsia="宋体" w:cs="Times New Roman"/>
      <w:szCs w:val="20"/>
    </w:rPr>
  </w:style>
  <w:style w:type="paragraph" w:styleId="736">
    <w:name w:val="toc 8"/>
    <w:basedOn w:val="714"/>
    <w:next w:val="714"/>
    <w:uiPriority w:val="39"/>
    <w:unhideWhenUsed/>
    <w:qFormat/>
    <w:pPr>
      <w:ind w:left="1984" w:right="0" w:firstLine="0"/>
      <w:spacing w:after="57"/>
    </w:pPr>
  </w:style>
  <w:style w:type="paragraph" w:styleId="737">
    <w:name w:val="Date"/>
    <w:basedOn w:val="714"/>
    <w:next w:val="714"/>
    <w:link w:val="926"/>
    <w:uiPriority w:val="99"/>
    <w:semiHidden/>
    <w:unhideWhenUsed/>
    <w:qFormat/>
    <w:pPr>
      <w:ind w:left="100"/>
    </w:pPr>
  </w:style>
  <w:style w:type="paragraph" w:styleId="738">
    <w:name w:val="endnote text"/>
    <w:basedOn w:val="714"/>
    <w:link w:val="916"/>
    <w:uiPriority w:val="99"/>
    <w:semiHidden/>
    <w:unhideWhenUsed/>
    <w:qFormat/>
    <w:pPr>
      <w:spacing w:after="0" w:line="240" w:lineRule="auto"/>
    </w:pPr>
    <w:rPr>
      <w:sz w:val="20"/>
    </w:rPr>
  </w:style>
  <w:style w:type="paragraph" w:styleId="739">
    <w:name w:val="Balloon Text"/>
    <w:basedOn w:val="714"/>
    <w:link w:val="928"/>
    <w:uiPriority w:val="99"/>
    <w:unhideWhenUsed/>
    <w:qFormat/>
    <w:rPr>
      <w:sz w:val="18"/>
      <w:szCs w:val="18"/>
    </w:rPr>
  </w:style>
  <w:style w:type="paragraph" w:styleId="740">
    <w:name w:val="Footer"/>
    <w:basedOn w:val="714"/>
    <w:link w:val="924"/>
    <w:uiPriority w:val="99"/>
    <w:unhideWhenUsed/>
    <w:qFormat/>
    <w:pPr>
      <w:jc w:val="left"/>
      <w:tabs>
        <w:tab w:val="center" w:pos="4153" w:leader="none"/>
        <w:tab w:val="right" w:pos="8306" w:leader="none"/>
      </w:tabs>
    </w:pPr>
    <w:rPr>
      <w:sz w:val="18"/>
      <w:szCs w:val="18"/>
    </w:rPr>
  </w:style>
  <w:style w:type="paragraph" w:styleId="741">
    <w:name w:val="Header"/>
    <w:basedOn w:val="714"/>
    <w:link w:val="923"/>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42">
    <w:name w:val="toc 1"/>
    <w:basedOn w:val="714"/>
    <w:next w:val="714"/>
    <w:uiPriority w:val="39"/>
    <w:unhideWhenUsed/>
    <w:qFormat/>
    <w:pPr>
      <w:jc w:val="center"/>
      <w:tabs>
        <w:tab w:val="right" w:pos="8296" w:leader="dot"/>
      </w:tabs>
    </w:pPr>
    <w:rPr>
      <w:rFonts w:ascii="黑体" w:hAnsi="黑体" w:eastAsia="黑体"/>
      <w:sz w:val="44"/>
      <w:szCs w:val="32"/>
    </w:rPr>
  </w:style>
  <w:style w:type="paragraph" w:styleId="743">
    <w:name w:val="toc 4"/>
    <w:basedOn w:val="714"/>
    <w:next w:val="714"/>
    <w:uiPriority w:val="0"/>
    <w:semiHidden/>
    <w:qFormat/>
    <w:pPr>
      <w:ind w:left="630"/>
      <w:jc w:val="left"/>
    </w:pPr>
    <w:rPr>
      <w:rFonts w:ascii="Times New Roman" w:hAnsi="Times New Roman" w:eastAsia="宋体" w:cs="Times New Roman"/>
      <w:szCs w:val="21"/>
    </w:rPr>
  </w:style>
  <w:style w:type="paragraph" w:styleId="744">
    <w:name w:val="Subtitle"/>
    <w:basedOn w:val="714"/>
    <w:next w:val="714"/>
    <w:link w:val="782"/>
    <w:uiPriority w:val="11"/>
    <w:qFormat/>
    <w:pPr>
      <w:spacing w:before="200" w:after="200"/>
    </w:pPr>
    <w:rPr>
      <w:sz w:val="24"/>
      <w:szCs w:val="24"/>
    </w:rPr>
  </w:style>
  <w:style w:type="paragraph" w:styleId="745">
    <w:name w:val="footnote text"/>
    <w:basedOn w:val="714"/>
    <w:link w:val="915"/>
    <w:uiPriority w:val="99"/>
    <w:semiHidden/>
    <w:unhideWhenUsed/>
    <w:qFormat/>
    <w:pPr>
      <w:spacing w:after="40" w:line="240" w:lineRule="auto"/>
    </w:pPr>
    <w:rPr>
      <w:sz w:val="18"/>
    </w:rPr>
  </w:style>
  <w:style w:type="paragraph" w:styleId="746">
    <w:name w:val="toc 6"/>
    <w:basedOn w:val="714"/>
    <w:next w:val="714"/>
    <w:uiPriority w:val="39"/>
    <w:unhideWhenUsed/>
    <w:qFormat/>
    <w:pPr>
      <w:ind w:left="1417" w:right="0" w:firstLine="0"/>
      <w:spacing w:after="57"/>
    </w:pPr>
  </w:style>
  <w:style w:type="paragraph" w:styleId="747">
    <w:name w:val="table of figures"/>
    <w:basedOn w:val="714"/>
    <w:next w:val="714"/>
    <w:uiPriority w:val="99"/>
    <w:unhideWhenUsed/>
    <w:qFormat/>
    <w:pPr>
      <w:spacing w:after="0" w:afterAutospacing="0"/>
    </w:pPr>
  </w:style>
  <w:style w:type="paragraph" w:styleId="748">
    <w:name w:val="toc 2"/>
    <w:basedOn w:val="714"/>
    <w:next w:val="714"/>
    <w:uiPriority w:val="39"/>
    <w:unhideWhenUsed/>
    <w:qFormat/>
    <w:pPr>
      <w:ind w:left="283" w:right="0" w:firstLine="0"/>
      <w:spacing w:after="57"/>
    </w:pPr>
  </w:style>
  <w:style w:type="paragraph" w:styleId="749">
    <w:name w:val="toc 9"/>
    <w:basedOn w:val="714"/>
    <w:next w:val="714"/>
    <w:uiPriority w:val="39"/>
    <w:unhideWhenUsed/>
    <w:qFormat/>
    <w:pPr>
      <w:ind w:left="2268" w:right="0" w:firstLine="0"/>
      <w:spacing w:after="57"/>
    </w:pPr>
  </w:style>
  <w:style w:type="paragraph" w:styleId="750">
    <w:name w:val="List Continue 2"/>
    <w:basedOn w:val="714"/>
    <w:next w:val="743"/>
    <w:uiPriority w:val="0"/>
    <w:qFormat/>
    <w:pPr>
      <w:ind w:left="840"/>
      <w:spacing w:after="120"/>
    </w:pPr>
  </w:style>
  <w:style w:type="paragraph" w:styleId="751">
    <w:name w:val="HTML Preformatted"/>
    <w:basedOn w:val="71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752">
    <w:name w:val="Normal (Web)"/>
    <w:basedOn w:val="714"/>
    <w:uiPriority w:val="99"/>
    <w:semiHidden/>
    <w:unhideWhenUsed/>
    <w:qFormat/>
    <w:pPr>
      <w:jc w:val="left"/>
      <w:spacing w:beforeAutospacing="1" w:afterAutospacing="1"/>
    </w:pPr>
    <w:rPr>
      <w:rFonts w:cs="Times New Roman"/>
      <w:sz w:val="24"/>
    </w:rPr>
  </w:style>
  <w:style w:type="paragraph" w:styleId="753">
    <w:name w:val="Title"/>
    <w:basedOn w:val="714"/>
    <w:next w:val="714"/>
    <w:link w:val="781"/>
    <w:uiPriority w:val="10"/>
    <w:qFormat/>
    <w:pPr>
      <w:contextualSpacing/>
      <w:spacing w:before="300" w:after="200"/>
    </w:pPr>
    <w:rPr>
      <w:sz w:val="48"/>
      <w:szCs w:val="48"/>
    </w:rPr>
  </w:style>
  <w:style w:type="table" w:styleId="754">
    <w:name w:val="Table Grid"/>
    <w:basedOn w:val="72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5">
    <w:name w:val="Strong"/>
    <w:basedOn w:val="724"/>
    <w:uiPriority w:val="22"/>
    <w:qFormat/>
    <w:rPr>
      <w:b/>
    </w:rPr>
  </w:style>
  <w:style w:type="character" w:styleId="756">
    <w:name w:val="endnote reference"/>
    <w:basedOn w:val="724"/>
    <w:uiPriority w:val="99"/>
    <w:semiHidden/>
    <w:unhideWhenUsed/>
    <w:qFormat/>
    <w:rPr>
      <w:vertAlign w:val="superscript"/>
    </w:rPr>
  </w:style>
  <w:style w:type="character" w:styleId="757">
    <w:name w:val="FollowedHyperlink"/>
    <w:basedOn w:val="724"/>
    <w:uiPriority w:val="99"/>
    <w:semiHidden/>
    <w:unhideWhenUsed/>
    <w:qFormat/>
    <w:rPr>
      <w:color w:val="800080"/>
      <w:u w:val="none"/>
    </w:rPr>
  </w:style>
  <w:style w:type="character" w:styleId="758">
    <w:name w:val="HTML Definition"/>
    <w:basedOn w:val="724"/>
    <w:uiPriority w:val="99"/>
    <w:semiHidden/>
    <w:unhideWhenUsed/>
    <w:qFormat/>
  </w:style>
  <w:style w:type="character" w:styleId="759">
    <w:name w:val="HTML Typewriter"/>
    <w:basedOn w:val="724"/>
    <w:uiPriority w:val="99"/>
    <w:semiHidden/>
    <w:unhideWhenUsed/>
    <w:qFormat/>
    <w:rPr>
      <w:rFonts w:hint="default" w:ascii="monospace" w:hAnsi="monospace" w:eastAsia="monospace" w:cs="monospace"/>
      <w:sz w:val="20"/>
    </w:rPr>
  </w:style>
  <w:style w:type="character" w:styleId="760">
    <w:name w:val="HTML Acronym"/>
    <w:basedOn w:val="724"/>
    <w:uiPriority w:val="99"/>
    <w:semiHidden/>
    <w:unhideWhenUsed/>
    <w:qFormat/>
  </w:style>
  <w:style w:type="character" w:styleId="761">
    <w:name w:val="HTML Variable"/>
    <w:basedOn w:val="724"/>
    <w:uiPriority w:val="99"/>
    <w:semiHidden/>
    <w:unhideWhenUsed/>
    <w:qFormat/>
  </w:style>
  <w:style w:type="character" w:styleId="762">
    <w:name w:val="Hyperlink"/>
    <w:uiPriority w:val="99"/>
    <w:qFormat/>
    <w:rPr>
      <w:color w:val="0000ff"/>
      <w:u w:val="none"/>
    </w:rPr>
  </w:style>
  <w:style w:type="character" w:styleId="763">
    <w:name w:val="HTML Code"/>
    <w:basedOn w:val="724"/>
    <w:uiPriority w:val="99"/>
    <w:semiHidden/>
    <w:unhideWhenUsed/>
    <w:qFormat/>
    <w:rPr>
      <w:rFonts w:ascii="monospace" w:hAnsi="monospace" w:eastAsia="monospace" w:cs="monospace"/>
      <w:sz w:val="20"/>
    </w:rPr>
  </w:style>
  <w:style w:type="character" w:styleId="764">
    <w:name w:val="annotation reference"/>
    <w:uiPriority w:val="0"/>
    <w:qFormat/>
    <w:rPr>
      <w:sz w:val="21"/>
      <w:szCs w:val="21"/>
    </w:rPr>
  </w:style>
  <w:style w:type="character" w:styleId="765">
    <w:name w:val="HTML Cite"/>
    <w:basedOn w:val="724"/>
    <w:uiPriority w:val="99"/>
    <w:semiHidden/>
    <w:unhideWhenUsed/>
    <w:qFormat/>
  </w:style>
  <w:style w:type="character" w:styleId="766">
    <w:name w:val="footnote reference"/>
    <w:basedOn w:val="724"/>
    <w:uiPriority w:val="99"/>
    <w:unhideWhenUsed/>
    <w:qFormat/>
    <w:rPr>
      <w:vertAlign w:val="superscript"/>
    </w:rPr>
  </w:style>
  <w:style w:type="character" w:styleId="767">
    <w:name w:val="HTML Keyboard"/>
    <w:basedOn w:val="724"/>
    <w:uiPriority w:val="99"/>
    <w:semiHidden/>
    <w:unhideWhenUsed/>
    <w:qFormat/>
    <w:rPr>
      <w:rFonts w:hint="default" w:ascii="monospace" w:hAnsi="monospace" w:eastAsia="monospace" w:cs="monospace"/>
      <w:sz w:val="20"/>
    </w:rPr>
  </w:style>
  <w:style w:type="character" w:styleId="768">
    <w:name w:val="HTML Sample"/>
    <w:basedOn w:val="724"/>
    <w:uiPriority w:val="99"/>
    <w:semiHidden/>
    <w:unhideWhenUsed/>
    <w:qFormat/>
    <w:rPr>
      <w:rFonts w:hint="default" w:ascii="monospace" w:hAnsi="monospace" w:eastAsia="monospace" w:cs="monospace"/>
    </w:rPr>
  </w:style>
  <w:style w:type="paragraph" w:styleId="769" w:customStyle="1">
    <w:name w:val="正文-标"/>
    <w:basedOn w:val="714"/>
    <w:uiPriority w:val="0"/>
    <w:qFormat/>
    <w:pPr>
      <w:ind w:firstLine="200"/>
      <w:spacing w:line="360" w:lineRule="auto"/>
    </w:pPr>
  </w:style>
  <w:style w:type="character" w:styleId="770" w:customStyle="1">
    <w:name w:val="Heading 1 Char"/>
    <w:basedOn w:val="724"/>
    <w:uiPriority w:val="9"/>
    <w:qFormat/>
    <w:rPr>
      <w:rFonts w:ascii="Arial" w:hAnsi="Arial" w:eastAsia="Arial" w:cs="Arial"/>
      <w:sz w:val="40"/>
      <w:szCs w:val="40"/>
    </w:rPr>
  </w:style>
  <w:style w:type="character" w:styleId="771" w:customStyle="1">
    <w:name w:val="Heading 2 Char"/>
    <w:basedOn w:val="724"/>
    <w:uiPriority w:val="9"/>
    <w:qFormat/>
    <w:rPr>
      <w:rFonts w:ascii="Arial" w:hAnsi="Arial" w:eastAsia="Arial" w:cs="Arial"/>
      <w:sz w:val="34"/>
    </w:rPr>
  </w:style>
  <w:style w:type="character" w:styleId="772" w:customStyle="1">
    <w:name w:val="Heading 3 Char"/>
    <w:basedOn w:val="724"/>
    <w:uiPriority w:val="9"/>
    <w:qFormat/>
    <w:rPr>
      <w:rFonts w:ascii="Arial" w:hAnsi="Arial" w:eastAsia="Arial" w:cs="Arial"/>
      <w:sz w:val="30"/>
      <w:szCs w:val="30"/>
    </w:rPr>
  </w:style>
  <w:style w:type="character" w:styleId="773" w:customStyle="1">
    <w:name w:val="Heading 4 Char"/>
    <w:basedOn w:val="724"/>
    <w:uiPriority w:val="9"/>
    <w:qFormat/>
    <w:rPr>
      <w:rFonts w:ascii="Arial" w:hAnsi="Arial" w:eastAsia="Arial" w:cs="Arial"/>
      <w:b/>
      <w:bCs/>
      <w:sz w:val="26"/>
      <w:szCs w:val="26"/>
    </w:rPr>
  </w:style>
  <w:style w:type="character" w:styleId="774" w:customStyle="1">
    <w:name w:val="Heading 5 Char"/>
    <w:basedOn w:val="724"/>
    <w:link w:val="719"/>
    <w:uiPriority w:val="9"/>
    <w:qFormat/>
    <w:rPr>
      <w:rFonts w:ascii="Arial" w:hAnsi="Arial" w:eastAsia="Arial" w:cs="Arial"/>
      <w:b/>
      <w:bCs/>
      <w:sz w:val="24"/>
      <w:szCs w:val="24"/>
    </w:rPr>
  </w:style>
  <w:style w:type="character" w:styleId="775" w:customStyle="1">
    <w:name w:val="Heading 6 Char"/>
    <w:basedOn w:val="724"/>
    <w:link w:val="720"/>
    <w:uiPriority w:val="9"/>
    <w:qFormat/>
    <w:rPr>
      <w:rFonts w:ascii="Arial" w:hAnsi="Arial" w:eastAsia="Arial" w:cs="Arial"/>
      <w:b/>
      <w:bCs/>
      <w:sz w:val="22"/>
      <w:szCs w:val="22"/>
    </w:rPr>
  </w:style>
  <w:style w:type="character" w:styleId="776" w:customStyle="1">
    <w:name w:val="Heading 7 Char"/>
    <w:basedOn w:val="724"/>
    <w:link w:val="721"/>
    <w:uiPriority w:val="9"/>
    <w:qFormat/>
    <w:rPr>
      <w:rFonts w:ascii="Arial" w:hAnsi="Arial" w:eastAsia="Arial" w:cs="Arial"/>
      <w:b/>
      <w:bCs/>
      <w:i/>
      <w:iCs/>
      <w:sz w:val="22"/>
      <w:szCs w:val="22"/>
    </w:rPr>
  </w:style>
  <w:style w:type="character" w:styleId="777" w:customStyle="1">
    <w:name w:val="Heading 8 Char"/>
    <w:basedOn w:val="724"/>
    <w:link w:val="722"/>
    <w:uiPriority w:val="9"/>
    <w:qFormat/>
    <w:rPr>
      <w:rFonts w:ascii="Arial" w:hAnsi="Arial" w:eastAsia="Arial" w:cs="Arial"/>
      <w:i/>
      <w:iCs/>
      <w:sz w:val="22"/>
      <w:szCs w:val="22"/>
    </w:rPr>
  </w:style>
  <w:style w:type="character" w:styleId="778" w:customStyle="1">
    <w:name w:val="Heading 9 Char"/>
    <w:basedOn w:val="724"/>
    <w:link w:val="723"/>
    <w:uiPriority w:val="9"/>
    <w:qFormat/>
    <w:rPr>
      <w:rFonts w:ascii="Arial" w:hAnsi="Arial" w:eastAsia="Arial" w:cs="Arial"/>
      <w:i/>
      <w:iCs/>
      <w:sz w:val="21"/>
      <w:szCs w:val="21"/>
    </w:rPr>
  </w:style>
  <w:style w:type="paragraph" w:styleId="779">
    <w:name w:val="List Paragraph"/>
    <w:basedOn w:val="714"/>
    <w:uiPriority w:val="34"/>
    <w:qFormat/>
    <w:pPr>
      <w:contextualSpacing/>
      <w:ind w:left="720"/>
    </w:pPr>
  </w:style>
  <w:style w:type="paragraph" w:styleId="780">
    <w:name w:val="No Spacing"/>
    <w:uiPriority w:val="1"/>
    <w:qFormat/>
    <w:pPr>
      <w:spacing w:before="0" w:after="0" w:line="240" w:lineRule="auto"/>
    </w:pPr>
    <w:rPr>
      <w:rFonts w:hint="default" w:ascii="Times New Roman" w:hAnsi="Times New Roman" w:eastAsia="宋体" w:cs="Times New Roman"/>
    </w:rPr>
  </w:style>
  <w:style w:type="character" w:styleId="781" w:customStyle="1">
    <w:name w:val="Title Char"/>
    <w:basedOn w:val="724"/>
    <w:link w:val="753"/>
    <w:uiPriority w:val="10"/>
    <w:qFormat/>
    <w:rPr>
      <w:sz w:val="48"/>
      <w:szCs w:val="48"/>
    </w:rPr>
  </w:style>
  <w:style w:type="character" w:styleId="782" w:customStyle="1">
    <w:name w:val="Subtitle Char"/>
    <w:basedOn w:val="724"/>
    <w:link w:val="744"/>
    <w:uiPriority w:val="11"/>
    <w:qFormat/>
    <w:rPr>
      <w:sz w:val="24"/>
      <w:szCs w:val="24"/>
    </w:rPr>
  </w:style>
  <w:style w:type="paragraph" w:styleId="783">
    <w:name w:val="Quote"/>
    <w:basedOn w:val="714"/>
    <w:next w:val="714"/>
    <w:link w:val="784"/>
    <w:uiPriority w:val="29"/>
    <w:qFormat/>
    <w:pPr>
      <w:ind w:left="720" w:right="720"/>
    </w:pPr>
    <w:rPr>
      <w:i/>
    </w:rPr>
  </w:style>
  <w:style w:type="character" w:styleId="784" w:customStyle="1">
    <w:name w:val="Quote Char"/>
    <w:link w:val="783"/>
    <w:uiPriority w:val="29"/>
    <w:qFormat/>
    <w:rPr>
      <w:i/>
    </w:rPr>
  </w:style>
  <w:style w:type="paragraph" w:styleId="785">
    <w:name w:val="Intense Quote"/>
    <w:basedOn w:val="714"/>
    <w:next w:val="714"/>
    <w:link w:val="78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6" w:customStyle="1">
    <w:name w:val="Intense Quote Char"/>
    <w:link w:val="785"/>
    <w:uiPriority w:val="30"/>
    <w:qFormat/>
    <w:rPr>
      <w:i/>
    </w:rPr>
  </w:style>
  <w:style w:type="character" w:styleId="787" w:customStyle="1">
    <w:name w:val="Header Char"/>
    <w:basedOn w:val="724"/>
    <w:uiPriority w:val="99"/>
    <w:qFormat/>
  </w:style>
  <w:style w:type="character" w:styleId="788" w:customStyle="1">
    <w:name w:val="Footer Char"/>
    <w:basedOn w:val="724"/>
    <w:uiPriority w:val="99"/>
    <w:qFormat/>
  </w:style>
  <w:style w:type="character" w:styleId="789" w:customStyle="1">
    <w:name w:val="Caption Char"/>
    <w:uiPriority w:val="99"/>
    <w:qFormat/>
  </w:style>
  <w:style w:type="table" w:styleId="790" w:customStyle="1">
    <w:name w:val="Table Grid Light"/>
    <w:basedOn w:val="72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1" w:customStyle="1">
    <w:name w:val="Plain Table 1"/>
    <w:basedOn w:val="72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2" w:customStyle="1">
    <w:name w:val="Plain Table 2"/>
    <w:basedOn w:val="72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Plain Table 3"/>
    <w:basedOn w:val="72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4" w:customStyle="1">
    <w:name w:val="Plain Table 4"/>
    <w:basedOn w:val="72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5" w:customStyle="1">
    <w:name w:val="Plain Table 5"/>
    <w:basedOn w:val="72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6" w:customStyle="1">
    <w:name w:val="Grid Table 1 Light"/>
    <w:basedOn w:val="72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1"/>
    <w:basedOn w:val="72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2"/>
    <w:basedOn w:val="72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3"/>
    <w:basedOn w:val="72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4"/>
    <w:basedOn w:val="72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5"/>
    <w:basedOn w:val="72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6"/>
    <w:basedOn w:val="72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3" w:customStyle="1">
    <w:name w:val="Grid Table 2"/>
    <w:basedOn w:val="72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4" w:customStyle="1">
    <w:name w:val="Grid Table 2 - Accent 1"/>
    <w:basedOn w:val="72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5" w:customStyle="1">
    <w:name w:val="Grid Table 2 - Accent 2"/>
    <w:basedOn w:val="72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6" w:customStyle="1">
    <w:name w:val="Grid Table 2 - Accent 3"/>
    <w:basedOn w:val="72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7" w:customStyle="1">
    <w:name w:val="Grid Table 2 - Accent 4"/>
    <w:basedOn w:val="72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8" w:customStyle="1">
    <w:name w:val="Grid Table 2 - Accent 5"/>
    <w:basedOn w:val="72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9" w:customStyle="1">
    <w:name w:val="Grid Table 2 - Accent 6"/>
    <w:basedOn w:val="72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0" w:customStyle="1">
    <w:name w:val="Grid Table 3"/>
    <w:basedOn w:val="72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1"/>
    <w:basedOn w:val="72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2"/>
    <w:basedOn w:val="72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3"/>
    <w:basedOn w:val="72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4"/>
    <w:basedOn w:val="72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5"/>
    <w:basedOn w:val="72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6"/>
    <w:basedOn w:val="72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4"/>
    <w:basedOn w:val="72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8" w:customStyle="1">
    <w:name w:val="Grid Table 4 - Accent 1"/>
    <w:basedOn w:val="725"/>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9" w:customStyle="1">
    <w:name w:val="Grid Table 4 - Accent 2"/>
    <w:basedOn w:val="725"/>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0" w:customStyle="1">
    <w:name w:val="Grid Table 4 - Accent 3"/>
    <w:basedOn w:val="725"/>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1" w:customStyle="1">
    <w:name w:val="Grid Table 4 - Accent 4"/>
    <w:basedOn w:val="725"/>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2" w:customStyle="1">
    <w:name w:val="Grid Table 4 - Accent 5"/>
    <w:basedOn w:val="72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3" w:customStyle="1">
    <w:name w:val="Grid Table 4 - Accent 6"/>
    <w:basedOn w:val="725"/>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4" w:customStyle="1">
    <w:name w:val="Grid Table 5 Dark"/>
    <w:basedOn w:val="7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5" w:customStyle="1">
    <w:name w:val="Grid Table 5 Dark- Accent 1"/>
    <w:basedOn w:val="7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6" w:customStyle="1">
    <w:name w:val="Grid Table 5 Dark - Accent 2"/>
    <w:basedOn w:val="7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7" w:customStyle="1">
    <w:name w:val="Grid Table 5 Dark - Accent 3"/>
    <w:basedOn w:val="7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8" w:customStyle="1">
    <w:name w:val="Grid Table 5 Dark- Accent 4"/>
    <w:basedOn w:val="7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9" w:customStyle="1">
    <w:name w:val="Grid Table 5 Dark - Accent 5"/>
    <w:basedOn w:val="7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0" w:customStyle="1">
    <w:name w:val="Grid Table 5 Dark - Accent 6"/>
    <w:basedOn w:val="7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1" w:customStyle="1">
    <w:name w:val="Grid Table 6 Colorful"/>
    <w:basedOn w:val="72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2" w:customStyle="1">
    <w:name w:val="Grid Table 6 Colorful - Accent 1"/>
    <w:basedOn w:val="725"/>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3" w:customStyle="1">
    <w:name w:val="Grid Table 6 Colorful - Accent 2"/>
    <w:basedOn w:val="72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4" w:customStyle="1">
    <w:name w:val="Grid Table 6 Colorful - Accent 3"/>
    <w:basedOn w:val="725"/>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35" w:customStyle="1">
    <w:name w:val="Grid Table 6 Colorful - Accent 4"/>
    <w:basedOn w:val="72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6" w:customStyle="1">
    <w:name w:val="Grid Table 6 Colorful - Accent 5"/>
    <w:basedOn w:val="72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7" w:customStyle="1">
    <w:name w:val="Grid Table 6 Colorful - Accent 6"/>
    <w:basedOn w:val="725"/>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8" w:customStyle="1">
    <w:name w:val="Grid Table 7 Colorful"/>
    <w:basedOn w:val="72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9" w:customStyle="1">
    <w:name w:val="Grid Table 7 Colorful - Accent 1"/>
    <w:basedOn w:val="725"/>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0" w:customStyle="1">
    <w:name w:val="Grid Table 7 Colorful - Accent 2"/>
    <w:basedOn w:val="725"/>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1" w:customStyle="1">
    <w:name w:val="Grid Table 7 Colorful - Accent 3"/>
    <w:basedOn w:val="725"/>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2" w:customStyle="1">
    <w:name w:val="Grid Table 7 Colorful - Accent 4"/>
    <w:basedOn w:val="725"/>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3" w:customStyle="1">
    <w:name w:val="Grid Table 7 Colorful - Accent 5"/>
    <w:basedOn w:val="72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4" w:customStyle="1">
    <w:name w:val="Grid Table 7 Colorful - Accent 6"/>
    <w:basedOn w:val="725"/>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5" w:customStyle="1">
    <w:name w:val="List Table 1 Light"/>
    <w:basedOn w:val="72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6" w:customStyle="1">
    <w:name w:val="List Table 1 Light - Accent 1"/>
    <w:basedOn w:val="725"/>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7" w:customStyle="1">
    <w:name w:val="List Table 1 Light - Accent 2"/>
    <w:basedOn w:val="725"/>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8" w:customStyle="1">
    <w:name w:val="List Table 1 Light - Accent 3"/>
    <w:basedOn w:val="725"/>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9" w:customStyle="1">
    <w:name w:val="List Table 1 Light - Accent 4"/>
    <w:basedOn w:val="725"/>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0" w:customStyle="1">
    <w:name w:val="List Table 1 Light - Accent 5"/>
    <w:basedOn w:val="72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1" w:customStyle="1">
    <w:name w:val="List Table 1 Light - Accent 6"/>
    <w:basedOn w:val="725"/>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2" w:customStyle="1">
    <w:name w:val="List Table 2"/>
    <w:basedOn w:val="72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3" w:customStyle="1">
    <w:name w:val="List Table 2 - Accent 1"/>
    <w:basedOn w:val="725"/>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4" w:customStyle="1">
    <w:name w:val="List Table 2 - Accent 2"/>
    <w:basedOn w:val="725"/>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5" w:customStyle="1">
    <w:name w:val="List Table 2 - Accent 3"/>
    <w:basedOn w:val="725"/>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6" w:customStyle="1">
    <w:name w:val="List Table 2 - Accent 4"/>
    <w:basedOn w:val="725"/>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7" w:customStyle="1">
    <w:name w:val="List Table 2 - Accent 5"/>
    <w:basedOn w:val="72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8" w:customStyle="1">
    <w:name w:val="List Table 2 - Accent 6"/>
    <w:basedOn w:val="725"/>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9" w:customStyle="1">
    <w:name w:val="List Table 3"/>
    <w:basedOn w:val="72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0" w:customStyle="1">
    <w:name w:val="List Table 3 - Accent 1"/>
    <w:basedOn w:val="725"/>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1" w:customStyle="1">
    <w:name w:val="List Table 3 - Accent 2"/>
    <w:basedOn w:val="72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2" w:customStyle="1">
    <w:name w:val="List Table 3 - Accent 3"/>
    <w:basedOn w:val="725"/>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3" w:customStyle="1">
    <w:name w:val="List Table 3 - Accent 4"/>
    <w:basedOn w:val="72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4" w:customStyle="1">
    <w:name w:val="List Table 3 - Accent 5"/>
    <w:basedOn w:val="72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5" w:customStyle="1">
    <w:name w:val="List Table 3 - Accent 6"/>
    <w:basedOn w:val="725"/>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6" w:customStyle="1">
    <w:name w:val="List Table 4"/>
    <w:basedOn w:val="72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7" w:customStyle="1">
    <w:name w:val="List Table 4 - Accent 1"/>
    <w:basedOn w:val="725"/>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8" w:customStyle="1">
    <w:name w:val="List Table 4 - Accent 2"/>
    <w:basedOn w:val="725"/>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9" w:customStyle="1">
    <w:name w:val="List Table 4 - Accent 3"/>
    <w:basedOn w:val="725"/>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0" w:customStyle="1">
    <w:name w:val="List Table 4 - Accent 4"/>
    <w:basedOn w:val="725"/>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1" w:customStyle="1">
    <w:name w:val="List Table 4 - Accent 5"/>
    <w:basedOn w:val="72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2" w:customStyle="1">
    <w:name w:val="List Table 4 - Accent 6"/>
    <w:basedOn w:val="725"/>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3" w:customStyle="1">
    <w:name w:val="List Table 5 Dark"/>
    <w:basedOn w:val="72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1"/>
    <w:basedOn w:val="725"/>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2"/>
    <w:basedOn w:val="725"/>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3"/>
    <w:basedOn w:val="725"/>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4"/>
    <w:basedOn w:val="725"/>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5"/>
    <w:basedOn w:val="72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6"/>
    <w:basedOn w:val="725"/>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6 Colorful"/>
    <w:basedOn w:val="72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1" w:customStyle="1">
    <w:name w:val="List Table 6 Colorful - Accent 1"/>
    <w:basedOn w:val="725"/>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2" w:customStyle="1">
    <w:name w:val="List Table 6 Colorful - Accent 2"/>
    <w:basedOn w:val="725"/>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3" w:customStyle="1">
    <w:name w:val="List Table 6 Colorful - Accent 3"/>
    <w:basedOn w:val="725"/>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4" w:customStyle="1">
    <w:name w:val="List Table 6 Colorful - Accent 4"/>
    <w:basedOn w:val="725"/>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5" w:customStyle="1">
    <w:name w:val="List Table 6 Colorful - Accent 5"/>
    <w:basedOn w:val="72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6" w:customStyle="1">
    <w:name w:val="List Table 6 Colorful - Accent 6"/>
    <w:basedOn w:val="725"/>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7" w:customStyle="1">
    <w:name w:val="List Table 7 Colorful"/>
    <w:basedOn w:val="72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8" w:customStyle="1">
    <w:name w:val="List Table 7 Colorful - Accent 1"/>
    <w:basedOn w:val="725"/>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9" w:customStyle="1">
    <w:name w:val="List Table 7 Colorful - Accent 2"/>
    <w:basedOn w:val="725"/>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0" w:customStyle="1">
    <w:name w:val="List Table 7 Colorful - Accent 3"/>
    <w:basedOn w:val="725"/>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1" w:customStyle="1">
    <w:name w:val="List Table 7 Colorful - Accent 4"/>
    <w:basedOn w:val="725"/>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2" w:customStyle="1">
    <w:name w:val="List Table 7 Colorful - Accent 5"/>
    <w:basedOn w:val="72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3" w:customStyle="1">
    <w:name w:val="List Table 7 Colorful - Accent 6"/>
    <w:basedOn w:val="725"/>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4" w:customStyle="1">
    <w:name w:val="Lined - Accent"/>
    <w:basedOn w:val="7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5" w:customStyle="1">
    <w:name w:val="Lined - Accent 1"/>
    <w:basedOn w:val="7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6" w:customStyle="1">
    <w:name w:val="Lined - Accent 2"/>
    <w:basedOn w:val="7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7" w:customStyle="1">
    <w:name w:val="Lined - Accent 3"/>
    <w:basedOn w:val="7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8" w:customStyle="1">
    <w:name w:val="Lined - Accent 4"/>
    <w:basedOn w:val="7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9" w:customStyle="1">
    <w:name w:val="Lined - Accent 5"/>
    <w:basedOn w:val="7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0" w:customStyle="1">
    <w:name w:val="Lined - Accent 6"/>
    <w:basedOn w:val="7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1" w:customStyle="1">
    <w:name w:val="Bordered &amp; Lined - Accent"/>
    <w:basedOn w:val="72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2" w:customStyle="1">
    <w:name w:val="Bordered &amp; Lined - Accent 1"/>
    <w:basedOn w:val="725"/>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3" w:customStyle="1">
    <w:name w:val="Bordered &amp; Lined - Accent 2"/>
    <w:basedOn w:val="725"/>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4" w:customStyle="1">
    <w:name w:val="Bordered &amp; Lined - Accent 3"/>
    <w:basedOn w:val="725"/>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5" w:customStyle="1">
    <w:name w:val="Bordered &amp; Lined - Accent 4"/>
    <w:basedOn w:val="725"/>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6" w:customStyle="1">
    <w:name w:val="Bordered &amp; Lined - Accent 5"/>
    <w:basedOn w:val="72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7" w:customStyle="1">
    <w:name w:val="Bordered &amp; Lined - Accent 6"/>
    <w:basedOn w:val="725"/>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8" w:customStyle="1">
    <w:name w:val="Bordered"/>
    <w:basedOn w:val="72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9" w:customStyle="1">
    <w:name w:val="Bordered - Accent 1"/>
    <w:basedOn w:val="72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0" w:customStyle="1">
    <w:name w:val="Bordered - Accent 2"/>
    <w:basedOn w:val="72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1" w:customStyle="1">
    <w:name w:val="Bordered - Accent 3"/>
    <w:basedOn w:val="72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2" w:customStyle="1">
    <w:name w:val="Bordered - Accent 4"/>
    <w:basedOn w:val="72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3" w:customStyle="1">
    <w:name w:val="Bordered - Accent 5"/>
    <w:basedOn w:val="72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4" w:customStyle="1">
    <w:name w:val="Bordered - Accent 6"/>
    <w:basedOn w:val="72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5" w:customStyle="1">
    <w:name w:val="Footnote Text Char"/>
    <w:link w:val="745"/>
    <w:uiPriority w:val="99"/>
    <w:qFormat/>
    <w:rPr>
      <w:sz w:val="18"/>
    </w:rPr>
  </w:style>
  <w:style w:type="character" w:styleId="916" w:customStyle="1">
    <w:name w:val="Endnote Text Char"/>
    <w:link w:val="738"/>
    <w:uiPriority w:val="99"/>
    <w:qFormat/>
    <w:rPr>
      <w:sz w:val="20"/>
    </w:rPr>
  </w:style>
  <w:style w:type="paragraph" w:styleId="917" w:customStyle="1">
    <w:name w:val="TOC Heading"/>
    <w:uiPriority w:val="39"/>
    <w:unhideWhenUsed/>
    <w:qFormat/>
    <w:rPr>
      <w:rFonts w:hint="default" w:ascii="Times New Roman" w:hAnsi="Times New Roman" w:eastAsia="宋体" w:cs="Times New Roman"/>
    </w:rPr>
  </w:style>
  <w:style w:type="paragraph" w:styleId="918" w:customStyle="1">
    <w:name w:val="Default"/>
    <w:link w:val="929"/>
    <w:uiPriority w:val="99"/>
    <w:qFormat/>
    <w:pPr>
      <w:widowControl w:val="off"/>
    </w:pPr>
    <w:rPr>
      <w:rFonts w:hint="default" w:ascii="MS Mincho" w:hAnsi="Calibri" w:eastAsia="宋体" w:cs="Times New Roman"/>
      <w:color w:val="000000"/>
      <w:sz w:val="21"/>
      <w:szCs w:val="24"/>
      <w:lang w:val="en-US" w:eastAsia="zh-CN" w:bidi="ar-SA"/>
    </w:rPr>
  </w:style>
  <w:style w:type="paragraph" w:styleId="919" w:customStyle="1">
    <w:name w:val="正文格式"/>
    <w:uiPriority w:val="0"/>
    <w:qFormat/>
    <w:pPr>
      <w:ind w:firstLine="200"/>
      <w:spacing w:line="360" w:lineRule="auto"/>
    </w:pPr>
    <w:rPr>
      <w:rFonts w:hint="default" w:ascii="宋体" w:hAnsi="宋体" w:eastAsia="宋体" w:cs="Times New Roman"/>
      <w:sz w:val="28"/>
      <w:szCs w:val="22"/>
      <w:lang w:val="en-US" w:eastAsia="zh-CN" w:bidi="ar-SA"/>
    </w:rPr>
  </w:style>
  <w:style w:type="character" w:styleId="920" w:customStyle="1">
    <w:name w:val="标题 1 字符"/>
    <w:basedOn w:val="724"/>
    <w:link w:val="715"/>
    <w:uiPriority w:val="9"/>
    <w:qFormat/>
    <w:rPr>
      <w:b/>
      <w:bCs/>
      <w:sz w:val="44"/>
      <w:szCs w:val="44"/>
    </w:rPr>
  </w:style>
  <w:style w:type="character" w:styleId="921" w:customStyle="1">
    <w:name w:val="标题 2 字符"/>
    <w:basedOn w:val="724"/>
    <w:link w:val="716"/>
    <w:uiPriority w:val="9"/>
    <w:qFormat/>
    <w:rPr>
      <w:rFonts w:asciiTheme="majorHAnsi" w:hAnsiTheme="majorHAnsi" w:eastAsiaTheme="majorEastAsia" w:cstheme="majorBidi"/>
      <w:b/>
      <w:bCs/>
      <w:sz w:val="32"/>
      <w:szCs w:val="32"/>
    </w:rPr>
  </w:style>
  <w:style w:type="character" w:styleId="922" w:customStyle="1">
    <w:name w:val="标题 3 字符"/>
    <w:basedOn w:val="724"/>
    <w:link w:val="717"/>
    <w:uiPriority w:val="9"/>
    <w:qFormat/>
    <w:rPr>
      <w:b/>
      <w:bCs/>
      <w:sz w:val="32"/>
      <w:szCs w:val="32"/>
    </w:rPr>
  </w:style>
  <w:style w:type="character" w:styleId="923" w:customStyle="1">
    <w:name w:val="页眉 字符"/>
    <w:basedOn w:val="724"/>
    <w:link w:val="741"/>
    <w:uiPriority w:val="99"/>
    <w:qFormat/>
    <w:rPr>
      <w:sz w:val="18"/>
      <w:szCs w:val="18"/>
    </w:rPr>
  </w:style>
  <w:style w:type="character" w:styleId="924" w:customStyle="1">
    <w:name w:val="页脚 字符"/>
    <w:basedOn w:val="724"/>
    <w:link w:val="740"/>
    <w:uiPriority w:val="99"/>
    <w:qFormat/>
    <w:rPr>
      <w:sz w:val="18"/>
      <w:szCs w:val="18"/>
    </w:rPr>
  </w:style>
  <w:style w:type="character" w:styleId="925" w:customStyle="1">
    <w:name w:val="文档结构图 字符"/>
    <w:basedOn w:val="724"/>
    <w:link w:val="728"/>
    <w:uiPriority w:val="99"/>
    <w:semiHidden/>
    <w:qFormat/>
    <w:rPr>
      <w:rFonts w:ascii="宋体" w:eastAsia="宋体"/>
      <w:sz w:val="18"/>
      <w:szCs w:val="18"/>
    </w:rPr>
  </w:style>
  <w:style w:type="character" w:styleId="926" w:customStyle="1">
    <w:name w:val="日期 字符"/>
    <w:basedOn w:val="724"/>
    <w:link w:val="737"/>
    <w:uiPriority w:val="99"/>
    <w:semiHidden/>
    <w:qFormat/>
  </w:style>
  <w:style w:type="character" w:styleId="927" w:customStyle="1">
    <w:name w:val="批注文字 字符"/>
    <w:basedOn w:val="724"/>
    <w:link w:val="729"/>
    <w:uiPriority w:val="0"/>
    <w:qFormat/>
    <w:rPr>
      <w:rFonts w:ascii="Times New Roman" w:hAnsi="Times New Roman" w:eastAsia="宋体" w:cs="Times New Roman"/>
      <w:szCs w:val="24"/>
    </w:rPr>
  </w:style>
  <w:style w:type="character" w:styleId="928" w:customStyle="1">
    <w:name w:val="批注框文本 字符"/>
    <w:basedOn w:val="724"/>
    <w:link w:val="739"/>
    <w:uiPriority w:val="99"/>
    <w:semiHidden/>
    <w:qFormat/>
    <w:rPr>
      <w:sz w:val="18"/>
      <w:szCs w:val="18"/>
    </w:rPr>
  </w:style>
  <w:style w:type="character" w:styleId="929" w:customStyle="1">
    <w:name w:val="Default Char"/>
    <w:link w:val="918"/>
    <w:uiPriority w:val="99"/>
    <w:qFormat/>
    <w:rPr>
      <w:rFonts w:ascii="MS Mincho" w:hAnsi="Calibri" w:eastAsia="宋体" w:cs="Times New Roman"/>
      <w:color w:val="000000"/>
      <w:szCs w:val="24"/>
    </w:rPr>
  </w:style>
  <w:style w:type="character" w:styleId="930" w:customStyle="1">
    <w:name w:val="纯文本 字符"/>
    <w:basedOn w:val="724"/>
    <w:link w:val="735"/>
    <w:uiPriority w:val="0"/>
    <w:qFormat/>
    <w:rPr>
      <w:rFonts w:ascii="宋体" w:hAnsi="Courier New" w:eastAsia="宋体" w:cs="Times New Roman"/>
      <w:szCs w:val="20"/>
    </w:rPr>
  </w:style>
  <w:style w:type="paragraph" w:styleId="931"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932" w:customStyle="1">
    <w:name w:val="正文文本 字符"/>
    <w:basedOn w:val="724"/>
    <w:link w:val="730"/>
    <w:uiPriority w:val="0"/>
    <w:qFormat/>
    <w:rPr>
      <w:rFonts w:ascii="Calibri" w:hAnsi="Calibri" w:eastAsia="宋体" w:cs="Times New Roman"/>
    </w:rPr>
  </w:style>
  <w:style w:type="character" w:styleId="933" w:customStyle="1">
    <w:name w:val="正文文本缩进 字符"/>
    <w:basedOn w:val="724"/>
    <w:link w:val="731"/>
    <w:uiPriority w:val="0"/>
    <w:qFormat/>
    <w:rPr>
      <w:rFonts w:ascii="Times New Roman" w:hAnsi="Times New Roman" w:eastAsia="宋体" w:cs="Times New Roman"/>
      <w:szCs w:val="24"/>
    </w:rPr>
  </w:style>
  <w:style w:type="paragraph" w:styleId="934" w:customStyle="1">
    <w:name w:val="列出段落1"/>
    <w:basedOn w:val="714"/>
    <w:uiPriority w:val="0"/>
    <w:qFormat/>
    <w:pPr>
      <w:ind w:firstLine="420"/>
    </w:pPr>
    <w:rPr>
      <w:rFonts w:ascii="Times New Roman" w:hAnsi="Times New Roman" w:eastAsia="宋体" w:cs="Times New Roman"/>
      <w:szCs w:val="21"/>
    </w:rPr>
  </w:style>
  <w:style w:type="table" w:styleId="935" w:customStyle="1">
    <w:name w:val="网格型1"/>
    <w:basedOn w:val="936"/>
    <w:uiPriority w:val="59"/>
    <w:qFormat/>
    <w:tblPr/>
  </w:style>
  <w:style w:type="table" w:styleId="936" w:customStyle="1">
    <w:name w:val="普通表格1"/>
    <w:uiPriority w:val="99"/>
    <w:unhideWhenUsed/>
    <w:qFormat/>
    <w:tblPr>
      <w:tblCellMar>
        <w:left w:w="0" w:type="dxa"/>
        <w:top w:w="0" w:type="dxa"/>
        <w:right w:w="0" w:type="dxa"/>
        <w:bottom w:w="0" w:type="dxa"/>
      </w:tblCellMar>
    </w:tblPr>
  </w:style>
  <w:style w:type="paragraph" w:styleId="937" w:customStyle="1">
    <w:name w:val="正文文本1"/>
    <w:basedOn w:val="714"/>
    <w:next w:val="714"/>
    <w:uiPriority w:val="0"/>
    <w:qFormat/>
    <w:rPr>
      <w:rFonts w:ascii="楷体_GB2312" w:hAnsi="Arial" w:eastAsia="楷体_GB2312" w:cs="Times New Roman"/>
      <w:sz w:val="28"/>
      <w:szCs w:val="28"/>
    </w:rPr>
  </w:style>
  <w:style w:type="character" w:styleId="938" w:customStyle="1">
    <w:name w:val="font71"/>
    <w:basedOn w:val="724"/>
    <w:uiPriority w:val="0"/>
    <w:qFormat/>
    <w:rPr>
      <w:rFonts w:hint="eastAsia" w:ascii="宋体" w:hAnsi="宋体" w:eastAsia="宋体" w:cs="宋体"/>
      <w:b/>
      <w:bCs/>
      <w:color w:val="000000"/>
      <w:sz w:val="20"/>
      <w:szCs w:val="20"/>
      <w:u w:val="none"/>
    </w:rPr>
  </w:style>
  <w:style w:type="character" w:styleId="939" w:customStyle="1">
    <w:name w:val="font261"/>
    <w:basedOn w:val="724"/>
    <w:uiPriority w:val="0"/>
    <w:qFormat/>
    <w:rPr>
      <w:rFonts w:ascii="Arial" w:hAnsi="Arial" w:cs="Arial"/>
      <w:b/>
      <w:bCs/>
      <w:color w:val="000000"/>
      <w:sz w:val="20"/>
      <w:szCs w:val="20"/>
      <w:u w:val="none"/>
    </w:rPr>
  </w:style>
  <w:style w:type="paragraph" w:styleId="940" w:customStyle="1">
    <w:name w:val="Table Text"/>
    <w:basedOn w:val="714"/>
    <w:uiPriority w:val="0"/>
    <w:semiHidden/>
    <w:qFormat/>
    <w:rPr>
      <w:rFonts w:ascii="宋体" w:hAnsi="宋体" w:eastAsia="宋体" w:cs="宋体"/>
      <w:sz w:val="24"/>
      <w:szCs w:val="24"/>
      <w:lang w:eastAsia="en-US"/>
    </w:rPr>
  </w:style>
  <w:style w:type="character" w:styleId="941" w:customStyle="1">
    <w:name w:val="hover"/>
    <w:basedOn w:val="724"/>
    <w:uiPriority w:val="0"/>
    <w:qFormat/>
    <w:rPr>
      <w:color w:val="5fb878"/>
    </w:rPr>
  </w:style>
  <w:style w:type="character" w:styleId="942" w:customStyle="1">
    <w:name w:val="hover1"/>
    <w:basedOn w:val="724"/>
    <w:uiPriority w:val="0"/>
    <w:qFormat/>
    <w:rPr>
      <w:color w:val="5fb878"/>
    </w:rPr>
  </w:style>
  <w:style w:type="character" w:styleId="943" w:customStyle="1">
    <w:name w:val="hover2"/>
    <w:basedOn w:val="724"/>
    <w:uiPriority w:val="0"/>
    <w:qFormat/>
    <w:rPr>
      <w:color w:val="ffffff"/>
    </w:rPr>
  </w:style>
  <w:style w:type="paragraph" w:styleId="944" w:customStyle="1">
    <w:name w:val="索引 41"/>
    <w:basedOn w:val="714"/>
    <w:next w:val="714"/>
    <w:uiPriority w:val="0"/>
    <w:semiHidden/>
    <w:qFormat/>
    <w:pPr>
      <w:ind w:left="1260"/>
    </w:pPr>
    <w:rPr>
      <w:rFonts w:eastAsia="Calibri" w:cs="宋体"/>
      <w:sz w:val="20"/>
      <w:lang w:val="zh-CN"/>
    </w:rPr>
  </w:style>
  <w:style w:type="character" w:styleId="945" w:customStyle="1">
    <w:name w:val="font31"/>
    <w:basedOn w:val="724"/>
    <w:uiPriority w:val="0"/>
    <w:qFormat/>
    <w:rPr>
      <w:rFonts w:hint="eastAsia" w:ascii="仿宋_GB2312" w:eastAsia="仿宋_GB2312" w:cs="仿宋_GB2312"/>
      <w:color w:val="000000"/>
      <w:sz w:val="36"/>
      <w:szCs w:val="36"/>
      <w:u w:val="none"/>
    </w:rPr>
  </w:style>
  <w:style w:type="character" w:styleId="946" w:customStyle="1">
    <w:name w:val="font11"/>
    <w:basedOn w:val="724"/>
    <w:uiPriority w:val="0"/>
    <w:qFormat/>
    <w:rPr>
      <w:rFonts w:hint="default" w:ascii="Times New Roman Regular" w:hAnsi="Times New Roman Regular" w:eastAsia="Times New Roman Regular" w:cs="Times New Roman Regular"/>
      <w:color w:val="000000"/>
      <w:sz w:val="36"/>
      <w:szCs w:val="36"/>
      <w:u w:val="none"/>
    </w:rPr>
  </w:style>
  <w:style w:type="character" w:styleId="947" w:customStyle="1">
    <w:name w:val="font41"/>
    <w:basedOn w:val="724"/>
    <w:uiPriority w:val="0"/>
    <w:qFormat/>
    <w:rPr>
      <w:rFonts w:hint="default" w:ascii="Times New Roman" w:hAnsi="Times New Roman" w:cs="Times New Roman"/>
      <w:color w:val="000000"/>
      <w:sz w:val="36"/>
      <w:szCs w:val="36"/>
      <w:u w:val="none"/>
    </w:rPr>
  </w:style>
  <w:style w:type="character" w:styleId="948" w:customStyle="1">
    <w:name w:val="font21"/>
    <w:basedOn w:val="724"/>
    <w:uiPriority w:val="0"/>
    <w:qFormat/>
    <w:rPr>
      <w:rFonts w:hint="eastAsia" w:ascii="黑体" w:hAnsi="宋体" w:eastAsia="黑体" w:cs="黑体"/>
      <w:color w:val="000000"/>
      <w:sz w:val="36"/>
      <w:szCs w:val="36"/>
      <w:u w:val="none"/>
    </w:rPr>
  </w:style>
  <w:style w:type="character" w:styleId="949" w:customStyle="1">
    <w:name w:val="font51"/>
    <w:basedOn w:val="724"/>
    <w:uiPriority w:val="0"/>
    <w:qFormat/>
    <w:rPr>
      <w:rFonts w:hint="default" w:ascii="Times New Roman" w:hAnsi="Times New Roman" w:cs="Times New Roman"/>
      <w:color w:val="000000"/>
      <w:sz w:val="24"/>
      <w:szCs w:val="24"/>
      <w:u w:val="none"/>
    </w:rPr>
  </w:style>
  <w:style w:type="paragraph" w:styleId="950" w:customStyle="1">
    <w:name w:val="普通正文"/>
    <w:basedOn w:val="714"/>
    <w:uiPriority w:val="0"/>
    <w:qFormat/>
    <w:pPr>
      <w:ind w:firstLine="480"/>
      <w:jc w:val="left"/>
      <w:spacing w:before="120" w:after="120" w:line="360" w:lineRule="auto"/>
    </w:pPr>
    <w:rPr>
      <w:rFonts w:ascii="Arial" w:hAnsi="Arial"/>
      <w:sz w:val="24"/>
    </w:rPr>
  </w:style>
  <w:style w:type="character" w:styleId="951" w:customStyle="1">
    <w:name w:val="font61"/>
    <w:basedOn w:val="724"/>
    <w:uiPriority w:val="0"/>
    <w:qFormat/>
    <w:rPr>
      <w:rFonts w:hint="eastAsia" w:ascii="仿宋_GB2312" w:eastAsia="仿宋_GB2312" w:cs="仿宋_GB2312"/>
      <w:b/>
      <w:bCs/>
      <w:color w:val="000000"/>
      <w:sz w:val="36"/>
      <w:szCs w:val="36"/>
      <w:u w:val="none"/>
    </w:rPr>
  </w:style>
  <w:style w:type="character" w:styleId="952" w:customStyle="1">
    <w:name w:val="font81"/>
    <w:basedOn w:val="724"/>
    <w:uiPriority w:val="0"/>
    <w:qFormat/>
    <w:rPr>
      <w:rFonts w:hint="eastAsia" w:ascii="宋体" w:hAnsi="宋体" w:eastAsia="宋体" w:cs="宋体"/>
      <w:b/>
      <w:bCs/>
      <w:color w:val="000000"/>
      <w:sz w:val="36"/>
      <w:szCs w:val="36"/>
      <w:u w:val="none"/>
    </w:rPr>
  </w:style>
  <w:style w:type="numbering" w:styleId="95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http://schemas.openxmlformats.org/officeDocument/2006/bibliography" xmlns:b="http://schemas.openxmlformats.org/officeDocument/2006/bibliography" StyleName="APA Fifth Edition" SelectedStyle="\APA.XSL"/>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ED73B6D-9F35-4E84-94D4-135220F13C2D}"/>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2024年5月21日修订</dc:description>
  <cp:lastModifiedBy>毕恒翔</cp:lastModifiedBy>
  <cp:revision>17</cp:revision>
  <dcterms:created xsi:type="dcterms:W3CDTF">2024-01-04T11:50:00Z</dcterms:created>
  <dcterms:modified xsi:type="dcterms:W3CDTF">2026-09-01T03:50:27Z</dcterms:modified>
  <cp:category>“苏采云”竞争性磋商货物范本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2052-12.1.0.26988</vt:lpwstr>
  </property>
  <property fmtid="{D5CDD505-2E9C-101B-9397-08002B2CF9AE}" pid="3" name="ICV">
    <vt:lpwstr>DC3E44BF41A848089905EB11AFDD56AF_13</vt:lpwstr>
  </property>
  <property fmtid="{D5CDD505-2E9C-101B-9397-08002B2CF9AE}" pid="4" name="KSOTemplateDocerSaveRecord">
    <vt:lpwstr>eyJoZGlkIjoiYWI3MTEwMDZkZDM4YjFkNzhhNTA1MjVkMTYyY2FmYjUifQ==</vt:lpwstr>
  </property>
</Properties>
</file>