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default" w:ascii="宋体" w:hAnsi="宋体" w:eastAsia="宋体" w:cs="宋体"/>
          <w:b/>
          <w:bCs/>
          <w:color w:val="auto"/>
          <w:spacing w:val="80"/>
          <w:highlight w:val="none"/>
          <w:lang w:val="en-US" w:eastAsia="zh-CN"/>
        </w:rPr>
        <w:outlineLvl w:val="9"/>
      </w:pPr>
      <w:r>
        <w:rPr>
          <w:rFonts w:hint="eastAsia" w:ascii="宋体" w:hAnsi="宋体" w:cs="宋体"/>
          <w:b/>
          <w:bCs/>
          <w:color w:val="auto"/>
          <w:spacing w:val="80"/>
          <w:highlight w:val="none"/>
          <w:lang w:val="en-US" w:eastAsia="zh-CN"/>
        </w:rPr>
        <w:t xml:space="preserve">                                                                                                                                                                                                                                                         </w:t>
      </w:r>
      <w:r>
        <w:rPr>
          <w:rFonts w:hint="eastAsia" w:ascii="宋体" w:hAnsi="宋体" w:cs="宋体"/>
          <w:b/>
          <w:bCs/>
          <w:color w:val="auto"/>
          <w:spacing w:val="80"/>
          <w:highlight w:val="none"/>
          <w:lang w:val="en-US" w:eastAsia="zh-CN"/>
        </w:rPr>
        <w:t xml:space="preserve">                                                                                                                                                                                                                                                                </w:t>
      </w:r>
      <w:r>
        <w:rPr>
          <w:rFonts w:hint="eastAsia" w:ascii="宋体" w:hAnsi="宋体" w:cs="宋体"/>
          <w:b/>
          <w:bCs/>
          <w:color w:val="auto"/>
          <w:spacing w:val="80"/>
          <w:highlight w:val="none"/>
          <w:lang w:val="en-US" w:eastAsia="zh-CN"/>
        </w:rPr>
        <w:t xml:space="preserve">                                                                                                                                                                                                                                                                </w:t>
      </w:r>
      <w:r>
        <w:rPr>
          <w:rFonts w:hint="eastAsia" w:ascii="宋体" w:hAnsi="宋体" w:cs="宋体"/>
          <w:b/>
          <w:bCs/>
          <w:color w:val="auto"/>
          <w:spacing w:val="80"/>
          <w:highlight w:val="none"/>
          <w:lang w:val="en-US" w:eastAsia="zh-CN"/>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56"/>
          <w:highlight w:val="none"/>
        </w:rPr>
        <w:outlineLvl w:val="9"/>
      </w:pPr>
      <w:r>
        <w:rPr>
          <w:rFonts w:hint="eastAsia" w:ascii="宋体" w:hAnsi="宋体" w:eastAsia="宋体" w:cs="宋体"/>
          <w:b/>
          <w:bCs/>
          <w:color w:val="auto"/>
          <w:spacing w:val="80"/>
          <w:sz w:val="64"/>
          <w:highlight w:val="none"/>
          <w:lang w:val="en-US" w:eastAsia="zh-CN"/>
        </w:rPr>
        <w:t xml:space="preserve">东海县</w:t>
      </w:r>
      <w:r>
        <w:rPr>
          <w:rFonts w:hint="eastAsia" w:ascii="宋体" w:hAnsi="宋体" w:eastAsia="宋体" w:cs="宋体"/>
          <w:b/>
          <w:bCs/>
          <w:color w:val="auto"/>
          <w:spacing w:val="80"/>
          <w:sz w:val="64"/>
          <w:highlight w:val="none"/>
        </w:rPr>
        <w:t xml:space="preserve">政府采购</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60"/>
          <w:szCs w:val="22"/>
          <w:highlight w:val="none"/>
        </w:rPr>
        <w:outlineLvl w:val="9"/>
      </w:pPr>
      <w:r>
        <w:rPr>
          <w:rFonts w:hint="eastAsia" w:ascii="宋体" w:hAnsi="宋体" w:eastAsia="宋体" w:cs="宋体"/>
          <w:b/>
          <w:color w:val="auto"/>
          <w:sz w:val="60"/>
          <w:szCs w:val="22"/>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rPr>
        <w:outlineLvl w:val="0"/>
      </w:pPr>
      <w:r/>
      <w:bookmarkStart w:id="0" w:name="_Toc14702"/>
      <w:r/>
      <w:bookmarkStart w:id="1" w:name="_Toc1196"/>
      <w:r/>
      <w:bookmarkStart w:id="2" w:name="_Toc31530"/>
      <w:r>
        <w:rPr>
          <w:rFonts w:hint="eastAsia" w:ascii="宋体" w:hAnsi="宋体" w:eastAsia="宋体" w:cs="宋体"/>
          <w:b/>
          <w:color w:val="auto"/>
          <w:sz w:val="96"/>
          <w:szCs w:val="28"/>
          <w:highlight w:val="none"/>
          <w:lang w:eastAsia="zh-CN"/>
        </w:rPr>
        <w:t xml:space="preserve">竞争性磋商文件</w:t>
      </w:r>
      <w:bookmarkEnd w:id="0"/>
      <w:r/>
      <w:bookmarkEnd w:id="1"/>
      <w:r/>
      <w:bookmarkEnd w:id="2"/>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40"/>
          <w:szCs w:val="32"/>
          <w:highlight w:val="none"/>
        </w:rPr>
        <w:outlineLvl w:val="9"/>
      </w:pPr>
      <w:r>
        <w:rPr>
          <w:rFonts w:hint="eastAsia" w:ascii="宋体" w:hAnsi="宋体" w:eastAsia="宋体" w:cs="宋体"/>
          <w:b/>
          <w:bCs/>
          <w:color w:val="auto"/>
          <w:sz w:val="40"/>
          <w:szCs w:val="32"/>
          <w:highlight w:val="none"/>
        </w:rPr>
      </w:r>
      <w:r/>
    </w:p>
    <w:p>
      <w:pPr>
        <w:ind w:left="3758" w:right="0" w:hanging="3751"/>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pacing w:val="16"/>
          <w:sz w:val="40"/>
          <w:szCs w:val="40"/>
          <w:highlight w:val="none"/>
          <w:lang w:eastAsia="zh-CN"/>
        </w:rPr>
        <w:outlineLvl w:val="9"/>
      </w:pPr>
      <w:r>
        <w:rPr>
          <w:rFonts w:hint="eastAsia" w:ascii="宋体" w:hAnsi="宋体" w:eastAsia="宋体" w:cs="宋体"/>
          <w:b/>
          <w:bCs/>
          <w:color w:val="auto"/>
          <w:sz w:val="36"/>
          <w:szCs w:val="36"/>
          <w:highlight w:val="none"/>
        </w:rPr>
        <w:t xml:space="preserve">标段名称：</w:t>
      </w:r>
      <w:r>
        <w:rPr>
          <w:rFonts w:hint="eastAsia" w:ascii="宋体" w:hAnsi="宋体" w:cs="宋体"/>
          <w:b/>
          <w:bCs/>
          <w:color w:val="auto"/>
          <w:sz w:val="36"/>
          <w:szCs w:val="36"/>
          <w:highlight w:val="none"/>
          <w:lang w:eastAsia="zh-CN"/>
        </w:rPr>
        <w:t xml:space="preserve">东海县白塔埠镇固体废物规范化处置项目(专门面向中小企业)</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t xml:space="preserve">标段编号：</w:t>
      </w:r>
      <w:r>
        <w:rPr>
          <w:rFonts w:hint="eastAsia" w:ascii="宋体" w:hAnsi="宋体" w:cs="宋体"/>
          <w:b/>
          <w:bCs/>
          <w:color w:val="auto"/>
          <w:sz w:val="36"/>
          <w:szCs w:val="36"/>
          <w:highlight w:val="none"/>
          <w:lang w:eastAsia="zh-CN"/>
        </w:rPr>
        <w:t xml:space="preserve">JSZC-320722-XHGS-C2026-0010</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val="en-US" w:eastAsia="zh-CN"/>
        </w:rPr>
        <w:outlineLvl w:val="9"/>
      </w:pPr>
      <w:r/>
      <w:bookmarkStart w:id="3" w:name="_Toc13056"/>
      <w:r/>
      <w:bookmarkStart w:id="4" w:name="_Toc29325"/>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val="en-US" w:eastAsia="zh-CN"/>
        </w:rPr>
        <w:outlineLvl w:val="9"/>
      </w:pPr>
      <w:r>
        <w:rPr>
          <w:rFonts w:hint="eastAsia" w:ascii="宋体" w:hAnsi="宋体" w:eastAsia="宋体" w:cs="宋体"/>
          <w:b/>
          <w:bCs/>
          <w:color w:val="auto"/>
          <w:sz w:val="36"/>
          <w:szCs w:val="36"/>
          <w:highlight w:val="none"/>
          <w:lang w:val="en-US" w:eastAsia="zh-CN"/>
        </w:rPr>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val="en-US" w:eastAsia="zh-CN"/>
        </w:rPr>
        <w:t xml:space="preserve">采   购</w:t>
      </w:r>
      <w:r>
        <w:rPr>
          <w:rFonts w:hint="eastAsia" w:ascii="宋体" w:hAnsi="宋体" w:eastAsia="宋体" w:cs="宋体"/>
          <w:b/>
          <w:bCs/>
          <w:color w:val="auto"/>
          <w:sz w:val="36"/>
          <w:szCs w:val="36"/>
          <w:highlight w:val="none"/>
          <w:lang w:eastAsia="zh-CN"/>
        </w:rPr>
        <w:t xml:space="preserve">   人：</w:t>
      </w:r>
      <w:bookmarkEnd w:id="3"/>
      <w:r/>
      <w:bookmarkEnd w:id="4"/>
      <w:r>
        <w:rPr>
          <w:rFonts w:hint="eastAsia" w:ascii="宋体" w:hAnsi="宋体" w:cs="宋体"/>
          <w:b/>
          <w:bCs/>
          <w:color w:val="auto"/>
          <w:sz w:val="36"/>
          <w:szCs w:val="36"/>
          <w:highlight w:val="none"/>
          <w:lang w:eastAsia="zh-CN"/>
        </w:rPr>
        <w:t xml:space="preserve">东海县白塔埠镇人民政府</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val="en-US" w:eastAsia="zh-CN"/>
        </w:rPr>
        <w:t xml:space="preserve">采购代理机构：</w:t>
      </w:r>
      <w:r>
        <w:rPr>
          <w:rFonts w:hint="eastAsia" w:ascii="宋体" w:hAnsi="宋体" w:cs="宋体"/>
          <w:b/>
          <w:bCs/>
          <w:color w:val="auto"/>
          <w:sz w:val="36"/>
          <w:szCs w:val="36"/>
          <w:highlight w:val="none"/>
          <w:lang w:val="en-US" w:eastAsia="zh-CN"/>
        </w:rPr>
        <w:t xml:space="preserve">连云港新宏项目管理有限公司</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color w:val="auto"/>
          <w:highlight w:val="none"/>
        </w:rPr>
        <w:outlineLvl w:val="9"/>
      </w:pPr>
      <w:r>
        <w:rPr>
          <w:rFonts w:hint="eastAsia" w:ascii="宋体" w:hAnsi="宋体" w:eastAsia="宋体" w:cs="宋体"/>
          <w:b/>
          <w:bCs/>
          <w:color w:val="auto"/>
          <w:sz w:val="36"/>
          <w:szCs w:val="36"/>
          <w:highlight w:val="none"/>
          <w:lang w:eastAsia="zh-CN"/>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lang w:eastAsia="zh-CN"/>
        </w:rPr>
        <w:t xml:space="preserve">年</w:t>
      </w:r>
      <w:r>
        <w:rPr>
          <w:rFonts w:hint="eastAsia" w:ascii="宋体" w:hAnsi="宋体" w:cs="宋体"/>
          <w:b/>
          <w:bCs/>
          <w:color w:val="auto"/>
          <w:sz w:val="36"/>
          <w:szCs w:val="36"/>
          <w:highlight w:val="none"/>
          <w:lang w:val="en-US" w:eastAsia="zh-CN"/>
        </w:rPr>
        <w:t xml:space="preserve">9</w:t>
      </w:r>
      <w:r>
        <w:rPr>
          <w:rFonts w:hint="eastAsia" w:ascii="宋体" w:hAnsi="宋体" w:eastAsia="宋体" w:cs="宋体"/>
          <w:b/>
          <w:bCs/>
          <w:color w:val="auto"/>
          <w:sz w:val="36"/>
          <w:szCs w:val="36"/>
          <w:highlight w:val="none"/>
          <w:lang w:eastAsia="zh-CN"/>
        </w:rPr>
        <w:t xml:space="preserve">月</w:t>
      </w:r>
      <w:r>
        <w:rPr>
          <w:rFonts w:hint="eastAsia" w:ascii="宋体" w:hAnsi="宋体" w:eastAsia="宋体" w:cs="宋体"/>
          <w:b/>
          <w:bCs/>
          <w:color w:val="auto"/>
          <w:sz w:val="28"/>
          <w:szCs w:val="28"/>
          <w:highlight w:val="none"/>
          <w:lang w:eastAsia="zh-CN"/>
        </w:rPr>
        <w:br w:type="page" w:clear="all"/>
      </w:r>
      <w:r>
        <w:rPr>
          <w:rFonts w:hint="eastAsia" w:ascii="宋体" w:hAnsi="宋体" w:eastAsia="宋体" w:cs="宋体"/>
          <w:b/>
          <w:color w:val="auto"/>
          <w:sz w:val="48"/>
          <w:szCs w:val="48"/>
          <w:highlight w:val="none"/>
        </w:rPr>
        <w:t xml:space="preserve">目   录</w:t>
      </w:r>
      <w:r/>
    </w:p>
    <w:p>
      <w:pPr>
        <w:pStyle w:val="1381"/>
        <w:spacing w:line="360" w:lineRule="auto"/>
        <w:tabs>
          <w:tab w:val="right" w:pos="9747" w:leader="dot"/>
        </w:tabs>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sdt>
      <w:sdtPr>
        <w15:appearance w15:val="boundingBox"/>
        <w15:color w:val="dbdbdb"/>
        <w:id w:val="147467911"/>
        <w:docPartObj>
          <w:docPartGallery w:val="Table of Contents"/>
          <w:docPartUnique w:val="true"/>
        </w:docPartObj>
        <w:rPr>
          <w:rFonts w:hint="eastAsia" w:ascii="宋体" w:hAnsi="宋体" w:eastAsia="宋体" w:cs="宋体"/>
          <w:sz w:val="21"/>
          <w:szCs w:val="24"/>
          <w:lang w:val="en-US" w:eastAsia="zh-CN" w:bidi="ar-SA"/>
        </w:rPr>
      </w:sdtPr>
      <w:sdtContent>
        <w:p>
          <w:pPr>
            <w:pStyle w:val="1381"/>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24"/>
              <w:szCs w:val="40"/>
              <w:highlight w:val="none"/>
            </w:rPr>
            <w:fldChar w:fldCharType="begin"/>
          </w:r>
          <w:r>
            <w:rPr>
              <w:rFonts w:hint="eastAsia" w:ascii="宋体" w:hAnsi="宋体" w:eastAsia="宋体" w:cs="宋体"/>
              <w:color w:val="auto"/>
              <w:sz w:val="24"/>
              <w:szCs w:val="40"/>
              <w:highlight w:val="none"/>
            </w:rPr>
            <w:instrText xml:space="preserve">TOC \o "1-1" \h \u </w:instrText>
          </w:r>
          <w:r>
            <w:rPr>
              <w:rFonts w:hint="eastAsia" w:ascii="宋体" w:hAnsi="宋体" w:eastAsia="宋体" w:cs="宋体"/>
              <w:color w:val="auto"/>
              <w:sz w:val="24"/>
              <w:szCs w:val="40"/>
              <w:highlight w:val="none"/>
            </w:rPr>
            <w:fldChar w:fldCharType="separate"/>
          </w: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_Toc31530 </w:instrText>
          </w:r>
          <w:r>
            <w:rPr>
              <w:rFonts w:hint="eastAsia" w:ascii="宋体" w:hAnsi="宋体" w:eastAsia="宋体" w:cs="宋体"/>
              <w:sz w:val="36"/>
              <w:szCs w:val="40"/>
              <w:highlight w:val="none"/>
            </w:rPr>
            <w:fldChar w:fldCharType="separate"/>
          </w:r>
          <w:r>
            <w:rPr>
              <w:rFonts w:hint="eastAsia" w:ascii="宋体" w:hAnsi="宋体" w:eastAsia="宋体" w:cs="宋体"/>
              <w:sz w:val="36"/>
              <w:szCs w:val="40"/>
              <w:highlight w:val="none"/>
              <w:lang w:eastAsia="zh-CN"/>
            </w:rPr>
            <w:t xml:space="preserve">竞争性磋商文件</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_Toc31530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_Toc15260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72"/>
              <w:highlight w:val="none"/>
              <w:lang w:val="en-US" w:eastAsia="zh-CN" w:bidi="ar-SA"/>
            </w:rPr>
            <w:t xml:space="preserve">第一章 </w:t>
          </w:r>
          <w:r>
            <w:rPr>
              <w:rFonts w:hint="eastAsia" w:ascii="宋体" w:hAnsi="宋体" w:eastAsia="宋体" w:cs="宋体"/>
              <w:bCs/>
              <w:sz w:val="36"/>
              <w:szCs w:val="72"/>
              <w:highlight w:val="none"/>
              <w:lang w:val="en-US" w:eastAsia="zh-CN"/>
            </w:rPr>
            <w:t xml:space="preserve">竞争性磋商公告</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_Toc15260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_Toc7543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第二章 </w:t>
          </w:r>
          <w:r>
            <w:rPr>
              <w:rFonts w:hint="eastAsia" w:ascii="宋体" w:hAnsi="宋体" w:eastAsia="宋体" w:cs="宋体"/>
              <w:bCs/>
              <w:sz w:val="36"/>
              <w:szCs w:val="56"/>
              <w:highlight w:val="none"/>
              <w:lang w:eastAsia="zh-CN"/>
            </w:rPr>
            <w:t xml:space="preserve">供应商须知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_Toc7543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_Toc22083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eastAsia="zh-CN"/>
            </w:rPr>
            <w:t xml:space="preserve">三</w:t>
          </w:r>
          <w:r>
            <w:rPr>
              <w:rFonts w:hint="eastAsia" w:ascii="宋体" w:hAnsi="宋体" w:eastAsia="宋体" w:cs="宋体"/>
              <w:bCs/>
              <w:sz w:val="36"/>
              <w:szCs w:val="56"/>
              <w:highlight w:val="none"/>
            </w:rPr>
            <w:t xml:space="preserve">章  政府采购合同格式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_Toc22083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_Toc30968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eastAsia="zh-CN"/>
            </w:rPr>
            <w:t xml:space="preserve">四</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 xml:space="preserve">项目需求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_Toc30968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28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_Toc12538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val="en-US" w:eastAsia="zh-CN"/>
            </w:rPr>
            <w:t xml:space="preserve">五</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 xml:space="preserve">评审方法和评审标准</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_Toc12538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33</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_Toc21064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w:t>
          </w:r>
          <w:r>
            <w:rPr>
              <w:rFonts w:hint="eastAsia" w:ascii="宋体" w:hAnsi="宋体" w:eastAsia="宋体" w:cs="宋体"/>
              <w:bCs/>
              <w:sz w:val="36"/>
              <w:szCs w:val="56"/>
              <w:highlight w:val="none"/>
              <w:lang w:val="en-US" w:eastAsia="zh-CN"/>
            </w:rPr>
            <w:t xml:space="preserve">六</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 xml:space="preserve">竞争性磋商响应文件</w:t>
          </w:r>
          <w:r>
            <w:rPr>
              <w:rFonts w:hint="eastAsia" w:ascii="宋体" w:hAnsi="宋体" w:eastAsia="宋体" w:cs="宋体"/>
              <w:bCs/>
              <w:sz w:val="36"/>
              <w:szCs w:val="56"/>
              <w:highlight w:val="none"/>
            </w:rPr>
            <w:t xml:space="preserve">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_Toc21064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38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_Toc21841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36"/>
              <w:highlight w:val="none"/>
            </w:rPr>
            <w:t xml:space="preserve">中小企业声明函</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_Toc21841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58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r/>
        </w:p>
        <w:p>
          <w:pPr>
            <w:pStyle w:val="1381"/>
            <w:spacing w:line="360" w:lineRule="auto"/>
            <w:tabs>
              <w:tab w:val="right" w:pos="9747" w:leader="dot"/>
            </w:tabs>
            <w:rPr>
              <w:rFonts w:hint="eastAsia" w:ascii="宋体" w:hAnsi="宋体" w:eastAsia="宋体" w:cs="宋体"/>
              <w:color w:val="auto"/>
              <w:sz w:val="28"/>
              <w:szCs w:val="44"/>
              <w:highlight w:val="none"/>
            </w:rPr>
          </w:pPr>
          <w:r>
            <w:rPr>
              <w:rFonts w:hint="eastAsia" w:ascii="宋体" w:hAnsi="宋体" w:eastAsia="宋体" w:cs="宋体"/>
              <w:color w:val="auto"/>
              <w:sz w:val="24"/>
              <w:szCs w:val="40"/>
              <w:highlight w:val="none"/>
            </w:rPr>
            <w:fldChar w:fldCharType="end"/>
          </w:r>
          <w:r/>
        </w:p>
      </w:sdtContent>
    </w:sdt>
    <w:p>
      <w:pPr>
        <w:pStyle w:val="1381"/>
        <w:spacing w:line="360" w:lineRule="auto"/>
        <w:tabs>
          <w:tab w:val="right" w:pos="9747" w:leader="dot"/>
        </w:tabs>
        <w:rPr>
          <w:rFonts w:hint="eastAsia" w:ascii="宋体" w:hAnsi="宋体" w:eastAsia="宋体" w:cs="宋体"/>
          <w:color w:val="auto"/>
          <w:sz w:val="20"/>
          <w:szCs w:val="28"/>
          <w:highlight w:val="none"/>
        </w:rPr>
      </w:pPr>
      <w:r>
        <w:rPr>
          <w:rFonts w:hint="eastAsia" w:ascii="宋体" w:hAnsi="宋体" w:eastAsia="宋体" w:cs="宋体"/>
          <w:color w:val="auto"/>
          <w:sz w:val="20"/>
          <w:szCs w:val="28"/>
          <w:highlight w:val="none"/>
        </w:rPr>
      </w:r>
      <w:r/>
    </w:p>
    <w:p>
      <w:pPr>
        <w:pStyle w:val="1065"/>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footerReference w:type="default" r:id="rId11"/>
          <w:footerReference w:type="even" r:id="rId12"/>
          <w:footnotePr/>
          <w:endnotePr/>
          <w:type w:val="nextPage"/>
          <w:pgSz w:w="11907" w:h="16840" w:orient="portrait"/>
          <w:pgMar w:top="1440" w:right="1080" w:bottom="1440" w:left="1080" w:header="737" w:footer="720" w:gutter="0"/>
          <w:cols w:num="1" w:sep="0" w:space="1701" w:equalWidth="1"/>
          <w:docGrid w:linePitch="360"/>
          <w:titlePg/>
        </w:sectPr>
        <w:outlineLvl w:val="9"/>
      </w:pPr>
      <w:r/>
      <w:bookmarkStart w:id="5" w:name="_Toc15864"/>
      <w:r/>
      <w:bookmarkEnd w:id="5"/>
      <w:r/>
      <w:bookmarkStart w:id="6" w:name="_Toc19488"/>
      <w:r/>
      <w:bookmarkEnd w:id="6"/>
      <w:r/>
      <w:bookmarkStart w:id="7" w:name="_Toc513622226"/>
      <w:r/>
      <w:bookmarkEnd w:id="7"/>
      <w:r/>
      <w:bookmarkStart w:id="8" w:name="_Toc204595692"/>
      <w:r/>
      <w:bookmarkStart w:id="9" w:name="_Toc224532086"/>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rPr>
        <w:outlineLvl w:val="0"/>
      </w:pPr>
      <w:r/>
      <w:bookmarkStart w:id="10" w:name="_Toc4442"/>
      <w:r/>
      <w:bookmarkStart w:id="11" w:name="_Toc15260"/>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10"/>
      <w:r/>
      <w:bookmarkEnd w:id="11"/>
      <w:r/>
      <w:r/>
    </w:p>
    <w:p>
      <w:pPr>
        <w:pStyle w:val="107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受</w:t>
      </w:r>
      <w:r>
        <w:rPr>
          <w:rFonts w:hint="eastAsia" w:cs="宋体"/>
          <w:color w:val="auto"/>
          <w:sz w:val="24"/>
          <w:szCs w:val="24"/>
          <w:highlight w:val="none"/>
          <w:u w:val="single"/>
          <w:lang w:eastAsia="zh-CN"/>
        </w:rPr>
        <w:t xml:space="preserve">东海县白塔埠镇人民政府</w:t>
      </w:r>
      <w:r>
        <w:rPr>
          <w:rFonts w:hint="eastAsia" w:ascii="宋体" w:hAnsi="宋体" w:eastAsia="宋体" w:cs="宋体"/>
          <w:color w:val="auto"/>
          <w:sz w:val="24"/>
          <w:szCs w:val="24"/>
          <w:highlight w:val="none"/>
        </w:rPr>
        <w:t xml:space="preserve">的委托，</w:t>
      </w:r>
      <w:r>
        <w:rPr>
          <w:rFonts w:hint="eastAsia" w:cs="宋体"/>
          <w:color w:val="auto"/>
          <w:sz w:val="24"/>
          <w:szCs w:val="24"/>
          <w:highlight w:val="none"/>
          <w:u w:val="single"/>
          <w:lang w:eastAsia="zh-CN"/>
        </w:rPr>
        <w:t xml:space="preserve">连云港新宏项目管理有限公司</w:t>
      </w:r>
      <w:r>
        <w:rPr>
          <w:rFonts w:hint="eastAsia" w:ascii="宋体" w:hAnsi="宋体" w:eastAsia="宋体" w:cs="宋体"/>
          <w:color w:val="auto"/>
          <w:sz w:val="24"/>
          <w:szCs w:val="24"/>
          <w:highlight w:val="none"/>
        </w:rPr>
        <w:t xml:space="preserve">就</w:t>
      </w:r>
      <w:r>
        <w:rPr>
          <w:rFonts w:hint="eastAsia" w:cs="宋体"/>
          <w:color w:val="auto"/>
          <w:sz w:val="24"/>
          <w:szCs w:val="24"/>
          <w:highlight w:val="none"/>
          <w:u w:val="single"/>
          <w:lang w:eastAsia="zh-CN"/>
        </w:rPr>
        <w:t xml:space="preserve">东海县白塔埠镇固体废物规范化处置项目(专门面向中小企业)</w:t>
      </w:r>
      <w:r>
        <w:rPr>
          <w:rFonts w:hint="eastAsia" w:ascii="宋体" w:hAnsi="宋体" w:eastAsia="宋体" w:cs="宋体"/>
          <w:color w:val="auto"/>
          <w:sz w:val="24"/>
          <w:szCs w:val="24"/>
          <w:highlight w:val="none"/>
        </w:rPr>
        <w:t xml:space="preserve">进行竞争性磋商采购，欢迎符合条件的供应商参加磋商。</w:t>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东海县白塔埠镇固体废物规范化处置项目(专门面向中小企业)</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9</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28</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90" w:name="_GoBack"/>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w:t>
      </w:r>
      <w:r>
        <w:rPr>
          <w:rFonts w:hint="eastAsia" w:ascii="宋体" w:hAnsi="宋体" w:cs="宋体"/>
          <w:color w:val="auto"/>
          <w:highlight w:val="none"/>
          <w:lang w:eastAsia="zh-CN"/>
        </w:rPr>
        <w:t xml:space="preserve">JSZC-320722-XHGS-C2026-0010</w:t>
      </w:r>
      <w:r>
        <w:rPr>
          <w:rFonts w:hint="eastAsia" w:ascii="宋体" w:hAnsi="宋体" w:eastAsia="宋体" w:cs="宋体"/>
          <w:color w:val="auto"/>
          <w:highlight w:val="none"/>
          <w:lang w:val="en-US" w:eastAsia="zh-CN"/>
        </w:rPr>
        <w:t xml:space="preserve">；</w:t>
      </w:r>
      <w:bookmarkEnd w:id="90"/>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cs="宋体"/>
          <w:color w:val="auto"/>
          <w:highlight w:val="none"/>
          <w:lang w:eastAsia="zh-CN"/>
        </w:rPr>
        <w:t xml:space="preserve">东海县白塔埠镇固体废物规范化处置项目(专门面向中小企业)</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w:t>
      </w:r>
      <w:r>
        <w:rPr>
          <w:rFonts w:hint="eastAsia" w:ascii="宋体" w:hAnsi="宋体" w:cs="宋体"/>
          <w:color w:val="auto"/>
          <w:highlight w:val="none"/>
          <w:lang w:val="en-US" w:eastAsia="zh-CN"/>
        </w:rPr>
        <w:t xml:space="preserve">币300</w:t>
      </w:r>
      <w:r>
        <w:rPr>
          <w:rFonts w:hint="eastAsia" w:ascii="宋体" w:hAnsi="宋体" w:eastAsia="宋体" w:cs="宋体"/>
          <w:color w:val="auto"/>
          <w:highlight w:val="none"/>
        </w:rPr>
        <w:t xml:space="preserve">万元</w:t>
      </w:r>
      <w:r>
        <w:rPr>
          <w:rFonts w:hint="eastAsia" w:ascii="宋体" w:hAnsi="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单价</w:t>
      </w:r>
      <w:r>
        <w:rPr>
          <w:rFonts w:hint="eastAsia" w:ascii="宋体" w:hAnsi="宋体" w:cs="宋体"/>
          <w:color w:val="auto"/>
          <w:highlight w:val="none"/>
          <w:lang w:val="en-US" w:eastAsia="zh-CN"/>
        </w:rPr>
        <w:t xml:space="preserve"> 176 </w:t>
      </w:r>
      <w:r>
        <w:rPr>
          <w:rFonts w:hint="eastAsia" w:ascii="宋体" w:hAnsi="宋体" w:eastAsia="宋体" w:cs="宋体"/>
          <w:color w:val="auto"/>
          <w:highlight w:val="none"/>
          <w:lang w:eastAsia="zh-CN"/>
        </w:rPr>
        <w:t xml:space="preserve">元/吨，报价超过最高限价单价的响应无效；</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需求：</w:t>
      </w:r>
      <w:r>
        <w:rPr>
          <w:rFonts w:hint="eastAsia" w:ascii="宋体" w:hAnsi="宋体" w:eastAsia="宋体" w:cs="宋体"/>
          <w:color w:val="auto"/>
          <w:highlight w:val="none"/>
          <w:lang w:val="zh-TW" w:eastAsia="zh-CN"/>
        </w:rPr>
        <w:t xml:space="preserve">拟对东海县白塔埠镇城后村固体废物严格按照国家及省市法律法规和应急处置方案等技术规范开展处置工作，实施固体废物防渗密闭转运，无害化终端处置，</w:t>
      </w:r>
      <w:r>
        <w:rPr>
          <w:rFonts w:hint="eastAsia" w:ascii="宋体" w:hAnsi="宋体" w:eastAsia="宋体" w:cs="宋体"/>
          <w:color w:val="auto"/>
          <w:sz w:val="24"/>
          <w:szCs w:val="24"/>
          <w:highlight w:val="none"/>
          <w:u w:val="none"/>
          <w:lang w:val="en-US" w:eastAsia="zh-CN" w:bidi="ar-SA"/>
        </w:rPr>
        <w:t xml:space="preserve">预计固废处置1.7万吨，</w:t>
      </w:r>
      <w:r>
        <w:rPr>
          <w:rFonts w:hint="eastAsia" w:ascii="宋体" w:hAnsi="宋体" w:eastAsia="宋体" w:cs="宋体"/>
          <w:color w:val="auto"/>
          <w:highlight w:val="none"/>
          <w:lang w:val="zh-TW" w:eastAsia="zh-CN"/>
        </w:rPr>
        <w:t xml:space="preserve">最终处置量以运输过磅记录为准，具体详见项目需求</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numPr>
          <w:ilvl w:val="0"/>
          <w:numId w:val="0"/>
        </w:numPr>
        <w:ind w:left="48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val="zh-TW" w:eastAsia="zh-TW"/>
        </w:rPr>
        <w:t xml:space="preserve">期限：</w:t>
      </w:r>
      <w:r>
        <w:rPr>
          <w:rFonts w:hint="eastAsia" w:ascii="宋体" w:hAnsi="宋体" w:eastAsia="宋体" w:cs="宋体"/>
          <w:color w:val="auto"/>
          <w:highlight w:val="none"/>
          <w:lang w:val="en-US" w:eastAsia="zh-CN"/>
        </w:rPr>
        <w:t xml:space="preserve">合同签订之日起</w:t>
      </w:r>
      <w:r>
        <w:rPr>
          <w:rFonts w:hint="eastAsia" w:ascii="宋体" w:hAnsi="宋体" w:cs="宋体"/>
          <w:color w:val="auto"/>
          <w:highlight w:val="none"/>
          <w:lang w:val="en-US" w:eastAsia="zh-CN"/>
        </w:rPr>
        <w:t xml:space="preserve">45日历</w:t>
      </w:r>
      <w:r>
        <w:rPr>
          <w:rFonts w:hint="eastAsia" w:ascii="宋体" w:hAnsi="宋体" w:eastAsia="宋体" w:cs="宋体"/>
          <w:color w:val="auto"/>
          <w:highlight w:val="none"/>
          <w:lang w:val="en-US" w:eastAsia="zh-CN"/>
        </w:rPr>
        <w:t xml:space="preserve">天内完成全部固废处置工作。</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本项目</w:t>
      </w:r>
      <w:r>
        <w:rPr>
          <w:rFonts w:ascii="宋体" w:hAnsi="宋体" w:eastAsia="宋体" w:cs="宋体"/>
          <w:color w:val="000000"/>
          <w:sz w:val="24"/>
          <w:u w:val="single"/>
        </w:rPr>
        <w:t xml:space="preserve">不接受</w:t>
      </w:r>
      <w:r>
        <w:rPr>
          <w:rFonts w:ascii="宋体" w:hAnsi="宋体" w:eastAsia="宋体" w:cs="宋体"/>
          <w:color w:val="000000"/>
          <w:sz w:val="24"/>
        </w:rPr>
        <w:t xml:space="preserve">联合体投标。</w:t>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1、满足《中华人民共和国政府采购法》第二十二条规定，并提供以下材料：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（1）法人或者其他组织的营业执照等证明文件，自然人的身份证明（提供有效营业执照扫描件）；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（按连财购〔2023〕4号文件要求，符合要求的提交《财务状况报告及税收、社会保障资金缴纳情况承诺函》，格式详见采购文件）</w:t>
      </w:r>
      <w:r>
        <w:rPr>
          <w:rFonts w:hint="eastAsia" w:ascii="宋体" w:hAnsi="宋体" w:eastAsia="宋体" w:cs="宋体"/>
          <w:b/>
          <w:bCs/>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highlight w:val="none"/>
        </w:rPr>
        <w:t xml:space="preserve">（3）依法缴纳税收和社会保障资金的相关材料；</w:t>
      </w:r>
      <w:r>
        <w:rPr>
          <w:rFonts w:hint="eastAsia" w:ascii="宋体" w:hAnsi="宋体" w:eastAsia="宋体" w:cs="宋体"/>
          <w:b/>
          <w:bCs/>
          <w:color w:val="auto"/>
          <w:sz w:val="24"/>
          <w:szCs w:val="24"/>
          <w:highlight w:val="none"/>
        </w:rPr>
        <w:t xml:space="preserve">（按连财购〔2023〕4号文件要求，符合要求的提交《财务状况报告及税收、社会保障资金缴纳情况承诺函》，格式详见采购文件）</w:t>
      </w:r>
      <w:r>
        <w:rPr>
          <w:rFonts w:hint="eastAsia" w:ascii="宋体" w:hAnsi="宋体" w:eastAsia="宋体" w:cs="宋体"/>
          <w:b/>
          <w:bCs/>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highlight w:val="none"/>
        </w:rPr>
        <w:t xml:space="preserve">（4）具备履行合同所必需的设备和专业技术能力的声明及证明材料；</w:t>
      </w:r>
      <w:r>
        <w:rPr>
          <w:rFonts w:hint="eastAsia" w:ascii="宋体" w:hAnsi="宋体" w:eastAsia="宋体" w:cs="宋体"/>
          <w:b/>
          <w:bCs/>
          <w:color w:val="auto"/>
          <w:sz w:val="24"/>
          <w:szCs w:val="24"/>
          <w:highlight w:val="none"/>
        </w:rPr>
        <w:t xml:space="preserve">（承诺文件见采购文件格式）</w:t>
      </w:r>
      <w:r>
        <w:rPr>
          <w:rFonts w:hint="eastAsia" w:ascii="宋体" w:hAnsi="宋体" w:eastAsia="宋体" w:cs="宋体"/>
          <w:b/>
          <w:bCs/>
          <w:color w:val="auto"/>
          <w:sz w:val="24"/>
          <w:szCs w:val="24"/>
          <w:highlight w:val="none"/>
          <w:lang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highlight w:val="none"/>
        </w:rPr>
        <w:t xml:space="preserve">（5）参加政府采购活动前三年内在经营活动中没有重大违法记录的书面声明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（承诺文件见采购文件格式）</w:t>
      </w:r>
      <w:r>
        <w:rPr>
          <w:rFonts w:hint="eastAsia" w:ascii="宋体" w:hAnsi="宋体" w:eastAsia="宋体" w:cs="宋体"/>
          <w:b/>
          <w:bCs/>
          <w:color w:val="auto"/>
          <w:sz w:val="24"/>
          <w:szCs w:val="24"/>
          <w:highlight w:val="none"/>
          <w:lang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响应无效）。（见采购文件格式）</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3、本项目的特定资格要求：</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（1）投标人须具有</w:t>
      </w:r>
      <w:r>
        <w:rPr>
          <w:rFonts w:hint="eastAsia" w:ascii="宋体" w:hAnsi="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lang w:val="en-US" w:eastAsia="zh-CN"/>
        </w:rPr>
        <w:t xml:space="preserve">排污许可证</w:t>
      </w:r>
      <w:r>
        <w:rPr>
          <w:rFonts w:hint="eastAsia" w:ascii="宋体" w:hAnsi="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lang w:val="en-US" w:eastAsia="zh-CN"/>
        </w:rPr>
        <w:t xml:space="preserve">环评批复</w:t>
      </w:r>
      <w:r>
        <w:rPr>
          <w:rFonts w:hint="eastAsia" w:ascii="宋体" w:hAnsi="宋体" w:cs="宋体"/>
          <w:b/>
          <w:bCs/>
          <w:color w:val="auto"/>
          <w:sz w:val="24"/>
          <w:szCs w:val="24"/>
          <w:highlight w:val="none"/>
          <w:lang w:val="en-US" w:eastAsia="zh-CN"/>
        </w:rPr>
        <w:t xml:space="preserve">证明资料</w:t>
      </w:r>
      <w:r>
        <w:rPr>
          <w:rFonts w:hint="eastAsia" w:ascii="宋体" w:hAnsi="宋体" w:eastAsia="宋体" w:cs="宋体"/>
          <w:b/>
          <w:bCs/>
          <w:color w:val="auto"/>
          <w:sz w:val="24"/>
          <w:szCs w:val="24"/>
          <w:highlight w:val="none"/>
          <w:lang w:val="en-US"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）投标人须具备处置一般工业固废能力，处置范围包括：生态环境部《固体废物分类与代码目录》代码900-099-S59。在江苏省固体废物信息管理系统上备案通过。(提供系统网页截图</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）投标人近一年无环保违法记录；（提供承诺书，格式自拟）</w:t>
      </w:r>
      <w:r/>
    </w:p>
    <w:p>
      <w:pPr>
        <w:pStyle w:val="879"/>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TW" w:eastAsia="zh-TW" w:bidi="ar-SA"/>
        </w:rPr>
        <w:t xml:space="preserve">本项目的其他资格要求：</w:t>
      </w:r>
      <w:r/>
    </w:p>
    <w:p>
      <w:pPr>
        <w:pStyle w:val="879"/>
        <w:ind w:left="0" w:firstLine="420"/>
        <w:jc w:val="left"/>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zh-TW" w:eastAsia="zh-TW" w:bidi="ar-SA"/>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4"/>
          <w:szCs w:val="24"/>
          <w:highlight w:val="none"/>
          <w:u w:val="none"/>
          <w:lang w:val="zh-TW" w:eastAsia="zh-TW" w:bidi="ar-SA"/>
        </w:rPr>
        <w:t xml:space="preserve">供应商无行贿、无借牌挂靠行为，采用由供应商自行承诺方式（</w:t>
      </w:r>
      <w:r>
        <w:rPr>
          <w:rFonts w:hint="eastAsia" w:ascii="宋体" w:hAnsi="宋体" w:cs="宋体"/>
          <w:b/>
          <w:bCs/>
          <w:color w:val="auto"/>
          <w:sz w:val="24"/>
          <w:szCs w:val="24"/>
          <w:highlight w:val="none"/>
          <w:u w:val="none"/>
          <w:lang w:val="en-US" w:eastAsia="zh-CN" w:bidi="ar-SA"/>
        </w:rPr>
        <w:t xml:space="preserve">详见</w:t>
      </w:r>
      <w:r>
        <w:rPr>
          <w:rFonts w:hint="eastAsia" w:ascii="宋体" w:hAnsi="宋体" w:eastAsia="宋体" w:cs="宋体"/>
          <w:b/>
          <w:bCs/>
          <w:color w:val="auto"/>
          <w:sz w:val="24"/>
          <w:szCs w:val="24"/>
          <w:highlight w:val="none"/>
          <w:u w:val="none"/>
          <w:lang w:val="zh-TW" w:eastAsia="zh-TW" w:bidi="ar-SA"/>
        </w:rPr>
        <w:t xml:space="preserve">磋商文件格式）</w:t>
      </w:r>
      <w:r/>
    </w:p>
    <w:p>
      <w:pPr>
        <w:pStyle w:val="879"/>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TW" w:eastAsia="zh-TW"/>
        </w:rPr>
        <w:t xml:space="preserve">）投标单位负责人为同一人或者存在直接控股、管理关系的不同供应商，不得参加同一合同项下的政府采购活动。否则，相关投标均无效；</w:t>
      </w:r>
      <w:r>
        <w:rPr>
          <w:rFonts w:hint="eastAsia" w:ascii="宋体" w:hAnsi="宋体" w:eastAsia="宋体" w:cs="宋体"/>
          <w:b/>
          <w:bCs/>
          <w:color w:val="auto"/>
          <w:sz w:val="24"/>
          <w:szCs w:val="24"/>
          <w:highlight w:val="none"/>
          <w:u w:val="none"/>
          <w:lang w:val="zh-TW" w:eastAsia="zh-TW" w:bidi="ar-SA"/>
        </w:rPr>
        <w:t xml:space="preserve">（</w:t>
      </w:r>
      <w:r>
        <w:rPr>
          <w:rFonts w:hint="eastAsia" w:ascii="宋体" w:hAnsi="宋体" w:cs="宋体"/>
          <w:b/>
          <w:bCs/>
          <w:color w:val="auto"/>
          <w:sz w:val="24"/>
          <w:szCs w:val="24"/>
          <w:highlight w:val="none"/>
          <w:u w:val="none"/>
          <w:lang w:val="en-US" w:eastAsia="zh-CN" w:bidi="ar-SA"/>
        </w:rPr>
        <w:t xml:space="preserve">详见</w:t>
      </w:r>
      <w:r>
        <w:rPr>
          <w:rFonts w:hint="eastAsia" w:ascii="宋体" w:hAnsi="宋体" w:eastAsia="宋体" w:cs="宋体"/>
          <w:b/>
          <w:bCs/>
          <w:color w:val="auto"/>
          <w:sz w:val="24"/>
          <w:szCs w:val="24"/>
          <w:highlight w:val="none"/>
          <w:u w:val="none"/>
          <w:lang w:val="zh-TW" w:eastAsia="zh-TW" w:bidi="ar-SA"/>
        </w:rPr>
        <w:t xml:space="preserve">磋商文件格式）</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递交截止前被“信用中国”网站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www.creditchina.gov.cn)、中国政府采购网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www.ccgp.gov.cn</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列入失信被执行人、重大税收违法案件当事人名单、政府采购严重违法失信行为记录名单的供应商，拒绝其参与政府采购活动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备注：</w:t>
      </w:r>
      <w:r>
        <w:rPr>
          <w:rFonts w:hint="eastAsia" w:ascii="宋体" w:hAnsi="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信用记录情况进行查询，查询结果页面打印留存</w:t>
      </w:r>
      <w:r>
        <w:rPr>
          <w:rFonts w:hint="eastAsia" w:ascii="宋体" w:hAnsi="宋体" w:eastAsia="宋体" w:cs="宋体"/>
          <w:b/>
          <w:bCs/>
          <w:color w:val="auto"/>
          <w:sz w:val="24"/>
          <w:szCs w:val="24"/>
          <w:highlight w:val="none"/>
          <w:lang w:eastAsia="zh-CN"/>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w:t>
      </w:r>
      <w:r>
        <w:rPr>
          <w:rFonts w:hint="eastAsia" w:ascii="宋体" w:hAnsi="宋体" w:eastAsia="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highlight w:val="none"/>
        </w:rPr>
        <w:t xml:space="preserve">至</w:t>
      </w:r>
      <w:r>
        <w:rPr>
          <w:rFonts w:hint="eastAsia" w:ascii="宋体" w:hAnsi="宋体" w:eastAsia="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日</w:t>
      </w:r>
      <w:r>
        <w:rPr>
          <w:rFonts w:hint="eastAsia" w:ascii="宋体" w:hAnsi="宋体" w:eastAsia="宋体" w:cs="宋体"/>
          <w:highlight w:val="none"/>
        </w:rPr>
        <w:t xml:space="preserve">，每天上午0:00-12:00，下午12:00-23:59（北京时间，法定节假日除外）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潜在供应商访问电子招标响应交易平台的网络地址和方法：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（1）登录http://jszfcg.jsczt.cn/ ，或进入江苏政府采购网，点击“苏采云”进入系统。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bCs/>
          <w:color w:val="auto"/>
          <w:sz w:val="24"/>
          <w:szCs w:val="24"/>
          <w:highlight w:val="none"/>
          <w:lang w:val="en-US" w:eastAsia="zh-CN"/>
        </w:rPr>
        <w:t xml:space="preserve">具体见《江苏省政府采购管理交易系统（苏采云）供应商操作手册》</w:t>
      </w:r>
      <w:r>
        <w:rPr>
          <w:rFonts w:hint="eastAsia" w:ascii="宋体" w:hAnsi="宋体" w:eastAsia="宋体" w:cs="宋体"/>
          <w:color w:val="auto"/>
          <w:sz w:val="24"/>
          <w:szCs w:val="24"/>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（3）潜在供应商访问“苏采云”系统的网络地址和方法：“苏采云”系统的网址：http://jszfcg.jsczt.cn/。</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（4）“CA数字证书”的获取：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响应供应商需办理“CA 数字证书”，CA办理指南及“苏采云”操作手册可至江苏省政府采购网―办事指南-资料下载中心下载。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（5）采购文件（后缀名为“.kedt”）、供应商操作手册及政府采购客户端工具可通过“苏采云”系统--已报名项目--报名详情页面内相应链接进行下载。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（6）采购人或采购代理机构将数据电文形式的采购文件加载至“苏采云”系统，供潜在供应商下载或者查阅。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（7）请潜在供应商提前安装相应的控件（详见《江苏省政府采购管理交易系统（苏采云）供应商操作手册》）并使用谷歌浏览器登录“苏采云”系统参与不见面开评标。</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注：如潜在供应商未按上述要求操作，将自行承担所产生的风险。</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四、提交响应文件截止时间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响应文件递交截止时间：202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时00分（北京时间）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2、地址：“苏采云”政府采购交易系统网上开标大厅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bookmarkStart w:id="12" w:name="_Toc35393634"/>
      <w:r/>
      <w:bookmarkStart w:id="13" w:name="_Toc28359094"/>
      <w:r/>
      <w:bookmarkStart w:id="14" w:name="_Toc35393803"/>
      <w:r/>
      <w:bookmarkStart w:id="15" w:name="_Toc28359017"/>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公告期限</w:t>
      </w:r>
      <w:bookmarkEnd w:id="12"/>
      <w:r/>
      <w:bookmarkEnd w:id="13"/>
      <w:r/>
      <w:bookmarkEnd w:id="14"/>
      <w:r/>
      <w:bookmarkEnd w:id="1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1、本项目公告期限时间为：自本公告发布之日起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六、其他补充事宜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1、根据苏财购[2020]52号文规定，本次磋商不收取磋商保证金。</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本项目采购方式为竞争性磋商，评审过程中依次有磋商环节和多轮（最后）报价两个独立环节，供应商须在采购会议开启结束后，用CA登录供应商系统，先在“澄清/磋商/谈判”模块中等待磋商环节指令；</w:t>
      </w:r>
      <w:r>
        <w:rPr>
          <w:rFonts w:hint="eastAsia" w:ascii="宋体" w:hAnsi="宋体" w:eastAsia="宋体" w:cs="宋体"/>
          <w:b/>
          <w:bCs/>
          <w:color w:val="auto"/>
          <w:sz w:val="24"/>
          <w:szCs w:val="24"/>
          <w:highlight w:val="none"/>
        </w:rPr>
        <w:t xml:space="preserve">磋商环节结束后，供应商须在“报价”模块中等待报价环节指令。评审过程中不会另行通知，如供应商因自身原因错过相应环节，责任自负。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、项目磋商活动模式：不见面远程开标模式，供应商在各自地点通过不见面交易系统参加开标会。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七、凡对本次采购提出询问，请按以下方式联系。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cs="宋体"/>
          <w:color w:val="auto"/>
          <w:sz w:val="24"/>
          <w:szCs w:val="24"/>
          <w:highlight w:val="none"/>
          <w:lang w:eastAsia="zh-CN"/>
        </w:rPr>
        <w:t xml:space="preserve">东海县白塔埠镇人民政府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地</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eastAsia="zh-CN"/>
        </w:rPr>
        <w:t xml:space="preserve">江苏省连云港市东海县白塔埠镇白塔大道1号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cs="宋体"/>
          <w:color w:val="auto"/>
          <w:sz w:val="24"/>
          <w:szCs w:val="24"/>
          <w:highlight w:val="none"/>
          <w:lang w:val="en-US" w:eastAsia="zh-CN"/>
        </w:rPr>
        <w:t xml:space="preserve"> 人</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朱所长</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18861321067</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连云港新宏项目管理有限公司</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eastAsia="宋体"/>
          <w:color w:val="auto"/>
          <w:sz w:val="24"/>
          <w:szCs w:val="24"/>
          <w:highlight w:val="none"/>
          <w:lang w:eastAsia="zh-CN"/>
        </w:rPr>
        <w:t xml:space="preserve">江苏省连云港市东海县牛山街道海陵东路99号水晶公园.尚城35-101</w:t>
      </w:r>
      <w:r>
        <w:rPr>
          <w:rFonts w:hint="eastAsia" w:ascii="宋体" w:hAnsi="宋体" w:eastAsia="宋体" w:cs="宋体"/>
          <w:color w:val="auto"/>
          <w:sz w:val="24"/>
          <w:szCs w:val="24"/>
          <w:highlight w:val="none"/>
          <w:lang w:val="en-US" w:eastAsia="zh-CN"/>
        </w:rPr>
        <w:t xml:space="preserve">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 系 人：宋工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联系电话：13815695111</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w:t>
      </w:r>
      <w:r>
        <w:rPr>
          <w:rFonts w:hint="eastAsia" w:ascii="宋体" w:hAnsi="宋体" w:eastAsia="宋体" w:cs="宋体"/>
          <w:b/>
          <w:bCs/>
          <w:color w:val="auto"/>
          <w:sz w:val="24"/>
          <w:szCs w:val="24"/>
          <w:highlight w:val="none"/>
          <w:lang w:val="en-US" w:eastAsia="zh-CN"/>
        </w:rPr>
        <w:t xml:space="preserve">其他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领取CA和办理电子签章请至连云港市财政局(海州区海连中路66号)西门向南约20米办理，具体联系方式见《苏采云系统供应商操作手册》（以下简称《操作手册》）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进行注册并按《操作手册》要求制作、上传电子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有关本次磋商的事项若存在变动或修改，敬请及时关注“江苏政府采购网”发布的更正公告。若因供应商自身原因未及时关注本项目有关修改、补充或变更信息，导致响应文件编制或提交失误，由此造成的一切损失由供应商自行承担。</w:t>
      </w:r>
      <w:bookmarkEnd w:id="8"/>
      <w:bookmarkEnd w:id="9"/>
      <w:r/>
    </w:p>
    <w:p>
      <w:pPr>
        <w:ind w:left="0" w:right="0" w:firstLine="24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sectPr>
          <w:footerReference w:type="default" r:id="rId13"/>
          <w:footerReference w:type="first" r:id="rId14"/>
          <w:footnotePr/>
          <w:endnotePr/>
          <w:type w:val="nextPage"/>
          <w:pgSz w:w="11907" w:h="16840" w:orient="portrait"/>
          <w:pgMar w:top="1440" w:right="1080" w:bottom="1440" w:left="1080" w:header="737" w:footer="737" w:gutter="0"/>
          <w:pgNumType w:start="1"/>
          <w:cols w:num="1" w:sep="0" w:space="1701" w:equalWidth="1"/>
          <w:docGrid w:linePitch="360"/>
          <w:titlePg/>
        </w:sectPr>
        <w:outlineLvl w:val="9"/>
      </w:pPr>
      <w:r>
        <w:rPr>
          <w:rFonts w:hint="eastAsia" w:ascii="宋体" w:hAnsi="宋体" w:eastAsia="宋体" w:cs="宋体"/>
          <w:color w:val="auto"/>
          <w:sz w:val="24"/>
          <w:szCs w:val="24"/>
          <w:highlight w:val="none"/>
          <w:lang w:val="en-US"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16" w:name="_Toc7543"/>
      <w:r/>
      <w:bookmarkStart w:id="17" w:name="_Toc27391"/>
      <w:r/>
      <w:bookmarkStart w:id="18" w:name="_Toc31104"/>
      <w:r/>
      <w:bookmarkStart w:id="19" w:name="_Toc204595693"/>
      <w:r/>
      <w:bookmarkStart w:id="20" w:name="_Toc224532087"/>
      <w:r/>
      <w:bookmarkStart w:id="21" w:name="_Toc515874988"/>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供应商须知</w:t>
      </w:r>
      <w:bookmarkEnd w:id="16"/>
      <w:r/>
      <w:bookmarkEnd w:id="17"/>
      <w:r/>
      <w:r/>
    </w:p>
    <w:p>
      <w:pPr>
        <w:ind w:left="0" w:firstLine="0"/>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一、总  则</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1.适用范围</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1.1 本竞争性磋商文件(以下简称磋商文件)仅适用此项目。</w:t>
      </w:r>
      <w:r/>
    </w:p>
    <w:p>
      <w:pPr>
        <w:ind w:firstLine="480"/>
        <w:spacing w:line="360" w:lineRule="auto"/>
        <w:rPr>
          <w:rFonts w:hint="eastAsia" w:ascii="宋体" w:hAnsi="宋体" w:eastAsia="宋体" w:cs="宋体"/>
          <w:bCs/>
          <w:color w:val="auto"/>
        </w:rPr>
      </w:pPr>
      <w:r>
        <w:rPr>
          <w:rFonts w:hint="eastAsia" w:ascii="宋体" w:hAnsi="宋体" w:eastAsia="宋体" w:cs="宋体"/>
          <w:color w:val="auto"/>
          <w:szCs w:val="21"/>
        </w:rPr>
        <w:t xml:space="preserve">1.2 本项目采购采用电子化方式，采购文件、响应文件、开启、评审和成交结果发布全程电子化。</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2.项目采购方式</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本次采购采取竞争性磋商的方式。</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3.合格的供应商</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3.1 满足磋商公告中供应商资格要求的规定。</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3.2 满足本磋商文件实质性要求和条件的规定。</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4.参加磋商费用</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4.1 供应商应自行承担所有与参加本次磋商有关的费用。不论最终的成交结果如何，</w:t>
      </w:r>
      <w:r>
        <w:rPr>
          <w:rFonts w:hint="eastAsia" w:ascii="宋体" w:hAnsi="宋体" w:cs="宋体"/>
          <w:bCs/>
          <w:color w:val="auto"/>
          <w:lang w:eastAsia="zh-CN"/>
        </w:rPr>
        <w:t xml:space="preserve">连云港新宏项目管理有限公司</w:t>
      </w:r>
      <w:r>
        <w:rPr>
          <w:rFonts w:hint="eastAsia" w:ascii="宋体" w:hAnsi="宋体" w:eastAsia="宋体" w:cs="宋体"/>
          <w:bCs/>
          <w:color w:val="auto"/>
        </w:rPr>
        <w:t xml:space="preserve">(以下简称采购代理机构)在任何情况下均无义务和责任承担这些费用。</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 本项目代理服务费按招标代理费苏招协【2022】002号文关于印发《江苏省招标代理服务收费的指导意见》的通知规定的收费标准收取，由采购人支付。</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5.磋商文件的约束力</w:t>
      </w:r>
      <w:r/>
    </w:p>
    <w:p>
      <w:p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供应商一旦获取了本磋商文件并决定参加磋商，即被认为接受了本磋商文件的规定和约束，并且视为已经知道或应当知道自身权益是否受到了损害。</w:t>
      </w:r>
      <w:r/>
    </w:p>
    <w:p>
      <w:pPr>
        <w:ind w:left="0" w:firstLine="0"/>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二、磋商文件</w:t>
      </w:r>
      <w:r/>
    </w:p>
    <w:p>
      <w:pPr>
        <w:ind w:firstLine="48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1.磋商文件构成</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 磋商文件由以下部分组成：</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（1）竞争性磋商公告</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（2）磋商须知</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（3）政府采购合同格式</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（4）项目需求</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（5）评审方法和评审标准</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（6）竞争性磋商响应文件格式</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请仔细检查磋商文件是否齐全，如有缺漏请立即与采购人或采购代理机构联系解决。</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2.磋商文件的澄清</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 任何要求对磋商文件进行询问的供应商，均应在提交首次响应文件截止时间五日前按“</w:t>
      </w:r>
      <w:r>
        <w:rPr>
          <w:rFonts w:hint="eastAsia" w:ascii="宋体" w:hAnsi="宋体" w:eastAsia="宋体" w:cs="宋体"/>
          <w:color w:val="auto"/>
          <w:szCs w:val="21"/>
          <w:lang w:eastAsia="zh-CN"/>
        </w:rPr>
        <w:t xml:space="preserve">竞争性磋商公告</w:t>
      </w:r>
      <w:r>
        <w:rPr>
          <w:rFonts w:hint="eastAsia" w:ascii="宋体" w:hAnsi="宋体" w:eastAsia="宋体" w:cs="宋体"/>
          <w:color w:val="auto"/>
          <w:szCs w:val="21"/>
        </w:rPr>
        <w:t xml:space="preserve">”中的通讯地址，向采购人或代理机构提出。</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3.磋商文件的修改</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3.1 </w:t>
      </w:r>
      <w:r>
        <w:rPr>
          <w:rFonts w:hint="eastAsia" w:ascii="宋体" w:hAnsi="宋体" w:eastAsia="宋体" w:cs="宋体"/>
          <w:color w:val="auto"/>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eastAsia="宋体" w:cs="宋体"/>
          <w:b/>
          <w:bCs/>
          <w:color w:val="auto"/>
        </w:rPr>
        <w:t xml:space="preserve">江苏政府采购网</w:t>
      </w:r>
      <w:r>
        <w:rPr>
          <w:rFonts w:hint="eastAsia" w:ascii="宋体" w:hAnsi="宋体" w:eastAsia="宋体" w:cs="宋体"/>
          <w:color w:val="auto"/>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eastAsia="宋体" w:cs="宋体"/>
          <w:color w:val="auto"/>
          <w:szCs w:val="21"/>
        </w:rPr>
        <w:t xml:space="preserve">。</w:t>
      </w:r>
      <w:r/>
    </w:p>
    <w:p>
      <w:pPr>
        <w:ind w:firstLine="48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ind w:left="0" w:firstLine="0"/>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三、响应文件的编制</w:t>
      </w:r>
      <w:r/>
    </w:p>
    <w:p>
      <w:pPr>
        <w:ind w:firstLine="420"/>
        <w:jc w:val="left"/>
        <w:spacing w:line="360" w:lineRule="auto"/>
        <w:tabs>
          <w:tab w:val="left" w:pos="900" w:leader="none"/>
        </w:tabs>
        <w:rPr>
          <w:rFonts w:hint="eastAsia" w:ascii="宋体" w:hAnsi="宋体" w:eastAsia="宋体" w:cs="宋体"/>
          <w:b/>
          <w:color w:val="auto"/>
          <w:szCs w:val="21"/>
        </w:rPr>
      </w:pPr>
      <w:r/>
      <w:bookmarkStart w:id="22" w:name="_Toc14577353"/>
      <w:r/>
      <w:bookmarkStart w:id="23" w:name="_Toc513029215"/>
      <w:r/>
      <w:bookmarkStart w:id="24" w:name="_Toc462564074"/>
      <w:r/>
      <w:bookmarkStart w:id="25" w:name="_Toc61149555"/>
      <w:r/>
      <w:bookmarkStart w:id="26" w:name="_Toc14577352"/>
      <w:r/>
      <w:bookmarkStart w:id="27" w:name="_Toc513029214"/>
      <w:r/>
      <w:bookmarkStart w:id="28" w:name="_Toc61149554"/>
      <w:r/>
      <w:bookmarkStart w:id="29" w:name="_Toc462564073"/>
      <w:r>
        <w:rPr>
          <w:rFonts w:hint="eastAsia" w:ascii="宋体" w:hAnsi="宋体" w:eastAsia="宋体" w:cs="宋体"/>
          <w:b/>
          <w:color w:val="auto"/>
          <w:szCs w:val="21"/>
        </w:rPr>
        <w:t xml:space="preserve">1、响应文件</w:t>
      </w:r>
      <w:bookmarkEnd w:id="22"/>
      <w:r/>
      <w:bookmarkEnd w:id="23"/>
      <w:r/>
      <w:bookmarkEnd w:id="24"/>
      <w:r/>
      <w:bookmarkEnd w:id="25"/>
      <w:r>
        <w:rPr>
          <w:rFonts w:hint="eastAsia" w:ascii="宋体" w:hAnsi="宋体" w:eastAsia="宋体" w:cs="宋体"/>
          <w:b/>
          <w:color w:val="auto"/>
          <w:szCs w:val="21"/>
        </w:rPr>
        <w:t xml:space="preserve">编制要求</w:t>
      </w:r>
      <w:bookmarkEnd w:id="26"/>
      <w:r/>
      <w:bookmarkEnd w:id="27"/>
      <w:r/>
      <w:bookmarkEnd w:id="28"/>
      <w:r/>
      <w:bookmarkEnd w:id="29"/>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1.2 除技术性能另有规定外，响应文件所使用的度量衡单位，均须采用国家法定计量单位。</w:t>
      </w:r>
      <w:r/>
    </w:p>
    <w:p>
      <w:pPr>
        <w:ind w:firstLine="420"/>
        <w:jc w:val="left"/>
        <w:spacing w:line="360" w:lineRule="auto"/>
        <w:tabs>
          <w:tab w:val="left" w:pos="900" w:leader="none"/>
        </w:tabs>
        <w:rPr>
          <w:rFonts w:hint="eastAsia" w:ascii="宋体" w:hAnsi="宋体" w:eastAsia="宋体" w:cs="宋体"/>
          <w:b/>
          <w:color w:val="auto"/>
          <w:szCs w:val="21"/>
        </w:rPr>
      </w:pPr>
      <w:r/>
      <w:bookmarkStart w:id="30" w:name="_Hlt26670357"/>
      <w:r/>
      <w:bookmarkEnd w:id="30"/>
      <w:r/>
      <w:bookmarkStart w:id="31" w:name="_Hlt26954836"/>
      <w:r/>
      <w:bookmarkEnd w:id="31"/>
      <w:r/>
      <w:bookmarkStart w:id="32" w:name="_Toc14577357"/>
      <w:r/>
      <w:bookmarkStart w:id="33" w:name="_Toc61149558"/>
      <w:r/>
      <w:bookmarkStart w:id="34" w:name="_Toc513029219"/>
      <w:r/>
      <w:bookmarkStart w:id="35" w:name="_Toc513029217"/>
      <w:r/>
      <w:bookmarkStart w:id="36" w:name="_Toc14577355"/>
      <w:r/>
      <w:bookmarkStart w:id="37" w:name="_Toc61149557"/>
      <w:r>
        <w:rPr>
          <w:rFonts w:hint="eastAsia" w:ascii="宋体" w:hAnsi="宋体" w:eastAsia="宋体" w:cs="宋体"/>
          <w:b/>
          <w:color w:val="auto"/>
          <w:szCs w:val="21"/>
        </w:rPr>
        <w:t xml:space="preserve">2、参加磋商供应商资格的文件</w:t>
      </w:r>
      <w:bookmarkEnd w:id="32"/>
      <w:r/>
      <w:bookmarkEnd w:id="33"/>
      <w:r/>
      <w:bookmarkEnd w:id="34"/>
      <w:r>
        <w:rPr>
          <w:rFonts w:hint="eastAsia" w:ascii="宋体" w:hAnsi="宋体" w:eastAsia="宋体" w:cs="宋体"/>
          <w:b/>
          <w:color w:val="auto"/>
          <w:szCs w:val="21"/>
        </w:rPr>
        <w:t xml:space="preserve">证明</w:t>
      </w:r>
      <w:r/>
    </w:p>
    <w:p>
      <w:pPr>
        <w:ind w:firstLine="420"/>
        <w:jc w:val="left"/>
        <w:spacing w:line="360" w:lineRule="auto"/>
        <w:tabs>
          <w:tab w:val="left" w:pos="900" w:leader="none"/>
        </w:tabs>
        <w:rPr>
          <w:rFonts w:hint="eastAsia" w:ascii="宋体" w:hAnsi="宋体" w:eastAsia="宋体" w:cs="宋体"/>
          <w:color w:val="auto"/>
          <w:szCs w:val="21"/>
        </w:rPr>
      </w:pPr>
      <w:r/>
      <w:bookmarkStart w:id="38" w:name="_Hlt26668999"/>
      <w:r/>
      <w:bookmarkEnd w:id="38"/>
      <w:r>
        <w:rPr>
          <w:rFonts w:hint="eastAsia" w:ascii="宋体" w:hAnsi="宋体" w:eastAsia="宋体" w:cs="宋体"/>
          <w:color w:val="auto"/>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2.3 磋商供应商委托代理时还应提交法定代表人授权委托书，请按第六章“竞争性磋商响应文件格式”填写并附法定代表人与委托代理人身份证明电子件。</w:t>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四、磋商报价及</w:t>
      </w:r>
      <w:r>
        <w:rPr>
          <w:rFonts w:hint="eastAsia" w:ascii="宋体" w:hAnsi="宋体" w:eastAsia="宋体" w:cs="宋体"/>
          <w:b/>
          <w:color w:val="auto"/>
          <w:szCs w:val="21"/>
          <w:lang w:val="en-US" w:eastAsia="zh-CN"/>
        </w:rPr>
        <w:t xml:space="preserve">响应文件</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3、首次磋商报价</w:t>
      </w:r>
      <w:bookmarkEnd w:id="35"/>
      <w:r/>
      <w:bookmarkEnd w:id="36"/>
      <w:r/>
      <w:bookmarkStart w:id="39" w:name="_Hlt26670373"/>
      <w:r/>
      <w:bookmarkEnd w:id="39"/>
      <w:r>
        <w:rPr>
          <w:rFonts w:hint="eastAsia" w:ascii="宋体" w:hAnsi="宋体" w:eastAsia="宋体" w:cs="宋体"/>
          <w:b/>
          <w:color w:val="auto"/>
          <w:szCs w:val="21"/>
        </w:rPr>
        <w:t xml:space="preserve">表</w:t>
      </w:r>
      <w:bookmarkEnd w:id="37"/>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3.2 标的物</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详见第四章“项目需求”。</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3.3 有关费用处理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本次采购磋商供应商的总报价应包括为完成本项目发生的所有费用，本磋商文件中另有规定的除外。</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3.4 其它费用处理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磋商文件未列明，而磋商供应商认为必须的费用也须列入报价。</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3.5 报价采用的货币</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响应文件中的单价和总价，无特殊规定的采用人民币报价，以元为单位标注。磋商文件中另有规定的按规定执行。</w:t>
      </w:r>
      <w:r/>
    </w:p>
    <w:p>
      <w:pPr>
        <w:ind w:firstLine="420"/>
        <w:jc w:val="left"/>
        <w:spacing w:line="360" w:lineRule="auto"/>
        <w:tabs>
          <w:tab w:val="left" w:pos="900" w:leader="none"/>
        </w:tabs>
        <w:rPr>
          <w:rFonts w:hint="eastAsia" w:ascii="宋体" w:hAnsi="宋体" w:eastAsia="宋体" w:cs="宋体"/>
          <w:color w:val="auto"/>
          <w:szCs w:val="21"/>
        </w:rPr>
      </w:pPr>
      <w:r/>
      <w:bookmarkStart w:id="40" w:name="_Hlt26670425"/>
      <w:r/>
      <w:bookmarkEnd w:id="40"/>
      <w:r/>
      <w:bookmarkStart w:id="41" w:name="_Hlt26954846"/>
      <w:r/>
      <w:bookmarkEnd w:id="41"/>
      <w:r/>
      <w:bookmarkStart w:id="42" w:name="_Hlt26954842"/>
      <w:r/>
      <w:bookmarkEnd w:id="42"/>
      <w:r/>
      <w:bookmarkStart w:id="43" w:name="_Hlt26670486"/>
      <w:r/>
      <w:bookmarkEnd w:id="43"/>
      <w:r/>
      <w:bookmarkStart w:id="44" w:name="_Hlt26670482"/>
      <w:r/>
      <w:bookmarkEnd w:id="44"/>
      <w:r/>
      <w:bookmarkStart w:id="45" w:name="_Hlt26668983"/>
      <w:r/>
      <w:bookmarkEnd w:id="45"/>
      <w:r/>
      <w:bookmarkStart w:id="46" w:name="_Hlt26670403"/>
      <w:r/>
      <w:bookmarkEnd w:id="46"/>
      <w:r/>
      <w:bookmarkStart w:id="47" w:name="_Hlt26954848"/>
      <w:r/>
      <w:bookmarkEnd w:id="47"/>
      <w:r/>
      <w:bookmarkStart w:id="48" w:name="_Hlt26954731"/>
      <w:r/>
      <w:bookmarkEnd w:id="48"/>
      <w:r/>
      <w:bookmarkStart w:id="49" w:name="_Hlt26954844"/>
      <w:r/>
      <w:bookmarkEnd w:id="49"/>
      <w:r/>
      <w:bookmarkStart w:id="50" w:name="_Toc14577359"/>
      <w:r/>
      <w:bookmarkStart w:id="51" w:name="_Toc61149559"/>
      <w:r/>
      <w:bookmarkStart w:id="52" w:name="_Toc513029221"/>
      <w:r>
        <w:rPr>
          <w:rFonts w:hint="eastAsia" w:ascii="宋体" w:hAnsi="宋体" w:eastAsia="宋体" w:cs="宋体"/>
          <w:color w:val="auto"/>
          <w:szCs w:val="21"/>
        </w:rPr>
        <w:t xml:space="preserve">4、项目需求响应方案</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4.1 提供为完成本项目的总体实施方案。</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4.2 对磋商文件中项目需求的技术与商务条款要求逐项作出应答，并提供依据或说明。</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4.3 磋商供应商认为需要的其他技术文件或说明。</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5、磋商保证金</w:t>
      </w:r>
      <w:bookmarkEnd w:id="50"/>
      <w:r/>
      <w:bookmarkEnd w:id="51"/>
      <w:r/>
      <w:bookmarkEnd w:id="52"/>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5.1 本项目不收取磋商保证金。</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6、响应文件制作工具</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 磋商供应商必须使用苏采云（网址：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"http://jszfcg.jsczt.cn/）可接受的响应文件制作工具编制响应文件，系统操作流程详见连云港市政府采购交易平台-下载中心-供应商操作手册%5b网%5d，并及时关注版本更新。" </w:instrText>
      </w:r>
      <w:r>
        <w:rPr>
          <w:rFonts w:hint="eastAsia" w:ascii="宋体" w:hAnsi="宋体" w:eastAsia="宋体" w:cs="宋体"/>
          <w:color w:val="auto"/>
        </w:rPr>
        <w:fldChar w:fldCharType="separate"/>
      </w:r>
      <w:r>
        <w:rPr>
          <w:rFonts w:hint="eastAsia" w:ascii="宋体" w:hAnsi="宋体" w:eastAsia="宋体" w:cs="宋体"/>
          <w:color w:val="auto"/>
          <w:szCs w:val="21"/>
        </w:rPr>
        <w:t xml:space="preserve">http://jszfcg.jsczt.cn/）可接受的响应文件制作工具编制响应文件，系统操作流程详见连云港市政府采购交易平台-下载中心-供应商操作手册[网]，并及时关注版本更新。</w:t>
      </w:r>
      <w:r>
        <w:rPr>
          <w:rFonts w:hint="eastAsia" w:ascii="宋体" w:hAnsi="宋体" w:eastAsia="宋体" w:cs="宋体"/>
          <w:color w:val="auto"/>
          <w:szCs w:val="21"/>
        </w:rPr>
        <w:fldChar w:fldCharType="end"/>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如标书制作工具中格式和内容与“江苏政府采购网”发布的磋商文件不一致，请以“江苏政府采购网”发布的磋商文件为准。</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7、响应文件构成</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7.1 响应文件格式：</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填写供应商名称、供应商地址、法定代表人、委托代理人、日期等内容。</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（1）响应函：请按给定格式及要求填写。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（2）开标一览表（首次磋商报价表）：请按给定格式及要求填写。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（3）报价明细表（首次磋商报价明细表）：请按第六章“竞争性磋商响应文件格式”提供的“磋商首次报价明细”格式及要求填写。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（5）资格审查材料：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w:t>
      </w:r>
      <w:r>
        <w:rPr>
          <w:rFonts w:hint="eastAsia" w:ascii="宋体" w:hAnsi="宋体" w:eastAsia="宋体" w:cs="宋体"/>
          <w:color w:val="auto"/>
          <w:szCs w:val="21"/>
          <w:lang w:eastAsia="zh-CN"/>
        </w:rPr>
        <w:t xml:space="preserve">竞争性磋商公告</w:t>
      </w:r>
      <w:r>
        <w:rPr>
          <w:rFonts w:hint="eastAsia" w:ascii="宋体" w:hAnsi="宋体" w:eastAsia="宋体" w:cs="宋体"/>
          <w:color w:val="auto"/>
          <w:szCs w:val="21"/>
        </w:rPr>
        <w:t xml:space="preserve">”“二、申请人的资格要求”。</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（6）法定代表人授权委托书：请按给定格式及要求填写。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（8）服务承诺书：请按给定格式及要求填写。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7.3 技术文件：（以下文件必须提交，否则按无效响应处理）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（1）技术标：可以但不限于技术方案、磋商文件规定的其他文件等，格式自定。</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（2）项目需求响应：格式自定。</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7.4 评审因素所需材料：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如有，请按磋商文件要求提供。</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7.5 其他材料：</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如有，请按磋商文件要求提供。</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b/>
          <w:color w:val="auto"/>
          <w:szCs w:val="21"/>
        </w:rPr>
        <w:t xml:space="preserve">8、生成响应文件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8.2 电子响应文件不得涂改、行间插字或删除，如出现上述情况应重新编制。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8.3 </w:t>
      </w:r>
      <w:r>
        <w:rPr>
          <w:rFonts w:hint="eastAsia" w:ascii="宋体" w:hAnsi="宋体" w:eastAsia="宋体" w:cs="宋体"/>
          <w:b/>
          <w:color w:val="auto"/>
          <w:szCs w:val="21"/>
        </w:rPr>
        <w:t xml:space="preserve">响应文件制作工具生成内容相同、加密与未加密两个版本电子响应文件，加密版本用于提交上传，未加密版本用于特殊情况处理</w:t>
      </w:r>
      <w:r>
        <w:rPr>
          <w:rFonts w:hint="eastAsia" w:ascii="宋体" w:hAnsi="宋体" w:eastAsia="宋体" w:cs="宋体"/>
          <w:color w:val="auto"/>
          <w:szCs w:val="21"/>
        </w:rPr>
        <w:t xml:space="preserve">。</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五、响应文件的提交</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1.响应文件的提交</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1.1 供应商应当按照《操作手册》规定，在提交响应文件截止时间前制作并上传电子响应文件。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2.响应文件接收截止日期</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2.1 供应商上传电子响应文件的时间不得迟于磋商公告中规定的提交响应文件截止时间。</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3.响应文件的密封（加密）要求：</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3.1 供应商应当按照采购文件和“苏采云”系统的要求编制并加密响应文件。供应商须通过“苏采云”系统提供的政府采购客户端工具（使用“CA数字证书”）对其数据电文形式的响应文件加密。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3.2 供应商须通过“苏采云”系统提供的政府采购客户端工具（使用“CA数字证书”）加盖电子签章。</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说明：供应商应在用CA数字证书以及自备的能够登录“苏采云”系统的笔记本电脑，在达到开标时间后，使用CA数字证书解密各自响应文件。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3.3 供应商未按规定加密的响应文件，“苏采云”系统应当拒收并提示。</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4.响应文件的拒收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4.1 采购代理机构拒绝接收在其规定的响应文件提交截止时间后上传的任何响应文件。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 响应文件的撤回和修改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5.1 响应文件的撤回</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5.1.1 电子响应文件的撤回</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供应商可在提交响应文件截止时间前，撤回其电子响应文件，具体操作方法见《操作手册》。</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5.1.2 供应商撤回电子响应文件，则认为其不再参与本项目磋商活动。</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5.2 响应文件的修改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供应商可在响应文件提交截止时间前，对其电子响应文件进行修改。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5.3 在响应文件提交截止时间之后，供应商不得对其电子响应文件作任何修改。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5.4 在响应文件截止时间至响应文件中规定的磋商响应有效期满之间的这段时间内，供应商不得撤回其响应文件。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6.磋商响应有效期</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6.1 磋商响应有效期为采购文件规定的响应文件提交截止时间后</w:t>
      </w:r>
      <w:r>
        <w:rPr>
          <w:rFonts w:hint="eastAsia" w:ascii="宋体" w:hAnsi="宋体" w:eastAsia="宋体" w:cs="宋体"/>
          <w:color w:val="auto"/>
          <w:u w:val="single"/>
        </w:rPr>
        <w:t xml:space="preserve">六十（60）</w:t>
      </w:r>
      <w:r>
        <w:rPr>
          <w:rFonts w:hint="eastAsia" w:ascii="宋体" w:hAnsi="宋体" w:eastAsia="宋体" w:cs="宋体"/>
          <w:color w:val="auto"/>
        </w:rPr>
        <w:t xml:space="preserve">天。磋商响应有效期比规定短的将被视为非实质性响应而予以拒绝。</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7.磋商响应有效期的延长</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六、磋商与评审</w:t>
      </w:r>
      <w:r/>
    </w:p>
    <w:p>
      <w:pPr>
        <w:ind w:firstLine="420"/>
        <w:jc w:val="left"/>
        <w:spacing w:line="360" w:lineRule="auto"/>
        <w:tabs>
          <w:tab w:val="left" w:pos="900" w:leader="none"/>
        </w:tabs>
        <w:rPr>
          <w:rFonts w:hint="eastAsia" w:ascii="宋体" w:hAnsi="宋体" w:eastAsia="宋体" w:cs="宋体"/>
          <w:color w:val="auto"/>
          <w:szCs w:val="21"/>
        </w:rPr>
      </w:pPr>
      <w:r/>
      <w:bookmarkStart w:id="53" w:name="_Toc513029230"/>
      <w:r/>
      <w:bookmarkStart w:id="54" w:name="_Toc16938546"/>
      <w:r/>
      <w:bookmarkStart w:id="55" w:name="_Toc20823302"/>
      <w:r>
        <w:rPr>
          <w:rFonts w:hint="eastAsia" w:ascii="宋体" w:hAnsi="宋体" w:eastAsia="宋体" w:cs="宋体"/>
          <w:color w:val="auto"/>
          <w:szCs w:val="21"/>
        </w:rPr>
        <w:t xml:space="preserve">1、</w:t>
      </w:r>
      <w:bookmarkEnd w:id="53"/>
      <w:r/>
      <w:bookmarkEnd w:id="54"/>
      <w:r/>
      <w:bookmarkEnd w:id="55"/>
      <w:r>
        <w:rPr>
          <w:rFonts w:hint="eastAsia" w:ascii="宋体" w:hAnsi="宋体" w:eastAsia="宋体" w:cs="宋体"/>
          <w:color w:val="auto"/>
          <w:szCs w:val="21"/>
        </w:rPr>
        <w:t xml:space="preserve">磋商开始仪式</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1.1 代理机构将在本磋商文件第一章“</w:t>
      </w:r>
      <w:r>
        <w:rPr>
          <w:rFonts w:hint="eastAsia" w:ascii="宋体" w:hAnsi="宋体" w:eastAsia="宋体" w:cs="宋体"/>
          <w:color w:val="auto"/>
          <w:szCs w:val="21"/>
          <w:lang w:eastAsia="zh-CN"/>
        </w:rPr>
        <w:t xml:space="preserve">竞争性磋商公告</w:t>
      </w:r>
      <w:r>
        <w:rPr>
          <w:rFonts w:hint="eastAsia" w:ascii="宋体" w:hAnsi="宋体" w:eastAsia="宋体" w:cs="宋体"/>
          <w:color w:val="auto"/>
          <w:szCs w:val="21"/>
        </w:rPr>
        <w:t xml:space="preserve">”规定的时间和地点组织磋商开始仪式，仪式由代理机构主持，磋商供应商应委派人员准备</w:t>
      </w:r>
      <w:r>
        <w:rPr>
          <w:rFonts w:hint="eastAsia" w:ascii="宋体" w:hAnsi="宋体" w:eastAsia="宋体" w:cs="宋体"/>
          <w:b/>
          <w:color w:val="auto"/>
          <w:szCs w:val="21"/>
        </w:rPr>
        <w:t xml:space="preserve">身份证件</w:t>
      </w:r>
      <w:r>
        <w:rPr>
          <w:rFonts w:hint="eastAsia" w:ascii="宋体" w:hAnsi="宋体" w:eastAsia="宋体" w:cs="宋体"/>
          <w:color w:val="auto"/>
          <w:szCs w:val="21"/>
        </w:rPr>
        <w:t xml:space="preserve">和</w:t>
      </w:r>
      <w:r>
        <w:rPr>
          <w:rFonts w:hint="eastAsia" w:ascii="宋体" w:hAnsi="宋体" w:eastAsia="宋体" w:cs="宋体"/>
          <w:b/>
          <w:color w:val="auto"/>
          <w:szCs w:val="21"/>
        </w:rPr>
        <w:t xml:space="preserve">用于生成、加密和上传电子响应文件的CA数字证书</w:t>
      </w:r>
      <w:r>
        <w:rPr>
          <w:rFonts w:hint="eastAsia" w:ascii="宋体" w:hAnsi="宋体" w:eastAsia="宋体" w:cs="宋体"/>
          <w:color w:val="auto"/>
          <w:szCs w:val="21"/>
        </w:rPr>
        <w:t xml:space="preserve">参加。</w:t>
      </w:r>
      <w:r/>
    </w:p>
    <w:p>
      <w:pPr>
        <w:ind w:firstLine="420"/>
        <w:jc w:val="left"/>
        <w:spacing w:line="360" w:lineRule="auto"/>
        <w:tabs>
          <w:tab w:val="left" w:pos="900" w:leader="none"/>
        </w:tabs>
        <w:rPr>
          <w:rFonts w:hint="eastAsia" w:ascii="宋体" w:hAnsi="宋体" w:eastAsia="宋体" w:cs="宋体"/>
          <w:b/>
          <w:color w:val="auto"/>
          <w:szCs w:val="21"/>
        </w:rPr>
      </w:pPr>
      <w:r/>
      <w:bookmarkStart w:id="56" w:name="_Toc16938547"/>
      <w:r/>
      <w:bookmarkStart w:id="57" w:name="_Toc20823303"/>
      <w:r/>
      <w:bookmarkStart w:id="58" w:name="_Toc513029231"/>
      <w:r>
        <w:rPr>
          <w:rFonts w:hint="eastAsia" w:ascii="宋体" w:hAnsi="宋体" w:eastAsia="宋体" w:cs="宋体"/>
          <w:b/>
          <w:bCs/>
          <w:color w:val="auto"/>
          <w:szCs w:val="21"/>
        </w:rPr>
        <w:t xml:space="preserve">本项目采用不见面交易</w:t>
      </w:r>
      <w:r>
        <w:rPr>
          <w:rFonts w:hint="eastAsia" w:ascii="宋体" w:hAnsi="宋体" w:eastAsia="宋体" w:cs="宋体"/>
          <w:color w:val="auto"/>
          <w:szCs w:val="21"/>
        </w:rPr>
        <w:t xml:space="preserve">，供应商必须提前登录不见面开标大厅并在响应文件递交截止时间之前完成签到，</w:t>
      </w:r>
      <w:r>
        <w:rPr>
          <w:rFonts w:hint="eastAsia" w:ascii="宋体" w:hAnsi="宋体" w:eastAsia="宋体" w:cs="宋体"/>
          <w:b/>
          <w:color w:val="auto"/>
          <w:szCs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供应商未参加的，视同认可磋商结果。</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1.3磋商开启结束后，</w:t>
      </w:r>
      <w:r>
        <w:rPr>
          <w:rFonts w:hint="eastAsia" w:ascii="宋体" w:hAnsi="宋体" w:eastAsia="宋体" w:cs="宋体"/>
          <w:b/>
          <w:bCs/>
          <w:color w:val="auto"/>
          <w:szCs w:val="21"/>
        </w:rPr>
        <w:t xml:space="preserve">供应商须及时登录苏采云（网址：http://jszfcg.jsczt.cn/），进入政府采购业务中，并在电脑前等候，切勿离开</w:t>
      </w:r>
      <w:r>
        <w:rPr>
          <w:rFonts w:hint="eastAsia" w:ascii="宋体" w:hAnsi="宋体" w:eastAsia="宋体" w:cs="宋体"/>
          <w:color w:val="auto"/>
          <w:szCs w:val="21"/>
        </w:rPr>
        <w:t xml:space="preserve">。</w:t>
      </w:r>
      <w:r>
        <w:rPr>
          <w:rFonts w:hint="eastAsia" w:ascii="宋体" w:hAnsi="宋体" w:eastAsia="宋体" w:cs="宋体"/>
          <w:b/>
          <w:bCs/>
          <w:color w:val="auto"/>
          <w:szCs w:val="21"/>
        </w:rPr>
        <w:t xml:space="preserve">本项目的磋商、报价等环节消息提示均通过系统发出，供应商须在截止时间前完成系统操作</w:t>
      </w:r>
      <w:r>
        <w:rPr>
          <w:rFonts w:hint="eastAsia" w:ascii="宋体" w:hAnsi="宋体" w:eastAsia="宋体" w:cs="宋体"/>
          <w:color w:val="auto"/>
          <w:szCs w:val="21"/>
        </w:rPr>
        <w:t xml:space="preserve">。如果因供应商原因导致未参与磋商、报价，后果由供应商自行承担。</w:t>
      </w:r>
      <w:r>
        <w:rPr>
          <w:rFonts w:hint="eastAsia" w:ascii="宋体" w:hAnsi="宋体" w:eastAsia="宋体" w:cs="宋体"/>
          <w:b/>
          <w:bCs/>
          <w:color w:val="auto"/>
          <w:szCs w:val="21"/>
        </w:rPr>
        <w:t xml:space="preserve">磋商和报价属于两个不同的环节</w:t>
      </w:r>
      <w:r>
        <w:rPr>
          <w:rFonts w:hint="eastAsia" w:ascii="宋体" w:hAnsi="宋体" w:eastAsia="宋体" w:cs="宋体"/>
          <w:color w:val="auto"/>
          <w:szCs w:val="21"/>
        </w:rPr>
        <w:t xml:space="preserve">，请勿在磋商环节中填写报价。具体详细操作信息可查看供应商操作手册。</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2、磋商小组</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2.1 磋商开始仪式结束后，代理机构将立即组织磋商小组进行评审、磋商。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2.2 磋商小组由评审专家和采购人代表组成，且人员构成符合政府采购相关规定。</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3、磋商评审过程的保密</w:t>
      </w:r>
      <w:bookmarkEnd w:id="56"/>
      <w:r/>
      <w:bookmarkEnd w:id="57"/>
      <w:r/>
      <w:bookmarkEnd w:id="58"/>
      <w:r>
        <w:rPr>
          <w:rFonts w:hint="eastAsia" w:ascii="宋体" w:hAnsi="宋体" w:eastAsia="宋体" w:cs="宋体"/>
          <w:color w:val="auto"/>
          <w:szCs w:val="21"/>
        </w:rPr>
        <w:t xml:space="preserve">与公正</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3.1 磋商小组应当遵守评审工作纪律，不得泄露评审情况和评审中获悉的商业秘密。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3.2 在磋商评审过程中，磋商供应商不得以任何行为影响磋商评审过程，否则其响应文件将被作为无效响应文件。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360" w:lineRule="auto"/>
        <w:tabs>
          <w:tab w:val="left" w:pos="900" w:leader="none"/>
        </w:tabs>
        <w:rPr>
          <w:rFonts w:hint="eastAsia" w:ascii="宋体" w:hAnsi="宋体" w:eastAsia="宋体" w:cs="宋体"/>
          <w:color w:val="auto"/>
          <w:szCs w:val="21"/>
        </w:rPr>
      </w:pPr>
      <w:r/>
      <w:bookmarkStart w:id="59" w:name="_Toc513029232"/>
      <w:r/>
      <w:bookmarkStart w:id="60" w:name="_Toc20823304"/>
      <w:r/>
      <w:bookmarkStart w:id="61" w:name="_Toc16938548"/>
      <w:r>
        <w:rPr>
          <w:rFonts w:hint="eastAsia" w:ascii="宋体" w:hAnsi="宋体" w:eastAsia="宋体" w:cs="宋体"/>
          <w:color w:val="auto"/>
          <w:szCs w:val="21"/>
        </w:rPr>
        <w:t xml:space="preserve">4、评审过程的澄清</w:t>
      </w:r>
      <w:bookmarkEnd w:id="59"/>
      <w:r/>
      <w:bookmarkEnd w:id="60"/>
      <w:r/>
      <w:bookmarkEnd w:id="61"/>
      <w:r>
        <w:rPr>
          <w:rFonts w:hint="eastAsia" w:ascii="宋体" w:hAnsi="宋体" w:eastAsia="宋体" w:cs="宋体"/>
          <w:color w:val="auto"/>
          <w:szCs w:val="21"/>
        </w:rPr>
        <w:t xml:space="preserve">、说明和更正</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4.2 </w:t>
      </w:r>
      <w:r>
        <w:rPr>
          <w:rFonts w:hint="eastAsia" w:ascii="宋体" w:hAnsi="宋体" w:eastAsia="宋体" w:cs="宋体"/>
          <w:b/>
          <w:bCs/>
          <w:color w:val="auto"/>
          <w:szCs w:val="21"/>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eastAsia="宋体" w:cs="宋体"/>
          <w:color w:val="auto"/>
          <w:szCs w:val="21"/>
        </w:rPr>
        <w:t xml:space="preserve">。</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4.3 接到磋商小组澄清、说明或者更正要求的磋商供应商如未按规定作出，其风险由磋商供应商自行承担。</w:t>
      </w:r>
      <w:r/>
    </w:p>
    <w:p>
      <w:pPr>
        <w:ind w:firstLine="420"/>
        <w:jc w:val="left"/>
        <w:spacing w:line="360" w:lineRule="auto"/>
        <w:tabs>
          <w:tab w:val="left" w:pos="900" w:leader="none"/>
        </w:tabs>
        <w:rPr>
          <w:rFonts w:hint="eastAsia" w:ascii="宋体" w:hAnsi="宋体" w:eastAsia="宋体" w:cs="宋体"/>
          <w:color w:val="auto"/>
          <w:szCs w:val="21"/>
        </w:rPr>
      </w:pPr>
      <w:r/>
      <w:bookmarkStart w:id="62" w:name="_Toc513029233"/>
      <w:r/>
      <w:bookmarkStart w:id="63" w:name="_Toc16938549"/>
      <w:r/>
      <w:bookmarkStart w:id="64" w:name="_Toc20823305"/>
      <w:r>
        <w:rPr>
          <w:rFonts w:hint="eastAsia" w:ascii="宋体" w:hAnsi="宋体" w:eastAsia="宋体" w:cs="宋体"/>
          <w:color w:val="auto"/>
          <w:szCs w:val="21"/>
        </w:rPr>
        <w:t xml:space="preserve">5、对响应文件的初审</w:t>
      </w:r>
      <w:bookmarkEnd w:id="62"/>
      <w:r/>
      <w:bookmarkEnd w:id="63"/>
      <w:r/>
      <w:bookmarkEnd w:id="64"/>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5.1 响应文件初审分为资格性审查和符合性审查。</w:t>
      </w:r>
      <w:r/>
    </w:p>
    <w:p>
      <w:pPr>
        <w:ind w:firstLine="422"/>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color w:val="auto"/>
          <w:szCs w:val="21"/>
        </w:rPr>
        <w:t xml:space="preserve">资格性审查：</w:t>
      </w:r>
      <w:r>
        <w:rPr>
          <w:rFonts w:hint="eastAsia" w:ascii="宋体" w:hAnsi="宋体" w:eastAsia="宋体" w:cs="宋体"/>
          <w:color w:val="auto"/>
          <w:szCs w:val="21"/>
        </w:rPr>
        <w:t xml:space="preserve">依据法律法规和磋商文件的规定，对响应文件中的资格证明文件进行审查，以确定供应商是否具备参加磋商的资格。</w:t>
      </w:r>
      <w:r/>
    </w:p>
    <w:p>
      <w:pPr>
        <w:ind w:firstLine="422"/>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color w:val="auto"/>
          <w:szCs w:val="21"/>
        </w:rPr>
        <w:t xml:space="preserve">符合性审查：</w:t>
      </w:r>
      <w:r>
        <w:rPr>
          <w:rFonts w:hint="eastAsia" w:ascii="宋体" w:hAnsi="宋体" w:eastAsia="宋体" w:cs="宋体"/>
          <w:color w:val="auto"/>
          <w:szCs w:val="21"/>
        </w:rPr>
        <w:t xml:space="preserve">依据磋商文件的规定，从响应文件的有效性、完整性和对磋商文件的响应程度进行审查，以确定是否对磋商文件的实质性要求作出响应。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22"/>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color w:val="auto"/>
          <w:szCs w:val="21"/>
        </w:rPr>
        <w:t xml:space="preserve">所谓重大偏离或保留，</w:t>
      </w:r>
      <w:r>
        <w:rPr>
          <w:rFonts w:hint="eastAsia" w:ascii="宋体" w:hAnsi="宋体" w:eastAsia="宋体" w:cs="宋体"/>
          <w:color w:val="auto"/>
          <w:szCs w:val="21"/>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20"/>
        <w:jc w:val="left"/>
        <w:spacing w:line="360" w:lineRule="auto"/>
        <w:tabs>
          <w:tab w:val="left" w:pos="900"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5.3 被认定为未实质性响应磋商文件的情形：</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（1）供应</w:t>
      </w:r>
      <w:r>
        <w:rPr>
          <w:rFonts w:hint="eastAsia" w:ascii="宋体" w:hAnsi="宋体" w:eastAsia="宋体" w:cs="宋体"/>
          <w:b/>
          <w:bCs/>
          <w:color w:val="auto"/>
          <w:sz w:val="24"/>
          <w:szCs w:val="24"/>
          <w:highlight w:val="white"/>
          <w:lang w:val="en-US" w:eastAsia="zh-CN" w:bidi="ar-SA"/>
        </w:rPr>
        <w:t xml:space="preserve">商在苏采云系统规定的时间</w:t>
      </w:r>
      <w:r>
        <w:rPr>
          <w:rFonts w:hint="eastAsia" w:ascii="宋体" w:hAnsi="宋体" w:eastAsia="宋体" w:cs="宋体"/>
          <w:b/>
          <w:bCs/>
          <w:color w:val="000000"/>
          <w:sz w:val="24"/>
          <w:szCs w:val="24"/>
          <w:highlight w:val="white"/>
          <w:lang w:val="en-US" w:eastAsia="zh-CN" w:bidi="ar-SA"/>
        </w:rPr>
        <w:t xml:space="preserve">内未成功解密电子响应文件的。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（4）供应商未按照要求对磋商或者最后报价作出响应的。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5）本项目遵照执行《关于落实解决政府采购异常低价问题相关措施的通知》（财库【2026】2号）文件；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（6）供应商不具备磋商文件中规定资格要求的。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（7）供应商未通过符合性审查的。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（8）供应商的最后报价超过了采购预算。</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（9）不符合磋商文件中规定的实质性要求和条件的</w:t>
      </w:r>
      <w:r>
        <w:rPr>
          <w:rFonts w:hint="eastAsia" w:ascii="宋体" w:hAnsi="宋体" w:eastAsia="宋体" w:cs="宋体"/>
          <w:b/>
          <w:bCs/>
          <w:i w:val="0"/>
          <w:iCs w:val="0"/>
          <w:color w:val="000000"/>
          <w:sz w:val="24"/>
          <w:szCs w:val="24"/>
          <w:highlight w:val="white"/>
          <w:u w:val="none"/>
          <w:lang w:val="en-US" w:eastAsia="zh-CN" w:bidi="ar-SA"/>
        </w:rPr>
        <w:t xml:space="preserve">（本磋商文件中标注★的款项为实质性要求和条件）。</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（11）响应文件含有采购人不能接受的附加条件的。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sz w:val="24"/>
          <w:szCs w:val="24"/>
          <w:highlight w:val="whit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lang w:val="en-US" w:eastAsia="zh-CN" w:bidi="ar-SA"/>
        </w:rPr>
        <w:t xml:space="preserve">（13）响应文件未按照磋商文件要求加盖CA电子公章的。</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b/>
          <w:bCs/>
          <w:color w:val="000000"/>
          <w:sz w:val="24"/>
          <w:szCs w:val="24"/>
          <w:highlight w:val="white"/>
          <w:lang w:val="en-US" w:eastAsia="zh-CN" w:bidi="ar-SA"/>
        </w:rPr>
        <w:t xml:space="preserve">（14）不符合其他法律、法规规定的情形。</w:t>
      </w:r>
      <w:r/>
    </w:p>
    <w:p>
      <w:pPr>
        <w:ind w:firstLine="42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5.4 </w:t>
      </w:r>
      <w:r>
        <w:rPr>
          <w:rFonts w:hint="eastAsia" w:ascii="宋体" w:hAnsi="宋体" w:eastAsia="宋体" w:cs="宋体"/>
          <w:b/>
          <w:color w:val="auto"/>
          <w:szCs w:val="21"/>
        </w:rPr>
        <w:t xml:space="preserve">未实质性响应磋商文件的响应文件按无效响应处理</w:t>
      </w:r>
      <w:r>
        <w:rPr>
          <w:rFonts w:hint="eastAsia" w:ascii="宋体" w:hAnsi="宋体" w:eastAsia="宋体" w:cs="宋体"/>
          <w:color w:val="auto"/>
          <w:szCs w:val="21"/>
        </w:rPr>
        <w:t xml:space="preserve">，磋商小组应当告知提交响应文件的磋商供应商。磋商供应商不得通过修改或撤销</w:t>
      </w:r>
      <w:r>
        <w:rPr>
          <w:rFonts w:hint="eastAsia" w:ascii="宋体" w:hAnsi="宋体" w:cs="宋体"/>
          <w:color w:val="auto"/>
          <w:szCs w:val="21"/>
          <w:lang w:eastAsia="zh-CN"/>
        </w:rPr>
        <w:t xml:space="preserve">不符</w:t>
      </w:r>
      <w:r>
        <w:rPr>
          <w:rFonts w:hint="eastAsia" w:ascii="宋体" w:hAnsi="宋体" w:eastAsia="宋体" w:cs="宋体"/>
          <w:color w:val="auto"/>
          <w:szCs w:val="21"/>
        </w:rPr>
        <w:t xml:space="preserve">合要求的偏离或保留而使其响应文件成为实质性响应的文件。</w:t>
      </w:r>
      <w:r/>
    </w:p>
    <w:p>
      <w:pPr>
        <w:ind w:firstLine="420"/>
        <w:jc w:val="left"/>
        <w:spacing w:line="360" w:lineRule="auto"/>
        <w:tabs>
          <w:tab w:val="left" w:pos="900" w:leader="none"/>
        </w:tabs>
        <w:rPr>
          <w:rFonts w:hint="eastAsia" w:ascii="宋体" w:hAnsi="宋体" w:eastAsia="宋体" w:cs="宋体"/>
          <w:color w:val="auto"/>
          <w:szCs w:val="21"/>
        </w:rPr>
      </w:pPr>
      <w:r/>
      <w:bookmarkStart w:id="65" w:name="_Toc20823306"/>
      <w:r/>
      <w:bookmarkStart w:id="66" w:name="_Toc513029234"/>
      <w:r/>
      <w:bookmarkStart w:id="67" w:name="_Toc16938550"/>
      <w:r>
        <w:rPr>
          <w:rFonts w:hint="eastAsia" w:ascii="宋体" w:hAnsi="宋体" w:eastAsia="宋体" w:cs="宋体"/>
          <w:color w:val="auto"/>
          <w:szCs w:val="21"/>
        </w:rPr>
        <w:t xml:space="preserve">6、</w:t>
      </w:r>
      <w:bookmarkEnd w:id="65"/>
      <w:r/>
      <w:bookmarkEnd w:id="66"/>
      <w:r/>
      <w:bookmarkEnd w:id="67"/>
      <w:r>
        <w:rPr>
          <w:rFonts w:hint="eastAsia" w:ascii="宋体" w:hAnsi="宋体" w:eastAsia="宋体" w:cs="宋体"/>
          <w:color w:val="auto"/>
          <w:szCs w:val="21"/>
        </w:rPr>
        <w:t xml:space="preserve">磋商程序及评审方法和标准</w:t>
      </w:r>
      <w:r/>
    </w:p>
    <w:p>
      <w:pPr>
        <w:ind w:firstLine="420"/>
        <w:jc w:val="left"/>
        <w:spacing w:line="360" w:lineRule="auto"/>
        <w:tabs>
          <w:tab w:val="left" w:pos="900" w:leader="none"/>
        </w:tabs>
        <w:rPr>
          <w:rFonts w:hint="eastAsia" w:ascii="宋体" w:hAnsi="宋体" w:eastAsia="宋体" w:cs="宋体"/>
          <w:color w:val="auto"/>
          <w:szCs w:val="21"/>
        </w:rPr>
      </w:pPr>
      <w:r/>
      <w:bookmarkStart w:id="68" w:name="_Toc513029235"/>
      <w:r/>
      <w:bookmarkStart w:id="69" w:name="_Toc16938551"/>
      <w:r/>
      <w:bookmarkStart w:id="70" w:name="_Toc20823307"/>
      <w:r>
        <w:rPr>
          <w:rFonts w:hint="eastAsia" w:ascii="宋体" w:hAnsi="宋体" w:eastAsia="宋体" w:cs="宋体"/>
          <w:color w:val="auto"/>
          <w:szCs w:val="21"/>
        </w:rPr>
        <w:t xml:space="preserve">6.1 磋商程序</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6.1.1 对于通过资格性和符合性审查的供应商，磋商小组所有成员将集中与单一磋商供应商分别进行磋商。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对磋商文件作出的实质性变动是磋商文件的有效组成部分，磋商小组通过</w:t>
      </w:r>
      <w:r>
        <w:rPr>
          <w:rFonts w:hint="eastAsia" w:ascii="宋体" w:hAnsi="宋体" w:eastAsia="宋体" w:cs="宋体"/>
          <w:b/>
          <w:bCs/>
          <w:color w:val="auto"/>
          <w:szCs w:val="21"/>
        </w:rPr>
        <w:t xml:space="preserve">苏采云</w:t>
      </w:r>
      <w:r>
        <w:rPr>
          <w:rFonts w:hint="eastAsia" w:ascii="宋体" w:hAnsi="宋体" w:eastAsia="宋体" w:cs="宋体"/>
          <w:color w:val="auto"/>
          <w:szCs w:val="21"/>
        </w:rPr>
        <w:t xml:space="preserve">系统，向所有参加磋商的供应商发出通知。供应商应当按照磋商文件的变动情况和磋商小组的要求重新提交响应文件，并使用CA数字证书签章后提交</w:t>
      </w:r>
      <w:r>
        <w:rPr>
          <w:rFonts w:hint="eastAsia" w:ascii="宋体" w:hAnsi="宋体" w:eastAsia="宋体" w:cs="宋体"/>
          <w:b/>
          <w:color w:val="auto"/>
          <w:szCs w:val="21"/>
        </w:rPr>
        <w:t xml:space="preserve">。</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6.1.2 磋商文件能够详细列明采购标的的技术、服务要求的，磋商结束后，磋商小组将要求所有实质性响应的供应商在规定时间内提交最后报价。</w:t>
      </w:r>
      <w:r/>
    </w:p>
    <w:p>
      <w:pPr>
        <w:ind w:firstLine="420"/>
        <w:jc w:val="left"/>
        <w:spacing w:line="360" w:lineRule="auto"/>
        <w:tabs>
          <w:tab w:val="left" w:pos="900" w:leader="none"/>
        </w:tabs>
        <w:rPr>
          <w:rFonts w:hint="eastAsia" w:ascii="宋体" w:hAnsi="宋体" w:eastAsia="宋体" w:cs="宋体"/>
          <w:b/>
          <w:color w:val="auto"/>
          <w:szCs w:val="21"/>
        </w:rPr>
      </w:pPr>
      <w:r>
        <w:rPr>
          <w:rFonts w:hint="eastAsia" w:ascii="宋体" w:hAnsi="宋体" w:eastAsia="宋体" w:cs="宋体"/>
          <w:color w:val="auto"/>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360" w:lineRule="auto"/>
        <w:tabs>
          <w:tab w:val="left" w:pos="900" w:leader="none"/>
        </w:tabs>
        <w:rPr>
          <w:rFonts w:hint="eastAsia" w:ascii="宋体" w:hAnsi="宋体" w:eastAsia="宋体" w:cs="宋体"/>
          <w:b/>
          <w:bCs/>
          <w:color w:val="auto"/>
          <w:szCs w:val="21"/>
        </w:rPr>
      </w:pPr>
      <w:r>
        <w:rPr>
          <w:rFonts w:hint="eastAsia" w:ascii="宋体" w:hAnsi="宋体" w:eastAsia="宋体" w:cs="宋体"/>
          <w:color w:val="auto"/>
          <w:szCs w:val="21"/>
        </w:rPr>
        <w:t xml:space="preserve">本项目为竞争性磋商，不见面系统开标形式。在磋商过程中多轮报价环节，供应商须在采购会议开启结束后，用CA登录供应商系统，先在“澄清、磋商、谈判”模块中等待磋商环节指令；磋商环节结束后，供应商须在“报价”模块中等待报价环节指令。</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6.1.3 磋商供应商未在磋商小组规定的时间内完成最后报价的视为放弃磋商，其磋商响应按无效响应处理。</w:t>
      </w:r>
      <w:r>
        <w:rPr>
          <w:rFonts w:hint="eastAsia" w:ascii="宋体" w:hAnsi="宋体" w:eastAsia="宋体" w:cs="宋体"/>
          <w:b/>
          <w:color w:val="auto"/>
          <w:szCs w:val="21"/>
        </w:rPr>
        <w:t xml:space="preserve">最后报价通过苏采云系统作出，使用CA数字证书签章后提交。</w:t>
      </w:r>
      <w:r>
        <w:rPr>
          <w:rFonts w:hint="eastAsia" w:ascii="宋体" w:hAnsi="宋体" w:eastAsia="宋体" w:cs="宋体"/>
          <w:color w:val="auto"/>
          <w:szCs w:val="21"/>
        </w:rPr>
        <w:t xml:space="preserve">已提交响应文件的供应商，在提交最后报价之前，可以根据磋商情况退出磋商。代理机构将退还退出磋商的供应商的磋商保证金。</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6.1.4 本项目各分项最终结算价按照磋商首次报价与最后报价同比例变动。</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 评审方法和标准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6.2.1 评审方法。</w:t>
      </w:r>
      <w:r>
        <w:rPr>
          <w:rFonts w:hint="eastAsia" w:ascii="宋体" w:hAnsi="宋体" w:eastAsia="宋体" w:cs="宋体"/>
          <w:b/>
          <w:color w:val="auto"/>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6.2.2 评审标准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见本磋商文件第五章“评审方法和评审标准”。</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6.2.3 评审报告</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6.2.4评审过程中出现下列情形之一的，评审委员会应当启动异常低价投标（响应）审查程序：</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①投标（响应）报价低于采购项目预算</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%的，即投标（响应）报价&lt;采购项目预算×</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②投标（响应）报价低于通过符合性审查的次低报价供应商投标（响应）报价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%的，即投标（响应）报价&lt;通过符合性审查的次低报价供应商投标（响应）报价×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③投标（响应）报价低于采购项目最高限价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%的，即投标（响应）报价&lt;采购项目最高限价×</w:t>
      </w:r>
      <w:r>
        <w:rPr>
          <w:rFonts w:hint="eastAsia" w:ascii="宋体" w:hAnsi="宋体" w:cs="宋体"/>
          <w:b/>
          <w:bCs/>
          <w:color w:val="auto"/>
          <w:szCs w:val="21"/>
          <w:lang w:val="en-US" w:eastAsia="zh-CN"/>
        </w:rPr>
        <w:t xml:space="preserve">65</w:t>
      </w:r>
      <w:r>
        <w:rPr>
          <w:rFonts w:hint="eastAsia" w:ascii="宋体" w:hAnsi="宋体" w:eastAsia="宋体" w:cs="宋体"/>
          <w:b/>
          <w:bCs/>
          <w:color w:val="auto"/>
          <w:szCs w:val="21"/>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④评审委员会认定的供应商报价过低、有可能影响产品质量或者不能诚信履约的其他情形。</w:t>
      </w:r>
      <w:r/>
    </w:p>
    <w:p>
      <w:pPr>
        <w:ind w:firstLine="420"/>
        <w:jc w:val="left"/>
        <w:spacing w:line="360" w:lineRule="auto"/>
        <w:tabs>
          <w:tab w:val="left" w:pos="900" w:leader="none"/>
        </w:tabs>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6.3 采购活动终止的情况</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（1）因情况变化，不再符合规定的竞争性磋商采购方式适用情形的；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（2）出现影响采购公正的违法、违规行为的；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（3）在采购过程中符合要求的供应商或者报价未超过采购预算（最高限价）的供应商只有1家的。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（4）因重大变故，采购任务取消的。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（5）磋商小组认定磋商文件存在歧义、重大缺陷导致评审工作无法进行。</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（6）因系统故障原因造成磋商不成功的。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（7）响应文件提交截止时间结束后参加磋商的供应商不足三家的：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（8）在采购过程中符合要求的供应商或者最后报价未超过采购预算的供应商不足3家的。</w:t>
      </w:r>
      <w:r/>
    </w:p>
    <w:p>
      <w:pPr>
        <w:ind w:firstLine="420"/>
        <w:jc w:val="left"/>
        <w:spacing w:line="360" w:lineRule="auto"/>
        <w:tabs>
          <w:tab w:val="left" w:pos="900" w:leader="none"/>
        </w:tabs>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（9）在苏采云系统规定时间内成功解密电子响应文件的供应商不足3家的。</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7、响应文件现场开启特殊情况处理（采用不见面交易方式采购的本条款不适用）</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hint="eastAsia" w:ascii="宋体" w:hAnsi="宋体" w:eastAsia="宋体" w:cs="宋体"/>
          <w:color w:val="auto"/>
          <w:sz w:val="28"/>
          <w:szCs w:val="22"/>
        </w:rPr>
      </w:pPr>
      <w:r>
        <w:rPr>
          <w:rFonts w:hint="eastAsia" w:ascii="宋体" w:hAnsi="宋体" w:eastAsia="宋体" w:cs="宋体"/>
          <w:color w:val="auto"/>
          <w:szCs w:val="21"/>
        </w:rPr>
        <w:t xml:space="preserve">对于不同载体的响应文件，开启、评审及认定顺序为电子响应文件、备份U盘，前项不能读取的可按后项评审。</w:t>
      </w:r>
      <w:bookmarkEnd w:id="68"/>
      <w:r/>
      <w:bookmarkEnd w:id="69"/>
      <w:r/>
      <w:bookmarkEnd w:id="70"/>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七、成交结果</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1.确定成交单位</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rPr>
          <w:rFonts w:hint="eastAsia" w:ascii="宋体" w:hAnsi="宋体" w:eastAsia="宋体" w:cs="宋体"/>
          <w:b/>
          <w:bCs/>
          <w:color w:val="auto"/>
        </w:rPr>
      </w:pPr>
      <w:r>
        <w:rPr>
          <w:rFonts w:hint="eastAsia" w:ascii="宋体" w:hAnsi="宋体" w:eastAsia="宋体" w:cs="宋体"/>
          <w:b/>
          <w:bCs/>
          <w:color w:val="auto"/>
        </w:rPr>
        <w:t xml:space="preserve">成交供应商在领取成交通知书时，需提供</w:t>
      </w:r>
      <w:r>
        <w:rPr>
          <w:rFonts w:hint="eastAsia" w:ascii="宋体" w:hAnsi="宋体" w:eastAsia="宋体" w:cs="宋体"/>
          <w:b/>
          <w:bCs/>
          <w:color w:val="auto"/>
          <w:lang w:val="en-US" w:eastAsia="zh-CN"/>
        </w:rPr>
        <w:t xml:space="preserve">肆</w:t>
      </w:r>
      <w:r>
        <w:rPr>
          <w:rFonts w:hint="eastAsia" w:ascii="宋体" w:hAnsi="宋体" w:eastAsia="宋体" w:cs="宋体"/>
          <w:b/>
          <w:bCs/>
          <w:color w:val="auto"/>
        </w:rPr>
        <w:t xml:space="preserve">份与电子响应文件一致的纸质打印文件。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1.3 成交供应商有下列情形之一的，将取消其成交资格：</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（1）提供虚假材料谋取成交的；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（2）与评审专家、采购人、其他供应商或者采购代理机构工作人员恶意串通的；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（3）向评审专家、采购人或采购代理机构工作人员行贿或者提供其他不正当利益的；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（4）恶意竞争，最终总报价明显低于其自身合理成本且又无法提供证明的；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（5）属于本文件规定的无效条件，但在评审过程中又未被磋商小组发现的；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（6）采取不正当手段诋毁、排挤其他供应商的；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（7）成交后无正当理由拒不与采购人签订政府采购合同或者未按照磋商文件确定的事项签订政府采购合同的；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（8）将政府采购合同转包的；</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（9）法律、法规、规章规定的属于成交无效的其他情形。</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八、合同签订相关事项</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1.签订合同</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1.2 自政府采购合同签订之日起2个工作日内，将政府采购合同在指定的媒体上公告。</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1.3 磋商文件、成交供应商的响应文件及磋商采购过程中有关澄清、承诺文件均作为合同附件。</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rPr>
          <w:rFonts w:hint="eastAsia"/>
          <w:sz w:val="24"/>
          <w:szCs w:val="24"/>
        </w:rPr>
      </w:pPr>
      <w:r>
        <w:rPr>
          <w:rFonts w:hint="eastAsia" w:ascii="宋体" w:hAnsi="宋体" w:eastAsia="宋体" w:cs="宋体"/>
          <w:color w:val="auto"/>
        </w:rPr>
        <w:t xml:space="preserve">2.履约保证金</w:t>
      </w:r>
      <w:r>
        <w:rPr>
          <w:rFonts w:hint="eastAsia"/>
          <w:sz w:val="24"/>
          <w:szCs w:val="24"/>
          <w:lang w:eastAsia="zh-CN"/>
        </w:rPr>
        <w:t xml:space="preserve">：</w:t>
      </w:r>
      <w:r>
        <w:rPr>
          <w:rFonts w:hint="eastAsia"/>
          <w:sz w:val="24"/>
          <w:szCs w:val="24"/>
        </w:rPr>
        <w:t xml:space="preserve">本项目履约保证金要求详见招标文件第四章 采购需求</w:t>
      </w:r>
      <w:r/>
    </w:p>
    <w:p>
      <w:pPr>
        <w:ind w:left="0" w:firstLine="0"/>
        <w:jc w:val="left"/>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九、政策功能</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（一）本项目针对中小企业采购：</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（1）投标人为中型企业、小型企业、微型企业的，提供《中小</w:t>
      </w:r>
      <w:r>
        <w:rPr>
          <w:rFonts w:hint="eastAsia" w:ascii="Calibri" w:hAnsi="Calibri" w:eastAsia="宋体" w:cs="Times New Roman"/>
          <w:sz w:val="24"/>
          <w:szCs w:val="24"/>
          <w:highlight w:val="none"/>
          <w:lang w:val="en-US" w:eastAsia="zh-CN"/>
        </w:rPr>
        <w:t xml:space="preserve">微</w:t>
      </w:r>
      <w:r>
        <w:rPr>
          <w:rFonts w:hint="eastAsia" w:ascii="Calibri" w:hAnsi="Calibri" w:eastAsia="宋体" w:cs="Times New Roman"/>
          <w:sz w:val="24"/>
          <w:szCs w:val="24"/>
          <w:highlight w:val="none"/>
        </w:rPr>
        <w:t xml:space="preserve">企业声明函》（第六章 </w:t>
      </w:r>
      <w:r>
        <w:rPr>
          <w:rFonts w:hint="eastAsia" w:ascii="Calibri" w:hAnsi="Calibri" w:eastAsia="宋体" w:cs="Times New Roman"/>
          <w:sz w:val="24"/>
          <w:szCs w:val="24"/>
          <w:highlight w:val="none"/>
          <w:lang w:eastAsia="zh-CN"/>
        </w:rPr>
        <w:t xml:space="preserve">竞争性磋商响应文件格式</w:t>
      </w:r>
      <w:r>
        <w:rPr>
          <w:rFonts w:hint="eastAsia" w:ascii="Calibri" w:hAnsi="Calibri" w:eastAsia="宋体" w:cs="Times New Roman"/>
          <w:sz w:val="24"/>
          <w:szCs w:val="24"/>
          <w:highlight w:val="none"/>
        </w:rPr>
        <w:t xml:space="preserve">）。</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（2）符合《关于促进残疾人就业政府采购政策的通知》（财库〔2017〕141号）规定的条件并提供《残疾人福利性单位声明函》（第六章 </w:t>
      </w:r>
      <w:r>
        <w:rPr>
          <w:rFonts w:hint="eastAsia" w:ascii="Calibri" w:hAnsi="Calibri" w:eastAsia="宋体" w:cs="Times New Roman"/>
          <w:sz w:val="24"/>
          <w:szCs w:val="24"/>
          <w:highlight w:val="none"/>
          <w:lang w:eastAsia="zh-CN"/>
        </w:rPr>
        <w:t xml:space="preserve">竞争性磋商响应文件格式</w:t>
      </w:r>
      <w:r>
        <w:rPr>
          <w:rFonts w:hint="eastAsia" w:ascii="Calibri" w:hAnsi="Calibri" w:eastAsia="宋体" w:cs="Times New Roman"/>
          <w:sz w:val="24"/>
          <w:szCs w:val="24"/>
          <w:highlight w:val="none"/>
        </w:rPr>
        <w:t xml:space="preserve">）的残疾人福利性单位视同小型、微型企业。</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（二）支持绿色发展</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cs="宋体"/>
          <w:color w:val="auto"/>
          <w:lang w:eastAsia="zh-CN"/>
        </w:rPr>
        <w:t xml:space="preserve">》《</w:t>
      </w:r>
      <w:r>
        <w:rPr>
          <w:rFonts w:hint="eastAsia" w:ascii="宋体" w:hAnsi="宋体" w:eastAsia="宋体" w:cs="宋体"/>
          <w:color w:val="auto"/>
        </w:rPr>
        <w:t xml:space="preserve">快递包装政府采购需求标准（试行）</w:t>
      </w:r>
      <w:r>
        <w:rPr>
          <w:rFonts w:hint="eastAsia" w:ascii="宋体" w:hAnsi="宋体" w:cs="宋体"/>
          <w:color w:val="auto"/>
          <w:lang w:eastAsia="zh-CN"/>
        </w:rPr>
        <w:t xml:space="preserve">》《</w:t>
      </w:r>
      <w:r>
        <w:rPr>
          <w:rFonts w:hint="eastAsia" w:ascii="宋体" w:hAnsi="宋体" w:eastAsia="宋体" w:cs="宋体"/>
          <w:color w:val="auto"/>
        </w:rPr>
        <w:t xml:space="preserve">绿色数据中心政府采购需求标准（试行）》。</w:t>
      </w:r>
      <w:r/>
    </w:p>
    <w:p>
      <w:pPr>
        <w:ind w:firstLine="24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left="0" w:firstLine="0"/>
        <w:jc w:val="center"/>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十、质疑和投诉</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1.质疑的提出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1.1 提出质疑的供应商应当是参与所质疑项目采购活动的供应商。</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1.3 提出质疑时，必须坚持“谁主张，谁举证”“实事求是”的原则，不能臆测。</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1.4 质疑函的接收方式为供应商书面原件提交。联系部门、联系电话和通讯地址详见本磋商文件“竞争性磋商采购公告”。质疑实行实名制，不得进行虚假、恶意质疑。</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1.5 质疑函应当使用范本（详见</w:t>
      </w:r>
      <w:r>
        <w:rPr>
          <w:rFonts w:hint="eastAsia" w:ascii="宋体" w:hAnsi="宋体" w:eastAsia="宋体" w:cs="宋体"/>
          <w:color w:val="auto"/>
          <w:lang w:val="en-US" w:eastAsia="zh-CN"/>
        </w:rPr>
        <w:t xml:space="preserve">采购</w:t>
      </w:r>
      <w:r>
        <w:rPr>
          <w:rFonts w:hint="eastAsia" w:ascii="宋体" w:hAnsi="宋体" w:eastAsia="宋体" w:cs="宋体"/>
          <w:color w:val="auto"/>
        </w:rPr>
        <w:t xml:space="preserve">文件第六章竞争性磋商响应文件格式）。</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供应商提出质疑应当提交质疑函和必要的证明材料。应当包括下列内容：</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（1）供应商的姓名或者名称、地址、邮编、联系人及联系电话；</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（2）质疑项目的名称、编号；</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（3）具体、明确的质疑事项和与质疑事项相关的请求；</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（4）事实依据；</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（5）必要的法律依据；</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（6）提出质疑的日期；</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（7）必要的证明材料；</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（8）采购文件(交易文件)下载回执函；</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2.质疑函的受理和答复</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3.质疑处理</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3.1 质疑供应商不按照法定程序进行质疑投诉的，视为一般失信行为。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3.4 质疑供应商在全国范围12个月内三次以上质疑查无实据的，视为一般失信行为。</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3.6 未尽事宜，依照有关法律、法规执行。</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4.投诉</w:t>
      </w:r>
      <w:r/>
    </w:p>
    <w:p>
      <w:pPr>
        <w:spacing w:line="360" w:lineRule="auto"/>
        <w:rPr>
          <w:rFonts w:hint="eastAsia" w:ascii="宋体" w:hAnsi="宋体" w:eastAsia="宋体" w:cs="宋体"/>
        </w:rPr>
      </w:pPr>
      <w:r>
        <w:rPr>
          <w:rFonts w:hint="eastAsia" w:ascii="宋体" w:hAnsi="宋体" w:eastAsia="宋体" w:cs="宋体"/>
          <w:color w:val="auto"/>
        </w:rPr>
        <w:t xml:space="preserve">投诉事项依照有关法律、法规执行。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sectPr>
          <w:footerReference w:type="default" r:id="rId15"/>
          <w:footerReference w:type="first" r:id="rId16"/>
          <w:footnotePr/>
          <w:endnotePr/>
          <w:type w:val="nextPage"/>
          <w:pgSz w:w="11907" w:h="16840" w:orient="portrait"/>
          <w:pgMar w:top="1440" w:right="1080" w:bottom="1440" w:left="1080" w:header="737" w:footer="737" w:gutter="0"/>
          <w:pgNumType w:start="1"/>
          <w:cols w:num="1" w:sep="0" w:space="1701" w:equalWidth="1"/>
          <w:docGrid w:linePitch="360"/>
          <w:titlePg/>
        </w:sectPr>
        <w:outlineLvl w:val="9"/>
      </w:pPr>
      <w:r>
        <w:rPr>
          <w:rFonts w:hint="eastAsia" w:ascii="宋体" w:hAnsi="宋体" w:eastAsia="宋体" w:cs="宋体"/>
          <w:color w:val="auto"/>
          <w:sz w:val="2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71" w:name="_Toc11750"/>
      <w:r/>
      <w:bookmarkStart w:id="72" w:name="_Toc22083"/>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8"/>
      <w:r/>
      <w:bookmarkEnd w:id="19"/>
      <w:r/>
      <w:bookmarkEnd w:id="20"/>
      <w:r/>
      <w:bookmarkEnd w:id="21"/>
      <w:r/>
      <w:bookmarkEnd w:id="71"/>
      <w:r/>
      <w:bookmarkEnd w:id="72"/>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bookmarkStart w:id="73" w:name="_Toc204595696"/>
      <w:r/>
      <w:bookmarkStart w:id="74" w:name="_Toc224532091"/>
      <w:r>
        <w:rPr>
          <w:rFonts w:hint="eastAsia" w:ascii="宋体" w:hAnsi="宋体" w:eastAsia="宋体" w:cs="宋体"/>
          <w:b/>
          <w:bCs/>
          <w:color w:val="auto"/>
          <w:sz w:val="44"/>
          <w:szCs w:val="44"/>
          <w:highlight w:val="none"/>
          <w:lang w:val="en-US" w:eastAsia="zh-CN"/>
        </w:rPr>
        <w:t xml:space="preserve">东</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 xml:space="preserve">海</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 xml:space="preserve">县</w:t>
      </w:r>
      <w:r>
        <w:rPr>
          <w:rFonts w:hint="eastAsia" w:ascii="宋体" w:hAnsi="宋体" w:eastAsia="宋体" w:cs="宋体"/>
          <w:b/>
          <w:bCs/>
          <w:color w:val="auto"/>
          <w:sz w:val="44"/>
          <w:szCs w:val="44"/>
          <w:highlight w:val="none"/>
        </w:rPr>
        <w:t xml:space="preserve"> 政 府 采 购</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rPr>
        <w:outlineLvl w:val="9"/>
      </w:pPr>
      <w:r>
        <w:rPr>
          <w:rFonts w:hint="eastAsia" w:ascii="宋体" w:hAnsi="宋体" w:eastAsia="宋体" w:cs="宋体"/>
          <w:b/>
          <w:bCs/>
          <w:color w:val="auto"/>
          <w:sz w:val="32"/>
          <w:szCs w:val="32"/>
          <w:highlight w:val="none"/>
          <w:u w:val="singl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人：</w:t>
      </w:r>
      <w:r/>
    </w:p>
    <w:p>
      <w:pPr>
        <w:pStyle w:val="1051"/>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0"/>
        <w:jc w:val="left"/>
        <w:spacing w:line="560" w:lineRule="exact"/>
        <w:rPr>
          <w:rFonts w:hint="eastAsia" w:ascii="宋体" w:hAnsi="宋体" w:eastAsia="宋体" w:cs="宋体"/>
          <w:bCs/>
          <w:color w:val="auto"/>
          <w:sz w:val="24"/>
          <w:highlight w:val="none"/>
        </w:rPr>
      </w:pPr>
      <w:r/>
      <w:bookmarkStart w:id="75" w:name="_Toc515874991"/>
      <w:r/>
      <w:bookmarkStart w:id="76" w:name="OLE_LINK6"/>
      <w:r/>
      <w:bookmarkStart w:id="77" w:name="_Toc224532088"/>
      <w:r/>
      <w:bookmarkStart w:id="78" w:name="_Toc142708870"/>
      <w:r/>
      <w:bookmarkStart w:id="79" w:name="_Toc18837"/>
      <w:r/>
      <w:bookmarkStart w:id="80" w:name="_Toc153678433"/>
      <w:r/>
      <w:bookmarkStart w:id="81" w:name="_Toc31605"/>
      <w:r>
        <w:rPr>
          <w:rFonts w:hint="eastAsia" w:ascii="宋体" w:hAnsi="宋体" w:eastAsia="宋体" w:cs="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ind w:left="0" w:firstLine="0"/>
        <w:jc w:val="left"/>
        <w:spacing w:line="360" w:lineRule="auto"/>
        <w:tabs>
          <w:tab w:val="left" w:pos="900" w:leader="none"/>
        </w:tabs>
        <w:rPr>
          <w:rFonts w:hint="eastAsia" w:ascii="宋体" w:hAnsi="宋体" w:cs="宋体"/>
          <w:color w:val="auto"/>
          <w:lang w:val="en-US" w:eastAsia="zh-CN"/>
        </w:rPr>
      </w:pPr>
      <w:r>
        <w:rPr>
          <w:rFonts w:hint="eastAsia" w:ascii="宋体" w:hAnsi="宋体" w:cs="宋体"/>
          <w:color w:val="auto"/>
          <w:lang w:val="en-US" w:eastAsia="zh-CN"/>
        </w:rPr>
      </w:r>
      <w:r/>
    </w:p>
    <w:p>
      <w:pPr>
        <w:ind w:left="0" w:firstLine="0"/>
        <w:jc w:val="left"/>
        <w:spacing w:line="360" w:lineRule="auto"/>
        <w:tabs>
          <w:tab w:val="left" w:pos="900" w:leader="none"/>
        </w:tabs>
        <w:rPr>
          <w:rFonts w:hint="eastAsia" w:ascii="宋体" w:hAnsi="宋体" w:cs="宋体"/>
          <w:color w:val="auto"/>
          <w:lang w:val="en-US" w:eastAsia="zh-CN"/>
        </w:rPr>
      </w:pPr>
      <w:r>
        <w:rPr>
          <w:rFonts w:hint="eastAsia" w:ascii="宋体" w:hAnsi="宋体" w:cs="宋体"/>
          <w:color w:val="auto"/>
          <w:lang w:val="en-US" w:eastAsia="zh-CN"/>
        </w:rPr>
        <w:t xml:space="preserve">甲方：</w:t>
      </w:r>
      <w:r/>
    </w:p>
    <w:p>
      <w:pPr>
        <w:ind w:left="0" w:firstLine="0"/>
        <w:jc w:val="left"/>
        <w:spacing w:line="360" w:lineRule="auto"/>
        <w:tabs>
          <w:tab w:val="left" w:pos="900" w:leader="none"/>
        </w:tabs>
        <w:rPr>
          <w:rFonts w:hint="default" w:ascii="宋体" w:hAnsi="宋体" w:cs="宋体"/>
          <w:color w:val="auto"/>
          <w:lang w:val="en-US" w:eastAsia="zh-CN"/>
        </w:rPr>
      </w:pPr>
      <w:r>
        <w:rPr>
          <w:rFonts w:hint="eastAsia" w:ascii="宋体" w:hAnsi="宋体" w:cs="宋体"/>
          <w:color w:val="auto"/>
          <w:lang w:val="en-US" w:eastAsia="zh-CN"/>
        </w:rPr>
        <w:t xml:space="preserve">乙方：</w:t>
      </w:r>
      <w:r/>
    </w:p>
    <w:p>
      <w:pPr>
        <w:ind w:firstLine="480"/>
        <w:jc w:val="left"/>
        <w:spacing w:line="360" w:lineRule="auto"/>
        <w:tabs>
          <w:tab w:val="left" w:pos="900" w:leader="none"/>
        </w:tabs>
        <w:rPr>
          <w:rFonts w:hint="eastAsia" w:ascii="宋体" w:hAnsi="宋体" w:eastAsia="宋体" w:cs="宋体"/>
          <w:color w:val="auto"/>
        </w:rPr>
      </w:pPr>
      <w:r>
        <w:rPr>
          <w:rFonts w:hint="eastAsia" w:ascii="宋体" w:hAnsi="宋体" w:eastAsia="宋体" w:cs="宋体"/>
          <w:color w:val="auto"/>
        </w:rPr>
        <w:t xml:space="preserve">根据《中华人民共和国民法典》《中华人民共和国政府采购法》等相关法律法规，本项目经竞争性磋商采购</w:t>
      </w:r>
      <w:r>
        <w:rPr>
          <w:rFonts w:hint="eastAsia" w:ascii="宋体" w:hAnsi="宋体" w:cs="宋体"/>
          <w:color w:val="auto"/>
          <w:lang w:val="en-US" w:eastAsia="zh-CN"/>
        </w:rPr>
        <w:t xml:space="preserve">招标</w:t>
      </w:r>
      <w:r>
        <w:rPr>
          <w:rFonts w:hint="eastAsia" w:ascii="宋体" w:hAnsi="宋体" w:cs="宋体"/>
          <w:color w:val="auto"/>
          <w:u w:val="single"/>
          <w:lang w:val="en-US" w:eastAsia="zh-CN"/>
        </w:rPr>
        <w:t xml:space="preserve">                          </w:t>
      </w:r>
      <w:r>
        <w:rPr>
          <w:rFonts w:hint="eastAsia" w:ascii="宋体" w:hAnsi="宋体" w:cs="宋体"/>
          <w:color w:val="auto"/>
          <w:lang w:val="en-US" w:eastAsia="zh-CN"/>
        </w:rPr>
        <w:t xml:space="preserve">项目名称</w:t>
      </w:r>
      <w:r>
        <w:rPr>
          <w:rFonts w:hint="eastAsia" w:ascii="宋体" w:hAnsi="宋体" w:eastAsia="宋体" w:cs="宋体"/>
          <w:color w:val="auto"/>
        </w:rPr>
        <w:t xml:space="preserve">（标段编号：</w:t>
      </w:r>
      <w:r>
        <w:rPr>
          <w:rFonts w:hint="eastAsia" w:ascii="宋体" w:hAnsi="宋体" w:cs="宋体"/>
          <w:color w:val="auto"/>
          <w:u w:val="single"/>
          <w:lang w:val="en-US" w:eastAsia="zh-CN"/>
        </w:rPr>
        <w:t xml:space="preserve">                     </w:t>
      </w:r>
      <w:r>
        <w:rPr>
          <w:rFonts w:hint="eastAsia" w:ascii="宋体" w:hAnsi="宋体" w:eastAsia="宋体" w:cs="宋体"/>
          <w:color w:val="auto"/>
        </w:rPr>
        <w:t xml:space="preserve">），甲方确定乙方为本项目成交供应商。甲乙双方本着平等自愿、诚实信用的原则，经协商一致，订立本合同，共同遵照执行。</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第一条 项目概况</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 项目名称：</w:t>
      </w:r>
      <w:r>
        <w:rPr>
          <w:rFonts w:hint="eastAsia" w:ascii="宋体" w:hAnsi="宋体" w:cs="宋体"/>
          <w:bCs/>
          <w:color w:val="auto"/>
          <w:sz w:val="24"/>
          <w:highlight w:val="none"/>
          <w:lang w:eastAsia="zh-CN"/>
        </w:rPr>
        <w:t xml:space="preserve">东海县白塔埠镇固体废物规范化处置项目(专门面向中小企业)</w:t>
      </w:r>
      <w:r>
        <w:rPr>
          <w:rFonts w:hint="eastAsia" w:ascii="宋体" w:hAnsi="宋体" w:eastAsia="宋体" w:cs="宋体"/>
          <w:bCs/>
          <w:color w:val="auto"/>
          <w:sz w:val="24"/>
          <w:highlight w:val="none"/>
        </w:rPr>
        <w:t xml:space="preserve">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 服务内容：对东海县白塔埠镇城后村固体废物实施防渗密闭转运、无害化终端处置；预计处置固废1.7万吨，最终处置结算数量以双方确认的运输过磅记录为准。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 处置固废类型：一般工业固废，对应生态环境部《固体废物分类与代码目录》代码900</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099</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S59。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 服务地点：固体废物存放地点位于东海县境内。</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第二条 合同价款及结算方式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本项目采用单价计价模式，成交含税单价：________元/吨；该单价包含运输费、装车费、吨包及辅材费、机械使用费、处置费、保险费、人工、环保手续办理、台账、税费、风险、利润等完成本项目全部工作的一切费用。除本合同约定结算款项外，甲方不再支付其他任何费用。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结算公式：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实际结算总费用=实际接收处置固废吨数×成交单价</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监管扣罚费用</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合同违约金。</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 分项结算规则：各分项最终结算价按照磋商首次报价与最后报价同比例变动。</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第三条 付款方式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 付款节点：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（1）合同签订生效后，甲方向乙方支付合同预估总金额的30%作为预付款；</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（2）乙方完成废弃物处置量达到预估总量50%，经甲方核实确认后，付至合同预估总金额的60%；</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（3）本项目全部工作完成，项目验收合格后，甲方按实际结算总金额一次性付清剩余款项。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 乙方应在甲方付款前向甲方开具合法有效的全额增值税发票，否则甲方有权顺延付款，不承担逾期付款违约责任。</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第四条 服务期限</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乙方应当自本合同签订之日起45日历天内完成全部固体废物转运、处置、场地清理及全部项目工作并提请甲方验收。因乙方原因逾期的，按本合同违约条款执行。</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第五条 服务标准与乙方义务</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5.1</w:t>
      </w:r>
      <w:r>
        <w:rPr>
          <w:rFonts w:hint="eastAsia" w:ascii="宋体" w:hAnsi="宋体" w:eastAsia="宋体" w:cs="宋体"/>
          <w:bCs/>
          <w:color w:val="auto"/>
          <w:sz w:val="24"/>
          <w:highlight w:val="none"/>
        </w:rPr>
        <w:t xml:space="preserve">  转运运输要求</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.1 转运使用车况完好密闭专用运输车辆，满足道路运输法规，防止固废遗撒、泄漏、渗漏。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.2 乙方合理规划运输路线，尽量避开居民区、学校等环境敏感点；运输途中发生抛洒、滴漏、泄漏，由乙方第一时间处置，承担全部经济、环保、法律责任。</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.3 每车次完整留存过磅单据，记录过磅重量、出场时间、目的地，建立转运台账，按生态环境部门要求完成固废转移联单、备案手续。</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现场作业及安全管理</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.1 作业现场落实围挡、防渗防护；全部固废清运完毕，原堆放场地不得遗留固体废物，散落残渣全部收集处置。</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.2 乙方落实安全生产主体责任，设置安全警示标识，作业人员配齐安全防护用品；项目实施全过程发生人身伤害、安全事故、环保事件，全部责任、损失、赔偿由乙方承担。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台账、资料及影像留存</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.1 建立完整项目台账，包含固废来源、数量、过磅记录、转运记录、入库记录、处置记录、影像资料。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完整办理、留存固废转移联单，完成江苏省固体废物信息管理系统填报、备案材料提交甲方。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.3 全过程留存装车、出场、入库、处置资料。项目验收时向甲方提交全套验收资料纸质版+电子档案，满足采购人及生态环境主管部门核查归档要求。</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保密义务</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乙方对项目全部现场资料、检测数据、台账文件承担保密义务，未经甲方书面许可不得向任何第三方泄露。</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 禁止转包、违法分包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本项目不允许转包；未经甲方书面同意不得分包。发生转包、擅自分包，甲方有权解除合同，乙方承担全部违约责任。</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第六条 甲方权利与义务</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 甲方有权对乙方现场作业、转运、处置全过程开展监督检查，对不符合规范的行为有权要求乙方限期整改。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 甲方负责协调项目现场属地相关工作，配合乙方开展本项目必要的属地沟通。</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6.3 甲方按本合同约定对合格项目办理验收、按合同约定支付合同款项。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6.4 甲方有权查阅乙方项目台账、联单、影像、过磅凭证等全部项目资料。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第七条 项目验收</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 乙方完成全部合同工作后，向甲方提交书面验收申请以及全套验收资料。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 项目同时满足以下条件视为验收合格：</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1）全部固体废物完成无害化处置；</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2）原堆放场地清理完毕，无固废残留；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3）转移联单、台账、处置证明、影像资料等全套档案齐全完整；</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4）项目实施期间未发生因乙方责任导致的环保处罚、二次污染事故。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7.3 甲方收到验收申请后组织验收；验收不合格的，乙方按甲方要求限期完成整改直至验收合格，由此产生全部费用及工期延误责任由乙方承担。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第八条 违约责任</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 乙方逾期完成全部处置工作，每逾期一日，按合同预估总金额0.5‰向甲方支付违约金；逾期超过</w:t>
      </w:r>
      <w:r>
        <w:rPr>
          <w:rFonts w:hint="eastAsia" w:ascii="宋体" w:hAnsi="宋体" w:cs="宋体"/>
          <w:bCs/>
          <w:color w:val="auto"/>
          <w:sz w:val="24"/>
          <w:highlight w:val="none"/>
          <w:lang w:val="en-US" w:eastAsia="zh-CN"/>
        </w:rPr>
        <w:t xml:space="preserve">20</w:t>
      </w:r>
      <w:r>
        <w:rPr>
          <w:rFonts w:hint="eastAsia" w:ascii="宋体" w:hAnsi="宋体" w:eastAsia="宋体" w:cs="宋体"/>
          <w:bCs/>
          <w:color w:val="auto"/>
          <w:sz w:val="24"/>
          <w:highlight w:val="none"/>
        </w:rPr>
        <w:t xml:space="preserve">日历天，甲方有权单方解除合同，乙方赔偿甲方全部损失。</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 乙方作业造成二次污染、固废遗撒泄漏、安全事故，由乙方承担全部处置费用、行政处罚、第三方赔偿；甲方有权扣减合同价款。</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 乙方提供虚假台账、虚假过磅单据、伪造环保备案销号材料，甲方有权解除合同，拒付剩余款项，乙方承担由此给甲方造成全部损失；涉嫌违法的移交有关部门。</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 乙方中标后不得以报价预估失误、原材料涨价、运费上涨等理由拒绝履约、</w:t>
      </w:r>
      <w:r>
        <w:rPr>
          <w:rFonts w:hint="eastAsia" w:ascii="宋体" w:hAnsi="宋体" w:cs="宋体"/>
          <w:bCs/>
          <w:color w:val="auto"/>
          <w:sz w:val="24"/>
          <w:highlight w:val="none"/>
          <w:lang w:eastAsia="zh-CN"/>
        </w:rPr>
        <w:t xml:space="preserve">单方终止合同</w:t>
      </w:r>
      <w:r>
        <w:rPr>
          <w:rFonts w:hint="eastAsia" w:ascii="宋体" w:hAnsi="宋体" w:eastAsia="宋体" w:cs="宋体"/>
          <w:bCs/>
          <w:color w:val="auto"/>
          <w:sz w:val="24"/>
          <w:highlight w:val="none"/>
        </w:rPr>
        <w:t xml:space="preserve">；擅自放弃或中止，甲方有权追究乙方全部损失，包括重新采购产生的差价、代理服务费、评审费等。</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 甲方逾期付款，按财政资金管理相关规定执行，非甲方主观原因财政资金拨付延迟不视为甲方违约。</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8.6 违约金、监管扣罚可直接在当期应支付合同款中抵扣。</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第九条 不可抗力</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因不能预见、不能避免、不能克服的客观不可抗力造成合同无法履行，遭遇不可抗力一方应当及时通知对方并提供有效证明，双方根据影响程度协商工期顺延或部分解除合同。因不可抗力造成损失各自承担。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第十条 知识产权与资料归属</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本项目产生全部台账、影像、报告、档案资料知识产权归甲方所有，乙方仅为本项目使用，不得挪作他用。</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第十一条 争议解决</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本合同履行发生争议，双方优先友好协商；协商不成，向甲方所在地人民法院提起诉讼。</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第十二条 其他约定</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 本项目无履约保证金。</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12.2 磋商文件、乙方响应文件、澄清文件、成交通知书为本合同不可分割组成部分，与本合同具有同等法律效力；如合同约定与磋商文件冲突，以磋商文件为准。</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12.3 确需变更补充合同，双方签订书面补充协议；</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本合同一式肆份，甲方执贰份，乙方执贰份，具有同等法律效力，自甲乙双方法定代表人或授权代表签字并加盖公章之日起生效。</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（以下无正文）</w:t>
      </w:r>
      <w:r/>
    </w:p>
    <w:p>
      <w:pPr>
        <w:ind w:firstLine="480"/>
        <w:jc w:val="left"/>
        <w:spacing w:line="360" w:lineRule="auto"/>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left"/>
        <w:spacing w:line="360" w:lineRule="auto"/>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甲    方：（盖单位法人章）</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法定代表人（</w:t>
      </w:r>
      <w:r>
        <w:rPr>
          <w:rFonts w:ascii="宋体" w:hAnsi="宋体" w:eastAsia="宋体" w:cs="宋体"/>
          <w:color w:val="000000"/>
          <w:sz w:val="24"/>
        </w:rPr>
        <w:t xml:space="preserve">或授权代表</w:t>
      </w:r>
      <w:r>
        <w:rPr>
          <w:rFonts w:hint="eastAsia" w:ascii="宋体" w:hAnsi="宋体" w:eastAsia="宋体" w:cs="宋体"/>
          <w:color w:val="auto"/>
          <w:sz w:val="24"/>
          <w:highlight w:val="none"/>
          <w:lang w:val="zh-TW" w:eastAsia="zh-TW"/>
        </w:rPr>
        <w:t xml:space="preserve">）：（签字）</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单位地址：</w:t>
      </w:r>
      <w:r>
        <w:rPr>
          <w:rFonts w:hint="eastAsia" w:ascii="宋体" w:hAnsi="宋体" w:eastAsia="宋体" w:cs="宋体"/>
          <w:color w:val="auto"/>
          <w:sz w:val="24"/>
          <w:highlight w:val="none"/>
        </w:rPr>
        <w:t xml:space="preserve">                          </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联系电话：</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签约日期：           年    月    日</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val="zh-TW" w:eastAsia="zh-TW"/>
        </w:rPr>
        <w:outlineLvl w:val="9"/>
      </w:pPr>
      <w:r>
        <w:rPr>
          <w:rFonts w:hint="eastAsia" w:ascii="宋体" w:hAnsi="宋体" w:eastAsia="宋体" w:cs="宋体"/>
          <w:color w:val="auto"/>
          <w:sz w:val="24"/>
          <w:highlight w:val="none"/>
          <w:lang w:val="zh-TW" w:eastAsia="zh-TW"/>
        </w:rPr>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val="zh-TW" w:eastAsia="zh-TW"/>
        </w:rPr>
        <w:outlineLvl w:val="9"/>
      </w:pPr>
      <w:r>
        <w:rPr>
          <w:rFonts w:hint="eastAsia" w:ascii="宋体" w:hAnsi="宋体" w:eastAsia="宋体" w:cs="宋体"/>
          <w:color w:val="auto"/>
          <w:sz w:val="24"/>
          <w:highlight w:val="none"/>
          <w:lang w:val="zh-TW" w:eastAsia="zh-TW"/>
        </w:rPr>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乙    方：（盖单位法人章）</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法定代表人（</w:t>
      </w:r>
      <w:r>
        <w:rPr>
          <w:rFonts w:ascii="宋体" w:hAnsi="宋体" w:eastAsia="宋体" w:cs="宋体"/>
          <w:color w:val="000000"/>
          <w:sz w:val="24"/>
        </w:rPr>
        <w:t xml:space="preserve">或授权代表</w:t>
      </w:r>
      <w:r>
        <w:rPr>
          <w:rFonts w:hint="eastAsia" w:ascii="宋体" w:hAnsi="宋体" w:eastAsia="宋体" w:cs="宋体"/>
          <w:color w:val="auto"/>
          <w:sz w:val="24"/>
          <w:highlight w:val="none"/>
          <w:lang w:val="zh-TW" w:eastAsia="zh-TW"/>
        </w:rPr>
        <w:t xml:space="preserve">）：（签字）</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单位地址：</w:t>
      </w:r>
      <w:r>
        <w:rPr>
          <w:rFonts w:hint="eastAsia" w:ascii="宋体" w:hAnsi="宋体" w:eastAsia="宋体" w:cs="宋体"/>
          <w:color w:val="auto"/>
          <w:sz w:val="24"/>
          <w:highlight w:val="none"/>
        </w:rPr>
        <w:t xml:space="preserve">                          </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联系电话：</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签约日期：           年    月    日</w:t>
      </w:r>
      <w:r/>
    </w:p>
    <w:p>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82" w:name="_Toc3096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75"/>
      <w:r/>
      <w:bookmarkEnd w:id="76"/>
      <w:r/>
      <w:bookmarkEnd w:id="77"/>
      <w:r/>
      <w:bookmarkEnd w:id="78"/>
      <w:r/>
      <w:bookmarkEnd w:id="79"/>
      <w:r/>
      <w:bookmarkEnd w:id="80"/>
      <w:r/>
      <w:bookmarkEnd w:id="81"/>
      <w:r>
        <w:rPr>
          <w:rFonts w:hint="eastAsia" w:ascii="宋体" w:hAnsi="宋体" w:cs="宋体"/>
          <w:b/>
          <w:bCs/>
          <w:color w:val="auto"/>
          <w:sz w:val="44"/>
          <w:szCs w:val="44"/>
          <w:highlight w:val="none"/>
          <w:lang w:val="en-US" w:eastAsia="zh-CN"/>
        </w:rPr>
        <w:t xml:space="preserve">采购</w:t>
      </w:r>
      <w:r>
        <w:rPr>
          <w:rFonts w:hint="eastAsia" w:ascii="宋体" w:hAnsi="宋体" w:eastAsia="宋体" w:cs="宋体"/>
          <w:b/>
          <w:bCs/>
          <w:color w:val="auto"/>
          <w:sz w:val="44"/>
          <w:szCs w:val="44"/>
          <w:highlight w:val="none"/>
          <w:lang w:eastAsia="zh-CN"/>
        </w:rPr>
        <w:t xml:space="preserve">需求</w:t>
      </w:r>
      <w:bookmarkEnd w:id="82"/>
      <w:r/>
      <w:r/>
    </w:p>
    <w:p>
      <w:pPr>
        <w:pStyle w:val="1015"/>
        <w:ind w:firstLine="422"/>
        <w:spacing w:line="360" w:lineRule="auto"/>
        <w:rPr>
          <w:rFonts w:hint="eastAsia" w:ascii="宋体" w:hAnsi="宋体" w:eastAsia="宋体" w:cs="宋体"/>
          <w:lang w:val="zh-TW" w:eastAsia="zh-TW"/>
        </w:rPr>
      </w:pPr>
      <w:r>
        <w:rPr>
          <w:rFonts w:hint="eastAsia" w:ascii="宋体" w:hAnsi="宋体" w:eastAsia="宋体" w:cs="宋体"/>
          <w:b/>
          <w:bCs/>
          <w:color w:val="auto"/>
          <w:sz w:val="24"/>
          <w:szCs w:val="24"/>
          <w:highlight w:val="none"/>
          <w:lang w:val="zh-TW" w:eastAsia="zh-TW"/>
        </w:rPr>
        <w:t xml:space="preserve">说明：项目采购方式为竞争性磋商，项目属性为</w:t>
      </w:r>
      <w:r>
        <w:rPr>
          <w:rFonts w:hint="eastAsia" w:ascii="宋体" w:hAnsi="宋体" w:eastAsia="宋体" w:cs="宋体"/>
          <w:b/>
          <w:bCs/>
          <w:color w:val="auto"/>
          <w:sz w:val="24"/>
          <w:szCs w:val="24"/>
          <w:highlight w:val="none"/>
          <w:u w:val="single"/>
          <w:lang w:val="zh-TW" w:eastAsia="zh-TW"/>
        </w:rPr>
        <w:t xml:space="preserve">服务</w:t>
      </w:r>
      <w:r>
        <w:rPr>
          <w:rFonts w:hint="eastAsia" w:ascii="宋体" w:hAnsi="宋体" w:eastAsia="宋体" w:cs="宋体"/>
          <w:b/>
          <w:bCs/>
          <w:color w:val="auto"/>
          <w:sz w:val="24"/>
          <w:szCs w:val="24"/>
          <w:highlight w:val="none"/>
          <w:lang w:val="zh-TW" w:eastAsia="zh-TW"/>
        </w:rPr>
        <w:t xml:space="preserve">，采购标的对应的中小企业划分标准所属行业为</w:t>
      </w:r>
      <w:r>
        <w:rPr>
          <w:rFonts w:hint="eastAsia" w:ascii="宋体" w:hAnsi="宋体" w:eastAsia="宋体" w:cs="宋体"/>
          <w:b/>
          <w:bCs/>
          <w:color w:val="auto"/>
          <w:sz w:val="24"/>
          <w:szCs w:val="24"/>
          <w:highlight w:val="none"/>
          <w:u w:val="single"/>
          <w:lang w:val="zh-TW" w:eastAsia="zh-TW"/>
        </w:rPr>
        <w:t xml:space="preserve">“其他未列明行业”</w:t>
      </w:r>
      <w:r>
        <w:rPr>
          <w:rFonts w:hint="eastAsia" w:ascii="宋体" w:hAnsi="宋体" w:eastAsia="宋体" w:cs="宋体"/>
          <w:b/>
          <w:bCs/>
          <w:color w:val="auto"/>
          <w:sz w:val="24"/>
          <w:szCs w:val="24"/>
          <w:highlight w:val="none"/>
          <w:lang w:val="zh-TW" w:eastAsia="zh-TW"/>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rPr>
        <w:t xml:space="preserve">本项目需求中标注★号的部分为实质性要求和条件（由采购人根据实际情况设置），磋商供应商必须作出满足或者优于原要求和条件的响应，否则作无效应答处理。</w:t>
      </w:r>
      <w:r/>
    </w:p>
    <w:p>
      <w:pPr>
        <w:pStyle w:val="1015"/>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TW" w:eastAsia="zh-TW"/>
        </w:rPr>
        <w:t xml:space="preserve">一、项目说明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对东海县白塔埠镇城后村固体废物严格按照国家及省市法律法规和应急处置方案等技术规范开展处置工作，实施固体废物防渗密闭转运，无害化终端处置，</w:t>
      </w:r>
      <w:r>
        <w:rPr>
          <w:rFonts w:hint="eastAsia" w:ascii="宋体" w:hAnsi="宋体" w:eastAsia="宋体" w:cs="宋体"/>
          <w:color w:val="auto"/>
          <w:sz w:val="24"/>
          <w:szCs w:val="24"/>
          <w:highlight w:val="none"/>
          <w:u w:val="none"/>
          <w:lang w:val="en-US" w:eastAsia="zh-CN" w:bidi="ar-SA"/>
        </w:rPr>
        <w:t xml:space="preserve">预计固废处置1.7万吨，</w:t>
      </w:r>
      <w:r>
        <w:rPr>
          <w:rFonts w:hint="eastAsia" w:ascii="宋体" w:hAnsi="宋体" w:eastAsia="宋体" w:cs="宋体"/>
          <w:color w:val="auto"/>
          <w:sz w:val="24"/>
          <w:szCs w:val="24"/>
          <w:highlight w:val="none"/>
          <w:u w:val="none"/>
          <w:lang w:val="zh-TW" w:eastAsia="zh-CN" w:bidi="ar-SA"/>
        </w:rPr>
        <w:t xml:space="preserve">最终处置量以运输过磅记录为准。</w:t>
      </w:r>
      <w:r/>
    </w:p>
    <w:p>
      <w:pPr>
        <w:pStyle w:val="1015"/>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zh-TW" w:eastAsia="zh-TW"/>
        </w:rPr>
        <w:t xml:space="preserve">服务要求</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CN" w:bidi="ar-SA"/>
        </w:rPr>
        <w:t xml:space="preserve">、固废处置工艺符合现行环保部门规范要求，处置工艺通过所在地环保部门同意，固废的运输处置获得双方所在地环保部门备案同意。</w:t>
      </w:r>
      <w:r/>
    </w:p>
    <w:p>
      <w:pPr>
        <w:pStyle w:val="1015"/>
        <w:ind w:firstLine="420"/>
        <w:spacing w:line="360" w:lineRule="auto"/>
        <w:rPr>
          <w:rFonts w:hint="eastAsia" w:ascii="宋体" w:hAnsi="宋体" w:eastAsia="宋体" w:cs="宋体"/>
          <w:b/>
          <w:bCs/>
          <w:color w:val="auto"/>
          <w:sz w:val="24"/>
          <w:szCs w:val="24"/>
          <w:highlight w:val="none"/>
          <w:u w:val="none"/>
          <w:lang w:val="zh-TW" w:eastAsia="zh-CN" w:bidi="ar-SA"/>
        </w:rPr>
      </w:pPr>
      <w:r>
        <w:rPr>
          <w:rFonts w:hint="eastAsia" w:ascii="宋体"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u w:val="none"/>
          <w:lang w:val="zh-TW" w:eastAsia="zh-CN" w:bidi="ar-SA"/>
        </w:rPr>
        <w:t xml:space="preserve">2、运输距离：一般固废存放地点位于东海县境内。考虑运输成本，原则上运距不超过 40 公里（超过 40 公里以外的运输费用由中标单位自行承担）。（</w:t>
      </w:r>
      <w:r>
        <w:rPr>
          <w:rFonts w:hint="eastAsia" w:ascii="宋体" w:hAnsi="宋体" w:eastAsia="宋体" w:cs="宋体"/>
          <w:b/>
          <w:bCs/>
          <w:color w:val="auto"/>
          <w:sz w:val="24"/>
          <w:szCs w:val="24"/>
          <w:highlight w:val="none"/>
          <w:u w:val="none"/>
          <w:lang w:val="en-US" w:eastAsia="zh-CN" w:bidi="ar-SA"/>
        </w:rPr>
        <w:t xml:space="preserve">提供承诺书</w:t>
      </w:r>
      <w:r>
        <w:rPr>
          <w:rFonts w:hint="eastAsia" w:ascii="宋体" w:hAnsi="宋体" w:eastAsia="宋体" w:cs="宋体"/>
          <w:b/>
          <w:bCs/>
          <w:color w:val="auto"/>
          <w:sz w:val="24"/>
          <w:szCs w:val="24"/>
          <w:highlight w:val="none"/>
          <w:u w:val="none"/>
          <w:lang w:val="zh-TW" w:eastAsia="zh-CN" w:bidi="ar-SA"/>
        </w:rPr>
        <w:t xml:space="preserve">）</w:t>
      </w:r>
      <w:r/>
    </w:p>
    <w:p>
      <w:pPr>
        <w:pStyle w:val="1015"/>
        <w:ind w:firstLine="420"/>
        <w:spacing w:line="360" w:lineRule="auto"/>
        <w:rPr>
          <w:rFonts w:hint="eastAsia" w:ascii="宋体" w:hAnsi="宋体" w:eastAsia="宋体" w:cs="宋体"/>
          <w:b/>
          <w:bCs/>
          <w:color w:val="auto"/>
          <w:sz w:val="24"/>
          <w:szCs w:val="24"/>
          <w:highlight w:val="none"/>
          <w:u w:val="none"/>
          <w:lang w:val="zh-TW" w:eastAsia="zh-CN" w:bidi="ar-SA"/>
        </w:rPr>
      </w:pPr>
      <w:r>
        <w:rPr>
          <w:rFonts w:hint="eastAsia" w:ascii="宋体"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u w:val="none"/>
          <w:lang w:val="zh-TW" w:eastAsia="zh-CN" w:bidi="ar-SA"/>
        </w:rPr>
        <w:t xml:space="preserve">3、投标方未生产期间或因故不能正常生产，需提供不少于 2000 平方米暂存仓库，仓库有 “三防”（防扬散、防流失、防渗漏）措施，符合环保要求。（提供承诺书）</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5、转运运输要求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（1）转运车辆必须为密闭专用运输车辆，车辆车况完好，车厢密闭，防止固废遗撒、泄漏、渗漏；运输车辆需满足道路运输相关法规要求。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（2）运输路线合理规划，避开居民区、学校等环境敏感点；运输过程中严禁沿途抛洒、滴漏，一旦发生泄漏遗撒，由中标单位第一时间处置并承担全部环保及经济责任。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（3）每车固废转运须完整记录过磅重量、出场时间、目的地，留存过磅单，做好转运台账，按生态环境部门要求完成固废转移相关备案手续。</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6、现场作业要求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（1）中标单位负责项目现场的装车、吊装、搬运全部作业，配齐挖掘机、装载机、防护物资等全部机具物料。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（2）作业现场做好围挡、防渗防护，作业结束后清理现场，原堆放场地不得遗留固体废物，地面散落固废全部收集处置。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（3）严格落实安全生产管理，设置现场安全警示标识，作业人员佩戴全套安全防护用品，落实人员安全防护，作业期间发生的人身伤害、安全事故全部责任由中标单位承担。</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7、台账及资料管理要求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（1）建立完整项目台账，包含固废来源、数量、过磅记录、转运记录、入库记录、处置记录、影像资料等。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（2）按生态环境主管部门要求办理固废转移联单，完整留存全部联单；配合采购人完成环保系统销号工作。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（3）全过程留存影像资料：现场装车、吨包封装、车辆出场、入库贮存、处置全过程照片及视频，作为项目验收资料。</w:t>
      </w:r>
      <w:r/>
    </w:p>
    <w:p>
      <w:pPr>
        <w:pStyle w:val="1015"/>
        <w:ind w:firstLine="420"/>
        <w:spacing w:line="360" w:lineRule="auto"/>
        <w:rPr>
          <w:rFonts w:hint="default"/>
          <w:lang w:val="en-US" w:eastAsia="zh-CN"/>
        </w:rPr>
      </w:pPr>
      <w:r>
        <w:rPr>
          <w:rFonts w:hint="eastAsia" w:ascii="宋体" w:hAnsi="宋体" w:eastAsia="宋体" w:cs="宋体"/>
          <w:color w:val="auto"/>
          <w:sz w:val="24"/>
          <w:szCs w:val="24"/>
          <w:highlight w:val="none"/>
          <w:u w:val="none"/>
          <w:lang w:val="zh-TW" w:eastAsia="zh-CN" w:bidi="ar-SA"/>
        </w:rPr>
        <w:t xml:space="preserve">8、应急保障要求：中标单位须制定项目专项应急预案，针对转运泄漏、扬尘污染、突发环保事件、设备故障停工等情形制定处置措施；配备应急物资，发生突发状况第一时间启动应急处置，同步向采购人及生态环境部门报告。</w:t>
      </w:r>
      <w:r/>
    </w:p>
    <w:p>
      <w:pPr>
        <w:pStyle w:val="1015"/>
        <w:spacing w:line="360" w:lineRule="auto"/>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三、服务标准（或成果要求）</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1、处置总体标准：固体废物实现 100% 无害化处置，处置工艺、污染物排放严格执行国家、江苏省现行固体废物、环境保护相关法律法规、技术标准及规范要求，处置后不得产生二次污染。</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2、计量成果：全部固废转运留存每车次过磅单据，过磅单据真实有效，最终处置总量以双方确认的运输过磅记录为准。</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3、现场成果：原固体废物堆放场地清理完毕，现场无遗留固体废物，无散落残渣，达到场地清理验收条件。</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4、环保销号成果：完成生态环境部门固体废物信息管理系统填报、备案、销号全部流程，完成固废全流程闭环管理，取得系统销号相关佐证材料，提交采购人。</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CN" w:bidi="ar-SA"/>
        </w:rPr>
        <w:t xml:space="preserve">、资料归档成果：中标人将全套验收资料（台账、联单、过磅凭证、处置证明、检测报告、影像资料等）整理装订成册，纸质版 + 电子档案一并移交采购人，资料完整齐全，满足采购人及生态环境主管部门档案核查要求。</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CN" w:bidi="ar-SA"/>
        </w:rPr>
        <w:t xml:space="preserve">、保密成果：项目所有现场资料、检测数据、台账文件严格保密，不得向第三方泄露。</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7</w:t>
      </w:r>
      <w:r>
        <w:rPr>
          <w:rFonts w:hint="eastAsia" w:ascii="宋体" w:hAnsi="宋体" w:eastAsia="宋体" w:cs="宋体"/>
          <w:color w:val="auto"/>
          <w:sz w:val="24"/>
          <w:szCs w:val="24"/>
          <w:highlight w:val="none"/>
          <w:u w:val="none"/>
          <w:lang w:val="zh-TW" w:eastAsia="zh-CN" w:bidi="ar-SA"/>
        </w:rPr>
        <w:t xml:space="preserve">、验收标准：</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①全部固废完成无害化处置；</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②原堆放场地清理完成无残留；</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③转移联单、台账、处置证明、检测报告、影像资料齐全完整；</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0000ff"/>
          <w:sz w:val="24"/>
          <w:szCs w:val="24"/>
          <w:highlight w:val="none"/>
          <w:u w:val="none"/>
          <w:lang w:val="zh-TW" w:eastAsia="zh-CN" w:bidi="ar-SA"/>
        </w:rPr>
        <w:t xml:space="preserve">④</w:t>
      </w:r>
      <w:r>
        <w:rPr>
          <w:rFonts w:hint="eastAsia" w:ascii="宋体" w:hAnsi="宋体" w:eastAsia="宋体" w:cs="宋体"/>
          <w:color w:val="auto"/>
          <w:sz w:val="24"/>
          <w:szCs w:val="24"/>
          <w:highlight w:val="none"/>
          <w:u w:val="none"/>
          <w:lang w:val="zh-TW" w:eastAsia="zh-CN" w:bidi="ar-SA"/>
        </w:rPr>
        <w:t xml:space="preserve">无环保处罚、无二次污染事故，即为项目验收合格。</w:t>
      </w:r>
      <w:r/>
    </w:p>
    <w:p>
      <w:pPr>
        <w:ind w:left="0" w:firstLine="0"/>
        <w:keepLines w:val="0"/>
        <w:keepNext w:val="0"/>
        <w:pageBreakBefore w:val="0"/>
        <w:spacing w:line="480" w:lineRule="exact"/>
        <w:rPr>
          <w:rFonts w:hint="eastAsia" w:ascii="宋体" w:hAnsi="宋体" w:eastAsia="宋体" w:cs="宋体"/>
          <w:b/>
          <w:bCs/>
          <w:i w:val="0"/>
          <w:iCs w:val="0"/>
          <w:color w:val="auto"/>
          <w:sz w:val="24"/>
          <w:szCs w:val="24"/>
          <w:highlight w:val="none"/>
          <w:u w:val="none"/>
        </w:rPr>
        <w:outlineLvl w:val="1"/>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四</w:t>
      </w:r>
      <w:r>
        <w:rPr>
          <w:rFonts w:hint="eastAsia" w:ascii="宋体" w:hAnsi="宋体" w:eastAsia="宋体" w:cs="宋体"/>
          <w:b/>
          <w:bCs/>
          <w:i w:val="0"/>
          <w:iCs w:val="0"/>
          <w:color w:val="auto"/>
          <w:sz w:val="24"/>
          <w:szCs w:val="24"/>
          <w:highlight w:val="none"/>
          <w:u w:val="none"/>
        </w:rPr>
        <w:t xml:space="preserve">、</w:t>
      </w:r>
      <w:r>
        <w:rPr>
          <w:rFonts w:hint="eastAsia" w:ascii="宋体" w:hAnsi="宋体" w:cs="宋体"/>
          <w:b/>
          <w:bCs/>
          <w:i w:val="0"/>
          <w:iCs w:val="0"/>
          <w:color w:val="auto"/>
          <w:sz w:val="24"/>
          <w:szCs w:val="24"/>
          <w:highlight w:val="none"/>
          <w:u w:val="none"/>
          <w:lang w:val="en-US" w:eastAsia="zh-CN"/>
        </w:rPr>
        <w:t xml:space="preserve">商务部分</w:t>
      </w:r>
      <w:r/>
    </w:p>
    <w:p>
      <w:pPr>
        <w:ind w:firstLine="480"/>
        <w:jc w:val="left"/>
        <w:keepLines w:val="0"/>
        <w:keepNext w:val="0"/>
        <w:pageBreakBefore w:val="0"/>
        <w:spacing w:line="480" w:lineRule="exact"/>
        <w:rPr>
          <w:rFonts w:hint="default" w:ascii="宋体" w:hAnsi="宋体" w:eastAsia="宋体" w:cs="宋体"/>
          <w:b/>
          <w:color w:val="auto"/>
          <w:sz w:val="24"/>
          <w:szCs w:val="24"/>
          <w:highlight w:val="yellow"/>
          <w:lang w:val="en-US" w:eastAsia="zh-CN"/>
        </w:rPr>
      </w:pPr>
      <w:r>
        <w:rPr>
          <w:rFonts w:hint="eastAsia" w:ascii="宋体" w:hAnsi="宋体" w:cs="宋体"/>
          <w:b/>
          <w:color w:val="auto"/>
          <w:sz w:val="24"/>
          <w:szCs w:val="24"/>
          <w:highlight w:val="yellow"/>
          <w:lang w:val="en-US" w:eastAsia="zh-CN"/>
        </w:rPr>
        <w:t xml:space="preserve">1、合同履行期限：乙方应自合同签订之日起45日历天内完成全部处置工作。</w:t>
      </w:r>
      <w:r/>
    </w:p>
    <w:p>
      <w:pPr>
        <w:ind w:firstLine="480"/>
        <w:jc w:val="left"/>
        <w:keepLines w:val="0"/>
        <w:keepNext w:val="0"/>
        <w:pageBreakBefore w:val="0"/>
        <w:spacing w:line="480" w:lineRule="exact"/>
        <w:rPr>
          <w:rFonts w:hint="eastAsia" w:ascii="宋体" w:hAnsi="宋体" w:cs="宋体"/>
          <w:b/>
          <w:color w:val="auto"/>
          <w:sz w:val="24"/>
          <w:szCs w:val="24"/>
          <w:highlight w:val="yellow"/>
          <w:lang w:val="en-US" w:eastAsia="zh-CN"/>
        </w:rPr>
      </w:pPr>
      <w:r>
        <w:rPr>
          <w:rFonts w:hint="eastAsia" w:ascii="宋体" w:hAnsi="宋体" w:cs="宋体"/>
          <w:b/>
          <w:color w:val="auto"/>
          <w:sz w:val="24"/>
          <w:szCs w:val="24"/>
          <w:highlight w:val="yellow"/>
          <w:lang w:val="en-US" w:eastAsia="zh-CN"/>
        </w:rPr>
        <w:t xml:space="preserve">2、付款方式：合同签订后付合同金额30%，废弃物处理50%付至合同金额60%，项目完成经验收合格付100%。</w:t>
      </w:r>
      <w:r/>
    </w:p>
    <w:p>
      <w:pPr>
        <w:ind w:firstLine="480"/>
        <w:jc w:val="left"/>
        <w:keepLines w:val="0"/>
        <w:keepNext w:val="0"/>
        <w:pageBreakBefore w:val="0"/>
        <w:spacing w:line="480" w:lineRule="exact"/>
        <w:rPr>
          <w:rFonts w:hint="default" w:ascii="宋体" w:hAnsi="宋体" w:cs="宋体"/>
          <w:b/>
          <w:color w:val="auto"/>
          <w:sz w:val="24"/>
          <w:szCs w:val="24"/>
          <w:highlight w:val="yellow"/>
          <w:lang w:val="en-US" w:eastAsia="zh-CN"/>
        </w:rPr>
      </w:pPr>
      <w:r>
        <w:rPr>
          <w:rFonts w:hint="eastAsia" w:ascii="宋体" w:hAnsi="宋体" w:cs="宋体"/>
          <w:b/>
          <w:color w:val="auto"/>
          <w:sz w:val="24"/>
          <w:szCs w:val="24"/>
          <w:highlight w:val="yellow"/>
          <w:lang w:val="en-US" w:eastAsia="zh-CN"/>
        </w:rPr>
        <w:t xml:space="preserve">3、本项目不收取履约保证金。</w:t>
      </w:r>
      <w:r/>
    </w:p>
    <w:p>
      <w:pPr>
        <w:ind w:left="0" w:firstLine="0"/>
        <w:keepLines w:val="0"/>
        <w:keepNext w:val="0"/>
        <w:pageBreakBefore w:val="0"/>
        <w:spacing w:line="480" w:lineRule="exact"/>
        <w:rPr>
          <w:rFonts w:hint="eastAsia" w:ascii="宋体" w:hAnsi="宋体" w:cs="宋体"/>
          <w:b/>
          <w:bCs/>
          <w:i w:val="0"/>
          <w:iCs w:val="0"/>
          <w:color w:val="auto"/>
          <w:sz w:val="24"/>
          <w:szCs w:val="24"/>
          <w:highlight w:val="none"/>
          <w:u w:val="none"/>
          <w:lang w:val="en-US" w:eastAsia="zh-CN"/>
        </w:rPr>
        <w:outlineLvl w:val="1"/>
      </w:pPr>
      <w:r>
        <w:rPr>
          <w:rFonts w:hint="eastAsia" w:ascii="宋体" w:hAnsi="宋体" w:cs="宋体"/>
          <w:b/>
          <w:bCs/>
          <w:i w:val="0"/>
          <w:iCs w:val="0"/>
          <w:color w:val="auto"/>
          <w:sz w:val="24"/>
          <w:szCs w:val="24"/>
          <w:highlight w:val="none"/>
          <w:u w:val="none"/>
          <w:lang w:val="en-US" w:eastAsia="zh-CN"/>
        </w:rPr>
        <w:t xml:space="preserve">六、投标报价要求：</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1、本项目以单价方式进行报价，单价为含税价，并包含</w:t>
      </w:r>
      <w:r>
        <w:rPr>
          <w:rFonts w:hint="eastAsia" w:ascii="宋体" w:hAnsi="宋体" w:cs="宋体"/>
          <w:i w:val="0"/>
          <w:iCs w:val="0"/>
          <w:color w:val="auto"/>
          <w:sz w:val="24"/>
          <w:szCs w:val="24"/>
          <w:highlight w:val="none"/>
          <w:lang w:val="en-US" w:eastAsia="zh-CN"/>
        </w:rPr>
        <w:t xml:space="preserve">一般</w:t>
      </w:r>
      <w:r>
        <w:rPr>
          <w:rFonts w:hint="eastAsia" w:ascii="宋体" w:hAnsi="宋体" w:eastAsia="宋体" w:cs="宋体"/>
          <w:i w:val="0"/>
          <w:iCs w:val="0"/>
          <w:color w:val="auto"/>
          <w:sz w:val="24"/>
          <w:szCs w:val="24"/>
          <w:highlight w:val="none"/>
        </w:rPr>
        <w:t xml:space="preserve">废物运费、装车费、装吨包人工材料费、机械费、处置费、保险费等全部费用，以及投标人企业利润、政策性文件规定及合同包含的所有风险、责任等各项应有费用以及投标人认为应纳入的其它一切费用。除合同价款外，采购人不支付其他任何费用。凡报价超过单价最高限价的视为无效投标。 </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2、采购人不接受任何选择价，每项报价只能有一个价格。</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处理费计算公式为：</w:t>
      </w: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处理结算费用=</w:t>
      </w: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实际接收量×</w:t>
      </w: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处理单价－监管扣罚费用－合同违约金。</w:t>
      </w:r>
      <w:r/>
    </w:p>
    <w:p>
      <w:pPr>
        <w:numPr>
          <w:ilvl w:val="0"/>
          <w:numId w:val="1"/>
        </w:num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投标人应报出最具有竞争力的价格，款项结算时以实际交付数量在预算内结算。</w:t>
      </w:r>
      <w:r/>
    </w:p>
    <w:p>
      <w:pPr>
        <w:ind w:left="0" w:firstLine="0"/>
        <w:keepLines w:val="0"/>
        <w:keepNext w:val="0"/>
        <w:pageBreakBefore w:val="0"/>
        <w:spacing w:line="480" w:lineRule="exact"/>
        <w:rPr>
          <w:rFonts w:hint="eastAsia" w:ascii="宋体" w:hAnsi="宋体" w:cs="宋体"/>
          <w:b/>
          <w:bCs/>
          <w:i w:val="0"/>
          <w:iCs w:val="0"/>
          <w:color w:val="auto"/>
          <w:sz w:val="24"/>
          <w:szCs w:val="24"/>
          <w:highlight w:val="none"/>
          <w:u w:val="none"/>
          <w:lang w:val="en-US" w:eastAsia="zh-CN"/>
        </w:rPr>
        <w:outlineLvl w:val="1"/>
      </w:pPr>
      <w:r>
        <w:rPr>
          <w:rFonts w:hint="eastAsia" w:ascii="宋体" w:hAnsi="宋体" w:cs="宋体"/>
          <w:b/>
          <w:bCs/>
          <w:i w:val="0"/>
          <w:iCs w:val="0"/>
          <w:color w:val="auto"/>
          <w:sz w:val="24"/>
          <w:szCs w:val="24"/>
          <w:highlight w:val="none"/>
          <w:u w:val="none"/>
          <w:lang w:val="en-US" w:eastAsia="zh-CN"/>
        </w:rPr>
        <w:t xml:space="preserve">七、其他</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1、本项目报价不得超过预算价（最高限价）。</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2、特别提醒投标人：应根据国家收费标准并结合市场实际进行报价。</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投标人中标后被确认提供虚假材料或逾期不缴纳履约保证金（弃标）的导致被取消中标资格的，造成项目延期或废标重招的，所产生的所有费用采购人有权追缴，包括但不限于招标代理费、评审费、重新确定中标价的差额等。</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5、为遏制恶意低价竞标、中标后无故弃标、随意毁约等扰乱本项目招投标之行为，防范项目环保及资金风险，增加下列条款：</w:t>
      </w:r>
      <w:r/>
    </w:p>
    <w:p>
      <w:pPr>
        <w:ind w:firstLine="480"/>
        <w:jc w:val="left"/>
        <w:keepLines w:val="0"/>
        <w:keepNext w:val="0"/>
        <w:pageBreakBefore w:val="0"/>
        <w:spacing w:line="480" w:lineRule="exact"/>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1</w:t>
      </w:r>
      <w:r>
        <w:rPr>
          <w:rFonts w:hint="eastAsia" w:ascii="宋体" w:hAnsi="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现场踏勘：由于本项目涉及固废运输问题，请投标人务必自行组织现场踏勘。投标人无论勘查与否，都将被视为已经对本项目的项目位置、情况、道路、储存空间、装卸条件及任何其它足以影响成本价等有关情况充分了解以及成交后有可能承担的风险、责任和义务。现场踏勘后，应根据自身实际情况，制订实施方案并进行投标报价。成交后，不论采购内容发生任何变化，合同价款均不予调整，任何因忽视或误解采购内容而导致的索赔或服务期限延长申请将不被批准。现场踏勘的费用由投标人自行负担。</w:t>
      </w:r>
      <w:r/>
    </w:p>
    <w:p>
      <w:pPr>
        <w:ind w:firstLine="480"/>
        <w:jc w:val="left"/>
        <w:keepLines w:val="0"/>
        <w:keepNext w:val="0"/>
        <w:pageBreakBefore w:val="0"/>
        <w:spacing w:line="480" w:lineRule="exact"/>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2</w:t>
      </w:r>
      <w:r>
        <w:rPr>
          <w:rFonts w:hint="eastAsia" w:ascii="宋体" w:hAnsi="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投标人中标后，不得以招标控制价偏低、现场条件预估失误、原辅材料及运费涨价、固废指标认知偏差等任何理由放弃中标、拒绝签订合同、单方中止履约，违者按本文件及招标文件违约责任条款从严追责。</w:t>
      </w:r>
      <w:r/>
    </w:p>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br w:type="page" w:clear="all"/>
      </w:r>
      <w:r/>
    </w:p>
    <w:p>
      <w:pPr>
        <w:pStyle w:val="1015"/>
        <w:ind w:firstLine="411"/>
        <w:jc w:val="center"/>
        <w:spacing w:line="360" w:lineRule="auto"/>
        <w:rPr>
          <w:rFonts w:hint="eastAsia" w:ascii="宋体" w:hAnsi="宋体" w:eastAsia="宋体" w:cs="宋体"/>
          <w:b/>
          <w:bCs/>
          <w:color w:val="auto"/>
          <w:sz w:val="44"/>
          <w:szCs w:val="44"/>
          <w:highlight w:val="none"/>
          <w:lang w:eastAsia="zh-CN"/>
        </w:rPr>
        <w:outlineLvl w:val="0"/>
      </w:pPr>
      <w:r/>
      <w:bookmarkStart w:id="83" w:name="_Toc1253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 xml:space="preserve">评审方法和评审标准</w:t>
      </w:r>
      <w:bookmarkEnd w:id="83"/>
      <w:r/>
      <w:r/>
    </w:p>
    <w:p>
      <w:pPr>
        <w:jc w:val="both"/>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一、评标委员会构成</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本采购项目评标委员会的评委由采购人代表、相关专家组成</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二、评标方法：</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本项目评标方法采用</w:t>
      </w:r>
      <w:r>
        <w:rPr>
          <w:rFonts w:hint="eastAsia" w:ascii="宋体" w:hAnsi="宋体" w:eastAsia="宋体" w:cs="宋体"/>
          <w:b/>
          <w:bCs/>
          <w:color w:val="auto"/>
          <w:sz w:val="24"/>
          <w:szCs w:val="24"/>
          <w:highlight w:val="none"/>
          <w:lang w:val="en-US" w:eastAsia="zh-CN" w:bidi="ar"/>
        </w:rPr>
        <w:t xml:space="preserve">综合评分法</w:t>
      </w:r>
      <w:r>
        <w:rPr>
          <w:rFonts w:hint="eastAsia" w:ascii="宋体" w:hAnsi="宋体" w:eastAsia="宋体" w:cs="宋体"/>
          <w:color w:val="auto"/>
          <w:sz w:val="24"/>
          <w:szCs w:val="24"/>
          <w:highlight w:val="none"/>
          <w:lang w:val="en-US" w:eastAsia="zh-CN" w:bidi="ar"/>
        </w:rPr>
        <w:t xml:space="preserve">。综合评分法，是指响应文件满足磋商文件全部实质性要求，且按照评审因素的量化指标评审得分最高的投标人为中标候选人的评标方法。</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三、评标原则：</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四、评标标准：</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（一）评标时，评标委员会以磋商文件为评标依据，评标委员会各成员独立对每个投标人的响应文件进行评价，并汇总每个投标人的得分。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（二）本项目评分总分为100分，按四舍五入取至小数点后两位。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（三）总得分 =价格分 + 商务技术分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rPr>
          <w:rFonts w:hint="eastAsia" w:ascii="宋体" w:hAnsi="宋体" w:eastAsia="宋体" w:cs="宋体"/>
          <w:b/>
          <w:bCs/>
          <w:color w:val="auto"/>
          <w:sz w:val="28"/>
          <w:szCs w:val="28"/>
          <w:highlight w:val="none"/>
          <w:lang w:val="en-US" w:eastAsia="zh-CN" w:bidi="ar"/>
        </w:rPr>
      </w:pPr>
      <w:r/>
      <w:bookmarkStart w:id="84" w:name="_Toc2300"/>
      <w:r/>
      <w:bookmarkStart w:id="85" w:name="_Toc25828"/>
      <w:r/>
      <w:bookmarkStart w:id="86" w:name="_Toc515874994"/>
      <w:r>
        <w:rPr>
          <w:rFonts w:hint="eastAsia" w:ascii="宋体" w:hAnsi="宋体" w:eastAsia="宋体" w:cs="宋体"/>
          <w:b/>
          <w:bCs/>
          <w:color w:val="auto"/>
          <w:sz w:val="28"/>
          <w:szCs w:val="28"/>
          <w:highlight w:val="none"/>
          <w:lang w:val="en-US" w:eastAsia="zh-CN" w:bidi="ar"/>
        </w:rPr>
        <w:br w:type="page" w:clear="all"/>
      </w:r>
      <w:r/>
    </w:p>
    <w:p>
      <w:pPr>
        <w:jc w:val="center"/>
        <w:keepLines w:val="0"/>
        <w:keepNext w:val="0"/>
        <w:spacing w:line="360" w:lineRule="auto"/>
        <w:widowControl/>
        <w:rPr>
          <w:rFonts w:hint="eastAsia" w:ascii="宋体" w:hAnsi="宋体" w:eastAsia="宋体" w:cs="宋体"/>
          <w:b/>
          <w:bCs/>
          <w:color w:val="auto"/>
          <w:sz w:val="28"/>
          <w:szCs w:val="28"/>
          <w:highlight w:val="none"/>
          <w:lang w:val="en-US" w:eastAsia="zh-CN" w:bidi="ar"/>
        </w:rPr>
        <w:outlineLvl w:val="1"/>
        <w:suppressLineNumbers w:val="0"/>
      </w:pPr>
      <w:r>
        <w:rPr>
          <w:rFonts w:hint="eastAsia" w:ascii="宋体" w:hAnsi="宋体" w:eastAsia="宋体" w:cs="宋体"/>
          <w:b/>
          <w:bCs/>
          <w:color w:val="auto"/>
          <w:sz w:val="28"/>
          <w:szCs w:val="28"/>
          <w:highlight w:val="none"/>
          <w:lang w:val="en-US" w:eastAsia="zh-CN" w:bidi="ar"/>
        </w:rPr>
        <w:t xml:space="preserve">综合评分法</w:t>
      </w:r>
      <w:r/>
    </w:p>
    <w:p>
      <w:pPr>
        <w:ind w:left="0" w:firstLine="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1.价格分（</w:t>
      </w:r>
      <w:r>
        <w:rPr>
          <w:rFonts w:hint="eastAsia" w:ascii="宋体" w:hAnsi="宋体" w:cs="宋体"/>
          <w:b/>
          <w:bCs/>
          <w:color w:val="auto"/>
          <w:sz w:val="24"/>
          <w:szCs w:val="24"/>
          <w:highlight w:val="none"/>
          <w:lang w:val="en-US" w:eastAsia="zh-CN" w:bidi="ar"/>
        </w:rPr>
        <w:t xml:space="preserve">10</w:t>
      </w:r>
      <w:r>
        <w:rPr>
          <w:rFonts w:hint="eastAsia" w:ascii="宋体" w:hAnsi="宋体" w:eastAsia="宋体" w:cs="宋体"/>
          <w:b/>
          <w:bCs/>
          <w:color w:val="auto"/>
          <w:sz w:val="24"/>
          <w:szCs w:val="24"/>
          <w:highlight w:val="none"/>
          <w:lang w:val="en-US" w:eastAsia="zh-CN" w:bidi="ar"/>
        </w:rPr>
        <w:t xml:space="preserve">分） </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ind w:left="0"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评标过程中，不得去掉报价中的最高报价和最低报价。</w:t>
      </w:r>
      <w:r/>
    </w:p>
    <w:p>
      <w:pPr>
        <w:ind w:left="0" w:firstLine="0"/>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bidi="ar"/>
        </w:rPr>
        <w:t xml:space="preserve">商务技术分（</w:t>
      </w:r>
      <w:r>
        <w:rPr>
          <w:rFonts w:hint="eastAsia" w:ascii="宋体" w:hAnsi="宋体" w:cs="宋体"/>
          <w:b/>
          <w:bCs/>
          <w:color w:val="auto"/>
          <w:sz w:val="24"/>
          <w:szCs w:val="24"/>
          <w:highlight w:val="none"/>
          <w:lang w:val="en-US" w:eastAsia="zh-CN" w:bidi="ar"/>
        </w:rPr>
        <w:t xml:space="preserve">9</w:t>
      </w:r>
      <w:r>
        <w:rPr>
          <w:rFonts w:hint="eastAsia" w:ascii="宋体" w:hAnsi="宋体" w:eastAsia="宋体" w:cs="宋体"/>
          <w:b/>
          <w:bCs/>
          <w:color w:val="auto"/>
          <w:sz w:val="24"/>
          <w:szCs w:val="24"/>
          <w:highlight w:val="none"/>
          <w:lang w:val="en-US" w:eastAsia="zh-CN" w:bidi="ar"/>
        </w:rPr>
        <w:t xml:space="preserve">0分）</w:t>
      </w:r>
      <w:r/>
    </w:p>
    <w:tbl>
      <w:tblPr>
        <w:tblStyle w:val="873"/>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742"/>
      </w:tblGrid>
      <w:tr>
        <w:trPr>
          <w:jc w:val="center"/>
        </w:trPr>
        <w:tc>
          <w:tcPr>
            <w:tcW w:w="733" w:type="dxa"/>
            <w:vAlign w:val="center"/>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序号</w:t>
            </w:r>
            <w:r/>
          </w:p>
        </w:tc>
        <w:tc>
          <w:tcPr>
            <w:tcW w:w="2084" w:type="dxa"/>
            <w:vAlign w:val="center"/>
            <w:textDirection w:val="lrTb"/>
            <w:noWrap w:val="false"/>
          </w:tcPr>
          <w:p>
            <w:p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评分因素</w:t>
            </w:r>
            <w:r/>
          </w:p>
        </w:tc>
        <w:tc>
          <w:tcPr>
            <w:tcW w:w="6742" w:type="dxa"/>
            <w:vAlign w:val="center"/>
            <w:textDirection w:val="lrTb"/>
            <w:noWrap w:val="false"/>
          </w:tcPr>
          <w:p>
            <w:p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评分标准</w:t>
            </w:r>
            <w:r/>
          </w:p>
        </w:tc>
      </w:tr>
      <w:tr>
        <w:trPr>
          <w:jc w:val="center"/>
        </w:trPr>
        <w:tc>
          <w:tcPr>
            <w:gridSpan w:val="3"/>
            <w:tcW w:w="9559" w:type="dxa"/>
            <w:vAlign w:val="center"/>
            <w:textDirection w:val="lrTb"/>
            <w:noWrap w:val="false"/>
          </w:tcPr>
          <w:p>
            <w:pPr>
              <w:ind w:left="0" w:firstLine="0"/>
              <w:jc w:val="center"/>
              <w:keepLines w:val="0"/>
              <w:keepNext w:val="0"/>
              <w:spacing w:after="0" w:line="360" w:lineRule="auto"/>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商务部分（36分）</w:t>
            </w:r>
            <w:r/>
          </w:p>
        </w:tc>
      </w:tr>
      <w:tr>
        <w:trPr>
          <w:jc w:val="center"/>
          <w:trHeight w:val="1291"/>
        </w:trPr>
        <w:tc>
          <w:tcPr>
            <w:tcW w:w="733"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1</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（5分）</w:t>
            </w:r>
            <w:r/>
          </w:p>
        </w:tc>
        <w:tc>
          <w:tcPr>
            <w:tcW w:w="6742"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项目负责人具有环保相关专业中级及以上职称得5分，具有环保相关专业初级职称得2分；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本项最高得5分。</w:t>
            </w:r>
            <w:r/>
          </w:p>
          <w:p>
            <w:pPr>
              <w:ind w:left="0" w:firstLine="0"/>
              <w:jc w:val="left"/>
              <w:keepLines w:val="0"/>
              <w:keepNext w:val="0"/>
              <w:spacing w:after="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注：提供负责人身份证、劳动合同及相关证书。</w:t>
            </w:r>
            <w:r/>
          </w:p>
        </w:tc>
      </w:tr>
      <w:tr>
        <w:trPr>
          <w:jc w:val="center"/>
          <w:trHeight w:val="1768"/>
        </w:trPr>
        <w:tc>
          <w:tcPr>
            <w:tcW w:w="733" w:type="dxa"/>
            <w:vAlign w:val="center"/>
            <w:textDirection w:val="lrTb"/>
            <w:noWrap w:val="false"/>
          </w:tcPr>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2</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人员配置（</w:t>
            </w:r>
            <w:r>
              <w:rPr>
                <w:rFonts w:hint="eastAsia" w:ascii="宋体" w:hAnsi="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具有项目运营合理组织架构，相关人员配置：</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拟派项目团队人员不少于5人（含5人）的得6分；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拟派项目团队人员4人以下（含4人）的得3分；</w:t>
            </w:r>
            <w:r/>
          </w:p>
          <w:p>
            <w:pPr>
              <w:ind w:left="0" w:firstLine="0"/>
              <w:jc w:val="left"/>
              <w:keepLines w:val="0"/>
              <w:keepNext w:val="0"/>
              <w:spacing w:after="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本项最高得6分。</w:t>
            </w:r>
            <w:r/>
          </w:p>
          <w:p>
            <w:pPr>
              <w:ind w:left="0" w:firstLine="0"/>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注：提供项目团队人员名单及劳动合同。</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3</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color w:val="auto"/>
                <w:sz w:val="24"/>
                <w:szCs w:val="24"/>
                <w:highlight w:val="none"/>
                <w:lang w:val="en-US" w:eastAsia="zh-CN" w:bidi="ar"/>
              </w:rPr>
              <w:t xml:space="preserve">业绩</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keepLines w:val="0"/>
              <w:keepNext w:val="0"/>
              <w:spacing w:after="0" w:line="360" w:lineRule="auto"/>
              <w:widowControl/>
              <w:rPr>
                <w:rFonts w:hint="default" w:ascii="宋体" w:hAnsi="宋体" w:eastAsia="宋体" w:cs="宋体"/>
                <w:b w:val="0"/>
                <w:bCs w:val="0"/>
                <w:color w:val="auto"/>
                <w:sz w:val="24"/>
                <w:szCs w:val="24"/>
                <w:highlight w:val="none"/>
                <w:vertAlign w:val="baseline"/>
                <w:lang w:val="en-US" w:eastAsia="zh-CN" w:bidi="ar"/>
              </w:rPr>
              <w:suppressLineNumbers w:val="0"/>
            </w:pPr>
            <w:r>
              <w:rPr>
                <w:rFonts w:hint="default" w:ascii="宋体" w:hAnsi="宋体" w:eastAsia="宋体" w:cs="宋体"/>
                <w:b w:val="0"/>
                <w:bCs w:val="0"/>
                <w:color w:val="auto"/>
                <w:sz w:val="24"/>
                <w:szCs w:val="24"/>
                <w:highlight w:val="none"/>
                <w:vertAlign w:val="baseline"/>
                <w:lang w:val="en-US" w:eastAsia="zh-CN" w:bidi="ar"/>
              </w:rPr>
              <w:t xml:space="preserve">供应商自2023年</w:t>
            </w:r>
            <w:r>
              <w:rPr>
                <w:rFonts w:hint="eastAsia" w:ascii="宋体" w:hAnsi="宋体" w:cs="宋体"/>
                <w:b w:val="0"/>
                <w:bCs w:val="0"/>
                <w:color w:val="auto"/>
                <w:sz w:val="24"/>
                <w:szCs w:val="24"/>
                <w:highlight w:val="none"/>
                <w:vertAlign w:val="baseline"/>
                <w:lang w:val="en-US" w:eastAsia="zh-CN" w:bidi="ar"/>
              </w:rPr>
              <w:t xml:space="preserve">1</w:t>
            </w:r>
            <w:r>
              <w:rPr>
                <w:rFonts w:hint="default" w:ascii="宋体" w:hAnsi="宋体" w:eastAsia="宋体" w:cs="宋体"/>
                <w:b w:val="0"/>
                <w:bCs w:val="0"/>
                <w:color w:val="auto"/>
                <w:sz w:val="24"/>
                <w:szCs w:val="24"/>
                <w:highlight w:val="none"/>
                <w:vertAlign w:val="baseline"/>
                <w:lang w:val="en-US" w:eastAsia="zh-CN" w:bidi="ar"/>
              </w:rPr>
              <w:t xml:space="preserve">月1日-至今，供应商应承担过</w:t>
            </w:r>
            <w:r>
              <w:rPr>
                <w:rFonts w:hint="eastAsia" w:ascii="宋体" w:hAnsi="宋体" w:cs="宋体"/>
                <w:b w:val="0"/>
                <w:bCs w:val="0"/>
                <w:color w:val="auto"/>
                <w:sz w:val="24"/>
                <w:szCs w:val="24"/>
                <w:highlight w:val="none"/>
                <w:vertAlign w:val="baseline"/>
                <w:lang w:val="en-US" w:eastAsia="zh-CN" w:bidi="ar"/>
              </w:rPr>
              <w:t xml:space="preserve">类似业绩的，每有1个得5分，本项目最高得25分。</w:t>
            </w:r>
            <w:r/>
          </w:p>
          <w:p>
            <w:pPr>
              <w:ind w:left="0" w:firstLine="0"/>
              <w:jc w:val="left"/>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default" w:ascii="宋体" w:hAnsi="宋体" w:eastAsia="宋体" w:cs="宋体"/>
                <w:b w:val="0"/>
                <w:bCs w:val="0"/>
                <w:color w:val="auto"/>
                <w:sz w:val="24"/>
                <w:szCs w:val="24"/>
                <w:highlight w:val="none"/>
                <w:vertAlign w:val="baseline"/>
                <w:lang w:val="en-US" w:eastAsia="zh-CN" w:bidi="ar"/>
              </w:rPr>
              <w:t xml:space="preserve">注：</w:t>
            </w:r>
            <w:r>
              <w:rPr>
                <w:rFonts w:hint="eastAsia" w:ascii="宋体" w:hAnsi="宋体" w:cs="宋体"/>
                <w:b w:val="0"/>
                <w:bCs w:val="0"/>
                <w:color w:val="auto"/>
                <w:sz w:val="24"/>
                <w:szCs w:val="24"/>
                <w:highlight w:val="none"/>
                <w:vertAlign w:val="baseline"/>
                <w:lang w:val="en-US" w:eastAsia="zh-CN" w:bidi="ar"/>
              </w:rPr>
              <w:t xml:space="preserve">提供业绩合同及对应的发票，</w:t>
            </w:r>
            <w:r>
              <w:rPr>
                <w:rFonts w:hint="default" w:ascii="宋体" w:hAnsi="宋体" w:eastAsia="宋体" w:cs="宋体"/>
                <w:b w:val="0"/>
                <w:bCs w:val="0"/>
                <w:color w:val="auto"/>
                <w:sz w:val="24"/>
                <w:szCs w:val="24"/>
                <w:highlight w:val="none"/>
                <w:vertAlign w:val="baseline"/>
                <w:lang w:val="en-US" w:eastAsia="zh-CN" w:bidi="ar"/>
              </w:rPr>
              <w:t xml:space="preserve">业绩时间以合同签订时间为准</w:t>
            </w:r>
            <w:r>
              <w:rPr>
                <w:rFonts w:hint="eastAsia" w:ascii="宋体" w:hAnsi="宋体" w:cs="宋体"/>
                <w:b w:val="0"/>
                <w:bCs w:val="0"/>
                <w:color w:val="auto"/>
                <w:sz w:val="24"/>
                <w:szCs w:val="24"/>
                <w:highlight w:val="none"/>
                <w:vertAlign w:val="baseline"/>
                <w:lang w:val="en-US" w:eastAsia="zh-CN" w:bidi="ar"/>
              </w:rPr>
              <w:t xml:space="preserve">。</w:t>
            </w:r>
            <w:r/>
          </w:p>
        </w:tc>
      </w:tr>
      <w:tr>
        <w:trPr>
          <w:jc w:val="center"/>
        </w:trPr>
        <w:tc>
          <w:tcPr>
            <w:gridSpan w:val="3"/>
            <w:tcW w:w="9559" w:type="dxa"/>
            <w:vAlign w:val="center"/>
            <w:textDirection w:val="lrTb"/>
            <w:noWrap w:val="false"/>
          </w:tcPr>
          <w:p>
            <w:pPr>
              <w:ind w:left="0" w:firstLine="0"/>
              <w:jc w:val="center"/>
              <w:keepLines w:val="0"/>
              <w:keepNext w:val="0"/>
              <w:spacing w:after="0" w:line="360" w:lineRule="auto"/>
              <w:widowControl/>
              <w:rPr>
                <w:rFonts w:hint="default" w:ascii="宋体" w:hAnsi="宋体" w:eastAsia="宋体" w:cs="宋体"/>
                <w:b w:val="0"/>
                <w:bCs w:val="0"/>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技术部分（54分）</w:t>
            </w:r>
            <w:r/>
          </w:p>
        </w:tc>
      </w:tr>
      <w:tr>
        <w:trPr>
          <w:jc w:val="center"/>
        </w:trPr>
        <w:tc>
          <w:tcPr>
            <w:tcW w:w="733" w:type="dxa"/>
            <w:vAlign w:val="center"/>
            <w:vMerge w:val="restart"/>
            <w:textDirection w:val="lrTb"/>
            <w:noWrap w:val="false"/>
          </w:tcPr>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5</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工作方案</w:t>
            </w:r>
            <w:r/>
          </w:p>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供应商提供的工作方案(包括工作进度、保障措施、风险管控、规范操作等内容)的全面性、科学性、合理性、可操作性、可持续发展性</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方案合理性很强、内容非常详尽细致、针对性非常强的得1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方案合理性强、内容详尽细致、针对性强的得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方案合理性较强、内容符合性较强、针对性较强的得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方案合理性一般、内容符合性一般、针对性一般的得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方案合理性较差、内容符合性较差、针对性较差的得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内控制度方案</w:t>
            </w:r>
            <w:r/>
          </w:p>
          <w:p>
            <w:pPr>
              <w:pStyle w:val="871"/>
              <w:ind w:firstLine="420"/>
              <w:spacing w:after="0"/>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spacing w:after="0"/>
              <w:rPr>
                <w:color w:val="auto"/>
                <w:highlight w:val="none"/>
              </w:rPr>
            </w:pPr>
            <w:r>
              <w:rPr>
                <w:rFonts w:ascii="宋体" w:hAnsi="宋体" w:eastAsia="宋体"/>
                <w:color w:val="auto"/>
                <w:sz w:val="24"/>
                <w:highlight w:val="none"/>
              </w:rPr>
              <w:t xml:space="preserve">供应商针对本项目提供企业内部控制制度，包括但不限于：财务管理制度、安全生产管理制度、</w:t>
            </w:r>
            <w:r>
              <w:rPr>
                <w:rFonts w:hint="eastAsia" w:ascii="宋体" w:hAnsi="宋体"/>
                <w:color w:val="auto"/>
                <w:sz w:val="24"/>
                <w:highlight w:val="none"/>
                <w:lang w:eastAsia="zh-CN"/>
              </w:rPr>
              <w:t xml:space="preserve">一般</w:t>
            </w:r>
            <w:r>
              <w:rPr>
                <w:rFonts w:ascii="宋体" w:hAnsi="宋体" w:eastAsia="宋体"/>
                <w:color w:val="auto"/>
                <w:sz w:val="24"/>
                <w:highlight w:val="none"/>
              </w:rPr>
              <w:t xml:space="preserve">废物经营管理制度、质量管理制度、环境保护管理制度、人员管理及培训制度、档案管理制度等。</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方案合理性很强、内容非常详尽细致、针对性非常强的得1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方案合理性强、内容详尽细致、针对性强的得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方案合理性较强、内容符合性较强、针对性较强的得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方案合理性一般、内容符合性一般、针对性一般的得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方案合理性较差、内容符合性较差、针对性较差的得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人员配备方案</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（10分）</w:t>
            </w:r>
            <w:r/>
          </w:p>
        </w:tc>
        <w:tc>
          <w:tcPr>
            <w:tcW w:w="6742" w:type="dxa"/>
            <w:vAlign w:val="center"/>
            <w:textDirection w:val="lrTb"/>
            <w:noWrap w:val="false"/>
          </w:tcPr>
          <w:p>
            <w:pPr>
              <w:ind w:left="0" w:firstLine="0"/>
              <w:jc w:val="left"/>
              <w:keepLines w:val="0"/>
              <w:keepNext w:val="0"/>
              <w:spacing w:after="0" w:line="360" w:lineRule="auto"/>
              <w:widowControl/>
              <w:rPr>
                <w:rFonts w:hint="eastAsia" w:ascii="宋体" w:hAnsi="宋体"/>
                <w:color w:val="auto"/>
                <w:sz w:val="24"/>
                <w:highlight w:val="none"/>
                <w:lang w:eastAsia="zh-CN"/>
              </w:rPr>
              <w:suppressLineNumbers w:val="0"/>
            </w:pPr>
            <w:r>
              <w:rPr>
                <w:rFonts w:ascii="宋体" w:hAnsi="宋体" w:eastAsia="宋体"/>
                <w:color w:val="auto"/>
                <w:sz w:val="24"/>
                <w:highlight w:val="none"/>
              </w:rPr>
              <w:t xml:space="preserve">供应商针对本项目提供人员配备方案，人员配置合理、专业配套齐全、岗位职责明确</w:t>
            </w:r>
            <w:r>
              <w:rPr>
                <w:rFonts w:hint="eastAsia" w:ascii="宋体" w:hAnsi="宋体"/>
                <w:color w:val="auto"/>
                <w:sz w:val="24"/>
                <w:highlight w:val="none"/>
                <w:lang w:eastAsia="zh-CN"/>
              </w:rPr>
              <w:t xml:space="preserve">。</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方案合理性很强、内容非常详尽细致、针对性非常强的得10分；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方案合理性强、内容详尽细致、针对性强的得7分；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方案合理性较强、内容符合性较强、针对性较强的得5分；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方案合理性一般、内容符合性一般、针对性一般的得3分；</w:t>
            </w:r>
            <w:r/>
          </w:p>
          <w:p>
            <w:pPr>
              <w:ind w:left="0" w:firstLine="0"/>
              <w:jc w:val="left"/>
              <w:spacing w:after="0"/>
              <w:rPr>
                <w:color w:val="auto"/>
                <w:highlight w:val="none"/>
              </w:rPr>
            </w:pPr>
            <w:r>
              <w:rPr>
                <w:rFonts w:ascii="宋体" w:hAnsi="宋体" w:eastAsia="宋体"/>
                <w:color w:val="auto"/>
                <w:sz w:val="24"/>
                <w:highlight w:val="none"/>
              </w:rPr>
              <w:t xml:space="preserve">方案合理性较差、内容符合性较差、针对性较差的得1分；</w:t>
            </w:r>
            <w:r/>
          </w:p>
          <w:p>
            <w:pPr>
              <w:ind w:left="0" w:firstLine="0"/>
              <w:jc w:val="left"/>
              <w:keepLines w:val="0"/>
              <w:keepNext w:val="0"/>
              <w:spacing w:after="0" w:line="360" w:lineRule="auto"/>
              <w:widowControl/>
              <w:rPr>
                <w:rFonts w:hint="eastAsia" w:ascii="宋体" w:hAnsi="宋体"/>
                <w:color w:val="auto"/>
                <w:sz w:val="24"/>
                <w:highlight w:val="none"/>
                <w:lang w:val="en-US" w:eastAsia="zh-CN"/>
              </w:rPr>
              <w:suppressLineNumbers w:val="0"/>
            </w:pPr>
            <w:r>
              <w:rPr>
                <w:rFonts w:ascii="宋体" w:hAnsi="宋体" w:eastAsia="宋体"/>
                <w:color w:val="auto"/>
                <w:sz w:val="24"/>
                <w:highlight w:val="none"/>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服务质量保证方案</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（10分）</w:t>
            </w:r>
            <w:r/>
          </w:p>
        </w:tc>
        <w:tc>
          <w:tcPr>
            <w:tcW w:w="6742" w:type="dxa"/>
            <w:vAlign w:val="center"/>
            <w:textDirection w:val="lrTb"/>
            <w:noWrap w:val="false"/>
          </w:tcPr>
          <w:p>
            <w:pPr>
              <w:ind w:left="0" w:firstLine="0"/>
              <w:jc w:val="left"/>
              <w:spacing w:after="0"/>
              <w:rPr>
                <w:color w:val="auto"/>
                <w:highlight w:val="none"/>
              </w:rPr>
            </w:pPr>
            <w:r>
              <w:rPr>
                <w:rFonts w:ascii="宋体" w:hAnsi="宋体" w:eastAsia="宋体"/>
                <w:color w:val="auto"/>
                <w:sz w:val="24"/>
                <w:highlight w:val="none"/>
              </w:rPr>
              <w:t xml:space="preserve">供应商针对本项目提供服务保障方案，包括但不限于：固体废物防渗密封转运措施、无害化处置质量保障措施、废物转移联单及环保手续办理安排、进度保障措施（</w:t>
            </w:r>
            <w:r>
              <w:rPr>
                <w:rFonts w:hint="eastAsia" w:ascii="宋体" w:hAnsi="宋体"/>
                <w:color w:val="auto"/>
                <w:sz w:val="24"/>
                <w:highlight w:val="none"/>
                <w:lang w:val="en-US" w:eastAsia="zh-CN"/>
              </w:rPr>
              <w:t xml:space="preserve">45日历</w:t>
            </w:r>
            <w:r>
              <w:rPr>
                <w:rFonts w:ascii="宋体" w:hAnsi="宋体" w:eastAsia="宋体"/>
                <w:color w:val="auto"/>
                <w:sz w:val="24"/>
                <w:highlight w:val="none"/>
              </w:rPr>
              <w:t xml:space="preserve">天内完成全部处置</w:t>
            </w:r>
            <w:r>
              <w:rPr>
                <w:rFonts w:hint="eastAsia" w:ascii="宋体" w:hAnsi="宋体"/>
                <w:color w:val="auto"/>
                <w:sz w:val="24"/>
                <w:highlight w:val="none"/>
                <w:lang w:val="en-US" w:eastAsia="zh-CN"/>
              </w:rPr>
              <w:t xml:space="preserve">及</w:t>
            </w:r>
            <w:r>
              <w:rPr>
                <w:rFonts w:ascii="宋体" w:hAnsi="宋体" w:eastAsia="宋体"/>
                <w:color w:val="auto"/>
                <w:sz w:val="24"/>
                <w:highlight w:val="none"/>
              </w:rPr>
              <w:t xml:space="preserve">转运）、环保达标及无二次污染保障措施等：</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方案合理性很强、内容非常详尽细致、针对性非常强的得10分；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方案合理性强、内容详尽细致、针对性强的得7分；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方案合理性较强、内容符合性较强、针对性较强的得5分；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方案合理性一般、内容符合性一般、针对性一般的得3分；</w:t>
            </w:r>
            <w:r/>
          </w:p>
          <w:p>
            <w:pPr>
              <w:ind w:left="0" w:firstLine="0"/>
              <w:jc w:val="left"/>
              <w:spacing w:after="0"/>
              <w:rPr>
                <w:color w:val="auto"/>
                <w:highlight w:val="none"/>
              </w:rPr>
            </w:pPr>
            <w:r>
              <w:rPr>
                <w:rFonts w:ascii="宋体" w:hAnsi="宋体" w:eastAsia="宋体"/>
                <w:color w:val="auto"/>
                <w:sz w:val="24"/>
                <w:highlight w:val="none"/>
              </w:rPr>
              <w:t xml:space="preserve">方案合理性较差、内容符合性较差、针对性较差的得1分；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ascii="宋体" w:hAnsi="宋体" w:eastAsia="宋体"/>
                <w:color w:val="auto"/>
                <w:sz w:val="24"/>
                <w:highlight w:val="none"/>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运输、应急预案</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（10分）</w:t>
            </w:r>
            <w:r/>
          </w:p>
        </w:tc>
        <w:tc>
          <w:tcPr>
            <w:tcW w:w="6742" w:type="dxa"/>
            <w:vAlign w:val="center"/>
            <w:textDirection w:val="lrTb"/>
            <w:noWrap w:val="false"/>
          </w:tcPr>
          <w:p>
            <w:pPr>
              <w:ind w:left="0" w:firstLine="0"/>
              <w:jc w:val="left"/>
              <w:spacing w:after="0"/>
              <w:rPr>
                <w:color w:val="auto"/>
                <w:highlight w:val="none"/>
              </w:rPr>
            </w:pPr>
            <w:r>
              <w:rPr>
                <w:rFonts w:ascii="宋体" w:hAnsi="宋体" w:eastAsia="宋体"/>
                <w:color w:val="auto"/>
                <w:sz w:val="24"/>
                <w:highlight w:val="none"/>
              </w:rPr>
              <w:t xml:space="preserve">供应商针对本项目提供运输</w:t>
            </w:r>
            <w:r>
              <w:rPr>
                <w:rFonts w:hint="eastAsia" w:ascii="宋体" w:hAnsi="宋体"/>
                <w:color w:val="auto"/>
                <w:sz w:val="24"/>
                <w:highlight w:val="none"/>
                <w:lang w:val="en-US" w:eastAsia="zh-CN"/>
              </w:rPr>
              <w:t xml:space="preserve">方</w:t>
            </w:r>
            <w:r>
              <w:rPr>
                <w:rFonts w:ascii="宋体" w:hAnsi="宋体" w:eastAsia="宋体"/>
                <w:color w:val="auto"/>
                <w:sz w:val="24"/>
                <w:highlight w:val="none"/>
              </w:rPr>
              <w:t xml:space="preserve">案，包括但不限于：运输车辆及人员配置、运输路线及装载安排、防渗密封转运措施、转运联单及台账管理等：</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方案合理性很强、内容非常详尽细致、针对性非常强的得10分；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方案合理性强、内容详尽细致、针对性强的得7分；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方案合理性较强、内容符合性较强、针对性较强的得5分；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方案合理性一般、内容符合性一般、针对性一般的得3分；</w:t>
            </w:r>
            <w:r/>
          </w:p>
          <w:p>
            <w:pPr>
              <w:ind w:left="0" w:firstLine="0"/>
              <w:jc w:val="left"/>
              <w:spacing w:after="0"/>
              <w:rPr>
                <w:color w:val="auto"/>
                <w:highlight w:val="none"/>
              </w:rPr>
            </w:pPr>
            <w:r>
              <w:rPr>
                <w:rFonts w:ascii="宋体" w:hAnsi="宋体" w:eastAsia="宋体"/>
                <w:color w:val="auto"/>
                <w:sz w:val="24"/>
                <w:highlight w:val="none"/>
              </w:rPr>
              <w:t xml:space="preserve">方案合理性较差、内容符合性较差、针对性较差的得1分；</w:t>
            </w:r>
            <w:r/>
          </w:p>
          <w:p>
            <w:pPr>
              <w:ind w:left="0" w:firstLine="0"/>
              <w:jc w:val="left"/>
              <w:spacing w:after="0"/>
              <w:rPr>
                <w:rFonts w:hint="eastAsia" w:ascii="宋体" w:hAnsi="宋体" w:eastAsia="宋体" w:cs="宋体"/>
                <w:color w:val="auto"/>
                <w:sz w:val="24"/>
                <w:szCs w:val="24"/>
                <w:highlight w:val="none"/>
                <w:lang w:val="en-US" w:eastAsia="zh-CN" w:bidi="ar"/>
              </w:rPr>
            </w:pPr>
            <w:r>
              <w:rPr>
                <w:rFonts w:ascii="宋体" w:hAnsi="宋体" w:eastAsia="宋体"/>
                <w:color w:val="auto"/>
                <w:sz w:val="24"/>
                <w:highlight w:val="none"/>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安全生产专项管理方案</w:t>
            </w:r>
            <w:r/>
          </w:p>
          <w:p>
            <w:pPr>
              <w:ind w:left="0" w:firstLine="0"/>
              <w:jc w:val="center"/>
              <w:keepLines w:val="0"/>
              <w:keepNext w:val="0"/>
              <w:spacing w:after="0" w:line="360" w:lineRule="auto"/>
              <w:widowControl/>
              <w:rPr>
                <w:rFonts w:hint="default"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（4分）</w:t>
            </w:r>
            <w:r/>
          </w:p>
        </w:tc>
        <w:tc>
          <w:tcPr>
            <w:tcW w:w="6742" w:type="dxa"/>
            <w:vAlign w:val="center"/>
            <w:textDirection w:val="lrTb"/>
            <w:noWrap w:val="false"/>
          </w:tcPr>
          <w:p>
            <w:pPr>
              <w:ind w:left="0" w:firstLine="0"/>
              <w:jc w:val="left"/>
              <w:spacing w:after="0"/>
              <w:rPr>
                <w:rFonts w:hint="eastAsia" w:ascii="宋体" w:hAnsi="宋体" w:eastAsia="宋体"/>
                <w:color w:val="auto"/>
                <w:sz w:val="24"/>
                <w:highlight w:val="none"/>
              </w:rPr>
            </w:pPr>
            <w:r>
              <w:rPr>
                <w:rFonts w:hint="eastAsia" w:ascii="宋体" w:hAnsi="宋体" w:eastAsia="宋体"/>
                <w:color w:val="auto"/>
                <w:sz w:val="24"/>
                <w:highlight w:val="none"/>
              </w:rPr>
              <w:t xml:space="preserve">供应商提供本项目安全生产专项管理方案，含现场作业防护、隐患排查机制、作业人员安全培训、事故上报处置流程。</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w:t>
            </w:r>
            <w:r>
              <w:rPr>
                <w:rFonts w:hint="eastAsia" w:ascii="宋体" w:hAnsi="宋体"/>
                <w:color w:val="auto"/>
                <w:sz w:val="24"/>
                <w:highlight w:val="none"/>
                <w:lang w:val="en-US" w:eastAsia="zh-CN"/>
              </w:rPr>
              <w:t xml:space="preserve">4</w:t>
            </w:r>
            <w:r>
              <w:rPr>
                <w:rFonts w:ascii="宋体" w:hAnsi="宋体" w:eastAsia="宋体"/>
                <w:color w:val="auto"/>
                <w:sz w:val="24"/>
                <w:highlight w:val="none"/>
              </w:rPr>
              <w:t xml:space="preserve">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w:t>
            </w:r>
            <w:r>
              <w:rPr>
                <w:rFonts w:hint="eastAsia" w:ascii="宋体" w:hAnsi="宋体"/>
                <w:color w:val="auto"/>
                <w:sz w:val="24"/>
                <w:highlight w:val="none"/>
                <w:lang w:val="en-US" w:eastAsia="zh-CN"/>
              </w:rPr>
              <w:t xml:space="preserve">3</w:t>
            </w:r>
            <w:r>
              <w:rPr>
                <w:rFonts w:ascii="宋体" w:hAnsi="宋体" w:eastAsia="宋体"/>
                <w:color w:val="auto"/>
                <w:sz w:val="24"/>
                <w:highlight w:val="none"/>
              </w:rPr>
              <w:t xml:space="preserve">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w:t>
            </w:r>
            <w:r>
              <w:rPr>
                <w:rFonts w:hint="eastAsia" w:ascii="宋体" w:hAnsi="宋体"/>
                <w:color w:val="auto"/>
                <w:sz w:val="24"/>
                <w:highlight w:val="none"/>
                <w:lang w:val="en-US" w:eastAsia="zh-CN"/>
              </w:rPr>
              <w:t xml:space="preserve">2</w:t>
            </w:r>
            <w:r>
              <w:rPr>
                <w:rFonts w:ascii="宋体" w:hAnsi="宋体" w:eastAsia="宋体"/>
                <w:color w:val="auto"/>
                <w:sz w:val="24"/>
                <w:highlight w:val="none"/>
              </w:rPr>
              <w:t xml:space="preserve">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w:t>
            </w:r>
            <w:r>
              <w:rPr>
                <w:rFonts w:hint="eastAsia" w:ascii="宋体" w:hAnsi="宋体"/>
                <w:color w:val="auto"/>
                <w:sz w:val="24"/>
                <w:highlight w:val="none"/>
                <w:lang w:val="en-US" w:eastAsia="zh-CN"/>
              </w:rPr>
              <w:t xml:space="preserve">1</w:t>
            </w:r>
            <w:r>
              <w:rPr>
                <w:rFonts w:ascii="宋体" w:hAnsi="宋体" w:eastAsia="宋体"/>
                <w:color w:val="auto"/>
                <w:sz w:val="24"/>
                <w:highlight w:val="none"/>
              </w:rPr>
              <w:t xml:space="preserve">分；</w:t>
            </w:r>
            <w:r/>
          </w:p>
          <w:p>
            <w:pPr>
              <w:ind w:left="0" w:firstLine="0"/>
              <w:jc w:val="left"/>
              <w:spacing w:after="0"/>
              <w:rPr>
                <w:rFonts w:ascii="宋体" w:hAnsi="宋体" w:eastAsia="宋体"/>
                <w:color w:val="auto"/>
                <w:sz w:val="24"/>
                <w:highlight w:val="none"/>
              </w:rPr>
            </w:pPr>
            <w:r>
              <w:rPr>
                <w:rFonts w:ascii="宋体" w:hAnsi="宋体" w:eastAsia="宋体"/>
                <w:color w:val="auto"/>
                <w:sz w:val="24"/>
                <w:highlight w:val="none"/>
              </w:rPr>
              <w:t xml:space="preserve">未见阐述不得分。</w:t>
            </w:r>
            <w:r/>
          </w:p>
        </w:tc>
      </w:tr>
    </w:tbl>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87" w:name="_Toc21064"/>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 xml:space="preserve">竞争性磋商响应文件</w:t>
      </w:r>
      <w:r>
        <w:rPr>
          <w:rFonts w:hint="eastAsia" w:ascii="宋体" w:hAnsi="宋体" w:eastAsia="宋体" w:cs="宋体"/>
          <w:b/>
          <w:bCs/>
          <w:color w:val="auto"/>
          <w:sz w:val="44"/>
          <w:szCs w:val="44"/>
          <w:highlight w:val="none"/>
        </w:rPr>
        <w:t xml:space="preserve">格式</w:t>
      </w:r>
      <w:bookmarkEnd w:id="73"/>
      <w:r/>
      <w:bookmarkEnd w:id="74"/>
      <w:r/>
      <w:bookmarkEnd w:id="84"/>
      <w:r/>
      <w:bookmarkEnd w:id="85"/>
      <w:r/>
      <w:bookmarkEnd w:id="86"/>
      <w:r/>
      <w:bookmarkEnd w:id="87"/>
      <w:r/>
      <w:r/>
    </w:p>
    <w:p>
      <w:pPr>
        <w:ind w:left="1874" w:right="1470" w:firstLine="0"/>
        <w:jc w:val="left"/>
        <w:spacing w:before="100" w:beforeAutospacing="1" w:after="100" w:afterAutospacing="1" w:line="360" w:lineRule="auto"/>
        <w:widowControl/>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p>
      <w:pPr>
        <w:ind w:firstLine="0"/>
        <w:jc w:val="center"/>
        <w:spacing w:line="360" w:lineRule="auto"/>
        <w:rPr>
          <w:rFonts w:hint="eastAsia" w:ascii="宋体" w:hAnsi="宋体" w:eastAsia="宋体" w:cs="宋体"/>
          <w:b/>
          <w:sz w:val="56"/>
          <w:szCs w:val="48"/>
        </w:rPr>
      </w:pPr>
      <w:r>
        <w:rPr>
          <w:rFonts w:hint="eastAsia" w:ascii="宋体" w:hAnsi="宋体" w:eastAsia="宋体" w:cs="宋体"/>
          <w:b/>
          <w:sz w:val="56"/>
          <w:szCs w:val="48"/>
        </w:rPr>
        <w:t xml:space="preserve">连 云 港 市 政 府 采 购</w:t>
      </w:r>
      <w:r/>
    </w:p>
    <w:p>
      <w:pPr>
        <w:ind w:firstLine="0"/>
        <w:jc w:val="center"/>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ind w:firstLine="0"/>
        <w:jc w:val="center"/>
        <w:spacing w:line="360" w:lineRule="auto"/>
        <w:rPr>
          <w:rFonts w:hint="eastAsia" w:ascii="宋体" w:hAnsi="宋体" w:eastAsia="宋体" w:cs="宋体"/>
          <w:b/>
          <w:sz w:val="72"/>
          <w:szCs w:val="21"/>
        </w:rPr>
      </w:pPr>
      <w:r>
        <w:rPr>
          <w:rFonts w:hint="eastAsia" w:ascii="宋体" w:hAnsi="宋体" w:eastAsia="宋体" w:cs="宋体"/>
          <w:b/>
          <w:sz w:val="72"/>
          <w:szCs w:val="21"/>
        </w:rPr>
        <w:t xml:space="preserve">响应文件</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1749"/>
        <w:jc w:val="both"/>
        <w:spacing w:before="100" w:beforeAutospacing="1" w:after="100" w:afterAutospacing="1" w:line="360" w:lineRule="auto"/>
        <w:widowControl/>
        <w:rPr>
          <w:rFonts w:hint="eastAsia" w:ascii="宋体" w:hAnsi="宋体" w:eastAsia="宋体" w:cs="宋体"/>
          <w:b/>
          <w:sz w:val="32"/>
          <w:szCs w:val="32"/>
          <w:u w:val="single"/>
          <w:lang w:val="en-US" w:eastAsia="zh-CN" w:bidi="ar-SA"/>
        </w:rPr>
      </w:pPr>
      <w:r>
        <w:rPr>
          <w:rFonts w:hint="eastAsia" w:ascii="宋体" w:hAnsi="宋体" w:eastAsia="宋体" w:cs="宋体"/>
          <w:b/>
          <w:sz w:val="32"/>
          <w:szCs w:val="32"/>
          <w:lang w:val="en-US" w:eastAsia="zh-CN" w:bidi="ar-SA"/>
        </w:rPr>
        <w:t xml:space="preserve">项目名称：</w:t>
      </w:r>
      <w:r>
        <w:rPr>
          <w:rFonts w:hint="eastAsia" w:ascii="宋体" w:hAnsi="宋体" w:eastAsia="宋体" w:cs="宋体"/>
          <w:b/>
          <w:sz w:val="32"/>
          <w:szCs w:val="32"/>
          <w:u w:val="single"/>
          <w:lang w:val="en-US" w:eastAsia="zh-CN" w:bidi="ar-SA"/>
        </w:rPr>
        <w:t xml:space="preserve">                    </w:t>
      </w:r>
      <w:r/>
    </w:p>
    <w:p>
      <w:pPr>
        <w:ind w:firstLine="1749"/>
        <w:jc w:val="both"/>
        <w:spacing w:before="100" w:beforeAutospacing="1" w:after="100" w:afterAutospacing="1" w:line="360" w:lineRule="auto"/>
        <w:widowControl/>
        <w:rPr>
          <w:rFonts w:hint="eastAsia" w:ascii="宋体" w:hAnsi="宋体" w:eastAsia="宋体" w:cs="宋体"/>
          <w:sz w:val="24"/>
          <w:szCs w:val="24"/>
          <w:lang w:val="en-US" w:eastAsia="zh-CN" w:bidi="ar-SA"/>
        </w:rPr>
      </w:pPr>
      <w:r>
        <w:rPr>
          <w:rFonts w:hint="eastAsia" w:ascii="宋体" w:hAnsi="宋体" w:eastAsia="宋体" w:cs="宋体"/>
          <w:b/>
          <w:sz w:val="32"/>
          <w:szCs w:val="32"/>
          <w:lang w:val="en-US" w:eastAsia="zh-CN" w:bidi="ar-SA"/>
        </w:rPr>
        <w:t xml:space="preserve">项目编号：</w:t>
      </w:r>
      <w:r>
        <w:rPr>
          <w:rFonts w:hint="eastAsia" w:ascii="宋体" w:hAnsi="宋体" w:eastAsia="宋体" w:cs="宋体"/>
          <w:b/>
          <w:sz w:val="32"/>
          <w:szCs w:val="32"/>
          <w:u w:val="single"/>
          <w:lang w:val="en-US" w:eastAsia="zh-CN" w:bidi="ar-SA"/>
        </w:rPr>
        <w:t xml:space="preserve">                    </w:t>
      </w:r>
      <w:r/>
    </w:p>
    <w:p>
      <w:pPr>
        <w:ind w:firstLine="1749"/>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ind w:firstLine="1749"/>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ind w:firstLine="1749"/>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jc w:val="both"/>
        <w:spacing w:before="100" w:beforeAutospacing="1" w:after="100" w:afterAutospacing="1" w:line="360" w:lineRule="auto"/>
        <w:widowControl/>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供应商名称：</w:t>
      </w:r>
      <w:r>
        <w:rPr>
          <w:rFonts w:hint="eastAsia" w:ascii="宋体" w:hAnsi="宋体" w:eastAsia="宋体" w:cs="宋体"/>
          <w:b/>
          <w:bCs/>
          <w:color w:val="000000"/>
          <w:sz w:val="36"/>
          <w:szCs w:val="36"/>
          <w:u w:val="single"/>
          <w:lang w:val="en-US" w:eastAsia="zh-CN" w:bidi="ar-SA"/>
        </w:rPr>
        <w:t xml:space="preserve">（加盖CA电子公章）</w:t>
      </w:r>
      <w:r>
        <w:rPr>
          <w:rFonts w:hint="eastAsia" w:ascii="宋体" w:hAnsi="宋体" w:eastAsia="宋体" w:cs="宋体"/>
          <w:b/>
          <w:sz w:val="32"/>
          <w:szCs w:val="32"/>
          <w:lang w:val="en-US" w:eastAsia="zh-CN" w:bidi="ar-SA"/>
        </w:rPr>
        <w:t xml:space="preserve"> </w:t>
      </w:r>
      <w:r/>
    </w:p>
    <w:p>
      <w:pPr>
        <w:jc w:val="both"/>
        <w:spacing w:before="100" w:beforeAutospacing="1" w:after="100" w:afterAutospacing="1" w:line="360" w:lineRule="auto"/>
        <w:widowControl/>
        <w:rPr>
          <w:rFonts w:hint="eastAsia" w:ascii="宋体" w:hAnsi="宋体" w:eastAsia="宋体" w:cs="宋体"/>
          <w:bCs/>
          <w:sz w:val="24"/>
          <w:szCs w:val="28"/>
        </w:rPr>
      </w:pPr>
      <w:r>
        <w:rPr>
          <w:rFonts w:hint="eastAsia" w:ascii="宋体" w:hAnsi="宋体" w:eastAsia="宋体" w:cs="宋体"/>
          <w:b/>
          <w:sz w:val="32"/>
          <w:szCs w:val="32"/>
          <w:lang w:val="en-US" w:eastAsia="zh-CN" w:bidi="ar-SA"/>
        </w:rPr>
        <w:t xml:space="preserve">日     期 ：</w:t>
      </w:r>
      <w:r>
        <w:rPr>
          <w:rFonts w:hint="eastAsia" w:ascii="宋体" w:hAnsi="宋体" w:eastAsia="宋体" w:cs="宋体"/>
          <w:b/>
          <w:sz w:val="32"/>
          <w:szCs w:val="32"/>
          <w:u w:val="single"/>
          <w:lang w:val="en-US" w:eastAsia="zh-CN" w:bidi="ar-SA"/>
        </w:rPr>
        <w:t xml:space="preserve">                      </w:t>
      </w: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color w:val="000000"/>
          <w:sz w:val="30"/>
          <w:szCs w:val="30"/>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格式1、响应函</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响 应 函</w:t>
      </w:r>
      <w:r/>
    </w:p>
    <w:p>
      <w:pPr>
        <w:ind w:firstLine="0"/>
        <w:jc w:val="left"/>
        <w:spacing w:line="360" w:lineRule="auto"/>
        <w:tabs>
          <w:tab w:val="left" w:pos="360" w:leader="none"/>
        </w:tabs>
        <w:rPr>
          <w:rFonts w:hint="eastAsia" w:ascii="宋体" w:hAnsi="宋体" w:eastAsia="宋体" w:cs="宋体"/>
          <w:bCs/>
          <w:sz w:val="24"/>
          <w:szCs w:val="21"/>
          <w:u w:val="single"/>
        </w:rPr>
      </w:pPr>
      <w:r>
        <w:rPr>
          <w:rFonts w:hint="eastAsia" w:ascii="宋体" w:hAnsi="宋体" w:eastAsia="宋体" w:cs="宋体"/>
          <w:bCs/>
          <w:sz w:val="24"/>
          <w:szCs w:val="21"/>
        </w:rPr>
        <w:t xml:space="preserve">致：</w:t>
      </w:r>
      <w:r>
        <w:rPr>
          <w:rFonts w:hint="eastAsia" w:ascii="宋体" w:hAnsi="宋体" w:eastAsia="宋体" w:cs="宋体"/>
          <w:bCs/>
          <w:sz w:val="24"/>
          <w:szCs w:val="21"/>
          <w:u w:val="single"/>
        </w:rPr>
        <w:t xml:space="preserve">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根据贵方</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           </w:t>
      </w:r>
      <w:r>
        <w:rPr>
          <w:rFonts w:hint="eastAsia" w:ascii="宋体" w:hAnsi="宋体" w:eastAsia="宋体" w:cs="宋体"/>
          <w:bCs/>
          <w:sz w:val="24"/>
          <w:szCs w:val="21"/>
        </w:rPr>
        <w:t xml:space="preserve">标段（标段编号：</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）采购文件，正式授权下述签字人全权代表参加贵方组织的采购活动，按照采购文件要求提交响应文件。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据此函，签字人</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兹宣布同意如下：</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1.按采购文件项目需求提交响应报价，报价等详见开标一览表。</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2.我方同意在本标段采购文件中规定的响应文件递交截止之日起60天内遵守本响应文件中的承诺且在此期限期满之前均具有约束力。</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3.我方承诺已经具备《中华人民共和国政府采购法》中规定的参加政府采购活动的供应商应当具备的条件：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(1)具有独立承担民事责任的能力；</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(2)具有良好的商业信誉和健全的财务会计制度；</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(3)具有履行合同所必需的设备和专业技术能力；</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(4)有依法缴纳税收和社会保障资金的良好记录；</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(5)参加此项采购活动前三年内，在经营活动中没有重大违法记录。</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4.我方根据采购文件的规定，承担完成合同的责任和义务。</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5.我方已详细审核采购文件，我方知道必须放弃提出含糊不清或误解问题的权利。</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6.如果在响应文件有效期内撤回或者有其他违约行为，我方的保证金可被贵方全部或部分没收。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7.同意应贵方要求提供与本次采购活动有关的任何数据或资料。</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8.我方完全理解，最低报价不是中标（成交）的唯一条件。</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9.若贵方需要，我方愿意提供我方作出的一切承诺的证明材料。</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(1)提供虚假材料谋取中标、成交的；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(2)采取不正当手段诋毁、排挤其他供应商的；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(3)与采购人、其他供应商或者采购代理机构恶意串通的；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(4)向采购人、采购代理机构行贿或者提供其他不正当利益的；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(5)在招标采购过程中与采购人进行协商谈判的；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(6)拒绝有关部门监督检查或提供虚假情况的。</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法定代表人或其委托代理人签字（或盖章）：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供应商公章：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日期： </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注：未按照本响应函的格式要求填写的，将造成非实质性响应。</w:t>
      </w:r>
      <w:r/>
    </w:p>
    <w:p>
      <w:pPr>
        <w:ind w:firstLine="0"/>
        <w:spacing w:line="360" w:lineRule="auto"/>
        <w:rPr>
          <w:rFonts w:hint="eastAsia" w:ascii="宋体" w:hAnsi="宋体" w:eastAsia="宋体" w:cs="宋体"/>
          <w:bCs/>
          <w:sz w:val="24"/>
          <w:szCs w:val="21"/>
        </w:rPr>
      </w:pPr>
      <w:r>
        <w:rPr>
          <w:rFonts w:hint="eastAsia" w:ascii="宋体" w:hAnsi="宋体" w:eastAsia="宋体" w:cs="宋体"/>
          <w:bCs/>
          <w:sz w:val="24"/>
          <w:szCs w:val="21"/>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格式2、首次磋商报价表（开标一览表）</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首次磋商报价表（开标一览表）</w:t>
      </w:r>
      <w:r/>
    </w:p>
    <w:p>
      <w:pPr>
        <w:ind w:firstLine="72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72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标段编号： </w:t>
      </w:r>
      <w:r/>
    </w:p>
    <w:p>
      <w:pPr>
        <w:ind w:firstLine="72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标段名称：</w:t>
      </w:r>
      <w:r/>
    </w:p>
    <w:p>
      <w:pPr>
        <w:ind w:firstLine="0"/>
        <w:spacing w:line="360" w:lineRule="auto"/>
        <w:rPr>
          <w:rFonts w:hint="eastAsia" w:ascii="宋体" w:hAnsi="宋体" w:eastAsia="宋体" w:cs="宋体"/>
          <w:sz w:val="21"/>
        </w:rPr>
      </w:pPr>
      <w:r>
        <w:rPr>
          <w:rFonts w:hint="eastAsia" w:ascii="宋体" w:hAnsi="宋体" w:eastAsia="宋体" w:cs="宋体"/>
          <w:sz w:val="21"/>
        </w:rPr>
      </w:r>
      <w:r/>
    </w:p>
    <w:tbl>
      <w:tblPr>
        <w:tblStyle w:val="843"/>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2"/>
        <w:gridCol w:w="4812"/>
      </w:tblGrid>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标题</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内容</w:t>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color w:val="000000"/>
                <w:sz w:val="24"/>
                <w:lang w:val="en-US" w:eastAsia="zh-CN"/>
              </w:rPr>
              <w:suppressLineNumbers w:val="0"/>
            </w:pPr>
            <w:r>
              <w:rPr>
                <w:rFonts w:hint="eastAsia" w:ascii="宋体" w:hAnsi="宋体" w:eastAsia="宋体" w:cs="宋体"/>
                <w:bCs/>
                <w:color w:val="000000"/>
                <w:sz w:val="24"/>
              </w:rPr>
              <w:t xml:space="preserve">投标报价</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元/吨）</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服务期限</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bl>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供应商（盖章）：</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法定代表人或委托代理人（签字或盖章）：</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日期：    年     月     日</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Cs/>
          <w:sz w:val="24"/>
          <w:szCs w:val="21"/>
        </w:rPr>
        <w:br w:type="page" w:clear="all"/>
      </w: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格式3、首次磋商报价明细表（报价明细表）</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首次磋商报价明细表</w:t>
      </w:r>
      <w:r/>
    </w:p>
    <w:p>
      <w:pPr>
        <w:ind w:firstLine="24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标段名称：  </w:t>
      </w:r>
      <w:r/>
    </w:p>
    <w:p>
      <w:pPr>
        <w:ind w:firstLine="240"/>
        <w:jc w:val="left"/>
        <w:spacing w:line="360" w:lineRule="auto"/>
        <w:rPr>
          <w:rFonts w:hint="eastAsia" w:ascii="宋体" w:hAnsi="宋体" w:eastAsia="宋体" w:cs="宋体"/>
          <w:color w:val="000000"/>
          <w:sz w:val="21"/>
        </w:rPr>
      </w:pPr>
      <w:r>
        <w:rPr>
          <w:rFonts w:hint="eastAsia" w:ascii="宋体" w:hAnsi="宋体" w:eastAsia="宋体" w:cs="宋体"/>
          <w:color w:val="000000"/>
          <w:sz w:val="24"/>
        </w:rPr>
        <w:t xml:space="preserve">标段编号：</w:t>
      </w:r>
      <w:r/>
    </w:p>
    <w:p>
      <w:pPr>
        <w:ind w:right="960" w:firstLine="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单位：元</w:t>
      </w:r>
      <w:r/>
    </w:p>
    <w:tbl>
      <w:tblPr>
        <w:tblStyle w:val="843"/>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产品、服务名称</w:t>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分项单位</w:t>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单价</w:t>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单项</w:t>
            </w:r>
            <w:r/>
          </w:p>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合计价</w:t>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gridSpan w:val="5"/>
            <w:tcW w:w="662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总计（元）</w:t>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bl>
    <w:p>
      <w:pPr>
        <w:ind w:firstLine="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磋商供应商（盖章）：</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法定代表人或委托代理人（签字或盖章）：</w:t>
      </w:r>
      <w:r/>
    </w:p>
    <w:p>
      <w:pPr>
        <w:ind w:firstLine="1680"/>
        <w:spacing w:line="360" w:lineRule="auto"/>
        <w:rPr>
          <w:rFonts w:hint="eastAsia" w:ascii="宋体" w:hAnsi="宋体" w:eastAsia="宋体" w:cs="宋体"/>
          <w:bCs/>
          <w:sz w:val="24"/>
        </w:rPr>
      </w:pPr>
      <w:r>
        <w:rPr>
          <w:rFonts w:hint="eastAsia" w:ascii="宋体" w:hAnsi="宋体" w:eastAsia="宋体" w:cs="宋体"/>
          <w:bCs/>
          <w:sz w:val="24"/>
        </w:rPr>
        <w:t xml:space="preserve">年     月     日</w:t>
      </w:r>
      <w:r/>
    </w:p>
    <w:p>
      <w:pPr>
        <w:ind w:firstLine="482"/>
        <w:spacing w:line="360" w:lineRule="auto"/>
        <w:rPr>
          <w:rFonts w:hint="eastAsia" w:ascii="宋体" w:hAnsi="宋体" w:eastAsia="宋体" w:cs="宋体"/>
          <w:b/>
          <w:color w:val="ff0000"/>
          <w:sz w:val="24"/>
        </w:rPr>
      </w:pPr>
      <w:r>
        <w:rPr>
          <w:rFonts w:hint="eastAsia" w:ascii="宋体" w:hAnsi="宋体" w:eastAsia="宋体" w:cs="宋体"/>
          <w:b/>
          <w:color w:val="ff0000"/>
          <w:sz w:val="24"/>
        </w:rPr>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价格构成或报价要求：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1、此表可以根据需要自行增减行数，且该表报价非本次磋商中的最后报价。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2、各分项最终结算价按首次磋商报价与最后磋商报价同比例变动。</w:t>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color w:val="000000"/>
          <w:sz w:val="24"/>
        </w:rPr>
        <w:br w:type="page" w:clear="all"/>
      </w: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格式4、中小企业声明函</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中小</w:t>
      </w:r>
      <w:r>
        <w:rPr>
          <w:rFonts w:hint="eastAsia" w:ascii="宋体" w:hAnsi="宋体" w:cs="宋体"/>
          <w:b/>
          <w:bCs w:val="0"/>
          <w:sz w:val="36"/>
          <w:szCs w:val="28"/>
          <w:lang w:val="en-US" w:eastAsia="zh-CN"/>
        </w:rPr>
        <w:t xml:space="preserve">微</w:t>
      </w:r>
      <w:r>
        <w:rPr>
          <w:rFonts w:hint="eastAsia" w:ascii="宋体" w:hAnsi="宋体" w:eastAsia="宋体" w:cs="宋体"/>
          <w:b/>
          <w:bCs w:val="0"/>
          <w:sz w:val="36"/>
          <w:szCs w:val="28"/>
        </w:rPr>
        <w:t xml:space="preserve">企业声明函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采购活动，服务全部由符合政策要求的中小企业承接。</w:t>
      </w:r>
      <w:r/>
    </w:p>
    <w:p>
      <w:pPr>
        <w:ind w:firstLine="480"/>
        <w:spacing w:line="360" w:lineRule="auto"/>
        <w:rPr>
          <w:rFonts w:hint="eastAsia" w:ascii="宋体" w:hAnsi="宋体" w:eastAsia="宋体" w:cs="宋体"/>
          <w:sz w:val="24"/>
        </w:rPr>
      </w:pPr>
      <w:r>
        <w:rPr>
          <w:rFonts w:hint="eastAsia" w:ascii="宋体" w:hAnsi="宋体" w:eastAsia="宋体" w:cs="宋体"/>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，从业人员人，营业收入为</w:t>
      </w:r>
      <w:r>
        <w:rPr>
          <w:rFonts w:hint="eastAsia" w:ascii="宋体" w:hAnsi="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right="480" w:firstLine="4920"/>
        <w:spacing w:line="360" w:lineRule="auto"/>
        <w:rPr>
          <w:rFonts w:hint="eastAsia" w:ascii="宋体" w:hAnsi="宋体" w:eastAsia="宋体" w:cs="宋体"/>
          <w:sz w:val="24"/>
        </w:rPr>
      </w:pPr>
      <w:r>
        <w:rPr>
          <w:rFonts w:hint="eastAsia" w:ascii="宋体" w:hAnsi="宋体" w:eastAsia="宋体" w:cs="宋体"/>
          <w:sz w:val="24"/>
        </w:rPr>
      </w:r>
      <w:r/>
    </w:p>
    <w:p>
      <w:pPr>
        <w:ind w:right="480" w:firstLine="4920"/>
        <w:spacing w:line="360" w:lineRule="auto"/>
        <w:rPr>
          <w:rFonts w:hint="eastAsia" w:ascii="宋体" w:hAnsi="宋体" w:eastAsia="宋体" w:cs="宋体"/>
          <w:sz w:val="24"/>
        </w:rPr>
      </w:pPr>
      <w:r>
        <w:rPr>
          <w:rFonts w:hint="eastAsia" w:ascii="宋体" w:hAnsi="宋体" w:eastAsia="宋体" w:cs="宋体"/>
          <w:sz w:val="24"/>
        </w:rPr>
        <w:t xml:space="preserve">企业名称（盖章）： </w:t>
      </w:r>
      <w:r/>
    </w:p>
    <w:p>
      <w:pPr>
        <w:ind w:right="480" w:firstLine="4920"/>
        <w:spacing w:line="360" w:lineRule="auto"/>
        <w:rPr>
          <w:rFonts w:hint="eastAsia" w:ascii="宋体" w:hAnsi="宋体" w:eastAsia="宋体" w:cs="宋体"/>
          <w:sz w:val="24"/>
        </w:rPr>
      </w:pPr>
      <w:r>
        <w:rPr>
          <w:rFonts w:hint="eastAsia" w:ascii="宋体" w:hAnsi="宋体" w:eastAsia="宋体" w:cs="宋体"/>
          <w:sz w:val="24"/>
        </w:rPr>
        <w:t xml:space="preserve">日 期：</w:t>
      </w:r>
      <w:r/>
    </w:p>
    <w:p>
      <w:pPr>
        <w:ind w:right="480" w:firstLine="4920"/>
        <w:spacing w:line="360" w:lineRule="auto"/>
        <w:rPr>
          <w:rFonts w:hint="eastAsia" w:ascii="宋体" w:hAnsi="宋体" w:eastAsia="宋体" w:cs="宋体"/>
          <w:sz w:val="24"/>
        </w:rPr>
      </w:pPr>
      <w:r>
        <w:rPr>
          <w:rFonts w:hint="eastAsia" w:ascii="宋体" w:hAnsi="宋体" w:eastAsia="宋体" w:cs="宋体"/>
          <w:sz w:val="24"/>
        </w:rPr>
      </w:r>
      <w:r/>
    </w:p>
    <w:p>
      <w:pPr>
        <w:ind w:right="480" w:firstLine="0"/>
        <w:spacing w:line="360" w:lineRule="auto"/>
        <w:rPr>
          <w:rFonts w:hint="eastAsia" w:ascii="宋体" w:hAnsi="宋体" w:eastAsia="宋体" w:cs="宋体"/>
          <w:b/>
          <w:sz w:val="24"/>
        </w:rPr>
      </w:pPr>
      <w:r>
        <w:rPr>
          <w:rFonts w:hint="eastAsia" w:ascii="宋体" w:hAnsi="宋体" w:eastAsia="宋体" w:cs="宋体"/>
          <w:b/>
          <w:sz w:val="24"/>
        </w:rPr>
      </w:r>
      <w:r/>
    </w:p>
    <w:p>
      <w:pPr>
        <w:ind w:right="480" w:firstLine="0"/>
        <w:spacing w:line="360" w:lineRule="auto"/>
        <w:rPr>
          <w:rFonts w:hint="eastAsia" w:ascii="宋体" w:hAnsi="宋体" w:eastAsia="宋体" w:cs="宋体"/>
          <w:b/>
          <w:sz w:val="24"/>
        </w:rPr>
      </w:pPr>
      <w:r>
        <w:rPr>
          <w:rFonts w:hint="eastAsia" w:ascii="宋体" w:hAnsi="宋体" w:eastAsia="宋体" w:cs="宋体"/>
          <w:b/>
          <w:sz w:val="24"/>
        </w:rPr>
      </w:r>
      <w:r/>
    </w:p>
    <w:p>
      <w:pPr>
        <w:ind w:right="480" w:firstLine="0"/>
        <w:spacing w:line="360" w:lineRule="auto"/>
        <w:rPr>
          <w:rFonts w:hint="eastAsia" w:ascii="宋体" w:hAnsi="宋体" w:eastAsia="宋体" w:cs="宋体"/>
          <w:b/>
          <w:sz w:val="24"/>
        </w:rPr>
      </w:pPr>
      <w:r>
        <w:rPr>
          <w:rFonts w:hint="eastAsia" w:ascii="宋体" w:hAnsi="宋体" w:eastAsia="宋体" w:cs="宋体"/>
          <w:b/>
          <w:sz w:val="24"/>
        </w:rPr>
      </w:r>
      <w:r/>
    </w:p>
    <w:p>
      <w:pPr>
        <w:ind w:right="480" w:firstLine="480"/>
        <w:spacing w:line="360" w:lineRule="auto"/>
        <w:rPr>
          <w:rFonts w:hint="eastAsia" w:ascii="宋体" w:hAnsi="宋体" w:eastAsia="宋体" w:cs="宋体"/>
          <w:sz w:val="24"/>
        </w:rPr>
      </w:pPr>
      <w:r>
        <w:rPr>
          <w:rFonts w:hint="eastAsia" w:ascii="宋体" w:hAnsi="宋体" w:eastAsia="宋体" w:cs="宋体"/>
          <w:sz w:val="24"/>
        </w:rPr>
        <w:t xml:space="preserve">填报说明：</w:t>
      </w:r>
      <w:r/>
    </w:p>
    <w:p>
      <w:pPr>
        <w:ind w:right="480" w:firstLine="480"/>
        <w:spacing w:line="360" w:lineRule="auto"/>
        <w:rPr>
          <w:rFonts w:hint="eastAsia"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2、请供应商如实填写，所填内容将作为评审的依据。如填写不完整，将不享受扶持政策。</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3、成交供应商的《中小企业声明函》随成交结果公开。</w:t>
      </w:r>
      <w:r/>
    </w:p>
    <w:p>
      <w:pPr>
        <w:ind w:firstLine="0"/>
        <w:jc w:val="left"/>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r>
      <w:r/>
    </w:p>
    <w:p>
      <w:pPr>
        <w:ind w:firstLine="0"/>
        <w:jc w:val="left"/>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val="0"/>
          <w:sz w:val="24"/>
          <w:szCs w:val="28"/>
        </w:rPr>
        <w:t xml:space="preserve">格式5、残疾人福利性单位声明函</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残疾人福利性单位声明函</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单位的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项目由本单位提供全部服务。</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bCs/>
          <w:sz w:val="24"/>
        </w:rPr>
        <w:t xml:space="preserve">磋商供应商（盖章）</w:t>
      </w:r>
      <w:r>
        <w:rPr>
          <w:rFonts w:hint="eastAsia" w:ascii="宋体" w:hAnsi="宋体" w:eastAsia="宋体" w:cs="宋体"/>
          <w:sz w:val="24"/>
          <w:szCs w:val="21"/>
        </w:rPr>
        <w:t xml:space="preserve">：</w:t>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t xml:space="preserve">日期：    年  月  日</w:t>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填报说明：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1、请供应商如实填写，所填内容将作为评审的依据。</w:t>
      </w:r>
      <w:r>
        <w:rPr>
          <w:rFonts w:hint="eastAsia" w:ascii="宋体" w:hAnsi="宋体" w:eastAsia="宋体" w:cs="宋体"/>
          <w:sz w:val="24"/>
        </w:rPr>
        <w:t xml:space="preserve">如填写不完整，将不享受扶</w:t>
      </w:r>
      <w:r>
        <w:rPr>
          <w:rFonts w:hint="eastAsia" w:ascii="宋体" w:hAnsi="宋体" w:eastAsia="宋体" w:cs="宋体"/>
          <w:bCs/>
          <w:sz w:val="24"/>
        </w:rPr>
        <w:t xml:space="preserve">持政策。</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2、成交供应商的《残疾人福利性单位声明函》随成交结果公开。</w:t>
      </w:r>
      <w:r/>
    </w:p>
    <w:p>
      <w:pPr>
        <w:ind w:firstLine="0"/>
        <w:spacing w:line="360" w:lineRule="auto"/>
        <w:rPr>
          <w:rFonts w:hint="eastAsia" w:ascii="宋体" w:hAnsi="宋体" w:eastAsia="宋体" w:cs="宋体"/>
          <w:bCs/>
          <w:sz w:val="24"/>
          <w:szCs w:val="28"/>
        </w:rPr>
      </w:pPr>
      <w:r/>
      <w:bookmarkStart w:id="88" w:name="_Toc29378"/>
      <w:r/>
      <w:bookmarkStart w:id="89" w:name="_Toc4558"/>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格式6、财务状况报告及税收、社会保障资金缴纳情况承诺函</w:t>
      </w:r>
      <w:bookmarkEnd w:id="88"/>
      <w:r/>
      <w:bookmarkEnd w:id="89"/>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财务状况报告及税收、社会保障资金缴纳情况承诺函</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致：</w:t>
      </w:r>
      <w:r>
        <w:rPr>
          <w:rFonts w:hint="eastAsia" w:ascii="宋体" w:hAnsi="宋体" w:eastAsia="宋体" w:cs="宋体"/>
          <w:sz w:val="22"/>
          <w:u w:val="single"/>
        </w:rPr>
        <w:t xml:space="preserve">        </w:t>
      </w:r>
      <w:r>
        <w:rPr>
          <w:rFonts w:hint="eastAsia" w:ascii="宋体" w:hAnsi="宋体" w:eastAsia="宋体" w:cs="宋体"/>
          <w:sz w:val="22"/>
        </w:rPr>
        <w:t xml:space="preserve">（采购人名称）</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我方</w:t>
      </w:r>
      <w:r>
        <w:rPr>
          <w:rFonts w:hint="eastAsia" w:ascii="宋体" w:hAnsi="宋体" w:eastAsia="宋体" w:cs="宋体"/>
          <w:sz w:val="22"/>
          <w:u w:val="single"/>
        </w:rPr>
        <w:t xml:space="preserve">        </w:t>
      </w:r>
      <w:r>
        <w:rPr>
          <w:rFonts w:hint="eastAsia" w:ascii="宋体" w:hAnsi="宋体" w:eastAsia="宋体" w:cs="宋体"/>
          <w:sz w:val="22"/>
        </w:rPr>
        <w:t xml:space="preserve">（供应商名称）参加</w:t>
      </w:r>
      <w:r>
        <w:rPr>
          <w:rFonts w:hint="eastAsia" w:ascii="宋体" w:hAnsi="宋体" w:eastAsia="宋体" w:cs="宋体"/>
          <w:sz w:val="22"/>
          <w:u w:val="single"/>
        </w:rPr>
        <w:t xml:space="preserve">      </w:t>
      </w:r>
      <w:r>
        <w:rPr>
          <w:rFonts w:hint="eastAsia" w:ascii="宋体" w:hAnsi="宋体" w:eastAsia="宋体" w:cs="宋体"/>
          <w:sz w:val="22"/>
        </w:rPr>
        <w:t xml:space="preserve">（项目名称）（标段编号：</w:t>
      </w:r>
      <w:r>
        <w:rPr>
          <w:rFonts w:hint="eastAsia" w:ascii="宋体" w:hAnsi="宋体" w:eastAsia="宋体" w:cs="宋体"/>
          <w:sz w:val="22"/>
          <w:u w:val="single"/>
        </w:rPr>
        <w:t xml:space="preserve">          </w:t>
      </w:r>
      <w:r>
        <w:rPr>
          <w:rFonts w:hint="eastAsia" w:ascii="宋体" w:hAnsi="宋体" w:eastAsia="宋体" w:cs="宋体"/>
          <w:sz w:val="22"/>
        </w:rPr>
        <w:t xml:space="preserve">）采购，根据《</w:t>
      </w:r>
      <w:r>
        <w:rPr>
          <w:rFonts w:hint="eastAsia" w:ascii="宋体" w:hAnsi="宋体" w:eastAsia="宋体" w:cs="宋体"/>
          <w:bCs/>
          <w:sz w:val="22"/>
        </w:rPr>
        <w:t xml:space="preserve">关于简化政府采购供应商资格审查有关事项的通知</w:t>
      </w:r>
      <w:r>
        <w:rPr>
          <w:rFonts w:hint="eastAsia" w:ascii="宋体" w:hAnsi="宋体" w:eastAsia="宋体" w:cs="宋体"/>
          <w:sz w:val="22"/>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（1）具有良好的商业信誉和健全的财务会计制度（财务状况报告）；</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（2）有依法缴纳税收和社会保障资金的良好记录。</w:t>
      </w:r>
      <w:r/>
    </w:p>
    <w:p>
      <w:pPr>
        <w:ind w:firstLine="440"/>
        <w:jc w:val="left"/>
        <w:spacing w:line="360" w:lineRule="auto"/>
        <w:widowControl/>
        <w:rPr>
          <w:rFonts w:hint="eastAsia" w:ascii="宋体" w:hAnsi="宋体" w:eastAsia="宋体" w:cs="宋体"/>
          <w:sz w:val="22"/>
        </w:rPr>
      </w:pPr>
      <w:r>
        <w:rPr>
          <w:rFonts w:hint="eastAsia" w:ascii="宋体" w:hAnsi="宋体" w:eastAsia="宋体" w:cs="宋体"/>
          <w:sz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hint="eastAsia" w:ascii="宋体" w:hAnsi="宋体" w:eastAsia="宋体" w:cs="宋体"/>
          <w:sz w:val="22"/>
        </w:rPr>
      </w:pPr>
      <w:r>
        <w:rPr>
          <w:rFonts w:hint="eastAsia" w:ascii="宋体" w:hAnsi="宋体" w:eastAsia="宋体" w:cs="宋体"/>
          <w:sz w:val="22"/>
        </w:rPr>
        <w:t xml:space="preserve">特此承诺</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供应商（公章）：          </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法定代表人或其委托代理人（签名或签章）：</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日期：</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格式7、具备履行合同所必需的设备和专业技术能力的声明及证明材料</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具备履行合同所必需的设备和专业技术能力的声明</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（供应商名称）</w:t>
      </w:r>
      <w:r>
        <w:rPr>
          <w:rFonts w:hint="eastAsia" w:ascii="宋体" w:hAnsi="宋体" w:eastAsia="宋体" w:cs="宋体"/>
          <w:color w:val="000000"/>
          <w:sz w:val="24"/>
        </w:rPr>
        <w:t xml:space="preserve">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主要设备有：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主要专业技术能力有：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9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注：须附证明材料。</w:t>
      </w:r>
      <w:r/>
    </w:p>
    <w:p>
      <w:pPr>
        <w:ind w:firstLine="492"/>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声明人（盖章）：</w:t>
      </w:r>
      <w:r/>
    </w:p>
    <w:p>
      <w:pPr>
        <w:ind w:firstLine="54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firstLine="540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格式8、参加政府采购活动前 3 年内在经营活动中没有重大违法记录的书面声明</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声  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ind w:firstLine="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磋商供应商（盖章）：</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法定代表人或委托代理人（签字或盖章）：</w:t>
      </w:r>
      <w:r/>
    </w:p>
    <w:p>
      <w:pPr>
        <w:ind w:firstLine="1440"/>
        <w:spacing w:line="360" w:lineRule="auto"/>
        <w:rPr>
          <w:rFonts w:hint="eastAsia" w:ascii="宋体" w:hAnsi="宋体" w:eastAsia="宋体" w:cs="宋体"/>
          <w:bCs/>
          <w:sz w:val="24"/>
        </w:rPr>
      </w:pPr>
      <w:r>
        <w:rPr>
          <w:rFonts w:hint="eastAsia" w:ascii="宋体" w:hAnsi="宋体" w:eastAsia="宋体" w:cs="宋体"/>
          <w:bCs/>
          <w:sz w:val="24"/>
        </w:rPr>
        <w:t xml:space="preserve">年     月     日</w:t>
      </w:r>
      <w:r/>
    </w:p>
    <w:p>
      <w:pPr>
        <w:ind w:firstLine="420"/>
        <w:spacing w:line="360" w:lineRule="auto"/>
        <w:rPr>
          <w:rFonts w:hint="eastAsia" w:ascii="宋体" w:hAnsi="宋体" w:eastAsia="宋体" w:cs="宋体"/>
          <w:bCs/>
          <w:sz w:val="24"/>
          <w:szCs w:val="28"/>
        </w:rPr>
      </w:pPr>
      <w:r>
        <w:rPr>
          <w:rFonts w:hint="eastAsia" w:ascii="宋体" w:hAnsi="宋体" w:eastAsia="宋体" w:cs="宋体"/>
          <w:sz w:val="21"/>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格式9、法定代表人授权委托书</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法定代表人授权委托书</w:t>
      </w:r>
      <w:r/>
    </w:p>
    <w:p>
      <w:pPr>
        <w:ind w:firstLine="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2168"/>
        <w:spacing w:line="360" w:lineRule="auto"/>
        <w:rPr>
          <w:rFonts w:hint="eastAsia" w:ascii="宋体" w:hAnsi="宋体" w:eastAsia="宋体" w:cs="宋体"/>
          <w:b/>
          <w:bCs/>
          <w:sz w:val="36"/>
          <w:szCs w:val="20"/>
        </w:rPr>
      </w:pPr>
      <w:r>
        <w:rPr>
          <w:rFonts w:hint="eastAsia" w:ascii="宋体" w:hAnsi="宋体" w:eastAsia="宋体" w:cs="宋体"/>
          <w:b/>
          <w:bCs/>
          <w:sz w:val="36"/>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本授权书声明：注册于</w:t>
      </w:r>
      <w:r>
        <w:rPr>
          <w:rFonts w:hint="eastAsia" w:ascii="宋体" w:hAnsi="宋体" w:eastAsia="宋体" w:cs="宋体"/>
          <w:sz w:val="21"/>
          <w:szCs w:val="20"/>
          <w:u w:val="single"/>
        </w:rPr>
        <w:t xml:space="preserve">（委托单位全称）</w:t>
      </w:r>
      <w:r>
        <w:rPr>
          <w:rFonts w:hint="eastAsia" w:ascii="宋体" w:hAnsi="宋体" w:eastAsia="宋体" w:cs="宋体"/>
          <w:sz w:val="21"/>
          <w:szCs w:val="20"/>
        </w:rPr>
        <w:t xml:space="preserve">的法定代表人代表本公司授权</w:t>
      </w:r>
      <w:r>
        <w:rPr>
          <w:rFonts w:hint="eastAsia" w:ascii="宋体" w:hAnsi="宋体" w:eastAsia="宋体" w:cs="宋体"/>
          <w:sz w:val="21"/>
          <w:szCs w:val="20"/>
          <w:u w:val="single"/>
        </w:rPr>
        <w:t xml:space="preserve">（姓名和职务）</w:t>
      </w:r>
      <w:r>
        <w:rPr>
          <w:rFonts w:hint="eastAsia" w:ascii="宋体" w:hAnsi="宋体" w:eastAsia="宋体" w:cs="宋体"/>
          <w:sz w:val="21"/>
          <w:szCs w:val="20"/>
        </w:rPr>
        <w:t xml:space="preserve">为本公司合法代理人，就贵方组织的有关</w:t>
      </w:r>
      <w:r>
        <w:rPr>
          <w:rFonts w:hint="eastAsia" w:ascii="宋体" w:hAnsi="宋体" w:eastAsia="宋体" w:cs="宋体"/>
          <w:sz w:val="21"/>
          <w:szCs w:val="20"/>
          <w:u w:val="single"/>
        </w:rPr>
        <w:t xml:space="preserve">                 </w:t>
      </w:r>
      <w:r>
        <w:rPr>
          <w:rFonts w:hint="eastAsia" w:ascii="宋体" w:hAnsi="宋体" w:eastAsia="宋体" w:cs="宋体"/>
          <w:sz w:val="21"/>
          <w:szCs w:val="20"/>
        </w:rPr>
        <w:t xml:space="preserve">项目（标段编号：</w:t>
      </w:r>
      <w:r>
        <w:rPr>
          <w:rFonts w:hint="eastAsia" w:ascii="宋体" w:hAnsi="宋体" w:eastAsia="宋体" w:cs="宋体"/>
          <w:sz w:val="21"/>
          <w:szCs w:val="20"/>
          <w:u w:val="single"/>
        </w:rPr>
        <w:t xml:space="preserve">   </w:t>
      </w:r>
      <w:r>
        <w:rPr>
          <w:rFonts w:hint="eastAsia" w:ascii="宋体" w:hAnsi="宋体" w:eastAsia="宋体" w:cs="宋体"/>
          <w:sz w:val="21"/>
          <w:szCs w:val="20"/>
        </w:rPr>
        <w:t xml:space="preserve">）的磋商采购及合同签订、执行、完成，以本单位名义处理一切与之有关的事务。</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本授权书于年月日签字（或盖章）生效，特此声明。</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委托单位（盖章）：</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法定代表人（签字或盖章）：</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签发日期：      年  月  日</w:t>
      </w:r>
      <w:r/>
    </w:p>
    <w:p>
      <w:pPr>
        <w:ind w:firstLine="422"/>
        <w:spacing w:line="360" w:lineRule="auto"/>
        <w:rPr>
          <w:rFonts w:hint="eastAsia" w:ascii="宋体" w:hAnsi="宋体" w:eastAsia="宋体" w:cs="宋体"/>
          <w:sz w:val="21"/>
          <w:szCs w:val="20"/>
        </w:rPr>
      </w:pPr>
      <w:r>
        <w:rPr>
          <w:rFonts w:hint="eastAsia" w:ascii="宋体" w:hAnsi="宋体" w:eastAsia="宋体" w:cs="宋体"/>
          <w:b/>
          <w:sz w:val="21"/>
          <w:szCs w:val="20"/>
        </w:rPr>
        <w:t xml:space="preserve">附法定代表人与委托代理人身份证明正反面电子件。</w:t>
      </w:r>
      <w:r/>
    </w:p>
    <w:p>
      <w:pPr>
        <w:ind w:firstLine="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说明：</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1．委托书内容填写应当明确、文字工整清楚，涂改无效。</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2．委托书不得转借、转让、买卖。</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t xml:space="preserve">3．委托代理人根据授权范围，以委托单位的名义签订合同，并将此委托书提交给对方作为合同附件。</w:t>
      </w:r>
      <w:r/>
    </w:p>
    <w:p>
      <w:pPr>
        <w:ind w:firstLine="420"/>
        <w:spacing w:line="360" w:lineRule="auto"/>
        <w:rPr>
          <w:rFonts w:hint="eastAsia" w:ascii="宋体" w:hAnsi="宋体" w:eastAsia="宋体" w:cs="宋体"/>
          <w:sz w:val="21"/>
          <w:szCs w:val="20"/>
        </w:rPr>
      </w:pPr>
      <w:r>
        <w:rPr>
          <w:rFonts w:hint="eastAsia" w:ascii="宋体" w:hAnsi="宋体" w:eastAsia="宋体" w:cs="宋体"/>
          <w:sz w:val="21"/>
          <w:szCs w:val="20"/>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br w:type="page" w:clear="all"/>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i w:val="0"/>
          <w:iCs w:val="0"/>
          <w:color w:val="000000"/>
          <w:sz w:val="24"/>
          <w:szCs w:val="24"/>
          <w:highlight w:val="white"/>
          <w:u w:val="none"/>
          <w:lang w:val="en-US" w:eastAsia="zh-CN" w:bidi="ar-SA"/>
        </w:rPr>
        <w:t xml:space="preserve">★</w:t>
      </w:r>
      <w:r>
        <w:rPr>
          <w:rFonts w:hint="eastAsia" w:ascii="宋体" w:hAnsi="宋体" w:eastAsia="宋体" w:cs="宋体"/>
          <w:b/>
          <w:bCs w:val="0"/>
          <w:sz w:val="24"/>
          <w:szCs w:val="28"/>
        </w:rPr>
        <w:t xml:space="preserve">格式</w:t>
      </w:r>
      <w:r>
        <w:rPr>
          <w:rFonts w:hint="eastAsia" w:ascii="宋体" w:hAnsi="宋体" w:cs="宋体"/>
          <w:b/>
          <w:bCs w:val="0"/>
          <w:sz w:val="24"/>
          <w:szCs w:val="28"/>
          <w:lang w:val="en-US" w:eastAsia="zh-CN"/>
        </w:rPr>
        <w:t xml:space="preserve">10</w:t>
      </w:r>
      <w:r>
        <w:rPr>
          <w:rFonts w:hint="eastAsia" w:ascii="宋体" w:hAnsi="宋体" w:eastAsia="宋体" w:cs="宋体"/>
          <w:b/>
          <w:bCs w:val="0"/>
          <w:sz w:val="24"/>
          <w:szCs w:val="28"/>
        </w:rPr>
        <w:t xml:space="preserve">、供应商承诺书</w:t>
      </w:r>
      <w:r/>
    </w:p>
    <w:p>
      <w:pPr>
        <w:jc w:val="center"/>
        <w:spacing w:line="360" w:lineRule="auto"/>
        <w:rPr>
          <w:rFonts w:ascii="宋体" w:hAnsi="宋体" w:eastAsia="宋体" w:cs="宋体"/>
          <w:i w:val="0"/>
          <w:iCs/>
          <w:color w:val="auto"/>
          <w:sz w:val="28"/>
          <w:szCs w:val="28"/>
          <w:highlight w:val="none"/>
          <w:u w:val="none"/>
        </w:rPr>
        <w:outlineLvl w:val="9"/>
      </w:pPr>
      <w:r>
        <w:rPr>
          <w:rFonts w:hint="eastAsia" w:ascii="宋体" w:hAnsi="宋体" w:eastAsia="宋体" w:cs="宋体"/>
          <w:i w:val="0"/>
          <w:iCs/>
          <w:color w:val="auto"/>
          <w:sz w:val="28"/>
          <w:szCs w:val="28"/>
          <w:highlight w:val="none"/>
          <w:u w:val="non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szCs w:val="24"/>
          <w:highlight w:val="none"/>
          <w:u w:val="none"/>
          <w:lang w:val="zh-TW" w:eastAsia="zh-TW" w:bidi="ar-SA"/>
        </w:rPr>
        <w:t xml:space="preserve">无行贿、无借牌挂靠行为</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szCs w:val="24"/>
          <w:highlight w:val="none"/>
          <w:lang w:val="zh-TW" w:eastAsia="zh-TW"/>
        </w:rPr>
        <w:t xml:space="preserve">投标单位负责人为同一人或者存在直接控股、管理关系的不同供应商，</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zh-TW" w:eastAsia="zh-TW"/>
        </w:rPr>
        <w:t xml:space="preserve">参加同一合同项下的政府采购活动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递交截止前</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cs="宋体"/>
          <w:bCs/>
          <w:spacing w:val="-10"/>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pStyle w:val="869"/>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firstLine="0"/>
        <w:spacing w:line="360" w:lineRule="auto"/>
        <w:rPr>
          <w:rFonts w:hint="eastAsia" w:ascii="宋体" w:hAnsi="宋体" w:eastAsia="宋体" w:cs="宋体"/>
          <w:bCs/>
          <w:sz w:val="24"/>
          <w:szCs w:val="28"/>
        </w:rPr>
      </w:pPr>
      <w:r>
        <w:rPr>
          <w:rFonts w:hint="eastAsia" w:ascii="宋体" w:hAnsi="宋体" w:eastAsia="宋体" w:cs="宋体"/>
          <w:bCs/>
          <w:sz w:val="24"/>
          <w:szCs w:val="28"/>
        </w:rPr>
      </w:r>
      <w:r/>
    </w:p>
    <w:p>
      <w:pPr>
        <w:ind w:left="0" w:right="0"/>
        <w:jc w:val="left"/>
        <w:spacing w:before="0" w:beforeAutospacing="0" w:after="0" w:afterAutospacing="0" w:line="360" w:lineRule="auto"/>
        <w:widowControl w:val="off"/>
        <w:rPr>
          <w:rFonts w:hint="eastAsia" w:ascii="宋体" w:hAnsi="宋体" w:eastAsia="宋体" w:cs="宋体"/>
          <w:bCs/>
          <w:sz w:val="28"/>
          <w:szCs w:val="28"/>
          <w:lang w:val="en-US" w:eastAsia="zh-CN" w:bidi="ar"/>
        </w:rPr>
      </w:pPr>
      <w:r>
        <w:rPr>
          <w:rFonts w:hint="eastAsia" w:ascii="宋体" w:hAnsi="宋体" w:eastAsia="宋体" w:cs="宋体"/>
          <w:bCs/>
          <w:sz w:val="28"/>
          <w:szCs w:val="28"/>
          <w:lang w:val="en-US" w:eastAsia="zh-CN" w:bidi="ar"/>
        </w:rPr>
      </w:r>
      <w:r/>
    </w:p>
    <w:p>
      <w:pPr>
        <w:ind w:left="0" w:right="0" w:firstLine="0"/>
        <w:jc w:val="left"/>
        <w:spacing w:before="0" w:beforeAutospacing="0" w:after="0" w:afterAutospacing="0" w:line="360" w:lineRule="auto"/>
        <w:widowControl w:val="off"/>
        <w:rPr>
          <w:rFonts w:hint="eastAsia" w:ascii="宋体" w:hAnsi="宋体" w:eastAsia="宋体" w:cs="宋体"/>
          <w:bCs/>
          <w:sz w:val="28"/>
          <w:szCs w:val="28"/>
          <w:lang w:val="en-US" w:eastAsia="zh-CN" w:bidi="ar"/>
        </w:rPr>
      </w:pPr>
      <w:r>
        <w:rPr>
          <w:rFonts w:hint="eastAsia" w:ascii="宋体" w:hAnsi="宋体" w:eastAsia="宋体" w:cs="宋体"/>
          <w:bCs/>
          <w:sz w:val="28"/>
          <w:szCs w:val="28"/>
          <w:lang w:val="en-US" w:eastAsia="zh-CN" w:bidi="ar"/>
        </w:rPr>
      </w:r>
      <w:r/>
    </w:p>
    <w:p>
      <w:pPr>
        <w:ind w:firstLine="0"/>
        <w:jc w:val="left"/>
        <w:keepLines/>
        <w:keepNext/>
        <w:spacing w:before="120" w:after="120" w:line="360" w:lineRule="auto"/>
        <w:rPr>
          <w:rFonts w:hint="eastAsia" w:ascii="宋体" w:hAnsi="宋体" w:eastAsia="宋体" w:cs="宋体"/>
          <w:b/>
          <w:bCs w:val="0"/>
          <w:sz w:val="24"/>
          <w:szCs w:val="28"/>
        </w:rPr>
        <w:outlineLvl w:val="1"/>
      </w:pPr>
      <w:r>
        <w:rPr>
          <w:rFonts w:hint="eastAsia" w:ascii="宋体" w:hAnsi="宋体" w:eastAsia="宋体" w:cs="宋体"/>
          <w:b/>
          <w:bCs w:val="0"/>
          <w:sz w:val="24"/>
          <w:szCs w:val="28"/>
        </w:rPr>
        <w:t xml:space="preserve">格式1</w:t>
      </w:r>
      <w:r>
        <w:rPr>
          <w:rFonts w:hint="eastAsia" w:ascii="宋体" w:hAnsi="宋体" w:cs="宋体"/>
          <w:b/>
          <w:bCs w:val="0"/>
          <w:sz w:val="24"/>
          <w:szCs w:val="28"/>
          <w:lang w:val="en-US" w:eastAsia="zh-CN"/>
        </w:rPr>
        <w:t xml:space="preserve">1</w:t>
      </w:r>
      <w:r>
        <w:rPr>
          <w:rFonts w:hint="eastAsia" w:ascii="宋体" w:hAnsi="宋体" w:eastAsia="宋体" w:cs="宋体"/>
          <w:b/>
          <w:bCs w:val="0"/>
          <w:sz w:val="24"/>
          <w:szCs w:val="28"/>
        </w:rPr>
        <w:t xml:space="preserve">、其他材料</w:t>
      </w:r>
      <w:r/>
    </w:p>
    <w:p>
      <w:pPr>
        <w:ind w:firstLine="0"/>
        <w:jc w:val="center"/>
        <w:spacing w:line="360" w:lineRule="auto"/>
        <w:rPr>
          <w:rFonts w:hint="eastAsia" w:ascii="宋体" w:hAnsi="宋体" w:eastAsia="宋体" w:cs="宋体"/>
          <w:b/>
          <w:bCs w:val="0"/>
          <w:sz w:val="36"/>
          <w:szCs w:val="28"/>
        </w:rPr>
      </w:pPr>
      <w:r>
        <w:rPr>
          <w:rFonts w:hint="eastAsia" w:ascii="宋体" w:hAnsi="宋体" w:cs="宋体"/>
          <w:b/>
          <w:bCs w:val="0"/>
          <w:sz w:val="36"/>
          <w:szCs w:val="28"/>
          <w:lang w:eastAsia="zh-CN"/>
        </w:rPr>
        <w:t xml:space="preserve">其他</w:t>
      </w:r>
      <w:r>
        <w:rPr>
          <w:rFonts w:hint="eastAsia" w:ascii="宋体" w:hAnsi="宋体" w:eastAsia="宋体" w:cs="宋体"/>
          <w:b/>
          <w:bCs w:val="0"/>
          <w:sz w:val="36"/>
          <w:szCs w:val="28"/>
        </w:rPr>
        <w:t xml:space="preserve">材料</w:t>
      </w:r>
      <w:r/>
    </w:p>
    <w:p>
      <w:pPr>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（投标人对招标文件响应有必要提供的材料或评标办法中要求提供的材料）</w:t>
      </w:r>
      <w:r/>
    </w:p>
    <w:p>
      <w:pPr>
        <w:ind w:firstLine="0"/>
        <w:spacing w:line="360" w:lineRule="auto"/>
        <w:rPr>
          <w:rFonts w:hint="eastAsia" w:ascii="宋体" w:hAnsi="宋体" w:eastAsia="宋体" w:cs="宋体"/>
          <w:sz w:val="24"/>
        </w:rPr>
      </w:pPr>
      <w:r>
        <w:rPr>
          <w:rFonts w:hint="eastAsia" w:ascii="宋体" w:hAnsi="宋体" w:eastAsia="宋体" w:cs="宋体"/>
          <w:sz w:val="24"/>
        </w:rPr>
      </w:r>
      <w:r/>
    </w:p>
    <w:p>
      <w:pPr>
        <w:ind w:firstLine="0"/>
        <w:spacing w:line="360" w:lineRule="auto"/>
        <w:rPr>
          <w:rFonts w:hint="eastAsia" w:ascii="宋体" w:hAnsi="宋体" w:eastAsia="宋体" w:cs="宋体"/>
          <w:sz w:val="24"/>
        </w:rPr>
      </w:pPr>
      <w:r>
        <w:rPr>
          <w:rFonts w:hint="eastAsia" w:ascii="宋体" w:hAnsi="宋体" w:eastAsia="宋体" w:cs="宋体"/>
          <w:sz w:val="24"/>
        </w:rPr>
      </w:r>
      <w:r/>
    </w:p>
    <w:p>
      <w:pPr>
        <w:ind w:firstLine="0"/>
        <w:spacing w:line="360" w:lineRule="auto"/>
        <w:rPr>
          <w:rFonts w:hint="eastAsia" w:ascii="宋体" w:hAnsi="宋体" w:eastAsia="宋体" w:cs="宋体"/>
          <w:sz w:val="21"/>
        </w:rPr>
      </w:pPr>
      <w:r>
        <w:rPr>
          <w:rFonts w:hint="eastAsia" w:ascii="宋体" w:hAnsi="宋体" w:eastAsia="宋体" w:cs="宋体"/>
          <w:sz w:val="21"/>
        </w:rPr>
      </w:r>
      <w:r/>
    </w:p>
    <w:p>
      <w:pPr>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20"/>
        <w:jc w:val="center"/>
        <w:spacing w:line="360" w:lineRule="auto"/>
        <w:rPr>
          <w:rFonts w:hint="eastAsia" w:ascii="宋体" w:hAnsi="宋体" w:eastAsia="宋体" w:cs="宋体"/>
          <w:color w:val="000000"/>
          <w:sz w:val="28"/>
        </w:rPr>
        <w:outlineLvl w:val="0"/>
      </w:pPr>
      <w:r>
        <w:rPr>
          <w:rFonts w:hint="eastAsia" w:ascii="宋体" w:hAnsi="宋体" w:eastAsia="宋体" w:cs="宋体"/>
          <w:color w:val="000000"/>
          <w:sz w:val="28"/>
        </w:rPr>
      </w:r>
      <w:r/>
    </w:p>
    <w:p>
      <w:pPr>
        <w:ind w:firstLine="0"/>
        <w:spacing w:line="360" w:lineRule="auto"/>
        <w:rPr>
          <w:rFonts w:hint="eastAsia" w:ascii="宋体" w:hAnsi="宋体" w:eastAsia="宋体" w:cs="宋体"/>
          <w:sz w:val="21"/>
        </w:rPr>
      </w:pPr>
      <w:r>
        <w:rPr>
          <w:rFonts w:hint="eastAsia" w:ascii="宋体" w:hAnsi="宋体" w:eastAsia="宋体" w:cs="宋体"/>
          <w:sz w:val="21"/>
        </w:rPr>
      </w:r>
      <w:r/>
    </w:p>
    <w:p>
      <w:pPr>
        <w:ind w:left="0" w:firstLine="0"/>
        <w:spacing w:line="360" w:lineRule="auto"/>
        <w:rPr>
          <w:rFonts w:hint="eastAsia" w:ascii="宋体" w:hAnsi="宋体" w:eastAsia="宋体" w:cs="宋体"/>
          <w:lang w:val="en-US" w:eastAsia="zh-CN"/>
        </w:rPr>
      </w:pPr>
      <w:r>
        <w:rPr>
          <w:rFonts w:hint="eastAsia" w:ascii="宋体" w:hAnsi="宋体" w:eastAsia="宋体" w:cs="宋体"/>
          <w:lang w:val="en-US" w:eastAsia="zh-CN"/>
        </w:rPr>
      </w:r>
      <w:r/>
    </w:p>
    <w:sectPr>
      <w:headerReference w:type="default" r:id="rId10"/>
      <w:footerReference w:type="default" r:id="rId17"/>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mbria">
    <w:panose1 w:val="02040503050406030204"/>
  </w:font>
  <w:font w:name="Calibri">
    <w:panose1 w:val="020F0502020204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rPr>
        <w:rStyle w:val="1087"/>
      </w:rPr>
      <w:framePr w:wrap="around" w:vAnchor="text" w:hAnchor="margin" w:xAlign="center" w:y="1"/>
    </w:pPr>
    <w:r>
      <w:fldChar w:fldCharType="begin"/>
    </w:r>
    <w:r>
      <w:rPr>
        <w:rStyle w:val="1087"/>
      </w:rPr>
      <w:instrText xml:space="preserve">PAGE  </w:instrText>
    </w:r>
    <w:r>
      <w:fldChar w:fldCharType="end"/>
    </w:r>
    <w:r/>
  </w:p>
  <w:p>
    <w:pPr>
      <w:pStyle w:val="106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rPr>
        <w:rFonts w:hint="eastAsia"/>
      </w:rPr>
    </w:pP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060"/>
                          </w:pPr>
                          <w:r/>
                          <w:r/>
                        </w:p>
                        <w:p>
                          <w:pPr>
                            <w:pStyle w:val="1060"/>
                          </w:pPr>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060"/>
                    </w:pPr>
                    <w:r/>
                    <w:r/>
                  </w:p>
                  <w:p>
                    <w:pPr>
                      <w:pStyle w:val="1060"/>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link w:val="1219"/>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3">
    <w:name w:val="Heading 1"/>
    <w:basedOn w:val="832"/>
    <w:next w:val="832"/>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44"/>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81"/>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83"/>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84"/>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4">
    <w:name w:val="Normal Indent"/>
    <w:basedOn w:val="832"/>
    <w:uiPriority w:val="0"/>
    <w:qFormat/>
    <w:pPr>
      <w:ind w:firstLine="420"/>
    </w:pPr>
    <w:rPr>
      <w:szCs w:val="20"/>
    </w:rPr>
  </w:style>
  <w:style w:type="paragraph" w:styleId="845">
    <w:name w:val="toc 7"/>
    <w:basedOn w:val="832"/>
    <w:next w:val="832"/>
    <w:uiPriority w:val="39"/>
    <w:unhideWhenUsed/>
    <w:qFormat/>
    <w:pPr>
      <w:ind w:left="1701" w:right="0" w:firstLine="0"/>
      <w:spacing w:after="57"/>
    </w:pPr>
  </w:style>
  <w:style w:type="paragraph" w:styleId="846">
    <w:name w:val="Caption"/>
    <w:basedOn w:val="832"/>
    <w:next w:val="8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annotation text"/>
    <w:basedOn w:val="832"/>
    <w:uiPriority w:val="0"/>
    <w:qFormat/>
    <w:pPr>
      <w:jc w:val="left"/>
    </w:pPr>
  </w:style>
  <w:style w:type="paragraph" w:styleId="848">
    <w:name w:val="Body Text"/>
    <w:basedOn w:val="832"/>
    <w:uiPriority w:val="0"/>
    <w:qFormat/>
    <w:rPr>
      <w:rFonts w:ascii="楷体_GB2312" w:hAnsi="Arial" w:eastAsia="楷体_GB2312"/>
      <w:sz w:val="28"/>
      <w:szCs w:val="20"/>
    </w:rPr>
  </w:style>
  <w:style w:type="paragraph" w:styleId="849">
    <w:name w:val="Body Text Indent"/>
    <w:basedOn w:val="832"/>
    <w:next w:val="850"/>
    <w:uiPriority w:val="0"/>
    <w:qFormat/>
    <w:pPr>
      <w:ind w:firstLine="640"/>
      <w:spacing w:line="120" w:lineRule="auto"/>
      <w:tabs>
        <w:tab w:val="left" w:pos="1080" w:leader="none"/>
      </w:tabs>
    </w:pPr>
    <w:rPr>
      <w:sz w:val="32"/>
    </w:rPr>
  </w:style>
  <w:style w:type="paragraph" w:styleId="850">
    <w:name w:val="envelope return"/>
    <w:basedOn w:val="832"/>
    <w:uiPriority w:val="99"/>
    <w:unhideWhenUsed/>
    <w:qFormat/>
    <w:rPr>
      <w:rFonts w:ascii="Arial" w:hAnsi="Arial"/>
    </w:rPr>
  </w:style>
  <w:style w:type="paragraph" w:styleId="851">
    <w:name w:val="index 4"/>
    <w:basedOn w:val="832"/>
    <w:next w:val="832"/>
    <w:uiPriority w:val="99"/>
    <w:unhideWhenUsed/>
    <w:qFormat/>
    <w:pPr>
      <w:ind w:left="600"/>
    </w:pPr>
    <w:rPr>
      <w:rFonts w:ascii="Verdana" w:hAnsi="Verdana"/>
      <w:szCs w:val="20"/>
    </w:rPr>
  </w:style>
  <w:style w:type="paragraph" w:styleId="852">
    <w:name w:val="toc 5"/>
    <w:basedOn w:val="832"/>
    <w:next w:val="832"/>
    <w:uiPriority w:val="39"/>
    <w:unhideWhenUsed/>
    <w:qFormat/>
    <w:pPr>
      <w:ind w:left="1134" w:right="0" w:firstLine="0"/>
      <w:spacing w:after="57"/>
    </w:pPr>
  </w:style>
  <w:style w:type="paragraph" w:styleId="853">
    <w:name w:val="toc 3"/>
    <w:basedOn w:val="832"/>
    <w:next w:val="832"/>
    <w:uiPriority w:val="39"/>
    <w:unhideWhenUsed/>
    <w:qFormat/>
    <w:pPr>
      <w:ind w:left="567" w:right="0" w:firstLine="0"/>
      <w:spacing w:after="57"/>
    </w:pPr>
  </w:style>
  <w:style w:type="paragraph" w:styleId="854">
    <w:name w:val="Plain Text"/>
    <w:basedOn w:val="832"/>
    <w:uiPriority w:val="0"/>
    <w:qFormat/>
    <w:rPr>
      <w:rFonts w:ascii="宋体" w:hAnsi="宋体"/>
      <w:szCs w:val="20"/>
    </w:rPr>
  </w:style>
  <w:style w:type="paragraph" w:styleId="855">
    <w:name w:val="toc 8"/>
    <w:basedOn w:val="832"/>
    <w:next w:val="832"/>
    <w:uiPriority w:val="39"/>
    <w:unhideWhenUsed/>
    <w:qFormat/>
    <w:pPr>
      <w:ind w:left="1984" w:right="0" w:firstLine="0"/>
      <w:spacing w:after="57"/>
    </w:pPr>
  </w:style>
  <w:style w:type="paragraph" w:styleId="856">
    <w:name w:val="Date"/>
    <w:basedOn w:val="832"/>
    <w:next w:val="832"/>
    <w:uiPriority w:val="0"/>
    <w:qFormat/>
    <w:rPr>
      <w:sz w:val="24"/>
      <w:szCs w:val="20"/>
    </w:rPr>
  </w:style>
  <w:style w:type="paragraph" w:styleId="857">
    <w:name w:val="endnote text"/>
    <w:basedOn w:val="832"/>
    <w:link w:val="1013"/>
    <w:uiPriority w:val="99"/>
    <w:semiHidden/>
    <w:unhideWhenUsed/>
    <w:qFormat/>
    <w:pPr>
      <w:spacing w:after="0" w:line="240" w:lineRule="auto"/>
    </w:pPr>
    <w:rPr>
      <w:sz w:val="20"/>
    </w:rPr>
  </w:style>
  <w:style w:type="paragraph" w:styleId="858">
    <w:name w:val="Footer"/>
    <w:basedOn w:val="832"/>
    <w:link w:val="887"/>
    <w:uiPriority w:val="99"/>
    <w:unhideWhenUsed/>
    <w:qFormat/>
    <w:pPr>
      <w:spacing w:after="0" w:line="240" w:lineRule="auto"/>
      <w:tabs>
        <w:tab w:val="center" w:pos="7143" w:leader="none"/>
        <w:tab w:val="right" w:pos="14287" w:leader="none"/>
      </w:tabs>
    </w:pPr>
  </w:style>
  <w:style w:type="paragraph" w:styleId="859">
    <w:name w:val="Header"/>
    <w:basedOn w:val="832"/>
    <w:uiPriority w:val="99"/>
    <w:unhideWhenUsed/>
    <w:qFormat/>
    <w:pPr>
      <w:spacing w:after="0" w:line="240" w:lineRule="auto"/>
      <w:tabs>
        <w:tab w:val="center" w:pos="7143" w:leader="none"/>
        <w:tab w:val="right" w:pos="14287" w:leader="none"/>
      </w:tabs>
    </w:pPr>
  </w:style>
  <w:style w:type="paragraph" w:styleId="860">
    <w:name w:val="toc 1"/>
    <w:basedOn w:val="832"/>
    <w:next w:val="832"/>
    <w:uiPriority w:val="39"/>
    <w:unhideWhenUsed/>
    <w:qFormat/>
    <w:pPr>
      <w:ind w:left="0" w:right="0" w:firstLine="0"/>
      <w:spacing w:after="57"/>
    </w:pPr>
  </w:style>
  <w:style w:type="paragraph" w:styleId="861">
    <w:name w:val="toc 4"/>
    <w:basedOn w:val="832"/>
    <w:next w:val="832"/>
    <w:uiPriority w:val="39"/>
    <w:unhideWhenUsed/>
    <w:qFormat/>
    <w:pPr>
      <w:ind w:left="850" w:right="0" w:firstLine="0"/>
      <w:spacing w:after="57"/>
    </w:pPr>
  </w:style>
  <w:style w:type="paragraph" w:styleId="862">
    <w:name w:val="Subtitle"/>
    <w:basedOn w:val="832"/>
    <w:next w:val="832"/>
    <w:link w:val="886"/>
    <w:uiPriority w:val="11"/>
    <w:qFormat/>
    <w:pPr>
      <w:spacing w:before="200" w:after="200"/>
    </w:pPr>
    <w:rPr>
      <w:sz w:val="24"/>
      <w:szCs w:val="24"/>
    </w:rPr>
  </w:style>
  <w:style w:type="paragraph" w:styleId="863">
    <w:name w:val="footnote text"/>
    <w:basedOn w:val="832"/>
    <w:uiPriority w:val="99"/>
    <w:semiHidden/>
    <w:unhideWhenUsed/>
    <w:qFormat/>
    <w:pPr>
      <w:spacing w:after="40" w:line="240" w:lineRule="auto"/>
    </w:pPr>
    <w:rPr>
      <w:sz w:val="18"/>
    </w:rPr>
  </w:style>
  <w:style w:type="paragraph" w:styleId="864">
    <w:name w:val="toc 6"/>
    <w:basedOn w:val="832"/>
    <w:next w:val="832"/>
    <w:uiPriority w:val="39"/>
    <w:unhideWhenUsed/>
    <w:qFormat/>
    <w:pPr>
      <w:ind w:left="1417" w:right="0" w:firstLine="0"/>
      <w:spacing w:after="57"/>
    </w:pPr>
  </w:style>
  <w:style w:type="paragraph" w:styleId="865">
    <w:name w:val="Body Text Indent 3"/>
    <w:basedOn w:val="832"/>
    <w:uiPriority w:val="0"/>
    <w:qFormat/>
    <w:pPr>
      <w:ind w:firstLine="523"/>
    </w:pPr>
    <w:rPr>
      <w:rFonts w:ascii="仿宋_GB2312" w:eastAsia="仿宋_GB2312"/>
      <w:sz w:val="24"/>
    </w:rPr>
  </w:style>
  <w:style w:type="paragraph" w:styleId="866">
    <w:name w:val="table of figures"/>
    <w:basedOn w:val="832"/>
    <w:next w:val="832"/>
    <w:uiPriority w:val="99"/>
    <w:unhideWhenUsed/>
    <w:qFormat/>
    <w:pPr>
      <w:spacing w:after="0" w:afterAutospacing="0"/>
    </w:pPr>
  </w:style>
  <w:style w:type="paragraph" w:styleId="867">
    <w:name w:val="toc 2"/>
    <w:basedOn w:val="832"/>
    <w:next w:val="832"/>
    <w:uiPriority w:val="39"/>
    <w:unhideWhenUsed/>
    <w:qFormat/>
    <w:pPr>
      <w:ind w:left="283" w:right="0" w:firstLine="0"/>
      <w:spacing w:after="57"/>
    </w:pPr>
  </w:style>
  <w:style w:type="paragraph" w:styleId="868">
    <w:name w:val="toc 9"/>
    <w:basedOn w:val="832"/>
    <w:next w:val="832"/>
    <w:uiPriority w:val="39"/>
    <w:unhideWhenUsed/>
    <w:qFormat/>
    <w:pPr>
      <w:ind w:left="2268" w:right="0" w:firstLine="0"/>
      <w:spacing w:after="57"/>
    </w:pPr>
  </w:style>
  <w:style w:type="paragraph" w:styleId="869">
    <w:name w:val="Normal (Web)"/>
    <w:basedOn w:val="832"/>
    <w:uiPriority w:val="0"/>
    <w:qFormat/>
    <w:pPr>
      <w:ind w:left="0" w:right="0"/>
      <w:jc w:val="left"/>
      <w:spacing w:before="100" w:beforeAutospacing="1" w:after="100" w:afterAutospacing="1"/>
    </w:pPr>
    <w:rPr>
      <w:sz w:val="24"/>
      <w:lang w:val="en-US" w:eastAsia="zh-CN" w:bidi="ar"/>
    </w:rPr>
  </w:style>
  <w:style w:type="paragraph" w:styleId="870">
    <w:name w:val="Title"/>
    <w:basedOn w:val="832"/>
    <w:next w:val="832"/>
    <w:uiPriority w:val="10"/>
    <w:qFormat/>
    <w:pPr>
      <w:contextualSpacing/>
      <w:spacing w:before="300" w:after="200"/>
    </w:pPr>
    <w:rPr>
      <w:sz w:val="48"/>
      <w:szCs w:val="48"/>
    </w:rPr>
  </w:style>
  <w:style w:type="paragraph" w:styleId="871">
    <w:name w:val="Body Text First Indent"/>
    <w:basedOn w:val="848"/>
    <w:uiPriority w:val="0"/>
    <w:qFormat/>
    <w:pPr>
      <w:ind w:firstLine="420"/>
    </w:pPr>
  </w:style>
  <w:style w:type="paragraph" w:styleId="872">
    <w:name w:val="Body Text First Indent 2"/>
    <w:basedOn w:val="849"/>
    <w:next w:val="832"/>
    <w:uiPriority w:val="0"/>
    <w:qFormat/>
    <w:pPr>
      <w:ind w:left="420" w:firstLine="420"/>
      <w:spacing w:after="120" w:line="380" w:lineRule="exact"/>
    </w:pPr>
    <w:rPr>
      <w:sz w:val="21"/>
      <w:szCs w:val="24"/>
    </w:rPr>
  </w:style>
  <w:style w:type="table" w:styleId="8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Strong"/>
    <w:uiPriority w:val="0"/>
    <w:qFormat/>
    <w:rPr>
      <w:rFonts w:ascii="Times New Roman" w:hAnsi="Times New Roman" w:eastAsia="宋体" w:cs="Times New Roman"/>
      <w:b/>
    </w:rPr>
  </w:style>
  <w:style w:type="character" w:styleId="875">
    <w:name w:val="endnote reference"/>
    <w:uiPriority w:val="99"/>
    <w:semiHidden/>
    <w:unhideWhenUsed/>
    <w:qFormat/>
    <w:rPr>
      <w:vertAlign w:val="superscript"/>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footnote reference"/>
    <w:uiPriority w:val="99"/>
    <w:unhideWhenUsed/>
    <w:qFormat/>
    <w:rPr>
      <w:vertAlign w:val="superscript"/>
    </w:rPr>
  </w:style>
  <w:style w:type="paragraph" w:styleId="87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79" w:customStyle="1">
    <w:name w:val="正文文本1"/>
    <w:basedOn w:val="832"/>
    <w:next w:val="880"/>
    <w:link w:val="1027"/>
    <w:uiPriority w:val="0"/>
    <w:qFormat/>
    <w:pPr>
      <w:jc w:val="center"/>
    </w:pPr>
    <w:rPr>
      <w:sz w:val="21"/>
    </w:rPr>
  </w:style>
  <w:style w:type="paragraph" w:styleId="880" w:customStyle="1">
    <w:name w:val="xl27"/>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881" w:customStyle="1">
    <w:name w:val="Heading 6 Char"/>
    <w:link w:val="838"/>
    <w:uiPriority w:val="9"/>
    <w:qFormat/>
    <w:rPr>
      <w:rFonts w:ascii="Arial" w:hAnsi="Arial" w:eastAsia="Arial" w:cs="Arial"/>
      <w:b/>
      <w:bCs/>
      <w:sz w:val="22"/>
      <w:szCs w:val="22"/>
    </w:rPr>
  </w:style>
  <w:style w:type="character" w:styleId="882" w:customStyle="1">
    <w:name w:val="Heading 7 Char"/>
    <w:link w:val="839"/>
    <w:uiPriority w:val="9"/>
    <w:qFormat/>
    <w:rPr>
      <w:rFonts w:ascii="Arial" w:hAnsi="Arial" w:eastAsia="Arial" w:cs="Arial"/>
      <w:b/>
      <w:bCs/>
      <w:i/>
      <w:iCs/>
      <w:sz w:val="22"/>
      <w:szCs w:val="22"/>
    </w:rPr>
  </w:style>
  <w:style w:type="character" w:styleId="883" w:customStyle="1">
    <w:name w:val="Heading 8 Char"/>
    <w:link w:val="840"/>
    <w:uiPriority w:val="9"/>
    <w:qFormat/>
    <w:rPr>
      <w:rFonts w:ascii="Arial" w:hAnsi="Arial" w:eastAsia="Arial" w:cs="Arial"/>
      <w:i/>
      <w:iCs/>
      <w:sz w:val="22"/>
      <w:szCs w:val="22"/>
    </w:rPr>
  </w:style>
  <w:style w:type="character" w:styleId="884" w:customStyle="1">
    <w:name w:val="Heading 9 Char"/>
    <w:link w:val="841"/>
    <w:uiPriority w:val="9"/>
    <w:qFormat/>
    <w:rPr>
      <w:rFonts w:ascii="Arial" w:hAnsi="Arial" w:eastAsia="Arial" w:cs="Arial"/>
      <w:i/>
      <w:iCs/>
      <w:sz w:val="21"/>
      <w:szCs w:val="21"/>
    </w:r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Subtitle Char"/>
    <w:link w:val="862"/>
    <w:uiPriority w:val="11"/>
    <w:qFormat/>
    <w:rPr>
      <w:sz w:val="24"/>
      <w:szCs w:val="24"/>
    </w:rPr>
  </w:style>
  <w:style w:type="character" w:styleId="887" w:customStyle="1">
    <w:name w:val="Caption Char"/>
    <w:link w:val="858"/>
    <w:uiPriority w:val="99"/>
    <w:qFormat/>
  </w:style>
  <w:style w:type="table" w:styleId="8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Endnote Text Char"/>
    <w:link w:val="857"/>
    <w:uiPriority w:val="99"/>
    <w:qFormat/>
    <w:rPr>
      <w:sz w:val="20"/>
    </w:rPr>
  </w:style>
  <w:style w:type="paragraph" w:styleId="1014" w:customStyle="1">
    <w:name w:val="标题 11"/>
    <w:basedOn w:val="832"/>
    <w:next w:val="1015"/>
    <w:link w:val="1028"/>
    <w:uiPriority w:val="0"/>
    <w:qFormat/>
    <w:pPr>
      <w:ind w:firstLine="0"/>
      <w:jc w:val="center"/>
      <w:keepLines/>
      <w:keepNext/>
      <w:spacing w:line="360" w:lineRule="auto"/>
      <w:outlineLvl w:val="0"/>
    </w:pPr>
    <w:rPr>
      <w:b/>
      <w:bCs/>
      <w:color w:val="000000"/>
      <w:sz w:val="36"/>
      <w:szCs w:val="44"/>
    </w:rPr>
  </w:style>
  <w:style w:type="paragraph" w:styleId="1015" w:customStyle="1">
    <w:name w:val="正文 A"/>
    <w:next w:val="1016"/>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paragraph" w:styleId="1016" w:customStyle="1">
    <w:name w:val="标题 41"/>
    <w:basedOn w:val="832"/>
    <w:next w:val="1017"/>
    <w:link w:val="1031"/>
    <w:uiPriority w:val="0"/>
    <w:qFormat/>
    <w:pPr>
      <w:keepLines/>
      <w:keepNext/>
      <w:spacing w:before="280" w:after="290" w:line="376" w:lineRule="auto"/>
      <w:outlineLvl w:val="3"/>
    </w:pPr>
    <w:rPr>
      <w:rFonts w:ascii="Cambria" w:hAnsi="Cambria"/>
      <w:b/>
      <w:bCs/>
      <w:sz w:val="28"/>
      <w:szCs w:val="28"/>
    </w:rPr>
  </w:style>
  <w:style w:type="paragraph" w:styleId="1017" w:customStyle="1">
    <w:name w:val="正文缩进1"/>
    <w:basedOn w:val="832"/>
    <w:link w:val="1038"/>
    <w:uiPriority w:val="0"/>
    <w:qFormat/>
    <w:pPr>
      <w:ind w:firstLine="420"/>
      <w:spacing w:line="360" w:lineRule="atLeast"/>
    </w:pPr>
    <w:rPr>
      <w:sz w:val="21"/>
      <w:szCs w:val="20"/>
    </w:rPr>
  </w:style>
  <w:style w:type="paragraph" w:styleId="1018" w:customStyle="1">
    <w:name w:val="标题 21"/>
    <w:basedOn w:val="832"/>
    <w:next w:val="1015"/>
    <w:link w:val="1029"/>
    <w:uiPriority w:val="9"/>
    <w:qFormat/>
    <w:pPr>
      <w:ind w:firstLine="0"/>
      <w:keepLines/>
      <w:keepNext/>
      <w:spacing w:line="360" w:lineRule="auto"/>
      <w:outlineLvl w:val="1"/>
    </w:pPr>
    <w:rPr>
      <w:rFonts w:ascii="Cambria" w:hAnsi="Cambria"/>
      <w:b/>
      <w:bCs/>
      <w:sz w:val="28"/>
      <w:szCs w:val="32"/>
    </w:rPr>
  </w:style>
  <w:style w:type="paragraph" w:styleId="1019" w:customStyle="1">
    <w:name w:val="标题 31"/>
    <w:basedOn w:val="832"/>
    <w:next w:val="832"/>
    <w:link w:val="1030"/>
    <w:uiPriority w:val="0"/>
    <w:qFormat/>
    <w:pPr>
      <w:keepLines/>
      <w:keepNext/>
      <w:spacing w:line="360" w:lineRule="auto"/>
      <w:outlineLvl w:val="2"/>
    </w:pPr>
    <w:rPr>
      <w:bCs/>
      <w:szCs w:val="32"/>
    </w:rPr>
  </w:style>
  <w:style w:type="paragraph" w:styleId="1020" w:customStyle="1">
    <w:name w:val="标题 51"/>
    <w:basedOn w:val="832"/>
    <w:next w:val="832"/>
    <w:link w:val="1032"/>
    <w:uiPriority w:val="0"/>
    <w:qFormat/>
    <w:pPr>
      <w:keepLines/>
      <w:keepNext/>
      <w:spacing w:before="280" w:after="290" w:line="376" w:lineRule="auto"/>
      <w:outlineLvl w:val="4"/>
    </w:pPr>
    <w:rPr>
      <w:b/>
      <w:bCs/>
      <w:sz w:val="28"/>
      <w:szCs w:val="28"/>
    </w:rPr>
  </w:style>
  <w:style w:type="paragraph" w:styleId="1021" w:customStyle="1">
    <w:name w:val="标题 61"/>
    <w:basedOn w:val="832"/>
    <w:next w:val="832"/>
    <w:link w:val="1033"/>
    <w:uiPriority w:val="0"/>
    <w:qFormat/>
    <w:pPr>
      <w:keepLines/>
      <w:keepNext/>
      <w:spacing w:before="240" w:after="64" w:line="320" w:lineRule="auto"/>
      <w:outlineLvl w:val="5"/>
    </w:pPr>
    <w:rPr>
      <w:rFonts w:ascii="Cambria" w:hAnsi="Cambria"/>
      <w:b/>
      <w:bCs/>
      <w:sz w:val="24"/>
    </w:rPr>
  </w:style>
  <w:style w:type="paragraph" w:styleId="1022" w:customStyle="1">
    <w:name w:val="标题 71"/>
    <w:basedOn w:val="832"/>
    <w:next w:val="832"/>
    <w:link w:val="1034"/>
    <w:uiPriority w:val="0"/>
    <w:qFormat/>
    <w:pPr>
      <w:keepLines/>
      <w:keepNext/>
      <w:spacing w:before="240" w:after="64" w:line="320" w:lineRule="auto"/>
      <w:outlineLvl w:val="6"/>
    </w:pPr>
    <w:rPr>
      <w:b/>
      <w:bCs/>
      <w:sz w:val="24"/>
    </w:rPr>
  </w:style>
  <w:style w:type="paragraph" w:styleId="1023" w:customStyle="1">
    <w:name w:val="标题 81"/>
    <w:basedOn w:val="832"/>
    <w:next w:val="832"/>
    <w:link w:val="1035"/>
    <w:uiPriority w:val="0"/>
    <w:qFormat/>
    <w:pPr>
      <w:keepLines/>
      <w:keepNext/>
      <w:spacing w:before="240" w:after="64" w:line="320" w:lineRule="auto"/>
      <w:outlineLvl w:val="7"/>
    </w:pPr>
    <w:rPr>
      <w:rFonts w:ascii="Cambria" w:hAnsi="Cambria"/>
      <w:sz w:val="24"/>
    </w:rPr>
  </w:style>
  <w:style w:type="paragraph" w:styleId="1024" w:customStyle="1">
    <w:name w:val="标题 91"/>
    <w:basedOn w:val="832"/>
    <w:next w:val="832"/>
    <w:link w:val="1036"/>
    <w:uiPriority w:val="0"/>
    <w:qFormat/>
    <w:pPr>
      <w:keepLines/>
      <w:keepNext/>
      <w:spacing w:before="240" w:after="64" w:line="320" w:lineRule="auto"/>
      <w:outlineLvl w:val="8"/>
    </w:pPr>
    <w:rPr>
      <w:rFonts w:ascii="Cambria" w:hAnsi="Cambria"/>
      <w:szCs w:val="21"/>
    </w:rPr>
  </w:style>
  <w:style w:type="character" w:styleId="1025" w:customStyle="1">
    <w:name w:val="默认段落字体1"/>
    <w:link w:val="832"/>
    <w:uiPriority w:val="0"/>
    <w:semiHidden/>
    <w:qFormat/>
  </w:style>
  <w:style w:type="table" w:styleId="1026" w:customStyle="1">
    <w:name w:val="普通表格1"/>
    <w:uiPriority w:val="0"/>
    <w:semiHidden/>
    <w:qFormat/>
    <w:tblPr/>
  </w:style>
  <w:style w:type="character" w:styleId="1027" w:customStyle="1">
    <w:name w:val="正文文本 Char"/>
    <w:link w:val="879"/>
    <w:uiPriority w:val="0"/>
    <w:qFormat/>
    <w:rPr>
      <w:sz w:val="21"/>
      <w:szCs w:val="24"/>
    </w:rPr>
  </w:style>
  <w:style w:type="character" w:styleId="1028" w:customStyle="1">
    <w:name w:val="标题 1 Char"/>
    <w:link w:val="1014"/>
    <w:uiPriority w:val="0"/>
    <w:qFormat/>
    <w:rPr>
      <w:rFonts w:ascii="Times New Roman" w:hAnsi="Times New Roman" w:eastAsia="宋体"/>
      <w:b/>
      <w:bCs/>
      <w:color w:val="000000"/>
      <w:sz w:val="36"/>
      <w:szCs w:val="44"/>
    </w:rPr>
  </w:style>
  <w:style w:type="character" w:styleId="1029" w:customStyle="1">
    <w:name w:val="标题 2 Char"/>
    <w:basedOn w:val="1025"/>
    <w:link w:val="1018"/>
    <w:uiPriority w:val="9"/>
    <w:qFormat/>
    <w:rPr>
      <w:rFonts w:ascii="Cambria" w:hAnsi="Cambria" w:eastAsia="宋体"/>
      <w:b/>
      <w:bCs/>
      <w:sz w:val="28"/>
      <w:szCs w:val="32"/>
    </w:rPr>
  </w:style>
  <w:style w:type="character" w:styleId="1030" w:customStyle="1">
    <w:name w:val="标题 3 Char1"/>
    <w:link w:val="1019"/>
    <w:uiPriority w:val="0"/>
    <w:qFormat/>
    <w:rPr>
      <w:rFonts w:eastAsia="宋体"/>
      <w:bCs/>
      <w:sz w:val="24"/>
      <w:szCs w:val="32"/>
    </w:rPr>
  </w:style>
  <w:style w:type="character" w:styleId="1031" w:customStyle="1">
    <w:name w:val="标题 4 Char"/>
    <w:basedOn w:val="1025"/>
    <w:link w:val="1016"/>
    <w:uiPriority w:val="0"/>
    <w:qFormat/>
    <w:rPr>
      <w:rFonts w:ascii="Cambria" w:hAnsi="Cambria"/>
      <w:b/>
      <w:bCs/>
      <w:sz w:val="28"/>
      <w:szCs w:val="28"/>
    </w:rPr>
  </w:style>
  <w:style w:type="character" w:styleId="1032" w:customStyle="1">
    <w:name w:val="标题 5 Char"/>
    <w:basedOn w:val="1025"/>
    <w:link w:val="1020"/>
    <w:uiPriority w:val="0"/>
    <w:qFormat/>
    <w:rPr>
      <w:b/>
      <w:bCs/>
      <w:sz w:val="28"/>
      <w:szCs w:val="28"/>
    </w:rPr>
  </w:style>
  <w:style w:type="character" w:styleId="1033" w:customStyle="1">
    <w:name w:val="标题 6 Char"/>
    <w:basedOn w:val="1025"/>
    <w:link w:val="1021"/>
    <w:uiPriority w:val="0"/>
    <w:qFormat/>
    <w:rPr>
      <w:rFonts w:ascii="Cambria" w:hAnsi="Cambria"/>
      <w:b/>
      <w:bCs/>
      <w:sz w:val="24"/>
      <w:szCs w:val="24"/>
    </w:rPr>
  </w:style>
  <w:style w:type="character" w:styleId="1034" w:customStyle="1">
    <w:name w:val="标题 7 Char"/>
    <w:basedOn w:val="1025"/>
    <w:link w:val="1022"/>
    <w:uiPriority w:val="0"/>
    <w:qFormat/>
    <w:rPr>
      <w:b/>
      <w:bCs/>
      <w:sz w:val="24"/>
      <w:szCs w:val="24"/>
    </w:rPr>
  </w:style>
  <w:style w:type="character" w:styleId="1035" w:customStyle="1">
    <w:name w:val="标题 8 Char"/>
    <w:basedOn w:val="1025"/>
    <w:link w:val="1023"/>
    <w:uiPriority w:val="0"/>
    <w:qFormat/>
    <w:rPr>
      <w:rFonts w:ascii="Cambria" w:hAnsi="Cambria"/>
      <w:sz w:val="24"/>
      <w:szCs w:val="24"/>
    </w:rPr>
  </w:style>
  <w:style w:type="character" w:styleId="1036" w:customStyle="1">
    <w:name w:val="标题 9 Char"/>
    <w:basedOn w:val="1025"/>
    <w:link w:val="1024"/>
    <w:uiPriority w:val="0"/>
    <w:qFormat/>
    <w:rPr>
      <w:rFonts w:ascii="Cambria" w:hAnsi="Cambria"/>
      <w:sz w:val="21"/>
      <w:szCs w:val="21"/>
    </w:rPr>
  </w:style>
  <w:style w:type="paragraph" w:styleId="1037" w:customStyle="1">
    <w:name w:val="目录 71"/>
    <w:basedOn w:val="832"/>
    <w:next w:val="832"/>
    <w:uiPriority w:val="39"/>
    <w:qFormat/>
    <w:pPr>
      <w:ind w:left="2520"/>
    </w:pPr>
    <w:rPr>
      <w:rFonts w:ascii="Calibri" w:hAnsi="Calibri"/>
      <w:szCs w:val="22"/>
    </w:rPr>
  </w:style>
  <w:style w:type="character" w:styleId="1038" w:customStyle="1">
    <w:name w:val="正文缩进 Char"/>
    <w:link w:val="1017"/>
    <w:uiPriority w:val="0"/>
    <w:qFormat/>
    <w:rPr>
      <w:sz w:val="21"/>
    </w:rPr>
  </w:style>
  <w:style w:type="paragraph" w:styleId="1039" w:customStyle="1">
    <w:name w:val="题注1"/>
    <w:basedOn w:val="832"/>
    <w:next w:val="832"/>
    <w:uiPriority w:val="0"/>
    <w:qFormat/>
    <w:rPr>
      <w:rFonts w:ascii="Cambria" w:hAnsi="Cambria" w:eastAsia="黑体"/>
      <w:sz w:val="20"/>
      <w:szCs w:val="20"/>
    </w:rPr>
  </w:style>
  <w:style w:type="paragraph" w:styleId="1040" w:customStyle="1">
    <w:name w:val="文档结构图1"/>
    <w:basedOn w:val="832"/>
    <w:link w:val="1041"/>
    <w:uiPriority w:val="0"/>
    <w:qFormat/>
    <w:pPr>
      <w:shd w:val="clear" w:color="auto" w:fill="000080"/>
    </w:pPr>
    <w:rPr>
      <w:sz w:val="21"/>
    </w:rPr>
  </w:style>
  <w:style w:type="character" w:styleId="1041" w:customStyle="1">
    <w:name w:val="文档结构图 Char"/>
    <w:link w:val="1040"/>
    <w:uiPriority w:val="0"/>
    <w:qFormat/>
    <w:rPr>
      <w:sz w:val="21"/>
      <w:szCs w:val="24"/>
      <w:shd w:val="clear" w:color="auto" w:fill="000080"/>
    </w:rPr>
  </w:style>
  <w:style w:type="paragraph" w:styleId="1042" w:customStyle="1">
    <w:name w:val="批注文字1"/>
    <w:basedOn w:val="832"/>
    <w:link w:val="1043"/>
    <w:uiPriority w:val="0"/>
    <w:qFormat/>
    <w:pPr>
      <w:jc w:val="left"/>
    </w:pPr>
    <w:rPr>
      <w:sz w:val="21"/>
    </w:rPr>
  </w:style>
  <w:style w:type="character" w:styleId="1043" w:customStyle="1">
    <w:name w:val="批注文字 Char"/>
    <w:link w:val="1042"/>
    <w:uiPriority w:val="0"/>
    <w:qFormat/>
    <w:rPr>
      <w:sz w:val="21"/>
      <w:szCs w:val="24"/>
    </w:rPr>
  </w:style>
  <w:style w:type="paragraph" w:styleId="1044" w:customStyle="1">
    <w:name w:val="正文文本 31"/>
    <w:basedOn w:val="832"/>
    <w:link w:val="1045"/>
    <w:uiPriority w:val="99"/>
    <w:qFormat/>
    <w:pPr>
      <w:spacing w:after="120"/>
    </w:pPr>
    <w:rPr>
      <w:sz w:val="16"/>
      <w:szCs w:val="16"/>
    </w:rPr>
  </w:style>
  <w:style w:type="character" w:styleId="1045" w:customStyle="1">
    <w:name w:val="正文文本 3 Char"/>
    <w:link w:val="1044"/>
    <w:uiPriority w:val="99"/>
    <w:qFormat/>
    <w:rPr>
      <w:sz w:val="16"/>
      <w:szCs w:val="16"/>
    </w:rPr>
  </w:style>
  <w:style w:type="paragraph" w:styleId="1046" w:customStyle="1">
    <w:name w:val="正文文本缩进1"/>
    <w:basedOn w:val="832"/>
    <w:link w:val="1047"/>
    <w:uiPriority w:val="0"/>
    <w:qFormat/>
    <w:pPr>
      <w:ind w:firstLine="301"/>
      <w:spacing w:line="200" w:lineRule="exact"/>
    </w:pPr>
    <w:rPr>
      <w:rFonts w:ascii="宋体" w:hAnsi="Courier New"/>
      <w:spacing w:val="-4"/>
      <w:sz w:val="18"/>
      <w:szCs w:val="20"/>
    </w:rPr>
  </w:style>
  <w:style w:type="character" w:styleId="1047" w:customStyle="1">
    <w:name w:val="正文文本缩进 Char"/>
    <w:link w:val="1046"/>
    <w:uiPriority w:val="0"/>
    <w:qFormat/>
    <w:rPr>
      <w:rFonts w:ascii="宋体" w:hAnsi="Courier New"/>
      <w:spacing w:val="-4"/>
      <w:sz w:val="18"/>
    </w:rPr>
  </w:style>
  <w:style w:type="paragraph" w:styleId="1048" w:customStyle="1">
    <w:name w:val="索引 41"/>
    <w:basedOn w:val="832"/>
    <w:next w:val="832"/>
    <w:uiPriority w:val="0"/>
    <w:qFormat/>
    <w:pPr>
      <w:ind w:left="600"/>
    </w:pPr>
  </w:style>
  <w:style w:type="paragraph" w:styleId="1049" w:customStyle="1">
    <w:name w:val="目录 51"/>
    <w:basedOn w:val="832"/>
    <w:next w:val="832"/>
    <w:uiPriority w:val="39"/>
    <w:qFormat/>
    <w:pPr>
      <w:ind w:left="1050"/>
      <w:tabs>
        <w:tab w:val="right" w:pos="8296" w:leader="dot"/>
      </w:tabs>
    </w:pPr>
    <w:rPr>
      <w:rFonts w:ascii="Calibri" w:hAnsi="Calibri"/>
      <w:szCs w:val="22"/>
    </w:rPr>
  </w:style>
  <w:style w:type="paragraph" w:styleId="1050" w:customStyle="1">
    <w:name w:val="目录 31"/>
    <w:basedOn w:val="832"/>
    <w:next w:val="832"/>
    <w:uiPriority w:val="39"/>
    <w:qFormat/>
    <w:pPr>
      <w:ind w:left="840"/>
    </w:pPr>
    <w:rPr>
      <w:rFonts w:ascii="Calibri" w:hAnsi="Calibri"/>
      <w:szCs w:val="22"/>
    </w:rPr>
  </w:style>
  <w:style w:type="paragraph" w:styleId="1051" w:customStyle="1">
    <w:name w:val="纯文本11"/>
    <w:basedOn w:val="832"/>
    <w:link w:val="1052"/>
    <w:uiPriority w:val="0"/>
    <w:qFormat/>
    <w:rPr>
      <w:rFonts w:ascii="宋体" w:hAnsi="Courier New"/>
      <w:sz w:val="21"/>
      <w:szCs w:val="20"/>
    </w:rPr>
  </w:style>
  <w:style w:type="character" w:styleId="1052" w:customStyle="1">
    <w:name w:val="纯文本 Char"/>
    <w:link w:val="1051"/>
    <w:uiPriority w:val="0"/>
    <w:qFormat/>
    <w:rPr>
      <w:rFonts w:ascii="宋体" w:hAnsi="Courier New" w:eastAsia="宋体"/>
      <w:sz w:val="21"/>
      <w:lang w:val="en-US" w:eastAsia="zh-CN" w:bidi="ar-SA"/>
    </w:rPr>
  </w:style>
  <w:style w:type="paragraph" w:styleId="1053" w:customStyle="1">
    <w:name w:val="目录 81"/>
    <w:basedOn w:val="832"/>
    <w:next w:val="832"/>
    <w:uiPriority w:val="39"/>
    <w:qFormat/>
    <w:pPr>
      <w:ind w:left="2940"/>
    </w:pPr>
    <w:rPr>
      <w:rFonts w:ascii="Calibri" w:hAnsi="Calibri"/>
      <w:szCs w:val="22"/>
    </w:rPr>
  </w:style>
  <w:style w:type="paragraph" w:styleId="1054" w:customStyle="1">
    <w:name w:val="日期1"/>
    <w:basedOn w:val="832"/>
    <w:next w:val="832"/>
    <w:link w:val="1055"/>
    <w:uiPriority w:val="0"/>
    <w:qFormat/>
    <w:pPr>
      <w:ind w:left="100"/>
    </w:pPr>
  </w:style>
  <w:style w:type="character" w:styleId="1055" w:customStyle="1">
    <w:name w:val="日期 Char"/>
    <w:link w:val="1054"/>
    <w:uiPriority w:val="0"/>
    <w:qFormat/>
    <w:rPr>
      <w:sz w:val="24"/>
      <w:szCs w:val="24"/>
    </w:rPr>
  </w:style>
  <w:style w:type="paragraph" w:styleId="1056" w:customStyle="1">
    <w:name w:val="正文文本缩进 21"/>
    <w:basedOn w:val="832"/>
    <w:link w:val="1057"/>
    <w:uiPriority w:val="0"/>
    <w:qFormat/>
    <w:pPr>
      <w:ind w:firstLine="412"/>
    </w:pPr>
    <w:rPr>
      <w:sz w:val="21"/>
    </w:rPr>
  </w:style>
  <w:style w:type="character" w:styleId="1057" w:customStyle="1">
    <w:name w:val="正文文本缩进 2 Char"/>
    <w:link w:val="1056"/>
    <w:uiPriority w:val="0"/>
    <w:qFormat/>
    <w:rPr>
      <w:sz w:val="21"/>
      <w:szCs w:val="24"/>
    </w:rPr>
  </w:style>
  <w:style w:type="paragraph" w:styleId="1058" w:customStyle="1">
    <w:name w:val="批注框文本1"/>
    <w:basedOn w:val="832"/>
    <w:link w:val="1059"/>
    <w:uiPriority w:val="0"/>
    <w:qFormat/>
    <w:rPr>
      <w:sz w:val="18"/>
      <w:szCs w:val="18"/>
    </w:rPr>
  </w:style>
  <w:style w:type="character" w:styleId="1059" w:customStyle="1">
    <w:name w:val="批注框文本 Char"/>
    <w:link w:val="1058"/>
    <w:uiPriority w:val="0"/>
    <w:qFormat/>
    <w:rPr>
      <w:sz w:val="18"/>
      <w:szCs w:val="18"/>
    </w:rPr>
  </w:style>
  <w:style w:type="paragraph" w:styleId="1060" w:customStyle="1">
    <w:name w:val="页脚1"/>
    <w:basedOn w:val="832"/>
    <w:link w:val="1061"/>
    <w:uiPriority w:val="0"/>
    <w:qFormat/>
    <w:pPr>
      <w:jc w:val="left"/>
      <w:tabs>
        <w:tab w:val="center" w:pos="4153" w:leader="none"/>
        <w:tab w:val="right" w:pos="8306" w:leader="none"/>
      </w:tabs>
    </w:pPr>
    <w:rPr>
      <w:sz w:val="18"/>
      <w:szCs w:val="18"/>
    </w:rPr>
  </w:style>
  <w:style w:type="character" w:styleId="1061" w:customStyle="1">
    <w:name w:val="页脚 Char"/>
    <w:link w:val="1060"/>
    <w:uiPriority w:val="0"/>
    <w:qFormat/>
    <w:rPr>
      <w:sz w:val="18"/>
      <w:szCs w:val="18"/>
    </w:rPr>
  </w:style>
  <w:style w:type="paragraph" w:styleId="1062" w:customStyle="1">
    <w:name w:val="页眉1"/>
    <w:basedOn w:val="832"/>
    <w:next w:val="1063"/>
    <w:link w:val="1064"/>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063" w:customStyle="1">
    <w:name w:val="Quote1"/>
    <w:basedOn w:val="832"/>
    <w:next w:val="832"/>
    <w:uiPriority w:val="99"/>
    <w:qFormat/>
    <w:pPr>
      <w:ind w:left="864" w:right="864"/>
      <w:jc w:val="center"/>
      <w:spacing w:before="200" w:after="160"/>
      <w:widowControl/>
    </w:pPr>
    <w:rPr>
      <w:rFonts w:ascii="宋体"/>
      <w:i/>
      <w:color w:val="404040"/>
    </w:rPr>
  </w:style>
  <w:style w:type="character" w:styleId="1064" w:customStyle="1">
    <w:name w:val="页眉 Char"/>
    <w:link w:val="1062"/>
    <w:uiPriority w:val="0"/>
    <w:qFormat/>
    <w:rPr>
      <w:rFonts w:ascii="宋体" w:hAnsi="Courier New"/>
      <w:sz w:val="18"/>
    </w:rPr>
  </w:style>
  <w:style w:type="paragraph" w:styleId="1065" w:customStyle="1">
    <w:name w:val="目录 11"/>
    <w:basedOn w:val="832"/>
    <w:next w:val="832"/>
    <w:uiPriority w:val="39"/>
    <w:qFormat/>
    <w:pPr>
      <w:spacing w:line="360" w:lineRule="auto"/>
      <w:tabs>
        <w:tab w:val="right" w:pos="9185" w:leader="dot"/>
      </w:tabs>
    </w:pPr>
    <w:rPr>
      <w:b/>
      <w:sz w:val="24"/>
      <w:szCs w:val="20"/>
    </w:rPr>
  </w:style>
  <w:style w:type="paragraph" w:styleId="1066" w:customStyle="1">
    <w:name w:val="目录 41"/>
    <w:basedOn w:val="832"/>
    <w:next w:val="832"/>
    <w:uiPriority w:val="39"/>
    <w:qFormat/>
    <w:pPr>
      <w:ind w:left="630"/>
      <w:tabs>
        <w:tab w:val="left" w:pos="1890" w:leader="none"/>
        <w:tab w:val="right" w:pos="8296" w:leader="dot"/>
      </w:tabs>
    </w:pPr>
    <w:rPr>
      <w:rFonts w:ascii="Calibri" w:hAnsi="Calibri"/>
      <w:szCs w:val="22"/>
    </w:rPr>
  </w:style>
  <w:style w:type="paragraph" w:styleId="1067" w:customStyle="1">
    <w:name w:val="副标题1"/>
    <w:basedOn w:val="832"/>
    <w:next w:val="832"/>
    <w:link w:val="1068"/>
    <w:uiPriority w:val="0"/>
    <w:qFormat/>
    <w:pPr>
      <w:jc w:val="center"/>
      <w:spacing w:before="240" w:after="60" w:line="312" w:lineRule="auto"/>
      <w:outlineLvl w:val="1"/>
    </w:pPr>
    <w:rPr>
      <w:rFonts w:ascii="Cambria" w:hAnsi="Cambria"/>
      <w:b/>
      <w:sz w:val="32"/>
      <w:szCs w:val="20"/>
    </w:rPr>
  </w:style>
  <w:style w:type="character" w:styleId="1068" w:customStyle="1">
    <w:name w:val="副标题 Char"/>
    <w:basedOn w:val="1025"/>
    <w:link w:val="1067"/>
    <w:uiPriority w:val="0"/>
    <w:qFormat/>
    <w:rPr>
      <w:rFonts w:ascii="Cambria" w:hAnsi="Cambria"/>
      <w:b/>
      <w:sz w:val="32"/>
    </w:rPr>
  </w:style>
  <w:style w:type="paragraph" w:styleId="1069" w:customStyle="1">
    <w:name w:val="脚注文本1"/>
    <w:basedOn w:val="832"/>
    <w:link w:val="1070"/>
    <w:uiPriority w:val="0"/>
    <w:qFormat/>
    <w:pPr>
      <w:jc w:val="left"/>
      <w:spacing w:line="312" w:lineRule="atLeast"/>
    </w:pPr>
    <w:rPr>
      <w:sz w:val="18"/>
      <w:szCs w:val="20"/>
    </w:rPr>
  </w:style>
  <w:style w:type="character" w:styleId="1070" w:customStyle="1">
    <w:name w:val="脚注文本 Char"/>
    <w:link w:val="1069"/>
    <w:uiPriority w:val="0"/>
    <w:qFormat/>
    <w:rPr>
      <w:sz w:val="18"/>
    </w:rPr>
  </w:style>
  <w:style w:type="paragraph" w:styleId="1071" w:customStyle="1">
    <w:name w:val="目录 61"/>
    <w:basedOn w:val="832"/>
    <w:next w:val="832"/>
    <w:uiPriority w:val="39"/>
    <w:qFormat/>
    <w:pPr>
      <w:ind w:left="2100"/>
    </w:pPr>
    <w:rPr>
      <w:rFonts w:ascii="Calibri" w:hAnsi="Calibri"/>
      <w:szCs w:val="22"/>
    </w:rPr>
  </w:style>
  <w:style w:type="paragraph" w:styleId="1072" w:customStyle="1">
    <w:name w:val="正文文本缩进 31"/>
    <w:basedOn w:val="832"/>
    <w:link w:val="1073"/>
    <w:uiPriority w:val="0"/>
    <w:qFormat/>
    <w:pPr>
      <w:ind w:left="360"/>
      <w:spacing w:line="400" w:lineRule="exact"/>
    </w:pPr>
  </w:style>
  <w:style w:type="character" w:styleId="1073" w:customStyle="1">
    <w:name w:val="正文文本缩进 3 Char"/>
    <w:link w:val="1072"/>
    <w:uiPriority w:val="0"/>
    <w:qFormat/>
    <w:rPr>
      <w:rFonts w:eastAsia="宋体"/>
      <w:sz w:val="24"/>
      <w:szCs w:val="24"/>
      <w:lang w:val="en-US" w:eastAsia="zh-CN" w:bidi="ar-SA"/>
    </w:rPr>
  </w:style>
  <w:style w:type="paragraph" w:styleId="1074" w:customStyle="1">
    <w:name w:val="目录 21"/>
    <w:basedOn w:val="832"/>
    <w:next w:val="832"/>
    <w:uiPriority w:val="39"/>
    <w:qFormat/>
    <w:pPr>
      <w:ind w:left="420"/>
    </w:pPr>
  </w:style>
  <w:style w:type="paragraph" w:styleId="1075" w:customStyle="1">
    <w:name w:val="目录 91"/>
    <w:basedOn w:val="832"/>
    <w:next w:val="832"/>
    <w:uiPriority w:val="39"/>
    <w:qFormat/>
    <w:pPr>
      <w:ind w:left="3360"/>
    </w:pPr>
    <w:rPr>
      <w:rFonts w:ascii="Calibri" w:hAnsi="Calibri"/>
      <w:szCs w:val="22"/>
    </w:rPr>
  </w:style>
  <w:style w:type="paragraph" w:styleId="1076" w:customStyle="1">
    <w:name w:val="信息标题1"/>
    <w:basedOn w:val="83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77" w:customStyle="1">
    <w:name w:val="HTML 预设格式1"/>
    <w:basedOn w:val="832"/>
    <w:link w:val="10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78" w:customStyle="1">
    <w:name w:val="HTML 预设格式 Char"/>
    <w:link w:val="1077"/>
    <w:uiPriority w:val="99"/>
    <w:qFormat/>
    <w:rPr>
      <w:rFonts w:ascii="宋体" w:hAnsi="宋体" w:cs="宋体"/>
      <w:sz w:val="24"/>
      <w:szCs w:val="24"/>
    </w:rPr>
  </w:style>
  <w:style w:type="paragraph" w:styleId="1079" w:customStyle="1">
    <w:name w:val="普通(网站)1"/>
    <w:basedOn w:val="832"/>
    <w:uiPriority w:val="0"/>
    <w:qFormat/>
    <w:pPr>
      <w:jc w:val="left"/>
      <w:spacing w:before="100" w:beforeAutospacing="1" w:after="100" w:afterAutospacing="1"/>
      <w:widowControl/>
    </w:pPr>
    <w:rPr>
      <w:rFonts w:ascii="宋体" w:hAnsi="宋体" w:cs="宋体"/>
      <w:sz w:val="24"/>
    </w:rPr>
  </w:style>
  <w:style w:type="paragraph" w:styleId="1080" w:customStyle="1">
    <w:name w:val="标题1"/>
    <w:basedOn w:val="832"/>
    <w:next w:val="832"/>
    <w:link w:val="1081"/>
    <w:uiPriority w:val="0"/>
    <w:qFormat/>
    <w:pPr>
      <w:jc w:val="center"/>
      <w:spacing w:before="240" w:after="60"/>
      <w:outlineLvl w:val="0"/>
    </w:pPr>
    <w:rPr>
      <w:rFonts w:ascii="Cambria" w:hAnsi="Cambria"/>
      <w:b/>
      <w:bCs/>
      <w:sz w:val="32"/>
      <w:szCs w:val="32"/>
    </w:rPr>
  </w:style>
  <w:style w:type="character" w:styleId="1081" w:customStyle="1">
    <w:name w:val="标题 Char"/>
    <w:link w:val="1080"/>
    <w:uiPriority w:val="0"/>
    <w:qFormat/>
    <w:rPr>
      <w:rFonts w:ascii="Cambria" w:hAnsi="Cambria" w:cs="Times New Roman"/>
      <w:b/>
      <w:bCs/>
      <w:sz w:val="32"/>
      <w:szCs w:val="32"/>
    </w:rPr>
  </w:style>
  <w:style w:type="paragraph" w:styleId="1082" w:customStyle="1">
    <w:name w:val="批注主题1"/>
    <w:basedOn w:val="1042"/>
    <w:next w:val="1042"/>
    <w:link w:val="1083"/>
    <w:uiPriority w:val="0"/>
    <w:qFormat/>
    <w:rPr>
      <w:b/>
      <w:bCs/>
      <w:sz w:val="21"/>
    </w:rPr>
  </w:style>
  <w:style w:type="character" w:styleId="1083" w:customStyle="1">
    <w:name w:val="批注主题 Char"/>
    <w:link w:val="1082"/>
    <w:uiPriority w:val="0"/>
    <w:qFormat/>
    <w:rPr>
      <w:b/>
      <w:bCs/>
      <w:sz w:val="21"/>
      <w:szCs w:val="24"/>
    </w:rPr>
  </w:style>
  <w:style w:type="paragraph" w:styleId="1084" w:customStyle="1">
    <w:name w:val="正文首行缩进 21"/>
    <w:basedOn w:val="1046"/>
    <w:uiPriority w:val="0"/>
    <w:qFormat/>
    <w:pPr>
      <w:ind w:left="420" w:firstLine="420"/>
      <w:spacing w:after="120" w:line="240" w:lineRule="auto"/>
    </w:pPr>
    <w:rPr>
      <w:rFonts w:cs="宋体"/>
      <w:sz w:val="21"/>
      <w:szCs w:val="21"/>
    </w:rPr>
  </w:style>
  <w:style w:type="table" w:styleId="1085" w:customStyle="1">
    <w:name w:val="网格型1"/>
    <w:basedOn w:val="1026"/>
    <w:uiPriority w:val="0"/>
    <w:qFormat/>
    <w:pPr>
      <w:jc w:val="both"/>
      <w:widowControl w:val="off"/>
    </w:pPr>
    <w:tblPr/>
  </w:style>
  <w:style w:type="character" w:styleId="1086" w:customStyle="1">
    <w:name w:val="要点1"/>
    <w:basedOn w:val="1025"/>
    <w:link w:val="832"/>
    <w:uiPriority w:val="0"/>
    <w:qFormat/>
    <w:rPr>
      <w:rFonts w:cs="Times New Roman"/>
      <w:b/>
    </w:rPr>
  </w:style>
  <w:style w:type="character" w:styleId="1087" w:customStyle="1">
    <w:name w:val="页码1"/>
    <w:basedOn w:val="1025"/>
    <w:link w:val="832"/>
    <w:uiPriority w:val="0"/>
    <w:qFormat/>
  </w:style>
  <w:style w:type="character" w:styleId="1088" w:customStyle="1">
    <w:name w:val="已访问的超链接1"/>
    <w:basedOn w:val="1025"/>
    <w:link w:val="832"/>
    <w:uiPriority w:val="99"/>
    <w:qFormat/>
    <w:rPr>
      <w:color w:val="800080"/>
      <w:u w:val="none"/>
    </w:rPr>
  </w:style>
  <w:style w:type="character" w:styleId="1089" w:customStyle="1">
    <w:name w:val="强调1"/>
    <w:link w:val="832"/>
    <w:uiPriority w:val="0"/>
    <w:qFormat/>
    <w:rPr>
      <w:rFonts w:ascii="Times New Roman" w:hAnsi="Times New Roman" w:cs="Times New Roman"/>
      <w:i/>
    </w:rPr>
  </w:style>
  <w:style w:type="character" w:styleId="1090" w:customStyle="1">
    <w:name w:val="HTML 定义1"/>
    <w:basedOn w:val="1025"/>
    <w:link w:val="832"/>
    <w:uiPriority w:val="0"/>
    <w:qFormat/>
  </w:style>
  <w:style w:type="character" w:styleId="1091" w:customStyle="1">
    <w:name w:val="HTML 打字机1"/>
    <w:basedOn w:val="1025"/>
    <w:link w:val="832"/>
    <w:uiPriority w:val="0"/>
    <w:qFormat/>
    <w:rPr>
      <w:rFonts w:ascii="monospace" w:hAnsi="monospace" w:eastAsia="monospace" w:cs="monospace"/>
      <w:sz w:val="20"/>
    </w:rPr>
  </w:style>
  <w:style w:type="character" w:styleId="1092" w:customStyle="1">
    <w:name w:val="HTML 缩写1"/>
    <w:basedOn w:val="1025"/>
    <w:link w:val="832"/>
    <w:uiPriority w:val="0"/>
    <w:qFormat/>
  </w:style>
  <w:style w:type="character" w:styleId="1093" w:customStyle="1">
    <w:name w:val="HTML 变量1"/>
    <w:basedOn w:val="1025"/>
    <w:link w:val="832"/>
    <w:uiPriority w:val="0"/>
    <w:qFormat/>
  </w:style>
  <w:style w:type="character" w:styleId="1094" w:customStyle="1">
    <w:name w:val="超链接1"/>
    <w:basedOn w:val="1025"/>
    <w:link w:val="832"/>
    <w:uiPriority w:val="99"/>
    <w:qFormat/>
    <w:rPr>
      <w:color w:val="0000ff"/>
      <w:u w:val="none"/>
    </w:rPr>
  </w:style>
  <w:style w:type="character" w:styleId="1095" w:customStyle="1">
    <w:name w:val="HTML 代码1"/>
    <w:basedOn w:val="1025"/>
    <w:link w:val="832"/>
    <w:uiPriority w:val="0"/>
    <w:qFormat/>
    <w:rPr>
      <w:rFonts w:ascii="monospace" w:hAnsi="monospace" w:eastAsia="monospace" w:cs="monospace"/>
      <w:sz w:val="20"/>
    </w:rPr>
  </w:style>
  <w:style w:type="character" w:styleId="1096" w:customStyle="1">
    <w:name w:val="批注引用1"/>
    <w:link w:val="832"/>
    <w:uiPriority w:val="0"/>
    <w:qFormat/>
    <w:rPr>
      <w:sz w:val="21"/>
      <w:szCs w:val="21"/>
    </w:rPr>
  </w:style>
  <w:style w:type="character" w:styleId="1097" w:customStyle="1">
    <w:name w:val="HTML 引文1"/>
    <w:basedOn w:val="1025"/>
    <w:link w:val="832"/>
    <w:uiPriority w:val="0"/>
    <w:qFormat/>
  </w:style>
  <w:style w:type="character" w:styleId="1098" w:customStyle="1">
    <w:name w:val="HTML 键盘1"/>
    <w:basedOn w:val="1025"/>
    <w:link w:val="832"/>
    <w:uiPriority w:val="0"/>
    <w:qFormat/>
    <w:rPr>
      <w:rFonts w:ascii="monospace" w:hAnsi="monospace" w:eastAsia="monospace" w:cs="monospace"/>
      <w:sz w:val="20"/>
    </w:rPr>
  </w:style>
  <w:style w:type="character" w:styleId="1099" w:customStyle="1">
    <w:name w:val="HTML 样本1"/>
    <w:basedOn w:val="1025"/>
    <w:link w:val="832"/>
    <w:uiPriority w:val="0"/>
    <w:qFormat/>
    <w:rPr>
      <w:rFonts w:ascii="monospace" w:hAnsi="monospace" w:eastAsia="monospace" w:cs="monospace"/>
    </w:rPr>
  </w:style>
  <w:style w:type="paragraph" w:styleId="1100" w:customStyle="1">
    <w:name w:val="首行缩进"/>
    <w:basedOn w:val="832"/>
    <w:uiPriority w:val="0"/>
    <w:qFormat/>
    <w:pPr>
      <w:ind w:firstLine="480"/>
    </w:pPr>
    <w:rPr>
      <w:lang w:val="zh-CN"/>
    </w:rPr>
  </w:style>
  <w:style w:type="paragraph" w:styleId="1101" w:customStyle="1">
    <w:name w:val="段"/>
    <w:next w:val="832"/>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02" w:customStyle="1">
    <w:name w:val="表格标题 (2) + MingLiU"/>
    <w:basedOn w:val="1103"/>
    <w:link w:val="832"/>
    <w:uiPriority w:val="99"/>
    <w:qFormat/>
    <w:rPr>
      <w:rFonts w:ascii="MingLiU" w:eastAsia="MingLiU" w:cs="MingLiU"/>
      <w:spacing w:val="10"/>
      <w:sz w:val="26"/>
      <w:szCs w:val="26"/>
    </w:rPr>
  </w:style>
  <w:style w:type="character" w:styleId="1103" w:customStyle="1">
    <w:name w:val="表格标题 (2)_"/>
    <w:basedOn w:val="1025"/>
    <w:link w:val="1104"/>
    <w:uiPriority w:val="99"/>
    <w:qFormat/>
    <w:rPr>
      <w:rFonts w:ascii="MS Mincho" w:eastAsia="MS Mincho" w:cs="MS Mincho"/>
      <w:sz w:val="27"/>
      <w:szCs w:val="27"/>
      <w:shd w:val="clear" w:color="auto" w:fill="ffffff"/>
    </w:rPr>
  </w:style>
  <w:style w:type="paragraph" w:styleId="1104" w:customStyle="1">
    <w:name w:val="表格标题 (2)"/>
    <w:basedOn w:val="832"/>
    <w:link w:val="1103"/>
    <w:uiPriority w:val="99"/>
    <w:qFormat/>
    <w:pPr>
      <w:jc w:val="left"/>
      <w:spacing w:line="240" w:lineRule="atLeast"/>
      <w:shd w:val="clear" w:color="auto" w:fill="ffffff"/>
    </w:pPr>
    <w:rPr>
      <w:rFonts w:ascii="MS Mincho" w:eastAsia="MS Mincho" w:cs="MS Mincho"/>
      <w:sz w:val="27"/>
      <w:szCs w:val="27"/>
    </w:rPr>
  </w:style>
  <w:style w:type="character" w:styleId="1105" w:customStyle="1">
    <w:name w:val="Footer Char"/>
    <w:link w:val="832"/>
    <w:uiPriority w:val="0"/>
    <w:qFormat/>
    <w:rPr>
      <w:rFonts w:eastAsia="宋体"/>
      <w:sz w:val="18"/>
      <w:szCs w:val="18"/>
      <w:lang w:val="en-US" w:eastAsia="zh-CN" w:bidi="ar-SA"/>
    </w:rPr>
  </w:style>
  <w:style w:type="character" w:styleId="1106" w:customStyle="1">
    <w:name w:val="Balloon Text Char"/>
    <w:link w:val="832"/>
    <w:uiPriority w:val="0"/>
    <w:qFormat/>
    <w:rPr>
      <w:sz w:val="18"/>
      <w:lang w:bidi="ar-SA"/>
    </w:rPr>
  </w:style>
  <w:style w:type="character" w:styleId="1107" w:customStyle="1">
    <w:name w:val="书籍标题"/>
    <w:basedOn w:val="1025"/>
    <w:link w:val="832"/>
    <w:uiPriority w:val="0"/>
    <w:qFormat/>
    <w:rPr>
      <w:b/>
      <w:smallCaps/>
      <w:spacing w:val="5"/>
    </w:rPr>
  </w:style>
  <w:style w:type="character" w:styleId="1108" w:customStyle="1">
    <w:name w:val="Char Char6"/>
    <w:link w:val="832"/>
    <w:uiPriority w:val="0"/>
    <w:qFormat/>
    <w:rPr>
      <w:rFonts w:eastAsia="宋体"/>
      <w:b/>
      <w:bCs/>
      <w:sz w:val="32"/>
      <w:szCs w:val="44"/>
      <w:lang w:val="en-US" w:eastAsia="zh-CN" w:bidi="ar-SA"/>
    </w:rPr>
  </w:style>
  <w:style w:type="character" w:styleId="1109" w:customStyle="1">
    <w:name w:val="脚注文本 Char1"/>
    <w:basedOn w:val="1025"/>
    <w:link w:val="832"/>
    <w:uiPriority w:val="0"/>
    <w:qFormat/>
    <w:rPr>
      <w:sz w:val="18"/>
      <w:szCs w:val="18"/>
    </w:rPr>
  </w:style>
  <w:style w:type="character" w:styleId="1110" w:customStyle="1">
    <w:name w:val="批注文字 Char2"/>
    <w:link w:val="832"/>
    <w:uiPriority w:val="0"/>
    <w:qFormat/>
    <w:rPr>
      <w:rFonts w:eastAsia="宋体"/>
      <w:sz w:val="21"/>
      <w:szCs w:val="24"/>
      <w:lang w:val="en-US" w:eastAsia="zh-CN" w:bidi="ar-SA"/>
    </w:rPr>
  </w:style>
  <w:style w:type="character" w:styleId="1111" w:customStyle="1">
    <w:name w:val="明显引用 Char"/>
    <w:basedOn w:val="1025"/>
    <w:link w:val="1112"/>
    <w:uiPriority w:val="0"/>
    <w:qFormat/>
    <w:rPr>
      <w:b/>
      <w:i/>
      <w:color w:val="4f81bd"/>
      <w:sz w:val="24"/>
    </w:rPr>
  </w:style>
  <w:style w:type="paragraph" w:styleId="1112" w:customStyle="1">
    <w:name w:val="明显引用"/>
    <w:basedOn w:val="832"/>
    <w:next w:val="832"/>
    <w:link w:val="1111"/>
    <w:uiPriority w:val="0"/>
    <w:qFormat/>
    <w:pPr>
      <w:ind w:left="936" w:right="936"/>
      <w:spacing w:before="200" w:after="280"/>
      <w:pBdr>
        <w:bottom w:val="single" w:color="4F81BD" w:sz="4" w:space="4"/>
      </w:pBdr>
    </w:pPr>
    <w:rPr>
      <w:b/>
      <w:i/>
      <w:color w:val="4f81bd"/>
      <w:sz w:val="24"/>
      <w:szCs w:val="20"/>
    </w:rPr>
  </w:style>
  <w:style w:type="character" w:styleId="1113" w:customStyle="1">
    <w:name w:val="hover2"/>
    <w:basedOn w:val="1025"/>
    <w:link w:val="832"/>
    <w:uiPriority w:val="0"/>
    <w:qFormat/>
    <w:rPr>
      <w:color w:val="5fb878"/>
    </w:rPr>
  </w:style>
  <w:style w:type="character" w:styleId="1114" w:customStyle="1">
    <w:name w:val="Heading 3 Char1"/>
    <w:link w:val="832"/>
    <w:uiPriority w:val="0"/>
    <w:qFormat/>
    <w:rPr>
      <w:rFonts w:eastAsia="宋体"/>
      <w:b/>
      <w:bCs/>
      <w:sz w:val="24"/>
      <w:szCs w:val="32"/>
      <w:lang w:val="en-US" w:eastAsia="zh-CN" w:bidi="ar-SA"/>
    </w:rPr>
  </w:style>
  <w:style w:type="character" w:styleId="1115" w:customStyle="1">
    <w:name w:val="明显参考"/>
    <w:basedOn w:val="1025"/>
    <w:link w:val="832"/>
    <w:uiPriority w:val="0"/>
    <w:qFormat/>
    <w:rPr>
      <w:b/>
      <w:smallCaps/>
      <w:color w:val="c0504d"/>
      <w:spacing w:val="5"/>
      <w:u w:val="single"/>
    </w:rPr>
  </w:style>
  <w:style w:type="character" w:styleId="1116" w:customStyle="1">
    <w:name w:val="标题 Char2"/>
    <w:link w:val="832"/>
    <w:uiPriority w:val="0"/>
    <w:qFormat/>
    <w:rPr>
      <w:rFonts w:ascii="Cambria" w:hAnsi="Cambria" w:eastAsia="宋体" w:cs="Times New Roman"/>
      <w:b/>
      <w:bCs/>
      <w:sz w:val="32"/>
      <w:szCs w:val="32"/>
    </w:rPr>
  </w:style>
  <w:style w:type="character" w:styleId="1117" w:customStyle="1">
    <w:name w:val="Char Char19"/>
    <w:link w:val="832"/>
    <w:uiPriority w:val="0"/>
    <w:qFormat/>
    <w:rPr>
      <w:rFonts w:ascii="Arial" w:hAnsi="Arial" w:eastAsia="宋体" w:cs="Times New Roman"/>
      <w:b/>
      <w:bCs/>
      <w:szCs w:val="28"/>
    </w:rPr>
  </w:style>
  <w:style w:type="character" w:styleId="1118" w:customStyle="1">
    <w:name w:val="页眉或页脚"/>
    <w:basedOn w:val="1119"/>
    <w:link w:val="832"/>
    <w:uiPriority w:val="99"/>
    <w:qFormat/>
  </w:style>
  <w:style w:type="character" w:styleId="1119" w:customStyle="1">
    <w:name w:val="页眉或页脚_"/>
    <w:basedOn w:val="1025"/>
    <w:link w:val="1120"/>
    <w:uiPriority w:val="99"/>
    <w:qFormat/>
    <w:rPr>
      <w:rFonts w:ascii="MingLiU" w:eastAsia="MingLiU" w:cs="MingLiU"/>
      <w:spacing w:val="10"/>
      <w:sz w:val="26"/>
      <w:szCs w:val="26"/>
      <w:shd w:val="clear" w:color="auto" w:fill="ffffff"/>
    </w:rPr>
  </w:style>
  <w:style w:type="paragraph" w:styleId="1120" w:customStyle="1">
    <w:name w:val="页眉或页脚1"/>
    <w:basedOn w:val="832"/>
    <w:link w:val="1119"/>
    <w:uiPriority w:val="99"/>
    <w:qFormat/>
    <w:pPr>
      <w:jc w:val="left"/>
      <w:spacing w:line="240" w:lineRule="atLeast"/>
      <w:shd w:val="clear" w:color="auto" w:fill="ffffff"/>
    </w:pPr>
    <w:rPr>
      <w:rFonts w:ascii="MingLiU" w:eastAsia="MingLiU" w:cs="MingLiU"/>
      <w:spacing w:val="10"/>
      <w:sz w:val="26"/>
      <w:szCs w:val="26"/>
    </w:rPr>
  </w:style>
  <w:style w:type="character" w:styleId="1121" w:customStyle="1">
    <w:name w:val="Font Style60"/>
    <w:basedOn w:val="1025"/>
    <w:link w:val="832"/>
    <w:uiPriority w:val="0"/>
    <w:qFormat/>
    <w:rPr>
      <w:rFonts w:ascii="宋体" w:hAnsi="宋体" w:cs="宋体"/>
      <w:b/>
      <w:bCs/>
      <w:sz w:val="26"/>
      <w:szCs w:val="26"/>
    </w:rPr>
  </w:style>
  <w:style w:type="character" w:styleId="1122" w:customStyle="1">
    <w:name w:val="textcontents"/>
    <w:basedOn w:val="1025"/>
    <w:link w:val="832"/>
    <w:uiPriority w:val="0"/>
    <w:qFormat/>
    <w:rPr>
      <w:rFonts w:cs="Times New Roman"/>
    </w:rPr>
  </w:style>
  <w:style w:type="character" w:styleId="1123" w:customStyle="1">
    <w:name w:val="Heading 1 Char"/>
    <w:link w:val="832"/>
    <w:uiPriority w:val="0"/>
    <w:qFormat/>
    <w:rPr>
      <w:rFonts w:eastAsia="宋体"/>
      <w:b/>
      <w:bCs/>
      <w:sz w:val="32"/>
      <w:szCs w:val="44"/>
      <w:lang w:val="en-US" w:eastAsia="zh-CN" w:bidi="ar-SA"/>
    </w:rPr>
  </w:style>
  <w:style w:type="character" w:styleId="1124" w:customStyle="1">
    <w:name w:val="标题 3 Char"/>
    <w:link w:val="832"/>
    <w:uiPriority w:val="0"/>
    <w:qFormat/>
    <w:rPr>
      <w:b/>
      <w:bCs/>
      <w:sz w:val="32"/>
      <w:szCs w:val="32"/>
    </w:rPr>
  </w:style>
  <w:style w:type="character" w:styleId="1125" w:customStyle="1">
    <w:name w:val="Heading 5 Char"/>
    <w:link w:val="832"/>
    <w:uiPriority w:val="0"/>
    <w:qFormat/>
    <w:rPr>
      <w:rFonts w:eastAsia="宋体"/>
      <w:b/>
      <w:bCs/>
      <w:sz w:val="28"/>
      <w:szCs w:val="28"/>
      <w:lang w:val="en-US" w:eastAsia="zh-CN" w:bidi="ar-SA"/>
    </w:rPr>
  </w:style>
  <w:style w:type="character" w:styleId="1126" w:customStyle="1">
    <w:name w:val="纯文本 Char2"/>
    <w:link w:val="832"/>
    <w:uiPriority w:val="0"/>
    <w:semiHidden/>
    <w:qFormat/>
    <w:rPr>
      <w:rFonts w:ascii="宋体" w:hAnsi="Courier New" w:eastAsia="宋体" w:cs="Courier New"/>
      <w:szCs w:val="21"/>
    </w:rPr>
  </w:style>
  <w:style w:type="character" w:styleId="1127" w:customStyle="1">
    <w:name w:val="Footnote Text Char"/>
    <w:link w:val="832"/>
    <w:uiPriority w:val="0"/>
    <w:qFormat/>
    <w:rPr>
      <w:rFonts w:eastAsia="宋体"/>
      <w:sz w:val="18"/>
      <w:lang w:val="en-US" w:eastAsia="zh-CN" w:bidi="ar-SA"/>
    </w:rPr>
  </w:style>
  <w:style w:type="character" w:styleId="1128" w:customStyle="1">
    <w:name w:val="Heading 4 Char"/>
    <w:link w:val="832"/>
    <w:uiPriority w:val="0"/>
    <w:qFormat/>
    <w:rPr>
      <w:rFonts w:ascii="Arial" w:hAnsi="Arial" w:eastAsia="宋体"/>
      <w:b/>
      <w:bCs/>
      <w:sz w:val="21"/>
      <w:szCs w:val="28"/>
      <w:lang w:val="en-US" w:eastAsia="zh-CN" w:bidi="ar-SA"/>
    </w:rPr>
  </w:style>
  <w:style w:type="character" w:styleId="1129" w:customStyle="1">
    <w:name w:val="日期 Char1"/>
    <w:link w:val="832"/>
    <w:uiPriority w:val="0"/>
    <w:qFormat/>
    <w:rPr>
      <w:rFonts w:ascii="Times New Roman" w:hAnsi="Times New Roman" w:eastAsia="宋体" w:cs="Times New Roman"/>
      <w:szCs w:val="24"/>
    </w:rPr>
  </w:style>
  <w:style w:type="character" w:styleId="1130" w:customStyle="1">
    <w:name w:val="二级目录 Char"/>
    <w:link w:val="1131"/>
    <w:uiPriority w:val="0"/>
    <w:qFormat/>
    <w:rPr>
      <w:rFonts w:eastAsia="Times New Roman"/>
      <w:b/>
      <w:sz w:val="30"/>
      <w:szCs w:val="28"/>
      <w:lang w:val="en-US" w:eastAsia="zh-CN" w:bidi="ar-SA"/>
    </w:rPr>
  </w:style>
  <w:style w:type="paragraph" w:styleId="1131" w:customStyle="1">
    <w:name w:val="二级目录"/>
    <w:next w:val="832"/>
    <w:link w:val="1130"/>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32" w:customStyle="1">
    <w:name w:val="bigfont"/>
    <w:basedOn w:val="1025"/>
    <w:link w:val="832"/>
    <w:uiPriority w:val="99"/>
    <w:qFormat/>
    <w:rPr>
      <w:rFonts w:cs="Times New Roman"/>
    </w:rPr>
  </w:style>
  <w:style w:type="character" w:styleId="1133" w:customStyle="1">
    <w:name w:val="批注主题 Char1"/>
    <w:link w:val="832"/>
    <w:uiPriority w:val="0"/>
    <w:qFormat/>
    <w:rPr>
      <w:rFonts w:ascii="Times New Roman" w:hAnsi="Times New Roman" w:eastAsia="宋体" w:cs="Times New Roman"/>
      <w:b/>
      <w:bCs/>
      <w:szCs w:val="24"/>
    </w:rPr>
  </w:style>
  <w:style w:type="character" w:styleId="1134" w:customStyle="1">
    <w:name w:val="Plain Text Char"/>
    <w:link w:val="832"/>
    <w:uiPriority w:val="0"/>
    <w:qFormat/>
    <w:rPr>
      <w:rFonts w:ascii="宋体" w:hAnsi="Courier New" w:eastAsia="宋体"/>
      <w:sz w:val="24"/>
      <w:lang w:bidi="ar-SA"/>
    </w:rPr>
  </w:style>
  <w:style w:type="character" w:styleId="1135" w:customStyle="1">
    <w:name w:val="Header Char"/>
    <w:link w:val="832"/>
    <w:uiPriority w:val="0"/>
    <w:qFormat/>
    <w:rPr>
      <w:rFonts w:eastAsia="宋体"/>
      <w:sz w:val="18"/>
      <w:szCs w:val="18"/>
      <w:lang w:val="en-US" w:eastAsia="zh-CN" w:bidi="ar-SA"/>
    </w:rPr>
  </w:style>
  <w:style w:type="character" w:styleId="1136" w:customStyle="1">
    <w:name w:val="正文文本 + MS Mincho8"/>
    <w:basedOn w:val="1137"/>
    <w:link w:val="832"/>
    <w:uiPriority w:val="99"/>
    <w:qFormat/>
    <w:rPr>
      <w:rFonts w:ascii="MS Mincho" w:eastAsia="MS Mincho" w:cs="MS Mincho"/>
      <w:spacing w:val="0"/>
      <w:sz w:val="27"/>
      <w:szCs w:val="27"/>
      <w:lang w:val="en-US" w:eastAsia="en-US"/>
    </w:rPr>
  </w:style>
  <w:style w:type="character" w:styleId="1137" w:customStyle="1">
    <w:name w:val="正文文本 Char1"/>
    <w:basedOn w:val="1025"/>
    <w:link w:val="832"/>
    <w:uiPriority w:val="0"/>
    <w:qFormat/>
    <w:rPr>
      <w:rFonts w:ascii="MingLiU" w:eastAsia="MingLiU" w:cs="MingLiU"/>
      <w:spacing w:val="10"/>
      <w:sz w:val="22"/>
      <w:shd w:val="clear" w:color="auto" w:fill="ffffff"/>
    </w:rPr>
  </w:style>
  <w:style w:type="character" w:styleId="1138" w:customStyle="1">
    <w:name w:val="Comment Subject Char"/>
    <w:link w:val="832"/>
    <w:uiPriority w:val="0"/>
    <w:qFormat/>
    <w:rPr>
      <w:b/>
      <w:sz w:val="24"/>
      <w:lang w:bidi="ar-SA"/>
    </w:rPr>
  </w:style>
  <w:style w:type="character" w:styleId="1139" w:customStyle="1">
    <w:name w:val="引用 Char1"/>
    <w:basedOn w:val="1025"/>
    <w:link w:val="832"/>
    <w:uiPriority w:val="29"/>
    <w:qFormat/>
    <w:rPr>
      <w:i/>
      <w:iCs/>
      <w:color w:val="000000"/>
      <w:sz w:val="21"/>
      <w:szCs w:val="24"/>
    </w:rPr>
  </w:style>
  <w:style w:type="character" w:styleId="1140" w:customStyle="1">
    <w:name w:val="Char Char91"/>
    <w:link w:val="832"/>
    <w:uiPriority w:val="0"/>
    <w:qFormat/>
    <w:rPr>
      <w:rFonts w:eastAsia="宋体"/>
      <w:b/>
      <w:bCs/>
      <w:sz w:val="32"/>
      <w:szCs w:val="44"/>
      <w:lang w:val="en-US" w:eastAsia="zh-CN" w:bidi="ar-SA"/>
    </w:rPr>
  </w:style>
  <w:style w:type="character" w:styleId="1141" w:customStyle="1">
    <w:name w:val="正文文本 + MS Mincho"/>
    <w:basedOn w:val="1137"/>
    <w:link w:val="832"/>
    <w:uiPriority w:val="99"/>
    <w:qFormat/>
  </w:style>
  <w:style w:type="character" w:styleId="1142" w:customStyle="1">
    <w:name w:val="sub_title2"/>
    <w:basedOn w:val="1025"/>
    <w:link w:val="832"/>
    <w:uiPriority w:val="0"/>
    <w:qFormat/>
  </w:style>
  <w:style w:type="character" w:styleId="1143" w:customStyle="1">
    <w:name w:val="批注文字 Char Char"/>
    <w:link w:val="832"/>
    <w:uiPriority w:val="0"/>
    <w:qFormat/>
    <w:rPr>
      <w:rFonts w:eastAsia="宋体"/>
      <w:sz w:val="21"/>
      <w:szCs w:val="24"/>
      <w:lang w:bidi="ar-SA"/>
    </w:rPr>
  </w:style>
  <w:style w:type="character" w:styleId="1144" w:customStyle="1">
    <w:name w:val="标题 Char1"/>
    <w:link w:val="832"/>
    <w:uiPriority w:val="10"/>
    <w:qFormat/>
    <w:rPr>
      <w:rFonts w:ascii="Cambria" w:hAnsi="Cambria" w:eastAsia="宋体" w:cs="Times New Roman"/>
      <w:b/>
      <w:bCs/>
      <w:sz w:val="32"/>
      <w:szCs w:val="32"/>
    </w:rPr>
  </w:style>
  <w:style w:type="character" w:styleId="1145" w:customStyle="1">
    <w:name w:val="Char Char22"/>
    <w:link w:val="832"/>
    <w:uiPriority w:val="0"/>
    <w:qFormat/>
    <w:rPr>
      <w:rFonts w:ascii="Times New Roman" w:hAnsi="Times New Roman" w:eastAsia="宋体" w:cs="Times New Roman"/>
      <w:b/>
      <w:bCs/>
      <w:sz w:val="32"/>
      <w:szCs w:val="44"/>
    </w:rPr>
  </w:style>
  <w:style w:type="character" w:styleId="1146" w:customStyle="1">
    <w:name w:val="明显引用 Char Char"/>
    <w:basedOn w:val="1025"/>
    <w:link w:val="832"/>
    <w:uiPriority w:val="0"/>
    <w:qFormat/>
    <w:rPr>
      <w:b/>
      <w:i/>
      <w:color w:val="4f81bd"/>
      <w:sz w:val="24"/>
    </w:rPr>
  </w:style>
  <w:style w:type="character" w:styleId="1147" w:customStyle="1">
    <w:name w:val="Char Char24"/>
    <w:link w:val="832"/>
    <w:uiPriority w:val="0"/>
    <w:qFormat/>
    <w:rPr>
      <w:rFonts w:eastAsia="宋体"/>
      <w:b/>
      <w:bCs/>
      <w:sz w:val="32"/>
      <w:szCs w:val="44"/>
      <w:lang w:val="en-US" w:eastAsia="zh-CN" w:bidi="ar-SA"/>
    </w:rPr>
  </w:style>
  <w:style w:type="character" w:styleId="1148" w:customStyle="1">
    <w:name w:val="Quote Char"/>
    <w:link w:val="1149"/>
    <w:uiPriority w:val="0"/>
    <w:qFormat/>
    <w:rPr>
      <w:i/>
      <w:color w:val="000000"/>
      <w:sz w:val="22"/>
    </w:rPr>
  </w:style>
  <w:style w:type="paragraph" w:styleId="1149">
    <w:name w:val="Quote"/>
    <w:basedOn w:val="832"/>
    <w:next w:val="832"/>
    <w:link w:val="1148"/>
    <w:uiPriority w:val="0"/>
    <w:qFormat/>
    <w:rPr>
      <w:i/>
      <w:color w:val="000000"/>
      <w:sz w:val="22"/>
      <w:szCs w:val="20"/>
    </w:rPr>
  </w:style>
  <w:style w:type="character" w:styleId="1150" w:customStyle="1">
    <w:name w:val="Char Char Char"/>
    <w:link w:val="1151"/>
    <w:uiPriority w:val="0"/>
    <w:qFormat/>
    <w:rPr>
      <w:rFonts w:ascii="Tahoma" w:hAnsi="Tahoma"/>
      <w:sz w:val="24"/>
    </w:rPr>
  </w:style>
  <w:style w:type="paragraph" w:styleId="1151" w:customStyle="1">
    <w:name w:val="Char"/>
    <w:basedOn w:val="832"/>
    <w:link w:val="1150"/>
    <w:uiPriority w:val="0"/>
    <w:qFormat/>
    <w:rPr>
      <w:rFonts w:ascii="Tahoma" w:hAnsi="Tahoma"/>
      <w:szCs w:val="20"/>
    </w:rPr>
  </w:style>
  <w:style w:type="character" w:styleId="1152" w:customStyle="1">
    <w:name w:val="表格标题 + MS Mincho"/>
    <w:basedOn w:val="1153"/>
    <w:link w:val="832"/>
    <w:uiPriority w:val="99"/>
    <w:qFormat/>
    <w:rPr>
      <w:rFonts w:ascii="MS Mincho" w:eastAsia="MS Mincho" w:cs="MS Mincho"/>
      <w:spacing w:val="0"/>
      <w:sz w:val="27"/>
      <w:szCs w:val="27"/>
    </w:rPr>
  </w:style>
  <w:style w:type="character" w:styleId="1153" w:customStyle="1">
    <w:name w:val="表格标题_"/>
    <w:basedOn w:val="1025"/>
    <w:link w:val="1154"/>
    <w:uiPriority w:val="99"/>
    <w:qFormat/>
    <w:rPr>
      <w:rFonts w:ascii="MingLiU" w:eastAsia="MingLiU" w:cs="MingLiU"/>
      <w:spacing w:val="10"/>
      <w:sz w:val="26"/>
      <w:szCs w:val="26"/>
      <w:shd w:val="clear" w:color="auto" w:fill="ffffff"/>
    </w:rPr>
  </w:style>
  <w:style w:type="paragraph" w:styleId="1154" w:customStyle="1">
    <w:name w:val="表格标题"/>
    <w:basedOn w:val="832"/>
    <w:link w:val="1153"/>
    <w:uiPriority w:val="99"/>
    <w:qFormat/>
    <w:pPr>
      <w:jc w:val="left"/>
      <w:spacing w:line="240" w:lineRule="atLeast"/>
      <w:shd w:val="clear" w:color="auto" w:fill="ffffff"/>
    </w:pPr>
    <w:rPr>
      <w:rFonts w:ascii="MingLiU" w:eastAsia="MingLiU" w:cs="MingLiU"/>
      <w:spacing w:val="10"/>
      <w:sz w:val="26"/>
      <w:szCs w:val="26"/>
    </w:rPr>
  </w:style>
  <w:style w:type="character" w:styleId="1155" w:customStyle="1">
    <w:name w:val="批注文字 Char1"/>
    <w:link w:val="832"/>
    <w:uiPriority w:val="0"/>
    <w:qFormat/>
    <w:rPr>
      <w:rFonts w:ascii="Times New Roman" w:hAnsi="Times New Roman" w:eastAsia="宋体" w:cs="Times New Roman"/>
      <w:szCs w:val="24"/>
    </w:rPr>
  </w:style>
  <w:style w:type="character" w:styleId="1156" w:customStyle="1">
    <w:name w:val="Comment Text Char"/>
    <w:link w:val="832"/>
    <w:uiPriority w:val="0"/>
    <w:qFormat/>
    <w:rPr>
      <w:rFonts w:cs="Times New Roman"/>
      <w:sz w:val="24"/>
      <w:szCs w:val="24"/>
    </w:rPr>
  </w:style>
  <w:style w:type="character" w:styleId="1157" w:customStyle="1">
    <w:name w:val="标题 #3_"/>
    <w:basedOn w:val="1025"/>
    <w:link w:val="1158"/>
    <w:uiPriority w:val="99"/>
    <w:qFormat/>
    <w:rPr>
      <w:rFonts w:ascii="MingLiU" w:eastAsia="MingLiU" w:cs="MingLiU"/>
      <w:spacing w:val="10"/>
      <w:sz w:val="26"/>
      <w:szCs w:val="26"/>
      <w:shd w:val="clear" w:color="auto" w:fill="ffffff"/>
    </w:rPr>
  </w:style>
  <w:style w:type="paragraph" w:styleId="1158" w:customStyle="1">
    <w:name w:val="标题 #3"/>
    <w:basedOn w:val="832"/>
    <w:link w:val="1157"/>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59" w:customStyle="1">
    <w:name w:val="Body Text Indent 2 Char"/>
    <w:link w:val="832"/>
    <w:uiPriority w:val="0"/>
    <w:qFormat/>
    <w:rPr>
      <w:rFonts w:eastAsia="宋体"/>
      <w:sz w:val="21"/>
      <w:szCs w:val="24"/>
      <w:lang w:val="en-US" w:eastAsia="zh-CN" w:bidi="ar-SA"/>
    </w:rPr>
  </w:style>
  <w:style w:type="character" w:styleId="1160" w:customStyle="1">
    <w:name w:val="Char Char181"/>
    <w:link w:val="832"/>
    <w:uiPriority w:val="0"/>
    <w:qFormat/>
    <w:rPr>
      <w:b/>
      <w:bCs/>
      <w:sz w:val="44"/>
      <w:szCs w:val="44"/>
    </w:rPr>
  </w:style>
  <w:style w:type="character" w:styleId="1161" w:customStyle="1">
    <w:name w:val=" Char Char23"/>
    <w:basedOn w:val="1025"/>
    <w:link w:val="832"/>
    <w:uiPriority w:val="0"/>
    <w:qFormat/>
    <w:rPr>
      <w:rFonts w:ascii="Tahoma" w:hAnsi="Tahoma"/>
      <w:b/>
      <w:sz w:val="44"/>
      <w:szCs w:val="20"/>
    </w:rPr>
  </w:style>
  <w:style w:type="character" w:styleId="1162" w:customStyle="1">
    <w:name w:val="hover1"/>
    <w:basedOn w:val="1025"/>
    <w:link w:val="832"/>
    <w:uiPriority w:val="0"/>
    <w:qFormat/>
    <w:rPr>
      <w:color w:val="ffffff"/>
    </w:rPr>
  </w:style>
  <w:style w:type="character" w:styleId="1163" w:customStyle="1">
    <w:name w:val="样式 Char"/>
    <w:link w:val="1164"/>
    <w:uiPriority w:val="0"/>
    <w:qFormat/>
    <w:rPr>
      <w:rFonts w:ascii="宋体" w:hAnsi="宋体" w:cs="宋体"/>
      <w:sz w:val="24"/>
      <w:szCs w:val="24"/>
      <w:lang w:val="en-US" w:eastAsia="zh-CN" w:bidi="ar-SA"/>
    </w:rPr>
  </w:style>
  <w:style w:type="paragraph" w:styleId="1164" w:customStyle="1">
    <w:name w:val="样式"/>
    <w:link w:val="1163"/>
    <w:uiPriority w:val="0"/>
    <w:qFormat/>
    <w:pPr>
      <w:widowControl w:val="off"/>
    </w:pPr>
    <w:rPr>
      <w:rFonts w:hint="default" w:ascii="宋体" w:hAnsi="宋体" w:eastAsia="宋体" w:cs="宋体"/>
      <w:sz w:val="24"/>
      <w:szCs w:val="24"/>
      <w:lang w:val="en-US" w:eastAsia="zh-CN" w:bidi="ar-SA"/>
    </w:rPr>
  </w:style>
  <w:style w:type="character" w:styleId="1165" w:customStyle="1">
    <w:name w:val="Char Char23"/>
    <w:link w:val="832"/>
    <w:uiPriority w:val="0"/>
    <w:qFormat/>
    <w:rPr>
      <w:rFonts w:eastAsia="宋体"/>
      <w:b/>
      <w:bCs/>
      <w:sz w:val="32"/>
      <w:szCs w:val="44"/>
      <w:lang w:val="en-US" w:eastAsia="zh-CN" w:bidi="ar-SA"/>
    </w:rPr>
  </w:style>
  <w:style w:type="character" w:styleId="1166" w:customStyle="1">
    <w:name w:val="文档结构图 Char1"/>
    <w:link w:val="832"/>
    <w:uiPriority w:val="0"/>
    <w:qFormat/>
    <w:rPr>
      <w:rFonts w:ascii="宋体" w:hAnsi="Times New Roman" w:eastAsia="宋体" w:cs="Times New Roman"/>
      <w:sz w:val="18"/>
      <w:szCs w:val="18"/>
    </w:rPr>
  </w:style>
  <w:style w:type="character" w:styleId="1167" w:customStyle="1">
    <w:name w:val="不明显参考"/>
    <w:basedOn w:val="1025"/>
    <w:link w:val="832"/>
    <w:uiPriority w:val="0"/>
    <w:qFormat/>
    <w:rPr>
      <w:smallCaps/>
      <w:color w:val="c0504d"/>
      <w:u w:val="single"/>
    </w:rPr>
  </w:style>
  <w:style w:type="character" w:styleId="1168" w:customStyle="1">
    <w:name w:val="正文文本 + 间距 2 pt"/>
    <w:basedOn w:val="1137"/>
    <w:link w:val="832"/>
    <w:uiPriority w:val="99"/>
    <w:qFormat/>
  </w:style>
  <w:style w:type="character" w:styleId="1169" w:customStyle="1">
    <w:name w:val="标题5 Char Char"/>
    <w:link w:val="1170"/>
    <w:uiPriority w:val="0"/>
    <w:qFormat/>
    <w:rPr>
      <w:rFonts w:ascii="Arial" w:hAnsi="Arial"/>
      <w:b/>
      <w:sz w:val="32"/>
    </w:rPr>
  </w:style>
  <w:style w:type="paragraph" w:styleId="1170" w:customStyle="1">
    <w:name w:val="标题5"/>
    <w:basedOn w:val="1019"/>
    <w:link w:val="1169"/>
    <w:uiPriority w:val="0"/>
    <w:qFormat/>
    <w:pPr>
      <w:spacing w:line="413" w:lineRule="auto"/>
      <w:tabs>
        <w:tab w:val="left" w:pos="720" w:leader="none"/>
      </w:tabs>
    </w:pPr>
    <w:rPr>
      <w:rFonts w:ascii="Arial" w:hAnsi="Arial"/>
      <w:b/>
      <w:bCs w:val="0"/>
      <w:sz w:val="32"/>
      <w:szCs w:val="20"/>
    </w:rPr>
  </w:style>
  <w:style w:type="character" w:styleId="1171" w:customStyle="1">
    <w:name w:val="超链接_0"/>
    <w:link w:val="832"/>
    <w:uiPriority w:val="99"/>
    <w:qFormat/>
    <w:rPr>
      <w:rFonts w:ascii="Calibri" w:hAnsi="Calibri" w:cs="Times New Roman"/>
      <w:color w:val="0000ff"/>
      <w:u w:val="single"/>
    </w:rPr>
  </w:style>
  <w:style w:type="character" w:styleId="1172" w:customStyle="1">
    <w:name w:val="页眉或页脚 + MS Mincho"/>
    <w:basedOn w:val="1119"/>
    <w:link w:val="832"/>
    <w:uiPriority w:val="99"/>
    <w:qFormat/>
    <w:rPr>
      <w:rFonts w:ascii="MS Mincho" w:eastAsia="MS Mincho" w:cs="MS Mincho"/>
      <w:spacing w:val="0"/>
      <w:sz w:val="27"/>
      <w:szCs w:val="27"/>
      <w:lang w:val="en-US" w:eastAsia="en-US"/>
    </w:rPr>
  </w:style>
  <w:style w:type="character" w:styleId="1173" w:customStyle="1">
    <w:name w:val="列出段落 Char"/>
    <w:link w:val="1174"/>
    <w:uiPriority w:val="34"/>
    <w:qFormat/>
    <w:rPr>
      <w:szCs w:val="24"/>
    </w:rPr>
  </w:style>
  <w:style w:type="paragraph" w:styleId="1174" w:customStyle="1">
    <w:name w:val="列出段落1"/>
    <w:basedOn w:val="832"/>
    <w:link w:val="1173"/>
    <w:uiPriority w:val="34"/>
    <w:qFormat/>
    <w:pPr>
      <w:ind w:firstLine="420"/>
    </w:pPr>
    <w:rPr>
      <w:sz w:val="20"/>
    </w:rPr>
  </w:style>
  <w:style w:type="character" w:styleId="1175" w:customStyle="1">
    <w:name w:val="纯文本 Char Char"/>
    <w:link w:val="832"/>
    <w:uiPriority w:val="0"/>
    <w:qFormat/>
    <w:rPr>
      <w:rFonts w:ascii="宋体" w:hAnsi="Courier New" w:eastAsia="宋体"/>
      <w:sz w:val="21"/>
      <w:lang w:val="en-US" w:eastAsia="zh-CN"/>
    </w:rPr>
  </w:style>
  <w:style w:type="character" w:styleId="1176" w:customStyle="1">
    <w:name w:val="标题 1 Char1"/>
    <w:link w:val="832"/>
    <w:uiPriority w:val="0"/>
    <w:qFormat/>
    <w:rPr>
      <w:rFonts w:ascii="Calibri" w:hAnsi="Calibri" w:eastAsia="宋体" w:cs="Arial"/>
      <w:b/>
      <w:sz w:val="44"/>
      <w:szCs w:val="20"/>
    </w:rPr>
  </w:style>
  <w:style w:type="character" w:styleId="1177" w:customStyle="1">
    <w:name w:val="ҳŠChar"/>
    <w:basedOn w:val="1025"/>
    <w:link w:val="832"/>
    <w:uiPriority w:val="0"/>
    <w:qFormat/>
    <w:rPr>
      <w:rFonts w:eastAsia="宋体"/>
      <w:sz w:val="18"/>
      <w:szCs w:val="18"/>
      <w:lang w:val="en-US" w:eastAsia="zh-CN" w:bidi="ar-SA"/>
    </w:rPr>
  </w:style>
  <w:style w:type="character" w:styleId="1178" w:customStyle="1">
    <w:name w:val="引用 Char Char"/>
    <w:basedOn w:val="1025"/>
    <w:link w:val="832"/>
    <w:uiPriority w:val="0"/>
    <w:qFormat/>
    <w:rPr>
      <w:i/>
      <w:color w:val="000000"/>
      <w:sz w:val="24"/>
    </w:rPr>
  </w:style>
  <w:style w:type="character" w:styleId="1179" w:customStyle="1">
    <w:name w:val="ꌢ 3 Char"/>
    <w:basedOn w:val="1025"/>
    <w:link w:val="1180"/>
    <w:uiPriority w:val="0"/>
    <w:qFormat/>
    <w:rPr>
      <w:rFonts w:ascii="Ђˎ̥" w:hAnsi="Ђˎ̥"/>
      <w:b/>
      <w:bCs/>
    </w:rPr>
  </w:style>
  <w:style w:type="paragraph" w:styleId="1180" w:customStyle="1">
    <w:name w:val="ꌢ 3"/>
    <w:basedOn w:val="832"/>
    <w:link w:val="1179"/>
    <w:uiPriority w:val="0"/>
    <w:qFormat/>
    <w:pPr>
      <w:widowControl/>
    </w:pPr>
    <w:rPr>
      <w:rFonts w:ascii="Ђˎ̥" w:hAnsi="Ђˎ̥"/>
      <w:b/>
      <w:bCs/>
      <w:sz w:val="20"/>
      <w:szCs w:val="20"/>
    </w:rPr>
  </w:style>
  <w:style w:type="character" w:styleId="1181" w:customStyle="1">
    <w:name w:val="引用 Char"/>
    <w:basedOn w:val="1025"/>
    <w:link w:val="1182"/>
    <w:uiPriority w:val="0"/>
    <w:qFormat/>
    <w:rPr>
      <w:i/>
      <w:color w:val="000000"/>
      <w:sz w:val="24"/>
    </w:rPr>
  </w:style>
  <w:style w:type="paragraph" w:styleId="1182" w:customStyle="1">
    <w:name w:val="引用"/>
    <w:basedOn w:val="832"/>
    <w:next w:val="832"/>
    <w:link w:val="1181"/>
    <w:uiPriority w:val="0"/>
    <w:qFormat/>
    <w:rPr>
      <w:i/>
      <w:color w:val="000000"/>
      <w:sz w:val="24"/>
      <w:szCs w:val="20"/>
    </w:rPr>
  </w:style>
  <w:style w:type="character" w:styleId="1183" w:customStyle="1">
    <w:name w:val=" Char Char22"/>
    <w:basedOn w:val="1025"/>
    <w:link w:val="832"/>
    <w:uiPriority w:val="0"/>
    <w:qFormat/>
    <w:rPr>
      <w:b/>
      <w:sz w:val="44"/>
    </w:rPr>
  </w:style>
  <w:style w:type="character" w:styleId="1184" w:customStyle="1">
    <w:name w:val="Heading 3 Char"/>
    <w:link w:val="832"/>
    <w:uiPriority w:val="0"/>
    <w:qFormat/>
    <w:rPr>
      <w:rFonts w:cs="Times New Roman"/>
      <w:b/>
      <w:bCs/>
      <w:sz w:val="32"/>
      <w:szCs w:val="32"/>
    </w:rPr>
  </w:style>
  <w:style w:type="character" w:styleId="1185" w:customStyle="1">
    <w:name w:val="正文文本 + 9.5 pt"/>
    <w:basedOn w:val="1137"/>
    <w:link w:val="832"/>
    <w:uiPriority w:val="99"/>
    <w:qFormat/>
    <w:rPr>
      <w:sz w:val="19"/>
      <w:szCs w:val="19"/>
    </w:rPr>
  </w:style>
  <w:style w:type="character" w:styleId="1186" w:customStyle="1">
    <w:name w:val="Comment Text Char1"/>
    <w:link w:val="832"/>
    <w:uiPriority w:val="0"/>
    <w:qFormat/>
    <w:rPr>
      <w:sz w:val="24"/>
      <w:lang w:bidi="ar-SA"/>
    </w:rPr>
  </w:style>
  <w:style w:type="character" w:styleId="1187" w:customStyle="1">
    <w:name w:val="无间隔 Char"/>
    <w:basedOn w:val="1025"/>
    <w:link w:val="1188"/>
    <w:uiPriority w:val="99"/>
    <w:qFormat/>
    <w:rPr>
      <w:sz w:val="21"/>
      <w:szCs w:val="24"/>
    </w:rPr>
  </w:style>
  <w:style w:type="paragraph" w:styleId="1188" w:customStyle="1">
    <w:name w:val="无间隔"/>
    <w:basedOn w:val="832"/>
    <w:link w:val="1187"/>
    <w:uiPriority w:val="0"/>
    <w:qFormat/>
  </w:style>
  <w:style w:type="character" w:styleId="1189" w:customStyle="1">
    <w:name w:val="批注框文本 Char1"/>
    <w:link w:val="832"/>
    <w:uiPriority w:val="0"/>
    <w:qFormat/>
    <w:rPr>
      <w:rFonts w:ascii="Times New Roman" w:hAnsi="Times New Roman" w:eastAsia="宋体" w:cs="Times New Roman"/>
      <w:sz w:val="18"/>
      <w:szCs w:val="18"/>
    </w:rPr>
  </w:style>
  <w:style w:type="character" w:styleId="1190" w:customStyle="1">
    <w:name w:val="明显引用 Char1"/>
    <w:basedOn w:val="1025"/>
    <w:link w:val="832"/>
    <w:uiPriority w:val="30"/>
    <w:qFormat/>
    <w:rPr>
      <w:b/>
      <w:bCs/>
      <w:i/>
      <w:iCs/>
      <w:color w:val="4f81bd"/>
      <w:sz w:val="21"/>
      <w:szCs w:val="24"/>
    </w:rPr>
  </w:style>
  <w:style w:type="character" w:styleId="1191" w:customStyle="1">
    <w:name w:val="ꌢ 2 Char"/>
    <w:basedOn w:val="1025"/>
    <w:link w:val="1192"/>
    <w:uiPriority w:val="0"/>
    <w:qFormat/>
    <w:rPr>
      <w:rFonts w:ascii="Arial" w:hAnsi="Arial"/>
      <w:b/>
      <w:bCs/>
    </w:rPr>
  </w:style>
  <w:style w:type="paragraph" w:styleId="1192" w:customStyle="1">
    <w:name w:val="ꌢ 2"/>
    <w:basedOn w:val="832"/>
    <w:link w:val="1191"/>
    <w:uiPriority w:val="0"/>
    <w:qFormat/>
    <w:pPr>
      <w:widowControl/>
    </w:pPr>
    <w:rPr>
      <w:rFonts w:ascii="Arial" w:hAnsi="Arial"/>
      <w:b/>
      <w:bCs/>
      <w:sz w:val="20"/>
      <w:szCs w:val="20"/>
    </w:rPr>
  </w:style>
  <w:style w:type="character" w:styleId="1193" w:customStyle="1">
    <w:name w:val="Document Map Char"/>
    <w:link w:val="832"/>
    <w:uiPriority w:val="0"/>
    <w:qFormat/>
    <w:rPr>
      <w:rFonts w:eastAsia="宋体"/>
      <w:sz w:val="21"/>
      <w:szCs w:val="24"/>
      <w:lang w:val="en-US" w:eastAsia="zh-CN" w:bidi="ar-SA"/>
    </w:rPr>
  </w:style>
  <w:style w:type="character" w:styleId="1194" w:customStyle="1">
    <w:name w:val="普通文字1 Char2"/>
    <w:link w:val="832"/>
    <w:uiPriority w:val="0"/>
    <w:qFormat/>
    <w:rPr>
      <w:rFonts w:ascii="宋体" w:hAnsi="Courier New" w:eastAsia="宋体"/>
    </w:rPr>
  </w:style>
  <w:style w:type="character" w:styleId="1195" w:customStyle="1">
    <w:name w:val="副标题 Char1"/>
    <w:basedOn w:val="1025"/>
    <w:link w:val="832"/>
    <w:uiPriority w:val="11"/>
    <w:qFormat/>
    <w:rPr>
      <w:rFonts w:ascii="Cambria" w:hAnsi="Cambria" w:cs="Times New Roman"/>
      <w:b/>
      <w:bCs/>
      <w:sz w:val="32"/>
      <w:szCs w:val="32"/>
    </w:rPr>
  </w:style>
  <w:style w:type="character" w:styleId="1196" w:customStyle="1">
    <w:name w:val="ҳŻ"/>
    <w:basedOn w:val="1025"/>
    <w:link w:val="1197"/>
    <w:uiPriority w:val="0"/>
    <w:qFormat/>
    <w:rPr>
      <w:rFonts w:ascii="宋体" w:hAnsi="宋体" w:cs="宋体"/>
      <w:sz w:val="32"/>
      <w:szCs w:val="32"/>
    </w:rPr>
  </w:style>
  <w:style w:type="paragraph" w:styleId="1197" w:customStyle="1">
    <w:name w:val="ҳŠChar1"/>
    <w:basedOn w:val="832"/>
    <w:link w:val="1196"/>
    <w:uiPriority w:val="0"/>
    <w:qFormat/>
    <w:pPr>
      <w:jc w:val="center"/>
      <w:keepNext/>
      <w:spacing w:before="100" w:beforeAutospacing="1" w:after="120" w:line="400" w:lineRule="atLeast"/>
      <w:widowControl/>
    </w:pPr>
    <w:rPr>
      <w:rFonts w:ascii="宋体" w:hAnsi="宋体" w:cs="宋体"/>
      <w:sz w:val="32"/>
      <w:szCs w:val="32"/>
    </w:rPr>
  </w:style>
  <w:style w:type="character" w:styleId="1198" w:customStyle="1">
    <w:name w:val="apple-converted-space"/>
    <w:basedOn w:val="1025"/>
    <w:link w:val="832"/>
    <w:uiPriority w:val="0"/>
    <w:qFormat/>
  </w:style>
  <w:style w:type="character" w:styleId="1199" w:customStyle="1">
    <w:name w:val="Char Char20"/>
    <w:link w:val="832"/>
    <w:uiPriority w:val="0"/>
    <w:qFormat/>
    <w:rPr>
      <w:rFonts w:ascii="Times New Roman" w:hAnsi="Times New Roman" w:eastAsia="宋体" w:cs="Times New Roman"/>
      <w:b/>
      <w:bCs/>
      <w:sz w:val="24"/>
      <w:szCs w:val="32"/>
    </w:rPr>
  </w:style>
  <w:style w:type="character" w:styleId="1200" w:customStyle="1">
    <w:name w:val=" Char Char"/>
    <w:link w:val="832"/>
    <w:uiPriority w:val="0"/>
    <w:qFormat/>
    <w:rPr>
      <w:rFonts w:ascii="宋体" w:hAnsi="Courier New" w:eastAsia="宋体" w:cs="Courier New"/>
      <w:sz w:val="21"/>
      <w:szCs w:val="21"/>
      <w:lang w:val="en-US" w:eastAsia="zh-CN" w:bidi="ar-SA"/>
    </w:rPr>
  </w:style>
  <w:style w:type="character" w:styleId="1201" w:customStyle="1">
    <w:name w:val="Char Char2"/>
    <w:basedOn w:val="1025"/>
    <w:link w:val="1202"/>
    <w:uiPriority w:val="0"/>
    <w:qFormat/>
    <w:rPr>
      <w:sz w:val="21"/>
    </w:rPr>
  </w:style>
  <w:style w:type="paragraph" w:styleId="1202" w:customStyle="1">
    <w:name w:val="Char3"/>
    <w:basedOn w:val="832"/>
    <w:link w:val="1201"/>
    <w:uiPriority w:val="0"/>
    <w:qFormat/>
    <w:rPr>
      <w:szCs w:val="20"/>
    </w:rPr>
  </w:style>
  <w:style w:type="character" w:styleId="1203" w:customStyle="1">
    <w:name w:val="hover"/>
    <w:basedOn w:val="1025"/>
    <w:link w:val="832"/>
    <w:uiPriority w:val="0"/>
    <w:qFormat/>
    <w:rPr>
      <w:color w:val="5fb878"/>
    </w:rPr>
  </w:style>
  <w:style w:type="character" w:styleId="1204" w:customStyle="1">
    <w:name w:val="Char Char"/>
    <w:link w:val="832"/>
    <w:uiPriority w:val="99"/>
    <w:qFormat/>
    <w:rPr>
      <w:rFonts w:ascii="Tahoma" w:hAnsi="Tahoma" w:eastAsia="宋体"/>
      <w:sz w:val="24"/>
      <w:lang w:val="en-US" w:eastAsia="zh-CN" w:bidi="ar-SA"/>
    </w:rPr>
  </w:style>
  <w:style w:type="character" w:styleId="1205" w:customStyle="1">
    <w:name w:val="Char Char21"/>
    <w:link w:val="832"/>
    <w:uiPriority w:val="0"/>
    <w:qFormat/>
    <w:rPr>
      <w:rFonts w:ascii="Arial" w:hAnsi="Arial" w:eastAsia="黑体" w:cs="Times New Roman"/>
      <w:b/>
      <w:bCs/>
      <w:sz w:val="32"/>
      <w:szCs w:val="32"/>
    </w:rPr>
  </w:style>
  <w:style w:type="character" w:styleId="1206" w:customStyle="1">
    <w:name w:val="Date Char"/>
    <w:link w:val="832"/>
    <w:uiPriority w:val="0"/>
    <w:qFormat/>
    <w:rPr>
      <w:rFonts w:eastAsia="宋体"/>
      <w:sz w:val="21"/>
      <w:szCs w:val="24"/>
      <w:lang w:val="en-US" w:eastAsia="zh-CN" w:bidi="ar-SA"/>
    </w:rPr>
  </w:style>
  <w:style w:type="character" w:styleId="1207" w:customStyle="1">
    <w:name w:val="不明显强调"/>
    <w:basedOn w:val="1025"/>
    <w:link w:val="832"/>
    <w:uiPriority w:val="0"/>
    <w:qFormat/>
    <w:rPr>
      <w:i/>
      <w:color w:val="808080"/>
    </w:rPr>
  </w:style>
  <w:style w:type="character" w:styleId="1208" w:customStyle="1">
    <w:name w:val="Intense Quote Char"/>
    <w:link w:val="1209"/>
    <w:uiPriority w:val="0"/>
    <w:qFormat/>
    <w:rPr>
      <w:b/>
      <w:i/>
      <w:color w:val="4f81bd"/>
      <w:sz w:val="22"/>
    </w:rPr>
  </w:style>
  <w:style w:type="paragraph" w:styleId="1209">
    <w:name w:val="Intense Quote"/>
    <w:basedOn w:val="832"/>
    <w:next w:val="832"/>
    <w:link w:val="1208"/>
    <w:uiPriority w:val="0"/>
    <w:qFormat/>
    <w:pPr>
      <w:ind w:left="936" w:right="936"/>
      <w:spacing w:before="200" w:after="280"/>
      <w:pBdr>
        <w:bottom w:val="single" w:color="4F81BD" w:sz="4" w:space="4"/>
      </w:pBdr>
    </w:pPr>
    <w:rPr>
      <w:b/>
      <w:i/>
      <w:color w:val="4f81bd"/>
      <w:sz w:val="22"/>
      <w:szCs w:val="20"/>
    </w:rPr>
  </w:style>
  <w:style w:type="character" w:styleId="1210" w:customStyle="1">
    <w:name w:val="Body Text Indent Char"/>
    <w:link w:val="832"/>
    <w:uiPriority w:val="0"/>
    <w:qFormat/>
    <w:rPr>
      <w:rFonts w:ascii="宋体" w:hAnsi="宋体" w:eastAsia="宋体"/>
      <w:sz w:val="21"/>
      <w:lang w:val="en-US" w:eastAsia="zh-CN" w:bidi="ar-SA"/>
    </w:rPr>
  </w:style>
  <w:style w:type="character" w:styleId="1211" w:customStyle="1">
    <w:name w:val="标题4 Char Char"/>
    <w:link w:val="832"/>
    <w:uiPriority w:val="0"/>
    <w:qFormat/>
    <w:rPr>
      <w:rFonts w:ascii="Arial" w:hAnsi="Arial"/>
      <w:b/>
      <w:sz w:val="32"/>
      <w:lang w:bidi="ar-SA"/>
    </w:rPr>
  </w:style>
  <w:style w:type="character" w:styleId="1212" w:customStyle="1">
    <w:name w:val="正文文本 + 间距 2 pt1"/>
    <w:basedOn w:val="1137"/>
    <w:link w:val="832"/>
    <w:uiPriority w:val="99"/>
    <w:qFormat/>
    <w:rPr>
      <w:spacing w:val="40"/>
      <w:sz w:val="26"/>
      <w:szCs w:val="26"/>
      <w:u w:val="none"/>
    </w:rPr>
  </w:style>
  <w:style w:type="character" w:styleId="1213" w:customStyle="1">
    <w:name w:val="Variable"/>
    <w:link w:val="832"/>
    <w:uiPriority w:val="99"/>
    <w:qFormat/>
    <w:rPr>
      <w:i/>
    </w:rPr>
  </w:style>
  <w:style w:type="character" w:styleId="1214" w:customStyle="1">
    <w:name w:val="Title Char"/>
    <w:link w:val="832"/>
    <w:uiPriority w:val="0"/>
    <w:qFormat/>
    <w:rPr>
      <w:rFonts w:ascii="Cambria" w:hAnsi="Cambria"/>
      <w:b/>
      <w:sz w:val="32"/>
      <w:lang w:bidi="ar-SA"/>
    </w:rPr>
  </w:style>
  <w:style w:type="character" w:styleId="1215" w:customStyle="1">
    <w:name w:val="Heading 2 Char"/>
    <w:link w:val="832"/>
    <w:uiPriority w:val="0"/>
    <w:qFormat/>
    <w:rPr>
      <w:rFonts w:ascii="Arial" w:hAnsi="Arial" w:eastAsia="黑体"/>
      <w:b/>
      <w:bCs/>
      <w:sz w:val="32"/>
      <w:szCs w:val="32"/>
      <w:lang w:val="en-US" w:eastAsia="zh-CN" w:bidi="ar-SA"/>
    </w:rPr>
  </w:style>
  <w:style w:type="character" w:styleId="1216" w:customStyle="1">
    <w:name w:val="明显强调"/>
    <w:basedOn w:val="1025"/>
    <w:link w:val="832"/>
    <w:uiPriority w:val="0"/>
    <w:qFormat/>
    <w:rPr>
      <w:b/>
      <w:i/>
      <w:color w:val="4f81bd"/>
    </w:rPr>
  </w:style>
  <w:style w:type="character" w:styleId="1217" w:customStyle="1">
    <w:name w:val="Char Char18"/>
    <w:link w:val="832"/>
    <w:uiPriority w:val="0"/>
    <w:qFormat/>
    <w:rPr>
      <w:rFonts w:ascii="Times New Roman" w:hAnsi="Times New Roman" w:eastAsia="宋体" w:cs="Times New Roman"/>
      <w:b/>
      <w:bCs/>
      <w:sz w:val="28"/>
      <w:szCs w:val="28"/>
    </w:rPr>
  </w:style>
  <w:style w:type="character" w:styleId="1218" w:customStyle="1">
    <w:name w:val="Char Char9"/>
    <w:link w:val="832"/>
    <w:uiPriority w:val="0"/>
    <w:qFormat/>
    <w:rPr>
      <w:rFonts w:eastAsia="宋体"/>
      <w:b/>
      <w:bCs/>
      <w:sz w:val="32"/>
      <w:szCs w:val="44"/>
      <w:lang w:val="en-US" w:eastAsia="zh-CN" w:bidi="ar-SA"/>
    </w:rPr>
  </w:style>
  <w:style w:type="character" w:styleId="1219" w:customStyle="1">
    <w:name w:val="标题 2 Char1"/>
    <w:link w:val="832"/>
    <w:uiPriority w:val="0"/>
    <w:qFormat/>
    <w:rPr>
      <w:rFonts w:ascii="Arial" w:hAnsi="Arial" w:eastAsia="黑体" w:cs="Calibri"/>
      <w:b/>
      <w:sz w:val="32"/>
      <w:szCs w:val="20"/>
    </w:rPr>
  </w:style>
  <w:style w:type="paragraph" w:styleId="1220" w:customStyle="1">
    <w:name w:val="xl105"/>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21" w:customStyle="1">
    <w:name w:val="修订"/>
    <w:uiPriority w:val="0"/>
    <w:qFormat/>
    <w:rPr>
      <w:rFonts w:hint="default" w:ascii="Times New Roman" w:hAnsi="Times New Roman" w:eastAsia="宋体" w:cs="Times New Roman"/>
      <w:sz w:val="21"/>
      <w:szCs w:val="24"/>
      <w:lang w:val="en-US" w:eastAsia="zh-CN" w:bidi="ar-SA"/>
    </w:rPr>
  </w:style>
  <w:style w:type="paragraph" w:styleId="1222" w:customStyle="1">
    <w:name w:val="font7"/>
    <w:basedOn w:val="832"/>
    <w:uiPriority w:val="99"/>
    <w:qFormat/>
    <w:pPr>
      <w:jc w:val="left"/>
      <w:spacing w:before="100" w:beforeAutospacing="1" w:after="100" w:afterAutospacing="1"/>
      <w:widowControl/>
    </w:pPr>
    <w:rPr>
      <w:sz w:val="20"/>
      <w:szCs w:val="20"/>
    </w:rPr>
  </w:style>
  <w:style w:type="paragraph" w:styleId="1223" w:customStyle="1">
    <w:name w:val="xl11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24" w:customStyle="1">
    <w:name w:val="样式 标题 2 + Times New Roman 四号 非加粗 段前: 5 磅 段后: 0 磅 行距: 固定值 20..."/>
    <w:basedOn w:val="1018"/>
    <w:uiPriority w:val="0"/>
    <w:qFormat/>
    <w:pPr>
      <w:spacing w:before="100" w:after="0" w:line="400" w:lineRule="exact"/>
    </w:pPr>
    <w:rPr>
      <w:rFonts w:ascii="Times New Roman" w:hAnsi="Times New Roman" w:eastAsia="黑体" w:cs="宋体"/>
      <w:b w:val="0"/>
      <w:bCs w:val="0"/>
      <w:sz w:val="28"/>
      <w:szCs w:val="20"/>
    </w:rPr>
  </w:style>
  <w:style w:type="paragraph" w:styleId="1225" w:customStyle="1">
    <w:name w:val="xl54"/>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26" w:customStyle="1">
    <w:name w:val="xl23"/>
    <w:basedOn w:val="832"/>
    <w:uiPriority w:val="0"/>
    <w:qFormat/>
    <w:pPr>
      <w:jc w:val="left"/>
      <w:spacing w:before="100" w:beforeAutospacing="1" w:after="100" w:afterAutospacing="1"/>
      <w:widowControl/>
    </w:pPr>
    <w:rPr>
      <w:rFonts w:ascii="宋体" w:hAnsi="宋体" w:cs="宋体"/>
      <w:sz w:val="24"/>
    </w:rPr>
  </w:style>
  <w:style w:type="paragraph" w:styleId="1227" w:customStyle="1">
    <w:name w:val="xl45"/>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 Char Char1 Char Char Char"/>
    <w:basedOn w:val="832"/>
    <w:uiPriority w:val="0"/>
    <w:qFormat/>
    <w:rPr>
      <w:szCs w:val="20"/>
    </w:rPr>
  </w:style>
  <w:style w:type="paragraph" w:styleId="1229" w:customStyle="1">
    <w:name w:val="Char Char4 Char"/>
    <w:basedOn w:val="832"/>
    <w:uiPriority w:val="0"/>
    <w:qFormat/>
    <w:pPr>
      <w:ind w:firstLine="200"/>
      <w:spacing w:line="360" w:lineRule="auto"/>
    </w:pPr>
    <w:rPr>
      <w:rFonts w:ascii="宋体" w:hAnsi="宋体" w:cs="宋体"/>
      <w:sz w:val="24"/>
    </w:rPr>
  </w:style>
  <w:style w:type="paragraph" w:styleId="1230" w:customStyle="1">
    <w:name w:val="xl101"/>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31" w:customStyle="1">
    <w:name w:val="xl58"/>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xl59"/>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xl2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4" w:customStyle="1">
    <w:name w:val="font0"/>
    <w:basedOn w:val="832"/>
    <w:uiPriority w:val="99"/>
    <w:qFormat/>
    <w:pPr>
      <w:jc w:val="left"/>
      <w:spacing w:before="100" w:beforeAutospacing="1" w:after="100" w:afterAutospacing="1"/>
      <w:widowControl/>
    </w:pPr>
    <w:rPr>
      <w:rFonts w:ascii="Arial" w:hAnsi="Arial" w:cs="Arial"/>
      <w:sz w:val="20"/>
      <w:szCs w:val="20"/>
    </w:rPr>
  </w:style>
  <w:style w:type="paragraph" w:styleId="1235" w:customStyle="1">
    <w:name w:val="xl30"/>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6" w:customStyle="1">
    <w:name w:val="Address"/>
    <w:basedOn w:val="832"/>
    <w:next w:val="832"/>
    <w:uiPriority w:val="99"/>
    <w:qFormat/>
    <w:pPr>
      <w:jc w:val="left"/>
    </w:pPr>
    <w:rPr>
      <w:i/>
      <w:sz w:val="24"/>
      <w:szCs w:val="20"/>
    </w:rPr>
  </w:style>
  <w:style w:type="paragraph" w:styleId="1237" w:customStyle="1">
    <w:name w:val="xl6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38" w:customStyle="1">
    <w:name w:val="xl120"/>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9" w:customStyle="1">
    <w:name w:val="xl117"/>
    <w:basedOn w:val="832"/>
    <w:uiPriority w:val="0"/>
    <w:qFormat/>
    <w:pPr>
      <w:jc w:val="center"/>
      <w:spacing w:before="100" w:beforeAutospacing="1" w:after="100" w:afterAutospacing="1"/>
      <w:widowControl/>
    </w:pPr>
    <w:rPr>
      <w:rFonts w:ascii="宋体" w:hAnsi="宋体" w:cs="宋体"/>
      <w:sz w:val="24"/>
    </w:rPr>
  </w:style>
  <w:style w:type="paragraph" w:styleId="1240" w:customStyle="1">
    <w:name w:val="xl7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41" w:customStyle="1">
    <w:name w:val="xl114"/>
    <w:basedOn w:val="832"/>
    <w:uiPriority w:val="0"/>
    <w:qFormat/>
    <w:pPr>
      <w:jc w:val="left"/>
      <w:spacing w:before="100" w:beforeAutospacing="1" w:after="100" w:afterAutospacing="1"/>
      <w:widowControl/>
    </w:pPr>
    <w:rPr>
      <w:rFonts w:ascii="宋体" w:hAnsi="宋体" w:cs="宋体"/>
      <w:color w:val="000000"/>
      <w:sz w:val="24"/>
    </w:rPr>
  </w:style>
  <w:style w:type="paragraph" w:styleId="1242" w:customStyle="1">
    <w:name w:val="xl5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5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44" w:customStyle="1">
    <w:name w:val="Char Char Char1 Char Char Char Char Char Char Char"/>
    <w:basedOn w:val="832"/>
    <w:uiPriority w:val="0"/>
    <w:qFormat/>
  </w:style>
  <w:style w:type="paragraph" w:styleId="1245" w:customStyle="1">
    <w:name w:val="Char1"/>
    <w:basedOn w:val="832"/>
    <w:uiPriority w:val="0"/>
    <w:qFormat/>
    <w:rPr>
      <w:rFonts w:ascii="Tahoma" w:hAnsi="Tahoma"/>
      <w:sz w:val="24"/>
      <w:szCs w:val="20"/>
    </w:rPr>
  </w:style>
  <w:style w:type="paragraph" w:styleId="1246" w:customStyle="1">
    <w:name w:val="xl64"/>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customStyle="1">
    <w:name w:val="xl116"/>
    <w:basedOn w:val="832"/>
    <w:uiPriority w:val="0"/>
    <w:qFormat/>
    <w:pPr>
      <w:jc w:val="left"/>
      <w:spacing w:before="100" w:beforeAutospacing="1" w:after="100" w:afterAutospacing="1"/>
      <w:widowControl/>
    </w:pPr>
    <w:rPr>
      <w:rFonts w:ascii="宋体" w:hAnsi="宋体" w:cs="宋体"/>
      <w:sz w:val="24"/>
    </w:rPr>
  </w:style>
  <w:style w:type="paragraph" w:styleId="1248" w:customStyle="1">
    <w:name w:val="xl6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customStyle="1">
    <w:name w:val="xl97"/>
    <w:basedOn w:val="83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50" w:customStyle="1">
    <w:name w:val="xl36"/>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51" w:customStyle="1">
    <w:name w:val="xl6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52" w:customStyle="1">
    <w:name w:val="xl48"/>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 Char Char Char1 Char Char Char Char Char Char Char"/>
    <w:basedOn w:val="832"/>
    <w:uiPriority w:val="0"/>
    <w:qFormat/>
  </w:style>
  <w:style w:type="paragraph" w:styleId="1254" w:customStyle="1">
    <w:name w:val=" Char1"/>
    <w:basedOn w:val="832"/>
    <w:uiPriority w:val="0"/>
    <w:qFormat/>
    <w:rPr>
      <w:szCs w:val="21"/>
    </w:rPr>
  </w:style>
  <w:style w:type="paragraph" w:styleId="1255" w:customStyle="1">
    <w:name w:val="char"/>
    <w:basedOn w:val="832"/>
    <w:uiPriority w:val="0"/>
    <w:qFormat/>
    <w:pPr>
      <w:jc w:val="left"/>
      <w:spacing w:before="100" w:beforeAutospacing="1" w:after="100" w:afterAutospacing="1"/>
      <w:widowControl/>
    </w:pPr>
    <w:rPr>
      <w:rFonts w:ascii="宋体" w:hAnsi="宋体" w:cs="宋体"/>
      <w:sz w:val="24"/>
    </w:rPr>
  </w:style>
  <w:style w:type="paragraph" w:styleId="1256" w:customStyle="1">
    <w:name w:val="xl7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58" w:customStyle="1">
    <w:name w:val="正文(其它)"/>
    <w:basedOn w:val="832"/>
    <w:uiPriority w:val="0"/>
    <w:qFormat/>
    <w:pPr>
      <w:jc w:val="center"/>
      <w:spacing w:line="312" w:lineRule="auto"/>
    </w:pPr>
    <w:rPr>
      <w:rFonts w:ascii="黑体" w:eastAsia="黑体"/>
      <w:sz w:val="32"/>
      <w:szCs w:val="32"/>
    </w:rPr>
  </w:style>
  <w:style w:type="paragraph" w:styleId="1259" w:customStyle="1">
    <w:name w:val="xl118"/>
    <w:basedOn w:val="832"/>
    <w:uiPriority w:val="0"/>
    <w:qFormat/>
    <w:pPr>
      <w:jc w:val="right"/>
      <w:spacing w:before="100" w:beforeAutospacing="1" w:after="100" w:afterAutospacing="1"/>
      <w:widowControl/>
    </w:pPr>
    <w:rPr>
      <w:rFonts w:ascii="宋体" w:hAnsi="宋体" w:cs="宋体"/>
      <w:sz w:val="24"/>
    </w:rPr>
  </w:style>
  <w:style w:type="paragraph" w:styleId="1260" w:customStyle="1">
    <w:name w:val="xl3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1" w:customStyle="1">
    <w:name w:val="xl66"/>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2" w:customStyle="1">
    <w:name w:val="xl26"/>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63" w:customStyle="1">
    <w:name w:val="xl11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64" w:customStyle="1">
    <w:name w:val="列出段落"/>
    <w:basedOn w:val="832"/>
    <w:uiPriority w:val="0"/>
    <w:qFormat/>
    <w:pPr>
      <w:ind w:firstLine="420"/>
    </w:pPr>
  </w:style>
  <w:style w:type="paragraph" w:styleId="1265" w:customStyle="1">
    <w:name w:val="xl100"/>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66" w:customStyle="1">
    <w:name w:val="标题_0"/>
    <w:basedOn w:val="1267"/>
    <w:uiPriority w:val="0"/>
    <w:qFormat/>
    <w:pPr>
      <w:jc w:val="center"/>
      <w:spacing w:before="120" w:after="120" w:line="360" w:lineRule="auto"/>
      <w:outlineLvl w:val="0"/>
    </w:pPr>
    <w:rPr>
      <w:rFonts w:ascii="黑体" w:hAnsi="Arial" w:eastAsia="黑体"/>
      <w:b/>
      <w:bCs/>
      <w:sz w:val="32"/>
      <w:szCs w:val="32"/>
    </w:rPr>
  </w:style>
  <w:style w:type="paragraph" w:styleId="1267" w:customStyle="1">
    <w:name w:val="正文_1"/>
    <w:uiPriority w:val="0"/>
    <w:qFormat/>
    <w:rPr>
      <w:rFonts w:hint="default" w:ascii="Times New Roman" w:hAnsi="Times New Roman" w:eastAsia="宋体" w:cs="Times New Roman"/>
      <w:sz w:val="21"/>
      <w:szCs w:val="22"/>
      <w:lang w:val="en-US" w:eastAsia="zh-CN" w:bidi="ar-SA"/>
    </w:rPr>
  </w:style>
  <w:style w:type="paragraph" w:styleId="1268" w:customStyle="1">
    <w:name w:val="xl84"/>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9" w:customStyle="1">
    <w:name w:val="xl108"/>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0" w:customStyle="1">
    <w:name w:val="xl22"/>
    <w:basedOn w:val="832"/>
    <w:uiPriority w:val="0"/>
    <w:qFormat/>
    <w:pPr>
      <w:jc w:val="center"/>
      <w:spacing w:before="100" w:beforeAutospacing="1" w:after="100" w:afterAutospacing="1"/>
      <w:widowControl/>
    </w:pPr>
    <w:rPr>
      <w:rFonts w:ascii="宋体" w:hAnsi="宋体" w:cs="宋体"/>
      <w:sz w:val="24"/>
    </w:rPr>
  </w:style>
  <w:style w:type="paragraph" w:styleId="1271" w:customStyle="1">
    <w:name w:val="xl5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2" w:customStyle="1">
    <w:name w:val="1"/>
    <w:basedOn w:val="832"/>
    <w:next w:val="832"/>
    <w:uiPriority w:val="0"/>
    <w:qFormat/>
  </w:style>
  <w:style w:type="paragraph" w:styleId="1273" w:customStyle="1">
    <w:name w:val=" Char3"/>
    <w:basedOn w:val="832"/>
    <w:uiPriority w:val="0"/>
    <w:qFormat/>
    <w:rPr>
      <w:rFonts w:ascii="Tahoma" w:hAnsi="Tahoma"/>
      <w:sz w:val="24"/>
    </w:rPr>
  </w:style>
  <w:style w:type="paragraph" w:styleId="1274" w:customStyle="1">
    <w:name w:val="xl41"/>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75" w:customStyle="1">
    <w:name w:val="p0"/>
    <w:basedOn w:val="832"/>
    <w:uiPriority w:val="0"/>
    <w:qFormat/>
    <w:pPr>
      <w:jc w:val="left"/>
      <w:spacing w:before="100" w:beforeAutospacing="1" w:after="100" w:afterAutospacing="1"/>
      <w:widowControl/>
    </w:pPr>
    <w:rPr>
      <w:rFonts w:ascii="宋体" w:hAnsi="宋体" w:cs="宋体"/>
      <w:sz w:val="24"/>
    </w:rPr>
  </w:style>
  <w:style w:type="paragraph" w:styleId="1276" w:customStyle="1">
    <w:name w:val="xl93"/>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277" w:customStyle="1">
    <w:name w:val="_Style 37"/>
    <w:basedOn w:val="832"/>
    <w:next w:val="832"/>
    <w:uiPriority w:val="0"/>
    <w:qFormat/>
  </w:style>
  <w:style w:type="paragraph" w:styleId="1278" w:customStyle="1">
    <w:name w:val=" Char Char Char Char1 Char Char Char"/>
    <w:basedOn w:val="832"/>
    <w:uiPriority w:val="0"/>
    <w:qFormat/>
    <w:rPr>
      <w:rFonts w:ascii="Tahoma" w:hAnsi="Tahoma"/>
      <w:sz w:val="24"/>
      <w:szCs w:val="20"/>
    </w:rPr>
  </w:style>
  <w:style w:type="paragraph" w:styleId="1279" w:customStyle="1">
    <w:name w:val="xl91"/>
    <w:basedOn w:val="832"/>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80" w:customStyle="1">
    <w:name w:val="xl2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Char Char Char Char Char Char Char"/>
    <w:basedOn w:val="832"/>
    <w:uiPriority w:val="0"/>
    <w:qFormat/>
    <w:pPr>
      <w:jc w:val="left"/>
      <w:spacing w:after="160" w:line="240" w:lineRule="exact"/>
      <w:widowControl/>
    </w:pPr>
  </w:style>
  <w:style w:type="paragraph" w:styleId="1282" w:customStyle="1">
    <w:name w:val="xl10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customStyle="1">
    <w:name w:val="xl43"/>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84" w:customStyle="1">
    <w:name w:val="xl80"/>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5" w:customStyle="1">
    <w:name w:val=" Char Char1 Char Char Char Char Char Char Char Char Char Char"/>
    <w:basedOn w:val="832"/>
    <w:uiPriority w:val="0"/>
    <w:qFormat/>
    <w:rPr>
      <w:rFonts w:ascii="Tahoma" w:hAnsi="Tahoma"/>
      <w:sz w:val="24"/>
      <w:szCs w:val="20"/>
    </w:rPr>
  </w:style>
  <w:style w:type="paragraph" w:styleId="1286" w:customStyle="1">
    <w:name w:val="xl95"/>
    <w:basedOn w:val="832"/>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87" w:customStyle="1">
    <w:name w:val="xl25"/>
    <w:basedOn w:val="832"/>
    <w:uiPriority w:val="99"/>
    <w:qFormat/>
    <w:pPr>
      <w:jc w:val="center"/>
      <w:spacing w:before="100" w:beforeAutospacing="1" w:after="100" w:afterAutospacing="1"/>
      <w:widowControl/>
    </w:pPr>
    <w:rPr>
      <w:rFonts w:ascii="宋体" w:hAnsi="宋体" w:cs="宋体"/>
      <w:b/>
      <w:bCs/>
      <w:sz w:val="38"/>
      <w:szCs w:val="38"/>
    </w:rPr>
  </w:style>
  <w:style w:type="paragraph" w:styleId="1288" w:customStyle="1">
    <w:name w:val=" Char Char1 Char"/>
    <w:basedOn w:val="832"/>
    <w:uiPriority w:val="0"/>
    <w:qFormat/>
    <w:rPr>
      <w:rFonts w:ascii="Tahoma" w:hAnsi="Tahoma"/>
      <w:sz w:val="24"/>
      <w:szCs w:val="20"/>
    </w:rPr>
  </w:style>
  <w:style w:type="paragraph" w:styleId="1289" w:customStyle="1">
    <w:name w:val="默认段落字体 Para Char Char Char Char Char Char Char Char Char Char"/>
    <w:basedOn w:val="832"/>
    <w:uiPriority w:val="0"/>
    <w:qFormat/>
    <w:rPr>
      <w:rFonts w:ascii="Tahoma" w:hAnsi="Tahoma"/>
      <w:sz w:val="24"/>
      <w:szCs w:val="20"/>
    </w:rPr>
  </w:style>
  <w:style w:type="paragraph" w:styleId="1290" w:customStyle="1">
    <w:name w:val="xl106"/>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xl11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92" w:customStyle="1">
    <w:name w:val="2-2ji"/>
    <w:basedOn w:val="1018"/>
    <w:uiPriority w:val="0"/>
    <w:qFormat/>
    <w:pPr>
      <w:jc w:val="center"/>
      <w:spacing w:before="0" w:after="0" w:line="360" w:lineRule="auto"/>
    </w:pPr>
    <w:rPr>
      <w:rFonts w:ascii="宋体" w:hAnsi="宋体"/>
      <w:sz w:val="36"/>
      <w:szCs w:val="24"/>
    </w:rPr>
  </w:style>
  <w:style w:type="paragraph" w:styleId="1293" w:customStyle="1">
    <w:name w:val="xl75"/>
    <w:basedOn w:val="832"/>
    <w:uiPriority w:val="0"/>
    <w:qFormat/>
    <w:pPr>
      <w:jc w:val="center"/>
      <w:spacing w:before="100" w:beforeAutospacing="1" w:after="100" w:afterAutospacing="1"/>
      <w:widowControl/>
    </w:pPr>
    <w:rPr>
      <w:rFonts w:ascii="宋体" w:hAnsi="宋体" w:cs="宋体"/>
      <w:sz w:val="24"/>
    </w:rPr>
  </w:style>
  <w:style w:type="paragraph" w:styleId="1294" w:customStyle="1">
    <w:name w:val="普通(Web)1"/>
    <w:basedOn w:val="832"/>
    <w:uiPriority w:val="0"/>
    <w:qFormat/>
    <w:pPr>
      <w:ind w:firstLine="360"/>
      <w:jc w:val="left"/>
      <w:spacing w:after="120" w:line="360" w:lineRule="atLeast"/>
      <w:widowControl/>
    </w:pPr>
    <w:rPr>
      <w:rFonts w:ascii="宋体" w:hAnsi="宋体" w:cs="宋体"/>
      <w:sz w:val="20"/>
      <w:szCs w:val="20"/>
    </w:rPr>
  </w:style>
  <w:style w:type="paragraph" w:styleId="1295" w:customStyle="1">
    <w:name w:val="xl85"/>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6" w:customStyle="1">
    <w:name w:val="Blockquote"/>
    <w:basedOn w:val="832"/>
    <w:uiPriority w:val="99"/>
    <w:qFormat/>
    <w:pPr>
      <w:ind w:left="360" w:right="360"/>
      <w:jc w:val="left"/>
      <w:spacing w:before="100" w:after="100"/>
    </w:pPr>
    <w:rPr>
      <w:sz w:val="24"/>
      <w:szCs w:val="20"/>
    </w:rPr>
  </w:style>
  <w:style w:type="paragraph" w:styleId="1297" w:customStyle="1">
    <w:name w:val="xl86"/>
    <w:basedOn w:val="83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8" w:customStyle="1">
    <w:name w:val="xl99"/>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99" w:customStyle="1">
    <w:name w:val="Char Char Char Char"/>
    <w:basedOn w:val="832"/>
    <w:uiPriority w:val="0"/>
    <w:qFormat/>
    <w:rPr>
      <w:rFonts w:ascii="Tahoma" w:hAnsi="Tahoma"/>
      <w:sz w:val="24"/>
      <w:szCs w:val="20"/>
    </w:rPr>
  </w:style>
  <w:style w:type="paragraph" w:styleId="1300" w:customStyle="1">
    <w:name w:val="xl104"/>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01" w:customStyle="1">
    <w:name w:val="xl3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2" w:customStyle="1">
    <w:name w:val="xl77"/>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303" w:customStyle="1">
    <w:name w:val="xl37"/>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04" w:customStyle="1">
    <w:name w:val="xl53"/>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05" w:customStyle="1">
    <w:name w:val="xl24"/>
    <w:basedOn w:val="832"/>
    <w:uiPriority w:val="99"/>
    <w:qFormat/>
    <w:pPr>
      <w:jc w:val="left"/>
      <w:spacing w:before="100" w:beforeAutospacing="1" w:after="100" w:afterAutospacing="1"/>
      <w:widowControl/>
    </w:pPr>
    <w:rPr>
      <w:rFonts w:ascii="宋体" w:hAnsi="宋体" w:cs="宋体"/>
      <w:sz w:val="24"/>
    </w:rPr>
  </w:style>
  <w:style w:type="paragraph" w:styleId="1306" w:customStyle="1">
    <w:name w:val="xl98"/>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7" w:customStyle="1">
    <w:name w:val="xl65"/>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8" w:customStyle="1">
    <w:name w:val="xl49"/>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9">
    <w:name w:val="List Paragraph"/>
    <w:basedOn w:val="832"/>
    <w:uiPriority w:val="0"/>
    <w:qFormat/>
    <w:pPr>
      <w:ind w:firstLine="420"/>
    </w:pPr>
    <w:rPr>
      <w:rFonts w:hint="eastAsia"/>
      <w:szCs w:val="21"/>
    </w:rPr>
  </w:style>
  <w:style w:type="paragraph" w:styleId="1310" w:customStyle="1">
    <w:name w:val="xl76"/>
    <w:basedOn w:val="832"/>
    <w:uiPriority w:val="0"/>
    <w:qFormat/>
    <w:pPr>
      <w:jc w:val="right"/>
      <w:spacing w:before="100" w:beforeAutospacing="1" w:after="100" w:afterAutospacing="1"/>
      <w:widowControl/>
    </w:pPr>
    <w:rPr>
      <w:rFonts w:ascii="宋体" w:hAnsi="宋体" w:cs="宋体"/>
      <w:sz w:val="24"/>
    </w:rPr>
  </w:style>
  <w:style w:type="paragraph" w:styleId="1311" w:customStyle="1">
    <w:name w:val="xl78"/>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12" w:customStyle="1">
    <w:name w:val="xl83"/>
    <w:basedOn w:val="83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13" w:customStyle="1">
    <w:name w:val="xl96"/>
    <w:basedOn w:val="832"/>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14" w:customStyle="1">
    <w:name w:val="xl46"/>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5" w:customStyle="1">
    <w:name w:val="xl6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xl102"/>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7" w:customStyle="1">
    <w:name w:val="font6"/>
    <w:basedOn w:val="832"/>
    <w:uiPriority w:val="99"/>
    <w:qFormat/>
    <w:pPr>
      <w:jc w:val="left"/>
      <w:spacing w:before="100" w:beforeAutospacing="1" w:after="100" w:afterAutospacing="1"/>
      <w:widowControl/>
    </w:pPr>
    <w:rPr>
      <w:rFonts w:ascii="宋体" w:hAnsi="宋体" w:cs="Arial Unicode MS"/>
      <w:sz w:val="18"/>
      <w:szCs w:val="18"/>
    </w:rPr>
  </w:style>
  <w:style w:type="paragraph" w:styleId="1318" w:customStyle="1">
    <w:name w:val="xl7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19" w:customStyle="1">
    <w:name w:val="Char2"/>
    <w:basedOn w:val="832"/>
    <w:uiPriority w:val="99"/>
    <w:qFormat/>
  </w:style>
  <w:style w:type="paragraph" w:styleId="1320" w:customStyle="1">
    <w:name w:val="xl92"/>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21" w:customStyle="1">
    <w:name w:val="xl32"/>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2" w:customStyle="1">
    <w:name w:val="xl115"/>
    <w:basedOn w:val="832"/>
    <w:uiPriority w:val="0"/>
    <w:qFormat/>
    <w:pPr>
      <w:jc w:val="left"/>
      <w:spacing w:before="100" w:beforeAutospacing="1" w:after="100" w:afterAutospacing="1"/>
      <w:widowControl/>
    </w:pPr>
    <w:rPr>
      <w:rFonts w:ascii="宋体" w:hAnsi="宋体" w:cs="宋体"/>
      <w:sz w:val="24"/>
    </w:rPr>
  </w:style>
  <w:style w:type="paragraph" w:styleId="1323" w:customStyle="1">
    <w:name w:val="xl7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24" w:customStyle="1">
    <w:name w:val="xl8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TOC Heading"/>
    <w:basedOn w:val="1014"/>
    <w:next w:val="832"/>
    <w:uiPriority w:val="0"/>
    <w:qFormat/>
    <w:pPr>
      <w:jc w:val="both"/>
      <w:spacing w:before="340" w:after="330" w:line="576" w:lineRule="auto"/>
      <w:outlineLvl w:val="9"/>
    </w:pPr>
    <w:rPr>
      <w:rFonts w:ascii="Calibri" w:hAnsi="Calibri"/>
      <w:sz w:val="44"/>
      <w:lang w:val="en-US" w:eastAsia="zh-CN"/>
    </w:rPr>
  </w:style>
  <w:style w:type="paragraph" w:styleId="1326" w:customStyle="1">
    <w:name w:val=" Char Char Char Char"/>
    <w:basedOn w:val="832"/>
    <w:uiPriority w:val="0"/>
    <w:semiHidden/>
    <w:qFormat/>
    <w:pPr>
      <w:jc w:val="left"/>
      <w:spacing w:after="160" w:line="240" w:lineRule="exact"/>
      <w:widowControl/>
    </w:pPr>
    <w:rPr>
      <w:rFonts w:ascii="Verdana" w:hAnsi="Verdana"/>
      <w:sz w:val="20"/>
      <w:szCs w:val="20"/>
      <w:lang w:eastAsia="en-US"/>
    </w:rPr>
  </w:style>
  <w:style w:type="paragraph" w:styleId="1327" w:customStyle="1">
    <w:name w:val="xl40"/>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8" w:customStyle="1">
    <w:name w:val="xl87"/>
    <w:basedOn w:val="832"/>
    <w:uiPriority w:val="0"/>
    <w:qFormat/>
    <w:pPr>
      <w:jc w:val="left"/>
      <w:spacing w:before="100" w:beforeAutospacing="1" w:after="100" w:afterAutospacing="1"/>
      <w:widowControl/>
    </w:pPr>
    <w:rPr>
      <w:rFonts w:ascii="宋体" w:hAnsi="宋体" w:cs="宋体"/>
      <w:sz w:val="24"/>
    </w:rPr>
  </w:style>
  <w:style w:type="paragraph" w:styleId="1329" w:customStyle="1">
    <w:name w:val="xl55"/>
    <w:basedOn w:val="832"/>
    <w:uiPriority w:val="0"/>
    <w:qFormat/>
    <w:pPr>
      <w:jc w:val="center"/>
      <w:spacing w:before="100" w:beforeAutospacing="1" w:after="100" w:afterAutospacing="1"/>
      <w:widowControl/>
    </w:pPr>
    <w:rPr>
      <w:rFonts w:ascii="宋体" w:hAnsi="宋体" w:cs="宋体"/>
      <w:sz w:val="24"/>
    </w:rPr>
  </w:style>
  <w:style w:type="paragraph" w:styleId="1330" w:customStyle="1">
    <w:name w:val="xl33"/>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xl35"/>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2" w:customStyle="1">
    <w:name w:val="xl90"/>
    <w:basedOn w:val="832"/>
    <w:uiPriority w:val="0"/>
    <w:qFormat/>
    <w:pPr>
      <w:jc w:val="center"/>
      <w:spacing w:before="100" w:beforeAutospacing="1" w:after="100" w:afterAutospacing="1"/>
      <w:widowControl/>
    </w:pPr>
    <w:rPr>
      <w:rFonts w:ascii="宋体" w:hAnsi="宋体" w:cs="宋体"/>
      <w:sz w:val="24"/>
    </w:rPr>
  </w:style>
  <w:style w:type="paragraph" w:styleId="1333" w:customStyle="1">
    <w:name w:val=" Char Char5 Char"/>
    <w:basedOn w:val="832"/>
    <w:uiPriority w:val="0"/>
    <w:qFormat/>
    <w:rPr>
      <w:szCs w:val="20"/>
    </w:rPr>
  </w:style>
  <w:style w:type="paragraph" w:styleId="1334" w:customStyle="1">
    <w:name w:val="xl81"/>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reader-word-layer"/>
    <w:basedOn w:val="832"/>
    <w:uiPriority w:val="0"/>
    <w:qFormat/>
    <w:pPr>
      <w:jc w:val="left"/>
      <w:spacing w:before="100" w:beforeAutospacing="1" w:after="100" w:afterAutospacing="1"/>
      <w:widowControl/>
    </w:pPr>
    <w:rPr>
      <w:rFonts w:ascii="宋体" w:hAnsi="宋体" w:cs="宋体"/>
      <w:sz w:val="24"/>
    </w:rPr>
  </w:style>
  <w:style w:type="paragraph" w:styleId="1336" w:customStyle="1">
    <w:name w:val="xl4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7" w:customStyle="1">
    <w:name w:val="样式1"/>
    <w:basedOn w:val="832"/>
    <w:next w:val="1016"/>
    <w:uiPriority w:val="0"/>
    <w:qFormat/>
    <w:pPr>
      <w:ind w:firstLine="420"/>
      <w:spacing w:line="360" w:lineRule="auto"/>
    </w:pPr>
    <w:rPr>
      <w:rFonts w:ascii="宋体" w:hAnsi="宋体"/>
      <w:szCs w:val="21"/>
    </w:rPr>
  </w:style>
  <w:style w:type="paragraph" w:styleId="1338" w:customStyle="1">
    <w:name w:val="xl6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39" w:customStyle="1">
    <w:name w:val="xl42"/>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40" w:customStyle="1">
    <w:name w:val="xl88"/>
    <w:basedOn w:val="832"/>
    <w:uiPriority w:val="0"/>
    <w:qFormat/>
    <w:pPr>
      <w:jc w:val="left"/>
      <w:spacing w:before="100" w:beforeAutospacing="1" w:after="100" w:afterAutospacing="1"/>
      <w:widowControl/>
    </w:pPr>
    <w:rPr>
      <w:rFonts w:ascii="宋体" w:hAnsi="宋体" w:cs="宋体"/>
      <w:sz w:val="24"/>
    </w:rPr>
  </w:style>
  <w:style w:type="paragraph" w:styleId="1341" w:customStyle="1">
    <w:name w:val=" Char"/>
    <w:basedOn w:val="832"/>
    <w:uiPriority w:val="0"/>
    <w:qFormat/>
    <w:pPr>
      <w:jc w:val="left"/>
      <w:spacing w:after="160" w:line="240" w:lineRule="exact"/>
      <w:widowControl/>
    </w:pPr>
    <w:rPr>
      <w:rFonts w:ascii="Arial" w:hAnsi="Arial" w:eastAsia="Times New Roman" w:cs="Verdana"/>
      <w:b/>
      <w:sz w:val="24"/>
      <w:szCs w:val="20"/>
      <w:lang w:eastAsia="en-US"/>
    </w:rPr>
  </w:style>
  <w:style w:type="paragraph" w:styleId="1342" w:customStyle="1">
    <w:name w:val="正文缩进_0"/>
    <w:basedOn w:val="1267"/>
    <w:uiPriority w:val="0"/>
    <w:qFormat/>
    <w:pPr>
      <w:ind w:firstLine="420"/>
      <w:jc w:val="both"/>
      <w:widowControl w:val="off"/>
    </w:pPr>
    <w:rPr>
      <w:u w:val="single"/>
    </w:rPr>
  </w:style>
  <w:style w:type="paragraph" w:styleId="1343" w:customStyle="1">
    <w:name w:val="标题 1_0"/>
    <w:basedOn w:val="1257"/>
    <w:next w:val="1257"/>
    <w:uiPriority w:val="0"/>
    <w:qFormat/>
    <w:pPr>
      <w:keepLines/>
      <w:keepNext/>
      <w:spacing w:before="340" w:after="330" w:line="576" w:lineRule="auto"/>
      <w:outlineLvl w:val="0"/>
    </w:pPr>
    <w:rPr>
      <w:rFonts w:ascii="Times New Roman" w:hAnsi="Times New Roman"/>
      <w:b/>
      <w:bCs/>
      <w:sz w:val="44"/>
      <w:szCs w:val="44"/>
    </w:rPr>
  </w:style>
  <w:style w:type="paragraph" w:styleId="134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xl68"/>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xl6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48" w:customStyle="1">
    <w:name w:val="xl4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49" w:customStyle="1">
    <w:name w:val="xl89"/>
    <w:basedOn w:val="832"/>
    <w:uiPriority w:val="0"/>
    <w:qFormat/>
    <w:pPr>
      <w:jc w:val="center"/>
      <w:spacing w:before="100" w:beforeAutospacing="1" w:after="100" w:afterAutospacing="1"/>
      <w:widowControl/>
    </w:pPr>
    <w:rPr>
      <w:rFonts w:ascii="宋体" w:hAnsi="宋体" w:cs="宋体"/>
      <w:sz w:val="24"/>
    </w:rPr>
  </w:style>
  <w:style w:type="paragraph" w:styleId="1350" w:customStyle="1">
    <w:name w:val="默认段落字体 Para Char Char Char Char"/>
    <w:basedOn w:val="832"/>
    <w:uiPriority w:val="0"/>
    <w:qFormat/>
    <w:rPr>
      <w:sz w:val="30"/>
      <w:szCs w:val="21"/>
    </w:rPr>
  </w:style>
  <w:style w:type="paragraph" w:styleId="1351" w:customStyle="1">
    <w:name w:val="xl11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52" w:customStyle="1">
    <w:name w:val="xl10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3" w:customStyle="1">
    <w:name w:val="标题 4_0"/>
    <w:basedOn w:val="1257"/>
    <w:next w:val="1257"/>
    <w:uiPriority w:val="0"/>
    <w:qFormat/>
    <w:pPr>
      <w:keepLines/>
      <w:keepNext/>
      <w:spacing w:before="280" w:after="290" w:line="372" w:lineRule="auto"/>
      <w:outlineLvl w:val="3"/>
    </w:pPr>
    <w:rPr>
      <w:rFonts w:ascii="Cambria" w:hAnsi="Cambria"/>
      <w:b/>
      <w:bCs/>
      <w:sz w:val="28"/>
      <w:szCs w:val="28"/>
    </w:rPr>
  </w:style>
  <w:style w:type="paragraph" w:styleId="1354" w:customStyle="1">
    <w:name w:val=" Char Char4 Char"/>
    <w:basedOn w:val="832"/>
    <w:uiPriority w:val="0"/>
    <w:qFormat/>
    <w:pPr>
      <w:ind w:firstLine="200"/>
      <w:spacing w:line="360" w:lineRule="auto"/>
    </w:pPr>
    <w:rPr>
      <w:rFonts w:ascii="宋体" w:hAnsi="宋体" w:cs="宋体"/>
      <w:sz w:val="24"/>
    </w:rPr>
  </w:style>
  <w:style w:type="paragraph" w:styleId="1355" w:customStyle="1">
    <w:name w:val="font8"/>
    <w:basedOn w:val="832"/>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56" w:customStyle="1">
    <w:name w:val="xl5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7" w:customStyle="1">
    <w:name w:val="xl74"/>
    <w:basedOn w:val="832"/>
    <w:uiPriority w:val="0"/>
    <w:qFormat/>
    <w:pPr>
      <w:jc w:val="left"/>
      <w:spacing w:before="100" w:beforeAutospacing="1" w:after="100" w:afterAutospacing="1"/>
      <w:widowControl/>
    </w:pPr>
    <w:rPr>
      <w:rFonts w:ascii="宋体" w:hAnsi="宋体" w:cs="宋体"/>
      <w:color w:val="000000"/>
      <w:sz w:val="24"/>
    </w:rPr>
  </w:style>
  <w:style w:type="paragraph" w:styleId="1358" w:customStyle="1">
    <w:name w:val="xl11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9" w:customStyle="1">
    <w:name w:val="flNote"/>
    <w:basedOn w:val="832"/>
    <w:uiPriority w:val="0"/>
    <w:qFormat/>
    <w:pPr>
      <w:jc w:val="center"/>
      <w:spacing w:before="320" w:after="160" w:line="360" w:lineRule="atLeast"/>
    </w:pPr>
    <w:rPr>
      <w:rFonts w:ascii="Arial" w:eastAsia="黑体"/>
      <w:sz w:val="30"/>
      <w:szCs w:val="20"/>
    </w:rPr>
  </w:style>
  <w:style w:type="paragraph" w:styleId="1360" w:customStyle="1">
    <w:name w:val="font5"/>
    <w:basedOn w:val="832"/>
    <w:uiPriority w:val="99"/>
    <w:qFormat/>
    <w:pPr>
      <w:jc w:val="left"/>
      <w:spacing w:before="100" w:beforeAutospacing="1" w:after="100" w:afterAutospacing="1"/>
      <w:widowControl/>
    </w:pPr>
    <w:rPr>
      <w:rFonts w:ascii="宋体" w:hAnsi="宋体" w:cs="Arial Unicode MS"/>
      <w:sz w:val="20"/>
      <w:szCs w:val="20"/>
    </w:rPr>
  </w:style>
  <w:style w:type="paragraph" w:styleId="1361" w:customStyle="1">
    <w:name w:val="xl56"/>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62" w:customStyle="1">
    <w:name w:val="xl94"/>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63" w:customStyle="1">
    <w:name w:val="Default Paragraph Char Char Char Char"/>
    <w:basedOn w:val="832"/>
    <w:next w:val="832"/>
    <w:uiPriority w:val="0"/>
    <w:qFormat/>
    <w:pPr>
      <w:jc w:val="left"/>
      <w:spacing w:line="360" w:lineRule="auto"/>
      <w:widowControl/>
    </w:pPr>
    <w:rPr>
      <w:szCs w:val="20"/>
      <w:lang w:eastAsia="en-US"/>
    </w:rPr>
  </w:style>
  <w:style w:type="paragraph" w:styleId="1364" w:customStyle="1">
    <w:name w:val="标题 3_0"/>
    <w:basedOn w:val="1257"/>
    <w:next w:val="1257"/>
    <w:uiPriority w:val="0"/>
    <w:qFormat/>
    <w:pPr>
      <w:keepLines/>
      <w:keepNext/>
      <w:spacing w:before="260" w:after="260" w:line="413" w:lineRule="auto"/>
      <w:outlineLvl w:val="2"/>
    </w:pPr>
    <w:rPr>
      <w:rFonts w:ascii="Times New Roman" w:hAnsi="Times New Roman"/>
      <w:b/>
      <w:bCs/>
      <w:sz w:val="32"/>
      <w:szCs w:val="32"/>
    </w:rPr>
  </w:style>
  <w:style w:type="paragraph" w:styleId="1365" w:customStyle="1">
    <w:name w:val="Char14 Char Char Char"/>
    <w:basedOn w:val="832"/>
    <w:uiPriority w:val="99"/>
    <w:qFormat/>
    <w:rPr>
      <w:szCs w:val="20"/>
    </w:rPr>
  </w:style>
  <w:style w:type="paragraph" w:styleId="1366" w:customStyle="1">
    <w:name w:val="xl10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67" w:customStyle="1">
    <w:name w:val="TOC 标题_0"/>
    <w:basedOn w:val="1343"/>
    <w:next w:val="1257"/>
    <w:uiPriority w:val="0"/>
    <w:qFormat/>
    <w:pPr>
      <w:outlineLvl w:val="9"/>
    </w:pPr>
    <w:rPr>
      <w:rFonts w:ascii="Calibri" w:hAnsi="Calibri"/>
    </w:rPr>
  </w:style>
  <w:style w:type="paragraph" w:styleId="1368" w:customStyle="1">
    <w:name w:val="xl31"/>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9" w:customStyle="1">
    <w:name w:val="xl7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70" w:customStyle="1">
    <w:name w:val="正文文本_0"/>
    <w:basedOn w:val="1257"/>
    <w:uiPriority w:val="0"/>
    <w:qFormat/>
    <w:pPr>
      <w:ind w:left="72" w:right="30"/>
      <w:jc w:val="center"/>
      <w:spacing w:after="60" w:line="360" w:lineRule="atLeast"/>
    </w:pPr>
    <w:rPr>
      <w:rFonts w:ascii="Times New Roman" w:hAnsi="Times New Roman"/>
      <w:sz w:val="20"/>
      <w:szCs w:val="20"/>
    </w:rPr>
  </w:style>
  <w:style w:type="paragraph" w:styleId="1371" w:customStyle="1">
    <w:name w:val="TOC 标题"/>
    <w:basedOn w:val="1014"/>
    <w:next w:val="832"/>
    <w:uiPriority w:val="0"/>
    <w:qFormat/>
    <w:pPr>
      <w:jc w:val="both"/>
      <w:spacing w:before="340" w:after="330" w:line="578" w:lineRule="auto"/>
      <w:outlineLvl w:val="9"/>
    </w:pPr>
    <w:rPr>
      <w:sz w:val="44"/>
      <w:lang w:val="en-US" w:eastAsia="zh-CN"/>
    </w:rPr>
  </w:style>
  <w:style w:type="paragraph" w:styleId="1372" w:customStyle="1">
    <w:name w:val="xl3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3" w:customStyle="1">
    <w:name w:val="列出段落2"/>
    <w:basedOn w:val="832"/>
    <w:uiPriority w:val="0"/>
    <w:qFormat/>
    <w:pPr>
      <w:ind w:firstLine="420"/>
    </w:pPr>
    <w:rPr>
      <w:rFonts w:ascii="Calibri" w:hAnsi="Calibri"/>
      <w:szCs w:val="22"/>
    </w:rPr>
  </w:style>
  <w:style w:type="paragraph" w:styleId="1374" w:customStyle="1">
    <w:name w:val="样式 标题 3 + (中文) 黑体 小四 非加粗 段前: 7.8 磅 段后: 0 磅 行距: 固定值 20 磅"/>
    <w:basedOn w:val="1019"/>
    <w:uiPriority w:val="0"/>
    <w:qFormat/>
    <w:pPr>
      <w:spacing w:before="0" w:after="0" w:line="400" w:lineRule="exact"/>
      <w:tabs>
        <w:tab w:val="left" w:pos="720" w:leader="none"/>
      </w:tabs>
    </w:pPr>
    <w:rPr>
      <w:rFonts w:eastAsia="黑体"/>
      <w:b/>
      <w:bCs w:val="0"/>
      <w:sz w:val="24"/>
      <w:szCs w:val="20"/>
    </w:rPr>
  </w:style>
  <w:style w:type="paragraph" w:styleId="1375" w:customStyle="1">
    <w:name w:val="空半行"/>
    <w:basedOn w:val="832"/>
    <w:uiPriority w:val="0"/>
    <w:qFormat/>
    <w:pPr>
      <w:spacing w:line="120" w:lineRule="exact"/>
    </w:pPr>
    <w:rPr>
      <w:rFonts w:eastAsia="仿宋_GB2312"/>
      <w:color w:val="ffffff"/>
      <w:sz w:val="30"/>
      <w:szCs w:val="20"/>
    </w:rPr>
  </w:style>
  <w:style w:type="paragraph" w:styleId="1376" w:customStyle="1">
    <w:name w:val="纯文本1"/>
    <w:basedOn w:val="832"/>
    <w:uiPriority w:val="0"/>
    <w:qFormat/>
    <w:rPr>
      <w:rFonts w:ascii="宋体" w:hAnsi="Courier New"/>
      <w:sz w:val="28"/>
    </w:rPr>
  </w:style>
  <w:style w:type="paragraph" w:styleId="1377" w:customStyle="1">
    <w:name w:val="普通正文"/>
    <w:basedOn w:val="832"/>
    <w:uiPriority w:val="0"/>
    <w:qFormat/>
    <w:pPr>
      <w:ind w:firstLine="480"/>
      <w:jc w:val="left"/>
      <w:spacing w:before="120" w:after="120" w:line="360" w:lineRule="auto"/>
    </w:pPr>
    <w:rPr>
      <w:rFonts w:ascii="Arial" w:hAnsi="Arial"/>
      <w:sz w:val="24"/>
    </w:rPr>
  </w:style>
  <w:style w:type="paragraph" w:styleId="1378" w:customStyle="1">
    <w:name w:val="Table Paragraph"/>
    <w:basedOn w:val="832"/>
    <w:uiPriority w:val="1"/>
    <w:qFormat/>
    <w:pPr>
      <w:jc w:val="left"/>
    </w:pPr>
    <w:rPr>
      <w:sz w:val="24"/>
    </w:rPr>
  </w:style>
  <w:style w:type="paragraph" w:styleId="1379"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80" w:customStyle="1">
    <w:name w:val="纯文本21"/>
    <w:basedOn w:val="832"/>
    <w:uiPriority w:val="99"/>
    <w:qFormat/>
    <w:rPr>
      <w:rFonts w:ascii="宋体" w:hAnsi="Courier New" w:eastAsia="楷体_GB2312"/>
      <w:sz w:val="26"/>
      <w:szCs w:val="20"/>
    </w:rPr>
  </w:style>
  <w:style w:type="paragraph" w:styleId="1381" w:customStyle="1">
    <w:name w:val="WPSOffice手动目录 1"/>
    <w:uiPriority w:val="0"/>
    <w:qFormat/>
    <w:rPr>
      <w:rFonts w:hint="default" w:ascii="Times New Roman" w:hAnsi="Times New Roman" w:eastAsia="宋体" w:cs="Times New Roman"/>
      <w:sz w:val="20"/>
      <w:szCs w:val="20"/>
    </w:rPr>
  </w:style>
  <w:style w:type="paragraph" w:styleId="1382" w:customStyle="1">
    <w:name w:val="Body text|1"/>
    <w:basedOn w:val="832"/>
    <w:uiPriority w:val="0"/>
    <w:qFormat/>
    <w:pPr>
      <w:spacing w:line="425"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383" w:customStyle="1">
    <w:name w:val="NormalCharacter"/>
    <w:uiPriority w:val="0"/>
    <w:semiHidden/>
    <w:qFormat/>
  </w:style>
  <w:style w:type="paragraph" w:styleId="1384" w:customStyle="1">
    <w:name w:val="正文1"/>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paragraph" w:styleId="1385" w:customStyle="1">
    <w:name w:val="页眉与页脚"/>
    <w:uiPriority w:val="0"/>
    <w:qFormat/>
    <w:pPr>
      <w:tabs>
        <w:tab w:val="right" w:pos="9020" w:leader="none"/>
      </w:tabs>
    </w:pPr>
    <w:rPr>
      <w:rFonts w:hint="default" w:ascii="Helvetica" w:hAnsi="Arial Unicode MS" w:eastAsia="宋体" w:cs="Arial Unicode MS"/>
      <w:color w:val="000000"/>
      <w:sz w:val="24"/>
      <w:szCs w:val="24"/>
      <w:lang w:val="en-US" w:eastAsia="zh-CN" w:bidi="ar-SA"/>
    </w:rPr>
  </w:style>
  <w:style w:type="paragraph" w:styleId="1386" w:customStyle="1">
    <w:name w:val="正文首行缩进1"/>
    <w:uiPriority w:val="0"/>
    <w:qFormat/>
    <w:pPr>
      <w:ind w:firstLine="420"/>
      <w:jc w:val="both"/>
      <w:spacing w:after="120"/>
      <w:widowControl w:val="off"/>
    </w:pPr>
    <w:rPr>
      <w:rFonts w:hint="default" w:ascii="Times New Roman" w:hAnsi="Times New Roman" w:eastAsia="Times New Roman" w:cs="Times New Roman"/>
      <w:color w:val="000000"/>
      <w:sz w:val="21"/>
      <w:szCs w:val="21"/>
      <w:u w:val="none"/>
      <w:lang w:val="en-US" w:eastAsia="zh-CN" w:bidi="ar-SA"/>
    </w:rPr>
  </w:style>
  <w:style w:type="paragraph" w:styleId="1387" w:customStyle="1">
    <w:name w:val="BodyTextIndent"/>
    <w:basedOn w:val="832"/>
    <w:uiPriority w:val="0"/>
    <w:qFormat/>
    <w:pPr>
      <w:ind w:left="420"/>
      <w:spacing w:after="120"/>
    </w:pPr>
    <w:rPr>
      <w:sz w:val="28"/>
    </w:rPr>
  </w:style>
  <w:style w:type="paragraph" w:styleId="1388" w:customStyle="1">
    <w:name w:val="正文（缩进）"/>
    <w:basedOn w:val="832"/>
    <w:uiPriority w:val="0"/>
    <w:qFormat/>
    <w:pPr>
      <w:ind w:firstLine="200"/>
      <w:spacing w:line="360" w:lineRule="auto"/>
    </w:pPr>
    <w:rPr>
      <w:rFonts w:ascii="宋体" w:hAnsi="宋体"/>
      <w:szCs w:val="28"/>
    </w:rPr>
  </w:style>
  <w:style w:type="numbering" w:styleId="6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3f630760-bb53-484a-86da-bdc3e4aad7a3</errorID>
      <errorWord>1、</errorWord>
      <group>L1_Format</group>
      <groupName>格式问题</groupName>
      <ability>L2_Ordinal</ability>
      <abilityName>序号格式</abilityName>
      <candidateList>
        <item>1.</item>
      </candidateList>
      <explain>当前序号格式不规范，建议修改为规范格式[1.]。</explain>
      <paraID> A0423AB</paraID>
      <start>0</start>
      <end>2</end>
      <status>unmodified</status>
      <modifiedWord/>
      <trackRevisions>false</trackRevisions>
    </reviewItem>
    <reviewItem>
      <errorID>861d1757-4e17-48e0-bc64-bf22cdb5e8cc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5769BD93</paraID>
      <start>0</start>
      <end>2</end>
      <status>unmodified</status>
      <modifiedWord/>
      <trackRevisions>false</trackRevisions>
    </reviewItem>
    <reviewItem>
      <errorID>e7525aa9-5ed3-41ce-a976-6ec5c801a14d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FD2698E</paraID>
      <start>0</start>
      <end>2</end>
      <status>unmodified</status>
      <modifiedWord/>
      <trackRevisions>false</trackRevisions>
    </reviewItem>
    <reviewItem>
      <errorID>b4ee0cb7-9e28-4d09-afba-15b7f8d7c076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3662D8FF</paraID>
      <start>0</start>
      <end>2</end>
      <status>unmodified</status>
      <modifiedWord/>
      <trackRevisions>false</trackRevisions>
    </reviewItem>
    <reviewItem>
      <errorID>f63286ff-eada-4e96-903d-b44cb99b7155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1054C7E4</paraID>
      <start>0</start>
      <end>2</end>
      <status>unmodified</status>
      <modifiedWord/>
      <trackRevisions>false</trackRevisions>
    </reviewItem>
    <reviewItem>
      <errorID>70426103-ed67-40bc-8b71-3d290c73cb40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1EBAD347</paraID>
      <start>0</start>
      <end>2</end>
      <status>unmodified</status>
      <modifiedWord/>
      <trackRevisions>false</trackRevisions>
    </reviewItem>
    <reviewItem>
      <errorID>752297c8-9bb5-4884-a555-0921487bcf44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64DAF662</paraID>
      <start>0</start>
      <end>2</end>
      <status>unmodified</status>
      <modifiedWord/>
      <trackRevisions>false</trackRevisions>
    </reviewItem>
    <reviewItem>
      <errorID>d2965254-9b89-43d5-8508-d8f1bcef42de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7F4400A8</paraID>
      <start>0</start>
      <end>2</end>
      <status>unmodified</status>
      <modifiedWord/>
      <trackRevisions>false</trackRevisions>
    </reviewItem>
    <reviewItem>
      <errorID>e6b44816-74fd-411f-9fbd-b0f5ec820928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54A2CA88</paraID>
      <start>0</start>
      <end>2</end>
      <status>unmodified</status>
      <modifiedWord/>
      <trackRevisions>false</trackRevisions>
    </reviewItem>
    <reviewItem>
      <errorID>b84a69fb-ae60-45f1-96ee-bed617707ede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7C1A3978</paraID>
      <start>0</start>
      <end>2</end>
      <status>unmodified</status>
      <modifiedWord/>
      <trackRevisions>false</trackRevisions>
    </reviewItem>
    <reviewItem>
      <errorID>c8429d01-ffa4-476e-a5c7-a97eaaefadf9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63CB9E89</paraID>
      <start>0</start>
      <end>2</end>
      <status>unmodified</status>
      <modifiedWord/>
      <trackRevisions>false</trackRevisions>
    </reviewItem>
    <reviewItem>
      <errorID>00994a72-3814-4903-b64c-e2b9b9a10791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26D05BF1</paraID>
      <start>0</start>
      <end>2</end>
      <status>unmodified</status>
      <modifiedWord/>
      <trackRevisions>false</trackRevisions>
    </reviewItem>
    <reviewItem>
      <errorID>83571b69-4b7f-4f05-80fe-25ac7de3b1dc</errorID>
      <errorWord>)</errorWord>
      <group>L1_Format</group>
      <groupName>格式问题</groupName>
      <ability>L2_HalfPunc_CN</ability>
      <abilityName>全半角问题</abilityName>
      <candidateList>
        <item>）</item>
      </candidateList>
      <explain>文本全半角错误。</explain>
      <paraID>3E9BFCC1</paraID>
      <start>44</start>
      <end>45</end>
      <status>unmodified</status>
      <modifiedWord/>
      <trackRevisions>false</trackRevisions>
    </reviewItem>
    <reviewItem>
      <errorID>979b073e-30ec-44ef-8001-cc7c9ac660ff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B9DFF8A</paraID>
      <start>0</start>
      <end>2</end>
      <status>unmodified</status>
      <modifiedWord/>
      <trackRevisions>false</trackRevisions>
    </reviewItem>
    <reviewItem>
      <errorID>40e90f44-d113-4c0a-9d4c-9e342df979cb</errorID>
      <errorWord>日至2026年</errorWord>
      <group>L1_Word</group>
      <groupName>字词问题</groupName>
      <ability>L2_Typo</ability>
      <abilityName>字词错误</abilityName>
      <candidateList>
        <item>日起至2026年</item>
      </candidateList>
      <explain/>
      <paraID> B9DFF8A</paraID>
      <start>15</start>
      <end>22</end>
      <status>unmodified</status>
      <modifiedWord/>
      <trackRevisions>false</trackRevisions>
    </reviewItem>
    <reviewItem>
      <errorID>45527ffc-2730-457a-8dd6-bf4b313c21d4</errorID>
      <errorWord>上午0:00</errorWord>
      <group>L1_Knowledge</group>
      <groupName>知识性问题</groupName>
      <ability>L2_Time</ability>
      <abilityName>日期时间</abilityName>
      <candidateList/>
      <explain>时间与前缀不匹配，可能的时间前缀有“下午、晚上、凌晨、午夜”。</explain>
      <paraID> B9DFF8A</paraID>
      <start>32</start>
      <end>38</end>
      <status>unmodified</status>
      <modifiedWord/>
      <trackRevisions>false</trackRevisions>
    </reviewItem>
    <reviewItem>
      <errorID>be3e5253-d1d3-43f5-929e-783031467a97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1CC7A82F</paraID>
      <start>0</start>
      <end>2</end>
      <status>unmodified</status>
      <modifiedWord/>
      <trackRevisions>false</trackRevisions>
    </reviewItem>
    <reviewItem>
      <errorID>8340dccb-337a-4935-a0ce-06ef6fe03995</errorID>
      <errorWord>“.</errorWord>
      <group>L1_Punc</group>
      <groupName>标点问题</groupName>
      <ability>L2_Punc_CN</ability>
      <abilityName>标点符号问题</abilityName>
      <candidateList>
        <item>“</item>
      </candidateList>
      <explain/>
      <paraID>6EF06DB5</paraID>
      <start>54</start>
      <end>56</end>
      <status>unmodified</status>
      <modifiedWord/>
      <trackRevisions>false</trackRevisions>
    </reviewItem>
    <reviewItem>
      <errorID>6d99667f-11d2-41f4-8dc9-4e019d7373d8</errorID>
      <errorWord>“.</errorWord>
      <group>L1_Punc</group>
      <groupName>标点问题</groupName>
      <ability>L2_Punc_CN</ability>
      <abilityName>标点符号问题</abilityName>
      <candidateList>
        <item>“</item>
      </candidateList>
      <explain/>
      <paraID>6EF06DB5</paraID>
      <start>69</start>
      <end>71</end>
      <status>unmodified</status>
      <modifiedWord/>
      <trackRevisions>false</trackRevisions>
    </reviewItem>
    <reviewItem>
      <errorID>7de07bab-f26f-4c47-9ca8-cf71ad0dccb2</errorID>
      <errorWord>“.</errorWord>
      <group>L1_Punc</group>
      <groupName>标点问题</groupName>
      <ability>L2_Punc_CN</ability>
      <abilityName>标点符号问题</abilityName>
      <candidateList>
        <item>“</item>
      </candidateList>
      <explain/>
      <paraID>50B6D885</paraID>
      <start>12</start>
      <end>14</end>
      <status>unmodified</status>
      <modifiedWord/>
      <trackRevisions>false</trackRevisions>
    </reviewItem>
    <reviewItem>
      <errorID>0e09e338-8637-46ba-aca2-00953030cb99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7E35E760</paraID>
      <start>0</start>
      <end>2</end>
      <status>unmodified</status>
      <modifiedWord/>
      <trackRevisions>false</trackRevisions>
    </reviewItem>
    <reviewItem>
      <errorID>a51fecc9-9b61-4603-9b00-fe2b5de2e61c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3C8A332</paraID>
      <start>0</start>
      <end>2</end>
      <status>unmodified</status>
      <modifiedWord/>
      <trackRevisions>false</trackRevisions>
    </reviewItem>
    <reviewItem>
      <errorID>521cfc50-a217-42f9-a6aa-c96e953b903a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7170C9F7</paraID>
      <start>0</start>
      <end>2</end>
      <status>unmodified</status>
      <modifiedWord/>
      <trackRevisions>false</trackRevisions>
    </reviewItem>
    <reviewItem>
      <errorID>1bca9181-b1a5-47a4-a4bc-3d2765332250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378A3EF9</paraID>
      <start>0</start>
      <end>2</end>
      <status>unmodified</status>
      <modifiedWord/>
      <trackRevisions>false</trackRevisions>
    </reviewItem>
    <reviewItem>
      <errorID>6aabfa71-02bd-49d9-aa52-9e264944b79c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6B3802FB</paraID>
      <start>0</start>
      <end>2</end>
      <status>unmodified</status>
      <modifiedWord/>
      <trackRevisions>false</trackRevisions>
    </reviewItem>
    <reviewItem>
      <errorID>96872d97-dda6-4a54-bc58-578f25823620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6B75E29</paraID>
      <start>0</start>
      <end>2</end>
      <status>unmodified</status>
      <modifiedWord/>
      <trackRevisions>false</trackRevisions>
    </reviewItem>
    <reviewItem>
      <errorID>d894909f-1a5d-40b5-ac0a-1c0457fa91c0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34598E8C</paraID>
      <start>0</start>
      <end>2</end>
      <status>unmodified</status>
      <modifiedWord/>
      <trackRevisions>false</trackRevisions>
    </reviewItem>
    <reviewItem>
      <errorID>88418303-8f5c-48dc-a8e4-f2c3b9af64b0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5475CCEC</paraID>
      <start>0</start>
      <end>2</end>
      <status>unmodified</status>
      <modifiedWord/>
      <trackRevisions>false</trackRevisions>
    </reviewItem>
    <reviewItem>
      <errorID>cadf6997-03bd-460d-920b-78197a3b1fd0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54EE7EE7</paraID>
      <start>0</start>
      <end>2</end>
      <status>unmodified</status>
      <modifiedWord/>
      <trackRevisions>false</trackRevisions>
    </reviewItem>
    <reviewItem>
      <errorID>5d3f1693-f170-4775-9762-72e45201b79a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3CB041B3</paraID>
      <start>0</start>
      <end>2</end>
      <status>unmodified</status>
      <modifiedWord/>
      <trackRevisions>false</trackRevisions>
    </reviewItem>
    <reviewItem>
      <errorID>46f8a4b8-4b7b-45a3-bfa3-217e7efbb467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29A3F941</paraID>
      <start>0</start>
      <end>2</end>
      <status>unmodified</status>
      <modifiedWord/>
      <trackRevisions>false</trackRevisions>
    </reviewItem>
    <reviewItem>
      <errorID>ffefdbff-d1ce-47c7-825b-a71ab76a0902</errorID>
      <errorWord>.</errorWord>
      <group>L1_Format</group>
      <groupName>格式问题</groupName>
      <ability>L2_HalfPunc_CN</ability>
      <abilityName>全半角问题</abilityName>
      <candidateList>
        <item>。</item>
      </candidateList>
      <explain>文本全半角错误。</explain>
      <paraID>773301B5</paraID>
      <start>30</start>
      <end>31</end>
      <status>unmodified</status>
      <modifiedWord/>
      <trackRevisions>false</trackRevisions>
    </reviewItem>
    <reviewItem>
      <errorID>06d4f86a-ecb3-4ae7-b724-a4cd997c8b99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9681581</paraID>
      <start>0</start>
      <end>2</end>
      <status>unmodified</status>
      <modifiedWord/>
      <trackRevisions>false</trackRevisions>
    </reviewItem>
    <reviewItem>
      <errorID>fd18c6f3-9094-4e35-bd22-902562b83513</errorID>
      <errorWord>)</errorWord>
      <group>L1_Format</group>
      <groupName>格式问题</groupName>
      <ability>L2_HalfPunc_CN</ability>
      <abilityName>全半角问题</abilityName>
      <candidateList>
        <item>）</item>
      </candidateList>
      <explain>文本全半角错误。</explain>
      <paraID>7F0312A8</paraID>
      <start>31</start>
      <end>32</end>
      <status>unmodified</status>
      <modifiedWord/>
      <trackRevisions>false</trackRevisions>
    </reviewItem>
    <reviewItem>
      <errorID>983a3ba8-8f89-4ea0-8de9-ecba6b8aacc5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59C06B5A</paraID>
      <start>0</start>
      <end>2</end>
      <status>unmodified</status>
      <modifiedWord/>
      <trackRevisions>false</trackRevisions>
    </reviewItem>
    <reviewItem>
      <errorID>549a184a-1b64-4796-b91b-68b705979070</errorID>
      <errorWord>)</errorWord>
      <group>L1_Format</group>
      <groupName>格式问题</groupName>
      <ability>L2_HalfPunc_CN</ability>
      <abilityName>全半角问题</abilityName>
      <candidateList>
        <item>）</item>
      </candidateList>
      <explain>文本全半角错误。</explain>
      <paraID>42DDE8D3</paraID>
      <start>21</start>
      <end>22</end>
      <status>unmodified</status>
      <modifiedWord/>
      <trackRevisions>false</trackRevisions>
    </reviewItem>
    <reviewItem>
      <errorID>da40bea8-116f-45bd-b568-7a8bfbd1cc9e</errorID>
      <errorWord>用</errorWord>
      <group>L1_Word</group>
      <groupName>字词问题</groupName>
      <ability>L2_Typo</ability>
      <abilityName>字词错误</abilityName>
      <candidateList>
        <item>用于</item>
      </candidateList>
      <explain/>
      <paraID>42DDE8D3</paraID>
      <start>24</start>
      <end>25</end>
      <status>unmodified</status>
      <modifiedWord/>
      <trackRevisions>false</trackRevisions>
    </reviewItem>
    <reviewItem>
      <errorID>765d89d8-19b6-4620-bc1c-45bf3de6dbde</errorID>
      <errorWord>)</errorWord>
      <group>L1_Format</group>
      <groupName>格式问题</groupName>
      <ability>L2_HalfPunc_CN</ability>
      <abilityName>全半角问题</abilityName>
      <candidateList>
        <item>）</item>
      </candidateList>
      <explain>文本全半角错误。</explain>
      <paraID> 2EFEC3D</paraID>
      <start>63</start>
      <end>64</end>
      <status>unmodified</status>
      <modifiedWord/>
      <trackRevisions>false</trackRevisions>
    </reviewItem>
    <reviewItem>
      <errorID>b8103cfd-08f3-4db8-af1d-6973b681beee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2DEF4300</paraID>
      <start>0</start>
      <end>2</end>
      <status>unmodified</status>
      <modifiedWord/>
      <trackRevisions>false</trackRevisions>
    </reviewItem>
    <reviewItem>
      <errorID>40b8b2f8-ecb7-44cc-ab0a-c6f54550330f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5638E763</paraID>
      <start>0</start>
      <end>2</end>
      <status>unmodified</status>
      <modifiedWord/>
      <trackRevisions>false</trackRevisions>
    </reviewItem>
    <reviewItem>
      <errorID>c3f13bb5-397c-4123-90bd-31a8c6f5b0c6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31BE6596</paraID>
      <start>0</start>
      <end>2</end>
      <status>unmodified</status>
      <modifiedWord/>
      <trackRevisions>false</trackRevisions>
    </reviewItem>
    <reviewItem>
      <errorID>eb521c64-5b15-4860-a6d7-e133dd182489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7FCF5214</paraID>
      <start>16</start>
      <end>19</end>
      <status>unmodified</status>
      <modifiedWord/>
      <trackRevisions>false</trackRevisions>
    </reviewItem>
    <reviewItem>
      <errorID>53beba15-9113-40fe-b075-4ed6fb1cf22b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1FE9174E</paraID>
      <start>0</start>
      <end>2</end>
      <status>unmodified</status>
      <modifiedWord/>
      <trackRevisions>false</trackRevisions>
    </reviewItem>
    <reviewItem>
      <errorID>0a744ef8-cfa9-4a8d-b518-14d3a09cf398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3EB00D89</paraID>
      <start>0</start>
      <end>2</end>
      <status>unmodified</status>
      <modifiedWord/>
      <trackRevisions>false</trackRevisions>
    </reviewItem>
    <reviewItem>
      <errorID>c0772955-80ba-4932-9ac6-a10ab6249d1b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58A72E22</paraID>
      <start>0</start>
      <end>2</end>
      <status>unmodified</status>
      <modifiedWord/>
      <trackRevisions>false</trackRevisions>
    </reviewItem>
    <reviewItem>
      <errorID>24aa6145-22c1-4bed-9318-e65247b187fb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7DB14B3F</paraID>
      <start>0</start>
      <end>2</end>
      <status>unmodified</status>
      <modifiedWord/>
      <trackRevisions>false</trackRevisions>
    </reviewItem>
    <reviewItem>
      <errorID>8ad03f11-6480-4c39-a667-2020679eaabf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FC88937</paraID>
      <start>0</start>
      <end>2</end>
      <status>unmodified</status>
      <modifiedWord/>
      <trackRevisions>false</trackRevisions>
    </reviewItem>
    <reviewItem>
      <errorID>cd1fe91c-58eb-4028-86d0-b142fb34549a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410FB0B1</paraID>
      <start>0</start>
      <end>2</end>
      <status>unmodified</status>
      <modifiedWord/>
      <trackRevisions>false</trackRevisions>
    </reviewItem>
    <reviewItem>
      <errorID>17d6c5d3-5428-429b-8c1a-2f22a88a218f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1CB225A7</paraID>
      <start>0</start>
      <end>2</end>
      <status>unmodified</status>
      <modifiedWord/>
      <trackRevisions>false</trackRevisions>
    </reviewItem>
    <reviewItem>
      <errorID>2013d53e-9964-4d4e-9cec-97c5e1da5199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177E0285</paraID>
      <start>0</start>
      <end>2</end>
      <status>unmodified</status>
      <modifiedWord/>
      <trackRevisions>false</trackRevisions>
    </reviewItem>
    <reviewItem>
      <errorID>fc33fa6d-3441-46e1-ba18-925a50b89149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31FC2B52</paraID>
      <start>0</start>
      <end>2</end>
      <status>unmodified</status>
      <modifiedWord/>
      <trackRevisions>false</trackRevisions>
    </reviewItem>
    <reviewItem>
      <errorID>2f2d4848-6f3b-4e75-ae36-b33fb3ed9385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309C6DCD</paraID>
      <start>0</start>
      <end>2</end>
      <status>unmodified</status>
      <modifiedWord/>
      <trackRevisions>false</trackRevisions>
    </reviewItem>
    <reviewItem>
      <errorID>25e928ae-2785-48f1-930f-1358156bfaae</errorID>
      <errorWord>国家发改委</errorWord>
      <group>L1_Knowledge</group>
      <groupName>知识性问题</groupName>
      <ability>L2_Knowledge</ability>
      <abilityName>其他知识</abilityName>
      <candidateList>
        <item>国家发展改革委</item>
      </candidateList>
      <explain/>
      <paraID> 35DF58C</paraID>
      <start>16</start>
      <end>21</end>
      <status>unmodified</status>
      <modifiedWord/>
      <trackRevisions>false</trackRevisions>
    </reviewItem>
    <reviewItem>
      <errorID>6c82fb46-db78-4257-ae30-a90d831b76d6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35DF58C</paraID>
      <start>39</start>
      <end>42</end>
      <status>unmodified</status>
      <modifiedWord/>
      <trackRevisions>false</trackRevisions>
    </reviewItem>
    <reviewItem>
      <errorID>ababa6a1-03e8-428e-82f8-56a38b731c65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36A07BD5</paraID>
      <start>0</start>
      <end>2</end>
      <status>unmodified</status>
      <modifiedWord/>
      <trackRevisions>false</trackRevisions>
    </reviewItem>
    <reviewItem>
      <errorID>7b0396f9-eb09-4d67-a00a-676f7faffb8a</errorID>
      <errorWord>&lt;</errorWord>
      <group>L1_Format</group>
      <groupName>格式问题</groupName>
      <ability>L2_HalfPunc_CN</ability>
      <abilityName>全半角问题</abilityName>
      <candidateList>
        <item>〈</item>
      </candidateList>
      <explain>文本全半角错误。</explain>
      <paraID>6F5B0335</paraID>
      <start>31</start>
      <end>32</end>
      <status>unmodified</status>
      <modifiedWord/>
      <trackRevisions>false</trackRevisions>
    </reviewItem>
    <reviewItem>
      <errorID>f2622475-1468-4c77-947a-025fa6654da7</errorID>
      <errorWord>&lt;</errorWord>
      <group>L1_Format</group>
      <groupName>格式问题</groupName>
      <ability>L2_HalfPunc_CN</ability>
      <abilityName>全半角问题</abilityName>
      <candidateList>
        <item>〈</item>
      </candidateList>
      <explain>文本全半角错误。</explain>
      <paraID>164D59A4</paraID>
      <start>48</start>
      <end>49</end>
      <status>unmodified</status>
      <modifiedWord/>
      <trackRevisions>false</trackRevisions>
    </reviewItem>
    <reviewItem>
      <errorID>09f819f4-a0d2-4107-a616-189785b0daa7</errorID>
      <errorWord>&lt;</errorWord>
      <group>L1_Format</group>
      <groupName>格式问题</groupName>
      <ability>L2_HalfPunc_CN</ability>
      <abilityName>全半角问题</abilityName>
      <candidateList>
        <item>〈</item>
      </candidateList>
      <explain>文本全半角错误。</explain>
      <paraID>7B63DCF5</paraID>
      <start>33</start>
      <end>34</end>
      <status>unmodified</status>
      <modifiedWord/>
      <trackRevisions>false</trackRevisions>
    </reviewItem>
    <reviewItem>
      <errorID>695f137e-6578-4986-8f99-7fe6edfad0f6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4AC64054</paraID>
      <start>0</start>
      <end>2</end>
      <status>unmodified</status>
      <modifiedWord/>
      <trackRevisions>false</trackRevisions>
    </reviewItem>
    <reviewItem>
      <errorID>9aff1f24-a285-4590-9387-d26b305853d3</errorID>
      <errorWord>)</errorWord>
      <group>L1_Format</group>
      <groupName>格式问题</groupName>
      <ability>L2_HalfPunc_CN</ability>
      <abilityName>全半角问题</abilityName>
      <candidateList>
        <item>）</item>
      </candidateList>
      <explain>文本全半角错误。</explain>
      <paraID>63450352</paraID>
      <start>12</start>
      <end>13</end>
      <status>unmodified</status>
      <modifiedWord/>
      <trackRevisions>false</trackRevisions>
    </reviewItem>
    <reviewItem>
      <errorID>8a2da119-68df-42bc-9ad4-f1fed521d33d</errorID>
      <errorWord>，</errorWord>
      <group>L1_Word</group>
      <groupName>字词问题</groupName>
      <ability>L2_Typo</ability>
      <abilityName>字词错误</abilityName>
      <candidateList>
        <item>，支</item>
      </candidateList>
      <explain/>
      <paraID>530055C8</paraID>
      <start>31</start>
      <end>32</end>
      <status>unmodified</status>
      <modifiedWord/>
      <trackRevisions>false</trackRevisions>
    </reviewItem>
    <reviewItem>
      <errorID>bcc17adb-2a0a-4f1d-ab5c-938bb93168bc</errorID>
      <errorWord>单方中止合同</errorWord>
      <group>L1_Word</group>
      <groupName>字词问题</groupName>
      <ability>L2_Typo</ability>
      <abilityName>字词错误</abilityName>
      <candidateList>
        <item>单方终止合同</item>
      </candidateList>
      <explain/>
      <paraID>46030362</paraID>
      <start>37</start>
      <end>43</end>
      <status>modified</status>
      <modifiedWord>单方终止合同</modifiedWord>
      <trackRevisions>false</trackRevisions>
    </reviewItem>
    <reviewItem>
      <errorID>209e70ce-c294-44c2-9c38-5f36beb8df5a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63A95AD2</paraID>
      <start>0</start>
      <end>2</end>
      <status>unmodified</status>
      <modifiedWord/>
      <trackRevisions>false</trackRevisions>
    </reviewItem>
    <reviewItem>
      <errorID>f9d2ab06-2a10-4710-ad44-19dfc677d2db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6AFFCAFE</paraID>
      <start>0</start>
      <end>2</end>
      <status>unmodified</status>
      <modifiedWord/>
      <trackRevisions>false</trackRevisions>
    </reviewItem>
    <reviewItem>
      <errorID>8fdc26e8-290c-49a6-a019-d8c7c664b2a8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1BF7CF3B</paraID>
      <start>0</start>
      <end>2</end>
      <status>unmodified</status>
      <modifiedWord/>
      <trackRevisions>false</trackRevisions>
    </reviewItem>
    <reviewItem>
      <errorID>d573400f-2104-4bbc-a977-5d816eb0b3c9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5C449C93</paraID>
      <start>0</start>
      <end>2</end>
      <status>unmodified</status>
      <modifiedWord/>
      <trackRevisions>false</trackRevisions>
    </reviewItem>
    <reviewItem>
      <errorID>25db14cf-8a94-4af8-899f-b2c223726362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B56F7C0</paraID>
      <start>0</start>
      <end>2</end>
      <status>unmodified</status>
      <modifiedWord/>
      <trackRevisions>false</trackRevisions>
    </reviewItem>
    <reviewItem>
      <errorID>d81ee83e-404f-40dc-89dc-c693156c5e83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ECF3DEF</paraID>
      <start>0</start>
      <end>2</end>
      <status>unmodified</status>
      <modifiedWord/>
      <trackRevisions>false</trackRevisions>
    </reviewItem>
    <reviewItem>
      <errorID>bc9fd83f-5f4e-44f7-a270-ed1956c78387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67AA18A1</paraID>
      <start>0</start>
      <end>2</end>
      <status>unmodified</status>
      <modifiedWord/>
      <trackRevisions>false</trackRevisions>
    </reviewItem>
    <reviewItem>
      <errorID>478a4804-d1a0-409e-a5eb-50b89e3ffe8d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44B81EB1</paraID>
      <start>0</start>
      <end>2</end>
      <status>unmodified</status>
      <modifiedWord/>
      <trackRevisions>false</trackRevisions>
    </reviewItem>
    <reviewItem>
      <errorID>43b3e889-6107-47a9-a88a-659a93ad91df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794A730D</paraID>
      <start>0</start>
      <end>2</end>
      <status>unmodified</status>
      <modifiedWord/>
      <trackRevisions>false</trackRevisions>
    </reviewItem>
    <reviewItem>
      <errorID>b358aa90-d9fb-49bc-9c25-8344cd03210c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52A60041</paraID>
      <start>0</start>
      <end>2</end>
      <status>unmodified</status>
      <modifiedWord/>
      <trackRevisions>false</trackRevisions>
    </reviewItem>
    <reviewItem>
      <errorID>23c27ca8-8c1f-4eab-8e45-9401db589aab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34BA36C6</paraID>
      <start>0</start>
      <end>2</end>
      <status>unmodified</status>
      <modifiedWord/>
      <trackRevisions>false</trackRevisions>
    </reviewItem>
    <reviewItem>
      <errorID>d3de6508-0aa9-472d-8635-2b77c340277c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85AF57F</paraID>
      <start>0</start>
      <end>2</end>
      <status>unmodified</status>
      <modifiedWord/>
      <trackRevisions>false</trackRevisions>
    </reviewItem>
    <reviewItem>
      <errorID>62e036d6-3e26-4c99-b17d-c010cb0aa686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4868CCC8</paraID>
      <start>0</start>
      <end>2</end>
      <status>unmodified</status>
      <modifiedWord/>
      <trackRevisions>false</trackRevisions>
    </reviewItem>
    <reviewItem>
      <errorID>da121237-049d-4b38-99dd-4daae4f3cdf0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D48ED7E</paraID>
      <start>0</start>
      <end>2</end>
      <status>unmodified</status>
      <modifiedWord/>
      <trackRevisions>false</trackRevisions>
    </reviewItem>
    <reviewItem>
      <errorID>da970a21-44be-4267-99c2-e1b73486b30b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63ABE9E0</paraID>
      <start>0</start>
      <end>2</end>
      <status>unmodified</status>
      <modifiedWord/>
      <trackRevisions>false</trackRevisions>
    </reviewItem>
    <reviewItem>
      <errorID>baaf76b6-fc07-4681-b5b0-ae4ca63ee70c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6885BC87</paraID>
      <start>0</start>
      <end>2</end>
      <status>unmodified</status>
      <modifiedWord/>
      <trackRevisions>false</trackRevisions>
    </reviewItem>
    <reviewItem>
      <errorID>2be61420-f150-400b-ad84-93631dc383b4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6D025C95</paraID>
      <start>0</start>
      <end>2</end>
      <status>unmodified</status>
      <modifiedWord/>
      <trackRevisions>false</trackRevisions>
    </reviewItem>
    <reviewItem>
      <errorID>8a9aa6c4-72b6-482c-ae6b-a9cf135125d0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7CC3A300</paraID>
      <start>0</start>
      <end>2</end>
      <status>unmodified</status>
      <modifiedWord/>
      <trackRevisions>false</trackRevisions>
    </reviewItem>
    <reviewItem>
      <errorID>bd6a42c7-ed86-4ae2-81ab-8862f18f58af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5DD956BE</paraID>
      <start>0</start>
      <end>2</end>
      <status>unmodified</status>
      <modifiedWord/>
      <trackRevisions>false</trackRevisions>
    </reviewItem>
    <reviewItem>
      <errorID>57c2f1c7-231d-4454-a2be-e3378e8a53b6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46B6BE45</paraID>
      <start>0</start>
      <end>2</end>
      <status>unmodified</status>
      <modifiedWord/>
      <trackRevisions>false</trackRevisions>
    </reviewItem>
    <reviewItem>
      <errorID>1f2ee295-4991-4ac3-8eb6-7a29839e9cdd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3B2FD4B2</paraID>
      <start>0</start>
      <end>2</end>
      <status>unmodified</status>
      <modifiedWord/>
      <trackRevisions>false</trackRevisions>
    </reviewItem>
    <reviewItem>
      <errorID>0aabf5cf-47a3-43da-9987-5ae6a65f70a9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7FAEA8D8</paraID>
      <start>0</start>
      <end>2</end>
      <status>unmodified</status>
      <modifiedWord/>
      <trackRevisions>false</trackRevisions>
    </reviewItem>
    <reviewItem>
      <errorID>b05b0892-e1a8-4769-87c5-ecc248b4c92a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5097F8A5</paraID>
      <start>0</start>
      <end>2</end>
      <status>unmodified</status>
      <modifiedWord/>
      <trackRevisions>false</trackRevisions>
    </reviewItem>
    <reviewItem>
      <errorID>99743956-fd37-4867-a43e-3175ed7d09bd</errorID>
      <errorWord>其它</errorWord>
      <group>L1_Word</group>
      <groupName>字词问题</groupName>
      <ability>L2_Alias</ability>
      <abilityName>也作/曾用词</abilityName>
      <candidateList>
        <item>其他</item>
      </candidateList>
      <explain>词汇[其它]为不规范表述或旧称，其规范书面表述为[其他]。</explain>
      <paraID>48982C6B</paraID>
      <start>82</start>
      <end>84</end>
      <status>unmodified</status>
      <modifiedWord/>
      <trackRevisions>false</trackRevisions>
    </reviewItem>
    <reviewItem>
      <errorID>6eacb6cc-39fa-4cdf-aceb-42bcf0a8ffc3</errorID>
      <errorWord>实际情况，制订</errorWord>
      <group>L1_Word</group>
      <groupName>字词问题</groupName>
      <ability>L2_Typo</ability>
      <abilityName>字词错误</abilityName>
      <candidateList>
        <item>实际情况，制定</item>
      </candidateList>
      <explain/>
      <paraID>48982C6B</paraID>
      <start>131</start>
      <end>138</end>
      <status>unmodified</status>
      <modifiedWord/>
      <trackRevisions>false</trackRevisions>
    </reviewItem>
    <reviewItem>
      <errorID>5ce73105-b29b-496a-9b87-f5f2097f5085</errorID>
      <errorWord>)</errorWord>
      <group>L1_Format</group>
      <groupName>格式问题</groupName>
      <ability>L2_HalfPunc_CN</ability>
      <abilityName>全半角问题</abilityName>
      <candidateList>
        <item>）</item>
      </candidateList>
      <explain>文本全半角错误。</explain>
      <paraID>67B2EDA8</paraID>
      <start>35</start>
      <end>36</end>
      <status>unmodified</status>
      <modifiedWord/>
      <trackRevisions>false</trackRevisions>
    </reviewItem>
    <reviewItem>
      <errorID>970f1827-c42f-4c0e-9e7c-2266d6bf7328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4E074A8F</paraID>
      <start>0</start>
      <end>2</end>
      <status>unmodified</status>
      <modifiedWord/>
      <trackRevisions>false</trackRevisions>
    </reviewItem>
    <reviewItem>
      <errorID>29392bb4-18d7-4f1f-8871-0daa77564883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3996EE99</paraID>
      <start>0</start>
      <end>2</end>
      <status>unmodified</status>
      <modifiedWord/>
      <trackRevisions>false</trackRevisions>
    </reviewItem>
    <reviewItem>
      <errorID>4bb81fd9-1d56-475b-ad76-c68ed3a7733c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14407D85</paraID>
      <start>0</start>
      <end>2</end>
      <status>unmodified</status>
      <modifiedWord/>
      <trackRevisions>false</trackRevisions>
    </reviewItem>
    <reviewItem>
      <errorID>4da915b5-17e5-4beb-87d2-3a7cd74ba0d9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CAF81E1</paraID>
      <start>0</start>
      <end>2</end>
      <status>unmodified</status>
      <modifiedWord/>
      <trackRevisions>false</trackRevisions>
    </reviewItem>
    <reviewItem>
      <errorID>7146eb6b-f51d-443b-a7c9-98d72b616e74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FE83D5D</paraID>
      <start>0</start>
      <end>2</end>
      <status>unmodified</status>
      <modifiedWord/>
      <trackRevisions>false</trackRevisions>
    </reviewItem>
    <reviewItem>
      <errorID>e41c6668-5f43-4c25-8bcd-c78c603512b2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5A89E4C5</paraID>
      <start>0</start>
      <end>2</end>
      <status>unmodified</status>
      <modifiedWord/>
      <trackRevisions>false</trackRevisions>
    </reviewItem>
    <reviewItem>
      <errorID>3627ec96-11a4-4847-bb7f-f865e0ccaa91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5FE875D</paraID>
      <start>0</start>
      <end>2</end>
      <status>unmodified</status>
      <modifiedWord/>
      <trackRevisions>false</trackRevisions>
    </reviewItem>
    <reviewItem>
      <errorID>42a682eb-a730-40c6-84e4-59a4490f1132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9B758AB</paraID>
      <start>0</start>
      <end>2</end>
      <status>unmodified</status>
      <modifiedWord/>
      <trackRevisions>false</trackRevisions>
    </reviewItem>
    <reviewItem>
      <errorID>ea3f3e2b-7ab8-407a-ace9-54bbb5020fca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16E71C3B</paraID>
      <start>0</start>
      <end>2</end>
      <status>unmodified</status>
      <modifiedWord/>
      <trackRevisions>false</trackRevisions>
    </reviewItem>
    <reviewItem>
      <errorID>1f6111a3-d29d-42e5-b925-0c3bdc17f101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264EC1F9</paraID>
      <start>0</start>
      <end>2</end>
      <status>unmodified</status>
      <modifiedWord/>
      <trackRevisions>false</trackRevisions>
    </reviewItem>
    <reviewItem>
      <errorID>aaac0cb0-4abf-4db7-95da-3f380d0c2b09</errorID>
      <errorWord>)</errorWord>
      <group>L1_Format</group>
      <groupName>格式问题</groupName>
      <ability>L2_HalfPunc_CN</ability>
      <abilityName>全半角问题</abilityName>
      <candidateList>
        <item>）</item>
      </candidateList>
      <explain>文本全半角错误。</explain>
      <paraID>74DF3943</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98B13C-721A-459D-8445-7170B31817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宋黎玲</cp:lastModifiedBy>
  <cp:revision>6</cp:revision>
  <dcterms:created xsi:type="dcterms:W3CDTF">2018-07-03T03:23:00Z</dcterms:created>
  <dcterms:modified xsi:type="dcterms:W3CDTF">2026-09-14T09:23:28Z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18CDD6BFBDA84F6BBC4A5E887341E631_13</vt:lpwstr>
  </property>
  <property fmtid="{D5CDD505-2E9C-101B-9397-08002B2CF9AE}" pid="4" name="KSOTemplateDocerSaveRecord">
    <vt:lpwstr>eyJoZGlkIjoiMzc0NTdhMzg1M2UyNjE3NzZhZWVlMjVlYjNkNTdhOWQiLCJ1c2VySWQiOiI0NDQyNTg3NDkifQ==</vt:lpwstr>
  </property>
</Properties>
</file>