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32"/>
          <w:szCs w:val="32"/>
        </w:rPr>
      </w:pPr>
      <w:r>
        <w:rPr>
          <w:rFonts w:ascii="宋体" w:hAnsi="宋体"/>
          <w:color w:val="000000"/>
          <w:sz w:val="32"/>
          <w:szCs w:val="32"/>
        </w:rPr>
      </w:r>
      <w:r/>
    </w:p>
    <w:p>
      <w:pPr>
        <w:jc w:val="center"/>
        <w:spacing w:line="360" w:lineRule="auto"/>
        <w:rPr>
          <w:rFonts w:ascii="宋体" w:hAnsi="宋体"/>
          <w:color w:val="000000"/>
          <w:sz w:val="32"/>
          <w:szCs w:val="32"/>
        </w:rPr>
      </w:pPr>
      <w:r>
        <w:rPr>
          <w:rFonts w:ascii="宋体" w:hAnsi="宋体"/>
          <w:color w:val="000000"/>
          <w:sz w:val="32"/>
          <w:szCs w:val="32"/>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w:t>
      </w:r>
      <w:r>
        <w:rPr>
          <w:rFonts w:ascii="宋体" w:hAnsi="宋体"/>
          <w:sz w:val="32"/>
          <w:szCs w:val="32"/>
        </w:rPr>
        <w:t xml:space="preserve">49</w:t>
      </w:r>
      <w:bookmarkEnd w:id="0"/>
      <w:r/>
      <w:r/>
    </w:p>
    <w:p>
      <w:pPr>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1" w:name="OLE_LINK25"/>
      <w:r/>
      <w:bookmarkStart w:id="2" w:name="OLE_LINK28"/>
      <w:r>
        <w:rPr>
          <w:rFonts w:hint="eastAsia" w:ascii="宋体" w:hAnsi="宋体"/>
          <w:color w:val="000000"/>
          <w:sz w:val="32"/>
          <w:szCs w:val="32"/>
        </w:rPr>
        <w:t xml:space="preserve">综合物业服务项目</w:t>
      </w:r>
      <w:bookmarkEnd w:id="1"/>
      <w:r/>
      <w:bookmarkEnd w:id="2"/>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jc w:val="left"/>
        <w:spacing w:line="360" w:lineRule="auto"/>
        <w:rPr>
          <w:rFonts w:ascii="宋体" w:hAnsi="宋体"/>
          <w:sz w:val="32"/>
          <w:szCs w:val="32"/>
        </w:rPr>
      </w:pPr>
      <w:r>
        <w:rPr>
          <w:rFonts w:ascii="宋体" w:hAnsi="宋体"/>
          <w:sz w:val="32"/>
          <w:szCs w:val="32"/>
        </w:rPr>
        <w:t xml:space="preserve">采购单位：</w:t>
      </w:r>
      <w:bookmarkStart w:id="3" w:name="OLE_LINK7"/>
      <w:r/>
      <w:bookmarkStart w:id="4" w:name="OLE_LINK6"/>
      <w:r/>
      <w:bookmarkStart w:id="5" w:name="OLE_LINK4"/>
      <w:r>
        <w:rPr>
          <w:rFonts w:hint="eastAsia" w:ascii="宋体" w:hAnsi="宋体"/>
          <w:sz w:val="32"/>
          <w:szCs w:val="32"/>
        </w:rPr>
        <w:t xml:space="preserve">昆山市</w:t>
      </w:r>
      <w:bookmarkEnd w:id="3"/>
      <w:r/>
      <w:bookmarkEnd w:id="4"/>
      <w:r>
        <w:rPr>
          <w:rFonts w:hint="eastAsia" w:ascii="宋体" w:hAnsi="宋体"/>
          <w:sz w:val="32"/>
          <w:szCs w:val="32"/>
        </w:rPr>
        <w:t xml:space="preserve">中医医院</w:t>
      </w:r>
      <w:bookmarkEnd w:id="5"/>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6年</w:t>
      </w:r>
      <w:r>
        <w:rPr>
          <w:rFonts w:ascii="宋体" w:hAnsi="宋体"/>
          <w:color w:val="000000"/>
          <w:sz w:val="32"/>
          <w:szCs w:val="32"/>
        </w:rPr>
        <w:t xml:space="preserve">9</w:t>
      </w:r>
      <w:r>
        <w:rPr>
          <w:rFonts w:ascii="宋体" w:hAnsi="宋体"/>
          <w:color w:val="000000"/>
          <w:sz w:val="32"/>
          <w:szCs w:val="32"/>
        </w:rPr>
        <w:t xml:space="preserve">月</w:t>
      </w:r>
      <w:r/>
    </w:p>
    <w:p>
      <w:pPr>
        <w:jc w:val="left"/>
        <w:spacing w:line="360" w:lineRule="auto"/>
        <w:rPr>
          <w:rFonts w:ascii="宋体" w:hAnsi="宋体"/>
          <w:b/>
          <w:color w:val="000000"/>
          <w:sz w:val="32"/>
          <w:szCs w:val="32"/>
        </w:rPr>
        <w:sectPr>
          <w:headerReference w:type="default" r:id="rId9"/>
          <w:headerReference w:type="first" r:id="rId10"/>
          <w:footerReference w:type="even" r:id="rId11"/>
          <w:footerReference w:type="first" r:id="rId12"/>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b/>
          <w:color w:val="000000"/>
          <w:sz w:val="32"/>
          <w:szCs w:val="32"/>
        </w:rPr>
      </w:r>
      <w:r/>
    </w:p>
    <w:p>
      <w:pPr>
        <w:jc w:val="center"/>
        <w:spacing w:line="360" w:lineRule="auto"/>
        <w:rPr>
          <w:rFonts w:ascii="宋体" w:hAnsi="宋体"/>
          <w:color w:val="000000"/>
          <w:sz w:val="32"/>
          <w:szCs w:val="32"/>
        </w:rPr>
      </w:pPr>
      <w:r>
        <w:rPr>
          <w:rFonts w:hint="eastAsia" w:ascii="宋体" w:hAnsi="宋体"/>
          <w:b/>
          <w:color w:val="000000"/>
          <w:sz w:val="32"/>
          <w:szCs w:val="32"/>
        </w:rPr>
        <w:t xml:space="preserve">目 录</w:t>
      </w:r>
      <w:r>
        <w:rPr>
          <w:rFonts w:ascii="宋体" w:hAnsi="宋体"/>
          <w:color w:val="000000"/>
          <w:sz w:val="32"/>
          <w:szCs w:val="32"/>
        </w:rPr>
        <w:fldChar w:fldCharType="begin"/>
      </w:r>
      <w:r>
        <w:rPr>
          <w:rFonts w:ascii="宋体" w:hAnsi="宋体"/>
          <w:color w:val="000000"/>
          <w:sz w:val="32"/>
          <w:szCs w:val="32"/>
        </w:rPr>
        <w:instrText xml:space="preserve"> TOC \o "1-1" \h \z \u </w:instrText>
      </w:r>
      <w:r>
        <w:rPr>
          <w:rFonts w:ascii="宋体" w:hAnsi="宋体"/>
          <w:color w:val="000000"/>
          <w:sz w:val="32"/>
          <w:szCs w:val="32"/>
        </w:rPr>
        <w:fldChar w:fldCharType="separate"/>
      </w:r>
      <w:r/>
    </w:p>
    <w:p>
      <w:pPr>
        <w:pStyle w:val="884"/>
        <w:spacing w:line="360" w:lineRule="auto"/>
        <w:tabs>
          <w:tab w:val="right" w:pos="9458" w:leader="dot"/>
        </w:tabs>
        <w:rPr>
          <w:rFonts w:asciiTheme="minorHAnsi" w:hAnsiTheme="minorHAnsi" w:eastAsiaTheme="minorEastAsia" w:cstheme="minorBidi"/>
          <w:sz w:val="32"/>
          <w:szCs w:val="32"/>
        </w:rPr>
      </w:pPr>
      <w:r/>
      <w:hyperlink w:tooltip="#_Toc237853080" w:anchor="_Toc237853080" w:history="1">
        <w:r>
          <w:rPr>
            <w:rStyle w:val="911"/>
            <w:rFonts w:ascii="宋体" w:hAnsi="宋体"/>
            <w:sz w:val="32"/>
            <w:szCs w:val="32"/>
          </w:rPr>
          <w:t xml:space="preserve">第一章 投标邀请</w:t>
        </w:r>
        <w:r>
          <w:rPr>
            <w:sz w:val="32"/>
            <w:szCs w:val="32"/>
          </w:rPr>
          <w:tab/>
        </w:r>
        <w:r>
          <w:rPr>
            <w:sz w:val="32"/>
            <w:szCs w:val="32"/>
          </w:rPr>
          <w:fldChar w:fldCharType="begin"/>
        </w:r>
        <w:r>
          <w:rPr>
            <w:sz w:val="32"/>
            <w:szCs w:val="32"/>
          </w:rPr>
          <w:instrText xml:space="preserve"> PAGEREF _Toc237853080 \h </w:instrText>
        </w:r>
        <w:r>
          <w:rPr>
            <w:sz w:val="32"/>
            <w:szCs w:val="32"/>
          </w:rPr>
        </w:r>
        <w:r>
          <w:rPr>
            <w:sz w:val="32"/>
            <w:szCs w:val="32"/>
          </w:rPr>
          <w:fldChar w:fldCharType="separate"/>
        </w:r>
        <w:r>
          <w:rPr>
            <w:sz w:val="32"/>
            <w:szCs w:val="32"/>
          </w:rPr>
          <w:t xml:space="preserve">3</w:t>
        </w:r>
        <w:r>
          <w:rPr>
            <w:sz w:val="32"/>
            <w:szCs w:val="32"/>
          </w:rPr>
          <w:fldChar w:fldCharType="end"/>
        </w:r>
      </w:hyperlink>
      <w:r/>
      <w:r/>
    </w:p>
    <w:p>
      <w:pPr>
        <w:pStyle w:val="884"/>
        <w:spacing w:line="360" w:lineRule="auto"/>
        <w:tabs>
          <w:tab w:val="right" w:pos="9458" w:leader="dot"/>
        </w:tabs>
        <w:rPr>
          <w:rFonts w:asciiTheme="minorHAnsi" w:hAnsiTheme="minorHAnsi" w:eastAsiaTheme="minorEastAsia" w:cstheme="minorBidi"/>
          <w:sz w:val="32"/>
          <w:szCs w:val="32"/>
        </w:rPr>
      </w:pPr>
      <w:r/>
      <w:hyperlink w:tooltip="#_Toc237853081" w:anchor="_Toc237853081" w:history="1">
        <w:r>
          <w:rPr>
            <w:rStyle w:val="911"/>
            <w:rFonts w:ascii="宋体" w:hAnsi="宋体"/>
            <w:sz w:val="32"/>
            <w:szCs w:val="32"/>
          </w:rPr>
          <w:t xml:space="preserve">第二章 投标人须知</w:t>
        </w:r>
        <w:r>
          <w:rPr>
            <w:sz w:val="32"/>
            <w:szCs w:val="32"/>
          </w:rPr>
          <w:tab/>
        </w:r>
        <w:r>
          <w:rPr>
            <w:sz w:val="32"/>
            <w:szCs w:val="32"/>
          </w:rPr>
          <w:fldChar w:fldCharType="begin"/>
        </w:r>
        <w:r>
          <w:rPr>
            <w:sz w:val="32"/>
            <w:szCs w:val="32"/>
          </w:rPr>
          <w:instrText xml:space="preserve"> PAGEREF _Toc237853081 \h </w:instrText>
        </w:r>
        <w:r>
          <w:rPr>
            <w:sz w:val="32"/>
            <w:szCs w:val="32"/>
          </w:rPr>
        </w:r>
        <w:r>
          <w:rPr>
            <w:sz w:val="32"/>
            <w:szCs w:val="32"/>
          </w:rPr>
          <w:fldChar w:fldCharType="separate"/>
        </w:r>
        <w:r>
          <w:rPr>
            <w:sz w:val="32"/>
            <w:szCs w:val="32"/>
          </w:rPr>
          <w:t xml:space="preserve">6</w:t>
        </w:r>
        <w:r>
          <w:rPr>
            <w:sz w:val="32"/>
            <w:szCs w:val="32"/>
          </w:rPr>
          <w:fldChar w:fldCharType="end"/>
        </w:r>
      </w:hyperlink>
      <w:r/>
      <w:r/>
    </w:p>
    <w:p>
      <w:pPr>
        <w:pStyle w:val="884"/>
        <w:spacing w:line="360" w:lineRule="auto"/>
        <w:tabs>
          <w:tab w:val="right" w:pos="9458" w:leader="dot"/>
        </w:tabs>
        <w:rPr>
          <w:rFonts w:asciiTheme="minorHAnsi" w:hAnsiTheme="minorHAnsi" w:eastAsiaTheme="minorEastAsia" w:cstheme="minorBidi"/>
          <w:sz w:val="32"/>
          <w:szCs w:val="32"/>
        </w:rPr>
      </w:pPr>
      <w:r/>
      <w:hyperlink w:tooltip="#_Toc237853082" w:anchor="_Toc237853082" w:history="1">
        <w:r>
          <w:rPr>
            <w:rStyle w:val="911"/>
            <w:rFonts w:ascii="宋体" w:hAnsi="宋体"/>
            <w:sz w:val="32"/>
            <w:szCs w:val="32"/>
          </w:rPr>
          <w:t xml:space="preserve">第三章 投标文件格式</w:t>
        </w:r>
        <w:r>
          <w:rPr>
            <w:sz w:val="32"/>
            <w:szCs w:val="32"/>
          </w:rPr>
          <w:tab/>
        </w:r>
        <w:r>
          <w:rPr>
            <w:sz w:val="32"/>
            <w:szCs w:val="32"/>
          </w:rPr>
          <w:fldChar w:fldCharType="begin"/>
        </w:r>
        <w:r>
          <w:rPr>
            <w:sz w:val="32"/>
            <w:szCs w:val="32"/>
          </w:rPr>
          <w:instrText xml:space="preserve"> PAGEREF _Toc237853082 \h </w:instrText>
        </w:r>
        <w:r>
          <w:rPr>
            <w:sz w:val="32"/>
            <w:szCs w:val="32"/>
          </w:rPr>
        </w:r>
        <w:r>
          <w:rPr>
            <w:sz w:val="32"/>
            <w:szCs w:val="32"/>
          </w:rPr>
          <w:fldChar w:fldCharType="separate"/>
        </w:r>
        <w:r>
          <w:rPr>
            <w:sz w:val="32"/>
            <w:szCs w:val="32"/>
          </w:rPr>
          <w:t xml:space="preserve">15</w:t>
        </w:r>
        <w:r>
          <w:rPr>
            <w:sz w:val="32"/>
            <w:szCs w:val="32"/>
          </w:rPr>
          <w:fldChar w:fldCharType="end"/>
        </w:r>
      </w:hyperlink>
      <w:r/>
      <w:r/>
    </w:p>
    <w:p>
      <w:pPr>
        <w:pStyle w:val="884"/>
        <w:spacing w:line="360" w:lineRule="auto"/>
        <w:tabs>
          <w:tab w:val="right" w:pos="9458" w:leader="dot"/>
        </w:tabs>
        <w:rPr>
          <w:rFonts w:asciiTheme="minorHAnsi" w:hAnsiTheme="minorHAnsi" w:eastAsiaTheme="minorEastAsia" w:cstheme="minorBidi"/>
          <w:sz w:val="32"/>
          <w:szCs w:val="32"/>
        </w:rPr>
      </w:pPr>
      <w:r/>
      <w:hyperlink w:tooltip="#_Toc237853083" w:anchor="_Toc237853083" w:history="1">
        <w:r>
          <w:rPr>
            <w:rStyle w:val="911"/>
            <w:rFonts w:ascii="宋体" w:hAnsi="宋体"/>
            <w:sz w:val="32"/>
            <w:szCs w:val="32"/>
          </w:rPr>
          <w:t xml:space="preserve">第四章 采购需求</w:t>
        </w:r>
        <w:r>
          <w:rPr>
            <w:sz w:val="32"/>
            <w:szCs w:val="32"/>
          </w:rPr>
          <w:tab/>
        </w:r>
        <w:r>
          <w:rPr>
            <w:sz w:val="32"/>
            <w:szCs w:val="32"/>
          </w:rPr>
          <w:fldChar w:fldCharType="begin"/>
        </w:r>
        <w:r>
          <w:rPr>
            <w:sz w:val="32"/>
            <w:szCs w:val="32"/>
          </w:rPr>
          <w:instrText xml:space="preserve"> PAGEREF _Toc237853083 \h </w:instrText>
        </w:r>
        <w:r>
          <w:rPr>
            <w:sz w:val="32"/>
            <w:szCs w:val="32"/>
          </w:rPr>
        </w:r>
        <w:r>
          <w:rPr>
            <w:sz w:val="32"/>
            <w:szCs w:val="32"/>
          </w:rPr>
          <w:fldChar w:fldCharType="separate"/>
        </w:r>
        <w:r>
          <w:rPr>
            <w:sz w:val="32"/>
            <w:szCs w:val="32"/>
          </w:rPr>
          <w:t xml:space="preserve">36</w:t>
        </w:r>
        <w:r>
          <w:rPr>
            <w:sz w:val="32"/>
            <w:szCs w:val="32"/>
          </w:rPr>
          <w:fldChar w:fldCharType="end"/>
        </w:r>
      </w:hyperlink>
      <w:r/>
      <w:r/>
    </w:p>
    <w:p>
      <w:pPr>
        <w:pStyle w:val="884"/>
        <w:spacing w:line="360" w:lineRule="auto"/>
        <w:tabs>
          <w:tab w:val="right" w:pos="9458" w:leader="dot"/>
        </w:tabs>
        <w:rPr>
          <w:rFonts w:asciiTheme="minorHAnsi" w:hAnsiTheme="minorHAnsi" w:eastAsiaTheme="minorEastAsia" w:cstheme="minorBidi"/>
          <w:sz w:val="32"/>
          <w:szCs w:val="32"/>
        </w:rPr>
      </w:pPr>
      <w:r/>
      <w:hyperlink w:tooltip="#_Toc237853084" w:anchor="_Toc237853084" w:history="1">
        <w:r>
          <w:rPr>
            <w:rStyle w:val="911"/>
            <w:rFonts w:ascii="宋体" w:hAnsi="宋体"/>
            <w:sz w:val="32"/>
            <w:szCs w:val="32"/>
          </w:rPr>
          <w:t xml:space="preserve">第五章 合同主要条款</w:t>
        </w:r>
        <w:r>
          <w:rPr>
            <w:sz w:val="32"/>
            <w:szCs w:val="32"/>
          </w:rPr>
          <w:tab/>
        </w:r>
        <w:r>
          <w:rPr>
            <w:sz w:val="32"/>
            <w:szCs w:val="32"/>
          </w:rPr>
          <w:fldChar w:fldCharType="begin"/>
        </w:r>
        <w:r>
          <w:rPr>
            <w:sz w:val="32"/>
            <w:szCs w:val="32"/>
          </w:rPr>
          <w:instrText xml:space="preserve"> PAGEREF _Toc237853084 \h </w:instrText>
        </w:r>
        <w:r>
          <w:rPr>
            <w:sz w:val="32"/>
            <w:szCs w:val="32"/>
          </w:rPr>
        </w:r>
        <w:r>
          <w:rPr>
            <w:sz w:val="32"/>
            <w:szCs w:val="32"/>
          </w:rPr>
          <w:fldChar w:fldCharType="separate"/>
        </w:r>
        <w:r>
          <w:rPr>
            <w:sz w:val="32"/>
            <w:szCs w:val="32"/>
          </w:rPr>
          <w:t xml:space="preserve">57</w:t>
        </w:r>
        <w:r>
          <w:rPr>
            <w:sz w:val="32"/>
            <w:szCs w:val="32"/>
          </w:rPr>
          <w:fldChar w:fldCharType="end"/>
        </w:r>
      </w:hyperlink>
      <w:r/>
      <w:r/>
    </w:p>
    <w:p>
      <w:pPr>
        <w:pStyle w:val="884"/>
        <w:spacing w:line="360" w:lineRule="auto"/>
        <w:tabs>
          <w:tab w:val="right" w:pos="9458" w:leader="dot"/>
        </w:tabs>
        <w:rPr>
          <w:rFonts w:asciiTheme="minorHAnsi" w:hAnsiTheme="minorHAnsi" w:eastAsiaTheme="minorEastAsia" w:cstheme="minorBidi"/>
          <w:sz w:val="32"/>
          <w:szCs w:val="32"/>
        </w:rPr>
      </w:pPr>
      <w:r/>
      <w:hyperlink w:tooltip="#_Toc237853085" w:anchor="_Toc237853085" w:history="1">
        <w:r>
          <w:rPr>
            <w:rStyle w:val="911"/>
            <w:rFonts w:ascii="宋体" w:hAnsi="宋体"/>
            <w:sz w:val="32"/>
            <w:szCs w:val="32"/>
          </w:rPr>
          <w:t xml:space="preserve">第六章 评标方法、评标标准</w:t>
        </w:r>
        <w:r>
          <w:rPr>
            <w:sz w:val="32"/>
            <w:szCs w:val="32"/>
          </w:rPr>
          <w:tab/>
        </w:r>
        <w:r>
          <w:rPr>
            <w:sz w:val="32"/>
            <w:szCs w:val="32"/>
          </w:rPr>
          <w:fldChar w:fldCharType="begin"/>
        </w:r>
        <w:r>
          <w:rPr>
            <w:sz w:val="32"/>
            <w:szCs w:val="32"/>
          </w:rPr>
          <w:instrText xml:space="preserve"> PAGEREF _Toc237853085 \h </w:instrText>
        </w:r>
        <w:r>
          <w:rPr>
            <w:sz w:val="32"/>
            <w:szCs w:val="32"/>
          </w:rPr>
        </w:r>
        <w:r>
          <w:rPr>
            <w:sz w:val="32"/>
            <w:szCs w:val="32"/>
          </w:rPr>
          <w:fldChar w:fldCharType="separate"/>
        </w:r>
        <w:r>
          <w:rPr>
            <w:sz w:val="32"/>
            <w:szCs w:val="32"/>
          </w:rPr>
          <w:t xml:space="preserve">72</w:t>
        </w:r>
        <w:r>
          <w:rPr>
            <w:sz w:val="32"/>
            <w:szCs w:val="32"/>
          </w:rPr>
          <w:fldChar w:fldCharType="end"/>
        </w:r>
      </w:hyperlink>
      <w:r/>
      <w:r/>
    </w:p>
    <w:p>
      <w:pPr>
        <w:jc w:val="left"/>
        <w:spacing w:line="360" w:lineRule="auto"/>
        <w:rPr>
          <w:rFonts w:ascii="宋体" w:hAnsi="宋体"/>
          <w:color w:val="000000"/>
          <w:sz w:val="32"/>
          <w:szCs w:val="32"/>
        </w:rPr>
        <w:sectPr>
          <w:footnotePr/>
          <w:endnotePr/>
          <w:type w:val="nextPage"/>
          <w:pgSz w:w="11906" w:h="16838" w:orient="portrait"/>
          <w:pgMar w:top="1440" w:right="1134" w:bottom="1440" w:left="1134" w:header="851" w:footer="851" w:gutter="170"/>
          <w:cols w:num="1" w:sep="0" w:space="720" w:equalWidth="1"/>
          <w:docGrid w:linePitch="360"/>
          <w:titlePg/>
        </w:sectPr>
      </w:pPr>
      <w:r>
        <w:rPr>
          <w:rFonts w:ascii="宋体" w:hAnsi="宋体"/>
          <w:color w:val="000000"/>
          <w:sz w:val="32"/>
          <w:szCs w:val="32"/>
        </w:rPr>
        <w:fldChar w:fldCharType="end"/>
      </w:r>
      <w:r/>
    </w:p>
    <w:p>
      <w:pPr>
        <w:pStyle w:val="845"/>
        <w:jc w:val="center"/>
        <w:spacing w:before="0" w:after="0" w:line="360" w:lineRule="auto"/>
        <w:rPr>
          <w:rFonts w:ascii="宋体" w:hAnsi="宋体" w:eastAsia="宋体"/>
          <w:bCs/>
          <w:sz w:val="32"/>
          <w:szCs w:val="32"/>
        </w:rPr>
      </w:pPr>
      <w:r/>
      <w:bookmarkStart w:id="6" w:name="_Toc8652801"/>
      <w:r/>
      <w:bookmarkStart w:id="7" w:name="_Toc8652597"/>
      <w:r/>
      <w:bookmarkStart w:id="8" w:name="_Toc477186549"/>
      <w:r/>
      <w:bookmarkStart w:id="9" w:name="_Toc477186796"/>
      <w:r/>
      <w:bookmarkStart w:id="10" w:name="_Toc160626425"/>
      <w:r/>
      <w:bookmarkStart w:id="11" w:name="_Toc237852996"/>
      <w:r/>
      <w:bookmarkStart w:id="12" w:name="_Toc237853080"/>
      <w:r>
        <w:rPr>
          <w:rFonts w:ascii="宋体" w:hAnsi="宋体" w:eastAsia="宋体"/>
          <w:sz w:val="32"/>
          <w:szCs w:val="32"/>
        </w:rPr>
        <w:t xml:space="preserve">第一章 投标邀请</w:t>
      </w:r>
      <w:bookmarkEnd w:id="6"/>
      <w:r/>
      <w:bookmarkEnd w:id="7"/>
      <w:r/>
      <w:bookmarkEnd w:id="8"/>
      <w:r/>
      <w:bookmarkEnd w:id="9"/>
      <w:r/>
      <w:bookmarkEnd w:id="10"/>
      <w:r/>
      <w:bookmarkEnd w:id="11"/>
      <w:r/>
      <w:bookmarkEnd w:id="12"/>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13" w:name="_Hlk132976849"/>
      <w:r>
        <w:rPr>
          <w:rFonts w:ascii="宋体" w:hAnsi="宋体"/>
          <w:szCs w:val="21"/>
        </w:rPr>
        <w:t xml:space="preserve">（昆山市政府集中采购中心）</w:t>
      </w:r>
      <w:bookmarkEnd w:id="13"/>
      <w:r>
        <w:rPr>
          <w:rFonts w:ascii="宋体" w:hAnsi="宋体"/>
          <w:szCs w:val="21"/>
        </w:rPr>
        <w:t xml:space="preserve">受</w:t>
      </w:r>
      <w:r>
        <w:rPr>
          <w:rFonts w:hint="eastAsia" w:ascii="宋体" w:hAnsi="宋体"/>
          <w:szCs w:val="21"/>
        </w:rPr>
        <w:t xml:space="preserve">昆山市</w:t>
      </w:r>
      <w:r>
        <w:rPr>
          <w:rFonts w:hint="eastAsia" w:ascii="宋体" w:hAnsi="宋体"/>
          <w:szCs w:val="21"/>
        </w:rPr>
        <w:t xml:space="preserve">中医医院</w:t>
      </w:r>
      <w:r>
        <w:rPr>
          <w:rFonts w:ascii="宋体" w:hAnsi="宋体"/>
          <w:szCs w:val="21"/>
        </w:rPr>
        <w:t xml:space="preserve">的委托，为其拟采购的</w:t>
      </w:r>
      <w:r>
        <w:rPr>
          <w:rFonts w:hint="eastAsia" w:ascii="宋体" w:hAnsi="宋体"/>
          <w:szCs w:val="21"/>
        </w:rPr>
        <w:t xml:space="preserve">综合物业服务</w:t>
      </w:r>
      <w:r>
        <w:rPr>
          <w:rFonts w:hint="eastAsia" w:ascii="宋体" w:hAnsi="宋体"/>
          <w:szCs w:val="21"/>
        </w:rPr>
        <w:t xml:space="preserve">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1.项目编号：JSZC-320583-JZCG-G2026-00</w:t>
      </w:r>
      <w:r>
        <w:rPr>
          <w:rFonts w:ascii="宋体" w:hAnsi="宋体"/>
          <w:szCs w:val="21"/>
        </w:rPr>
        <w:t xml:space="preserve">49</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2.项目名称：</w:t>
      </w:r>
      <w:r>
        <w:rPr>
          <w:rFonts w:hint="eastAsia" w:ascii="宋体" w:hAnsi="宋体"/>
          <w:szCs w:val="21"/>
        </w:rPr>
        <w:t xml:space="preserve">综合物业服务项目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3.项目类型：服务类；</w:t>
      </w:r>
      <w:r/>
    </w:p>
    <w:p>
      <w:pPr>
        <w:ind w:firstLine="420"/>
        <w:spacing w:line="360" w:lineRule="auto"/>
        <w:rPr>
          <w:rFonts w:ascii="宋体" w:hAnsi="宋体"/>
          <w:szCs w:val="21"/>
        </w:rPr>
      </w:pPr>
      <w:r>
        <w:rPr>
          <w:rFonts w:hint="eastAsia" w:ascii="宋体" w:hAnsi="宋体"/>
          <w:szCs w:val="21"/>
        </w:rPr>
        <w:t xml:space="preserve">4.预算金额：</w:t>
      </w:r>
      <w:bookmarkStart w:id="14" w:name="_Hlk67660924"/>
      <w:r>
        <w:rPr>
          <w:rFonts w:ascii="宋体" w:hAnsi="宋体"/>
          <w:szCs w:val="21"/>
        </w:rPr>
        <w:t xml:space="preserve">人民币</w:t>
      </w:r>
      <w:r>
        <w:rPr>
          <w:rFonts w:hint="eastAsia" w:ascii="宋体" w:hAnsi="宋体"/>
          <w:szCs w:val="21"/>
        </w:rPr>
        <w:t xml:space="preserve">柒仟伍佰万元整</w:t>
      </w:r>
      <w:r>
        <w:rPr>
          <w:rFonts w:ascii="宋体" w:hAnsi="宋体"/>
          <w:szCs w:val="21"/>
        </w:rPr>
        <w:t xml:space="preserve">（</w:t>
      </w:r>
      <w:r>
        <w:rPr>
          <w:rFonts w:hint="eastAsia" w:ascii="Times New Roman" w:hAnsi="Times New Roman"/>
          <w:szCs w:val="21"/>
        </w:rPr>
        <w:t xml:space="preserve">￥</w:t>
      </w:r>
      <w:r>
        <w:rPr>
          <w:rFonts w:ascii="宋体" w:hAnsi="宋体"/>
          <w:szCs w:val="21"/>
        </w:rPr>
        <w:t xml:space="preserve">7</w:t>
      </w:r>
      <w:r>
        <w:rPr>
          <w:rFonts w:hint="eastAsia" w:ascii="宋体" w:hAnsi="宋体"/>
          <w:szCs w:val="21"/>
        </w:rPr>
        <w:t xml:space="preserve">5,00</w:t>
      </w:r>
      <w:r>
        <w:rPr>
          <w:rFonts w:ascii="宋体" w:hAnsi="宋体"/>
          <w:szCs w:val="21"/>
        </w:rPr>
        <w:t xml:space="preserve">0,000.00）</w:t>
      </w:r>
      <w:bookmarkEnd w:id="14"/>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5.采购需求：详见第四章；</w:t>
      </w:r>
      <w:r/>
    </w:p>
    <w:p>
      <w:pPr>
        <w:ind w:firstLine="420"/>
        <w:spacing w:line="360" w:lineRule="auto"/>
        <w:rPr>
          <w:rFonts w:ascii="宋体" w:hAnsi="宋体"/>
          <w:color w:val="000000" w:themeColor="text1"/>
          <w:szCs w:val="21"/>
        </w:rPr>
      </w:pPr>
      <w:r>
        <w:rPr>
          <w:rFonts w:hint="eastAsia" w:ascii="宋体" w:hAnsi="宋体"/>
          <w:szCs w:val="21"/>
        </w:rPr>
        <w:t xml:space="preserve">6.合同履行期限：</w:t>
      </w:r>
      <w:bookmarkStart w:id="15" w:name="OLE_LINK42"/>
      <w:r/>
      <w:bookmarkStart w:id="16" w:name="OLE_LINK15"/>
      <w:r/>
      <w:bookmarkStart w:id="17" w:name="OLE_LINK20"/>
      <w:r>
        <w:rPr>
          <w:rFonts w:hint="eastAsia" w:ascii="宋体" w:hAnsi="宋体"/>
          <w:szCs w:val="21"/>
        </w:rPr>
        <w:t xml:space="preserve">合同签订后</w:t>
      </w:r>
      <w:r>
        <w:rPr>
          <w:rFonts w:hint="eastAsia" w:ascii="宋体" w:hAnsi="宋体"/>
          <w:szCs w:val="21"/>
        </w:rPr>
        <w:t xml:space="preserve">贰</w:t>
      </w:r>
      <w:r>
        <w:rPr>
          <w:rFonts w:hint="eastAsia" w:ascii="宋体" w:hAnsi="宋体"/>
          <w:szCs w:val="21"/>
        </w:rPr>
        <w:t xml:space="preserve">年</w:t>
      </w:r>
      <w:bookmarkEnd w:id="15"/>
      <w:r/>
      <w:bookmarkEnd w:id="16"/>
      <w:r/>
      <w:bookmarkEnd w:id="17"/>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color w:val="000000"/>
          <w:szCs w:val="21"/>
        </w:rPr>
        <w:t xml:space="preserve">4</w:t>
      </w:r>
      <w:r>
        <w:rPr>
          <w:rFonts w:hint="eastAsia" w:ascii="宋体" w:hAnsi="宋体"/>
          <w:color w:val="000000"/>
          <w:szCs w:val="21"/>
        </w:rPr>
        <w:t xml:space="preserve">0%。接受分包的中小企业和分包企业之间不得存在直接控股、管理关系。如采购项目的投标单位自身为中小企业的，视同符合本条资格要求，则可以不再进行分包。小微企业不得将合同分包给大中型企业，中型企业不得将合同分包给大型企业。</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w:t>
      </w:r>
      <w:r>
        <w:rPr>
          <w:rFonts w:hint="eastAsia" w:ascii="宋体" w:hAnsi="宋体"/>
          <w:color w:val="000000"/>
          <w:szCs w:val="21"/>
        </w:rPr>
        <w:t xml:space="preserve">自招标文件公告发布之日起5个工作日</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09</w:t>
      </w:r>
      <w:r>
        <w:rPr>
          <w:rFonts w:hint="eastAsia" w:ascii="宋体" w:hAnsi="宋体"/>
          <w:color w:val="ff0000"/>
          <w:szCs w:val="21"/>
        </w:rPr>
        <w:t xml:space="preserve">月</w:t>
      </w:r>
      <w:r>
        <w:rPr>
          <w:rFonts w:ascii="宋体" w:hAnsi="宋体"/>
          <w:color w:val="ff0000"/>
          <w:szCs w:val="21"/>
        </w:rPr>
        <w:t xml:space="preserve">23</w:t>
      </w:r>
      <w:r>
        <w:rPr>
          <w:rFonts w:hint="eastAsia" w:ascii="宋体" w:hAnsi="宋体"/>
          <w:color w:val="ff0000"/>
          <w:szCs w:val="21"/>
        </w:rPr>
        <w:t xml:space="preserve">日09:30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09</w:t>
      </w:r>
      <w:r>
        <w:rPr>
          <w:rFonts w:hint="eastAsia" w:ascii="宋体" w:hAnsi="宋体"/>
          <w:color w:val="ff0000"/>
          <w:szCs w:val="21"/>
        </w:rPr>
        <w:t xml:space="preserve">月</w:t>
      </w:r>
      <w:r>
        <w:rPr>
          <w:rFonts w:ascii="宋体" w:hAnsi="宋体"/>
          <w:color w:val="ff0000"/>
          <w:szCs w:val="21"/>
        </w:rPr>
        <w:t xml:space="preserve">23</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18" w:name="_Hlk227163884"/>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19"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szCs w:val="21"/>
        </w:rPr>
        <w:t xml:space="preserve">0512-65737699</w:t>
      </w:r>
      <w:r>
        <w:rPr>
          <w:rFonts w:hint="eastAsia" w:ascii="宋体" w:hAnsi="宋体"/>
          <w:color w:val="000000"/>
          <w:szCs w:val="21"/>
        </w:rPr>
        <w:t xml:space="preserve">。</w:t>
      </w:r>
      <w:bookmarkEnd w:id="19"/>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0"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20"/>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w:t>
      </w:r>
      <w:r>
        <w:rPr>
          <w:rFonts w:hint="eastAsia" w:ascii="宋体" w:hAnsi="宋体"/>
          <w:color w:val="000000"/>
          <w:szCs w:val="21"/>
        </w:rPr>
        <w:t xml:space="preserve">证金及代理服务费用。</w:t>
      </w:r>
      <w:bookmarkEnd w:id="18"/>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1"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2" w:name="_Hlk146194873"/>
      <w:r/>
      <w:bookmarkStart w:id="23" w:name="_Hlk132976599"/>
      <w:r/>
      <w:bookmarkEnd w:id="21"/>
      <w:r>
        <w:rPr>
          <w:rFonts w:hint="eastAsia" w:ascii="宋体" w:hAnsi="宋体"/>
          <w:szCs w:val="21"/>
        </w:rPr>
        <w:t xml:space="preserve">1.名称：</w:t>
      </w:r>
      <w:r>
        <w:rPr>
          <w:rFonts w:hint="eastAsia" w:ascii="宋体" w:hAnsi="宋体"/>
          <w:szCs w:val="21"/>
        </w:rPr>
        <w:t xml:space="preserve">昆山市中医医院</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2.地址：昆山市</w:t>
      </w:r>
      <w:r>
        <w:rPr>
          <w:rFonts w:hint="eastAsia" w:ascii="宋体" w:hAnsi="宋体"/>
          <w:szCs w:val="21"/>
        </w:rPr>
        <w:t xml:space="preserve">祖冲之路3</w:t>
      </w:r>
      <w:r>
        <w:rPr>
          <w:rFonts w:ascii="宋体" w:hAnsi="宋体"/>
          <w:szCs w:val="21"/>
        </w:rPr>
        <w:t xml:space="preserve">88</w:t>
      </w:r>
      <w:r>
        <w:rPr>
          <w:rFonts w:hint="eastAsia" w:ascii="宋体" w:hAnsi="宋体"/>
          <w:szCs w:val="21"/>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唐工</w:t>
      </w:r>
      <w:r>
        <w:rPr>
          <w:rFonts w:hint="eastAsia" w:ascii="宋体" w:hAnsi="宋体"/>
          <w:szCs w:val="21"/>
        </w:rPr>
        <w:t xml:space="preserve">；</w:t>
      </w:r>
      <w:bookmarkEnd w:id="22"/>
      <w:r/>
      <w:bookmarkEnd w:id="23"/>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r>
        <w:rPr>
          <w:rFonts w:ascii="宋体" w:hAnsi="宋体"/>
          <w:szCs w:val="21"/>
        </w:rPr>
        <w:t xml:space="preserve">0512-</w:t>
      </w:r>
      <w:r>
        <w:rPr>
          <w:rFonts w:ascii="宋体" w:hAnsi="宋体"/>
          <w:szCs w:val="21"/>
        </w:rPr>
        <w:t xml:space="preserve">50260601</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4" w:name="_Hlk227163955"/>
      <w:r/>
      <w:bookmarkStart w:id="25" w:name="_Toc477186550"/>
      <w:r/>
      <w:bookmarkStart w:id="26" w:name="_Toc477186797"/>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3.联系人：梁工；</w:t>
      </w:r>
      <w:r/>
    </w:p>
    <w:p>
      <w:pPr>
        <w:ind w:firstLine="420"/>
        <w:spacing w:line="360" w:lineRule="auto"/>
        <w:rPr>
          <w:rFonts w:ascii="宋体" w:hAnsi="宋体"/>
          <w:szCs w:val="21"/>
        </w:rPr>
      </w:pPr>
      <w:r>
        <w:rPr>
          <w:rFonts w:hint="eastAsia" w:ascii="宋体" w:hAnsi="宋体"/>
          <w:szCs w:val="21"/>
        </w:rPr>
        <w:t xml:space="preserve">4.联系方式：0512-</w:t>
      </w:r>
      <w:r>
        <w:rPr>
          <w:rFonts w:ascii="宋体" w:hAnsi="宋体"/>
          <w:szCs w:val="21"/>
        </w:rPr>
        <w:t xml:space="preserve">57335378</w:t>
      </w:r>
      <w:r>
        <w:rPr>
          <w:rFonts w:hint="eastAsia" w:ascii="宋体" w:hAnsi="宋体"/>
          <w:szCs w:val="21"/>
        </w:rPr>
        <w:t xml:space="preserve">。</w:t>
      </w:r>
      <w:bookmarkEnd w:id="24"/>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27" w:name="_Toc8652598"/>
      <w:r/>
      <w:bookmarkStart w:id="28" w:name="_Toc8652802"/>
      <w:r/>
      <w:r/>
    </w:p>
    <w:p>
      <w:pPr>
        <w:rPr>
          <w:rFonts w:ascii="宋体" w:hAnsi="宋体"/>
          <w:sz w:val="32"/>
          <w:szCs w:val="32"/>
        </w:rPr>
        <w:sectPr>
          <w:footerReference w:type="default" r:id="rId13"/>
          <w:footnotePr/>
          <w:endnotePr/>
          <w:type w:val="nextPage"/>
          <w:pgSz w:w="11906" w:h="16838" w:orient="portrait"/>
          <w:pgMar w:top="1440" w:right="1134" w:bottom="1440" w:left="1134" w:header="851" w:footer="851" w:gutter="170"/>
          <w:cols w:num="1" w:sep="0" w:space="720" w:equalWidth="1"/>
          <w:docGrid w:linePitch="360"/>
        </w:sectPr>
      </w:pPr>
      <w:r/>
      <w:bookmarkStart w:id="29" w:name="_Toc160626426"/>
      <w:r/>
      <w:r/>
    </w:p>
    <w:p>
      <w:pPr>
        <w:pStyle w:val="845"/>
        <w:jc w:val="center"/>
        <w:spacing w:before="0" w:after="0" w:line="360" w:lineRule="auto"/>
        <w:rPr>
          <w:rFonts w:ascii="宋体" w:hAnsi="宋体" w:eastAsia="宋体"/>
          <w:bCs/>
          <w:sz w:val="32"/>
          <w:szCs w:val="32"/>
        </w:rPr>
      </w:pPr>
      <w:r/>
      <w:bookmarkStart w:id="30" w:name="_Toc237852997"/>
      <w:r/>
      <w:bookmarkStart w:id="31" w:name="_Toc237853081"/>
      <w:r>
        <w:rPr>
          <w:rFonts w:ascii="宋体" w:hAnsi="宋体" w:eastAsia="宋体"/>
          <w:sz w:val="32"/>
          <w:szCs w:val="32"/>
        </w:rPr>
        <w:t xml:space="preserve">第二章 投标人须知</w:t>
      </w:r>
      <w:bookmarkEnd w:id="25"/>
      <w:r/>
      <w:bookmarkEnd w:id="26"/>
      <w:r/>
      <w:bookmarkEnd w:id="27"/>
      <w:r/>
      <w:bookmarkEnd w:id="28"/>
      <w:r/>
      <w:bookmarkEnd w:id="29"/>
      <w:r/>
      <w:bookmarkEnd w:id="30"/>
      <w:r/>
      <w:bookmarkEnd w:id="31"/>
      <w:r/>
      <w:r/>
    </w:p>
    <w:p>
      <w:pPr>
        <w:pStyle w:val="86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860"/>
        <w:jc w:val="both"/>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860"/>
        <w:jc w:val="both"/>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860"/>
        <w:jc w:val="both"/>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86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6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60"/>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6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86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86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60"/>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860"/>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860"/>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860"/>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860"/>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107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7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7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107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32"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32"/>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.4.4</w:t>
      </w:r>
      <w:r>
        <w:rPr>
          <w:rFonts w:hint="eastAsia" w:ascii="宋体" w:hAnsi="宋体"/>
          <w:color w:val="000000"/>
          <w:szCs w:val="21"/>
        </w:rPr>
        <w:t xml:space="preserve">分包相关材料：</w:t>
      </w:r>
      <w:r>
        <w:rPr>
          <w:rFonts w:hint="eastAsia" w:ascii="宋体" w:hAnsi="宋体"/>
          <w:b/>
          <w:color w:val="ff0000"/>
          <w:szCs w:val="21"/>
        </w:rPr>
        <w:t xml:space="preserve">投标人如为大型企业的，除提供投标人的中小企业声明函外，还须按要求提供以下材料，</w:t>
      </w:r>
      <w:r>
        <w:rPr>
          <w:rFonts w:ascii="宋体" w:hAnsi="宋体"/>
          <w:b/>
          <w:color w:val="ff0000"/>
          <w:szCs w:val="21"/>
        </w:rPr>
        <w:t xml:space="preserve">否则，</w:t>
      </w:r>
      <w:r>
        <w:rPr>
          <w:rFonts w:hint="eastAsia" w:ascii="宋体" w:hAnsi="宋体"/>
          <w:b/>
          <w:color w:val="ff0000"/>
          <w:szCs w:val="21"/>
        </w:rPr>
        <w:t xml:space="preserve">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4.4.4.1</w:t>
      </w:r>
      <w:r>
        <w:rPr>
          <w:rFonts w:hint="eastAsia" w:ascii="宋体" w:hAnsi="宋体"/>
          <w:color w:val="000000"/>
          <w:szCs w:val="21"/>
        </w:rPr>
        <w:t xml:space="preserve">分包意向协议（格式见第三章）；</w:t>
      </w:r>
      <w:r/>
    </w:p>
    <w:p>
      <w:pPr>
        <w:ind w:firstLine="420"/>
        <w:spacing w:line="360" w:lineRule="auto"/>
        <w:rPr>
          <w:rFonts w:ascii="宋体" w:hAnsi="宋体"/>
          <w:color w:val="000000"/>
          <w:szCs w:val="21"/>
        </w:rPr>
      </w:pPr>
      <w:r>
        <w:rPr>
          <w:rFonts w:ascii="宋体" w:hAnsi="宋体"/>
          <w:color w:val="000000"/>
          <w:szCs w:val="21"/>
        </w:rPr>
        <w:t xml:space="preserve">4.4.4.2</w:t>
      </w:r>
      <w:r>
        <w:rPr>
          <w:rFonts w:hint="eastAsia" w:ascii="宋体" w:hAnsi="宋体"/>
          <w:color w:val="000000"/>
          <w:szCs w:val="21"/>
        </w:rPr>
        <w:t xml:space="preserve">分包意向单位的营业执照等证明文件；</w:t>
      </w:r>
      <w:r/>
    </w:p>
    <w:p>
      <w:pPr>
        <w:ind w:firstLine="420"/>
        <w:spacing w:line="360" w:lineRule="auto"/>
        <w:rPr>
          <w:rFonts w:ascii="宋体" w:hAnsi="宋体"/>
          <w:color w:val="000000"/>
          <w:szCs w:val="21"/>
        </w:rPr>
      </w:pPr>
      <w:r>
        <w:rPr>
          <w:rFonts w:ascii="宋体" w:hAnsi="宋体"/>
          <w:color w:val="000000"/>
          <w:szCs w:val="21"/>
        </w:rPr>
        <w:t xml:space="preserve">4.4.4.3</w:t>
      </w:r>
      <w:r>
        <w:rPr>
          <w:rFonts w:hint="eastAsia" w:ascii="宋体" w:hAnsi="宋体"/>
          <w:color w:val="000000"/>
          <w:szCs w:val="21"/>
        </w:rPr>
        <w:t xml:space="preserve">分包意向单位投标承诺函</w:t>
      </w:r>
      <w:r>
        <w:rPr>
          <w:rFonts w:ascii="宋体" w:hAnsi="宋体"/>
          <w:color w:val="000000"/>
          <w:szCs w:val="21"/>
        </w:rPr>
        <w:t xml:space="preserve">（格式见第三章）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4.4.4.4</w:t>
      </w:r>
      <w:r>
        <w:rPr>
          <w:rFonts w:hint="eastAsia" w:ascii="宋体" w:hAnsi="宋体"/>
          <w:color w:val="000000"/>
          <w:szCs w:val="21"/>
        </w:rPr>
        <w:t xml:space="preserve">分包意向单位的中小企业声明函或</w:t>
      </w:r>
      <w:r>
        <w:rPr>
          <w:rFonts w:ascii="宋体" w:hAnsi="宋体"/>
          <w:color w:val="000000"/>
          <w:szCs w:val="21"/>
        </w:rPr>
        <w:t xml:space="preserve">残疾人福利性单位声明函</w:t>
      </w:r>
      <w:r>
        <w:rPr>
          <w:rFonts w:hint="eastAsia" w:ascii="宋体" w:hAnsi="宋体"/>
          <w:color w:val="000000"/>
          <w:szCs w:val="21"/>
        </w:rPr>
        <w:t xml:space="preserve">或</w:t>
      </w:r>
      <w:r>
        <w:rPr>
          <w:rFonts w:ascii="宋体" w:hAnsi="宋体"/>
          <w:color w:val="000000"/>
          <w:szCs w:val="21"/>
        </w:rPr>
        <w:t xml:space="preserve">监狱企业证明文件（格式见第三章）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33" w:name="_Hlk160091709"/>
      <w:r>
        <w:rPr>
          <w:rFonts w:hint="eastAsia" w:ascii="宋体" w:hAnsi="宋体"/>
          <w:color w:val="000000"/>
          <w:szCs w:val="21"/>
        </w:rPr>
        <w:t xml:space="preserve">：无。</w:t>
      </w:r>
      <w:bookmarkStart w:id="34"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4"/>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3"/>
      <w:r/>
      <w:r/>
    </w:p>
    <w:p>
      <w:pPr>
        <w:pStyle w:val="107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b/>
          <w:color w:val="ff0000"/>
          <w:szCs w:val="21"/>
        </w:rPr>
      </w:pPr>
      <w:r/>
      <w:bookmarkStart w:id="35"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themeColor="text1"/>
          <w:szCs w:val="21"/>
        </w:rPr>
        <w:t xml:space="preserve">5</w:t>
      </w:r>
      <w:r>
        <w:rPr>
          <w:rFonts w:ascii="宋体" w:hAnsi="宋体"/>
          <w:color w:val="000000" w:themeColor="text1"/>
          <w:szCs w:val="21"/>
        </w:rPr>
        <w:t xml:space="preserve">.2</w:t>
      </w:r>
      <w:r>
        <w:rPr>
          <w:rFonts w:hint="eastAsia" w:ascii="宋体" w:hAnsi="宋体"/>
          <w:color w:val="000000" w:themeColor="text1"/>
          <w:szCs w:val="21"/>
        </w:rPr>
        <w:t xml:space="preserve">附表1人员费用明细表；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color w:val="000000"/>
          <w:szCs w:val="21"/>
        </w:rPr>
      </w:pPr>
      <w:r>
        <w:rPr>
          <w:rFonts w:ascii="宋体" w:hAnsi="宋体"/>
          <w:color w:val="000000" w:themeColor="text1"/>
          <w:szCs w:val="21"/>
        </w:rPr>
        <w:t xml:space="preserve">5.3</w:t>
      </w:r>
      <w:r>
        <w:rPr>
          <w:rFonts w:hint="eastAsia" w:ascii="宋体" w:hAnsi="宋体"/>
          <w:color w:val="000000" w:themeColor="text1"/>
          <w:szCs w:val="21"/>
        </w:rPr>
        <w:t xml:space="preserve">附表2投入本项目的专用设备明细报价表；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5</w:t>
      </w:r>
      <w:r>
        <w:rPr>
          <w:rFonts w:hint="eastAsia" w:ascii="宋体" w:hAnsi="宋体"/>
          <w:color w:val="000000"/>
          <w:szCs w:val="21"/>
        </w:rPr>
        <w:t xml:space="preserve">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6</w:t>
      </w:r>
      <w:r>
        <w:rPr>
          <w:rFonts w:hint="eastAsia" w:ascii="宋体" w:hAnsi="宋体"/>
          <w:color w:val="000000"/>
          <w:szCs w:val="21"/>
        </w:rPr>
        <w:t xml:space="preserve">人员配置表；</w:t>
      </w:r>
      <w:r>
        <w:rPr>
          <w:rFonts w:hint="eastAsia" w:ascii="宋体" w:hAnsi="宋体"/>
          <w:b/>
          <w:color w:val="ff0000"/>
          <w:szCs w:val="21"/>
        </w:rPr>
        <w:t xml:space="preserve">（格式见第三章，必须提供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7</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（如实质性响应项要求提供材料的则必须提供相应材料，附偏离表后，否则将被认定为未实质性响应招标文件要求）</w:t>
      </w:r>
      <w:bookmarkEnd w:id="35"/>
      <w:r/>
      <w:r/>
    </w:p>
    <w:p>
      <w:pPr>
        <w:pStyle w:val="107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6.1服务方案（服务理念及组织架构、管理服务制度、管理服务方案、</w:t>
      </w:r>
      <w:r>
        <w:rPr>
          <w:rFonts w:hint="eastAsia" w:ascii="宋体" w:hAnsi="宋体"/>
          <w:color w:val="000000"/>
          <w:szCs w:val="21"/>
        </w:rPr>
        <w:t xml:space="preserve">服务创新、</w:t>
      </w:r>
      <w:r>
        <w:rPr>
          <w:rFonts w:hint="eastAsia" w:ascii="宋体" w:hAnsi="宋体"/>
          <w:color w:val="000000"/>
          <w:szCs w:val="21"/>
        </w:rPr>
        <w:t xml:space="preserve">客户满意度提升方案等）；</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1078"/>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78"/>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w:t>
      </w:r>
      <w:r>
        <w:rPr>
          <w:rFonts w:hint="eastAsia" w:ascii="宋体" w:hAnsi="宋体"/>
          <w:color w:val="000000"/>
          <w:szCs w:val="21"/>
        </w:rPr>
        <w:t xml:space="preserve">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60"/>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6" w:name="_Hlk155612446"/>
      <w:r>
        <w:rPr>
          <w:rFonts w:hint="eastAsia" w:ascii="宋体" w:hAnsi="宋体"/>
          <w:color w:val="000000"/>
          <w:szCs w:val="21"/>
        </w:rPr>
        <w:t xml:space="preserve">具体操作方法见《苏采云系统供应商操作手册》。</w:t>
      </w:r>
      <w:bookmarkEnd w:id="36"/>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6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60"/>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860"/>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w:t>
      </w:r>
      <w:r>
        <w:rPr>
          <w:rFonts w:ascii="宋体" w:hAnsi="宋体"/>
        </w:rPr>
        <w:t xml:space="preserve">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w:t>
      </w:r>
      <w:r>
        <w:rPr>
          <w:rFonts w:hint="eastAsia" w:ascii="宋体" w:hAnsi="宋体"/>
          <w:color w:val="000000"/>
          <w:szCs w:val="21"/>
        </w:rPr>
        <w:t xml:space="preserve">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bookmarkStart w:id="37" w:name="_Hlk227164251"/>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bookmarkEnd w:id="37"/>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bookmarkStart w:id="38" w:name="_Hlk227164304"/>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bookmarkEnd w:id="38"/>
      <w:r/>
      <w:r/>
    </w:p>
    <w:p>
      <w:pPr>
        <w:jc w:val="center"/>
        <w:spacing w:line="360" w:lineRule="auto"/>
        <w:rPr>
          <w:rFonts w:ascii="宋体" w:hAnsi="宋体"/>
          <w:szCs w:val="21"/>
        </w:rPr>
      </w:pPr>
      <w:r>
        <w:rPr>
          <w:rFonts w:ascii="宋体" w:hAnsi="宋体"/>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shd w:val="clear" w:color="auto" w:fill="auto"/>
            <w:tcW w:w="2693" w:type="dxa"/>
            <w:vAlign w:val="center"/>
            <w:textDirection w:val="lrTb"/>
            <w:noWrap w:val="false"/>
          </w:tcPr>
          <w:p>
            <w:pPr>
              <w:jc w:val="center"/>
              <w:spacing w:line="360" w:lineRule="auto"/>
              <w:rPr>
                <w:rFonts w:ascii="宋体" w:hAnsi="宋体"/>
                <w:szCs w:val="21"/>
              </w:rPr>
            </w:pPr>
            <w:r>
              <w:rPr>
                <w:rFonts w:ascii="宋体" w:hAnsi="宋体"/>
                <w:szCs w:val="21"/>
              </w:rPr>
              <w:t xml:space="preserve">信息</w:t>
            </w:r>
            <w:r/>
          </w:p>
        </w:tc>
        <w:tc>
          <w:tcPr>
            <w:shd w:val="clear" w:color="auto" w:fill="auto"/>
            <w:tcW w:w="5018" w:type="dxa"/>
            <w:vAlign w:val="center"/>
            <w:textDirection w:val="lrTb"/>
            <w:noWrap w:val="false"/>
          </w:tcPr>
          <w:p>
            <w:pPr>
              <w:jc w:val="center"/>
              <w:spacing w:line="360" w:lineRule="auto"/>
              <w:rPr>
                <w:rFonts w:ascii="宋体" w:hAnsi="宋体"/>
                <w:szCs w:val="21"/>
              </w:rPr>
            </w:pPr>
            <w:r>
              <w:rPr>
                <w:rFonts w:ascii="宋体" w:hAnsi="宋体"/>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项目编号</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中标人名称</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中标人地址</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中标金额</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t xml:space="preserve">大写人民币：      （小写</w:t>
            </w:r>
            <w:r>
              <w:rPr>
                <w:rFonts w:hint="eastAsia" w:ascii="宋体" w:hAnsi="宋体"/>
                <w:color w:val="000000"/>
                <w:sz w:val="24"/>
              </w:rPr>
              <w:t xml:space="preserve">¥</w:t>
            </w:r>
            <w:r>
              <w:rPr>
                <w:rFonts w:ascii="宋体" w:hAnsi="宋体"/>
                <w:szCs w:val="21"/>
              </w:rPr>
              <w:t xml:space="preserve">      ）</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代理人姓名及联系方式</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免费维保期限</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履约保证金数额（若有）</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spacing w:line="360" w:lineRule="auto"/>
              <w:rPr>
                <w:rFonts w:ascii="宋体" w:hAnsi="宋体"/>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rFonts w:ascii="宋体" w:hAnsi="宋体"/>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40" w:right="1134" w:bottom="1440" w:left="1134" w:header="851" w:footer="680" w:gutter="0"/>
          <w:cols w:num="1" w:sep="0" w:space="425" w:equalWidth="1"/>
          <w:docGrid w:linePitch="360"/>
        </w:sectPr>
      </w:pPr>
      <w:r/>
      <w:bookmarkStart w:id="39" w:name="_Toc477186551"/>
      <w:r/>
      <w:bookmarkStart w:id="40" w:name="_Toc8652803"/>
      <w:r/>
      <w:bookmarkStart w:id="41" w:name="_Toc160626427"/>
      <w:r/>
      <w:bookmarkStart w:id="42" w:name="_Toc8652599"/>
      <w:r/>
      <w:bookmarkStart w:id="43" w:name="_Toc477186798"/>
      <w:r/>
      <w:r/>
    </w:p>
    <w:p>
      <w:pPr>
        <w:pStyle w:val="845"/>
        <w:jc w:val="center"/>
        <w:spacing w:before="0" w:after="0" w:line="360" w:lineRule="auto"/>
        <w:rPr>
          <w:rFonts w:ascii="宋体" w:hAnsi="宋体" w:eastAsia="宋体"/>
          <w:bCs/>
          <w:sz w:val="32"/>
          <w:szCs w:val="32"/>
        </w:rPr>
      </w:pPr>
      <w:r/>
      <w:bookmarkStart w:id="44" w:name="_Toc237852998"/>
      <w:r/>
      <w:bookmarkStart w:id="45" w:name="_Toc237853082"/>
      <w:r>
        <w:rPr>
          <w:rFonts w:ascii="宋体" w:hAnsi="宋体" w:eastAsia="宋体"/>
          <w:sz w:val="32"/>
          <w:szCs w:val="32"/>
        </w:rPr>
        <w:t xml:space="preserve">第三章 投标文件格式</w:t>
      </w:r>
      <w:bookmarkEnd w:id="39"/>
      <w:r/>
      <w:bookmarkEnd w:id="40"/>
      <w:r/>
      <w:bookmarkEnd w:id="41"/>
      <w:r/>
      <w:bookmarkEnd w:id="42"/>
      <w:r/>
      <w:bookmarkEnd w:id="43"/>
      <w:r/>
      <w:bookmarkEnd w:id="44"/>
      <w:r/>
      <w:bookmarkEnd w:id="45"/>
      <w:r>
        <w:rPr>
          <w:rFonts w:hint="eastAsia" w:ascii="宋体" w:hAnsi="宋体" w:eastAsia="宋体"/>
          <w:sz w:val="32"/>
          <w:szCs w:val="32"/>
        </w:rPr>
        <w:t xml:space="preserve"> </w:t>
      </w:r>
      <w:r/>
    </w:p>
    <w:p>
      <w:pPr>
        <w:pStyle w:val="860"/>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46" w:name="_Ref36193203"/>
      <w:r/>
      <w:bookmarkStart w:id="47" w:name="资格证明文件"/>
      <w:r/>
      <w:bookmarkStart w:id="48" w:name="_Hlk79008528"/>
      <w:r>
        <w:rPr>
          <w:rFonts w:hint="eastAsia" w:ascii="宋体" w:hAnsi="宋体" w:eastAsia="宋体"/>
          <w:b/>
          <w:color w:val="000000"/>
          <w:sz w:val="21"/>
          <w:szCs w:val="21"/>
        </w:rPr>
        <w:t xml:space="preserve">相关材料提供要求详见第二章投标人须知。</w:t>
      </w:r>
      <w:r/>
    </w:p>
    <w:p>
      <w:pPr>
        <w:pStyle w:val="846"/>
        <w:numPr>
          <w:ilvl w:val="0"/>
          <w:numId w:val="28"/>
        </w:numPr>
        <w:rPr>
          <w:rFonts w:ascii="宋体" w:hAnsi="宋体"/>
          <w:sz w:val="32"/>
          <w:u w:val="single"/>
        </w:rPr>
      </w:pPr>
      <w:r/>
      <w:bookmarkStart w:id="49" w:name="_Ref80087417"/>
      <w:r>
        <w:rPr>
          <w:rFonts w:ascii="宋体" w:hAnsi="宋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50" w:name="TBR"/>
      <w:r/>
      <w:bookmarkEnd w:id="50"/>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51" w:name="XMBH"/>
      <w:r/>
      <w:bookmarkEnd w:id="51"/>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52" w:name="FBH"/>
      <w:r/>
      <w:bookmarkEnd w:id="5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22"/>
        <w:gridCol w:w="4832"/>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53" w:name="XMMC"/>
            <w:r/>
            <w:bookmarkEnd w:id="53"/>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54" w:name="JEXX"/>
            <w:r/>
            <w:bookmarkEnd w:id="54"/>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55" w:name="JEDX"/>
            <w:r/>
            <w:bookmarkEnd w:id="55"/>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56" w:name="NF"/>
      <w:r/>
      <w:bookmarkEnd w:id="56"/>
      <w:r>
        <w:rPr>
          <w:rFonts w:hint="eastAsia" w:ascii="宋体" w:hAnsi="宋体"/>
          <w:szCs w:val="21"/>
        </w:rPr>
        <w:t xml:space="preserve"> 年 </w:t>
      </w:r>
      <w:bookmarkStart w:id="57" w:name="YF"/>
      <w:r/>
      <w:bookmarkEnd w:id="57"/>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8" w:name="RI"/>
      <w:r/>
      <w:bookmarkEnd w:id="58"/>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ascii="宋体" w:hAnsi="宋体"/>
          <w:sz w:val="32"/>
          <w:u w:val="single"/>
        </w:rPr>
        <w:sectPr>
          <w:footnotePr/>
          <w:endnotePr/>
          <w:type w:val="nextPage"/>
          <w:pgSz w:w="11906" w:h="16838" w:orient="portrait"/>
          <w:pgMar w:top="1440" w:right="1134" w:bottom="1440" w:left="1134" w:header="851" w:footer="680" w:gutter="0"/>
          <w:cols w:num="1" w:sep="0" w:space="425" w:equalWidth="1"/>
          <w:docGrid w:linePitch="360"/>
        </w:sectPr>
      </w:pPr>
      <w:r/>
      <w:bookmarkStart w:id="59" w:name="_Toc521586594"/>
      <w:r/>
      <w:bookmarkStart w:id="60" w:name="_Toc503906751"/>
      <w:r/>
      <w:bookmarkStart w:id="61" w:name="_Toc8652603"/>
      <w:r/>
      <w:bookmarkStart w:id="62" w:name="_Toc519609403"/>
      <w:r/>
      <w:bookmarkStart w:id="63" w:name="_Toc522624850"/>
      <w:r/>
      <w:bookmarkStart w:id="64" w:name="_Ref378337104"/>
      <w:r/>
      <w:bookmarkStart w:id="65" w:name="报价分析表"/>
      <w:r/>
      <w:r/>
    </w:p>
    <w:p>
      <w:pPr>
        <w:pStyle w:val="846"/>
        <w:numPr>
          <w:ilvl w:val="0"/>
          <w:numId w:val="28"/>
        </w:numPr>
        <w:rPr>
          <w:rFonts w:ascii="宋体" w:hAnsi="宋体"/>
          <w:sz w:val="32"/>
          <w:u w:val="single"/>
        </w:rPr>
      </w:pPr>
      <w:r>
        <w:rPr>
          <w:rFonts w:ascii="宋体" w:hAnsi="宋体"/>
          <w:sz w:val="32"/>
          <w:u w:val="single"/>
        </w:rPr>
        <w:t xml:space="preserve">报价分析表</w:t>
      </w:r>
      <w:bookmarkEnd w:id="59"/>
      <w:r/>
      <w:bookmarkEnd w:id="60"/>
      <w:r/>
      <w:bookmarkEnd w:id="61"/>
      <w:r/>
      <w:bookmarkEnd w:id="62"/>
      <w:r/>
      <w:bookmarkEnd w:id="63"/>
      <w:r/>
      <w:bookmarkEnd w:id="64"/>
      <w:r/>
      <w:bookmarkEnd w:id="65"/>
      <w:r/>
      <w:r/>
    </w:p>
    <w:p>
      <w:pPr>
        <w:jc w:val="center"/>
        <w:spacing w:line="360" w:lineRule="auto"/>
        <w:rPr>
          <w:rFonts w:ascii="宋体" w:hAnsi="宋体"/>
          <w:color w:val="000000"/>
          <w:szCs w:val="21"/>
        </w:rPr>
      </w:pPr>
      <w:r>
        <w:rPr>
          <w:rFonts w:ascii="宋体" w:hAnsi="宋体"/>
          <w:color w:val="000000"/>
          <w:szCs w:val="21"/>
          <w:u w:val="single"/>
        </w:rPr>
        <w:t xml:space="preserve">  </w:t>
      </w:r>
      <w:r>
        <w:rPr>
          <w:rFonts w:ascii="宋体" w:hAnsi="宋体"/>
          <w:i/>
          <w:iCs/>
          <w:szCs w:val="24"/>
          <w:u w:val="single"/>
        </w:rPr>
        <w:t xml:space="preserve"> </w:t>
      </w:r>
      <w:bookmarkStart w:id="66" w:name="_Ref382393081"/>
      <w:r>
        <w:rPr>
          <w:rFonts w:ascii="宋体" w:hAnsi="宋体"/>
          <w:i/>
          <w:iCs/>
          <w:szCs w:val="24"/>
          <w:u w:val="single"/>
        </w:rPr>
        <w:t xml:space="preserve">（项目名称）  </w:t>
      </w:r>
      <w:r>
        <w:rPr>
          <w:rFonts w:ascii="宋体" w:hAnsi="宋体"/>
          <w:color w:val="000000"/>
          <w:szCs w:val="21"/>
        </w:rPr>
        <w:t xml:space="preserve">报价分析表</w:t>
      </w:r>
      <w:r/>
    </w:p>
    <w:tbl>
      <w:tblPr>
        <w:tblW w:w="5037" w:type="pct"/>
        <w:jc w:val="center"/>
        <w:tblLayout w:type="fixed"/>
        <w:tblLook w:val="04A0" w:firstRow="1" w:lastRow="0" w:firstColumn="1" w:lastColumn="0" w:noHBand="0" w:noVBand="1"/>
      </w:tblPr>
      <w:tblGrid>
        <w:gridCol w:w="712"/>
        <w:gridCol w:w="2408"/>
        <w:gridCol w:w="1275"/>
        <w:gridCol w:w="1134"/>
        <w:gridCol w:w="1140"/>
        <w:gridCol w:w="3258"/>
      </w:tblGrid>
      <w:tr>
        <w:trPr>
          <w:jc w:val="center"/>
          <w:trHeight w:val="371"/>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序号</w:t>
            </w:r>
            <w:r/>
          </w:p>
        </w:tc>
        <w:tc>
          <w:tcPr>
            <w:tcBorders>
              <w:top w:val="single" w:color="auto"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w:t>
            </w:r>
            <w:r/>
          </w:p>
        </w:tc>
        <w:tc>
          <w:tcPr>
            <w:tcBorders>
              <w:top w:val="single" w:color="auto"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数量（月）</w:t>
            </w:r>
            <w:r/>
          </w:p>
        </w:tc>
        <w:tc>
          <w:tcPr>
            <w:tcBorders>
              <w:top w:val="single" w:color="auto"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月度费用</w:t>
            </w:r>
            <w:r/>
          </w:p>
        </w:tc>
        <w:tc>
          <w:tcPr>
            <w:tcBorders>
              <w:top w:val="single" w:color="auto" w:sz="4" w:space="0"/>
              <w:left w:val="none" w:color="000000" w:sz="4" w:space="0"/>
              <w:bottom w:val="single" w:color="auto" w:sz="4" w:space="0"/>
              <w:right w:val="single" w:color="auto" w:sz="4" w:space="0"/>
            </w:tcBorders>
            <w:tcW w:w="574"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费用合计</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备注</w:t>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一</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人员费用</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附表1</w:t>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二</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hint="eastAsia" w:ascii="宋体" w:hAnsi="宋体"/>
                <w:szCs w:val="21"/>
              </w:rPr>
              <w:t xml:space="preserve">专用机器设备</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附表</w:t>
            </w:r>
            <w:r>
              <w:rPr>
                <w:rFonts w:cs="宋体" w:asciiTheme="minorEastAsia" w:hAnsiTheme="minorEastAsia" w:eastAsiaTheme="minorEastAsia"/>
                <w:szCs w:val="21"/>
              </w:rPr>
              <w:t xml:space="preserve">2</w:t>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三</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工具、耗材</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四</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培训费</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五</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服装费</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六</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体检费</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cs="宋体" w:asciiTheme="minorEastAsia" w:hAnsiTheme="minorEastAsia" w:eastAsiaTheme="minorEastAsia"/>
                <w:b/>
                <w:szCs w:val="21"/>
              </w:rPr>
              <w:t xml:space="preserve">七</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国假加班</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cs="宋体" w:asciiTheme="minorEastAsia" w:hAnsiTheme="minorEastAsia" w:eastAsiaTheme="minorEastAsia"/>
                <w:b/>
                <w:szCs w:val="21"/>
              </w:rPr>
              <w:t xml:space="preserve">八</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高温费</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cs="宋体" w:asciiTheme="minorEastAsia" w:hAnsiTheme="minorEastAsia" w:eastAsiaTheme="minorEastAsia"/>
                <w:b/>
                <w:szCs w:val="21"/>
              </w:rPr>
              <w:t xml:space="preserve">九</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管理费</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hint="eastAsia" w:ascii="宋体" w:hAnsi="宋体"/>
                <w:szCs w:val="21"/>
              </w:rPr>
              <w:t xml:space="preserve">投标单位结合自身实际情况计算</w:t>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cs="宋体" w:asciiTheme="minorEastAsia" w:hAnsiTheme="minorEastAsia" w:eastAsiaTheme="minorEastAsia"/>
                <w:b/>
                <w:szCs w:val="21"/>
              </w:rPr>
              <w:t xml:space="preserve">十</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税金（税率：</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ascii="宋体" w:hAnsi="宋体" w:cs="宋体"/>
                <w:bCs/>
              </w:rPr>
              <w:t xml:space="preserve">物业服务税率为6%</w:t>
            </w:r>
            <w:r>
              <w:rPr>
                <w:rFonts w:cs="宋体" w:asciiTheme="minorEastAsia" w:hAnsiTheme="minorEastAsia" w:eastAsiaTheme="minorEastAsia"/>
                <w:szCs w:val="21"/>
              </w:rPr>
              <w:t xml:space="preserve"> </w:t>
            </w:r>
            <w:r/>
          </w:p>
        </w:tc>
      </w:tr>
      <w:tr>
        <w:trPr>
          <w:jc w:val="center"/>
          <w:trHeight w:val="371"/>
        </w:trPr>
        <w:tc>
          <w:tcPr>
            <w:gridSpan w:val="2"/>
            <w:tcBorders>
              <w:top w:val="none" w:color="000000" w:sz="4" w:space="0"/>
              <w:left w:val="single" w:color="auto" w:sz="4" w:space="0"/>
              <w:bottom w:val="single" w:color="auto" w:sz="4" w:space="0"/>
              <w:right w:val="single" w:color="auto" w:sz="4" w:space="0"/>
            </w:tcBorders>
            <w:tcW w:w="157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总报价（大写）</w:t>
            </w:r>
            <w:r/>
          </w:p>
        </w:tc>
        <w:tc>
          <w:tcPr>
            <w:gridSpan w:val="4"/>
            <w:tcBorders>
              <w:top w:val="single" w:color="auto" w:sz="4" w:space="0"/>
              <w:left w:val="none" w:color="000000" w:sz="4" w:space="0"/>
              <w:bottom w:val="single" w:color="auto" w:sz="4" w:space="0"/>
              <w:right w:val="single" w:color="auto" w:sz="4" w:space="0"/>
            </w:tcBorders>
            <w:tcW w:w="1"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按以上（一至十）项目金额合计</w:t>
            </w:r>
            <w:r/>
          </w:p>
        </w:tc>
      </w:tr>
    </w:tbl>
    <w:p>
      <w:pPr>
        <w:jc w:val="right"/>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投标人：</w:t>
      </w:r>
      <w:r>
        <w:rPr>
          <w:rFonts w:ascii="宋体" w:hAnsi="宋体"/>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ascii="宋体" w:hAnsi="宋体"/>
          <w:color w:val="000000"/>
          <w:szCs w:val="21"/>
        </w:rPr>
        <w:t xml:space="preserve">日期：     年  月  日</w:t>
      </w:r>
      <w:bookmarkEnd w:id="66"/>
      <w:r/>
      <w:r/>
    </w:p>
    <w:p>
      <w:pPr>
        <w:spacing w:line="360" w:lineRule="auto"/>
        <w:rPr>
          <w:rFonts w:ascii="宋体" w:hAnsi="宋体"/>
          <w:b/>
          <w:color w:val="000000"/>
          <w:szCs w:val="21"/>
        </w:rPr>
      </w:pPr>
      <w:r>
        <w:rPr>
          <w:rFonts w:hint="eastAsia" w:ascii="宋体" w:hAnsi="宋体"/>
          <w:b/>
          <w:color w:val="000000"/>
          <w:szCs w:val="21"/>
        </w:rPr>
        <w:t xml:space="preserve">注：</w:t>
      </w:r>
      <w:r>
        <w:rPr>
          <w:rFonts w:hint="eastAsia" w:ascii="宋体" w:hAnsi="宋体"/>
          <w:b/>
          <w:szCs w:val="21"/>
        </w:rPr>
        <w:t xml:space="preserve">投标人须按以下要求填写报价分析表，否则视为无效响应</w:t>
      </w:r>
      <w:r/>
    </w:p>
    <w:p>
      <w:pPr>
        <w:ind w:firstLine="422"/>
        <w:spacing w:line="360" w:lineRule="auto"/>
        <w:rPr>
          <w:rFonts w:ascii="宋体" w:hAnsi="宋体"/>
          <w:b/>
          <w:color w:val="000000"/>
          <w:szCs w:val="21"/>
        </w:rPr>
      </w:pPr>
      <w:r>
        <w:rPr>
          <w:rFonts w:ascii="宋体" w:hAnsi="宋体"/>
          <w:b/>
          <w:color w:val="000000"/>
          <w:szCs w:val="21"/>
        </w:rPr>
        <w:t xml:space="preserve">1.</w:t>
      </w:r>
      <w:r>
        <w:rPr>
          <w:rFonts w:hint="eastAsia" w:ascii="宋体" w:hAnsi="宋体"/>
          <w:b/>
          <w:color w:val="000000"/>
          <w:szCs w:val="21"/>
        </w:rPr>
        <w:t xml:space="preserve">包含不限于以上项目，投标人可根据情况自行添加并逐项进行报价，但不得少于上述内容，且各项报价不得为零。</w:t>
      </w:r>
      <w:r/>
    </w:p>
    <w:p>
      <w:pPr>
        <w:spacing w:line="360" w:lineRule="auto"/>
        <w:rPr>
          <w:rFonts w:ascii="宋体" w:hAnsi="宋体"/>
          <w:b/>
          <w:color w:val="000000"/>
          <w:szCs w:val="21"/>
        </w:rPr>
      </w:pPr>
      <w:r>
        <w:rPr>
          <w:rFonts w:hint="eastAsia" w:ascii="宋体" w:hAnsi="宋体"/>
          <w:b/>
          <w:color w:val="000000"/>
          <w:szCs w:val="21"/>
        </w:rPr>
        <w:t xml:space="preserve"> </w:t>
      </w:r>
      <w:r>
        <w:rPr>
          <w:rFonts w:ascii="宋体" w:hAnsi="宋体"/>
          <w:b/>
          <w:color w:val="000000"/>
          <w:szCs w:val="21"/>
        </w:rPr>
        <w:t xml:space="preserve">   2</w:t>
      </w:r>
      <w:r>
        <w:rPr>
          <w:rFonts w:hint="eastAsia" w:ascii="宋体" w:hAnsi="宋体"/>
          <w:b/>
          <w:color w:val="000000"/>
          <w:szCs w:val="21"/>
        </w:rPr>
        <w:t xml:space="preserve">.</w:t>
      </w:r>
      <w:r>
        <w:rPr>
          <w:rFonts w:hint="eastAsia" w:ascii="宋体" w:hAnsi="宋体"/>
          <w:b/>
          <w:szCs w:val="21"/>
        </w:rPr>
        <w:t xml:space="preserve">为保障法定节假日期间医院各项工作有序进行，法定节假日期间不少于556人在岗，</w:t>
      </w:r>
      <w:r>
        <w:rPr>
          <w:rFonts w:hint="eastAsia" w:ascii="宋体" w:hAnsi="宋体"/>
          <w:b/>
          <w:szCs w:val="21"/>
        </w:rPr>
        <w:t xml:space="preserve">加班费（法定节假日）397.47元（按全年共13个节假日需支付三倍工资折合到每月计算）</w:t>
      </w:r>
      <w:r/>
    </w:p>
    <w:p>
      <w:pPr>
        <w:ind w:firstLine="422"/>
        <w:spacing w:line="360" w:lineRule="auto"/>
        <w:rPr>
          <w:rFonts w:ascii="宋体" w:hAnsi="宋体"/>
          <w:b/>
          <w:szCs w:val="21"/>
        </w:rPr>
      </w:pPr>
      <w:r>
        <w:rPr>
          <w:rFonts w:hint="eastAsia" w:ascii="宋体" w:hAnsi="宋体"/>
          <w:b/>
          <w:szCs w:val="21"/>
        </w:rPr>
        <w:t xml:space="preserve">3.</w:t>
      </w:r>
      <w:r>
        <w:rPr>
          <w:rFonts w:hint="eastAsia" w:ascii="宋体" w:hAnsi="宋体"/>
          <w:b/>
          <w:szCs w:val="21"/>
        </w:rPr>
        <w:t xml:space="preserve"> </w:t>
      </w:r>
      <w:r>
        <w:rPr>
          <w:rFonts w:hint="eastAsia" w:ascii="宋体" w:hAnsi="宋体"/>
          <w:b/>
          <w:szCs w:val="21"/>
        </w:rPr>
        <w:t xml:space="preserve">本项目480人为高温岗，</w:t>
      </w:r>
      <w:r>
        <w:rPr>
          <w:rFonts w:hint="eastAsia" w:ascii="宋体" w:hAnsi="宋体"/>
          <w:b/>
          <w:szCs w:val="21"/>
        </w:rPr>
        <w:t xml:space="preserve">高温补贴部分100元（按6、7、8、9月每月300元，全年1200元均摊到每月计算）</w:t>
      </w:r>
      <w:r>
        <w:rPr>
          <w:rFonts w:hint="eastAsia" w:ascii="宋体" w:hAnsi="宋体"/>
          <w:b/>
          <w:szCs w:val="21"/>
        </w:rPr>
        <w:t xml:space="preserve">。</w:t>
      </w:r>
      <w:r/>
    </w:p>
    <w:p>
      <w:pPr>
        <w:rPr>
          <w:rFonts w:ascii="宋体" w:hAnsi="宋体"/>
          <w:sz w:val="30"/>
          <w:szCs w:val="30"/>
        </w:rPr>
        <w:sectPr>
          <w:footnotePr/>
          <w:endnotePr/>
          <w:type w:val="nextPage"/>
          <w:pgSz w:w="11906" w:h="16838" w:orient="portrait"/>
          <w:pgMar w:top="1440" w:right="1134" w:bottom="1440" w:left="1134" w:header="851" w:footer="680" w:gutter="0"/>
          <w:cols w:num="1" w:sep="0" w:space="425" w:equalWidth="1"/>
          <w:docGrid w:linePitch="360"/>
        </w:sectPr>
      </w:pPr>
      <w:r/>
      <w:bookmarkStart w:id="67" w:name="OLE_LINK1"/>
      <w:r/>
      <w:r/>
    </w:p>
    <w:p>
      <w:pPr>
        <w:pStyle w:val="847"/>
        <w:rPr>
          <w:rFonts w:ascii="宋体" w:hAnsi="宋体"/>
          <w:sz w:val="30"/>
          <w:szCs w:val="30"/>
        </w:rPr>
      </w:pPr>
      <w:r>
        <w:rPr>
          <w:rFonts w:hint="eastAsia" w:ascii="宋体" w:hAnsi="宋体"/>
          <w:sz w:val="30"/>
          <w:szCs w:val="30"/>
        </w:rPr>
        <w:t xml:space="preserve">2</w:t>
      </w:r>
      <w:r>
        <w:rPr>
          <w:rFonts w:ascii="宋体" w:hAnsi="宋体"/>
          <w:sz w:val="30"/>
          <w:szCs w:val="30"/>
        </w:rPr>
        <w:t xml:space="preserve">.1</w:t>
      </w:r>
      <w:r>
        <w:rPr>
          <w:rFonts w:hint="eastAsia" w:ascii="宋体" w:hAnsi="宋体"/>
          <w:sz w:val="30"/>
          <w:szCs w:val="30"/>
        </w:rPr>
        <w:t xml:space="preserve">附表1</w:t>
      </w:r>
      <w:r>
        <w:rPr>
          <w:rFonts w:hint="eastAsia" w:ascii="宋体" w:hAnsi="宋体"/>
          <w:sz w:val="30"/>
          <w:szCs w:val="30"/>
        </w:rPr>
        <w:t xml:space="preserve">人员费用明细表</w:t>
      </w:r>
      <w:r/>
    </w:p>
    <w:p>
      <w:pPr>
        <w:jc w:val="center"/>
        <w:spacing w:line="360" w:lineRule="auto"/>
        <w:widowControl/>
        <w:rPr>
          <w:rFonts w:ascii="宋体" w:hAnsi="宋体"/>
          <w:color w:val="000000"/>
          <w:szCs w:val="21"/>
        </w:rPr>
      </w:pPr>
      <w:r>
        <w:rPr>
          <w:rFonts w:hint="eastAsia" w:ascii="宋体" w:hAnsi="宋体"/>
          <w:color w:val="000000"/>
          <w:szCs w:val="21"/>
        </w:rPr>
        <w:t xml:space="preserve">人员费用明细表</w:t>
      </w:r>
      <w:bookmarkEnd w:id="67"/>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5"/>
        <w:gridCol w:w="1078"/>
        <w:gridCol w:w="1078"/>
        <w:gridCol w:w="1078"/>
        <w:gridCol w:w="1078"/>
        <w:gridCol w:w="1078"/>
        <w:gridCol w:w="1078"/>
        <w:gridCol w:w="893"/>
        <w:gridCol w:w="798"/>
      </w:tblGrid>
      <w:tr>
        <w:trPr>
          <w:jc w:val="center"/>
          <w:trHeight w:val="410"/>
        </w:trPr>
        <w:tc>
          <w:tcPr>
            <w:shd w:val="clear" w:color="000000" w:fill="ffffff"/>
            <w:tcW w:w="860" w:type="pct"/>
            <w:vAlign w:val="center"/>
            <w:vMerge w:val="restart"/>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岗位</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工资</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社保</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超龄工伤险 </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雇主险</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双边公积金 </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月小计 </w:t>
            </w:r>
            <w:r/>
          </w:p>
        </w:tc>
        <w:tc>
          <w:tcPr>
            <w:shd w:val="clear" w:color="000000" w:fill="ffffff"/>
            <w:tcW w:w="453" w:type="pct"/>
            <w:vAlign w:val="center"/>
            <w:vMerge w:val="restart"/>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配置人数</w:t>
            </w:r>
            <w:r/>
          </w:p>
        </w:tc>
        <w:tc>
          <w:tcPr>
            <w:shd w:val="clear" w:color="000000" w:fill="ffffff"/>
            <w:tcW w:w="405" w:type="pct"/>
            <w:vAlign w:val="center"/>
            <w:vMerge w:val="restart"/>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合计</w:t>
            </w:r>
            <w:r/>
          </w:p>
        </w:tc>
      </w:tr>
      <w:tr>
        <w:trPr>
          <w:jc w:val="center"/>
          <w:trHeight w:val="310"/>
        </w:trPr>
        <w:tc>
          <w:tcPr>
            <w:tcW w:w="860" w:type="pct"/>
            <w:vAlign w:val="center"/>
            <w:vMerge w:val="continue"/>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(元/月/人)</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(元/月/人)</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(元/月/人)</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(元/月/人)</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(元/月/人)</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(元/月/人)</w:t>
            </w:r>
            <w:r/>
          </w:p>
        </w:tc>
        <w:tc>
          <w:tcPr>
            <w:tcW w:w="453" w:type="pct"/>
            <w:vAlign w:val="center"/>
            <w:vMerge w:val="continue"/>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405" w:type="pct"/>
            <w:vAlign w:val="center"/>
            <w:vMerge w:val="continue"/>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10"/>
        </w:trPr>
        <w:tc>
          <w:tcPr>
            <w:shd w:val="clear" w:color="000000" w:fill="ffffff"/>
            <w:tcW w:w="86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项目经理</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53"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05"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10"/>
        </w:trPr>
        <w:tc>
          <w:tcPr>
            <w:shd w:val="clear" w:color="000000" w:fill="ffffff"/>
            <w:tcW w:w="86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工程经理</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53"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05"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10"/>
        </w:trPr>
        <w:tc>
          <w:tcPr>
            <w:shd w:val="clear" w:color="000000" w:fill="ffffff"/>
            <w:tcW w:w="86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保洁经理</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53"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05"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10"/>
        </w:trPr>
        <w:tc>
          <w:tcPr>
            <w:shd w:val="clear" w:color="000000" w:fill="ffffff"/>
            <w:tcW w:w="86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运送经理</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53"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05"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10"/>
        </w:trPr>
        <w:tc>
          <w:tcPr>
            <w:shd w:val="clear" w:color="000000" w:fill="ffffff"/>
            <w:tcW w:w="86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53"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05"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490"/>
        </w:trPr>
        <w:tc>
          <w:tcPr>
            <w:shd w:val="clear" w:color="000000" w:fill="ffffff"/>
            <w:tcW w:w="86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保洁人员（非退休）</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53"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05"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490"/>
        </w:trPr>
        <w:tc>
          <w:tcPr>
            <w:shd w:val="clear" w:color="000000" w:fill="ffffff"/>
            <w:tcW w:w="86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保洁人员（退休）</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53"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05"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10"/>
        </w:trPr>
        <w:tc>
          <w:tcPr>
            <w:shd w:val="clear" w:color="000000" w:fill="ffffff"/>
            <w:tcW w:w="86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运送人员（非退休）</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53"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05"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10"/>
        </w:trPr>
        <w:tc>
          <w:tcPr>
            <w:shd w:val="clear" w:color="000000" w:fill="ffffff"/>
            <w:tcW w:w="86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运送人员（退休）</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53"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05"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bl>
    <w:p>
      <w:pPr>
        <w:jc w:val="right"/>
        <w:spacing w:line="360" w:lineRule="auto"/>
        <w:rPr>
          <w:rFonts w:ascii="宋体" w:hAnsi="宋体"/>
          <w:color w:val="000000"/>
          <w:szCs w:val="21"/>
        </w:rPr>
      </w:pPr>
      <w:r>
        <w:rPr>
          <w:rFonts w:ascii="宋体" w:hAnsi="宋体"/>
          <w:color w:val="000000"/>
          <w:szCs w:val="21"/>
        </w:rPr>
        <w:t xml:space="preserve">投标人：</w:t>
      </w:r>
      <w:r>
        <w:rPr>
          <w:rFonts w:ascii="宋体" w:hAnsi="宋体"/>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ascii="宋体" w:hAnsi="宋体"/>
          <w:color w:val="000000"/>
          <w:szCs w:val="21"/>
        </w:rPr>
        <w:t xml:space="preserve">日期：     年  月  日</w:t>
      </w:r>
      <w:r/>
    </w:p>
    <w:p>
      <w:pPr>
        <w:jc w:val="left"/>
        <w:spacing w:line="360" w:lineRule="auto"/>
        <w:widowControl/>
        <w:rPr>
          <w:rFonts w:ascii="宋体" w:hAnsi="宋体"/>
          <w:b/>
          <w:szCs w:val="21"/>
        </w:rPr>
      </w:pPr>
      <w:r>
        <w:rPr>
          <w:rFonts w:hint="eastAsia" w:ascii="宋体" w:hAnsi="宋体"/>
          <w:b/>
          <w:szCs w:val="21"/>
        </w:rPr>
        <w:t xml:space="preserve">注：投标人须按以下要求填写</w:t>
      </w:r>
      <w:r>
        <w:rPr>
          <w:rFonts w:hint="eastAsia" w:ascii="宋体" w:hAnsi="宋体"/>
          <w:b/>
          <w:szCs w:val="21"/>
        </w:rPr>
        <w:t xml:space="preserve">人员费用明细表</w:t>
      </w:r>
      <w:r>
        <w:rPr>
          <w:rFonts w:hint="eastAsia" w:ascii="宋体" w:hAnsi="宋体"/>
          <w:b/>
          <w:szCs w:val="21"/>
        </w:rPr>
        <w:t xml:space="preserve">，否则视为无效响应</w:t>
      </w:r>
      <w:r/>
    </w:p>
    <w:p>
      <w:pPr>
        <w:ind w:firstLine="422"/>
        <w:jc w:val="left"/>
        <w:spacing w:line="360" w:lineRule="auto"/>
        <w:widowControl/>
        <w:rPr>
          <w:rFonts w:ascii="宋体" w:hAnsi="宋体"/>
          <w:b/>
          <w:szCs w:val="21"/>
        </w:rPr>
      </w:pPr>
      <w:r>
        <w:rPr>
          <w:rFonts w:hint="eastAsia" w:ascii="宋体" w:hAnsi="宋体"/>
          <w:b/>
          <w:szCs w:val="21"/>
        </w:rPr>
        <w:t xml:space="preserve">1.人员费用须区分非退休人员及退休人员进行报价，岗位名称后加备注，例：保洁员（非退休）、保洁员（退休）；</w:t>
      </w:r>
      <w:r/>
    </w:p>
    <w:p>
      <w:pPr>
        <w:ind w:firstLine="422"/>
        <w:jc w:val="left"/>
        <w:spacing w:line="360" w:lineRule="auto"/>
        <w:widowControl/>
        <w:rPr>
          <w:rFonts w:ascii="宋体" w:hAnsi="宋体"/>
          <w:b/>
          <w:szCs w:val="21"/>
        </w:rPr>
      </w:pPr>
      <w:r>
        <w:rPr>
          <w:rFonts w:hint="eastAsia" w:ascii="宋体" w:hAnsi="宋体"/>
          <w:b/>
          <w:szCs w:val="21"/>
        </w:rPr>
        <w:t xml:space="preserve">2.投标报价是根据招标文件所确定的物业管理服务范围内的全部人员和工作内容的价格体现，是为完成招标文件规定的服务管理工作所涉及到的一切费用：</w:t>
      </w:r>
      <w:r/>
    </w:p>
    <w:p>
      <w:pPr>
        <w:ind w:firstLine="422"/>
        <w:jc w:val="left"/>
        <w:spacing w:line="360" w:lineRule="auto"/>
        <w:widowControl/>
        <w:rPr>
          <w:rFonts w:ascii="宋体" w:hAnsi="宋体"/>
          <w:b/>
          <w:szCs w:val="21"/>
        </w:rPr>
      </w:pPr>
      <w:r>
        <w:rPr>
          <w:rFonts w:hint="eastAsia" w:ascii="宋体" w:hAnsi="宋体"/>
          <w:b/>
          <w:szCs w:val="21"/>
        </w:rPr>
        <w:t xml:space="preserve">2.1投标报价应包括以下费用且不考虑任何享受优惠政策的情况：所有人员工资（不低于苏州市最低工资标准）、法定的社会保险</w:t>
      </w:r>
      <w:r>
        <w:rPr>
          <w:rFonts w:hint="eastAsia" w:ascii="宋体" w:hAnsi="宋体"/>
          <w:b/>
          <w:szCs w:val="21"/>
        </w:rPr>
        <w:t xml:space="preserve">（属地社保）</w:t>
      </w:r>
      <w:r>
        <w:rPr>
          <w:rFonts w:hint="eastAsia" w:ascii="宋体" w:hAnsi="宋体"/>
          <w:b/>
          <w:szCs w:val="21"/>
        </w:rPr>
        <w:t xml:space="preserve">、住房公积金</w:t>
      </w:r>
      <w:r>
        <w:rPr>
          <w:rFonts w:hint="eastAsia" w:ascii="宋体" w:hAnsi="宋体"/>
          <w:b/>
          <w:szCs w:val="21"/>
        </w:rPr>
        <w:t xml:space="preserve">，如报价中未涵盖上述费用，评标委员会可依据《中华人民共和国劳动合同法》等法律法规启动异常低价投标审查，若投标人不能合理解释报价的合理性将被认定该投标报价无效。</w:t>
      </w:r>
      <w:r/>
    </w:p>
    <w:p>
      <w:pPr>
        <w:ind w:firstLine="422"/>
        <w:jc w:val="left"/>
        <w:spacing w:line="360" w:lineRule="auto"/>
        <w:widowControl/>
        <w:rPr>
          <w:rFonts w:ascii="宋体" w:hAnsi="宋体"/>
          <w:b/>
          <w:szCs w:val="21"/>
        </w:rPr>
      </w:pPr>
      <w:r>
        <w:rPr>
          <w:rFonts w:hint="eastAsia" w:ascii="宋体" w:hAnsi="宋体"/>
          <w:b/>
          <w:szCs w:val="21"/>
        </w:rPr>
        <w:t xml:space="preserve">2.2本项目人员的月工资标准不得低于苏州市最低工资标准要求。遇到法律法规规定的最低工资调整，其中人工费用相应浮动，由供应商自行承担；</w:t>
      </w:r>
      <w:r/>
    </w:p>
    <w:p>
      <w:pPr>
        <w:ind w:firstLine="422"/>
        <w:jc w:val="left"/>
        <w:spacing w:line="360" w:lineRule="auto"/>
        <w:widowControl/>
        <w:rPr>
          <w:rFonts w:ascii="宋体" w:hAnsi="宋体"/>
          <w:b/>
          <w:szCs w:val="21"/>
        </w:rPr>
      </w:pPr>
      <w:r>
        <w:rPr>
          <w:rFonts w:hint="eastAsia" w:ascii="宋体" w:hAnsi="宋体"/>
          <w:b/>
          <w:szCs w:val="21"/>
        </w:rPr>
        <w:t xml:space="preserve">2.3示例：以合法合规物业企业A为例，其报价构成为：人员工资部分2660元（按最低工资计算，不可低于该标准），社会保险部分1223.15元（按最低缴费基数和最低缴费比例计算，不可低于该标准），住房公积金266元（按最低缴费金额，企业承担双边为532元），超龄工伤险：</w:t>
      </w:r>
      <w:r>
        <w:rPr>
          <w:rFonts w:ascii="宋体" w:hAnsi="宋体"/>
          <w:b/>
          <w:szCs w:val="21"/>
        </w:rPr>
        <w:t xml:space="preserve">19.81</w:t>
      </w:r>
      <w:r>
        <w:rPr>
          <w:rFonts w:hint="eastAsia" w:ascii="宋体" w:hAnsi="宋体"/>
          <w:b/>
          <w:szCs w:val="21"/>
        </w:rPr>
        <w:t xml:space="preserve">元(按最低</w:t>
      </w:r>
      <w:r>
        <w:rPr>
          <w:rFonts w:hint="eastAsia" w:ascii="宋体" w:hAnsi="宋体"/>
          <w:b/>
          <w:szCs w:val="21"/>
        </w:rPr>
        <w:t xml:space="preserve">缴费基数和最低缴费比例计算，不可低于该标准，由企业承担)，雇主险：2</w:t>
      </w:r>
      <w:r>
        <w:rPr>
          <w:rFonts w:ascii="宋体" w:hAnsi="宋体"/>
          <w:b/>
          <w:szCs w:val="21"/>
        </w:rPr>
        <w:t xml:space="preserve">0</w:t>
      </w:r>
      <w:r>
        <w:rPr>
          <w:rFonts w:ascii="宋体" w:hAnsi="宋体"/>
          <w:b/>
          <w:szCs w:val="21"/>
        </w:rPr>
        <w:t xml:space="preserve">元</w:t>
      </w:r>
      <w:r>
        <w:rPr>
          <w:rFonts w:hint="eastAsia" w:ascii="宋体" w:hAnsi="宋体"/>
          <w:b/>
          <w:szCs w:val="21"/>
        </w:rPr>
        <w:t xml:space="preserve">。此外管理费部分由企业结合自身实际情况计算。</w:t>
      </w:r>
      <w:r/>
    </w:p>
    <w:p>
      <w:pPr>
        <w:ind w:firstLine="422"/>
        <w:jc w:val="left"/>
        <w:spacing w:line="360" w:lineRule="auto"/>
        <w:widowControl/>
        <w:rPr>
          <w:rFonts w:ascii="宋体" w:hAnsi="宋体"/>
          <w:b/>
          <w:szCs w:val="21"/>
        </w:rPr>
      </w:pPr>
      <w:r>
        <w:rPr>
          <w:rFonts w:hint="eastAsia" w:ascii="宋体" w:hAnsi="宋体"/>
          <w:b/>
          <w:color w:val="000000" w:themeColor="text1"/>
          <w:szCs w:val="21"/>
        </w:rPr>
        <w:t xml:space="preserve">3</w:t>
      </w:r>
      <w:r>
        <w:rPr>
          <w:rFonts w:ascii="宋体" w:hAnsi="宋体"/>
          <w:b/>
          <w:color w:val="000000" w:themeColor="text1"/>
          <w:szCs w:val="21"/>
        </w:rPr>
        <w:t xml:space="preserve">.</w:t>
      </w:r>
      <w:r>
        <w:rPr>
          <w:rFonts w:hint="eastAsia" w:ascii="宋体" w:hAnsi="宋体"/>
          <w:b/>
          <w:color w:val="000000" w:themeColor="text1"/>
          <w:szCs w:val="21"/>
        </w:rPr>
        <w:t xml:space="preserve">报价分析表填写部分示例</w:t>
      </w:r>
      <w:r/>
    </w:p>
    <w:tbl>
      <w:tblPr>
        <w:tblpPr w:horzAnchor="margin" w:tblpXSpec="left" w:vertAnchor="text" w:tblpY="146"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17"/>
        <w:gridCol w:w="1090"/>
        <w:gridCol w:w="1232"/>
        <w:gridCol w:w="1135"/>
        <w:gridCol w:w="1041"/>
        <w:gridCol w:w="1041"/>
        <w:gridCol w:w="1041"/>
        <w:gridCol w:w="859"/>
        <w:gridCol w:w="798"/>
      </w:tblGrid>
      <w:tr>
        <w:trPr>
          <w:trHeight w:val="410"/>
        </w:trPr>
        <w:tc>
          <w:tcPr>
            <w:shd w:val="clear" w:color="000000" w:fill="ffffff"/>
            <w:tcW w:w="821"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w:t>
            </w:r>
            <w:r/>
          </w:p>
        </w:tc>
        <w:tc>
          <w:tcPr>
            <w:shd w:val="clear" w:color="000000" w:fill="ffffff"/>
            <w:tcW w:w="55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工资</w:t>
            </w:r>
            <w:r/>
          </w:p>
        </w:tc>
        <w:tc>
          <w:tcPr>
            <w:shd w:val="clear" w:color="000000" w:fill="ffffff"/>
            <w:tcW w:w="62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社保</w:t>
            </w:r>
            <w:r/>
          </w:p>
        </w:tc>
        <w:tc>
          <w:tcPr>
            <w:shd w:val="clear" w:color="000000" w:fill="ffffff"/>
            <w:tcW w:w="57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超龄工伤险</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雇主险</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双边公积金</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月小计</w:t>
            </w:r>
            <w:r/>
          </w:p>
        </w:tc>
        <w:tc>
          <w:tcPr>
            <w:shd w:val="clear" w:color="000000" w:fill="ffffff"/>
            <w:tcW w:w="43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配置人数</w:t>
            </w:r>
            <w:r/>
          </w:p>
        </w:tc>
        <w:tc>
          <w:tcPr>
            <w:shd w:val="clear" w:color="000000" w:fill="ffffff"/>
            <w:tcW w:w="405"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合计</w:t>
            </w:r>
            <w:r/>
          </w:p>
        </w:tc>
      </w:tr>
      <w:tr>
        <w:trPr>
          <w:trHeight w:val="310"/>
        </w:trPr>
        <w:tc>
          <w:tcPr>
            <w:tcW w:w="821"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000000" w:fill="ffffff"/>
            <w:tcW w:w="55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(元/月/人)</w:t>
            </w:r>
            <w:r/>
          </w:p>
        </w:tc>
        <w:tc>
          <w:tcPr>
            <w:shd w:val="clear" w:color="000000" w:fill="ffffff"/>
            <w:tcW w:w="62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(元/月/人)</w:t>
            </w:r>
            <w:r/>
          </w:p>
        </w:tc>
        <w:tc>
          <w:tcPr>
            <w:shd w:val="clear" w:color="000000" w:fill="ffffff"/>
            <w:tcW w:w="57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(元/月/人)</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(元/月/人)</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(元/月/人)</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(元/月/人)</w:t>
            </w:r>
            <w:r/>
          </w:p>
        </w:tc>
        <w:tc>
          <w:tcPr>
            <w:tcW w:w="436"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405"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90"/>
        </w:trPr>
        <w:tc>
          <w:tcPr>
            <w:shd w:val="clear" w:color="000000" w:fill="ffffff"/>
            <w:tcW w:w="82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保洁人员（非退休）</w:t>
            </w:r>
            <w:r/>
          </w:p>
        </w:tc>
        <w:tc>
          <w:tcPr>
            <w:shd w:val="clear" w:color="000000" w:fill="ffffff"/>
            <w:tcW w:w="5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660</w:t>
            </w:r>
            <w:r/>
          </w:p>
        </w:tc>
        <w:tc>
          <w:tcPr>
            <w:shd w:val="clear" w:color="000000" w:fill="ffffff"/>
            <w:tcW w:w="62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223.15</w:t>
            </w:r>
            <w:r/>
          </w:p>
        </w:tc>
        <w:tc>
          <w:tcPr>
            <w:shd w:val="clear" w:color="000000" w:fill="ffffff"/>
            <w:tcW w:w="57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532</w:t>
            </w:r>
            <w:r/>
          </w:p>
        </w:tc>
        <w:tc>
          <w:tcPr>
            <w:shd w:val="clear" w:color="000000" w:fill="ffffff"/>
            <w:tcW w:w="528"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W w:w="436"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W w:w="405" w:type="pct"/>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90"/>
        </w:trPr>
        <w:tc>
          <w:tcPr>
            <w:shd w:val="clear" w:color="000000" w:fill="ffffff"/>
            <w:tcW w:w="82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保洁人员（退休）</w:t>
            </w:r>
            <w:r/>
          </w:p>
        </w:tc>
        <w:tc>
          <w:tcPr>
            <w:shd w:val="clear" w:color="000000" w:fill="ffffff"/>
            <w:tcW w:w="5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660</w:t>
            </w:r>
            <w:r/>
          </w:p>
        </w:tc>
        <w:tc>
          <w:tcPr>
            <w:shd w:val="clear" w:color="000000" w:fill="ffffff"/>
            <w:tcW w:w="62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000000" w:fill="ffffff"/>
            <w:tcW w:w="576" w:type="pct"/>
            <w:vAlign w:val="center"/>
            <w:textDirection w:val="lrTb"/>
            <w:noWrap w:val="false"/>
          </w:tcPr>
          <w:p>
            <w:pPr>
              <w:jc w:val="center"/>
              <w:widowControl/>
              <w:rPr>
                <w:rFonts w:ascii="宋体" w:hAnsi="宋体" w:cs="宋体"/>
                <w:szCs w:val="21"/>
              </w:rPr>
            </w:pPr>
            <w:r>
              <w:rPr>
                <w:rFonts w:ascii="宋体" w:hAnsi="宋体" w:cs="宋体"/>
                <w:szCs w:val="21"/>
              </w:rPr>
              <w:t xml:space="preserve">19.81</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0</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000000" w:fill="ffffff"/>
            <w:tcW w:w="528"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W w:w="436"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W w:w="405" w:type="pct"/>
            <w:vAlign w:val="center"/>
            <w:textDirection w:val="lrTb"/>
            <w:noWrap w:val="false"/>
          </w:tcPr>
          <w:p>
            <w:pPr>
              <w:jc w:val="center"/>
              <w:widowControl/>
              <w:rPr>
                <w:rFonts w:ascii="宋体" w:hAnsi="宋体" w:cs="宋体"/>
                <w:szCs w:val="21"/>
              </w:rPr>
            </w:pPr>
            <w:r>
              <w:rPr>
                <w:rFonts w:ascii="宋体" w:hAnsi="宋体" w:cs="宋体"/>
                <w:szCs w:val="21"/>
              </w:rPr>
            </w:r>
            <w:r/>
          </w:p>
        </w:tc>
      </w:tr>
    </w:tbl>
    <w:p>
      <w:pPr>
        <w:jc w:val="left"/>
        <w:widowControl/>
        <w:rPr>
          <w:rFonts w:asciiTheme="minorEastAsia" w:hAnsiTheme="minorEastAsia" w:eastAsiaTheme="minorEastAsia"/>
          <w:szCs w:val="21"/>
          <w:u w:val="single"/>
        </w:rPr>
        <w:sectPr>
          <w:footnotePr/>
          <w:endnotePr/>
          <w:type w:val="nextPage"/>
          <w:pgSz w:w="11906" w:h="16838" w:orient="portrait"/>
          <w:pgMar w:top="1440" w:right="1134" w:bottom="1440" w:left="1134" w:header="851" w:footer="680" w:gutter="0"/>
          <w:cols w:num="1" w:sep="0" w:space="425" w:equalWidth="1"/>
          <w:docGrid w:linePitch="360"/>
        </w:sectPr>
      </w:pPr>
      <w:r>
        <w:rPr>
          <w:rFonts w:asciiTheme="minorEastAsia" w:hAnsiTheme="minorEastAsia" w:eastAsiaTheme="minorEastAsia"/>
          <w:szCs w:val="21"/>
          <w:u w:val="single"/>
        </w:rPr>
      </w:r>
      <w:r/>
    </w:p>
    <w:p>
      <w:pPr>
        <w:pStyle w:val="847"/>
        <w:rPr>
          <w:rFonts w:ascii="宋体" w:hAnsi="宋体"/>
          <w:sz w:val="30"/>
          <w:szCs w:val="30"/>
        </w:rPr>
      </w:pPr>
      <w:r>
        <w:rPr>
          <w:rFonts w:hint="eastAsia" w:ascii="宋体" w:hAnsi="宋体"/>
          <w:sz w:val="30"/>
          <w:szCs w:val="30"/>
        </w:rPr>
        <w:t xml:space="preserve">2</w:t>
      </w:r>
      <w:r>
        <w:rPr>
          <w:rFonts w:ascii="宋体" w:hAnsi="宋体"/>
          <w:sz w:val="30"/>
          <w:szCs w:val="30"/>
        </w:rPr>
        <w:t xml:space="preserve">.2</w:t>
      </w:r>
      <w:r>
        <w:rPr>
          <w:rFonts w:hint="eastAsia" w:ascii="宋体" w:hAnsi="宋体"/>
          <w:sz w:val="30"/>
          <w:szCs w:val="30"/>
        </w:rPr>
        <w:t xml:space="preserve">附表</w:t>
      </w:r>
      <w:r>
        <w:rPr>
          <w:rFonts w:ascii="宋体" w:hAnsi="宋体"/>
          <w:sz w:val="30"/>
          <w:szCs w:val="30"/>
        </w:rPr>
        <w:t xml:space="preserve">2</w:t>
      </w:r>
      <w:r>
        <w:rPr>
          <w:rFonts w:hint="eastAsia" w:ascii="宋体" w:hAnsi="宋体"/>
          <w:sz w:val="30"/>
          <w:szCs w:val="30"/>
        </w:rPr>
        <w:t xml:space="preserve">投入本项目的专用设备报价明细表</w:t>
      </w:r>
      <w:r/>
    </w:p>
    <w:p>
      <w:pPr>
        <w:jc w:val="center"/>
        <w:spacing w:line="360" w:lineRule="auto"/>
        <w:rPr>
          <w:rFonts w:ascii="宋体" w:hAnsi="宋体" w:cs="宋体"/>
          <w:b/>
          <w:sz w:val="24"/>
        </w:rPr>
      </w:pPr>
      <w:r>
        <w:rPr>
          <w:rFonts w:hint="eastAsia" w:ascii="宋体" w:hAnsi="宋体" w:cs="宋体"/>
          <w:b/>
          <w:sz w:val="24"/>
        </w:rPr>
        <w:t xml:space="preserve">投入本项目的专用设备报价明细表</w:t>
      </w:r>
      <w:r/>
    </w:p>
    <w:tbl>
      <w:tblPr>
        <w:tblW w:w="5000" w:type="pct"/>
        <w:jc w:val="center"/>
        <w:tblLook w:val="04A0" w:firstRow="1" w:lastRow="0" w:firstColumn="1" w:lastColumn="0" w:noHBand="0" w:noVBand="1"/>
      </w:tblPr>
      <w:tblGrid>
        <w:gridCol w:w="682"/>
        <w:gridCol w:w="2237"/>
        <w:gridCol w:w="875"/>
        <w:gridCol w:w="1985"/>
        <w:gridCol w:w="2126"/>
        <w:gridCol w:w="1949"/>
      </w:tblGrid>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Arial"/>
                <w:sz w:val="20"/>
                <w:lang w:bidi="ar"/>
              </w:rPr>
              <w:t xml:space="preserve">名称</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单价（元）</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宋体"/>
                <w:sz w:val="20"/>
              </w:rPr>
            </w:pPr>
            <w:r>
              <w:rPr>
                <w:rFonts w:hint="eastAsia" w:ascii="宋体" w:hAnsi="宋体" w:cs="宋体"/>
                <w:sz w:val="20"/>
              </w:rPr>
              <w:t xml:space="preserve">小计（含折旧）</w:t>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widowControl/>
              <w:rPr>
                <w:rFonts w:ascii="宋体" w:hAnsi="宋体" w:cs="Arial"/>
                <w:sz w:val="20"/>
              </w:rPr>
            </w:pPr>
            <w:r>
              <w:rPr>
                <w:rFonts w:ascii="宋体" w:hAnsi="宋体" w:cs="Arial"/>
                <w:sz w:val="20"/>
                <w:lang w:bidi="ar"/>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Arial"/>
                <w:sz w:val="20"/>
              </w:rPr>
              <w:t xml:space="preserve">外场无人扫地机器人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Arial"/>
                <w:sz w:val="20"/>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widowControl/>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Arial"/>
                <w:sz w:val="20"/>
              </w:rPr>
              <w:t xml:space="preserve">室内无人清洁机器人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ascii="宋体" w:hAnsi="宋体" w:cs="Arial"/>
                <w:sz w:val="20"/>
              </w:rPr>
              <w:t xml:space="preserve">4</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Arial"/>
                <w:sz w:val="20"/>
              </w:rPr>
              <w:t xml:space="preserve">停车场清洁机器人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Arial"/>
                <w:sz w:val="20"/>
              </w:rPr>
              <w:t xml:space="preserve">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Arial"/>
                <w:sz w:val="20"/>
              </w:rPr>
              <w:t xml:space="preserve">运输机器人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Arial"/>
                <w:sz w:val="20"/>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Arial"/>
                <w:sz w:val="20"/>
              </w:rPr>
              <w:t xml:space="preserve">大型运输机器人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Arial"/>
                <w:sz w:val="20"/>
              </w:rPr>
              <w:t xml:space="preserve">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室外扫地车</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7</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高压清洗车</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驾驶型洗地机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手推式洗地机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手推式洗地机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加重机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12</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单擦机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13</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干/湿两用吸尘器</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干式吸尘器</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15</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吹风机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16</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高压水枪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17</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保洁车</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18</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保洁车</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60</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19</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百变清洁桶带盖</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100</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20</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高速抛光机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lang w:bidi="ar"/>
              </w:rPr>
            </w:pPr>
            <w:r>
              <w:rPr>
                <w:rFonts w:ascii="宋体" w:hAnsi="宋体" w:cs="Arial"/>
                <w:sz w:val="20"/>
                <w:lang w:bidi="ar"/>
              </w:rPr>
              <w:t xml:space="preserve">2</w:t>
            </w:r>
            <w:r>
              <w:rPr>
                <w:rFonts w:hint="eastAsia" w:ascii="宋体" w:hAnsi="宋体" w:cs="Arial"/>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lang w:bidi="ar"/>
              </w:rPr>
            </w:pPr>
            <w:r>
              <w:rPr>
                <w:rFonts w:hint="eastAsia" w:ascii="宋体" w:hAnsi="宋体" w:cs="宋体"/>
                <w:szCs w:val="21"/>
              </w:rPr>
              <w:t xml:space="preserve">研磨翻新机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lang w:bidi="ar"/>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lang w:bidi="ar"/>
              </w:rPr>
            </w:pPr>
            <w:r>
              <w:rPr>
                <w:rFonts w:ascii="宋体" w:hAnsi="宋体" w:cs="Arial"/>
                <w:sz w:val="20"/>
                <w:lang w:bidi="ar"/>
              </w:rPr>
              <w:t xml:space="preserve">2</w:t>
            </w:r>
            <w:r>
              <w:rPr>
                <w:rFonts w:hint="eastAsia" w:ascii="宋体" w:hAnsi="宋体" w:cs="Arial"/>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lang w:bidi="ar"/>
              </w:rPr>
            </w:pPr>
            <w:r>
              <w:rPr>
                <w:rFonts w:hint="eastAsia" w:ascii="宋体" w:hAnsi="宋体" w:cs="宋体"/>
                <w:szCs w:val="21"/>
              </w:rPr>
              <w:t xml:space="preserve">扶梯清洗机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lang w:bidi="ar"/>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lang w:bidi="ar"/>
              </w:rPr>
            </w:pPr>
            <w:r>
              <w:rPr>
                <w:rFonts w:hint="eastAsia" w:ascii="宋体" w:hAnsi="宋体" w:cs="Arial"/>
                <w:sz w:val="20"/>
                <w:lang w:bidi="ar"/>
              </w:rPr>
              <w:t xml:space="preserve">23</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lang w:bidi="ar"/>
              </w:rPr>
            </w:pPr>
            <w:r>
              <w:rPr>
                <w:rFonts w:hint="eastAsia" w:ascii="宋体" w:hAnsi="宋体" w:cs="Arial"/>
                <w:sz w:val="20"/>
                <w:lang w:bidi="ar"/>
              </w:rPr>
              <w:t xml:space="preserve">手持终端PDA</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lang w:bidi="ar"/>
              </w:rPr>
            </w:pPr>
            <w:r>
              <w:rPr>
                <w:rFonts w:hint="eastAsia" w:ascii="宋体" w:hAnsi="宋体" w:cs="Arial"/>
                <w:sz w:val="20"/>
                <w:lang w:bidi="ar"/>
              </w:rPr>
              <w:t xml:space="preserve">25</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lang w:bidi="ar"/>
              </w:rPr>
            </w:pPr>
            <w:r>
              <w:rPr>
                <w:rFonts w:hint="eastAsia" w:ascii="宋体" w:hAnsi="宋体" w:cs="Arial"/>
                <w:sz w:val="20"/>
                <w:lang w:bidi="ar"/>
              </w:rPr>
              <w:t xml:space="preserve">24</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lang w:bidi="ar"/>
              </w:rPr>
            </w:pPr>
            <w:r>
              <w:rPr>
                <w:rFonts w:hint="eastAsia" w:ascii="宋体" w:hAnsi="宋体" w:cs="Arial"/>
                <w:sz w:val="20"/>
                <w:lang w:bidi="ar"/>
              </w:rPr>
              <w:t xml:space="preserve">智能设备更新维护费</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lang w:bidi="ar"/>
              </w:rPr>
            </w:pPr>
            <w:r>
              <w:rPr>
                <w:rFonts w:hint="eastAsia" w:ascii="宋体" w:hAnsi="宋体" w:cs="Arial"/>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ascii="宋体" w:hAnsi="宋体" w:cs="Arial"/>
                <w:sz w:val="20"/>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lang w:bidi="ar"/>
              </w:rPr>
            </w:pPr>
            <w:r>
              <w:rPr>
                <w:rFonts w:hint="eastAsia" w:ascii="宋体" w:hAnsi="宋体" w:cs="Arial"/>
                <w:sz w:val="20"/>
                <w:lang w:bidi="ar"/>
              </w:rPr>
              <w:t xml:space="preserve">25</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lang w:bidi="ar"/>
              </w:rPr>
            </w:pPr>
            <w:r>
              <w:rPr>
                <w:rFonts w:hint="eastAsia" w:ascii="宋体" w:hAnsi="宋体" w:cs="Arial"/>
                <w:sz w:val="20"/>
                <w:lang w:bidi="ar"/>
              </w:rPr>
              <w:t xml:space="preserve">信息化系统维护费</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lang w:bidi="ar"/>
              </w:rPr>
            </w:pPr>
            <w:r>
              <w:rPr>
                <w:rFonts w:hint="eastAsia" w:ascii="宋体" w:hAnsi="宋体" w:cs="Arial"/>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ascii="宋体" w:hAnsi="宋体" w:cs="Arial"/>
                <w:sz w:val="20"/>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lang w:bidi="ar"/>
              </w:rPr>
            </w:pPr>
            <w:r>
              <w:rPr>
                <w:rFonts w:ascii="宋体" w:hAnsi="宋体" w:cs="Arial"/>
                <w:sz w:val="20"/>
                <w:lang w:bidi="ar"/>
              </w:rPr>
              <w:t xml:space="preserve">…</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ascii="宋体" w:hAnsi="宋体" w:cs="Arial"/>
                <w:sz w:val="20"/>
              </w:rPr>
            </w:r>
            <w:r/>
          </w:p>
        </w:tc>
      </w:tr>
      <w:tr>
        <w:trPr>
          <w:jc w:val="center"/>
          <w:trHeight w:val="340"/>
        </w:trPr>
        <w:tc>
          <w:tcPr>
            <w:gridSpan w:val="2"/>
            <w:tcBorders>
              <w:top w:val="single" w:color="000000" w:sz="4" w:space="0"/>
              <w:left w:val="single" w:color="000000" w:sz="4" w:space="0"/>
              <w:bottom w:val="single" w:color="000000" w:sz="4" w:space="0"/>
              <w:right w:val="single" w:color="000000" w:sz="4" w:space="0"/>
            </w:tcBorders>
            <w:tcW w:w="1481" w:type="pct"/>
            <w:vAlign w:val="center"/>
            <w:textDirection w:val="lrTb"/>
            <w:noWrap/>
          </w:tcPr>
          <w:p>
            <w:pPr>
              <w:jc w:val="center"/>
              <w:widowControl/>
              <w:rPr>
                <w:rFonts w:ascii="宋体" w:hAnsi="宋体" w:cs="Arial"/>
                <w:sz w:val="20"/>
                <w:lang w:bidi="ar"/>
              </w:rPr>
            </w:pPr>
            <w:r>
              <w:rPr>
                <w:rFonts w:ascii="宋体" w:hAnsi="宋体" w:cs="Arial"/>
                <w:sz w:val="20"/>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3519" w:type="pct"/>
            <w:vAlign w:val="center"/>
            <w:textDirection w:val="lrTb"/>
            <w:noWrap/>
          </w:tcPr>
          <w:p>
            <w:pPr>
              <w:jc w:val="center"/>
              <w:rPr>
                <w:rFonts w:ascii="宋体" w:hAnsi="宋体" w:cs="Arial"/>
                <w:sz w:val="20"/>
              </w:rPr>
            </w:pPr>
            <w:r>
              <w:rPr>
                <w:rFonts w:ascii="宋体" w:hAnsi="宋体" w:cs="Arial"/>
                <w:sz w:val="20"/>
              </w:rPr>
            </w:r>
            <w:r/>
          </w:p>
        </w:tc>
      </w:tr>
    </w:tbl>
    <w:p>
      <w:pPr>
        <w:jc w:val="right"/>
        <w:spacing w:line="360" w:lineRule="auto"/>
        <w:rPr>
          <w:rFonts w:ascii="宋体" w:hAnsi="宋体"/>
          <w:color w:val="000000"/>
          <w:szCs w:val="21"/>
        </w:rPr>
      </w:pPr>
      <w:r>
        <w:rPr>
          <w:rFonts w:ascii="宋体" w:hAnsi="宋体"/>
          <w:color w:val="000000"/>
          <w:szCs w:val="21"/>
        </w:rPr>
        <w:t xml:space="preserve">投标人：</w:t>
      </w:r>
      <w:r>
        <w:rPr>
          <w:rFonts w:ascii="宋体" w:hAnsi="宋体"/>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ascii="宋体" w:hAnsi="宋体"/>
          <w:color w:val="000000"/>
          <w:szCs w:val="21"/>
        </w:rPr>
        <w:t xml:space="preserve">日期：     年  月  日</w:t>
      </w:r>
      <w:r/>
    </w:p>
    <w:p>
      <w:pPr>
        <w:pStyle w:val="1475"/>
        <w:ind w:firstLine="422"/>
        <w:rPr>
          <w:rFonts w:ascii="宋体" w:hAnsi="宋体"/>
          <w:b/>
          <w:sz w:val="21"/>
          <w:szCs w:val="21"/>
        </w:rPr>
        <w:sectPr>
          <w:footnotePr/>
          <w:endnotePr/>
          <w:type w:val="nextPage"/>
          <w:pgSz w:w="11906" w:h="16838" w:orient="portrait"/>
          <w:pgMar w:top="1440" w:right="1134" w:bottom="1440" w:left="1134" w:header="851" w:footer="680" w:gutter="0"/>
          <w:cols w:num="1" w:sep="0" w:space="425" w:equalWidth="1"/>
          <w:docGrid w:linePitch="360"/>
        </w:sectPr>
      </w:pPr>
      <w:r>
        <w:rPr>
          <w:rFonts w:hint="eastAsia" w:ascii="宋体" w:hAnsi="宋体"/>
          <w:b/>
          <w:sz w:val="21"/>
          <w:szCs w:val="21"/>
        </w:rPr>
        <w:t xml:space="preserve">注：</w:t>
      </w:r>
      <w:r>
        <w:rPr>
          <w:rFonts w:hint="eastAsia" w:ascii="宋体" w:hAnsi="宋体"/>
          <w:b/>
          <w:color w:val="000000"/>
          <w:sz w:val="21"/>
          <w:szCs w:val="21"/>
        </w:rPr>
        <w:t xml:space="preserve">包含不限于以上项目，投标人可根据情况自行添加并逐项进行报价，但不得少于上述内容，且各项报价符合市场情况，不得为零。</w:t>
      </w:r>
      <w:r/>
    </w:p>
    <w:p>
      <w:pPr>
        <w:pStyle w:val="846"/>
        <w:numPr>
          <w:ilvl w:val="0"/>
          <w:numId w:val="28"/>
        </w:numPr>
        <w:rPr>
          <w:rFonts w:ascii="宋体" w:hAnsi="宋体"/>
          <w:sz w:val="32"/>
          <w:u w:val="single"/>
        </w:rPr>
      </w:pPr>
      <w:r>
        <w:rPr>
          <w:rFonts w:ascii="宋体" w:hAnsi="宋体"/>
          <w:sz w:val="32"/>
          <w:u w:val="single"/>
        </w:rPr>
        <w:t xml:space="preserve">投标人情况表</w:t>
      </w:r>
      <w:r/>
    </w:p>
    <w:p>
      <w:pPr>
        <w:pStyle w:val="860"/>
        <w:ind w:firstLine="0"/>
        <w:jc w:val="center"/>
        <w:spacing w:line="360" w:lineRule="auto"/>
        <w:rPr>
          <w:rFonts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60"/>
              <w:ind w:firstLine="0"/>
              <w:jc w:val="both"/>
              <w:spacing w:line="36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60"/>
              <w:ind w:firstLine="2160"/>
              <w:jc w:val="both"/>
              <w:spacing w:line="36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2262" w:type="dxa"/>
            <w:vAlign w:val="center"/>
            <w:textDirection w:val="lrTb"/>
            <w:noWrap w:val="false"/>
          </w:tcPr>
          <w:p>
            <w:pPr>
              <w:pStyle w:val="860"/>
              <w:ind w:firstLine="1470"/>
              <w:jc w:val="both"/>
              <w:spacing w:line="36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60"/>
              <w:ind w:firstLine="0"/>
              <w:jc w:val="center"/>
              <w:spacing w:line="36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主营范围</w:t>
            </w:r>
            <w:r/>
          </w:p>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ascii="宋体" w:hAnsi="宋体"/>
          <w:b/>
          <w:color w:val="000000"/>
          <w:szCs w:val="21"/>
        </w:rPr>
      </w:pPr>
      <w:r>
        <w:rPr>
          <w:rFonts w:ascii="宋体" w:hAnsi="宋体"/>
          <w:b/>
          <w:color w:val="000000"/>
          <w:szCs w:val="21"/>
        </w:rPr>
        <w:t xml:space="preserve">注：企业规模的企业划型标准请根据《中小企业划型标准规定》（工信部联企业〔2011〕300号）。</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bookmarkStart w:id="68" w:name="_Ref118117040"/>
      <w:r/>
      <w:r/>
    </w:p>
    <w:p>
      <w:pPr>
        <w:pStyle w:val="846"/>
        <w:numPr>
          <w:ilvl w:val="0"/>
          <w:numId w:val="28"/>
        </w:numPr>
        <w:rPr>
          <w:rFonts w:ascii="宋体" w:hAnsi="宋体"/>
          <w:sz w:val="32"/>
          <w:u w:val="single"/>
        </w:rPr>
      </w:pPr>
      <w:r>
        <w:rPr>
          <w:rFonts w:ascii="宋体" w:hAnsi="宋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6"/>
      <w:r/>
      <w:bookmarkEnd w:id="47"/>
      <w:r/>
      <w:bookmarkEnd w:id="49"/>
      <w:r/>
      <w:bookmarkEnd w:id="68"/>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46"/>
        <w:numPr>
          <w:ilvl w:val="0"/>
          <w:numId w:val="28"/>
        </w:numPr>
        <w:rPr>
          <w:rFonts w:ascii="宋体" w:hAnsi="宋体"/>
          <w:szCs w:val="21"/>
          <w:u w:val="single"/>
          <w:lang w:val="zh-CN"/>
        </w:rPr>
      </w:pPr>
      <w:r>
        <w:rPr>
          <w:rFonts w:hint="eastAsia" w:ascii="宋体" w:hAnsi="宋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48"/>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46"/>
        <w:numPr>
          <w:ilvl w:val="0"/>
          <w:numId w:val="28"/>
        </w:numPr>
        <w:rPr>
          <w:rFonts w:ascii="宋体" w:hAnsi="宋体"/>
          <w:sz w:val="32"/>
          <w:u w:val="single"/>
        </w:rPr>
      </w:pPr>
      <w:r>
        <w:rPr>
          <w:rFonts w:hint="eastAsia" w:ascii="宋体" w:hAnsi="宋体"/>
          <w:sz w:val="32"/>
          <w:u w:val="single"/>
        </w:rPr>
        <w:t xml:space="preserve">投标人符合相关扶持政策的证明材料（如有）</w:t>
      </w:r>
      <w:r/>
    </w:p>
    <w:p>
      <w:pPr>
        <w:pStyle w:val="846"/>
        <w:rPr>
          <w:rFonts w:ascii="宋体" w:hAnsi="宋体"/>
          <w:sz w:val="32"/>
        </w:rPr>
      </w:pPr>
      <w:r>
        <w:rPr>
          <w:rFonts w:ascii="宋体" w:hAnsi="宋体"/>
          <w:sz w:val="32"/>
        </w:rPr>
        <w:t xml:space="preserve">6.1中小企业声明函</w:t>
      </w:r>
      <w:r/>
    </w:p>
    <w:p>
      <w:pPr>
        <w:ind w:right="-210"/>
        <w:jc w:val="center"/>
        <w:spacing w:line="360" w:lineRule="auto"/>
        <w:rPr>
          <w:rFonts w:ascii="宋体" w:hAnsi="宋体"/>
          <w:color w:val="000000"/>
          <w:szCs w:val="21"/>
        </w:rPr>
      </w:pPr>
      <w:r>
        <w:rPr>
          <w:rFonts w:ascii="宋体" w:hAnsi="宋体"/>
          <w:color w:val="000000"/>
          <w:szCs w:val="21"/>
        </w:rPr>
        <w:t xml:space="preserve">中小企业声明函</w:t>
      </w:r>
      <w:r/>
    </w:p>
    <w:p>
      <w:pPr>
        <w:ind w:firstLine="420"/>
        <w:spacing w:line="360" w:lineRule="auto"/>
        <w:rPr>
          <w:rFonts w:ascii="宋体" w:hAnsi="宋体"/>
          <w:color w:val="000000"/>
          <w:szCs w:val="21"/>
        </w:rPr>
      </w:pPr>
      <w:r>
        <w:rPr>
          <w:rFonts w:ascii="宋体" w:hAnsi="宋体"/>
          <w:color w:val="000000"/>
          <w:szCs w:val="21"/>
        </w:rPr>
        <w:t xml:space="preserve">本公司（联合体）郑重声明，根据《政府采购促进中小企业发展管理办法》（财库[2020]46号）的规定，本公司参加</w:t>
      </w:r>
      <w:r>
        <w:rPr>
          <w:rFonts w:ascii="宋体" w:hAnsi="宋体"/>
          <w:i/>
          <w:iCs/>
          <w:color w:val="000000"/>
          <w:szCs w:val="21"/>
          <w:u w:val="single"/>
        </w:rPr>
        <w:t xml:space="preserve">（单位名称）</w:t>
      </w:r>
      <w:r>
        <w:rPr>
          <w:rFonts w:ascii="宋体" w:hAnsi="宋体"/>
          <w:color w:val="000000"/>
          <w:szCs w:val="21"/>
        </w:rPr>
        <w:t xml:space="preserve">的</w:t>
      </w:r>
      <w:r>
        <w:rPr>
          <w:rFonts w:ascii="宋体" w:hAnsi="宋体"/>
          <w:i/>
          <w:iCs/>
          <w:color w:val="000000"/>
          <w:szCs w:val="21"/>
          <w:u w:val="single"/>
        </w:rPr>
        <w:t xml:space="preserve">（项目名称）</w:t>
      </w:r>
      <w:r>
        <w:rPr>
          <w:rFonts w:ascii="宋体"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ascii="宋体" w:hAnsi="宋体"/>
          <w:color w:val="000000"/>
          <w:szCs w:val="21"/>
        </w:rPr>
      </w:pPr>
      <w:r>
        <w:rPr>
          <w:rFonts w:ascii="宋体"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olor w:val="000000"/>
          <w:szCs w:val="21"/>
        </w:rPr>
      </w:pPr>
      <w:r>
        <w:rPr>
          <w:rFonts w:ascii="宋体" w:hAnsi="宋体"/>
          <w:color w:val="000000"/>
          <w:szCs w:val="21"/>
        </w:rPr>
        <w:t xml:space="preserve">本企业对上述声明内容的真实性负责。如有虚假，将依法承担相应责任。</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t xml:space="preserve">注：1.从业人员、营业收入、资产总额填报上一年度数据，无上一年度数据的新成立企业可不填报。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rFonts w:ascii="宋体" w:hAnsi="宋体"/>
          <w:szCs w:val="21"/>
        </w:rPr>
      </w:pPr>
      <w:r>
        <w:rPr>
          <w:rFonts w:ascii="宋体" w:hAnsi="宋体"/>
          <w:b/>
          <w:color w:val="000000"/>
          <w:szCs w:val="21"/>
        </w:rPr>
        <w:t xml:space="preserve">注：投标人中标后，如有申明的，务必将中小企业声明函（加盖公章的电子件）于1个工作日内发至kszcggzy@163.com邮箱，联系电话：0512-57337661，以免影响中标公告发布。</w:t>
      </w:r>
      <w:r/>
    </w:p>
    <w:p>
      <w:pPr>
        <w:spacing w:line="280" w:lineRule="exact"/>
        <w:rPr>
          <w:rFonts w:ascii="宋体" w:hAnsi="宋体"/>
          <w:b/>
          <w:sz w:val="20"/>
        </w:rPr>
      </w:pPr>
      <w:r>
        <w:rPr>
          <w:rFonts w:ascii="宋体" w:hAnsi="宋体"/>
        </w:rP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69" w:name="_Hlk181794999"/>
      <w:r>
        <w:rPr>
          <w:rFonts w:hint="eastAsia" w:ascii="宋体" w:hAnsi="宋体"/>
          <w:b/>
          <w:sz w:val="18"/>
          <w:szCs w:val="18"/>
        </w:rPr>
        <w:t xml:space="preserve">软件和信息技术服务业</w:t>
      </w:r>
      <w:bookmarkEnd w:id="69"/>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70" w:name="_Hlk130376042"/>
      <w:r>
        <w:rPr>
          <w:rFonts w:hint="eastAsia" w:ascii="宋体" w:hAnsi="宋体"/>
          <w:b/>
          <w:sz w:val="18"/>
          <w:szCs w:val="18"/>
        </w:rPr>
        <w:t xml:space="preserve">物业管理</w:t>
      </w:r>
      <w:bookmarkEnd w:id="70"/>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宋体" w:hAnsi="宋体"/>
          <w:sz w:val="32"/>
        </w:rPr>
        <w:sectPr>
          <w:footnotePr/>
          <w:endnotePr/>
          <w:type w:val="nextPage"/>
          <w:pgSz w:w="11906" w:h="16838" w:orient="portrait"/>
          <w:pgMar w:top="1440" w:right="1134" w:bottom="1440" w:left="1134" w:header="851" w:footer="851" w:gutter="170"/>
          <w:cols w:num="1" w:sep="0" w:space="720" w:equalWidth="1"/>
          <w:docGrid w:linePitch="360"/>
        </w:sectPr>
      </w:pPr>
      <w:r/>
      <w:bookmarkStart w:id="71" w:name="_Ref76975289"/>
      <w:r/>
      <w:r/>
    </w:p>
    <w:p>
      <w:pPr>
        <w:pStyle w:val="846"/>
        <w:rPr>
          <w:rFonts w:ascii="宋体" w:hAnsi="宋体"/>
          <w:sz w:val="32"/>
        </w:rPr>
      </w:pPr>
      <w:r>
        <w:rPr>
          <w:rFonts w:ascii="宋体" w:hAnsi="宋体"/>
          <w:sz w:val="32"/>
        </w:rPr>
        <w:t xml:space="preserve">6.2残疾人福利性单位声明函</w:t>
      </w:r>
      <w:r/>
    </w:p>
    <w:p>
      <w:pPr>
        <w:pStyle w:val="1096"/>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96"/>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96"/>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96"/>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96"/>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96"/>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96"/>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宋体" w:hAnsi="宋体"/>
          <w:sz w:val="32"/>
        </w:rPr>
        <w:sectPr>
          <w:footnotePr/>
          <w:endnotePr/>
          <w:type w:val="nextPage"/>
          <w:pgSz w:w="11906" w:h="16838" w:orient="portrait"/>
          <w:pgMar w:top="1440" w:right="1134" w:bottom="1440" w:left="1134" w:header="851" w:footer="851" w:gutter="170"/>
          <w:cols w:num="1" w:sep="0" w:space="720" w:equalWidth="1"/>
          <w:docGrid w:linePitch="360"/>
        </w:sectPr>
      </w:pPr>
      <w:r/>
      <w:bookmarkStart w:id="72" w:name="_Ref79499316"/>
      <w:r/>
      <w:r/>
    </w:p>
    <w:p>
      <w:pPr>
        <w:pStyle w:val="846"/>
        <w:rPr>
          <w:rFonts w:ascii="宋体" w:hAnsi="宋体"/>
          <w:sz w:val="32"/>
        </w:rPr>
      </w:pPr>
      <w:r>
        <w:rPr>
          <w:rFonts w:ascii="宋体" w:hAnsi="宋体"/>
          <w:sz w:val="32"/>
        </w:rPr>
        <w:t xml:space="preserve">6.3监狱企业证明文件</w:t>
      </w:r>
      <w:r/>
    </w:p>
    <w:p>
      <w:pPr>
        <w:rPr>
          <w:rFonts w:ascii="宋体" w:hAnsi="宋体"/>
          <w:sz w:val="32"/>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rPr>
      </w:r>
      <w:r/>
    </w:p>
    <w:p>
      <w:pPr>
        <w:pStyle w:val="846"/>
        <w:rPr>
          <w:rFonts w:ascii="宋体" w:hAnsi="宋体"/>
          <w:sz w:val="32"/>
        </w:rPr>
      </w:pPr>
      <w:r>
        <w:rPr>
          <w:rFonts w:hint="eastAsia" w:ascii="宋体" w:hAnsi="宋体"/>
          <w:sz w:val="32"/>
        </w:rPr>
        <w:t xml:space="preserve">6</w:t>
      </w:r>
      <w:r>
        <w:rPr>
          <w:rFonts w:ascii="宋体" w:hAnsi="宋体"/>
          <w:sz w:val="32"/>
        </w:rPr>
        <w:t xml:space="preserve">.4</w:t>
      </w:r>
      <w:r>
        <w:rPr>
          <w:rFonts w:hint="eastAsia" w:ascii="宋体" w:hAnsi="宋体"/>
          <w:sz w:val="32"/>
        </w:rPr>
        <w:t xml:space="preserve">分包意向协议</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分包单位</w:t>
      </w:r>
      <w:r>
        <w:rPr>
          <w:rFonts w:hint="eastAsia" w:ascii="宋体" w:hAnsi="宋体"/>
          <w:color w:val="000000"/>
          <w:szCs w:val="21"/>
        </w:rPr>
        <w:t xml:space="preserve">全称）</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分包意向单位1</w:t>
      </w:r>
      <w:r>
        <w:rPr>
          <w:rFonts w:hint="eastAsia" w:ascii="宋体" w:hAnsi="宋体"/>
          <w:color w:val="000000"/>
          <w:szCs w:val="21"/>
        </w:rPr>
        <w:t xml:space="preserve">全称）</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全称）</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分包单位</w:t>
      </w:r>
      <w:r>
        <w:rPr>
          <w:rFonts w:hint="eastAsia" w:ascii="宋体" w:hAnsi="宋体"/>
          <w:color w:val="000000"/>
          <w:szCs w:val="21"/>
        </w:rPr>
        <w:t xml:space="preserve">全称）、（</w:t>
      </w:r>
      <w:r>
        <w:rPr>
          <w:rFonts w:hint="eastAsia" w:ascii="宋体" w:hAnsi="宋体"/>
          <w:color w:val="000000"/>
          <w:szCs w:val="21"/>
        </w:rPr>
        <w:t xml:space="preserve">分包意向单位1</w:t>
      </w:r>
      <w:r>
        <w:rPr>
          <w:rFonts w:hint="eastAsia" w:ascii="宋体" w:hAnsi="宋体"/>
          <w:color w:val="000000"/>
          <w:szCs w:val="21"/>
        </w:rPr>
        <w:t xml:space="preserve">全称）、（……全称）自愿达成分包意向，参加（采购项目编号） （采购项目名称）的投标活动。经各方充分协商一致，就项目的投标和合同实施阶段的有关事务协商一致订立意向如下：</w:t>
      </w:r>
      <w:r/>
    </w:p>
    <w:p>
      <w:pPr>
        <w:ind w:firstLine="420"/>
        <w:spacing w:line="360" w:lineRule="auto"/>
        <w:rPr>
          <w:rFonts w:ascii="宋体" w:hAnsi="宋体"/>
          <w:color w:val="000000"/>
          <w:szCs w:val="21"/>
        </w:rPr>
      </w:pPr>
      <w:r>
        <w:rPr>
          <w:rFonts w:hint="eastAsia" w:ascii="宋体" w:hAnsi="宋体"/>
          <w:color w:val="000000"/>
          <w:szCs w:val="21"/>
        </w:rPr>
        <w:t xml:space="preserve">一、分包意向各方关系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分包单位</w:t>
      </w:r>
      <w:r>
        <w:rPr>
          <w:rFonts w:hint="eastAsia" w:ascii="宋体" w:hAnsi="宋体"/>
          <w:color w:val="000000"/>
          <w:szCs w:val="21"/>
        </w:rPr>
        <w:t xml:space="preserve">全称）为投标单位，（</w:t>
      </w:r>
      <w:r>
        <w:rPr>
          <w:rFonts w:hint="eastAsia" w:ascii="宋体" w:hAnsi="宋体"/>
          <w:color w:val="000000"/>
          <w:szCs w:val="21"/>
        </w:rPr>
        <w:t xml:space="preserve">分包意向单位1</w:t>
      </w:r>
      <w:r>
        <w:rPr>
          <w:rFonts w:hint="eastAsia" w:ascii="宋体" w:hAnsi="宋体"/>
          <w:color w:val="000000"/>
          <w:szCs w:val="21"/>
        </w:rPr>
        <w:t xml:space="preserve">全称）、（……全称）为分包意向单位，（</w:t>
      </w:r>
      <w:r>
        <w:rPr>
          <w:rFonts w:hint="eastAsia" w:ascii="宋体" w:hAnsi="宋体"/>
          <w:color w:val="000000"/>
          <w:szCs w:val="21"/>
        </w:rPr>
        <w:t xml:space="preserve">分包单位</w:t>
      </w:r>
      <w:r>
        <w:rPr>
          <w:rFonts w:hint="eastAsia" w:ascii="宋体" w:hAnsi="宋体"/>
          <w:color w:val="000000"/>
          <w:szCs w:val="21"/>
        </w:rPr>
        <w:t xml:space="preserve">全称）以投标单位的身份参加本项目的投标。若中标，（</w:t>
      </w:r>
      <w:r>
        <w:rPr>
          <w:rFonts w:hint="eastAsia" w:ascii="宋体" w:hAnsi="宋体"/>
          <w:color w:val="000000"/>
          <w:szCs w:val="21"/>
        </w:rPr>
        <w:t xml:space="preserve">分包单位</w:t>
      </w:r>
      <w:r>
        <w:rPr>
          <w:rFonts w:hint="eastAsia" w:ascii="宋体" w:hAnsi="宋体"/>
          <w:color w:val="000000"/>
          <w:szCs w:val="21"/>
        </w:rPr>
        <w:t xml:space="preserve">全称）与采购人签订政府采购合同。承接分包意向的各单位与（</w:t>
      </w:r>
      <w:r>
        <w:rPr>
          <w:rFonts w:hint="eastAsia" w:ascii="宋体" w:hAnsi="宋体"/>
          <w:color w:val="000000"/>
          <w:szCs w:val="21"/>
        </w:rPr>
        <w:t xml:space="preserve">分包单位</w:t>
      </w:r>
      <w:r>
        <w:rPr>
          <w:rFonts w:hint="eastAsia" w:ascii="宋体" w:hAnsi="宋体"/>
          <w:color w:val="000000"/>
          <w:szCs w:val="21"/>
        </w:rPr>
        <w:t xml:space="preserve">全称）签订分包合同。（</w:t>
      </w:r>
      <w:r>
        <w:rPr>
          <w:rFonts w:hint="eastAsia" w:ascii="宋体" w:hAnsi="宋体"/>
          <w:color w:val="000000"/>
          <w:szCs w:val="21"/>
        </w:rPr>
        <w:t xml:space="preserve">分包单位</w:t>
      </w:r>
      <w:r>
        <w:rPr>
          <w:rFonts w:hint="eastAsia" w:ascii="宋体" w:hAnsi="宋体"/>
          <w:color w:val="000000"/>
          <w:szCs w:val="21"/>
        </w:rPr>
        <w:t xml:space="preserve">全称）就采购项目和分包项目向采购人负责，分包供应商就分包项目承担责任。</w:t>
      </w:r>
      <w:r/>
    </w:p>
    <w:p>
      <w:pPr>
        <w:ind w:firstLine="420"/>
        <w:spacing w:line="360" w:lineRule="auto"/>
        <w:rPr>
          <w:rFonts w:ascii="宋体" w:hAnsi="宋体"/>
          <w:color w:val="000000"/>
          <w:szCs w:val="21"/>
        </w:rPr>
      </w:pPr>
      <w:r>
        <w:rPr>
          <w:rFonts w:hint="eastAsia" w:ascii="宋体" w:hAnsi="宋体"/>
          <w:color w:val="000000"/>
          <w:szCs w:val="21"/>
        </w:rPr>
        <w:t xml:space="preserve">二、有关事项约定如下：</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如中标，分包意向单位分别与（</w:t>
      </w:r>
      <w:r>
        <w:rPr>
          <w:rFonts w:hint="eastAsia" w:ascii="宋体" w:hAnsi="宋体"/>
          <w:color w:val="000000"/>
          <w:szCs w:val="21"/>
        </w:rPr>
        <w:t xml:space="preserve">分包单位</w:t>
      </w:r>
      <w:r>
        <w:rPr>
          <w:rFonts w:hint="eastAsia" w:ascii="宋体" w:hAnsi="宋体"/>
          <w:color w:val="000000"/>
          <w:szCs w:val="21"/>
        </w:rPr>
        <w:t xml:space="preserve">全称）签订合同，并就中标项目分包部分向采购人负责，有连带的和各自的法律责任。</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分包意向单位1</w:t>
      </w:r>
      <w:r>
        <w:rPr>
          <w:rFonts w:hint="eastAsia"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（公司全称）</w:t>
      </w:r>
      <w:r>
        <w:rPr>
          <w:rFonts w:hint="eastAsia" w:ascii="宋体" w:hAnsi="宋体"/>
          <w:color w:val="000000"/>
          <w:szCs w:val="21"/>
        </w:rPr>
        <w:t xml:space="preserve">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w:t>
      </w:r>
      <w:r>
        <w:rPr>
          <w:rFonts w:hint="eastAsia" w:ascii="宋体" w:hAnsi="宋体"/>
          <w:color w:val="000000"/>
          <w:szCs w:val="21"/>
          <w:u w:val="single"/>
        </w:rPr>
        <w:t xml:space="preserve">中型、</w:t>
      </w:r>
      <w:r>
        <w:rPr>
          <w:rFonts w:hint="eastAsia" w:ascii="宋体" w:hAnsi="宋体"/>
          <w:color w:val="000000"/>
          <w:szCs w:val="21"/>
          <w:u w:val="single"/>
        </w:rPr>
        <w:t xml:space="preserve">小型、微型）</w:t>
      </w:r>
      <w:r>
        <w:rPr>
          <w:rFonts w:hint="eastAsia" w:ascii="宋体" w:hAnsi="宋体"/>
          <w:color w:val="000000"/>
          <w:szCs w:val="21"/>
        </w:rPr>
        <w:t xml:space="preserve">企业，将承担以下分包工作：</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（具体分包工作内容）</w:t>
      </w:r>
      <w:r>
        <w:rPr>
          <w:rFonts w:hint="eastAsia" w:ascii="宋体" w:hAnsi="宋体"/>
          <w:color w:val="000000"/>
          <w:szCs w:val="21"/>
        </w:rPr>
        <w:t xml:space="preserve">，该部分工作内容占合同总金额的</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分包意向单位</w:t>
      </w: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（公司全称）</w:t>
      </w:r>
      <w:r>
        <w:rPr>
          <w:rFonts w:hint="eastAsia" w:ascii="宋体" w:hAnsi="宋体"/>
          <w:color w:val="000000"/>
          <w:szCs w:val="21"/>
        </w:rPr>
        <w:t xml:space="preserve">为 </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w:t>
      </w:r>
      <w:r>
        <w:rPr>
          <w:rFonts w:hint="eastAsia" w:ascii="宋体" w:hAnsi="宋体"/>
          <w:color w:val="000000"/>
          <w:szCs w:val="21"/>
          <w:u w:val="single"/>
        </w:rPr>
        <w:t xml:space="preserve">中型、</w:t>
      </w:r>
      <w:r>
        <w:rPr>
          <w:rFonts w:hint="eastAsia" w:ascii="宋体" w:hAnsi="宋体"/>
          <w:color w:val="000000"/>
          <w:szCs w:val="21"/>
          <w:u w:val="single"/>
        </w:rPr>
        <w:t xml:space="preserve">小型、微型）</w:t>
      </w:r>
      <w:r>
        <w:rPr>
          <w:rFonts w:hint="eastAsia" w:ascii="宋体" w:hAnsi="宋体"/>
          <w:color w:val="000000"/>
          <w:szCs w:val="21"/>
        </w:rPr>
        <w:t xml:space="preserve">企业，将承担以下分包工作：</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（具体分包工作内容）</w:t>
      </w:r>
      <w:r>
        <w:rPr>
          <w:rFonts w:hint="eastAsia" w:ascii="宋体" w:hAnsi="宋体"/>
          <w:color w:val="000000"/>
          <w:szCs w:val="21"/>
        </w:rPr>
        <w:t xml:space="preserve">，该部分工作内容占合同总金额的</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分包意向单位</w:t>
      </w: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（公司全称）</w:t>
      </w:r>
      <w:r>
        <w:rPr>
          <w:rFonts w:hint="eastAsia" w:ascii="宋体" w:hAnsi="宋体"/>
          <w:color w:val="000000"/>
          <w:szCs w:val="21"/>
        </w:rPr>
        <w:t xml:space="preserve">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w:t>
      </w:r>
      <w:r>
        <w:rPr>
          <w:rFonts w:hint="eastAsia" w:ascii="宋体" w:hAnsi="宋体"/>
          <w:color w:val="000000"/>
          <w:szCs w:val="21"/>
          <w:u w:val="single"/>
        </w:rPr>
        <w:t xml:space="preserve">中型、</w:t>
      </w:r>
      <w:r>
        <w:rPr>
          <w:rFonts w:hint="eastAsia" w:ascii="宋体" w:hAnsi="宋体"/>
          <w:color w:val="000000"/>
          <w:szCs w:val="21"/>
          <w:u w:val="single"/>
        </w:rPr>
        <w:t xml:space="preserve">小型、微型）</w:t>
      </w:r>
      <w:r>
        <w:rPr>
          <w:rFonts w:hint="eastAsia" w:ascii="宋体" w:hAnsi="宋体"/>
          <w:color w:val="000000"/>
          <w:szCs w:val="21"/>
        </w:rPr>
        <w:t xml:space="preserve">企业，将承担以下分包工作：</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（具体分包工作内容）</w:t>
      </w:r>
      <w:r>
        <w:rPr>
          <w:rFonts w:hint="eastAsia" w:ascii="宋体" w:hAnsi="宋体"/>
          <w:color w:val="000000"/>
          <w:szCs w:val="21"/>
        </w:rPr>
        <w:t xml:space="preserve">，该部分工作内容占合同总金额的</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三、如中标，分包意向单位不得以任何理由提出终止本意向协议。</w:t>
      </w:r>
      <w:r/>
    </w:p>
    <w:p>
      <w:pPr>
        <w:ind w:firstLine="420"/>
        <w:spacing w:line="360" w:lineRule="auto"/>
        <w:rPr>
          <w:rFonts w:ascii="宋体" w:hAnsi="宋体"/>
          <w:color w:val="000000"/>
          <w:szCs w:val="21"/>
        </w:rPr>
      </w:pPr>
      <w:r>
        <w:rPr>
          <w:rFonts w:hint="eastAsia" w:ascii="宋体" w:hAnsi="宋体"/>
          <w:color w:val="000000"/>
          <w:szCs w:val="21"/>
        </w:rPr>
        <w:t xml:space="preserve">四、本意向协议书在自签订之日起生效，投标有效期结束之日失效。如中标，有效期延续至政府采购合同履行完毕之日。</w:t>
      </w:r>
      <w:r/>
    </w:p>
    <w:p>
      <w:pPr>
        <w:ind w:firstLine="420"/>
        <w:spacing w:line="360" w:lineRule="auto"/>
        <w:tabs>
          <w:tab w:val="left" w:pos="2640" w:leader="none"/>
        </w:tabs>
        <w:rPr>
          <w:rFonts w:ascii="宋体" w:hAnsi="宋体"/>
          <w:color w:val="000000"/>
          <w:szCs w:val="21"/>
        </w:rPr>
      </w:pPr>
      <w:r>
        <w:rPr>
          <w:rFonts w:hint="eastAsia" w:ascii="宋体" w:hAnsi="宋体"/>
          <w:color w:val="000000"/>
          <w:szCs w:val="21"/>
        </w:rPr>
        <w:t xml:space="preserve">五、其他补充内容</w:t>
      </w:r>
      <w:r>
        <w:rPr>
          <w:rFonts w:ascii="宋体" w:hAnsi="宋体"/>
          <w:color w:val="000000"/>
          <w:szCs w:val="21"/>
        </w:rPr>
        <w:tab/>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六、本意向协议书正本一式</w:t>
      </w:r>
      <w:r>
        <w:rPr>
          <w:rFonts w:ascii="宋体" w:hAnsi="宋体"/>
          <w:color w:val="000000"/>
          <w:szCs w:val="21"/>
          <w:u w:val="single"/>
        </w:rPr>
        <w:t xml:space="preserve">    </w:t>
      </w:r>
      <w:r>
        <w:rPr>
          <w:rFonts w:hint="eastAsia" w:ascii="宋体" w:hAnsi="宋体"/>
          <w:color w:val="000000"/>
          <w:szCs w:val="21"/>
        </w:rPr>
        <w:t xml:space="preserve">份，随投标文件装订</w:t>
      </w:r>
      <w:r>
        <w:rPr>
          <w:rFonts w:hint="eastAsia" w:ascii="宋体" w:hAnsi="宋体"/>
          <w:color w:val="000000"/>
          <w:szCs w:val="21"/>
        </w:rPr>
        <w:t xml:space="preserve">壹</w:t>
      </w:r>
      <w:r>
        <w:rPr>
          <w:rFonts w:hint="eastAsia" w:ascii="宋体" w:hAnsi="宋体"/>
          <w:color w:val="000000"/>
          <w:szCs w:val="21"/>
        </w:rPr>
        <w:t xml:space="preserve">份，（</w:t>
      </w:r>
      <w:r>
        <w:rPr>
          <w:rFonts w:hint="eastAsia" w:ascii="宋体" w:hAnsi="宋体"/>
          <w:color w:val="000000"/>
          <w:szCs w:val="21"/>
        </w:rPr>
        <w:t xml:space="preserve">分包单位</w:t>
      </w:r>
      <w:r>
        <w:rPr>
          <w:rFonts w:hint="eastAsia" w:ascii="宋体" w:hAnsi="宋体"/>
          <w:color w:val="000000"/>
          <w:szCs w:val="21"/>
        </w:rPr>
        <w:t xml:space="preserve">全称）及各分包意向单位各一份。</w:t>
      </w:r>
      <w:r/>
    </w:p>
    <w:p>
      <w:pPr>
        <w:ind w:firstLine="315"/>
        <w:jc w:val="left"/>
        <w:spacing w:line="360" w:lineRule="auto"/>
        <w:rPr>
          <w:rFonts w:ascii="宋体" w:hAnsi="宋体"/>
          <w:b/>
          <w:szCs w:val="21"/>
        </w:rPr>
      </w:pPr>
      <w:r>
        <w:rPr>
          <w:rFonts w:hint="eastAsia" w:ascii="宋体" w:hAnsi="宋体"/>
          <w:b/>
          <w:szCs w:val="21"/>
        </w:rPr>
        <w:t xml:space="preserve">注：</w:t>
      </w:r>
      <w:r/>
    </w:p>
    <w:p>
      <w:pPr>
        <w:ind w:firstLine="315"/>
        <w:jc w:val="left"/>
        <w:spacing w:line="360" w:lineRule="auto"/>
        <w:rPr>
          <w:rFonts w:ascii="宋体" w:hAnsi="宋体"/>
          <w:b/>
          <w:szCs w:val="21"/>
        </w:rPr>
      </w:pPr>
      <w:r>
        <w:rPr>
          <w:rFonts w:hint="eastAsia" w:ascii="宋体" w:hAnsi="宋体"/>
          <w:b/>
          <w:szCs w:val="21"/>
        </w:rPr>
        <w:t xml:space="preserve">1</w:t>
      </w:r>
      <w:r>
        <w:rPr>
          <w:rFonts w:ascii="宋体" w:hAnsi="宋体"/>
          <w:b/>
          <w:szCs w:val="21"/>
        </w:rPr>
        <w:t xml:space="preserve">.</w:t>
      </w:r>
      <w:r>
        <w:rPr>
          <w:rFonts w:hint="eastAsia" w:ascii="宋体" w:hAnsi="宋体"/>
          <w:b/>
          <w:szCs w:val="21"/>
        </w:rPr>
        <w:t xml:space="preserve">各方成员在本意向协议书上共同盖章确认</w:t>
      </w:r>
      <w:r/>
    </w:p>
    <w:p>
      <w:pPr>
        <w:ind w:firstLine="315"/>
        <w:jc w:val="left"/>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本意向协议书内容不得擅自修改，并将作为签订合同的附件之一。</w:t>
      </w:r>
      <w:r/>
    </w:p>
    <w:p>
      <w:pPr>
        <w:ind w:firstLine="315"/>
        <w:jc w:val="left"/>
        <w:spacing w:line="360" w:lineRule="auto"/>
        <w:rPr>
          <w:rFonts w:ascii="宋体" w:hAnsi="宋体"/>
          <w:b/>
        </w:rPr>
      </w:pPr>
      <w:r>
        <w:rPr>
          <w:rFonts w:hint="eastAsia" w:ascii="宋体" w:hAnsi="宋体"/>
          <w:b/>
        </w:rPr>
        <w:t xml:space="preserve">3</w:t>
      </w:r>
      <w:r>
        <w:rPr>
          <w:rFonts w:ascii="宋体" w:hAnsi="宋体"/>
          <w:b/>
        </w:rPr>
        <w:t xml:space="preserve">.</w:t>
      </w:r>
      <w:r>
        <w:rPr>
          <w:rFonts w:hint="eastAsia" w:ascii="宋体" w:hAnsi="宋体"/>
          <w:b/>
        </w:rPr>
        <w:t xml:space="preserve">小微企业不得将合同分包给大中型企业，中型企业不得将合同分包给大型企业。</w:t>
      </w:r>
      <w:r/>
    </w:p>
    <w:p>
      <w:pPr>
        <w:ind w:firstLine="315"/>
        <w:jc w:val="left"/>
        <w:spacing w:line="360" w:lineRule="auto"/>
        <w:rPr>
          <w:rFonts w:ascii="宋体" w:hAnsi="宋体"/>
          <w:b/>
          <w:szCs w:val="21"/>
        </w:rPr>
      </w:pPr>
      <w:r>
        <w:rPr>
          <w:rFonts w:hint="eastAsia" w:ascii="宋体" w:hAnsi="宋体"/>
          <w:b/>
          <w:szCs w:val="21"/>
        </w:rPr>
        <w:t xml:space="preserve">4</w:t>
      </w:r>
      <w:r>
        <w:rPr>
          <w:rFonts w:ascii="宋体" w:hAnsi="宋体"/>
          <w:b/>
          <w:szCs w:val="21"/>
        </w:rPr>
        <w:t xml:space="preserve">.</w:t>
      </w:r>
      <w:r>
        <w:rPr>
          <w:rFonts w:hint="eastAsia" w:ascii="宋体" w:hAnsi="宋体"/>
          <w:b/>
          <w:szCs w:val="21"/>
        </w:rPr>
        <w:t xml:space="preserve">接受分包的</w:t>
      </w:r>
      <w:r>
        <w:rPr>
          <w:rFonts w:hint="eastAsia" w:ascii="宋体" w:hAnsi="宋体"/>
          <w:b/>
          <w:szCs w:val="21"/>
        </w:rPr>
        <w:t xml:space="preserve">中小</w:t>
      </w:r>
      <w:r>
        <w:rPr>
          <w:rFonts w:hint="eastAsia" w:ascii="宋体" w:hAnsi="宋体"/>
          <w:b/>
          <w:szCs w:val="21"/>
        </w:rPr>
        <w:t xml:space="preserve">企业和分包企业不得存在直接控股、管理关系</w:t>
      </w:r>
      <w:r>
        <w:rPr>
          <w:rFonts w:hint="eastAsia" w:ascii="宋体" w:hAnsi="宋体"/>
          <w:b/>
          <w:szCs w:val="21"/>
        </w:rPr>
        <w:t xml:space="preserve">。</w:t>
      </w:r>
      <w:r/>
    </w:p>
    <w:p>
      <w:pPr>
        <w:ind w:firstLine="4830"/>
        <w:jc w:val="left"/>
        <w:spacing w:line="360" w:lineRule="auto"/>
        <w:rPr>
          <w:rFonts w:ascii="宋体" w:hAnsi="宋体"/>
          <w:szCs w:val="21"/>
        </w:rPr>
      </w:pPr>
      <w:r>
        <w:rPr>
          <w:rFonts w:hint="eastAsia" w:ascii="宋体" w:hAnsi="宋体"/>
          <w:szCs w:val="21"/>
        </w:rPr>
        <w:t xml:space="preserve">分包单位</w:t>
      </w:r>
      <w:r>
        <w:rPr>
          <w:rFonts w:ascii="宋体" w:hAnsi="宋体"/>
          <w:szCs w:val="21"/>
        </w:rPr>
        <w:t xml:space="preserve">（盖章）：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firstLine="315"/>
        <w:jc w:val="right"/>
        <w:spacing w:line="360" w:lineRule="auto"/>
        <w:rPr>
          <w:rFonts w:ascii="宋体" w:hAnsi="宋体"/>
          <w:szCs w:val="21"/>
        </w:rPr>
      </w:pPr>
      <w:r>
        <w:rPr>
          <w:rFonts w:ascii="宋体" w:hAnsi="宋体"/>
          <w:szCs w:val="21"/>
        </w:rPr>
      </w:r>
      <w:r/>
    </w:p>
    <w:p>
      <w:pPr>
        <w:ind w:firstLine="4830"/>
        <w:jc w:val="left"/>
        <w:spacing w:line="360" w:lineRule="auto"/>
        <w:rPr>
          <w:rFonts w:ascii="宋体" w:hAnsi="宋体"/>
          <w:szCs w:val="21"/>
        </w:rPr>
      </w:pPr>
      <w:r>
        <w:rPr>
          <w:rFonts w:hint="eastAsia" w:ascii="宋体" w:hAnsi="宋体"/>
          <w:szCs w:val="21"/>
        </w:rPr>
        <w:t xml:space="preserve">分包意向单位1</w:t>
      </w:r>
      <w:r>
        <w:rPr>
          <w:rFonts w:ascii="宋体" w:hAnsi="宋体"/>
          <w:szCs w:val="21"/>
        </w:rPr>
        <w:t xml:space="preserve">（盖章）：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firstLine="315"/>
        <w:jc w:val="right"/>
        <w:spacing w:line="360" w:lineRule="auto"/>
        <w:rPr>
          <w:rFonts w:ascii="宋体" w:hAnsi="宋体"/>
          <w:szCs w:val="21"/>
        </w:rPr>
      </w:pPr>
      <w:r>
        <w:rPr>
          <w:rFonts w:ascii="宋体" w:hAnsi="宋体"/>
          <w:szCs w:val="21"/>
        </w:rPr>
      </w:r>
      <w:r/>
    </w:p>
    <w:p>
      <w:pPr>
        <w:ind w:firstLine="483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46"/>
        <w:numPr>
          <w:ilvl w:val="0"/>
          <w:numId w:val="28"/>
        </w:numPr>
        <w:rPr>
          <w:rFonts w:ascii="宋体" w:hAnsi="宋体"/>
          <w:sz w:val="32"/>
          <w:u w:val="single"/>
        </w:rPr>
      </w:pPr>
      <w:r>
        <w:rPr>
          <w:rFonts w:hint="eastAsia" w:ascii="宋体" w:hAnsi="宋体"/>
          <w:sz w:val="32"/>
          <w:u w:val="single"/>
        </w:rPr>
        <w:t xml:space="preserve">特定资格条件的证明材料</w:t>
      </w:r>
      <w:r/>
    </w:p>
    <w:p>
      <w:pPr>
        <w:ind w:firstLine="420"/>
        <w:spacing w:line="360" w:lineRule="auto"/>
        <w:rPr>
          <w:rFonts w:ascii="宋体" w:hAnsi="宋体"/>
          <w:i/>
        </w:rPr>
      </w:pPr>
      <w:r>
        <w:rPr>
          <w:rFonts w:hint="eastAsia" w:ascii="宋体" w:hAnsi="宋体"/>
          <w:i/>
        </w:rPr>
        <w:t xml:space="preserve">如有特定资格条件，则必须提供相应证明材料，否则将被认定为资格审查不合格。</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bookmarkStart w:id="73" w:name="_Ref65584695"/>
      <w:r/>
      <w:bookmarkStart w:id="74" w:name="法定代表人授权委托书"/>
      <w:r/>
      <w:bookmarkStart w:id="75" w:name="_Ref79499332"/>
      <w:r/>
      <w:bookmarkStart w:id="76" w:name="_Toc8652605"/>
      <w:r/>
      <w:bookmarkStart w:id="77" w:name="_Ref803173"/>
      <w:r/>
      <w:bookmarkStart w:id="78" w:name="_Toc483385150"/>
      <w:r/>
      <w:bookmarkStart w:id="79" w:name="_Toc519609407"/>
      <w:r/>
      <w:bookmarkStart w:id="80" w:name="_Toc8652604"/>
      <w:r/>
      <w:bookmarkStart w:id="81" w:name="_Ref477866519"/>
      <w:r/>
      <w:bookmarkStart w:id="82" w:name="_Toc522624854"/>
      <w:r/>
      <w:bookmarkStart w:id="83" w:name="偏离表（技术、商务）"/>
      <w:r/>
      <w:bookmarkStart w:id="84" w:name="_Toc521586598"/>
      <w:r/>
      <w:bookmarkEnd w:id="71"/>
      <w:r/>
      <w:bookmarkEnd w:id="72"/>
      <w:r/>
      <w:r/>
    </w:p>
    <w:p>
      <w:pPr>
        <w:pStyle w:val="846"/>
        <w:numPr>
          <w:ilvl w:val="0"/>
          <w:numId w:val="28"/>
        </w:numPr>
        <w:rPr>
          <w:rFonts w:ascii="宋体" w:hAnsi="宋体"/>
          <w:sz w:val="32"/>
          <w:u w:val="single"/>
        </w:rPr>
      </w:pPr>
      <w:r>
        <w:rPr>
          <w:rFonts w:ascii="宋体" w:hAnsi="宋体"/>
          <w:sz w:val="32"/>
          <w:u w:val="single"/>
        </w:rPr>
        <w:t xml:space="preserve">法定代表人授权委托书</w:t>
      </w:r>
      <w:bookmarkEnd w:id="73"/>
      <w:r/>
      <w:bookmarkEnd w:id="74"/>
      <w:r/>
      <w:bookmarkEnd w:id="75"/>
      <w:r>
        <w:rPr>
          <w:rFonts w:hint="eastAsia" w:ascii="宋体" w:hAnsi="宋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76"/>
      <w:r/>
      <w:bookmarkEnd w:id="77"/>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46"/>
        <w:numPr>
          <w:ilvl w:val="0"/>
          <w:numId w:val="28"/>
        </w:numPr>
        <w:rPr>
          <w:rFonts w:ascii="宋体" w:hAnsi="宋体"/>
          <w:sz w:val="32"/>
          <w:u w:val="single"/>
        </w:rPr>
      </w:pPr>
      <w:r>
        <w:rPr>
          <w:rFonts w:ascii="宋体" w:hAnsi="宋体"/>
          <w:sz w:val="32"/>
          <w:u w:val="single"/>
        </w:rPr>
        <w:t xml:space="preserve">偏离表（技术</w:t>
      </w:r>
      <w:r>
        <w:rPr>
          <w:rFonts w:hint="eastAsia" w:ascii="宋体" w:hAnsi="宋体"/>
          <w:sz w:val="32"/>
          <w:u w:val="single"/>
        </w:rPr>
        <w:t xml:space="preserve">要求</w:t>
      </w:r>
      <w:r>
        <w:rPr>
          <w:rFonts w:ascii="宋体" w:hAnsi="宋体"/>
          <w:sz w:val="32"/>
          <w:u w:val="single"/>
        </w:rPr>
        <w:t xml:space="preserve">）</w:t>
      </w:r>
      <w:bookmarkEnd w:id="78"/>
      <w:r/>
      <w:bookmarkEnd w:id="79"/>
      <w:r/>
      <w:bookmarkEnd w:id="80"/>
      <w:r/>
      <w:bookmarkEnd w:id="81"/>
      <w:r/>
      <w:bookmarkEnd w:id="82"/>
      <w:r/>
      <w:bookmarkEnd w:id="83"/>
      <w:r/>
      <w:bookmarkEnd w:id="84"/>
      <w:r/>
      <w:r/>
    </w:p>
    <w:p>
      <w:pPr>
        <w:jc w:val="center"/>
        <w:spacing w:line="360" w:lineRule="auto"/>
        <w:rPr>
          <w:rFonts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64"/>
        <w:gridCol w:w="2624"/>
        <w:gridCol w:w="2640"/>
        <w:gridCol w:w="2572"/>
      </w:tblGrid>
      <w:tr>
        <w:trPr>
          <w:trHeight w:val="454"/>
        </w:trPr>
        <w:tc>
          <w:tcPr>
            <w:tcW w:w="1082" w:type="pct"/>
            <w:vAlign w:val="center"/>
            <w:textDirection w:val="lrTb"/>
            <w:noWrap w:val="false"/>
          </w:tcPr>
          <w:p>
            <w:pPr>
              <w:pStyle w:val="860"/>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860"/>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860"/>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860"/>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w:t>
            </w:r>
            <w:r>
              <w:rPr>
                <w:rFonts w:hint="eastAsia" w:ascii="宋体" w:hAnsi="宋体" w:eastAsia="宋体"/>
                <w:i/>
                <w:color w:val="000000"/>
                <w:sz w:val="21"/>
                <w:szCs w:val="21"/>
              </w:rPr>
              <w:t xml:space="preserve">服务</w:t>
            </w:r>
            <w:r>
              <w:rPr>
                <w:rFonts w:hint="eastAsia" w:ascii="宋体" w:hAnsi="宋体" w:eastAsia="宋体"/>
                <w:i/>
                <w:color w:val="000000"/>
                <w:sz w:val="21"/>
                <w:szCs w:val="21"/>
              </w:rPr>
              <w:t xml:space="preserve">要求</w:t>
            </w:r>
            <w:r/>
          </w:p>
        </w:tc>
        <w:tc>
          <w:tcPr>
            <w:tcW w:w="1312"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6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6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6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46"/>
        <w:numPr>
          <w:ilvl w:val="0"/>
          <w:numId w:val="28"/>
        </w:numPr>
        <w:rPr>
          <w:rFonts w:ascii="宋体" w:hAnsi="宋体"/>
          <w:sz w:val="32"/>
          <w:u w:val="single"/>
        </w:rPr>
      </w:pPr>
      <w:r>
        <w:rPr>
          <w:rFonts w:hint="eastAsia" w:ascii="宋体" w:hAnsi="宋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62"/>
        <w:gridCol w:w="2626"/>
        <w:gridCol w:w="2626"/>
        <w:gridCol w:w="2586"/>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60"/>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0"/>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0"/>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860"/>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0"/>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0"/>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860"/>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60"/>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0"/>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0"/>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860"/>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60"/>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0"/>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0"/>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860"/>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供应商：（公章）</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bookmarkStart w:id="85" w:name="_Ref65584702"/>
      <w:r/>
      <w:bookmarkStart w:id="86" w:name="人员配置表"/>
      <w:r/>
      <w:r/>
    </w:p>
    <w:p>
      <w:pPr>
        <w:pStyle w:val="846"/>
        <w:numPr>
          <w:ilvl w:val="0"/>
          <w:numId w:val="28"/>
        </w:numPr>
        <w:rPr>
          <w:rFonts w:ascii="宋体" w:hAnsi="宋体"/>
          <w:sz w:val="32"/>
          <w:u w:val="single"/>
        </w:rPr>
      </w:pPr>
      <w:r>
        <w:rPr>
          <w:rFonts w:ascii="宋体" w:hAnsi="宋体"/>
          <w:sz w:val="32"/>
          <w:u w:val="single"/>
        </w:rPr>
        <w:t xml:space="preserve">人员配置表</w:t>
      </w:r>
      <w:bookmarkEnd w:id="85"/>
      <w:r/>
      <w:bookmarkEnd w:id="86"/>
      <w:r/>
      <w:r/>
    </w:p>
    <w:p>
      <w:pPr>
        <w:jc w:val="center"/>
        <w:spacing w:line="360" w:lineRule="auto"/>
        <w:rPr>
          <w:rFonts w:ascii="宋体" w:hAnsi="宋体"/>
        </w:rPr>
      </w:pPr>
      <w:r/>
      <w:bookmarkStart w:id="87" w:name="_Ref79499337"/>
      <w:r/>
      <w:bookmarkStart w:id="88" w:name="_Toc8652606"/>
      <w:r/>
      <w:bookmarkStart w:id="89" w:name="类似业绩证明材料"/>
      <w:r/>
      <w:bookmarkStart w:id="90" w:name="_Ref803185"/>
      <w:r/>
      <w:bookmarkStart w:id="91" w:name="_Toc521586599"/>
      <w:r/>
      <w:bookmarkStart w:id="92" w:name="_Toc483385151"/>
      <w:r/>
      <w:bookmarkStart w:id="93" w:name="_Toc522624855"/>
      <w:r/>
      <w:bookmarkStart w:id="94" w:name="_Ref477866521"/>
      <w:r/>
      <w:bookmarkStart w:id="95" w:name="_Toc519609408"/>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735"/>
        <w:gridCol w:w="1244"/>
        <w:gridCol w:w="782"/>
        <w:gridCol w:w="784"/>
        <w:gridCol w:w="730"/>
        <w:gridCol w:w="2560"/>
        <w:gridCol w:w="2849"/>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17"/>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17"/>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17"/>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117"/>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17"/>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117"/>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17"/>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117"/>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17"/>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117"/>
              <w:jc w:val="center"/>
              <w:rPr>
                <w:rFonts w:hAnsi="宋体" w:eastAsia="宋体"/>
                <w:sz w:val="21"/>
                <w:szCs w:val="21"/>
              </w:rPr>
            </w:pPr>
            <w:r>
              <w:rPr>
                <w:rFonts w:hAnsi="宋体" w:eastAsia="宋体"/>
                <w:sz w:val="21"/>
                <w:szCs w:val="21"/>
              </w:rPr>
            </w:r>
            <w:r/>
          </w:p>
        </w:tc>
      </w:tr>
    </w:tbl>
    <w:p>
      <w:pPr>
        <w:pStyle w:val="1096"/>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117"/>
        <w:jc w:val="right"/>
        <w:spacing w:line="360" w:lineRule="auto"/>
        <w:rPr>
          <w:rFonts w:hAnsi="宋体" w:eastAsia="宋体"/>
          <w:sz w:val="21"/>
          <w:szCs w:val="21"/>
        </w:rPr>
      </w:pPr>
      <w:r>
        <w:rPr>
          <w:rFonts w:hAnsi="宋体" w:eastAsia="宋体"/>
          <w:sz w:val="21"/>
          <w:szCs w:val="21"/>
        </w:rPr>
        <w:t xml:space="preserve">投标人：（公章）</w:t>
      </w:r>
      <w:r/>
    </w:p>
    <w:p>
      <w:pPr>
        <w:pStyle w:val="1117"/>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117"/>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46"/>
        <w:numPr>
          <w:ilvl w:val="0"/>
          <w:numId w:val="28"/>
        </w:numPr>
        <w:rPr>
          <w:rFonts w:ascii="宋体" w:hAnsi="宋体"/>
          <w:sz w:val="32"/>
          <w:u w:val="single"/>
        </w:rPr>
      </w:pPr>
      <w:r>
        <w:rPr>
          <w:rFonts w:ascii="宋体" w:hAnsi="宋体"/>
          <w:sz w:val="32"/>
          <w:u w:val="single"/>
        </w:rPr>
        <w:t xml:space="preserve">类似业绩证明材料</w:t>
      </w:r>
      <w:bookmarkEnd w:id="87"/>
      <w:r/>
      <w:bookmarkEnd w:id="88"/>
      <w:r/>
      <w:bookmarkEnd w:id="89"/>
      <w:r/>
      <w:bookmarkEnd w:id="90"/>
      <w:r/>
      <w:r/>
    </w:p>
    <w:p>
      <w:pPr>
        <w:jc w:val="center"/>
        <w:spacing w:line="360" w:lineRule="auto"/>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249"/>
        <w:gridCol w:w="2021"/>
        <w:gridCol w:w="2021"/>
        <w:gridCol w:w="2404"/>
        <w:gridCol w:w="1829"/>
      </w:tblGrid>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46"/>
        <w:numPr>
          <w:ilvl w:val="0"/>
          <w:numId w:val="28"/>
        </w:numPr>
        <w:rPr>
          <w:rFonts w:ascii="宋体" w:hAnsi="宋体"/>
          <w:sz w:val="32"/>
          <w:u w:val="single"/>
        </w:rPr>
      </w:pPr>
      <w:r>
        <w:rPr>
          <w:rFonts w:hint="eastAsia" w:ascii="宋体" w:hAnsi="宋体"/>
          <w:sz w:val="32"/>
          <w:u w:val="single"/>
        </w:rPr>
        <w:t xml:space="preserve">与本次招标相关材料</w:t>
      </w:r>
      <w:bookmarkStart w:id="96" w:name="_Toc8652608"/>
      <w:r/>
      <w:bookmarkStart w:id="97" w:name="_Toc477186799"/>
      <w:r/>
      <w:bookmarkStart w:id="98" w:name="_Toc477186552"/>
      <w:r/>
      <w:bookmarkStart w:id="99" w:name="_Toc8652804"/>
      <w:r/>
      <w:bookmarkStart w:id="100" w:name="_Hlk79065414"/>
      <w:r/>
      <w:bookmarkEnd w:id="91"/>
      <w:r/>
      <w:bookmarkEnd w:id="92"/>
      <w:r/>
      <w:bookmarkEnd w:id="93"/>
      <w:r/>
      <w:bookmarkEnd w:id="94"/>
      <w:r/>
      <w:bookmarkEnd w:id="95"/>
      <w:r/>
      <w:r/>
    </w:p>
    <w:p>
      <w:pPr>
        <w:rPr>
          <w:rFonts w:ascii="宋体" w:hAnsi="宋体"/>
          <w:sz w:val="32"/>
          <w:szCs w:val="32"/>
        </w:rPr>
        <w:sectPr>
          <w:footnotePr/>
          <w:endnotePr/>
          <w:type w:val="nextPage"/>
          <w:pgSz w:w="11906" w:h="16838" w:orient="portrait"/>
          <w:pgMar w:top="1440" w:right="1134" w:bottom="1440" w:left="1134" w:header="851" w:footer="851" w:gutter="170"/>
          <w:cols w:num="1" w:sep="0" w:space="720" w:equalWidth="1"/>
          <w:docGrid w:linePitch="360"/>
        </w:sectPr>
      </w:pPr>
      <w:r/>
      <w:bookmarkStart w:id="101" w:name="_Toc160626428"/>
      <w:r/>
      <w:r/>
    </w:p>
    <w:p>
      <w:pPr>
        <w:pStyle w:val="845"/>
        <w:jc w:val="center"/>
        <w:spacing w:before="0" w:after="0" w:line="360" w:lineRule="auto"/>
        <w:rPr>
          <w:rFonts w:ascii="宋体" w:hAnsi="宋体" w:eastAsia="宋体"/>
          <w:sz w:val="32"/>
          <w:szCs w:val="32"/>
        </w:rPr>
      </w:pPr>
      <w:r/>
      <w:bookmarkStart w:id="102" w:name="_Toc237852999"/>
      <w:r/>
      <w:bookmarkStart w:id="103" w:name="_Toc237853083"/>
      <w:r>
        <w:rPr>
          <w:rFonts w:ascii="宋体" w:hAnsi="宋体" w:eastAsia="宋体"/>
          <w:sz w:val="32"/>
          <w:szCs w:val="32"/>
        </w:rPr>
        <w:t xml:space="preserve">第四章 </w:t>
      </w:r>
      <w:bookmarkEnd w:id="96"/>
      <w:r/>
      <w:bookmarkEnd w:id="97"/>
      <w:r/>
      <w:bookmarkEnd w:id="98"/>
      <w:r/>
      <w:bookmarkEnd w:id="99"/>
      <w:r>
        <w:rPr>
          <w:rFonts w:ascii="宋体" w:hAnsi="宋体" w:eastAsia="宋体"/>
          <w:sz w:val="32"/>
          <w:szCs w:val="32"/>
        </w:rPr>
        <w:t xml:space="preserve">采购需求</w:t>
      </w:r>
      <w:bookmarkStart w:id="104" w:name="_Toc477186553"/>
      <w:r/>
      <w:bookmarkStart w:id="105" w:name="_Toc477186800"/>
      <w:r/>
      <w:bookmarkStart w:id="106" w:name="_Toc8652805"/>
      <w:r/>
      <w:bookmarkStart w:id="107" w:name="_Toc8652610"/>
      <w:r/>
      <w:bookmarkEnd w:id="101"/>
      <w:r/>
      <w:bookmarkEnd w:id="102"/>
      <w:r/>
      <w:bookmarkEnd w:id="103"/>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08" w:name="_Hlk81407760"/>
      <w:r>
        <w:rPr>
          <w:rFonts w:ascii="宋体" w:hAnsi="宋体" w:cs="Segoe UI Symbol"/>
          <w:b/>
          <w:color w:val="000000"/>
          <w:szCs w:val="21"/>
          <w:highlight w:val="yellow"/>
        </w:rPr>
        <w:t xml:space="preserve">★</w:t>
      </w:r>
      <w:bookmarkEnd w:id="108"/>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pStyle w:val="846"/>
        <w:ind w:firstLine="422"/>
        <w:spacing w:before="240"/>
        <w:rPr>
          <w:rFonts w:ascii="宋体" w:hAnsi="宋体"/>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JSZC-320583-JZCG-G2026-00</w:t>
      </w:r>
      <w:r>
        <w:rPr>
          <w:rFonts w:ascii="宋体" w:hAnsi="宋体"/>
          <w:szCs w:val="21"/>
        </w:rPr>
        <w:t xml:space="preserve">49</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综合物业服务项目</w:t>
      </w:r>
      <w:r>
        <w:rPr>
          <w:rFonts w:ascii="宋体" w:hAnsi="宋体"/>
          <w:szCs w:val="21"/>
        </w:rPr>
        <w:t xml:space="preserve">；</w:t>
      </w:r>
      <w:r/>
    </w:p>
    <w:p>
      <w:pPr>
        <w:ind w:firstLine="420"/>
        <w:spacing w:line="360" w:lineRule="auto"/>
        <w:rPr>
          <w:rFonts w:ascii="宋体" w:hAnsi="宋体"/>
          <w:color w:val="000000" w:themeColor="text1"/>
          <w:szCs w:val="21"/>
        </w:rPr>
      </w:pPr>
      <w:r>
        <w:rPr>
          <w:rFonts w:hint="eastAsia" w:ascii="宋体" w:hAnsi="宋体"/>
          <w:szCs w:val="21"/>
        </w:rPr>
        <w:t xml:space="preserve">3.项目概况：</w:t>
      </w:r>
      <w:r>
        <w:rPr>
          <w:rFonts w:hint="eastAsia" w:ascii="宋体" w:hAnsi="宋体"/>
          <w:color w:val="000000" w:themeColor="text1"/>
          <w:szCs w:val="21"/>
        </w:rPr>
        <w:t xml:space="preserve">昆山西部医疗中心即昆山市中医医院，是一家集医疗、教学、科研、康复、预防、保健为一体的现代化综合性三级甲等中医医院。位于前进西路北侧、祖冲之路西侧、通澄南路东侧、康居路南侧，占地200亩，建筑面积31.52万平方米，设计床位2000张，现开放1200张。</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医院另有：金杏国医堂，位于樾阁路，建筑面积600平方米。综合制剂楼，位于昆山市中华园西路长阳支路，建筑面积14000平方米,中医院老院区120急救分站。</w:t>
      </w:r>
      <w:r/>
    </w:p>
    <w:p>
      <w:pPr>
        <w:pStyle w:val="846"/>
        <w:ind w:firstLine="422"/>
        <w:spacing w:before="240"/>
        <w:rPr>
          <w:rFonts w:ascii="宋体" w:hAnsi="宋体"/>
          <w:szCs w:val="21"/>
        </w:rPr>
      </w:pPr>
      <w:r>
        <w:rPr>
          <w:rFonts w:hint="eastAsia" w:ascii="宋体" w:hAnsi="宋体"/>
          <w:szCs w:val="21"/>
        </w:rPr>
        <w:t xml:space="preserve">★</w:t>
      </w:r>
      <w:r>
        <w:rPr>
          <w:rFonts w:hint="eastAsia" w:ascii="宋体" w:hAnsi="宋体"/>
          <w:szCs w:val="21"/>
        </w:rPr>
        <w:t xml:space="preserve">二、服务要求</w:t>
      </w:r>
      <w:r/>
    </w:p>
    <w:p>
      <w:pPr>
        <w:pStyle w:val="847"/>
        <w:ind w:firstLine="422"/>
        <w:spacing w:before="240" w:after="0" w:line="360" w:lineRule="auto"/>
        <w:rPr>
          <w:rFonts w:ascii="宋体" w:hAnsi="宋体"/>
          <w:sz w:val="21"/>
          <w:szCs w:val="21"/>
        </w:rPr>
      </w:pPr>
      <w:r>
        <w:rPr>
          <w:rFonts w:hint="eastAsia" w:ascii="宋体" w:hAnsi="宋体"/>
          <w:sz w:val="21"/>
          <w:szCs w:val="21"/>
        </w:rPr>
        <w:t xml:space="preserve">（一）服务内容</w:t>
      </w:r>
      <w:r/>
    </w:p>
    <w:p>
      <w:pPr>
        <w:ind w:firstLine="420"/>
        <w:spacing w:line="360" w:lineRule="auto"/>
        <w:rPr>
          <w:rFonts w:ascii="宋体" w:hAnsi="宋体"/>
          <w:szCs w:val="21"/>
        </w:rPr>
      </w:pPr>
      <w:r>
        <w:rPr>
          <w:rFonts w:hint="eastAsia" w:ascii="宋体" w:hAnsi="宋体"/>
          <w:szCs w:val="21"/>
        </w:rPr>
        <w:t xml:space="preserve">物业管理内容所有相关服务，包含但不限于下列内容:</w:t>
      </w:r>
      <w:r/>
    </w:p>
    <w:p>
      <w:pPr>
        <w:ind w:firstLine="420"/>
        <w:spacing w:line="360" w:lineRule="auto"/>
        <w:rPr>
          <w:rFonts w:ascii="宋体" w:hAnsi="宋体"/>
          <w:szCs w:val="21"/>
        </w:rPr>
      </w:pPr>
      <w:r>
        <w:rPr>
          <w:rFonts w:hint="eastAsia" w:ascii="宋体" w:hAnsi="宋体"/>
          <w:szCs w:val="21"/>
        </w:rPr>
        <w:t xml:space="preserve">本次招标包含昆山市中医医院（包括西部医疗中心一期及二期）、金杏国医堂、综合制剂楼、中医院老院区四个区域，服务内容覆盖全院所有物业管理相关配套服务，包含但不限于环境保洁、废弃物规范化管理、院内中央运送、临床辅助护理、科室后勤配套、24小时工程运维、智能化后勤管理、节能降耗管控等全流程服务，具体服务细则如下：</w:t>
      </w:r>
      <w:r/>
    </w:p>
    <w:p>
      <w:pPr>
        <w:ind w:firstLine="420"/>
        <w:spacing w:line="360" w:lineRule="auto"/>
        <w:rPr>
          <w:rFonts w:ascii="宋体" w:hAnsi="宋体"/>
          <w:szCs w:val="21"/>
        </w:rPr>
      </w:pPr>
      <w:r>
        <w:rPr>
          <w:rFonts w:hint="eastAsia" w:ascii="宋体" w:hAnsi="宋体"/>
          <w:b/>
          <w:bCs/>
          <w:szCs w:val="21"/>
        </w:rPr>
        <w:t xml:space="preserve">1.环境保洁与废弃物专项管理服务：</w:t>
      </w:r>
      <w:r>
        <w:rPr>
          <w:rFonts w:hint="eastAsia" w:ascii="宋体" w:hAnsi="宋体"/>
          <w:szCs w:val="21"/>
        </w:rPr>
        <w:t xml:space="preserve">负责项目所有服务区域内全域环境保洁工作，涵盖公共区域、诊疗区域、病区、办公区域、配套功能用房等所有场地的日常清洁、消杀、养护工作。严格遵照医疗卫生行业规范及院方管理制度，开展生活垃圾、医疗废弃物的全程规范化管理，包含分类收集、定点转运、合规交接、专属暂存、台账登记等全流程工作，杜绝废弃物违规存放、转运、处置等问题，保障院区环境卫生达标、合规。</w:t>
      </w:r>
      <w:r/>
    </w:p>
    <w:p>
      <w:pPr>
        <w:ind w:firstLine="420"/>
        <w:spacing w:line="360" w:lineRule="auto"/>
        <w:rPr>
          <w:rFonts w:ascii="宋体" w:hAnsi="宋体"/>
          <w:szCs w:val="21"/>
        </w:rPr>
      </w:pPr>
      <w:r>
        <w:rPr>
          <w:rFonts w:hint="eastAsia" w:ascii="宋体" w:hAnsi="宋体"/>
          <w:b/>
          <w:bCs/>
          <w:szCs w:val="21"/>
        </w:rPr>
        <w:t xml:space="preserve">2.院内中央运送与病区驻守服务：</w:t>
      </w:r>
      <w:r>
        <w:rPr>
          <w:rFonts w:hint="eastAsia" w:ascii="宋体" w:hAnsi="宋体"/>
          <w:szCs w:val="21"/>
        </w:rPr>
        <w:t xml:space="preserve">提供全院病区专属驻守服务，配置专职值守人员，保障病区日常后勤配套需求。搭建24小时不间断中央运送服务体系，承接院内各类物资、药品、标本、器械、患者转运及院内后勤物资调配等运送工作，全天候响应院内各科室运送需求，保障诊疗工作高效有序开展。</w:t>
      </w:r>
      <w:r/>
    </w:p>
    <w:p>
      <w:pPr>
        <w:ind w:firstLine="420"/>
        <w:spacing w:line="360" w:lineRule="auto"/>
        <w:rPr>
          <w:rFonts w:ascii="宋体" w:hAnsi="宋体"/>
          <w:szCs w:val="21"/>
        </w:rPr>
      </w:pPr>
      <w:r>
        <w:rPr>
          <w:rFonts w:hint="eastAsia" w:ascii="宋体" w:hAnsi="宋体"/>
          <w:b/>
          <w:bCs/>
          <w:szCs w:val="21"/>
        </w:rPr>
        <w:t xml:space="preserve">3.全科室辅助护理服务：</w:t>
      </w:r>
      <w:r>
        <w:rPr>
          <w:rFonts w:hint="eastAsia" w:ascii="宋体" w:hAnsi="宋体"/>
          <w:szCs w:val="21"/>
        </w:rPr>
        <w:t xml:space="preserve">针对医院高风险、高需求重点科室，提供专项辅助护理配套服务，重点覆盖中心ICU、EICU科室，协助医护人员开展基础护理辅助、病区环境维护、物资整理、患者陪护辅助、器械清洁整理等非诊疗类辅助工作，配合科室完成日常诊疗配套保障。</w:t>
      </w:r>
      <w:r/>
    </w:p>
    <w:p>
      <w:pPr>
        <w:ind w:firstLine="420"/>
        <w:spacing w:line="360" w:lineRule="auto"/>
        <w:rPr>
          <w:rFonts w:ascii="宋体" w:hAnsi="宋体"/>
          <w:szCs w:val="21"/>
        </w:rPr>
      </w:pPr>
      <w:r>
        <w:rPr>
          <w:rFonts w:hint="eastAsia" w:ascii="宋体" w:hAnsi="宋体"/>
          <w:b/>
          <w:bCs/>
          <w:szCs w:val="21"/>
        </w:rPr>
        <w:t xml:space="preserve">4.</w:t>
      </w:r>
      <w:r>
        <w:rPr>
          <w:rFonts w:hint="eastAsia" w:ascii="宋体" w:hAnsi="宋体"/>
          <w:b/>
          <w:bCs/>
          <w:szCs w:val="21"/>
        </w:rPr>
        <w:t xml:space="preserve">智能化后勤运维值守服务：</w:t>
      </w:r>
      <w:r>
        <w:rPr>
          <w:rFonts w:hint="eastAsia" w:ascii="宋体" w:hAnsi="宋体"/>
          <w:szCs w:val="21"/>
        </w:rPr>
        <w:t xml:space="preserve">设立24小时后勤运维中心值守岗位，专职负责医院后勤智能化运维平台的日常操作、实时监控、工单派发、数据统计、问题反馈及台账管理等工作，依托智能化系统实现院区后勤服务、设备运维、工单处置的数字化、精细化管理，保障后勤运维体系高效闭环运转。</w:t>
      </w:r>
      <w:r/>
    </w:p>
    <w:p>
      <w:pPr>
        <w:ind w:firstLine="420"/>
        <w:spacing w:line="360" w:lineRule="auto"/>
        <w:rPr>
          <w:rFonts w:ascii="宋体" w:hAnsi="宋体"/>
          <w:szCs w:val="21"/>
        </w:rPr>
      </w:pPr>
      <w:r>
        <w:rPr>
          <w:rFonts w:hint="eastAsia" w:ascii="宋体" w:hAnsi="宋体"/>
          <w:b/>
          <w:bCs/>
          <w:szCs w:val="21"/>
        </w:rPr>
        <w:t xml:space="preserve">5.</w:t>
      </w:r>
      <w:r>
        <w:rPr>
          <w:rFonts w:hint="eastAsia" w:ascii="宋体" w:hAnsi="宋体"/>
          <w:b/>
          <w:bCs/>
          <w:szCs w:val="21"/>
        </w:rPr>
        <w:t xml:space="preserve">24小时工程运维值守服务：</w:t>
      </w:r>
      <w:r>
        <w:rPr>
          <w:rFonts w:hint="eastAsia" w:ascii="宋体" w:hAnsi="宋体"/>
          <w:szCs w:val="21"/>
        </w:rPr>
        <w:t xml:space="preserve">建立全天候工程运维保障体系，配置专职值守人员，落实高压配电房24小时专人值守制度，全程监控配电设备运行状态，保障院区电力系统安全稳定运行。同时提供水、电、暖、木全品类24小时应急维修、日常巡检、养护值守服务，第一时间处置院区设施设备故障，排查安全隐患。</w:t>
      </w:r>
      <w:r/>
    </w:p>
    <w:p>
      <w:pPr>
        <w:ind w:firstLine="422"/>
        <w:spacing w:line="360" w:lineRule="auto"/>
        <w:rPr>
          <w:rFonts w:ascii="宋体" w:hAnsi="宋体"/>
          <w:szCs w:val="21"/>
        </w:rPr>
      </w:pPr>
      <w:r>
        <w:rPr>
          <w:rFonts w:hint="eastAsia" w:ascii="宋体" w:hAnsi="宋体"/>
          <w:b/>
          <w:bCs/>
          <w:szCs w:val="21"/>
        </w:rPr>
        <w:t xml:space="preserve">6.能源管理与节能降耗专项服务：</w:t>
      </w:r>
      <w:r>
        <w:rPr>
          <w:rFonts w:hint="eastAsia" w:ascii="宋体" w:hAnsi="宋体"/>
          <w:szCs w:val="21"/>
        </w:rPr>
        <w:t xml:space="preserve">项目整体对节能降耗能源管理有一定的需求，要求中标人根据信息化能源管理系统，做好能源分析报告，并做好节能减排方案及工作。</w:t>
      </w:r>
      <w:r/>
    </w:p>
    <w:p>
      <w:pPr>
        <w:pStyle w:val="847"/>
        <w:ind w:firstLine="422"/>
        <w:spacing w:before="240" w:after="0" w:line="360" w:lineRule="auto"/>
        <w:rPr>
          <w:rFonts w:ascii="宋体" w:hAnsi="宋体"/>
          <w:sz w:val="21"/>
          <w:szCs w:val="21"/>
        </w:rPr>
      </w:pPr>
      <w:r>
        <w:rPr>
          <w:rFonts w:hint="eastAsia" w:ascii="宋体" w:hAnsi="宋体"/>
          <w:sz w:val="21"/>
          <w:szCs w:val="21"/>
        </w:rPr>
        <w:t xml:space="preserve">（二）服务人员配置要求</w:t>
      </w:r>
      <w:r/>
    </w:p>
    <w:p>
      <w:pPr>
        <w:ind w:firstLine="420"/>
        <w:spacing w:line="360" w:lineRule="auto"/>
        <w:rPr>
          <w:rFonts w:ascii="宋体" w:hAnsi="宋体"/>
          <w:szCs w:val="21"/>
        </w:rPr>
      </w:pPr>
      <w:r>
        <w:rPr>
          <w:rFonts w:hint="eastAsia" w:ascii="宋体" w:hAnsi="宋体"/>
          <w:szCs w:val="21"/>
        </w:rPr>
        <w:t xml:space="preserve">本项目须配备服务人员共603人，人员必须全部到岗，管理人员流动率不超过5%，普通服务人员流动率不超过 10%</w:t>
      </w:r>
      <w:r>
        <w:rPr>
          <w:rFonts w:hint="eastAsia" w:ascii="宋体" w:hAnsi="宋体" w:cs="宋体"/>
          <w:szCs w:val="21"/>
        </w:rPr>
        <w:t xml:space="preserve">，甲方主动要求更换除外。</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9"/>
        <w:gridCol w:w="2690"/>
        <w:gridCol w:w="1133"/>
        <w:gridCol w:w="1418"/>
        <w:gridCol w:w="1420"/>
        <w:gridCol w:w="2344"/>
      </w:tblGrid>
      <w:tr>
        <w:trPr>
          <w:jc w:val="center"/>
          <w:trHeight w:val="624"/>
        </w:trPr>
        <w:tc>
          <w:tcPr>
            <w:tcW w:w="3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tcW w:w="138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岗位设置</w:t>
            </w:r>
            <w:r/>
          </w:p>
        </w:tc>
        <w:tc>
          <w:tcPr>
            <w:tcW w:w="5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人数</w:t>
            </w:r>
            <w:r/>
          </w:p>
        </w:tc>
        <w:tc>
          <w:tcPr>
            <w:tcW w:w="7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tcW w:w="73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工作时间</w:t>
            </w:r>
            <w:r/>
          </w:p>
        </w:tc>
        <w:tc>
          <w:tcPr>
            <w:tcW w:w="121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专业能力要求</w:t>
            </w:r>
            <w:r/>
          </w:p>
        </w:tc>
      </w:tr>
      <w:tr>
        <w:trPr>
          <w:jc w:val="center"/>
          <w:trHeight w:val="624"/>
        </w:trPr>
        <w:tc>
          <w:tcPr>
            <w:tcW w:w="35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138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项目经理</w:t>
            </w:r>
            <w:r/>
          </w:p>
        </w:tc>
        <w:tc>
          <w:tcPr>
            <w:tcW w:w="585" w:type="pct"/>
            <w:vAlign w:val="center"/>
            <w:textDirection w:val="lrTb"/>
            <w:noWrap/>
          </w:tcPr>
          <w:p>
            <w:pPr>
              <w:jc w:val="center"/>
              <w:widowControl/>
              <w:rPr>
                <w:rFonts w:ascii="宋体" w:hAnsi="宋体" w:cs="宋体"/>
                <w:color w:val="000000"/>
                <w:szCs w:val="21"/>
              </w:rPr>
            </w:pPr>
            <w:r>
              <w:rPr>
                <w:rFonts w:hint="eastAsia" w:ascii="宋体" w:hAnsi="宋体" w:cs="宋体"/>
                <w:szCs w:val="21"/>
              </w:rPr>
              <w:t xml:space="preserve">1</w:t>
            </w:r>
            <w:r/>
          </w:p>
        </w:tc>
        <w:tc>
          <w:tcPr>
            <w:shd w:val="clear" w:color="auto" w:fill="auto"/>
            <w:tcW w:w="73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性别不限，4</w:t>
            </w:r>
            <w:r>
              <w:rPr>
                <w:rFonts w:ascii="宋体" w:hAnsi="宋体" w:cs="宋体"/>
                <w:color w:val="000000"/>
                <w:szCs w:val="21"/>
              </w:rPr>
              <w:t xml:space="preserve">5</w:t>
            </w:r>
            <w:r>
              <w:rPr>
                <w:rFonts w:hint="eastAsia" w:ascii="宋体" w:hAnsi="宋体" w:cs="宋体"/>
                <w:color w:val="000000"/>
                <w:szCs w:val="21"/>
              </w:rPr>
              <w:t xml:space="preserve">周岁以下</w:t>
            </w:r>
            <w:r/>
          </w:p>
        </w:tc>
        <w:tc>
          <w:tcPr>
            <w:tcW w:w="733" w:type="pct"/>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每周五天，每天8小时</w:t>
            </w:r>
            <w:r/>
          </w:p>
        </w:tc>
        <w:tc>
          <w:tcPr>
            <w:tcW w:w="1210" w:type="pct"/>
            <w:vAlign w:val="center"/>
            <w:textDirection w:val="lrTb"/>
            <w:noWrap w:val="false"/>
          </w:tcPr>
          <w:p>
            <w:pPr>
              <w:jc w:val="left"/>
              <w:widowControl/>
              <w:rPr>
                <w:rFonts w:ascii="宋体" w:hAnsi="宋体" w:cs="宋体"/>
                <w:b/>
                <w:bCs/>
                <w:color w:val="000000"/>
                <w:szCs w:val="21"/>
              </w:rPr>
            </w:pPr>
            <w:r>
              <w:rPr>
                <w:rFonts w:hint="eastAsia" w:ascii="宋体" w:hAnsi="宋体" w:cs="宋体"/>
                <w:b/>
                <w:bCs/>
                <w:szCs w:val="21"/>
              </w:rPr>
              <w:t xml:space="preserve">3年或以上三级医院物业项目经理管理经验</w:t>
            </w:r>
            <w:r/>
          </w:p>
        </w:tc>
      </w:tr>
      <w:tr>
        <w:trPr>
          <w:jc w:val="center"/>
          <w:trHeight w:val="624"/>
        </w:trPr>
        <w:tc>
          <w:tcPr>
            <w:tcW w:w="35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1389" w:type="pct"/>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保洁经理</w:t>
            </w:r>
            <w:r/>
          </w:p>
        </w:tc>
        <w:tc>
          <w:tcPr>
            <w:tcW w:w="585" w:type="pct"/>
            <w:vAlign w:val="center"/>
            <w:textDirection w:val="lrTb"/>
            <w:noWrap/>
          </w:tcPr>
          <w:p>
            <w:pPr>
              <w:jc w:val="center"/>
              <w:widowControl/>
              <w:rPr>
                <w:rFonts w:ascii="宋体" w:hAnsi="宋体" w:cs="宋体"/>
                <w:color w:val="000000"/>
                <w:szCs w:val="21"/>
              </w:rPr>
            </w:pPr>
            <w:r>
              <w:rPr>
                <w:rFonts w:hint="eastAsia" w:ascii="宋体" w:hAnsi="宋体" w:cs="宋体"/>
                <w:szCs w:val="21"/>
              </w:rPr>
              <w:t xml:space="preserve">1</w:t>
            </w:r>
            <w:r/>
          </w:p>
        </w:tc>
        <w:tc>
          <w:tcPr>
            <w:shd w:val="clear" w:color="auto" w:fill="auto"/>
            <w:tcW w:w="73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性别不限，4</w:t>
            </w:r>
            <w:r>
              <w:rPr>
                <w:rFonts w:ascii="宋体" w:hAnsi="宋体" w:cs="宋体"/>
                <w:color w:val="000000"/>
                <w:szCs w:val="21"/>
              </w:rPr>
              <w:t xml:space="preserve">5</w:t>
            </w:r>
            <w:r>
              <w:rPr>
                <w:rFonts w:hint="eastAsia" w:ascii="宋体" w:hAnsi="宋体" w:cs="宋体"/>
                <w:color w:val="000000"/>
                <w:szCs w:val="21"/>
              </w:rPr>
              <w:t xml:space="preserve">周岁以下</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每周五天，每天8小时</w:t>
            </w:r>
            <w:r/>
          </w:p>
        </w:tc>
        <w:tc>
          <w:tcPr>
            <w:tcW w:w="1210" w:type="pct"/>
            <w:vAlign w:val="center"/>
            <w:textDirection w:val="lrTb"/>
            <w:noWrap w:val="false"/>
          </w:tcPr>
          <w:p>
            <w:pPr>
              <w:jc w:val="left"/>
              <w:widowControl/>
              <w:rPr>
                <w:rFonts w:ascii="宋体" w:hAnsi="宋体" w:cs="宋体"/>
                <w:b/>
                <w:bCs/>
                <w:color w:val="000000"/>
                <w:szCs w:val="21"/>
              </w:rPr>
            </w:pPr>
            <w:r>
              <w:rPr>
                <w:rFonts w:hint="eastAsia" w:ascii="宋体" w:hAnsi="宋体" w:cs="宋体"/>
                <w:b/>
                <w:bCs/>
                <w:szCs w:val="21"/>
              </w:rPr>
              <w:t xml:space="preserve">3年或以上三级医院项目物业管理经验（含医疗垃圾或医疗废弃物处理）</w:t>
            </w:r>
            <w:r/>
          </w:p>
        </w:tc>
      </w:tr>
      <w:tr>
        <w:trPr>
          <w:jc w:val="center"/>
          <w:trHeight w:val="624"/>
        </w:trPr>
        <w:tc>
          <w:tcPr>
            <w:tcW w:w="35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1389" w:type="pct"/>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工程经理</w:t>
            </w:r>
            <w:r/>
          </w:p>
        </w:tc>
        <w:tc>
          <w:tcPr>
            <w:tcW w:w="585" w:type="pct"/>
            <w:vAlign w:val="center"/>
            <w:textDirection w:val="lrTb"/>
            <w:noWrap/>
          </w:tcPr>
          <w:p>
            <w:pPr>
              <w:jc w:val="center"/>
              <w:widowControl/>
              <w:rPr>
                <w:rFonts w:ascii="宋体" w:hAnsi="宋体" w:cs="宋体"/>
                <w:color w:val="000000"/>
                <w:szCs w:val="21"/>
              </w:rPr>
            </w:pPr>
            <w:r>
              <w:rPr>
                <w:rFonts w:hint="eastAsia" w:ascii="宋体" w:hAnsi="宋体" w:cs="宋体"/>
                <w:szCs w:val="21"/>
              </w:rPr>
              <w:t xml:space="preserve">1</w:t>
            </w:r>
            <w:r/>
          </w:p>
        </w:tc>
        <w:tc>
          <w:tcPr>
            <w:shd w:val="clear" w:color="auto" w:fill="auto"/>
            <w:tcW w:w="73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性别不限，4</w:t>
            </w:r>
            <w:r>
              <w:rPr>
                <w:rFonts w:ascii="宋体" w:hAnsi="宋体" w:cs="宋体"/>
                <w:color w:val="000000"/>
                <w:szCs w:val="21"/>
              </w:rPr>
              <w:t xml:space="preserve">5</w:t>
            </w:r>
            <w:r>
              <w:rPr>
                <w:rFonts w:hint="eastAsia" w:ascii="宋体" w:hAnsi="宋体" w:cs="宋体"/>
                <w:color w:val="000000"/>
                <w:szCs w:val="21"/>
              </w:rPr>
              <w:t xml:space="preserve">周岁以下</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每周五天，每天8小时</w:t>
            </w:r>
            <w:r/>
          </w:p>
        </w:tc>
        <w:tc>
          <w:tcPr>
            <w:tcW w:w="1210" w:type="pct"/>
            <w:vAlign w:val="center"/>
            <w:textDirection w:val="lrTb"/>
            <w:noWrap w:val="false"/>
          </w:tcPr>
          <w:p>
            <w:pPr>
              <w:jc w:val="left"/>
              <w:widowControl/>
              <w:rPr>
                <w:rFonts w:ascii="宋体" w:hAnsi="宋体" w:cs="宋体"/>
                <w:b/>
                <w:bCs/>
                <w:color w:val="000000"/>
                <w:szCs w:val="21"/>
              </w:rPr>
            </w:pPr>
            <w:r>
              <w:rPr>
                <w:rFonts w:hint="eastAsia" w:ascii="宋体" w:hAnsi="宋体" w:cs="宋体"/>
                <w:b/>
                <w:bCs/>
                <w:szCs w:val="21"/>
              </w:rPr>
              <w:t xml:space="preserve">3年或以上三级医院工程管理经验</w:t>
            </w:r>
            <w:r/>
          </w:p>
        </w:tc>
      </w:tr>
      <w:tr>
        <w:trPr>
          <w:jc w:val="center"/>
          <w:trHeight w:val="624"/>
        </w:trPr>
        <w:tc>
          <w:tcPr>
            <w:tcW w:w="35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1389" w:type="pct"/>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运送经理</w:t>
            </w:r>
            <w:r/>
          </w:p>
        </w:tc>
        <w:tc>
          <w:tcPr>
            <w:tcW w:w="585" w:type="pct"/>
            <w:vAlign w:val="center"/>
            <w:textDirection w:val="lrTb"/>
            <w:noWrap/>
          </w:tcPr>
          <w:p>
            <w:pPr>
              <w:jc w:val="center"/>
              <w:widowControl/>
              <w:rPr>
                <w:rFonts w:ascii="宋体" w:hAnsi="宋体" w:cs="宋体"/>
                <w:color w:val="000000"/>
                <w:szCs w:val="21"/>
              </w:rPr>
            </w:pPr>
            <w:r>
              <w:rPr>
                <w:rFonts w:hint="eastAsia" w:ascii="宋体" w:hAnsi="宋体" w:cs="宋体"/>
                <w:szCs w:val="21"/>
              </w:rPr>
              <w:t xml:space="preserve">1</w:t>
            </w:r>
            <w:r/>
          </w:p>
        </w:tc>
        <w:tc>
          <w:tcPr>
            <w:shd w:val="clear" w:color="auto" w:fill="auto"/>
            <w:tcW w:w="73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性别不限，4</w:t>
            </w:r>
            <w:r>
              <w:rPr>
                <w:rFonts w:ascii="宋体" w:hAnsi="宋体" w:cs="宋体"/>
                <w:color w:val="000000"/>
                <w:szCs w:val="21"/>
              </w:rPr>
              <w:t xml:space="preserve">5</w:t>
            </w:r>
            <w:r>
              <w:rPr>
                <w:rFonts w:hint="eastAsia" w:ascii="宋体" w:hAnsi="宋体" w:cs="宋体"/>
                <w:color w:val="000000"/>
                <w:szCs w:val="21"/>
              </w:rPr>
              <w:t xml:space="preserve">周岁以下</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每周五天，每天8小时</w:t>
            </w:r>
            <w:r/>
          </w:p>
        </w:tc>
        <w:tc>
          <w:tcPr>
            <w:tcW w:w="1210" w:type="pct"/>
            <w:vAlign w:val="center"/>
            <w:textDirection w:val="lrTb"/>
            <w:noWrap w:val="false"/>
          </w:tcPr>
          <w:p>
            <w:pPr>
              <w:jc w:val="left"/>
              <w:widowControl/>
              <w:rPr>
                <w:rFonts w:ascii="宋体" w:hAnsi="宋体" w:cs="宋体"/>
                <w:b/>
                <w:bCs/>
                <w:color w:val="000000"/>
                <w:szCs w:val="21"/>
              </w:rPr>
            </w:pPr>
            <w:r>
              <w:rPr>
                <w:rFonts w:hint="eastAsia" w:ascii="宋体" w:hAnsi="宋体" w:cs="宋体"/>
                <w:b/>
                <w:bCs/>
                <w:szCs w:val="21"/>
              </w:rPr>
              <w:t xml:space="preserve">3年或以上三级医院项目物业管理经验</w:t>
            </w:r>
            <w:r/>
          </w:p>
        </w:tc>
      </w:tr>
      <w:tr>
        <w:trPr>
          <w:jc w:val="center"/>
          <w:trHeight w:val="624"/>
        </w:trPr>
        <w:tc>
          <w:tcPr>
            <w:tcW w:w="35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1389" w:type="pct"/>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其他管理人员</w:t>
            </w:r>
            <w:r/>
          </w:p>
        </w:tc>
        <w:tc>
          <w:tcPr>
            <w:tcW w:w="585" w:type="pct"/>
            <w:vAlign w:val="center"/>
            <w:textDirection w:val="lrTb"/>
            <w:noWrap/>
          </w:tcPr>
          <w:p>
            <w:pPr>
              <w:jc w:val="center"/>
              <w:widowControl/>
              <w:rPr>
                <w:rFonts w:ascii="宋体" w:hAnsi="宋体" w:cs="宋体"/>
                <w:color w:val="000000"/>
                <w:szCs w:val="21"/>
              </w:rPr>
            </w:pPr>
            <w:r>
              <w:rPr>
                <w:rFonts w:hint="eastAsia" w:ascii="宋体" w:hAnsi="宋体" w:cs="宋体"/>
                <w:szCs w:val="21"/>
              </w:rPr>
              <w:t xml:space="preserve">16</w:t>
            </w:r>
            <w:r/>
          </w:p>
        </w:tc>
        <w:tc>
          <w:tcPr>
            <w:shd w:val="clear" w:color="auto" w:fill="auto"/>
            <w:tcW w:w="73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w:t>
            </w:r>
            <w:r>
              <w:rPr>
                <w:rFonts w:hint="eastAsia" w:ascii="宋体" w:hAnsi="宋体" w:cs="宋体"/>
                <w:szCs w:val="21"/>
              </w:rPr>
              <w:t xml:space="preserve">50周岁以下</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每周五天，每天8小时</w:t>
            </w:r>
            <w:r/>
          </w:p>
        </w:tc>
        <w:tc>
          <w:tcPr>
            <w:tcW w:w="1210"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1258"/>
        </w:trPr>
        <w:tc>
          <w:tcPr>
            <w:tcW w:w="35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138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运送员</w:t>
            </w:r>
            <w:r/>
          </w:p>
          <w:p>
            <w:pPr>
              <w:jc w:val="center"/>
              <w:widowControl/>
              <w:rPr>
                <w:rFonts w:ascii="宋体" w:hAnsi="宋体" w:cs="宋体"/>
                <w:color w:val="000000"/>
                <w:szCs w:val="21"/>
              </w:rPr>
            </w:pPr>
            <w:r>
              <w:rPr>
                <w:rFonts w:hint="eastAsia" w:ascii="宋体" w:hAnsi="宋体" w:cs="宋体"/>
                <w:color w:val="000000"/>
                <w:szCs w:val="21"/>
              </w:rPr>
              <w:t xml:space="preserve">（其中202人为高温岗）</w:t>
            </w:r>
            <w:r/>
          </w:p>
        </w:tc>
        <w:tc>
          <w:tcPr>
            <w:tcW w:w="585" w:type="pct"/>
            <w:vAlign w:val="center"/>
            <w:textDirection w:val="lrTb"/>
            <w:noWrap/>
          </w:tcPr>
          <w:p>
            <w:pPr>
              <w:jc w:val="center"/>
              <w:rPr>
                <w:rFonts w:ascii="宋体" w:hAnsi="宋体" w:cs="宋体"/>
                <w:color w:val="000000"/>
                <w:szCs w:val="21"/>
              </w:rPr>
            </w:pPr>
            <w:r>
              <w:rPr>
                <w:rFonts w:hint="eastAsia" w:ascii="宋体" w:hAnsi="宋体" w:cs="宋体"/>
                <w:szCs w:val="21"/>
              </w:rPr>
              <w:t xml:space="preserve">224</w:t>
            </w:r>
            <w:r/>
          </w:p>
        </w:tc>
        <w:tc>
          <w:tcPr>
            <w:shd w:val="clear" w:color="auto" w:fill="auto"/>
            <w:tcW w:w="73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w:t>
            </w:r>
            <w:r>
              <w:rPr>
                <w:rFonts w:hint="eastAsia" w:ascii="宋体" w:hAnsi="宋体" w:cs="宋体"/>
                <w:color w:val="000000"/>
                <w:szCs w:val="21"/>
              </w:rPr>
              <w:t xml:space="preserve">未</w:t>
            </w:r>
            <w:r>
              <w:rPr>
                <w:rFonts w:hint="eastAsia" w:ascii="宋体" w:hAnsi="宋体" w:cs="宋体"/>
                <w:color w:val="000000"/>
                <w:szCs w:val="21"/>
              </w:rPr>
              <w:t xml:space="preserve">退休</w:t>
            </w:r>
            <w:r>
              <w:rPr>
                <w:rFonts w:hint="eastAsia" w:ascii="宋体" w:hAnsi="宋体" w:cs="宋体"/>
                <w:color w:val="000000"/>
                <w:szCs w:val="21"/>
              </w:rPr>
              <w:t xml:space="preserve">人员不低于196人</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每周五天，每天8小时</w:t>
            </w:r>
            <w:r/>
          </w:p>
        </w:tc>
        <w:tc>
          <w:tcPr>
            <w:tcW w:w="1210" w:type="pct"/>
            <w:vAlign w:val="center"/>
            <w:textDirection w:val="lrTb"/>
            <w:noWrap w:val="false"/>
          </w:tcPr>
          <w:p>
            <w:pPr>
              <w:jc w:val="left"/>
              <w:rPr>
                <w:rFonts w:ascii="宋体" w:hAnsi="宋体" w:cs="宋体"/>
                <w:color w:val="000000" w:themeColor="text1"/>
                <w:szCs w:val="21"/>
              </w:rPr>
            </w:pPr>
            <w:r>
              <w:rPr>
                <w:rFonts w:ascii="宋体" w:hAnsi="宋体" w:cs="宋体"/>
                <w:color w:val="000000" w:themeColor="text1"/>
                <w:szCs w:val="21"/>
              </w:rPr>
            </w:r>
            <w:r/>
          </w:p>
        </w:tc>
      </w:tr>
      <w:tr>
        <w:trPr>
          <w:jc w:val="center"/>
          <w:trHeight w:val="1258"/>
        </w:trPr>
        <w:tc>
          <w:tcPr>
            <w:tcW w:w="35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W w:w="138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保洁员</w:t>
            </w:r>
            <w:r/>
          </w:p>
          <w:p>
            <w:pPr>
              <w:jc w:val="center"/>
              <w:widowControl/>
              <w:rPr>
                <w:rFonts w:ascii="宋体" w:hAnsi="宋体" w:cs="宋体"/>
                <w:color w:val="000000"/>
                <w:szCs w:val="21"/>
              </w:rPr>
            </w:pPr>
            <w:r>
              <w:rPr>
                <w:rFonts w:hint="eastAsia" w:ascii="宋体" w:hAnsi="宋体" w:cs="宋体"/>
                <w:color w:val="000000"/>
                <w:szCs w:val="21"/>
              </w:rPr>
              <w:t xml:space="preserve">（其中208人为高温岗）</w:t>
            </w:r>
            <w:r/>
          </w:p>
        </w:tc>
        <w:tc>
          <w:tcPr>
            <w:tcW w:w="585" w:type="pct"/>
            <w:vAlign w:val="center"/>
            <w:textDirection w:val="lrTb"/>
            <w:noWrap/>
          </w:tcPr>
          <w:p>
            <w:pPr>
              <w:jc w:val="center"/>
              <w:widowControl/>
              <w:rPr>
                <w:rFonts w:ascii="宋体" w:hAnsi="宋体" w:cs="宋体"/>
                <w:color w:val="000000"/>
                <w:szCs w:val="21"/>
              </w:rPr>
            </w:pPr>
            <w:r>
              <w:rPr>
                <w:rFonts w:hint="eastAsia" w:ascii="宋体" w:hAnsi="宋体" w:cs="宋体"/>
                <w:szCs w:val="21"/>
              </w:rPr>
              <w:t xml:space="preserve">248</w:t>
            </w:r>
            <w:r/>
          </w:p>
          <w:p>
            <w:pPr>
              <w:rPr>
                <w:rFonts w:ascii="宋体" w:hAnsi="宋体" w:cs="宋体"/>
                <w:color w:val="000000"/>
                <w:szCs w:val="21"/>
              </w:rPr>
            </w:pPr>
            <w:r>
              <w:rPr>
                <w:rFonts w:ascii="宋体" w:hAnsi="宋体" w:cs="宋体"/>
                <w:color w:val="000000"/>
                <w:szCs w:val="21"/>
              </w:rPr>
            </w:r>
            <w:r/>
          </w:p>
        </w:tc>
        <w:tc>
          <w:tcPr>
            <w:shd w:val="clear" w:color="auto" w:fill="auto"/>
            <w:tcW w:w="73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w:t>
            </w:r>
            <w:r>
              <w:rPr>
                <w:rFonts w:hint="eastAsia" w:ascii="宋体" w:hAnsi="宋体" w:cs="宋体"/>
                <w:color w:val="000000"/>
                <w:szCs w:val="21"/>
              </w:rPr>
              <w:t xml:space="preserve">未</w:t>
            </w:r>
            <w:r>
              <w:rPr>
                <w:rFonts w:hint="eastAsia" w:ascii="宋体" w:hAnsi="宋体" w:cs="宋体"/>
                <w:color w:val="000000"/>
                <w:szCs w:val="21"/>
              </w:rPr>
              <w:t xml:space="preserve">退休</w:t>
            </w:r>
            <w:r>
              <w:rPr>
                <w:rFonts w:hint="eastAsia" w:ascii="宋体" w:hAnsi="宋体" w:cs="宋体"/>
                <w:color w:val="000000"/>
                <w:szCs w:val="21"/>
              </w:rPr>
              <w:t xml:space="preserve">人员不低于144人</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每周五天，每天8小时</w:t>
            </w:r>
            <w:r/>
          </w:p>
        </w:tc>
        <w:tc>
          <w:tcPr>
            <w:tcW w:w="1210" w:type="pct"/>
            <w:vAlign w:val="center"/>
            <w:textDirection w:val="lrTb"/>
            <w:noWrap w:val="false"/>
          </w:tcPr>
          <w:p>
            <w:pPr>
              <w:jc w:val="left"/>
              <w:rPr>
                <w:rFonts w:ascii="宋体" w:hAnsi="宋体" w:cs="宋体"/>
                <w:color w:val="000000" w:themeColor="text1"/>
                <w:szCs w:val="21"/>
              </w:rPr>
            </w:pPr>
            <w:r>
              <w:rPr>
                <w:rFonts w:ascii="宋体" w:hAnsi="宋体" w:cs="宋体"/>
                <w:color w:val="000000" w:themeColor="text1"/>
                <w:szCs w:val="21"/>
              </w:rPr>
            </w:r>
            <w:r/>
          </w:p>
        </w:tc>
      </w:tr>
      <w:tr>
        <w:trPr>
          <w:jc w:val="center"/>
          <w:trHeight w:val="1723"/>
        </w:trPr>
        <w:tc>
          <w:tcPr>
            <w:tcW w:w="351"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138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工程人员</w:t>
            </w:r>
            <w:r/>
          </w:p>
          <w:p>
            <w:pPr>
              <w:jc w:val="center"/>
              <w:widowControl/>
              <w:rPr>
                <w:rFonts w:ascii="宋体" w:hAnsi="宋体" w:cs="宋体"/>
                <w:szCs w:val="21"/>
              </w:rPr>
            </w:pPr>
            <w:r>
              <w:rPr>
                <w:rFonts w:hint="eastAsia" w:ascii="宋体" w:hAnsi="宋体" w:cs="宋体"/>
                <w:szCs w:val="21"/>
              </w:rPr>
              <w:t xml:space="preserve">（其中38人为高温岗）</w:t>
            </w:r>
            <w:r/>
          </w:p>
        </w:tc>
        <w:tc>
          <w:tcPr>
            <w:tcW w:w="585" w:type="pct"/>
            <w:vAlign w:val="center"/>
            <w:textDirection w:val="lrTb"/>
            <w:noWrap/>
          </w:tcPr>
          <w:p>
            <w:pPr>
              <w:jc w:val="center"/>
              <w:rPr>
                <w:rFonts w:ascii="宋体" w:hAnsi="宋体" w:cs="宋体"/>
                <w:color w:val="000000"/>
                <w:szCs w:val="21"/>
              </w:rPr>
            </w:pPr>
            <w:r>
              <w:rPr>
                <w:rFonts w:hint="eastAsia" w:ascii="宋体" w:hAnsi="宋体" w:cs="宋体"/>
                <w:szCs w:val="21"/>
              </w:rPr>
              <w:t xml:space="preserve">49</w:t>
            </w:r>
            <w:r/>
          </w:p>
        </w:tc>
        <w:tc>
          <w:tcPr>
            <w:shd w:val="clear" w:color="auto" w:fill="auto"/>
            <w:tcW w:w="732" w:type="pct"/>
            <w:vAlign w:val="center"/>
            <w:textDirection w:val="lrTb"/>
            <w:noWrap/>
          </w:tcPr>
          <w:p>
            <w:pPr>
              <w:jc w:val="center"/>
              <w:widowControl/>
              <w:rPr>
                <w:rFonts w:ascii="宋体" w:hAnsi="宋体" w:cs="宋体"/>
                <w:color w:val="000000"/>
                <w:szCs w:val="21"/>
              </w:rPr>
            </w:pPr>
            <w:r>
              <w:rPr>
                <w:rFonts w:hint="eastAsia" w:ascii="宋体" w:hAnsi="宋体" w:cs="宋体"/>
                <w:szCs w:val="21"/>
              </w:rPr>
              <w:t xml:space="preserve">未退休人员，</w:t>
            </w:r>
            <w:r>
              <w:rPr>
                <w:rFonts w:hint="eastAsia" w:ascii="宋体" w:hAnsi="宋体" w:cs="宋体"/>
                <w:szCs w:val="21"/>
              </w:rPr>
              <w:t xml:space="preserve">男性60周岁及以内，女性50周岁及以内</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根据岗位需求，实行排班制（每周五天或者三班两运作</w:t>
            </w:r>
            <w:r/>
          </w:p>
        </w:tc>
        <w:tc>
          <w:tcPr>
            <w:tcW w:w="1210" w:type="pct"/>
            <w:vAlign w:val="center"/>
            <w:textDirection w:val="lrTb"/>
            <w:noWrap w:val="false"/>
          </w:tcPr>
          <w:p>
            <w:pPr>
              <w:jc w:val="left"/>
              <w:rPr>
                <w:rFonts w:ascii="宋体" w:hAnsi="宋体" w:cs="宋体"/>
                <w:color w:val="000000" w:themeColor="text1"/>
                <w:szCs w:val="21"/>
              </w:rPr>
            </w:pPr>
            <w:r>
              <w:rPr>
                <w:rFonts w:hint="eastAsia" w:ascii="宋体" w:hAnsi="宋体"/>
                <w:b/>
                <w:bCs/>
                <w:color w:val="000000" w:themeColor="text1"/>
                <w:szCs w:val="21"/>
              </w:rPr>
              <w:t xml:space="preserve">投标人应在文件中承诺：高压值班人员及维修人员持有持有</w:t>
            </w:r>
            <w:r>
              <w:rPr>
                <w:rFonts w:hint="eastAsia" w:ascii="宋体" w:hAnsi="宋体"/>
                <w:b/>
                <w:bCs/>
                <w:color w:val="000000" w:themeColor="text1"/>
              </w:rPr>
              <w:t xml:space="preserve">应急</w:t>
            </w:r>
            <w:r>
              <w:rPr>
                <w:rFonts w:ascii="宋体" w:hAnsi="宋体"/>
                <w:b/>
                <w:bCs/>
                <w:color w:val="000000" w:themeColor="text1"/>
              </w:rPr>
              <w:t xml:space="preserve">管理部门颁发的特种作业操作证</w:t>
            </w:r>
            <w:r>
              <w:rPr>
                <w:rFonts w:hint="eastAsia" w:ascii="宋体" w:hAnsi="宋体"/>
                <w:b/>
                <w:bCs/>
                <w:color w:val="000000" w:themeColor="text1"/>
              </w:rPr>
              <w:t xml:space="preserve">（高压电工作业）、（低压电工作业），并在中标后向采购人提供相关人员有效期内的证书。</w:t>
            </w:r>
            <w:r/>
          </w:p>
        </w:tc>
      </w:tr>
      <w:tr>
        <w:trPr>
          <w:jc w:val="center"/>
          <w:trHeight w:val="624"/>
        </w:trPr>
        <w:tc>
          <w:tcPr>
            <w:tcW w:w="351" w:type="pct"/>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38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维修领班</w:t>
            </w:r>
            <w:r/>
          </w:p>
          <w:p>
            <w:pPr>
              <w:jc w:val="center"/>
              <w:widowControl/>
              <w:rPr>
                <w:rFonts w:ascii="宋体" w:hAnsi="宋体" w:cs="宋体"/>
                <w:szCs w:val="21"/>
              </w:rPr>
            </w:pPr>
            <w:r>
              <w:rPr>
                <w:rFonts w:hint="eastAsia" w:ascii="宋体" w:hAnsi="宋体" w:cs="宋体"/>
                <w:szCs w:val="21"/>
              </w:rPr>
              <w:t xml:space="preserve">（高温岗）</w:t>
            </w:r>
            <w:r/>
          </w:p>
        </w:tc>
        <w:tc>
          <w:tcPr>
            <w:tcW w:w="58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W w:w="73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未退休人员，</w:t>
            </w:r>
            <w:r>
              <w:rPr>
                <w:rFonts w:hint="eastAsia" w:ascii="宋体" w:hAnsi="宋体" w:cs="宋体"/>
                <w:szCs w:val="21"/>
              </w:rPr>
              <w:t xml:space="preserve">男性60</w:t>
            </w:r>
            <w:r>
              <w:rPr>
                <w:rFonts w:hint="eastAsia" w:ascii="宋体" w:hAnsi="宋体" w:cs="宋体"/>
                <w:szCs w:val="21"/>
              </w:rPr>
              <w:t xml:space="preserve">周岁及以内</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每周五天，每天8小时</w:t>
            </w:r>
            <w:r/>
          </w:p>
        </w:tc>
        <w:tc>
          <w:tcPr>
            <w:tcW w:w="1210" w:type="pct"/>
            <w:vAlign w:val="center"/>
            <w:textDirection w:val="lrTb"/>
            <w:noWrap w:val="false"/>
          </w:tcPr>
          <w:p>
            <w:pPr>
              <w:jc w:val="left"/>
              <w:rPr>
                <w:rFonts w:ascii="宋体" w:hAnsi="宋体" w:cs="宋体"/>
                <w:b/>
                <w:bCs/>
                <w:color w:val="ee0000"/>
                <w:szCs w:val="21"/>
              </w:rPr>
            </w:pPr>
            <w:r>
              <w:rPr>
                <w:rFonts w:hint="eastAsia" w:ascii="宋体" w:hAnsi="宋体"/>
                <w:b/>
                <w:bCs/>
                <w:szCs w:val="21"/>
              </w:rPr>
              <w:t xml:space="preserve">持有</w:t>
            </w:r>
            <w:r>
              <w:rPr>
                <w:rFonts w:hint="eastAsia" w:ascii="宋体" w:hAnsi="宋体"/>
                <w:b/>
                <w:bCs/>
              </w:rPr>
              <w:t xml:space="preserve">应急</w:t>
            </w:r>
            <w:r>
              <w:rPr>
                <w:rFonts w:ascii="宋体" w:hAnsi="宋体"/>
                <w:b/>
                <w:bCs/>
              </w:rPr>
              <w:t xml:space="preserve">管理部门颁发的特种作业操作证</w:t>
            </w:r>
            <w:r>
              <w:rPr>
                <w:rFonts w:hint="eastAsia" w:ascii="宋体" w:hAnsi="宋体"/>
                <w:b/>
                <w:bCs/>
              </w:rPr>
              <w:t xml:space="preserve">（低</w:t>
            </w:r>
            <w:r>
              <w:rPr>
                <w:rFonts w:hint="eastAsia" w:ascii="宋体" w:hAnsi="宋体"/>
                <w:b/>
                <w:bCs/>
              </w:rPr>
              <w:t xml:space="preserve">压电工作业）</w:t>
            </w:r>
            <w:r/>
          </w:p>
        </w:tc>
      </w:tr>
      <w:tr>
        <w:trPr>
          <w:jc w:val="center"/>
          <w:trHeight w:val="624"/>
        </w:trPr>
        <w:tc>
          <w:tcPr>
            <w:tcW w:w="351" w:type="pct"/>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38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高压值班领班</w:t>
            </w:r>
            <w:r/>
          </w:p>
        </w:tc>
        <w:tc>
          <w:tcPr>
            <w:tcW w:w="58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W w:w="73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未退休人员，</w:t>
            </w:r>
            <w:r>
              <w:rPr>
                <w:rFonts w:hint="eastAsia" w:ascii="宋体" w:hAnsi="宋体" w:cs="宋体"/>
                <w:szCs w:val="21"/>
              </w:rPr>
              <w:t xml:space="preserve">男性60周岁及以内</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每周五天，每天8小时</w:t>
            </w:r>
            <w:r/>
          </w:p>
        </w:tc>
        <w:tc>
          <w:tcPr>
            <w:tcW w:w="1210" w:type="pct"/>
            <w:vAlign w:val="center"/>
            <w:textDirection w:val="lrTb"/>
            <w:noWrap w:val="false"/>
          </w:tcPr>
          <w:p>
            <w:pPr>
              <w:jc w:val="left"/>
              <w:widowControl/>
              <w:rPr>
                <w:rFonts w:ascii="宋体" w:hAnsi="宋体" w:cs="宋体"/>
                <w:b/>
                <w:bCs/>
                <w:color w:val="ee0000"/>
                <w:szCs w:val="21"/>
              </w:rPr>
            </w:pPr>
            <w:r>
              <w:rPr>
                <w:rFonts w:hint="eastAsia" w:ascii="宋体" w:hAnsi="宋体"/>
                <w:b/>
                <w:bCs/>
                <w:szCs w:val="21"/>
              </w:rPr>
              <w:t xml:space="preserve">持有</w:t>
            </w:r>
            <w:r>
              <w:rPr>
                <w:rFonts w:hint="eastAsia" w:ascii="宋体" w:hAnsi="宋体"/>
                <w:b/>
                <w:bCs/>
              </w:rPr>
              <w:t xml:space="preserve">应急</w:t>
            </w:r>
            <w:r>
              <w:rPr>
                <w:rFonts w:ascii="宋体" w:hAnsi="宋体"/>
                <w:b/>
                <w:bCs/>
              </w:rPr>
              <w:t xml:space="preserve">管理部门颁发的特种作业操作证</w:t>
            </w:r>
            <w:r>
              <w:rPr>
                <w:rFonts w:hint="eastAsia" w:ascii="宋体" w:hAnsi="宋体"/>
                <w:b/>
                <w:bCs/>
              </w:rPr>
              <w:t xml:space="preserve">（高压电工作业）</w:t>
            </w:r>
            <w:r/>
          </w:p>
        </w:tc>
      </w:tr>
      <w:tr>
        <w:trPr>
          <w:jc w:val="center"/>
          <w:trHeight w:val="624"/>
        </w:trPr>
        <w:tc>
          <w:tcPr>
            <w:tcW w:w="35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W w:w="138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科室后勤辅助</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（其中3</w:t>
            </w:r>
            <w:r>
              <w:rPr>
                <w:rFonts w:ascii="宋体" w:hAnsi="宋体" w:cs="宋体"/>
                <w:color w:val="000000" w:themeColor="text1"/>
                <w:szCs w:val="21"/>
              </w:rPr>
              <w:t xml:space="preserve">0</w:t>
            </w:r>
            <w:r>
              <w:rPr>
                <w:rFonts w:hint="eastAsia" w:ascii="宋体" w:hAnsi="宋体" w:cs="宋体"/>
                <w:color w:val="000000" w:themeColor="text1"/>
                <w:szCs w:val="21"/>
              </w:rPr>
              <w:t xml:space="preserve">人为高温岗）</w:t>
            </w:r>
            <w:r/>
          </w:p>
        </w:tc>
        <w:tc>
          <w:tcPr>
            <w:tcW w:w="585" w:type="pct"/>
            <w:vAlign w:val="center"/>
            <w:textDirection w:val="lrTb"/>
            <w:noWrap/>
          </w:tcPr>
          <w:p>
            <w:pPr>
              <w:jc w:val="center"/>
              <w:widowControl/>
              <w:rPr>
                <w:rFonts w:ascii="宋体" w:hAnsi="宋体" w:cs="宋体"/>
                <w:color w:val="000000"/>
                <w:szCs w:val="21"/>
              </w:rPr>
            </w:pPr>
            <w:r>
              <w:rPr>
                <w:rFonts w:hint="eastAsia" w:ascii="宋体" w:hAnsi="宋体" w:cs="宋体"/>
                <w:szCs w:val="21"/>
              </w:rPr>
              <w:t xml:space="preserve">59</w:t>
            </w:r>
            <w:r/>
          </w:p>
        </w:tc>
        <w:tc>
          <w:tcPr>
            <w:shd w:val="clear" w:color="auto" w:fill="auto"/>
            <w:tcW w:w="732" w:type="pct"/>
            <w:vAlign w:val="center"/>
            <w:textDirection w:val="lrTb"/>
            <w:noWrap/>
          </w:tcPr>
          <w:p>
            <w:pPr>
              <w:jc w:val="center"/>
              <w:widowControl/>
              <w:rPr>
                <w:rFonts w:ascii="宋体" w:hAnsi="宋体" w:cs="宋体"/>
                <w:color w:val="000000"/>
                <w:szCs w:val="21"/>
              </w:rPr>
            </w:pPr>
            <w:r>
              <w:rPr>
                <w:rFonts w:hint="eastAsia" w:ascii="宋体" w:hAnsi="宋体" w:cs="宋体"/>
                <w:szCs w:val="21"/>
              </w:rPr>
              <w:t xml:space="preserve">未退休人员</w:t>
            </w:r>
            <w:r>
              <w:rPr>
                <w:rFonts w:hint="eastAsia" w:ascii="宋体" w:hAnsi="宋体" w:cs="宋体"/>
                <w:color w:val="000000"/>
                <w:szCs w:val="21"/>
              </w:rPr>
              <w:t xml:space="preserve">，</w:t>
            </w:r>
            <w:r>
              <w:rPr>
                <w:rFonts w:hint="eastAsia" w:ascii="宋体" w:hAnsi="宋体" w:cs="宋体"/>
                <w:szCs w:val="21"/>
              </w:rPr>
              <w:t xml:space="preserve">男性60周岁及以内，女性50周岁及以内</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根据科室需要排班制</w:t>
            </w:r>
            <w:r/>
          </w:p>
        </w:tc>
        <w:tc>
          <w:tcPr>
            <w:tcW w:w="1210" w:type="pct"/>
            <w:vAlign w:val="center"/>
            <w:textDirection w:val="lrTb"/>
            <w:noWrap w:val="false"/>
          </w:tcPr>
          <w:p>
            <w:pPr>
              <w:jc w:val="center"/>
              <w:widowControl/>
              <w:rPr>
                <w:rFonts w:ascii="宋体" w:hAnsi="宋体" w:cs="宋体"/>
                <w:color w:val="ee0000"/>
                <w:szCs w:val="21"/>
              </w:rPr>
            </w:pPr>
            <w:r>
              <w:rPr>
                <w:rFonts w:ascii="宋体" w:hAnsi="宋体" w:cs="宋体"/>
                <w:color w:val="ee0000"/>
                <w:szCs w:val="21"/>
              </w:rPr>
            </w:r>
            <w:r/>
          </w:p>
        </w:tc>
      </w:tr>
      <w:tr>
        <w:trPr>
          <w:jc w:val="center"/>
          <w:trHeight w:val="624"/>
        </w:trPr>
        <w:tc>
          <w:tcPr>
            <w:gridSpan w:val="2"/>
            <w:tcW w:w="1739"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rPr>
              <w:t xml:space="preserve">总计</w:t>
            </w:r>
            <w:r/>
          </w:p>
        </w:tc>
        <w:tc>
          <w:tcPr>
            <w:tcW w:w="58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603</w:t>
            </w:r>
            <w:r/>
          </w:p>
        </w:tc>
        <w:tc>
          <w:tcPr>
            <w:tcW w:w="732"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733"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210"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2"/>
        <w:spacing w:line="360" w:lineRule="auto"/>
        <w:rPr>
          <w:rFonts w:ascii="宋体" w:hAnsi="宋体"/>
          <w:b/>
          <w:szCs w:val="21"/>
        </w:rPr>
      </w:pPr>
      <w:r>
        <w:rPr>
          <w:rFonts w:hint="eastAsia" w:ascii="宋体" w:hAnsi="宋体"/>
          <w:b/>
          <w:szCs w:val="21"/>
        </w:rPr>
        <w:t xml:space="preserve">说明：</w:t>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.有专业能力的岗位响应时须提供该岗位相关人员的身份证、有效证书及社保缴纳证明的电子件并加盖公章。</w:t>
      </w:r>
      <w:bookmarkStart w:id="109" w:name="OLE_LINK26"/>
      <w:r>
        <w:rPr>
          <w:rFonts w:hint="eastAsia" w:ascii="宋体" w:hAnsi="宋体"/>
          <w:b/>
          <w:szCs w:val="21"/>
        </w:rPr>
        <w:t xml:space="preserve">若专业能力要求工作经验的须提供项目</w:t>
      </w:r>
      <w:r>
        <w:rPr>
          <w:rFonts w:hint="eastAsia" w:ascii="宋体" w:hAnsi="宋体"/>
          <w:b/>
          <w:szCs w:val="21"/>
        </w:rPr>
        <w:t xml:space="preserve">合同</w:t>
      </w:r>
      <w:r>
        <w:rPr>
          <w:rFonts w:hint="eastAsia" w:ascii="宋体" w:hAnsi="宋体"/>
          <w:b/>
          <w:szCs w:val="21"/>
        </w:rPr>
        <w:t xml:space="preserve">及合同任意一期发票</w:t>
      </w:r>
      <w:r>
        <w:rPr>
          <w:rFonts w:hint="eastAsia" w:ascii="宋体" w:hAnsi="宋体"/>
          <w:b/>
          <w:szCs w:val="21"/>
        </w:rPr>
        <w:t xml:space="preserve">（若合</w:t>
      </w:r>
      <w:r>
        <w:rPr>
          <w:rFonts w:hint="eastAsia" w:ascii="宋体" w:hAnsi="宋体"/>
          <w:b/>
          <w:szCs w:val="21"/>
        </w:rPr>
        <w:t xml:space="preserve">同内容无法体现工作岗位的，须另外提供业主单位岗位证明并加盖公章）</w:t>
      </w:r>
      <w:bookmarkEnd w:id="109"/>
      <w:r>
        <w:rPr>
          <w:rFonts w:hint="eastAsia" w:ascii="宋体" w:hAnsi="宋体"/>
          <w:b/>
          <w:color w:val="0d0d0d"/>
          <w:szCs w:val="21"/>
        </w:rPr>
        <w:t xml:space="preserve">，若</w:t>
      </w:r>
      <w:r>
        <w:rPr>
          <w:rFonts w:hint="eastAsia" w:ascii="宋体" w:hAnsi="宋体"/>
          <w:b/>
          <w:szCs w:val="21"/>
        </w:rPr>
        <w:t xml:space="preserve">专业能力</w:t>
      </w:r>
      <w:r>
        <w:rPr>
          <w:rFonts w:hint="eastAsia" w:ascii="宋体" w:hAnsi="宋体"/>
          <w:b/>
          <w:color w:val="0d0d0d"/>
          <w:szCs w:val="21"/>
        </w:rPr>
        <w:t xml:space="preserve">要求</w:t>
      </w:r>
      <w:r>
        <w:rPr>
          <w:rFonts w:hint="eastAsia" w:ascii="宋体" w:hAnsi="宋体"/>
          <w:b/>
          <w:szCs w:val="21"/>
        </w:rPr>
        <w:t xml:space="preserve">特种作业操作证的须提供特种作业操作证及安全生产知识和管理能力考核合格信息查询平台查询截图并加盖公章，若专业能力要求</w:t>
      </w:r>
      <w:r>
        <w:rPr>
          <w:rFonts w:ascii="宋体" w:hAnsi="宋体"/>
          <w:b/>
          <w:color w:val="000000"/>
        </w:rPr>
        <w:t xml:space="preserve">国家职业资格等级证书</w:t>
      </w:r>
      <w:r>
        <w:rPr>
          <w:rFonts w:hint="eastAsia" w:ascii="宋体" w:hAnsi="宋体"/>
          <w:b/>
          <w:color w:val="000000"/>
        </w:rPr>
        <w:t xml:space="preserve">的</w:t>
      </w:r>
      <w:r>
        <w:rPr>
          <w:rFonts w:ascii="宋体" w:hAnsi="宋体"/>
          <w:b/>
          <w:color w:val="000000"/>
        </w:rPr>
        <w:t xml:space="preserve">必须提供技能人才评价证书全国联网查询并加盖公章</w:t>
      </w:r>
      <w:r>
        <w:rPr>
          <w:rFonts w:hint="eastAsia" w:ascii="宋体" w:hAnsi="宋体"/>
          <w:b/>
          <w:color w:val="000000"/>
        </w:rPr>
        <w:t xml:space="preserve">，若</w:t>
      </w:r>
      <w:r>
        <w:rPr>
          <w:rFonts w:hint="eastAsia" w:ascii="宋体" w:hAnsi="宋体"/>
          <w:b/>
          <w:szCs w:val="21"/>
        </w:rPr>
        <w:t xml:space="preserve">专业能力</w:t>
      </w:r>
      <w:r>
        <w:rPr>
          <w:rFonts w:hint="eastAsia" w:ascii="宋体" w:hAnsi="宋体"/>
          <w:b/>
          <w:color w:val="000000"/>
        </w:rPr>
        <w:t xml:space="preserve">要求其余证书的须提供证书扫描件</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附在苏采云符合性指标人员配置表中，否则视为无效响应。</w:t>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本项目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2"/>
        <w:spacing w:line="360" w:lineRule="auto"/>
        <w:rPr>
          <w:rFonts w:ascii="宋体" w:hAnsi="宋体"/>
          <w:b/>
          <w:szCs w:val="21"/>
        </w:rPr>
      </w:pPr>
      <w:r>
        <w:rPr>
          <w:rFonts w:hint="eastAsia" w:ascii="宋体" w:hAnsi="宋体"/>
          <w:b/>
          <w:szCs w:val="21"/>
        </w:rPr>
        <w:t xml:space="preserve">3.</w:t>
      </w:r>
      <w:r>
        <w:rPr>
          <w:rFonts w:hint="eastAsia" w:ascii="宋体" w:hAnsi="宋体"/>
          <w:b/>
          <w:szCs w:val="21"/>
        </w:rPr>
        <w:t xml:space="preserve">为保障法定节假日期间医院各项工作有序进行，法定节假日期间不少于556人在岗。</w:t>
      </w:r>
      <w:r/>
    </w:p>
    <w:p>
      <w:pPr>
        <w:ind w:firstLine="422"/>
        <w:spacing w:line="360" w:lineRule="auto"/>
        <w:rPr>
          <w:rFonts w:ascii="宋体" w:hAnsi="宋体"/>
          <w:b/>
          <w:bCs/>
          <w:szCs w:val="21"/>
        </w:rPr>
      </w:pPr>
      <w:r>
        <w:rPr>
          <w:rFonts w:ascii="宋体" w:hAnsi="宋体"/>
          <w:b/>
          <w:bCs/>
          <w:szCs w:val="21"/>
        </w:rPr>
        <w:t xml:space="preserve">4</w:t>
      </w:r>
      <w:r>
        <w:rPr>
          <w:rFonts w:ascii="宋体" w:hAnsi="宋体"/>
          <w:b/>
          <w:bCs/>
          <w:szCs w:val="21"/>
        </w:rPr>
        <w:t xml:space="preserve">.</w:t>
      </w:r>
      <w:bookmarkStart w:id="110" w:name="OLE_LINK36"/>
      <w:r>
        <w:rPr>
          <w:rFonts w:hint="eastAsia" w:ascii="宋体" w:hAnsi="宋体"/>
          <w:b/>
          <w:szCs w:val="21"/>
        </w:rPr>
        <w:t xml:space="preserve"> </w:t>
      </w:r>
      <w:r>
        <w:rPr>
          <w:rFonts w:hint="eastAsia" w:ascii="宋体" w:hAnsi="宋体"/>
          <w:b/>
          <w:szCs w:val="21"/>
        </w:rPr>
        <w:t xml:space="preserve">本项目480人为高温岗。</w:t>
      </w:r>
      <w:r/>
    </w:p>
    <w:p>
      <w:pPr>
        <w:pStyle w:val="847"/>
        <w:ind w:firstLine="422"/>
        <w:spacing w:before="240" w:after="0" w:line="360" w:lineRule="auto"/>
        <w:rPr>
          <w:rFonts w:ascii="宋体" w:hAnsi="宋体"/>
          <w:sz w:val="21"/>
          <w:szCs w:val="21"/>
        </w:rPr>
      </w:pPr>
      <w:r>
        <w:rPr>
          <w:rFonts w:hint="eastAsia" w:ascii="宋体" w:hAnsi="宋体"/>
          <w:sz w:val="21"/>
          <w:szCs w:val="21"/>
        </w:rPr>
        <w:t xml:space="preserve">（三）服务人员综合素质</w:t>
      </w:r>
      <w:r/>
    </w:p>
    <w:p>
      <w:pPr>
        <w:ind w:firstLine="422"/>
        <w:spacing w:line="360" w:lineRule="auto"/>
        <w:rPr>
          <w:rFonts w:ascii="宋体" w:hAnsi="宋体" w:cs="宋体"/>
          <w:b/>
          <w:bCs/>
          <w:szCs w:val="21"/>
        </w:rPr>
      </w:pPr>
      <w:r/>
      <w:bookmarkStart w:id="111" w:name="_Toc160626429"/>
      <w:r/>
      <w:bookmarkEnd w:id="100"/>
      <w:r/>
      <w:bookmarkEnd w:id="110"/>
      <w:r>
        <w:rPr>
          <w:rFonts w:hint="eastAsia" w:ascii="宋体" w:hAnsi="宋体" w:cs="宋体"/>
          <w:b/>
          <w:bCs/>
          <w:szCs w:val="21"/>
        </w:rPr>
        <w:t xml:space="preserve">1.管理人员要求</w:t>
      </w:r>
      <w:r/>
    </w:p>
    <w:p>
      <w:pPr>
        <w:ind w:firstLine="420"/>
        <w:spacing w:line="360" w:lineRule="auto"/>
        <w:rPr>
          <w:rFonts w:ascii="宋体" w:hAnsi="宋体" w:cs="宋体"/>
          <w:b/>
          <w:szCs w:val="21"/>
        </w:rPr>
      </w:pPr>
      <w:r>
        <w:rPr>
          <w:rFonts w:hint="eastAsia" w:ascii="宋体" w:hAnsi="宋体" w:cs="宋体"/>
          <w:szCs w:val="21"/>
        </w:rPr>
        <w:t xml:space="preserve">1.1项目经理要求45周岁以下，至少有3年或以上三级医院物业项目经理管理经验，熟悉医院管理的重点和难点，沟通和协调能力强，能积极配合医院各项工作。统一管理人员劳动合同、劳务协议、退休返聘人员意外险；规范倒班、夜班、加班考勤；处理员工工伤；化解离职、劝退、劳务仲裁，规避院方连带责任。是项目安全品质、设施设备安全管理第一责任人。</w:t>
      </w:r>
      <w:r/>
    </w:p>
    <w:p>
      <w:pPr>
        <w:ind w:firstLine="420"/>
        <w:spacing w:line="360" w:lineRule="auto"/>
        <w:rPr>
          <w:rFonts w:ascii="宋体" w:hAnsi="宋体" w:cs="宋体"/>
          <w:szCs w:val="21"/>
        </w:rPr>
      </w:pPr>
      <w:r>
        <w:rPr>
          <w:rFonts w:hint="eastAsia" w:ascii="宋体" w:hAnsi="宋体" w:cs="宋体"/>
          <w:szCs w:val="21"/>
        </w:rPr>
        <w:t xml:space="preserve">1.2保洁经理要求45周岁以下，至少有3年或以上三级医院项目物业管理经验（含医疗垃圾或医疗废弃物处理），熟悉医院保洁管理的重点和难点以及院感相关知识，掌握基础急救技能，沟通和协调能力强，能积极配合医院各项工作。</w:t>
      </w:r>
      <w:r/>
    </w:p>
    <w:p>
      <w:pPr>
        <w:ind w:firstLine="420"/>
        <w:spacing w:line="360" w:lineRule="auto"/>
        <w:rPr>
          <w:rFonts w:ascii="宋体" w:hAnsi="宋体" w:cs="宋体"/>
          <w:b/>
          <w:szCs w:val="21"/>
        </w:rPr>
      </w:pPr>
      <w:r>
        <w:rPr>
          <w:rFonts w:hint="eastAsia" w:ascii="宋体" w:hAnsi="宋体" w:cs="宋体"/>
          <w:szCs w:val="21"/>
        </w:rPr>
        <w:t xml:space="preserve">1.3运送经理要求45周岁以下，至少有3年或以上三级医院项目物业管理经验，熟悉医院运送管理及护理的重点和难点，具备院感相关知识，对中心ICU、EICU护理员进行统一培训管理，掌握基础急</w:t>
      </w:r>
      <w:r>
        <w:rPr>
          <w:rFonts w:hint="eastAsia" w:ascii="宋体" w:hAnsi="宋体" w:cs="宋体"/>
          <w:szCs w:val="21"/>
        </w:rPr>
        <w:t xml:space="preserve">救技能，沟通和协调能力强，能积极配合医院各项工作。</w:t>
      </w:r>
      <w:bookmarkStart w:id="112" w:name="_Hlk82519304"/>
      <w:r/>
      <w:r/>
    </w:p>
    <w:p>
      <w:pPr>
        <w:ind w:firstLine="420"/>
        <w:spacing w:line="360" w:lineRule="auto"/>
        <w:rPr>
          <w:rFonts w:ascii="宋体" w:hAnsi="宋体" w:cs="宋体"/>
          <w:b/>
          <w:szCs w:val="21"/>
        </w:rPr>
      </w:pPr>
      <w:r>
        <w:rPr>
          <w:rFonts w:hint="eastAsia" w:ascii="宋体" w:hAnsi="宋体" w:cs="宋体"/>
          <w:szCs w:val="21"/>
        </w:rPr>
        <w:t xml:space="preserve">1.4工程经理要求45周岁以下，至少有</w:t>
      </w:r>
      <w:bookmarkEnd w:id="112"/>
      <w:r>
        <w:rPr>
          <w:rFonts w:hint="eastAsia" w:ascii="宋体" w:hAnsi="宋体" w:cs="宋体"/>
          <w:szCs w:val="21"/>
        </w:rPr>
        <w:t xml:space="preserve">3年或以上三级医院工程管理经验和医院工程系统、设施设备（包括暖通、压力容器、锅炉、电梯等）的管理经验，能够配合医院做好各项后勤运维保障工作以及涉及到的消防安全工作。</w:t>
      </w:r>
      <w:r/>
    </w:p>
    <w:p>
      <w:pPr>
        <w:ind w:firstLine="422"/>
        <w:spacing w:line="360" w:lineRule="auto"/>
        <w:rPr>
          <w:rFonts w:ascii="宋体" w:hAnsi="宋体" w:cs="宋体"/>
          <w:b/>
          <w:bCs/>
          <w:szCs w:val="21"/>
        </w:rPr>
      </w:pPr>
      <w:r>
        <w:rPr>
          <w:rFonts w:hint="eastAsia" w:ascii="宋体" w:hAnsi="宋体" w:cs="宋体"/>
          <w:b/>
          <w:bCs/>
          <w:szCs w:val="21"/>
        </w:rPr>
        <w:t xml:space="preserve">2.保洁人员要求</w:t>
      </w:r>
      <w:r/>
    </w:p>
    <w:p>
      <w:pPr>
        <w:ind w:firstLine="420"/>
        <w:spacing w:line="360" w:lineRule="auto"/>
        <w:rPr>
          <w:rFonts w:ascii="宋体" w:hAnsi="宋体" w:cs="宋体"/>
          <w:szCs w:val="21"/>
        </w:rPr>
      </w:pPr>
      <w:r>
        <w:rPr>
          <w:rFonts w:hint="eastAsia" w:ascii="宋体" w:hAnsi="宋体" w:cs="宋体"/>
          <w:szCs w:val="21"/>
        </w:rPr>
        <w:t xml:space="preserve">2.1一线保洁员工要求身体健康，能服从各科室的管理和工作安排。</w:t>
      </w:r>
      <w:r/>
    </w:p>
    <w:p>
      <w:pPr>
        <w:ind w:firstLine="420"/>
        <w:spacing w:line="360" w:lineRule="auto"/>
        <w:rPr>
          <w:rFonts w:ascii="宋体" w:hAnsi="宋体" w:cs="宋体"/>
          <w:szCs w:val="21"/>
        </w:rPr>
      </w:pPr>
      <w:r>
        <w:rPr>
          <w:rFonts w:hint="eastAsia" w:ascii="宋体" w:hAnsi="宋体" w:cs="宋体"/>
          <w:szCs w:val="21"/>
        </w:rPr>
        <w:t xml:space="preserve">2.2负责医疗垃圾收集运送等工作的需要是固定的专人，并配置医废暂存点管理人员，配合医院做好相关清运记录工作，并建立台账。</w:t>
      </w:r>
      <w:r/>
    </w:p>
    <w:p>
      <w:pPr>
        <w:ind w:right="-161" w:firstLine="420"/>
        <w:spacing w:line="360" w:lineRule="auto"/>
        <w:rPr>
          <w:rFonts w:ascii="宋体" w:hAnsi="宋体" w:cs="宋体"/>
          <w:szCs w:val="21"/>
        </w:rPr>
      </w:pPr>
      <w:r>
        <w:rPr>
          <w:rFonts w:hint="eastAsia" w:ascii="宋体" w:hAnsi="宋体" w:cs="宋体"/>
          <w:szCs w:val="21"/>
        </w:rPr>
        <w:t xml:space="preserve">2.3公司内部有岗前培训机构，服务人员100％经过岗前培训合格才上岗。</w:t>
      </w:r>
      <w:r/>
    </w:p>
    <w:p>
      <w:pPr>
        <w:ind w:right="-161" w:firstLine="420"/>
        <w:spacing w:line="360" w:lineRule="auto"/>
        <w:rPr>
          <w:rFonts w:ascii="宋体" w:hAnsi="宋体" w:cs="宋体"/>
          <w:szCs w:val="21"/>
        </w:rPr>
      </w:pPr>
      <w:r>
        <w:rPr>
          <w:rFonts w:hint="eastAsia" w:ascii="宋体" w:hAnsi="宋体" w:cs="宋体"/>
          <w:szCs w:val="21"/>
        </w:rPr>
        <w:t xml:space="preserve">2.4员工需统一着装上岗。</w:t>
      </w:r>
      <w:r/>
    </w:p>
    <w:p>
      <w:pPr>
        <w:ind w:firstLine="420"/>
        <w:spacing w:line="360" w:lineRule="auto"/>
        <w:rPr>
          <w:rFonts w:ascii="宋体" w:hAnsi="宋体" w:cs="宋体"/>
          <w:szCs w:val="21"/>
        </w:rPr>
      </w:pPr>
      <w:r>
        <w:rPr>
          <w:rFonts w:hint="eastAsia" w:ascii="宋体" w:hAnsi="宋体" w:cs="宋体"/>
          <w:szCs w:val="21"/>
        </w:rPr>
        <w:t xml:space="preserve">2.5服务人员不得在院内赌博、吸毒、偷盗、酗酒等，不得私自收取患者及家属钱物，不得泄露病人隐私，不得议论医院，不得与患者及家属发生争吵，不得在非吸烟区吸烟，不得私自收集废品买卖等不良行为。</w:t>
      </w:r>
      <w:r/>
    </w:p>
    <w:p>
      <w:pPr>
        <w:ind w:firstLine="420"/>
        <w:spacing w:line="360" w:lineRule="auto"/>
        <w:rPr>
          <w:rFonts w:ascii="宋体" w:hAnsi="宋体" w:cs="宋体"/>
          <w:szCs w:val="21"/>
        </w:rPr>
      </w:pPr>
      <w:r>
        <w:rPr>
          <w:rFonts w:hint="eastAsia" w:ascii="宋体" w:hAnsi="宋体" w:cs="宋体"/>
          <w:szCs w:val="21"/>
        </w:rPr>
        <w:t xml:space="preserve">2.6中标后需对上岗员工进行公安系统身份安全审查，非本地户籍人员上岗前须在当地公安部门取得居住证。</w:t>
      </w:r>
      <w:r/>
    </w:p>
    <w:p>
      <w:pPr>
        <w:ind w:firstLine="422"/>
        <w:spacing w:line="360" w:lineRule="auto"/>
        <w:rPr>
          <w:rFonts w:ascii="宋体" w:hAnsi="宋体" w:cs="宋体"/>
          <w:b/>
          <w:bCs/>
          <w:szCs w:val="21"/>
        </w:rPr>
      </w:pPr>
      <w:r>
        <w:rPr>
          <w:rFonts w:hint="eastAsia" w:ascii="宋体" w:hAnsi="宋体" w:cs="宋体"/>
          <w:b/>
          <w:bCs/>
          <w:szCs w:val="21"/>
        </w:rPr>
        <w:t xml:space="preserve">3.工程人员要求</w:t>
      </w:r>
      <w:r/>
    </w:p>
    <w:p>
      <w:pPr>
        <w:ind w:firstLine="420"/>
        <w:spacing w:line="360" w:lineRule="auto"/>
        <w:rPr>
          <w:rFonts w:ascii="宋体" w:hAnsi="宋体" w:cs="宋体"/>
          <w:szCs w:val="21"/>
        </w:rPr>
      </w:pPr>
      <w:r>
        <w:rPr>
          <w:rFonts w:hint="eastAsia" w:ascii="宋体" w:hAnsi="宋体" w:cs="宋体"/>
          <w:szCs w:val="21"/>
        </w:rPr>
        <w:t xml:space="preserve">3.1高压值班电工，须持相关管理技术部门颁发的有效的高压电工上岗证书，持证上岗，技术过硬，本地人优先，上岗前需经院方考试、面试合格。</w:t>
      </w:r>
      <w:r/>
    </w:p>
    <w:p>
      <w:pPr>
        <w:ind w:firstLine="420"/>
        <w:spacing w:line="360" w:lineRule="auto"/>
        <w:rPr>
          <w:rFonts w:ascii="宋体" w:hAnsi="宋体" w:cs="宋体"/>
          <w:b/>
          <w:bCs/>
          <w:szCs w:val="21"/>
        </w:rPr>
      </w:pPr>
      <w:r>
        <w:rPr>
          <w:rFonts w:hint="eastAsia" w:ascii="宋体" w:hAnsi="宋体" w:cs="宋体"/>
          <w:szCs w:val="21"/>
        </w:rPr>
        <w:t xml:space="preserve">3.2水电暖木维修人员，须持相关管理技术部门颁发的有效低压电工上岗证书，持证上岗，技术过硬，本地人优先，上岗前需经院方考试、面试合格。</w:t>
      </w:r>
      <w:r/>
    </w:p>
    <w:p>
      <w:pPr>
        <w:ind w:firstLine="420"/>
        <w:spacing w:line="360" w:lineRule="auto"/>
        <w:rPr>
          <w:rFonts w:ascii="宋体" w:hAnsi="宋体" w:cs="宋体"/>
          <w:szCs w:val="21"/>
        </w:rPr>
      </w:pPr>
      <w:r>
        <w:rPr>
          <w:rFonts w:hint="eastAsia" w:ascii="宋体" w:hAnsi="宋体" w:cs="宋体"/>
          <w:szCs w:val="21"/>
        </w:rPr>
        <w:t xml:space="preserve">3.3运维工程师，技术过硬，本地人优先，上岗前需经院方考试、面试合格。</w:t>
      </w:r>
      <w:r/>
    </w:p>
    <w:p>
      <w:pPr>
        <w:ind w:firstLine="420"/>
        <w:spacing w:line="360" w:lineRule="auto"/>
        <w:rPr>
          <w:rFonts w:ascii="宋体" w:hAnsi="宋体" w:cs="宋体"/>
          <w:szCs w:val="21"/>
        </w:rPr>
      </w:pPr>
      <w:r>
        <w:rPr>
          <w:rFonts w:hint="eastAsia" w:ascii="宋体" w:hAnsi="宋体" w:cs="宋体"/>
          <w:szCs w:val="21"/>
        </w:rPr>
        <w:t xml:space="preserve">3.4工程人员必须全员缴纳社保。</w:t>
      </w:r>
      <w:r/>
    </w:p>
    <w:p>
      <w:pPr>
        <w:ind w:firstLine="420"/>
        <w:spacing w:line="360" w:lineRule="auto"/>
        <w:rPr>
          <w:rFonts w:ascii="宋体" w:hAnsi="宋体" w:cs="宋体"/>
          <w:szCs w:val="21"/>
        </w:rPr>
      </w:pPr>
      <w:r>
        <w:rPr>
          <w:rFonts w:hint="eastAsia" w:ascii="宋体" w:hAnsi="宋体" w:cs="宋体"/>
          <w:szCs w:val="21"/>
        </w:rPr>
        <w:t xml:space="preserve">3.5服务人员不得在院内赌博、吸毒、偷盗、酗酒等，不得私自收取患者及家属钱物，不得泄露病人隐私，不得议论医院，不得与患者及家属发生争吵，不得在非吸烟区吸烟，不得私自收集废品买卖等不良行为。</w:t>
      </w:r>
      <w:r/>
    </w:p>
    <w:p>
      <w:pPr>
        <w:ind w:firstLine="420"/>
        <w:spacing w:line="360" w:lineRule="auto"/>
        <w:rPr>
          <w:rFonts w:ascii="宋体" w:hAnsi="宋体" w:cs="宋体"/>
          <w:szCs w:val="21"/>
        </w:rPr>
      </w:pPr>
      <w:r>
        <w:rPr>
          <w:rFonts w:hint="eastAsia" w:ascii="宋体" w:hAnsi="宋体" w:cs="宋体"/>
          <w:szCs w:val="21"/>
        </w:rPr>
        <w:t xml:space="preserve">3.6中标后需对上岗员工进行公安系统身份安全审查，非本地户籍人员上岗前须在当地公安部门取得居住证。</w:t>
      </w:r>
      <w:r/>
    </w:p>
    <w:p>
      <w:pPr>
        <w:ind w:firstLine="422"/>
        <w:spacing w:line="360" w:lineRule="auto"/>
        <w:rPr>
          <w:rFonts w:ascii="宋体" w:hAnsi="宋体" w:cs="宋体"/>
          <w:b/>
          <w:bCs/>
          <w:szCs w:val="21"/>
        </w:rPr>
      </w:pPr>
      <w:r>
        <w:rPr>
          <w:rFonts w:hint="eastAsia" w:ascii="宋体" w:hAnsi="宋体" w:cs="宋体"/>
          <w:b/>
          <w:bCs/>
          <w:szCs w:val="21"/>
        </w:rPr>
        <w:t xml:space="preserve">4.运送人员要求</w:t>
      </w:r>
      <w:r/>
    </w:p>
    <w:p>
      <w:pPr>
        <w:ind w:right="-161" w:firstLine="420"/>
        <w:spacing w:line="360" w:lineRule="auto"/>
        <w:rPr>
          <w:rFonts w:ascii="宋体" w:hAnsi="宋体" w:cs="宋体"/>
          <w:szCs w:val="21"/>
        </w:rPr>
      </w:pPr>
      <w:r>
        <w:rPr>
          <w:rFonts w:hint="eastAsia" w:ascii="宋体" w:hAnsi="宋体" w:cs="宋体"/>
          <w:szCs w:val="21"/>
        </w:rPr>
        <w:t xml:space="preserve">4.1运送员要求：初中或以上文化水平。</w:t>
      </w:r>
      <w:r/>
    </w:p>
    <w:p>
      <w:pPr>
        <w:ind w:right="-161" w:firstLine="420"/>
        <w:spacing w:line="360" w:lineRule="auto"/>
        <w:rPr>
          <w:rFonts w:ascii="宋体" w:hAnsi="宋体" w:cs="宋体"/>
          <w:szCs w:val="21"/>
        </w:rPr>
      </w:pPr>
      <w:r>
        <w:rPr>
          <w:rFonts w:hint="eastAsia" w:ascii="宋体" w:hAnsi="宋体" w:cs="宋体"/>
          <w:szCs w:val="21"/>
        </w:rPr>
        <w:t xml:space="preserve">4.2调度员要求：男不超过55周岁，女不超过50周岁；有初中或以上文化水平，会使用电脑办公系统。</w:t>
      </w:r>
      <w:r/>
    </w:p>
    <w:p>
      <w:pPr>
        <w:ind w:right="-161" w:firstLine="420"/>
        <w:spacing w:line="360" w:lineRule="auto"/>
        <w:rPr>
          <w:rFonts w:ascii="宋体" w:hAnsi="宋体" w:cs="宋体"/>
          <w:szCs w:val="21"/>
        </w:rPr>
      </w:pPr>
      <w:r>
        <w:rPr>
          <w:rFonts w:hint="eastAsia" w:ascii="宋体" w:hAnsi="宋体" w:cs="宋体"/>
          <w:szCs w:val="21"/>
        </w:rPr>
        <w:t xml:space="preserve">4.3服务人员100％经过岗前培训合格才上岗。</w:t>
      </w:r>
      <w:r/>
    </w:p>
    <w:p>
      <w:pPr>
        <w:ind w:right="-161" w:firstLine="420"/>
        <w:spacing w:line="360" w:lineRule="auto"/>
        <w:rPr>
          <w:rFonts w:ascii="宋体" w:hAnsi="宋体" w:cs="宋体"/>
          <w:szCs w:val="21"/>
        </w:rPr>
      </w:pPr>
      <w:r>
        <w:rPr>
          <w:rFonts w:hint="eastAsia" w:ascii="宋体" w:hAnsi="宋体" w:cs="宋体"/>
          <w:szCs w:val="21"/>
        </w:rPr>
        <w:t xml:space="preserve">4.4所有从业人员，身体健康。</w:t>
      </w:r>
      <w:r/>
    </w:p>
    <w:p>
      <w:pPr>
        <w:ind w:right="-161" w:firstLine="420"/>
        <w:spacing w:line="360" w:lineRule="auto"/>
        <w:rPr>
          <w:rFonts w:ascii="宋体" w:hAnsi="宋体" w:cs="宋体"/>
          <w:szCs w:val="21"/>
        </w:rPr>
      </w:pPr>
      <w:r>
        <w:rPr>
          <w:rFonts w:hint="eastAsia" w:ascii="宋体" w:hAnsi="宋体" w:cs="宋体"/>
          <w:szCs w:val="21"/>
        </w:rPr>
        <w:t xml:space="preserve">4.5员工需统一着装上岗。</w:t>
      </w:r>
      <w:r/>
    </w:p>
    <w:p>
      <w:pPr>
        <w:ind w:right="-161" w:firstLine="420"/>
        <w:spacing w:line="360" w:lineRule="auto"/>
        <w:rPr>
          <w:rFonts w:ascii="宋体" w:hAnsi="宋体" w:cs="宋体"/>
          <w:szCs w:val="21"/>
        </w:rPr>
      </w:pPr>
      <w:r>
        <w:rPr>
          <w:rFonts w:hint="eastAsia" w:ascii="宋体" w:hAnsi="宋体" w:cs="宋体"/>
          <w:szCs w:val="21"/>
        </w:rPr>
        <w:t xml:space="preserve">4.6服务人员不得在院内赌博、吸毒、偷盗、酗酒等，不得私自收取患者及家属钱物，不得泄露病人隐私，不得议论医院，不得与患者及家属发生争吵，不得在非吸烟区吸烟，不得私自收集废品买卖等不良行为。</w:t>
      </w:r>
      <w:r/>
    </w:p>
    <w:p>
      <w:pPr>
        <w:ind w:right="-161" w:firstLine="420"/>
        <w:spacing w:line="360" w:lineRule="auto"/>
        <w:rPr>
          <w:rFonts w:ascii="宋体" w:hAnsi="宋体" w:cs="宋体"/>
          <w:szCs w:val="21"/>
        </w:rPr>
      </w:pPr>
      <w:r>
        <w:rPr>
          <w:rFonts w:hint="eastAsia" w:ascii="宋体" w:hAnsi="宋体" w:cs="宋体"/>
          <w:szCs w:val="21"/>
        </w:rPr>
        <w:t xml:space="preserve">4.7中标后需对上岗员工进行公安系统身份安全审查，非本地户籍人员上岗前须在当地公安部门取得居住证。</w:t>
      </w:r>
      <w:r/>
    </w:p>
    <w:p>
      <w:pPr>
        <w:ind w:right="-161" w:firstLine="422"/>
        <w:spacing w:line="360" w:lineRule="auto"/>
        <w:rPr>
          <w:rFonts w:ascii="宋体" w:hAnsi="宋体" w:cs="宋体"/>
          <w:b/>
          <w:szCs w:val="21"/>
        </w:rPr>
      </w:pPr>
      <w:r>
        <w:rPr>
          <w:rFonts w:hint="eastAsia" w:ascii="宋体" w:hAnsi="宋体" w:cs="宋体"/>
          <w:b/>
          <w:szCs w:val="21"/>
        </w:rPr>
        <w:t xml:space="preserve">5.科室后勤辅助人员要求</w:t>
      </w:r>
      <w:r/>
    </w:p>
    <w:p>
      <w:pPr>
        <w:ind w:right="-161" w:firstLine="420"/>
        <w:spacing w:line="360" w:lineRule="auto"/>
        <w:rPr>
          <w:rFonts w:ascii="宋体" w:hAnsi="宋体" w:cs="宋体"/>
          <w:szCs w:val="21"/>
        </w:rPr>
      </w:pPr>
      <w:r/>
      <w:bookmarkStart w:id="113" w:name="_Hlk82519598"/>
      <w:r>
        <w:rPr>
          <w:rFonts w:hint="eastAsia" w:ascii="宋体" w:hAnsi="宋体" w:cs="宋体"/>
          <w:szCs w:val="21"/>
        </w:rPr>
        <w:t xml:space="preserve">5.1男不超过60周岁，女不超过50周岁，初中或以上文化水平，所有后勤辅助人员全部缴纳社保</w:t>
      </w:r>
      <w:bookmarkEnd w:id="113"/>
      <w:r>
        <w:rPr>
          <w:rFonts w:hint="eastAsia" w:ascii="宋体" w:hAnsi="宋体" w:cs="宋体"/>
          <w:szCs w:val="21"/>
        </w:rPr>
        <w:t xml:space="preserve">。</w:t>
      </w:r>
      <w:r/>
    </w:p>
    <w:p>
      <w:pPr>
        <w:ind w:right="-161" w:firstLine="420"/>
        <w:spacing w:line="360" w:lineRule="auto"/>
        <w:rPr>
          <w:rFonts w:ascii="宋体" w:hAnsi="宋体" w:cs="宋体"/>
          <w:szCs w:val="21"/>
        </w:rPr>
      </w:pPr>
      <w:r>
        <w:rPr>
          <w:rFonts w:hint="eastAsia" w:ascii="宋体" w:hAnsi="宋体" w:cs="宋体"/>
          <w:szCs w:val="21"/>
        </w:rPr>
        <w:t xml:space="preserve">5.2后勤辅助人员必须经过科室面试、培训后方可上岗。</w:t>
      </w:r>
      <w:r/>
    </w:p>
    <w:p>
      <w:pPr>
        <w:ind w:right="-161" w:firstLine="420"/>
        <w:spacing w:line="360" w:lineRule="auto"/>
        <w:rPr>
          <w:rFonts w:ascii="宋体" w:hAnsi="宋体" w:cs="宋体"/>
          <w:szCs w:val="21"/>
        </w:rPr>
      </w:pPr>
      <w:r>
        <w:rPr>
          <w:rFonts w:hint="eastAsia" w:ascii="宋体" w:hAnsi="宋体" w:cs="宋体"/>
          <w:szCs w:val="21"/>
        </w:rPr>
        <w:t xml:space="preserve">5.3具体工作以科室安排为准。</w:t>
      </w:r>
      <w:r/>
    </w:p>
    <w:p>
      <w:pPr>
        <w:ind w:right="-161" w:firstLine="420"/>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t xml:space="preserve">4</w:t>
      </w:r>
      <w:r>
        <w:rPr>
          <w:rFonts w:hint="eastAsia" w:ascii="宋体" w:hAnsi="宋体" w:cs="宋体"/>
          <w:szCs w:val="21"/>
        </w:rPr>
        <w:t xml:space="preserve">服务人员不得在院内赌博、吸毒、偷盗、酗酒等，不得私自收取患者及家属钱物，不得泄露病人隐私，不得议论医院，不得与患者及家属发生争吵，不得在非吸烟区吸烟，不得私自收集废品买卖等不良行为。</w:t>
      </w:r>
      <w:r/>
    </w:p>
    <w:p>
      <w:pPr>
        <w:ind w:right="-161" w:firstLine="420"/>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t xml:space="preserve">5</w:t>
      </w:r>
      <w:r>
        <w:rPr>
          <w:rFonts w:hint="eastAsia" w:ascii="宋体" w:hAnsi="宋体" w:cs="宋体"/>
          <w:szCs w:val="21"/>
        </w:rPr>
        <w:t xml:space="preserve">中标后需对上岗员工进行公安系统身份安全审查，非本地户籍人员上岗前须在当地公安部门取得居住证。</w:t>
      </w:r>
      <w:r/>
    </w:p>
    <w:p>
      <w:pPr>
        <w:pStyle w:val="847"/>
        <w:ind w:firstLine="422"/>
        <w:spacing w:before="0" w:after="0" w:line="360" w:lineRule="auto"/>
        <w:rPr>
          <w:rFonts w:ascii="宋体" w:hAnsi="宋体"/>
          <w:sz w:val="21"/>
          <w:szCs w:val="21"/>
        </w:rPr>
      </w:pPr>
      <w:r>
        <w:rPr>
          <w:rFonts w:hint="eastAsia" w:ascii="宋体" w:hAnsi="宋体"/>
          <w:sz w:val="21"/>
          <w:szCs w:val="21"/>
        </w:rPr>
        <w:t xml:space="preserve">（四）服务标准</w:t>
      </w:r>
      <w:r/>
    </w:p>
    <w:p>
      <w:pPr>
        <w:pStyle w:val="875"/>
        <w:ind w:firstLine="422"/>
        <w:spacing w:line="360" w:lineRule="auto"/>
        <w:rPr>
          <w:rFonts w:hAnsi="宋体" w:eastAsia="宋体" w:cs="宋体"/>
          <w:b/>
          <w:bCs/>
          <w:sz w:val="21"/>
          <w:szCs w:val="21"/>
        </w:rPr>
      </w:pPr>
      <w:r>
        <w:rPr>
          <w:rFonts w:hAnsi="宋体" w:eastAsia="宋体" w:cs="宋体"/>
          <w:b/>
          <w:bCs/>
          <w:sz w:val="21"/>
          <w:szCs w:val="21"/>
        </w:rPr>
        <w:t xml:space="preserve">1.</w:t>
      </w:r>
      <w:r>
        <w:rPr>
          <w:rFonts w:hint="eastAsia" w:hAnsi="宋体" w:eastAsia="宋体" w:cs="宋体"/>
          <w:b/>
          <w:bCs/>
          <w:sz w:val="21"/>
          <w:szCs w:val="21"/>
        </w:rPr>
        <w:t xml:space="preserve">保洁服务</w:t>
      </w:r>
      <w:r/>
    </w:p>
    <w:p>
      <w:pPr>
        <w:pStyle w:val="875"/>
        <w:ind w:firstLine="422"/>
        <w:spacing w:line="360" w:lineRule="auto"/>
        <w:rPr>
          <w:rFonts w:hAnsi="宋体" w:eastAsia="宋体" w:cs="宋体"/>
          <w:b/>
          <w:bCs/>
          <w:sz w:val="21"/>
          <w:szCs w:val="21"/>
        </w:rPr>
      </w:pPr>
      <w:r>
        <w:rPr>
          <w:rFonts w:hAnsi="宋体" w:eastAsia="宋体" w:cs="宋体"/>
          <w:b/>
          <w:bCs/>
          <w:sz w:val="21"/>
          <w:szCs w:val="21"/>
        </w:rPr>
        <w:t xml:space="preserve">1.1</w:t>
      </w:r>
      <w:r>
        <w:rPr>
          <w:rFonts w:hint="eastAsia" w:hAnsi="宋体" w:eastAsia="宋体" w:cs="宋体"/>
          <w:b/>
          <w:bCs/>
          <w:sz w:val="21"/>
          <w:szCs w:val="21"/>
        </w:rPr>
        <w:t xml:space="preserve">服务范围：</w:t>
      </w:r>
      <w:r>
        <w:rPr>
          <w:rFonts w:hint="eastAsia" w:hAnsi="宋体" w:eastAsia="宋体" w:cs="宋体"/>
          <w:sz w:val="21"/>
          <w:szCs w:val="21"/>
        </w:rPr>
        <w:t xml:space="preserve">医院本部</w:t>
      </w:r>
      <w:r>
        <w:rPr>
          <w:rFonts w:hint="eastAsia" w:hAnsi="宋体" w:eastAsia="宋体" w:cs="宋体"/>
          <w:bCs/>
          <w:sz w:val="21"/>
          <w:szCs w:val="21"/>
        </w:rPr>
        <w:t xml:space="preserve">、越阁路金杏国医堂、综合制剂楼、医院老院区。</w:t>
      </w:r>
      <w:r/>
    </w:p>
    <w:p>
      <w:pPr>
        <w:ind w:firstLine="420"/>
        <w:spacing w:line="360" w:lineRule="auto"/>
        <w:rPr>
          <w:rFonts w:ascii="宋体" w:hAnsi="宋体" w:cs="宋体"/>
          <w:szCs w:val="21"/>
        </w:rPr>
      </w:pPr>
      <w:r>
        <w:rPr>
          <w:rFonts w:hint="eastAsia" w:ascii="宋体" w:hAnsi="宋体" w:cs="宋体"/>
          <w:szCs w:val="21"/>
        </w:rPr>
        <w:t xml:space="preserve">本部医技住院楼、门诊楼、医技综合楼、肿瘤楼、停车楼、高压氧舱、二期金杏楼、感染楼等区域，上述房屋的房间、走廊、卫生间的地面、墙面、顶面、玻璃、各种配套设备设施外表及各种装饰物外表的消毒及清洁卫生；室外广场等公共区域消毒及清洁卫生。</w:t>
      </w:r>
      <w:r/>
    </w:p>
    <w:p>
      <w:pPr>
        <w:ind w:firstLine="420"/>
        <w:spacing w:line="360" w:lineRule="auto"/>
        <w:rPr>
          <w:rFonts w:ascii="宋体" w:hAnsi="宋体" w:cs="宋体"/>
          <w:szCs w:val="21"/>
        </w:rPr>
      </w:pPr>
      <w:r/>
      <w:bookmarkStart w:id="114" w:name="_Hlk7985521"/>
      <w:r>
        <w:rPr>
          <w:rFonts w:hint="eastAsia" w:ascii="宋体" w:hAnsi="宋体" w:cs="宋体"/>
          <w:szCs w:val="21"/>
        </w:rPr>
        <w:t xml:space="preserve">越阁路金杏国医堂</w:t>
      </w:r>
      <w:bookmarkEnd w:id="114"/>
      <w:r>
        <w:rPr>
          <w:rFonts w:hint="eastAsia" w:ascii="宋体" w:hAnsi="宋体" w:cs="宋体"/>
          <w:szCs w:val="21"/>
        </w:rPr>
        <w:t xml:space="preserve">1-2层全面保洁工作，包括公共区域、外围、诊室等。</w:t>
      </w:r>
      <w:r/>
    </w:p>
    <w:p>
      <w:pPr>
        <w:ind w:firstLine="420"/>
        <w:spacing w:line="360" w:lineRule="auto"/>
        <w:rPr>
          <w:rFonts w:ascii="宋体" w:hAnsi="宋体" w:cs="宋体"/>
          <w:szCs w:val="21"/>
        </w:rPr>
      </w:pPr>
      <w:r>
        <w:rPr>
          <w:rFonts w:hint="eastAsia" w:ascii="宋体" w:hAnsi="宋体" w:cs="宋体"/>
          <w:szCs w:val="21"/>
        </w:rPr>
        <w:t xml:space="preserve">综合制剂楼外围、楼内的保洁，包括公共区域、外围、办公用房等。</w:t>
      </w:r>
      <w:r/>
    </w:p>
    <w:p>
      <w:pPr>
        <w:ind w:firstLine="420"/>
        <w:spacing w:line="360" w:lineRule="auto"/>
        <w:rPr>
          <w:rFonts w:ascii="宋体" w:hAnsi="宋体" w:cs="宋体"/>
          <w:szCs w:val="21"/>
        </w:rPr>
      </w:pPr>
      <w:r>
        <w:rPr>
          <w:rFonts w:hint="eastAsia" w:ascii="宋体" w:hAnsi="宋体" w:cs="宋体"/>
          <w:szCs w:val="21"/>
        </w:rPr>
        <w:t xml:space="preserve">老院区基本卫生保障，120急救中心保洁，垃圾清运等。</w:t>
      </w:r>
      <w:r/>
    </w:p>
    <w:p>
      <w:pPr>
        <w:ind w:firstLine="422"/>
        <w:spacing w:line="360" w:lineRule="auto"/>
        <w:rPr>
          <w:rFonts w:ascii="宋体" w:hAnsi="宋体" w:cs="宋体"/>
          <w:b/>
          <w:szCs w:val="21"/>
        </w:rPr>
      </w:pPr>
      <w:r>
        <w:rPr>
          <w:rFonts w:ascii="宋体" w:hAnsi="宋体" w:cs="宋体"/>
          <w:b/>
          <w:szCs w:val="21"/>
        </w:rPr>
        <w:t xml:space="preserve">1.2</w:t>
      </w:r>
      <w:r>
        <w:rPr>
          <w:rFonts w:hint="eastAsia" w:ascii="宋体" w:hAnsi="宋体" w:cs="宋体"/>
          <w:b/>
          <w:szCs w:val="21"/>
        </w:rPr>
        <w:t xml:space="preserve">服务内容及要求</w:t>
      </w:r>
      <w:r/>
    </w:p>
    <w:p>
      <w:pPr>
        <w:ind w:firstLine="420"/>
        <w:spacing w:line="360" w:lineRule="auto"/>
        <w:rPr>
          <w:rFonts w:ascii="宋体" w:hAnsi="宋体" w:cs="宋体"/>
          <w:szCs w:val="21"/>
        </w:rPr>
      </w:pPr>
      <w:r>
        <w:rPr>
          <w:rFonts w:hint="eastAsia" w:ascii="宋体" w:hAnsi="宋体" w:cs="宋体"/>
          <w:szCs w:val="21"/>
        </w:rPr>
        <w:t xml:space="preserve">总体要求：投标人全面承接医院全院所有建筑区域、功能科室及周边公共环境的室内外清洁保洁、日常消杀、环境维护、垃圾分类处置等全流程服务工作，通过标准化、规范化、精细化作业，保障医院全域环境整洁、舒适、安静、安全，为</w:t>
      </w:r>
      <w:r>
        <w:rPr>
          <w:rFonts w:hint="eastAsia" w:ascii="宋体" w:hAnsi="宋体" w:cs="宋体"/>
          <w:szCs w:val="21"/>
        </w:rPr>
        <w:t xml:space="preserve">医患提供优质的诊疗与办公环境。结合医院医疗场所特殊性，严格遵循院感防控核心准则，针对医疗诊疗区、病房区、检验科、手术室、办公区、公共区域、外围环境等不同功能区域，制定差异化的消毒隔离制度、交叉感染防控方案、作业标准及操作流程，全面规范全院保洁作业行为。严格落实生活垃圾分类处置、污物规范收纳、环境常态化消杀等工作，所有作业流程、卫生标准、消毒规范、垃圾处置均符合国家、行业及医院院内感染控制、环境卫生管理相关标准，持续优化保洁服务体系，提升医院环境卫生管理水平，杜绝因保洁作业不规范引发的交叉感染及环境安全问题。</w:t>
      </w:r>
      <w:r>
        <w:rPr>
          <w:rFonts w:hint="eastAsia" w:ascii="宋体" w:hAnsi="宋体" w:cs="宋体"/>
          <w:szCs w:val="21"/>
        </w:rPr>
        <w:t xml:space="preserve">涉及到的保洁耗材（包括但不限于垃圾袋、保洁工具、蜡等）及洗消设备维修保养费由中标单位承担。</w:t>
      </w:r>
      <w:r/>
    </w:p>
    <w:p>
      <w:pPr>
        <w:ind w:firstLine="420"/>
        <w:spacing w:line="360" w:lineRule="auto"/>
        <w:rPr>
          <w:rFonts w:ascii="宋体" w:hAnsi="宋体" w:cs="宋体"/>
          <w:b/>
          <w:bCs/>
          <w:szCs w:val="21"/>
        </w:rPr>
      </w:pPr>
      <w:r>
        <w:rPr>
          <w:rFonts w:hint="eastAsia" w:ascii="宋体" w:hAnsi="宋体" w:cs="宋体"/>
          <w:b/>
          <w:bCs/>
          <w:szCs w:val="21"/>
        </w:rPr>
        <w:t xml:space="preserve">1.2.1 保洁服务内容</w:t>
      </w:r>
      <w:r/>
    </w:p>
    <w:p>
      <w:pPr>
        <w:ind w:firstLine="420"/>
        <w:spacing w:line="360" w:lineRule="auto"/>
        <w:rPr>
          <w:rFonts w:ascii="宋体" w:hAnsi="宋体" w:cs="宋体"/>
          <w:szCs w:val="21"/>
        </w:rPr>
      </w:pPr>
      <w:r>
        <w:rPr>
          <w:rFonts w:hint="eastAsia" w:ascii="宋体" w:hAnsi="宋体" w:cs="宋体"/>
          <w:szCs w:val="21"/>
        </w:rPr>
        <w:t xml:space="preserve">（1）病区保洁：病房(地面、设备带、各种挂件、输液架、门窗台、玻璃、橱门、天花墙面、空调出回风口、灯具、病床、床头柜、陪客椅等）及配套卫生间全部设施；辅助用房（治疗室、处置室、医护办公室、护士站、更衣室、休息室、开水间、配餐间、库房、医护卫生间等内全部设施）；公共区域（走廊、通道、大卫间全部设施、消防设施等)；楼梯间</w:t>
      </w:r>
      <w:r/>
    </w:p>
    <w:p>
      <w:pPr>
        <w:ind w:firstLine="420"/>
        <w:spacing w:line="360" w:lineRule="auto"/>
        <w:rPr>
          <w:rFonts w:ascii="宋体" w:hAnsi="宋体" w:cs="宋体"/>
          <w:szCs w:val="21"/>
        </w:rPr>
      </w:pPr>
      <w:r>
        <w:rPr>
          <w:rFonts w:hint="eastAsia" w:ascii="宋体" w:hAnsi="宋体" w:cs="宋体"/>
          <w:szCs w:val="21"/>
        </w:rPr>
        <w:t xml:space="preserve">（2）行政区、门急诊保洁（地面、墙面、顶面、设施、隔板、水池、自助设备、空调出回风口等）；</w:t>
      </w:r>
      <w:r/>
    </w:p>
    <w:p>
      <w:pPr>
        <w:ind w:firstLine="420"/>
        <w:spacing w:line="360" w:lineRule="auto"/>
        <w:rPr>
          <w:rFonts w:ascii="宋体" w:hAnsi="宋体" w:cs="宋体"/>
          <w:szCs w:val="21"/>
        </w:rPr>
      </w:pPr>
      <w:r>
        <w:rPr>
          <w:rFonts w:hint="eastAsia" w:ascii="宋体" w:hAnsi="宋体" w:cs="宋体"/>
          <w:szCs w:val="21"/>
        </w:rPr>
        <w:t xml:space="preserve">（3）医技楼检查科室保洁（地面、墙面、顶面、设施、隔板、水池、自助设备、空调出回风口等）；各类仪器设备</w:t>
      </w:r>
      <w:r/>
    </w:p>
    <w:p>
      <w:pPr>
        <w:ind w:firstLine="420"/>
        <w:spacing w:line="360" w:lineRule="auto"/>
        <w:rPr>
          <w:rFonts w:ascii="宋体" w:hAnsi="宋体" w:cs="宋体"/>
          <w:szCs w:val="21"/>
        </w:rPr>
      </w:pPr>
      <w:r>
        <w:rPr>
          <w:rFonts w:hint="eastAsia" w:ascii="宋体" w:hAnsi="宋体" w:cs="宋体"/>
          <w:szCs w:val="21"/>
        </w:rPr>
        <w:t xml:space="preserve">（4）公共区域保洁（大厅、楼梯、电梯厅、通道、卫生间、不锈钢保养、消防设施、台阶、空调出回风口等）；</w:t>
      </w:r>
      <w:r/>
    </w:p>
    <w:p>
      <w:pPr>
        <w:ind w:firstLine="420"/>
        <w:spacing w:line="360" w:lineRule="auto"/>
        <w:rPr>
          <w:rFonts w:ascii="宋体" w:hAnsi="宋体" w:cs="宋体"/>
          <w:szCs w:val="21"/>
        </w:rPr>
      </w:pPr>
      <w:r>
        <w:rPr>
          <w:rFonts w:hint="eastAsia" w:ascii="宋体" w:hAnsi="宋体" w:cs="宋体"/>
          <w:szCs w:val="21"/>
        </w:rPr>
        <w:t xml:space="preserve">（5）电梯外门的保洁保养，无电梯操作人员的电梯轿厢内部保洁；</w:t>
      </w:r>
      <w:r/>
    </w:p>
    <w:p>
      <w:pPr>
        <w:ind w:firstLine="420"/>
        <w:spacing w:line="360" w:lineRule="auto"/>
        <w:rPr>
          <w:rFonts w:ascii="宋体" w:hAnsi="宋体" w:cs="宋体"/>
          <w:szCs w:val="21"/>
        </w:rPr>
      </w:pPr>
      <w:r>
        <w:rPr>
          <w:rFonts w:hint="eastAsia" w:ascii="宋体" w:hAnsi="宋体" w:cs="宋体"/>
          <w:szCs w:val="21"/>
        </w:rPr>
        <w:t xml:space="preserve">（6）会议室保洁；</w:t>
      </w:r>
      <w:r/>
    </w:p>
    <w:p>
      <w:pPr>
        <w:ind w:firstLine="420"/>
        <w:spacing w:line="360" w:lineRule="auto"/>
        <w:rPr>
          <w:rFonts w:ascii="宋体" w:hAnsi="宋体" w:cs="宋体"/>
          <w:szCs w:val="21"/>
        </w:rPr>
      </w:pPr>
      <w:r>
        <w:rPr>
          <w:rFonts w:hint="eastAsia" w:ascii="宋体" w:hAnsi="宋体" w:cs="宋体"/>
          <w:szCs w:val="21"/>
        </w:rPr>
        <w:t xml:space="preserve">（7）停车场、地下室保洁；</w:t>
      </w:r>
      <w:r/>
    </w:p>
    <w:p>
      <w:pPr>
        <w:ind w:firstLine="420"/>
        <w:spacing w:line="360" w:lineRule="auto"/>
        <w:rPr>
          <w:rFonts w:ascii="宋体" w:hAnsi="宋体" w:cs="宋体"/>
          <w:szCs w:val="21"/>
        </w:rPr>
      </w:pPr>
      <w:r>
        <w:rPr>
          <w:rFonts w:hint="eastAsia" w:ascii="宋体" w:hAnsi="宋体" w:cs="宋体"/>
          <w:szCs w:val="21"/>
        </w:rPr>
        <w:t xml:space="preserve">（8）PVC地板的每年一次打蜡和抛光保养；</w:t>
      </w:r>
      <w:r/>
    </w:p>
    <w:p>
      <w:pPr>
        <w:ind w:firstLine="420"/>
        <w:spacing w:line="360" w:lineRule="auto"/>
        <w:rPr>
          <w:rFonts w:ascii="宋体" w:hAnsi="宋体" w:cs="宋体"/>
          <w:szCs w:val="21"/>
        </w:rPr>
      </w:pPr>
      <w:r>
        <w:rPr>
          <w:rFonts w:hint="eastAsia" w:ascii="宋体" w:hAnsi="宋体" w:cs="宋体"/>
          <w:szCs w:val="21"/>
        </w:rPr>
        <w:t xml:space="preserve">（9）医疗垃圾的打包、上门回收、院内转运、入库、出库交接管理；生活垃圾的上门回收、院内转运、环卫交接、垃圾分类管理；可回收输液袋（瓶）的打包、上门回收、院内转运、入库、出库管理等；</w:t>
      </w:r>
      <w:r/>
    </w:p>
    <w:p>
      <w:pPr>
        <w:ind w:firstLine="420"/>
        <w:spacing w:line="360" w:lineRule="auto"/>
        <w:rPr>
          <w:rFonts w:ascii="宋体" w:hAnsi="宋体" w:cs="宋体"/>
          <w:szCs w:val="21"/>
        </w:rPr>
      </w:pPr>
      <w:r>
        <w:rPr>
          <w:rFonts w:hint="eastAsia" w:ascii="宋体" w:hAnsi="宋体" w:cs="宋体"/>
          <w:szCs w:val="21"/>
        </w:rPr>
        <w:t xml:space="preserve">（10）按照医院要求，对医院所有区域进行消毒；</w:t>
      </w:r>
      <w:r/>
    </w:p>
    <w:p>
      <w:pPr>
        <w:ind w:firstLine="420"/>
        <w:spacing w:line="360" w:lineRule="auto"/>
        <w:rPr>
          <w:rFonts w:ascii="宋体" w:hAnsi="宋体" w:cs="宋体"/>
          <w:szCs w:val="21"/>
        </w:rPr>
      </w:pPr>
      <w:r>
        <w:rPr>
          <w:rFonts w:hint="eastAsia" w:ascii="宋体" w:hAnsi="宋体" w:cs="宋体"/>
          <w:szCs w:val="21"/>
        </w:rPr>
        <w:t xml:space="preserve">（11）配合做好突发情况（如水管爆裂等）、重大活动和检查期间的保洁配合工作。</w:t>
      </w:r>
      <w:r/>
    </w:p>
    <w:p>
      <w:pPr>
        <w:ind w:firstLine="420"/>
        <w:spacing w:line="360" w:lineRule="auto"/>
        <w:rPr>
          <w:rFonts w:ascii="宋体" w:hAnsi="宋体" w:cs="宋体"/>
          <w:b/>
          <w:bCs/>
          <w:szCs w:val="21"/>
        </w:rPr>
      </w:pPr>
      <w:r>
        <w:rPr>
          <w:rFonts w:hint="eastAsia" w:ascii="宋体" w:hAnsi="宋体" w:cs="宋体"/>
          <w:b/>
          <w:bCs/>
          <w:szCs w:val="21"/>
        </w:rPr>
        <w:t xml:space="preserve">1.2.2 各区域保洁频次及标准</w:t>
      </w:r>
      <w:r/>
    </w:p>
    <w:p>
      <w:pPr>
        <w:ind w:firstLine="420"/>
        <w:spacing w:line="360" w:lineRule="auto"/>
        <w:rPr>
          <w:rFonts w:ascii="宋体" w:hAnsi="宋体" w:cs="宋体"/>
          <w:szCs w:val="21"/>
        </w:rPr>
      </w:pPr>
      <w:r>
        <w:rPr>
          <w:rFonts w:hint="eastAsia" w:ascii="宋体" w:hAnsi="宋体" w:cs="宋体"/>
          <w:szCs w:val="21"/>
        </w:rPr>
        <w:t xml:space="preserve">严格按照医院感染管理的要求，认真遵守各项操作流程，做到保洁工具分区使用，熟悉消毒液的配比和使用方法，严防交叉感染。具体要求详见以下各表：</w:t>
      </w:r>
      <w:r/>
    </w:p>
    <w:p>
      <w:pPr>
        <w:ind w:firstLine="420"/>
        <w:spacing w:line="360" w:lineRule="auto"/>
        <w:rPr>
          <w:rFonts w:ascii="宋体" w:hAnsi="宋体" w:cs="宋体"/>
          <w:b/>
          <w:bCs/>
          <w:szCs w:val="21"/>
        </w:rPr>
      </w:pPr>
      <w:r>
        <w:rPr>
          <w:rFonts w:hint="eastAsia" w:ascii="宋体" w:hAnsi="宋体" w:cs="宋体"/>
          <w:b/>
          <w:bCs/>
          <w:szCs w:val="21"/>
        </w:rPr>
        <w:t xml:space="preserve">（1）电梯保洁</w:t>
      </w: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2"/>
        <w:gridCol w:w="2638"/>
        <w:gridCol w:w="2474"/>
        <w:gridCol w:w="2218"/>
      </w:tblGrid>
      <w:tr>
        <w:trPr>
          <w:jc w:val="center"/>
          <w:trHeight w:val="562"/>
        </w:trPr>
        <w:tc>
          <w:tcPr>
            <w:tcW w:w="1192"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服务区域</w:t>
            </w:r>
            <w:r/>
          </w:p>
        </w:tc>
        <w:tc>
          <w:tcPr>
            <w:tcW w:w="2638"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保洁内容</w:t>
            </w:r>
            <w:r/>
          </w:p>
        </w:tc>
        <w:tc>
          <w:tcPr>
            <w:tcW w:w="2474"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保洁标准</w:t>
            </w:r>
            <w:r/>
          </w:p>
        </w:tc>
        <w:tc>
          <w:tcPr>
            <w:tcW w:w="2218"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保洁频次</w:t>
            </w:r>
            <w:r/>
          </w:p>
        </w:tc>
      </w:tr>
      <w:tr>
        <w:trPr>
          <w:jc w:val="center"/>
          <w:trHeight w:val="1260"/>
        </w:trPr>
        <w:tc>
          <w:tcPr>
            <w:tcW w:w="1192" w:type="dxa"/>
            <w:vAlign w:val="center"/>
            <w:vMerge w:val="restart"/>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电梯</w:t>
            </w:r>
            <w:r/>
          </w:p>
        </w:tc>
        <w:tc>
          <w:tcPr>
            <w:tcW w:w="263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轿厢地面、壁、按键、顶、门、槽、照明</w:t>
            </w:r>
            <w:r/>
          </w:p>
        </w:tc>
        <w:tc>
          <w:tcPr>
            <w:tcW w:w="247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无杂物、污渍、灰尘、手印、纹路清晰</w:t>
            </w:r>
            <w:r/>
          </w:p>
        </w:tc>
        <w:tc>
          <w:tcPr>
            <w:tcW w:w="221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循环保洁，1次/周擦拭</w:t>
            </w:r>
            <w:r/>
          </w:p>
        </w:tc>
      </w:tr>
      <w:tr>
        <w:trPr>
          <w:jc w:val="center"/>
          <w:trHeight w:val="595"/>
        </w:trPr>
        <w:tc>
          <w:tcPr>
            <w:tcW w:w="1192"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3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不锈钢保养</w:t>
            </w:r>
            <w:r/>
          </w:p>
        </w:tc>
        <w:tc>
          <w:tcPr>
            <w:tcW w:w="247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无手印、积灰、光亮</w:t>
            </w:r>
            <w:r/>
          </w:p>
        </w:tc>
        <w:tc>
          <w:tcPr>
            <w:tcW w:w="221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1次/月保养</w:t>
            </w:r>
            <w:r/>
          </w:p>
        </w:tc>
      </w:tr>
    </w:tbl>
    <w:p>
      <w:pPr>
        <w:ind w:firstLine="422"/>
        <w:spacing w:line="276" w:lineRule="auto"/>
        <w:rPr>
          <w:rFonts w:ascii="宋体" w:hAnsi="宋体" w:cs="宋体"/>
          <w:b/>
          <w:bCs/>
          <w:szCs w:val="21"/>
        </w:rPr>
      </w:pPr>
      <w:r>
        <w:rPr>
          <w:rFonts w:hint="eastAsia" w:ascii="宋体" w:hAnsi="宋体" w:cs="宋体"/>
          <w:b/>
          <w:bCs/>
          <w:szCs w:val="21"/>
        </w:rPr>
        <w:t xml:space="preserve">（2）会议室保洁</w:t>
      </w: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2"/>
        <w:gridCol w:w="2638"/>
        <w:gridCol w:w="2465"/>
        <w:gridCol w:w="2227"/>
      </w:tblGrid>
      <w:tr>
        <w:trPr>
          <w:jc w:val="center"/>
          <w:trHeight w:val="562"/>
        </w:trPr>
        <w:tc>
          <w:tcPr>
            <w:tcW w:w="1192"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服务区域</w:t>
            </w:r>
            <w:r/>
          </w:p>
        </w:tc>
        <w:tc>
          <w:tcPr>
            <w:tcW w:w="2638"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保洁内容</w:t>
            </w:r>
            <w:r/>
          </w:p>
        </w:tc>
        <w:tc>
          <w:tcPr>
            <w:tcW w:w="2465"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保洁标准</w:t>
            </w:r>
            <w:r/>
          </w:p>
        </w:tc>
        <w:tc>
          <w:tcPr>
            <w:tcW w:w="2227"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保洁频次</w:t>
            </w:r>
            <w:r/>
          </w:p>
        </w:tc>
      </w:tr>
      <w:tr>
        <w:trPr>
          <w:jc w:val="center"/>
          <w:trHeight w:val="20"/>
        </w:trPr>
        <w:tc>
          <w:tcPr>
            <w:tcW w:w="1192" w:type="dxa"/>
            <w:vAlign w:val="center"/>
            <w:vMerge w:val="restart"/>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会议室</w:t>
            </w:r>
            <w:r/>
          </w:p>
        </w:tc>
        <w:tc>
          <w:tcPr>
            <w:tcW w:w="263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地面、桌面</w:t>
            </w:r>
            <w:r/>
          </w:p>
        </w:tc>
        <w:tc>
          <w:tcPr>
            <w:tcW w:w="246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地面、桌面无灰尘、污迹</w:t>
            </w:r>
            <w:r/>
          </w:p>
        </w:tc>
        <w:tc>
          <w:tcPr>
            <w:tcW w:w="2227"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会前、会后打扫一次</w:t>
            </w:r>
            <w:r/>
          </w:p>
        </w:tc>
      </w:tr>
      <w:tr>
        <w:trPr>
          <w:jc w:val="center"/>
          <w:trHeight w:val="20"/>
        </w:trPr>
        <w:tc>
          <w:tcPr>
            <w:tcW w:w="1192"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3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门窗、挂件、玻璃、空调出回风口、灯具</w:t>
            </w:r>
            <w:r/>
          </w:p>
        </w:tc>
        <w:tc>
          <w:tcPr>
            <w:tcW w:w="246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手摸无灰尘、玻璃洁净</w:t>
            </w:r>
            <w:r/>
          </w:p>
        </w:tc>
        <w:tc>
          <w:tcPr>
            <w:tcW w:w="2227"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1次/周擦拭</w:t>
            </w:r>
            <w:r/>
          </w:p>
          <w:p>
            <w:pPr>
              <w:spacing w:line="276" w:lineRule="auto"/>
              <w:rPr>
                <w:rFonts w:ascii="宋体" w:hAnsi="宋体" w:cs="宋体"/>
                <w:szCs w:val="21"/>
              </w:rPr>
            </w:pPr>
            <w:r>
              <w:rPr>
                <w:rFonts w:hint="eastAsia" w:ascii="宋体" w:hAnsi="宋体" w:cs="宋体"/>
                <w:szCs w:val="21"/>
              </w:rPr>
              <w:t xml:space="preserve">1次/月擦拭玻璃、出回风口、灯具</w:t>
            </w:r>
            <w:r/>
          </w:p>
        </w:tc>
      </w:tr>
    </w:tbl>
    <w:p>
      <w:pPr>
        <w:ind w:firstLine="422"/>
        <w:spacing w:line="276" w:lineRule="auto"/>
        <w:rPr>
          <w:rFonts w:ascii="宋体" w:hAnsi="宋体" w:cs="宋体"/>
          <w:b/>
          <w:bCs/>
          <w:szCs w:val="21"/>
        </w:rPr>
      </w:pPr>
      <w:r>
        <w:rPr>
          <w:rFonts w:hint="eastAsia" w:ascii="宋体" w:hAnsi="宋体" w:cs="宋体"/>
          <w:b/>
          <w:bCs/>
          <w:szCs w:val="21"/>
        </w:rPr>
        <w:t xml:space="preserve">（3）门急诊保洁</w:t>
      </w: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2"/>
        <w:gridCol w:w="2638"/>
        <w:gridCol w:w="2465"/>
        <w:gridCol w:w="2227"/>
      </w:tblGrid>
      <w:tr>
        <w:trPr>
          <w:jc w:val="center"/>
          <w:trHeight w:val="562"/>
        </w:trPr>
        <w:tc>
          <w:tcPr>
            <w:tcW w:w="1192"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服务区域</w:t>
            </w:r>
            <w:r/>
          </w:p>
        </w:tc>
        <w:tc>
          <w:tcPr>
            <w:tcW w:w="2638"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保洁内容</w:t>
            </w:r>
            <w:r/>
          </w:p>
        </w:tc>
        <w:tc>
          <w:tcPr>
            <w:tcW w:w="2465"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保洁标准</w:t>
            </w:r>
            <w:r/>
          </w:p>
        </w:tc>
        <w:tc>
          <w:tcPr>
            <w:tcW w:w="2227"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保洁频次</w:t>
            </w:r>
            <w:r/>
          </w:p>
        </w:tc>
      </w:tr>
      <w:tr>
        <w:trPr>
          <w:jc w:val="center"/>
          <w:trHeight w:val="562"/>
        </w:trPr>
        <w:tc>
          <w:tcPr>
            <w:tcW w:w="1192" w:type="dxa"/>
            <w:vAlign w:val="center"/>
            <w:vMerge w:val="restart"/>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门诊</w:t>
            </w:r>
            <w:r/>
          </w:p>
        </w:tc>
        <w:tc>
          <w:tcPr>
            <w:tcW w:w="2638"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地面、窗台、检查用器材、各种自助设备</w:t>
            </w:r>
            <w:r/>
          </w:p>
        </w:tc>
        <w:tc>
          <w:tcPr>
            <w:tcW w:w="2465"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地面无积水、垃圾、污迹、踢脚无灰尘；窗台、桌椅无污渍</w:t>
            </w:r>
            <w:r/>
          </w:p>
        </w:tc>
        <w:tc>
          <w:tcPr>
            <w:tcW w:w="2227"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循环保洁，2次/天清拖地面</w:t>
            </w:r>
            <w:r/>
          </w:p>
          <w:p>
            <w:pPr>
              <w:spacing w:line="276" w:lineRule="auto"/>
              <w:rPr>
                <w:rFonts w:ascii="宋体" w:hAnsi="宋体" w:cs="宋体"/>
                <w:b/>
                <w:bCs/>
                <w:szCs w:val="21"/>
              </w:rPr>
            </w:pPr>
            <w:r>
              <w:rPr>
                <w:rFonts w:hint="eastAsia" w:ascii="宋体" w:hAnsi="宋体" w:cs="宋体"/>
                <w:szCs w:val="21"/>
              </w:rPr>
              <w:t xml:space="preserve">1次/天擦拭并及时巡视</w:t>
            </w:r>
            <w:r/>
          </w:p>
        </w:tc>
      </w:tr>
      <w:tr>
        <w:trPr>
          <w:jc w:val="center"/>
          <w:trHeight w:val="562"/>
        </w:trPr>
        <w:tc>
          <w:tcPr>
            <w:tcW w:w="1192"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38"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水池、台面、水龙头</w:t>
            </w:r>
            <w:r/>
          </w:p>
        </w:tc>
        <w:tc>
          <w:tcPr>
            <w:tcW w:w="2465"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均无污迹、台面无水迹、龙头光亮如新</w:t>
            </w:r>
            <w:r/>
          </w:p>
        </w:tc>
        <w:tc>
          <w:tcPr>
            <w:tcW w:w="2227"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即时清洁，1次/天擦拭消毒</w:t>
            </w:r>
            <w:r/>
          </w:p>
        </w:tc>
      </w:tr>
      <w:tr>
        <w:trPr>
          <w:jc w:val="center"/>
          <w:trHeight w:val="562"/>
        </w:trPr>
        <w:tc>
          <w:tcPr>
            <w:tcW w:w="1192"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38"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垃圾篓、桶</w:t>
            </w:r>
            <w:r/>
          </w:p>
        </w:tc>
        <w:tc>
          <w:tcPr>
            <w:tcW w:w="2465"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无异味；及时倾倒、不得过半；外部无污渍、周围地面无洒落垃圾</w:t>
            </w:r>
            <w:r/>
          </w:p>
        </w:tc>
        <w:tc>
          <w:tcPr>
            <w:tcW w:w="2227"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2次/天换垃圾袋</w:t>
            </w:r>
            <w:r/>
          </w:p>
          <w:p>
            <w:pPr>
              <w:spacing w:line="276" w:lineRule="auto"/>
              <w:rPr>
                <w:rFonts w:ascii="宋体" w:hAnsi="宋体" w:cs="宋体"/>
                <w:szCs w:val="21"/>
              </w:rPr>
            </w:pPr>
            <w:r>
              <w:rPr>
                <w:rFonts w:hint="eastAsia" w:ascii="宋体" w:hAnsi="宋体" w:cs="宋体"/>
                <w:szCs w:val="21"/>
              </w:rPr>
              <w:t xml:space="preserve">2次/天擦垃圾桶</w:t>
            </w:r>
            <w:r/>
          </w:p>
          <w:p>
            <w:pPr>
              <w:spacing w:line="276" w:lineRule="auto"/>
              <w:rPr>
                <w:rFonts w:ascii="宋体" w:hAnsi="宋体" w:cs="宋体"/>
                <w:b/>
                <w:bCs/>
                <w:szCs w:val="21"/>
              </w:rPr>
            </w:pPr>
            <w:r>
              <w:rPr>
                <w:rFonts w:ascii="宋体" w:hAnsi="宋体" w:cs="宋体"/>
                <w:b/>
                <w:bCs/>
                <w:szCs w:val="21"/>
              </w:rPr>
            </w:r>
            <w:r/>
          </w:p>
        </w:tc>
      </w:tr>
      <w:tr>
        <w:trPr>
          <w:jc w:val="center"/>
          <w:trHeight w:val="562"/>
        </w:trPr>
        <w:tc>
          <w:tcPr>
            <w:tcW w:w="1192"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38"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门、间隔板、指示牌、消防设施、电视机、挂件、空调的出回风口、灯具</w:t>
            </w:r>
            <w:r/>
          </w:p>
        </w:tc>
        <w:tc>
          <w:tcPr>
            <w:tcW w:w="2465"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手摸无灰尘、表面无污渍</w:t>
            </w:r>
            <w:r/>
          </w:p>
        </w:tc>
        <w:tc>
          <w:tcPr>
            <w:tcW w:w="2227"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1次/周擦拭</w:t>
            </w:r>
            <w:r/>
          </w:p>
          <w:p>
            <w:pPr>
              <w:spacing w:line="276" w:lineRule="auto"/>
              <w:rPr>
                <w:rFonts w:ascii="宋体" w:hAnsi="宋体" w:cs="宋体"/>
                <w:b/>
                <w:bCs/>
                <w:szCs w:val="21"/>
              </w:rPr>
            </w:pPr>
            <w:r>
              <w:rPr>
                <w:rFonts w:hint="eastAsia" w:ascii="宋体" w:hAnsi="宋体" w:cs="宋体"/>
                <w:szCs w:val="21"/>
              </w:rPr>
              <w:t xml:space="preserve">1次/月出回风口、灯具除尘擦拭</w:t>
            </w:r>
            <w:r/>
          </w:p>
        </w:tc>
      </w:tr>
      <w:tr>
        <w:trPr>
          <w:jc w:val="center"/>
          <w:trHeight w:val="562"/>
        </w:trPr>
        <w:tc>
          <w:tcPr>
            <w:tcW w:w="1192"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38"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墙面、天花板、窗户</w:t>
            </w:r>
            <w:r/>
          </w:p>
        </w:tc>
        <w:tc>
          <w:tcPr>
            <w:tcW w:w="2465"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目视无蜘蛛网、灰尘</w:t>
            </w:r>
            <w:r/>
          </w:p>
        </w:tc>
        <w:tc>
          <w:tcPr>
            <w:tcW w:w="2227"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1次/月除尘擦拭</w:t>
            </w:r>
            <w:r/>
          </w:p>
        </w:tc>
      </w:tr>
      <w:tr>
        <w:trPr>
          <w:jc w:val="center"/>
          <w:trHeight w:val="562"/>
        </w:trPr>
        <w:tc>
          <w:tcPr>
            <w:tcW w:w="1192" w:type="dxa"/>
            <w:vAlign w:val="center"/>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备注</w:t>
            </w:r>
            <w:r/>
          </w:p>
        </w:tc>
        <w:tc>
          <w:tcPr>
            <w:gridSpan w:val="3"/>
            <w:tcW w:w="7330"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地面不间断巡视，特殊情况能及时清理，响应时间不超过15分钟，所有工作每周安排周重点细做一次。</w:t>
            </w:r>
            <w:r/>
          </w:p>
        </w:tc>
      </w:tr>
    </w:tbl>
    <w:p>
      <w:pPr>
        <w:ind w:firstLine="422"/>
        <w:spacing w:line="276" w:lineRule="auto"/>
        <w:rPr>
          <w:rFonts w:ascii="宋体" w:hAnsi="宋体" w:cs="宋体"/>
          <w:b/>
          <w:bCs/>
          <w:szCs w:val="21"/>
        </w:rPr>
      </w:pPr>
      <w:r>
        <w:rPr>
          <w:rFonts w:hint="eastAsia" w:ascii="宋体" w:hAnsi="宋体" w:cs="宋体"/>
          <w:b/>
          <w:bCs/>
          <w:szCs w:val="21"/>
        </w:rPr>
        <w:t xml:space="preserve">（4）停车场、地下室保洁</w:t>
      </w:r>
      <w:r/>
    </w:p>
    <w:tbl>
      <w:tblPr>
        <w:tblW w:w="8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2"/>
        <w:gridCol w:w="2650"/>
        <w:gridCol w:w="2513"/>
        <w:gridCol w:w="2187"/>
      </w:tblGrid>
      <w:tr>
        <w:trPr>
          <w:jc w:val="center"/>
          <w:trHeight w:val="897"/>
        </w:trPr>
        <w:tc>
          <w:tcPr>
            <w:tcW w:w="1212"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服务区域</w:t>
            </w:r>
            <w:r/>
          </w:p>
        </w:tc>
        <w:tc>
          <w:tcPr>
            <w:tcW w:w="2650" w:type="dxa"/>
            <w:vAlign w:val="center"/>
            <w:textDirection w:val="lrTb"/>
            <w:noWrap w:val="false"/>
          </w:tcPr>
          <w:p>
            <w:pPr>
              <w:ind w:firstLine="200"/>
              <w:spacing w:line="276" w:lineRule="auto"/>
              <w:rPr>
                <w:rFonts w:ascii="宋体" w:hAnsi="宋体" w:cs="宋体"/>
                <w:b/>
                <w:bCs/>
                <w:szCs w:val="21"/>
              </w:rPr>
            </w:pPr>
            <w:r>
              <w:rPr>
                <w:rFonts w:hint="eastAsia" w:ascii="宋体" w:hAnsi="宋体" w:cs="宋体"/>
                <w:b/>
                <w:bCs/>
                <w:szCs w:val="21"/>
              </w:rPr>
              <w:t xml:space="preserve">保洁内容</w:t>
            </w:r>
            <w:r/>
          </w:p>
        </w:tc>
        <w:tc>
          <w:tcPr>
            <w:tcW w:w="2513" w:type="dxa"/>
            <w:vAlign w:val="center"/>
            <w:textDirection w:val="lrTb"/>
            <w:noWrap w:val="false"/>
          </w:tcPr>
          <w:p>
            <w:pPr>
              <w:ind w:firstLine="200"/>
              <w:spacing w:line="276" w:lineRule="auto"/>
              <w:rPr>
                <w:rFonts w:ascii="宋体" w:hAnsi="宋体" w:cs="宋体"/>
                <w:b/>
                <w:bCs/>
                <w:szCs w:val="21"/>
              </w:rPr>
            </w:pPr>
            <w:r>
              <w:rPr>
                <w:rFonts w:hint="eastAsia" w:ascii="宋体" w:hAnsi="宋体" w:cs="宋体"/>
                <w:b/>
                <w:bCs/>
                <w:szCs w:val="21"/>
              </w:rPr>
              <w:t xml:space="preserve">保洁标准</w:t>
            </w:r>
            <w:r/>
          </w:p>
        </w:tc>
        <w:tc>
          <w:tcPr>
            <w:tcW w:w="2187" w:type="dxa"/>
            <w:vAlign w:val="center"/>
            <w:textDirection w:val="lrTb"/>
            <w:noWrap w:val="false"/>
          </w:tcPr>
          <w:p>
            <w:pPr>
              <w:ind w:firstLine="200"/>
              <w:spacing w:line="276" w:lineRule="auto"/>
              <w:rPr>
                <w:rFonts w:ascii="宋体" w:hAnsi="宋体" w:cs="宋体"/>
                <w:b/>
                <w:bCs/>
                <w:szCs w:val="21"/>
              </w:rPr>
            </w:pPr>
            <w:r>
              <w:rPr>
                <w:rFonts w:hint="eastAsia" w:ascii="宋体" w:hAnsi="宋体" w:cs="宋体"/>
                <w:b/>
                <w:bCs/>
                <w:szCs w:val="21"/>
              </w:rPr>
              <w:t xml:space="preserve">保洁频次</w:t>
            </w:r>
            <w:r/>
          </w:p>
        </w:tc>
      </w:tr>
      <w:tr>
        <w:trPr>
          <w:jc w:val="center"/>
          <w:trHeight w:val="334"/>
        </w:trPr>
        <w:tc>
          <w:tcPr>
            <w:tcW w:w="1212" w:type="dxa"/>
            <w:vAlign w:val="center"/>
            <w:vMerge w:val="restar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停车场、地下室</w:t>
            </w:r>
            <w:r/>
          </w:p>
        </w:tc>
        <w:tc>
          <w:tcPr>
            <w:tcW w:w="2650"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地面、挂件、消防设施</w:t>
            </w:r>
            <w:r/>
          </w:p>
        </w:tc>
        <w:tc>
          <w:tcPr>
            <w:tcW w:w="251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无垃圾、烟头、杂物</w:t>
            </w:r>
            <w:r/>
          </w:p>
        </w:tc>
        <w:tc>
          <w:tcPr>
            <w:tcW w:w="2187"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地面1次/天清扫 定时巡视</w:t>
            </w:r>
            <w:r/>
          </w:p>
          <w:p>
            <w:pPr>
              <w:spacing w:line="276" w:lineRule="auto"/>
              <w:rPr>
                <w:rFonts w:ascii="宋体" w:hAnsi="宋体" w:cs="宋体"/>
                <w:szCs w:val="21"/>
              </w:rPr>
            </w:pPr>
            <w:r>
              <w:rPr>
                <w:rFonts w:hint="eastAsia" w:ascii="宋体" w:hAnsi="宋体" w:cs="宋体"/>
                <w:szCs w:val="21"/>
              </w:rPr>
              <w:t xml:space="preserve">挂件、消防设施1次/周擦拭</w:t>
            </w:r>
            <w:r/>
          </w:p>
        </w:tc>
      </w:tr>
      <w:tr>
        <w:trPr>
          <w:jc w:val="center"/>
          <w:trHeight w:val="20"/>
        </w:trPr>
        <w:tc>
          <w:tcPr>
            <w:tcW w:w="1212" w:type="dxa"/>
            <w:vAlign w:val="center"/>
            <w:vMerge w:val="continue"/>
            <w:textDirection w:val="lrTb"/>
            <w:noWrap w:val="false"/>
          </w:tcPr>
          <w:p>
            <w:pPr>
              <w:ind w:firstLine="422"/>
              <w:spacing w:line="276" w:lineRule="auto"/>
              <w:rPr>
                <w:rFonts w:ascii="宋体" w:hAnsi="宋体" w:cs="宋体"/>
                <w:b/>
                <w:bCs/>
                <w:szCs w:val="21"/>
              </w:rPr>
            </w:pPr>
            <w:r>
              <w:rPr>
                <w:rFonts w:ascii="宋体" w:hAnsi="宋体" w:cs="宋体"/>
                <w:b/>
                <w:bCs/>
                <w:szCs w:val="21"/>
              </w:rPr>
            </w:r>
            <w:r/>
          </w:p>
        </w:tc>
        <w:tc>
          <w:tcPr>
            <w:tcW w:w="2650"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天花、墙面、风口、灯具</w:t>
            </w:r>
            <w:r/>
          </w:p>
        </w:tc>
        <w:tc>
          <w:tcPr>
            <w:tcW w:w="251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目视无灰尘、蜘蛛网</w:t>
            </w:r>
            <w:r/>
          </w:p>
        </w:tc>
        <w:tc>
          <w:tcPr>
            <w:tcW w:w="2187"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1次/月除尘</w:t>
            </w:r>
            <w:r/>
          </w:p>
        </w:tc>
      </w:tr>
    </w:tbl>
    <w:p>
      <w:pPr>
        <w:ind w:firstLine="422"/>
        <w:spacing w:line="276" w:lineRule="auto"/>
        <w:rPr>
          <w:rFonts w:ascii="宋体" w:hAnsi="宋体" w:cs="宋体"/>
          <w:b/>
          <w:bCs/>
          <w:szCs w:val="21"/>
        </w:rPr>
      </w:pPr>
      <w:r>
        <w:rPr>
          <w:rFonts w:hint="eastAsia" w:ascii="宋体" w:hAnsi="宋体" w:cs="宋体"/>
          <w:b/>
          <w:bCs/>
          <w:szCs w:val="21"/>
        </w:rPr>
        <w:t xml:space="preserve">（5）公共区域保洁</w:t>
      </w:r>
      <w:r/>
    </w:p>
    <w:tbl>
      <w:tblPr>
        <w:tblW w:w="85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9"/>
        <w:gridCol w:w="2643"/>
        <w:gridCol w:w="2525"/>
        <w:gridCol w:w="2188"/>
      </w:tblGrid>
      <w:tr>
        <w:trPr>
          <w:jc w:val="center"/>
          <w:trHeight w:val="727"/>
        </w:trPr>
        <w:tc>
          <w:tcPr>
            <w:tcW w:w="1219"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服务区域</w:t>
            </w:r>
            <w:r/>
          </w:p>
        </w:tc>
        <w:tc>
          <w:tcPr>
            <w:tcW w:w="2643" w:type="dxa"/>
            <w:vAlign w:val="center"/>
            <w:textDirection w:val="lrTb"/>
            <w:noWrap w:val="false"/>
          </w:tcPr>
          <w:p>
            <w:pPr>
              <w:ind w:firstLine="200"/>
              <w:spacing w:line="276" w:lineRule="auto"/>
              <w:rPr>
                <w:rFonts w:ascii="宋体" w:hAnsi="宋体" w:cs="宋体"/>
                <w:b/>
                <w:bCs/>
                <w:szCs w:val="21"/>
              </w:rPr>
            </w:pPr>
            <w:r>
              <w:rPr>
                <w:rFonts w:hint="eastAsia" w:ascii="宋体" w:hAnsi="宋体" w:cs="宋体"/>
                <w:b/>
                <w:bCs/>
                <w:szCs w:val="21"/>
              </w:rPr>
              <w:t xml:space="preserve">保洁内容</w:t>
            </w:r>
            <w:r/>
          </w:p>
        </w:tc>
        <w:tc>
          <w:tcPr>
            <w:tcW w:w="2525" w:type="dxa"/>
            <w:vAlign w:val="center"/>
            <w:textDirection w:val="lrTb"/>
            <w:noWrap w:val="false"/>
          </w:tcPr>
          <w:p>
            <w:pPr>
              <w:ind w:firstLine="200"/>
              <w:spacing w:line="276" w:lineRule="auto"/>
              <w:rPr>
                <w:rFonts w:ascii="宋体" w:hAnsi="宋体" w:cs="宋体"/>
                <w:b/>
                <w:bCs/>
                <w:szCs w:val="21"/>
              </w:rPr>
            </w:pPr>
            <w:r>
              <w:rPr>
                <w:rFonts w:hint="eastAsia" w:ascii="宋体" w:hAnsi="宋体" w:cs="宋体"/>
                <w:b/>
                <w:bCs/>
                <w:szCs w:val="21"/>
              </w:rPr>
              <w:t xml:space="preserve">保洁标准</w:t>
            </w:r>
            <w:r/>
          </w:p>
        </w:tc>
        <w:tc>
          <w:tcPr>
            <w:tcW w:w="2188" w:type="dxa"/>
            <w:vAlign w:val="center"/>
            <w:textDirection w:val="lrTb"/>
            <w:noWrap w:val="false"/>
          </w:tcPr>
          <w:p>
            <w:pPr>
              <w:ind w:firstLine="200"/>
              <w:spacing w:line="276" w:lineRule="auto"/>
              <w:rPr>
                <w:rFonts w:ascii="宋体" w:hAnsi="宋体" w:cs="宋体"/>
                <w:b/>
                <w:bCs/>
                <w:szCs w:val="21"/>
              </w:rPr>
            </w:pPr>
            <w:r>
              <w:rPr>
                <w:rFonts w:hint="eastAsia" w:ascii="宋体" w:hAnsi="宋体" w:cs="宋体"/>
                <w:b/>
                <w:bCs/>
                <w:szCs w:val="21"/>
              </w:rPr>
              <w:t xml:space="preserve">保洁频次</w:t>
            </w:r>
            <w:r/>
          </w:p>
        </w:tc>
      </w:tr>
      <w:tr>
        <w:trPr>
          <w:jc w:val="center"/>
          <w:trHeight w:val="20"/>
        </w:trPr>
        <w:tc>
          <w:tcPr>
            <w:tcW w:w="1219" w:type="dxa"/>
            <w:vAlign w:val="center"/>
            <w:vMerge w:val="restar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大厅</w:t>
            </w:r>
            <w:r/>
          </w:p>
        </w:tc>
        <w:tc>
          <w:tcPr>
            <w:tcW w:w="2643"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地面、垃圾桶</w:t>
            </w:r>
            <w:r/>
          </w:p>
        </w:tc>
        <w:tc>
          <w:tcPr>
            <w:tcW w:w="2525"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地面无垃圾、烟头、积水；垃圾桶无异味、外部无污迹、周围无洒落垃圾</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循环保洁，2次/天清拖地面</w:t>
            </w:r>
            <w:r/>
          </w:p>
          <w:p>
            <w:pPr>
              <w:spacing w:line="276" w:lineRule="auto"/>
              <w:rPr>
                <w:rFonts w:ascii="宋体" w:hAnsi="宋体" w:cs="宋体"/>
                <w:szCs w:val="21"/>
              </w:rPr>
            </w:pPr>
            <w:r>
              <w:rPr>
                <w:rFonts w:hint="eastAsia" w:ascii="宋体" w:hAnsi="宋体" w:cs="宋体"/>
                <w:szCs w:val="21"/>
              </w:rPr>
              <w:t xml:space="preserve">2次/天换垃圾袋</w:t>
            </w:r>
            <w:r/>
          </w:p>
          <w:p>
            <w:pPr>
              <w:spacing w:line="276" w:lineRule="auto"/>
              <w:rPr>
                <w:rFonts w:ascii="宋体" w:hAnsi="宋体" w:cs="宋体"/>
                <w:szCs w:val="21"/>
              </w:rPr>
            </w:pPr>
            <w:r>
              <w:rPr>
                <w:rFonts w:hint="eastAsia" w:ascii="宋体" w:hAnsi="宋体" w:cs="宋体"/>
                <w:szCs w:val="21"/>
              </w:rPr>
              <w:t xml:space="preserve">2次/天擦垃圾桶</w:t>
            </w:r>
            <w:r/>
          </w:p>
        </w:tc>
      </w:tr>
      <w:tr>
        <w:trPr>
          <w:jc w:val="center"/>
          <w:trHeight w:val="20"/>
        </w:trPr>
        <w:tc>
          <w:tcPr>
            <w:tcW w:w="1219" w:type="dxa"/>
            <w:vAlign w:val="center"/>
            <w:vMerge w:val="continue"/>
            <w:textDirection w:val="lrTb"/>
            <w:noWrap w:val="false"/>
          </w:tcPr>
          <w:p>
            <w:pPr>
              <w:ind w:firstLine="422"/>
              <w:spacing w:line="276" w:lineRule="auto"/>
              <w:rPr>
                <w:rFonts w:ascii="宋体" w:hAnsi="宋体" w:cs="宋体"/>
                <w:b/>
                <w:bCs/>
                <w:szCs w:val="21"/>
              </w:rPr>
            </w:pPr>
            <w:r>
              <w:rPr>
                <w:rFonts w:ascii="宋体" w:hAnsi="宋体" w:cs="宋体"/>
                <w:b/>
                <w:bCs/>
                <w:szCs w:val="21"/>
              </w:rPr>
            </w:r>
            <w:r/>
          </w:p>
        </w:tc>
        <w:tc>
          <w:tcPr>
            <w:tcW w:w="2643"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门窗、挂件、墙面张贴、等候椅、消防设施、空调的出回风口、灯具</w:t>
            </w:r>
            <w:r/>
          </w:p>
        </w:tc>
        <w:tc>
          <w:tcPr>
            <w:tcW w:w="2525"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手摸无灰尘、污渍；无过期、破损张贴</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1次/周擦拭清除</w:t>
            </w:r>
            <w:r/>
          </w:p>
          <w:p>
            <w:pPr>
              <w:spacing w:line="276" w:lineRule="auto"/>
              <w:rPr>
                <w:rFonts w:ascii="宋体" w:hAnsi="宋体" w:cs="宋体"/>
                <w:szCs w:val="21"/>
              </w:rPr>
            </w:pPr>
            <w:r>
              <w:rPr>
                <w:rFonts w:hint="eastAsia" w:ascii="宋体" w:hAnsi="宋体" w:cs="宋体"/>
                <w:szCs w:val="21"/>
              </w:rPr>
              <w:t xml:space="preserve">1次/月擦拭墙面、风口、灯具</w:t>
            </w:r>
            <w:r/>
          </w:p>
        </w:tc>
      </w:tr>
      <w:tr>
        <w:trPr>
          <w:jc w:val="center"/>
          <w:trHeight w:val="20"/>
        </w:trPr>
        <w:tc>
          <w:tcPr>
            <w:tcW w:w="1219" w:type="dxa"/>
            <w:vAlign w:val="center"/>
            <w:vMerge w:val="continue"/>
            <w:textDirection w:val="lrTb"/>
            <w:noWrap w:val="false"/>
          </w:tcPr>
          <w:p>
            <w:pPr>
              <w:ind w:firstLine="422"/>
              <w:spacing w:line="276" w:lineRule="auto"/>
              <w:rPr>
                <w:rFonts w:ascii="宋体" w:hAnsi="宋体" w:cs="宋体"/>
                <w:b/>
                <w:bCs/>
                <w:szCs w:val="21"/>
              </w:rPr>
            </w:pPr>
            <w:r>
              <w:rPr>
                <w:rFonts w:ascii="宋体" w:hAnsi="宋体" w:cs="宋体"/>
                <w:b/>
                <w:bCs/>
                <w:szCs w:val="21"/>
              </w:rPr>
            </w:r>
            <w:r/>
          </w:p>
        </w:tc>
        <w:tc>
          <w:tcPr>
            <w:tcW w:w="2643"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不锈钢保养</w:t>
            </w:r>
            <w:r/>
          </w:p>
        </w:tc>
        <w:tc>
          <w:tcPr>
            <w:tcW w:w="2525"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无污迹、光亮如新</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1次/周擦拭</w:t>
            </w:r>
            <w:r/>
          </w:p>
          <w:p>
            <w:pPr>
              <w:spacing w:line="276" w:lineRule="auto"/>
              <w:rPr>
                <w:rFonts w:ascii="宋体" w:hAnsi="宋体" w:cs="宋体"/>
                <w:b/>
                <w:bCs/>
                <w:szCs w:val="21"/>
              </w:rPr>
            </w:pPr>
            <w:r>
              <w:rPr>
                <w:rFonts w:hint="eastAsia" w:ascii="宋体" w:hAnsi="宋体" w:cs="宋体"/>
                <w:szCs w:val="21"/>
              </w:rPr>
              <w:t xml:space="preserve">1次/月保养</w:t>
            </w:r>
            <w:r/>
          </w:p>
        </w:tc>
      </w:tr>
      <w:tr>
        <w:trPr>
          <w:jc w:val="center"/>
          <w:trHeight w:val="20"/>
        </w:trPr>
        <w:tc>
          <w:tcPr>
            <w:tcW w:w="1219" w:type="dxa"/>
            <w:vAlign w:val="center"/>
            <w:vMerge w:val="restar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楼梯</w:t>
            </w:r>
            <w:r/>
          </w:p>
        </w:tc>
        <w:tc>
          <w:tcPr>
            <w:tcW w:w="264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台阶</w:t>
            </w:r>
            <w:r/>
          </w:p>
        </w:tc>
        <w:tc>
          <w:tcPr>
            <w:tcW w:w="252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无杂物、烟头、痰迹积</w:t>
            </w:r>
            <w:r>
              <w:rPr>
                <w:rFonts w:hint="eastAsia" w:ascii="宋体" w:hAnsi="宋体" w:cs="宋体"/>
                <w:szCs w:val="21"/>
              </w:rPr>
              <w:t xml:space="preserve">水、踢脚无灰尘</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循环保洁，2次/周湿</w:t>
            </w:r>
            <w:r>
              <w:rPr>
                <w:rFonts w:hint="eastAsia" w:ascii="宋体" w:hAnsi="宋体" w:cs="宋体"/>
                <w:szCs w:val="21"/>
              </w:rPr>
              <w:t xml:space="preserve">拖</w:t>
            </w:r>
            <w:r/>
          </w:p>
        </w:tc>
      </w:tr>
      <w:tr>
        <w:trPr>
          <w:jc w:val="center"/>
          <w:trHeight w:val="20"/>
        </w:trPr>
        <w:tc>
          <w:tcPr>
            <w:tcW w:w="1219" w:type="dxa"/>
            <w:vAlign w:val="center"/>
            <w:vMerge w:val="continue"/>
            <w:textDirection w:val="lrTb"/>
            <w:noWrap w:val="false"/>
          </w:tcPr>
          <w:p>
            <w:pPr>
              <w:ind w:firstLine="422"/>
              <w:spacing w:line="276" w:lineRule="auto"/>
              <w:rPr>
                <w:rFonts w:ascii="宋体" w:hAnsi="宋体" w:cs="宋体"/>
                <w:b/>
                <w:bCs/>
                <w:szCs w:val="21"/>
              </w:rPr>
            </w:pPr>
            <w:r>
              <w:rPr>
                <w:rFonts w:ascii="宋体" w:hAnsi="宋体" w:cs="宋体"/>
                <w:b/>
                <w:bCs/>
                <w:szCs w:val="21"/>
              </w:rPr>
            </w:r>
            <w:r/>
          </w:p>
        </w:tc>
        <w:tc>
          <w:tcPr>
            <w:tcW w:w="264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扶手、玻璃、窗台、灯具、通风口</w:t>
            </w:r>
            <w:r/>
          </w:p>
        </w:tc>
        <w:tc>
          <w:tcPr>
            <w:tcW w:w="252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手摸无灰尘、窗台无污渍</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1次/天擦拭扶  手、窗台</w:t>
            </w:r>
            <w:r/>
          </w:p>
          <w:p>
            <w:pPr>
              <w:spacing w:line="276" w:lineRule="auto"/>
              <w:rPr>
                <w:rFonts w:ascii="宋体" w:hAnsi="宋体" w:cs="宋体"/>
                <w:szCs w:val="21"/>
              </w:rPr>
            </w:pPr>
            <w:r>
              <w:rPr>
                <w:rFonts w:hint="eastAsia" w:ascii="宋体" w:hAnsi="宋体" w:cs="宋体"/>
                <w:szCs w:val="21"/>
              </w:rPr>
              <w:t xml:space="preserve">1次/月擦拭玻璃、通风口、灯具</w:t>
            </w:r>
            <w:r/>
          </w:p>
        </w:tc>
      </w:tr>
      <w:tr>
        <w:trPr>
          <w:jc w:val="center"/>
          <w:trHeight w:val="20"/>
        </w:trPr>
        <w:tc>
          <w:tcPr>
            <w:tcW w:w="1219" w:type="dxa"/>
            <w:vAlign w:val="center"/>
            <w:vMerge w:val="restar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公共卫生间</w:t>
            </w:r>
            <w:r/>
          </w:p>
        </w:tc>
        <w:tc>
          <w:tcPr>
            <w:tcW w:w="264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地面、便池斗</w:t>
            </w:r>
            <w:r/>
          </w:p>
        </w:tc>
        <w:tc>
          <w:tcPr>
            <w:tcW w:w="252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室内无异味；地面无杂物、积水；便池斗内无污迹、尿垢；卫生球随时更换</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循环保洁，2次/天拖洗地</w:t>
            </w:r>
            <w:r/>
          </w:p>
          <w:p>
            <w:pPr>
              <w:spacing w:line="276" w:lineRule="auto"/>
              <w:rPr>
                <w:rFonts w:ascii="宋体" w:hAnsi="宋体" w:cs="宋体"/>
                <w:szCs w:val="21"/>
              </w:rPr>
            </w:pPr>
            <w:r>
              <w:rPr>
                <w:rFonts w:hint="eastAsia" w:ascii="宋体" w:hAnsi="宋体" w:cs="宋体"/>
                <w:szCs w:val="21"/>
              </w:rPr>
              <w:t xml:space="preserve">2次/天刷洗消毒便池</w:t>
            </w:r>
            <w:r/>
          </w:p>
          <w:p>
            <w:pPr>
              <w:spacing w:line="276" w:lineRule="auto"/>
              <w:rPr>
                <w:rFonts w:ascii="宋体" w:hAnsi="宋体" w:cs="宋体"/>
                <w:szCs w:val="21"/>
              </w:rPr>
            </w:pPr>
            <w:r>
              <w:rPr>
                <w:rFonts w:hint="eastAsia" w:ascii="宋体" w:hAnsi="宋体" w:cs="宋体"/>
                <w:szCs w:val="21"/>
              </w:rPr>
              <w:t xml:space="preserve">及时巡视</w:t>
            </w:r>
            <w:r/>
          </w:p>
        </w:tc>
      </w:tr>
      <w:tr>
        <w:trPr>
          <w:jc w:val="center"/>
          <w:trHeight w:val="20"/>
        </w:trPr>
        <w:tc>
          <w:tcPr>
            <w:tcW w:w="1219" w:type="dxa"/>
            <w:vAlign w:val="center"/>
            <w:vMerge w:val="continue"/>
            <w:textDirection w:val="lrTb"/>
            <w:noWrap w:val="false"/>
          </w:tcPr>
          <w:p>
            <w:pPr>
              <w:ind w:firstLine="422"/>
              <w:spacing w:line="276" w:lineRule="auto"/>
              <w:rPr>
                <w:rFonts w:ascii="宋体" w:hAnsi="宋体" w:cs="宋体"/>
                <w:b/>
                <w:bCs/>
                <w:szCs w:val="21"/>
              </w:rPr>
            </w:pPr>
            <w:r>
              <w:rPr>
                <w:rFonts w:ascii="宋体" w:hAnsi="宋体" w:cs="宋体"/>
                <w:b/>
                <w:bCs/>
                <w:szCs w:val="21"/>
              </w:rPr>
            </w:r>
            <w:r/>
          </w:p>
        </w:tc>
        <w:tc>
          <w:tcPr>
            <w:tcW w:w="264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洗手池、拖把池、台面、水龙头、镜面</w:t>
            </w:r>
            <w:r/>
          </w:p>
        </w:tc>
        <w:tc>
          <w:tcPr>
            <w:tcW w:w="252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无污迹、附着物；台面、镜面无水迹、洁净</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循环保洁，1次/天擦拭</w:t>
            </w:r>
            <w:r/>
          </w:p>
        </w:tc>
      </w:tr>
      <w:tr>
        <w:trPr>
          <w:jc w:val="center"/>
          <w:trHeight w:val="638"/>
        </w:trPr>
        <w:tc>
          <w:tcPr>
            <w:tcW w:w="1219" w:type="dxa"/>
            <w:vAlign w:val="center"/>
            <w:vMerge w:val="continue"/>
            <w:textDirection w:val="lrTb"/>
            <w:noWrap w:val="false"/>
          </w:tcPr>
          <w:p>
            <w:pPr>
              <w:ind w:firstLine="422"/>
              <w:spacing w:line="276" w:lineRule="auto"/>
              <w:rPr>
                <w:rFonts w:ascii="宋体" w:hAnsi="宋体" w:cs="宋体"/>
                <w:b/>
                <w:bCs/>
                <w:szCs w:val="21"/>
              </w:rPr>
            </w:pPr>
            <w:r>
              <w:rPr>
                <w:rFonts w:ascii="宋体" w:hAnsi="宋体" w:cs="宋体"/>
                <w:b/>
                <w:bCs/>
                <w:szCs w:val="21"/>
              </w:rPr>
            </w:r>
            <w:r/>
          </w:p>
        </w:tc>
        <w:tc>
          <w:tcPr>
            <w:tcW w:w="264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门、隔板、墙面</w:t>
            </w:r>
            <w:r/>
          </w:p>
        </w:tc>
        <w:tc>
          <w:tcPr>
            <w:tcW w:w="252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无污渍、无张贴、无涂画</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2次/周擦拭</w:t>
            </w:r>
            <w:r/>
          </w:p>
          <w:p>
            <w:pPr>
              <w:ind w:firstLine="420"/>
              <w:spacing w:line="276" w:lineRule="auto"/>
              <w:rPr>
                <w:rFonts w:ascii="宋体" w:hAnsi="宋体" w:cs="宋体"/>
                <w:szCs w:val="21"/>
              </w:rPr>
            </w:pPr>
            <w:r>
              <w:rPr>
                <w:rFonts w:ascii="宋体" w:hAnsi="宋体" w:cs="宋体"/>
                <w:szCs w:val="21"/>
              </w:rPr>
            </w:r>
            <w:r/>
          </w:p>
        </w:tc>
      </w:tr>
      <w:tr>
        <w:trPr>
          <w:jc w:val="center"/>
          <w:trHeight w:val="96"/>
        </w:trPr>
        <w:tc>
          <w:tcPr>
            <w:tcW w:w="1219" w:type="dxa"/>
            <w:vAlign w:val="center"/>
            <w:vMerge w:val="continue"/>
            <w:textDirection w:val="lrTb"/>
            <w:noWrap w:val="false"/>
          </w:tcPr>
          <w:p>
            <w:pPr>
              <w:ind w:firstLine="422"/>
              <w:spacing w:line="276" w:lineRule="auto"/>
              <w:rPr>
                <w:rFonts w:ascii="宋体" w:hAnsi="宋体" w:cs="宋体"/>
                <w:b/>
                <w:bCs/>
                <w:szCs w:val="21"/>
              </w:rPr>
            </w:pPr>
            <w:r>
              <w:rPr>
                <w:rFonts w:ascii="宋体" w:hAnsi="宋体" w:cs="宋体"/>
                <w:b/>
                <w:bCs/>
                <w:szCs w:val="21"/>
              </w:rPr>
            </w:r>
            <w:r/>
          </w:p>
        </w:tc>
        <w:tc>
          <w:tcPr>
            <w:tcW w:w="264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天花、玻璃、灯具、风口</w:t>
            </w:r>
            <w:r/>
          </w:p>
        </w:tc>
        <w:tc>
          <w:tcPr>
            <w:tcW w:w="252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目视无灰尘、蜘蛛网、玻璃光洁</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1次/月擦拭除尘</w:t>
            </w:r>
            <w:r/>
          </w:p>
        </w:tc>
      </w:tr>
      <w:tr>
        <w:trPr>
          <w:jc w:val="center"/>
          <w:trHeight w:val="20"/>
        </w:trPr>
        <w:tc>
          <w:tcPr>
            <w:tcW w:w="1219" w:type="dxa"/>
            <w:vAlign w:val="center"/>
            <w:vMerge w:val="continue"/>
            <w:textDirection w:val="lrTb"/>
            <w:noWrap w:val="false"/>
          </w:tcPr>
          <w:p>
            <w:pPr>
              <w:ind w:firstLine="422"/>
              <w:spacing w:line="276" w:lineRule="auto"/>
              <w:rPr>
                <w:rFonts w:ascii="宋体" w:hAnsi="宋体" w:cs="宋体"/>
                <w:b/>
                <w:bCs/>
                <w:szCs w:val="21"/>
              </w:rPr>
            </w:pPr>
            <w:r>
              <w:rPr>
                <w:rFonts w:ascii="宋体" w:hAnsi="宋体" w:cs="宋体"/>
                <w:b/>
                <w:bCs/>
                <w:szCs w:val="21"/>
              </w:rPr>
            </w:r>
            <w:r/>
          </w:p>
        </w:tc>
        <w:tc>
          <w:tcPr>
            <w:tcW w:w="264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垃圾篓、桶</w:t>
            </w:r>
            <w:r/>
          </w:p>
        </w:tc>
        <w:tc>
          <w:tcPr>
            <w:tcW w:w="252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无满溢、无散落垃圾；内外洁净</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随时倾倒</w:t>
            </w:r>
            <w:r/>
          </w:p>
          <w:p>
            <w:pPr>
              <w:spacing w:line="276" w:lineRule="auto"/>
              <w:rPr>
                <w:rFonts w:ascii="宋体" w:hAnsi="宋体" w:cs="宋体"/>
                <w:szCs w:val="21"/>
              </w:rPr>
            </w:pPr>
            <w:r>
              <w:rPr>
                <w:rFonts w:hint="eastAsia" w:ascii="宋体" w:hAnsi="宋体" w:cs="宋体"/>
                <w:szCs w:val="21"/>
              </w:rPr>
              <w:t xml:space="preserve">2次/天换垃圾袋</w:t>
            </w:r>
            <w:r/>
          </w:p>
          <w:p>
            <w:pPr>
              <w:spacing w:line="276" w:lineRule="auto"/>
              <w:rPr>
                <w:rFonts w:ascii="宋体" w:hAnsi="宋体" w:cs="宋体"/>
                <w:szCs w:val="21"/>
              </w:rPr>
            </w:pPr>
            <w:r>
              <w:rPr>
                <w:rFonts w:hint="eastAsia" w:ascii="宋体" w:hAnsi="宋体" w:cs="宋体"/>
                <w:szCs w:val="21"/>
              </w:rPr>
              <w:t xml:space="preserve">2次/天擦垃圾桶</w:t>
            </w:r>
            <w:r/>
          </w:p>
        </w:tc>
      </w:tr>
      <w:tr>
        <w:trPr>
          <w:jc w:val="center"/>
          <w:trHeight w:val="20"/>
        </w:trPr>
        <w:tc>
          <w:tcPr>
            <w:tcW w:w="1219" w:type="dxa"/>
            <w:vAlign w:val="center"/>
            <w:vMerge w:val="continue"/>
            <w:textDirection w:val="lrTb"/>
            <w:noWrap w:val="false"/>
          </w:tcPr>
          <w:p>
            <w:pPr>
              <w:ind w:firstLine="422"/>
              <w:spacing w:line="276" w:lineRule="auto"/>
              <w:rPr>
                <w:rFonts w:ascii="宋体" w:hAnsi="宋体" w:cs="宋体"/>
                <w:b/>
                <w:bCs/>
                <w:szCs w:val="21"/>
              </w:rPr>
            </w:pPr>
            <w:r>
              <w:rPr>
                <w:rFonts w:ascii="宋体" w:hAnsi="宋体" w:cs="宋体"/>
                <w:b/>
                <w:bCs/>
                <w:szCs w:val="21"/>
              </w:rPr>
            </w:r>
            <w:r/>
          </w:p>
        </w:tc>
        <w:tc>
          <w:tcPr>
            <w:tcW w:w="264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门、窗台、墙面</w:t>
            </w:r>
            <w:r/>
          </w:p>
        </w:tc>
        <w:tc>
          <w:tcPr>
            <w:tcW w:w="252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无污渍、无张贴、涂画</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1次/天擦拭窗台</w:t>
            </w:r>
            <w:r/>
          </w:p>
          <w:p>
            <w:pPr>
              <w:spacing w:line="276" w:lineRule="auto"/>
              <w:rPr>
                <w:rFonts w:ascii="宋体" w:hAnsi="宋体" w:cs="宋体"/>
                <w:szCs w:val="21"/>
              </w:rPr>
            </w:pPr>
            <w:r>
              <w:rPr>
                <w:rFonts w:hint="eastAsia" w:ascii="宋体" w:hAnsi="宋体" w:cs="宋体"/>
                <w:szCs w:val="21"/>
              </w:rPr>
              <w:t xml:space="preserve">1次/周擦拭墙面、门</w:t>
            </w:r>
            <w:r/>
          </w:p>
        </w:tc>
      </w:tr>
      <w:tr>
        <w:trPr>
          <w:jc w:val="center"/>
          <w:trHeight w:val="774"/>
        </w:trPr>
        <w:tc>
          <w:tcPr>
            <w:tcW w:w="1219"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外场</w:t>
            </w:r>
            <w:r/>
          </w:p>
        </w:tc>
        <w:tc>
          <w:tcPr>
            <w:tcW w:w="2643" w:type="dxa"/>
            <w:vAlign w:val="center"/>
            <w:textDirection w:val="lrTb"/>
            <w:noWrap w:val="false"/>
          </w:tcPr>
          <w:p>
            <w:pPr>
              <w:ind w:firstLine="200"/>
              <w:spacing w:line="276" w:lineRule="auto"/>
              <w:rPr>
                <w:rFonts w:ascii="宋体" w:hAnsi="宋体" w:cs="宋体"/>
                <w:szCs w:val="21"/>
              </w:rPr>
            </w:pPr>
            <w:r>
              <w:rPr>
                <w:rFonts w:hint="eastAsia" w:ascii="宋体" w:hAnsi="宋体" w:cs="宋体"/>
                <w:szCs w:val="21"/>
              </w:rPr>
              <w:t xml:space="preserve">屋顶、遮阳棚、台阶</w:t>
            </w:r>
            <w:r/>
          </w:p>
        </w:tc>
        <w:tc>
          <w:tcPr>
            <w:tcW w:w="252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垃圾落地停留时间不超过60分钟</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1次/月清扫</w:t>
            </w:r>
            <w:r/>
          </w:p>
          <w:p>
            <w:pPr>
              <w:spacing w:line="276" w:lineRule="auto"/>
              <w:rPr>
                <w:rFonts w:ascii="宋体" w:hAnsi="宋体" w:cs="宋体"/>
                <w:szCs w:val="21"/>
              </w:rPr>
            </w:pPr>
            <w:r>
              <w:rPr>
                <w:rFonts w:hint="eastAsia" w:ascii="宋体" w:hAnsi="宋体" w:cs="宋体"/>
                <w:szCs w:val="21"/>
              </w:rPr>
              <w:t xml:space="preserve">1次/月刷洗台阶</w:t>
            </w:r>
            <w:r/>
          </w:p>
        </w:tc>
      </w:tr>
      <w:tr>
        <w:trPr>
          <w:jc w:val="center"/>
          <w:trHeight w:val="774"/>
        </w:trPr>
        <w:tc>
          <w:tcPr>
            <w:tcW w:w="1219"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备注</w:t>
            </w:r>
            <w:r/>
          </w:p>
        </w:tc>
        <w:tc>
          <w:tcPr>
            <w:gridSpan w:val="3"/>
            <w:tcW w:w="735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所有区域不间断巡视，遇突发情况能及时处理，响应时间不超过15分钟。服务内容每周安排周重点细做一次。</w:t>
            </w:r>
            <w:r/>
          </w:p>
        </w:tc>
      </w:tr>
    </w:tbl>
    <w:p>
      <w:pPr>
        <w:ind w:firstLine="422"/>
        <w:jc w:val="left"/>
        <w:spacing w:line="276" w:lineRule="auto"/>
        <w:rPr>
          <w:rFonts w:ascii="宋体" w:hAnsi="宋体" w:cs="宋体"/>
          <w:b/>
          <w:bCs/>
          <w:szCs w:val="21"/>
        </w:rPr>
      </w:pPr>
      <w:r>
        <w:rPr>
          <w:rFonts w:hint="eastAsia" w:ascii="宋体" w:hAnsi="宋体" w:cs="宋体"/>
          <w:b/>
          <w:bCs/>
          <w:szCs w:val="21"/>
        </w:rPr>
        <w:t xml:space="preserve">（6）病区保洁</w:t>
      </w: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5"/>
        <w:gridCol w:w="2694"/>
        <w:gridCol w:w="2409"/>
        <w:gridCol w:w="2406"/>
      </w:tblGrid>
      <w:tr>
        <w:trPr>
          <w:jc w:val="center"/>
          <w:trHeight w:val="726"/>
        </w:trPr>
        <w:tc>
          <w:tcPr>
            <w:tcW w:w="1275"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服务区域</w:t>
            </w:r>
            <w:r/>
          </w:p>
        </w:tc>
        <w:tc>
          <w:tcPr>
            <w:tcW w:w="2694"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保洁内容</w:t>
            </w:r>
            <w:r/>
          </w:p>
        </w:tc>
        <w:tc>
          <w:tcPr>
            <w:tcW w:w="2409"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保洁标准</w:t>
            </w:r>
            <w:r/>
          </w:p>
        </w:tc>
        <w:tc>
          <w:tcPr>
            <w:tcW w:w="2406"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保洁频次</w:t>
            </w:r>
            <w:r/>
          </w:p>
        </w:tc>
      </w:tr>
      <w:tr>
        <w:trPr>
          <w:jc w:val="center"/>
          <w:trHeight w:val="727"/>
        </w:trPr>
        <w:tc>
          <w:tcPr>
            <w:tcW w:w="1275" w:type="dxa"/>
            <w:vAlign w:val="center"/>
            <w:vMerge w:val="restar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病房保洁</w:t>
            </w:r>
            <w:r/>
          </w:p>
        </w:tc>
        <w:tc>
          <w:tcPr>
            <w:tcW w:w="2694"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地面</w:t>
            </w:r>
            <w:r/>
          </w:p>
        </w:tc>
        <w:tc>
          <w:tcPr>
            <w:tcW w:w="2409"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无垃圾、积水、污渍、无死角</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循环保洁，2次/天清拖</w:t>
            </w:r>
            <w:r/>
          </w:p>
          <w:p>
            <w:pPr>
              <w:spacing w:line="276" w:lineRule="auto"/>
              <w:rPr>
                <w:rFonts w:ascii="宋体" w:hAnsi="宋体" w:cs="宋体"/>
                <w:szCs w:val="21"/>
              </w:rPr>
            </w:pPr>
            <w:r>
              <w:rPr>
                <w:rFonts w:hint="eastAsia" w:ascii="宋体" w:hAnsi="宋体" w:cs="宋体"/>
                <w:szCs w:val="21"/>
              </w:rPr>
              <w:t xml:space="preserve">2次/周移开清拖(能移动的设备)</w:t>
            </w:r>
            <w:r/>
          </w:p>
        </w:tc>
      </w:tr>
      <w:tr>
        <w:trPr>
          <w:jc w:val="center"/>
          <w:trHeight w:val="20"/>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挂件、电视机、设备带、输液架、护墙板</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手摸无灰尘</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1次/周擦拭（其中设备带1次/天）</w:t>
            </w:r>
            <w:r/>
          </w:p>
        </w:tc>
      </w:tr>
      <w:tr>
        <w:trPr>
          <w:jc w:val="center"/>
          <w:trHeight w:val="90"/>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卫生间</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室内无异味；地面无积水；淋浴房、墙面无污渍；台面镜面龙头光亮无水迹；马桶内无尿垢、外围底盘无积垢；垃圾袋无满溢</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1次/天擦拭消毒</w:t>
            </w:r>
            <w:r/>
          </w:p>
          <w:p>
            <w:pPr>
              <w:spacing w:line="276" w:lineRule="auto"/>
              <w:rPr>
                <w:rFonts w:ascii="宋体" w:hAnsi="宋体" w:cs="宋体"/>
                <w:szCs w:val="21"/>
              </w:rPr>
            </w:pPr>
            <w:r>
              <w:rPr>
                <w:rFonts w:hint="eastAsia" w:ascii="宋体" w:hAnsi="宋体" w:cs="宋体"/>
                <w:szCs w:val="21"/>
              </w:rPr>
              <w:t xml:space="preserve">2次/天刷消马桶</w:t>
            </w:r>
            <w:r/>
          </w:p>
          <w:p>
            <w:pPr>
              <w:spacing w:line="276" w:lineRule="auto"/>
              <w:rPr>
                <w:rFonts w:ascii="宋体" w:hAnsi="宋体" w:cs="宋体"/>
                <w:szCs w:val="21"/>
              </w:rPr>
            </w:pPr>
            <w:r>
              <w:rPr>
                <w:rFonts w:hint="eastAsia" w:ascii="宋体" w:hAnsi="宋体" w:cs="宋体"/>
                <w:szCs w:val="21"/>
              </w:rPr>
              <w:t xml:space="preserve">2次/天换垃圾袋</w:t>
            </w:r>
            <w:r/>
          </w:p>
          <w:p>
            <w:pPr>
              <w:spacing w:line="276" w:lineRule="auto"/>
              <w:rPr>
                <w:rFonts w:ascii="宋体" w:hAnsi="宋体" w:cs="宋体"/>
                <w:szCs w:val="21"/>
              </w:rPr>
            </w:pPr>
            <w:r>
              <w:rPr>
                <w:rFonts w:hint="eastAsia" w:ascii="宋体" w:hAnsi="宋体" w:cs="宋体"/>
                <w:szCs w:val="21"/>
              </w:rPr>
              <w:t xml:space="preserve">随时倾倒垃圾</w:t>
            </w:r>
            <w:r/>
          </w:p>
          <w:p>
            <w:pPr>
              <w:spacing w:line="276" w:lineRule="auto"/>
              <w:rPr>
                <w:rFonts w:ascii="宋体" w:hAnsi="宋体" w:cs="宋体"/>
                <w:szCs w:val="21"/>
              </w:rPr>
            </w:pPr>
            <w:r>
              <w:rPr>
                <w:rFonts w:hint="eastAsia" w:ascii="宋体" w:hAnsi="宋体" w:cs="宋体"/>
                <w:szCs w:val="21"/>
              </w:rPr>
              <w:t xml:space="preserve">1次/月洗垃圾桶</w:t>
            </w:r>
            <w:r/>
          </w:p>
        </w:tc>
      </w:tr>
      <w:tr>
        <w:trPr>
          <w:jc w:val="center"/>
          <w:trHeight w:val="90"/>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门、把手、橱门、窗台、玻璃、空调出回风口、高处灯具</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无污渍、灰尘、周围无污染</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1次/周擦拭橱、门</w:t>
            </w:r>
            <w:r/>
          </w:p>
          <w:p>
            <w:pPr>
              <w:spacing w:line="276" w:lineRule="auto"/>
              <w:rPr>
                <w:rFonts w:ascii="宋体" w:hAnsi="宋体" w:cs="宋体"/>
                <w:szCs w:val="21"/>
              </w:rPr>
            </w:pPr>
            <w:r>
              <w:rPr>
                <w:rFonts w:hint="eastAsia" w:ascii="宋体" w:hAnsi="宋体" w:cs="宋体"/>
                <w:szCs w:val="21"/>
              </w:rPr>
              <w:t xml:space="preserve">1次/天擦拭消毒门把手、窗台</w:t>
            </w:r>
            <w:r/>
          </w:p>
          <w:p>
            <w:pPr>
              <w:spacing w:line="276" w:lineRule="auto"/>
              <w:rPr>
                <w:rFonts w:ascii="宋体" w:hAnsi="宋体" w:cs="宋体"/>
                <w:szCs w:val="21"/>
              </w:rPr>
            </w:pPr>
            <w:r>
              <w:rPr>
                <w:rFonts w:hint="eastAsia" w:ascii="宋体" w:hAnsi="宋体" w:cs="宋体"/>
                <w:szCs w:val="21"/>
              </w:rPr>
              <w:t xml:space="preserve">1次/月擦拭玻璃、空调</w:t>
            </w:r>
            <w:r>
              <w:rPr>
                <w:rFonts w:hint="eastAsia" w:ascii="宋体" w:hAnsi="宋体" w:cs="宋体"/>
                <w:szCs w:val="21"/>
              </w:rPr>
              <w:t xml:space="preserve">风口、灯具</w:t>
            </w:r>
            <w:r/>
          </w:p>
        </w:tc>
      </w:tr>
      <w:tr>
        <w:trPr>
          <w:jc w:val="center"/>
          <w:trHeight w:val="90"/>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床单元</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按照院感标准执行</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按照院感要求执行</w:t>
            </w:r>
            <w:r/>
          </w:p>
        </w:tc>
      </w:tr>
      <w:tr>
        <w:trPr>
          <w:jc w:val="center"/>
          <w:trHeight w:val="953"/>
        </w:trPr>
        <w:tc>
          <w:tcPr>
            <w:tcW w:w="1275" w:type="dxa"/>
            <w:vAlign w:val="center"/>
            <w:vMerge w:val="restar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辅助用房</w:t>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地面、水池</w:t>
            </w:r>
            <w:r/>
          </w:p>
          <w:p>
            <w:pPr>
              <w:spacing w:line="276" w:lineRule="auto"/>
              <w:rPr>
                <w:rFonts w:ascii="宋体" w:hAnsi="宋体" w:cs="宋体"/>
                <w:szCs w:val="21"/>
              </w:rPr>
            </w:pPr>
            <w:r>
              <w:rPr>
                <w:rFonts w:ascii="宋体" w:hAnsi="宋体" w:cs="宋体"/>
                <w:szCs w:val="21"/>
              </w:rPr>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无垃圾污渍、踢脚无灰尘</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1次/天清拖擦拭</w:t>
            </w:r>
            <w:r/>
          </w:p>
          <w:p>
            <w:pPr>
              <w:spacing w:line="276" w:lineRule="auto"/>
              <w:rPr>
                <w:rFonts w:ascii="宋体" w:hAnsi="宋体" w:cs="宋体"/>
                <w:szCs w:val="21"/>
              </w:rPr>
            </w:pPr>
            <w:r>
              <w:rPr>
                <w:rFonts w:hint="eastAsia" w:ascii="宋体" w:hAnsi="宋体" w:cs="宋体"/>
                <w:szCs w:val="21"/>
              </w:rPr>
              <w:t xml:space="preserve">2次/天处置室、治疗室、换药室</w:t>
            </w:r>
            <w:r/>
          </w:p>
        </w:tc>
      </w:tr>
      <w:tr>
        <w:trPr>
          <w:jc w:val="center"/>
          <w:trHeight w:val="20"/>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门、窗、窗台、橱门、挂件及办公用具等</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无灰尘、污迹</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1次/周擦窗台</w:t>
            </w:r>
            <w:r/>
          </w:p>
          <w:p>
            <w:pPr>
              <w:spacing w:line="276" w:lineRule="auto"/>
              <w:rPr>
                <w:rFonts w:ascii="宋体" w:hAnsi="宋体" w:cs="宋体"/>
                <w:szCs w:val="21"/>
              </w:rPr>
            </w:pPr>
            <w:r>
              <w:rPr>
                <w:rFonts w:hint="eastAsia" w:ascii="宋体" w:hAnsi="宋体" w:cs="宋体"/>
                <w:szCs w:val="21"/>
              </w:rPr>
              <w:t xml:space="preserve">1次/周擦拭</w:t>
            </w:r>
            <w:r/>
          </w:p>
        </w:tc>
      </w:tr>
      <w:tr>
        <w:trPr>
          <w:jc w:val="center"/>
          <w:trHeight w:val="731"/>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天花、墙面、玻璃、出回风口、灯具</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手摸无灰尘、目视无蜘蛛网</w:t>
            </w:r>
            <w:r/>
          </w:p>
        </w:tc>
        <w:tc>
          <w:tcPr>
            <w:tcW w:w="2406" w:type="dxa"/>
            <w:vAlign w:val="center"/>
            <w:textDirection w:val="lrTb"/>
            <w:noWrap w:val="false"/>
          </w:tcPr>
          <w:p>
            <w:pPr>
              <w:spacing w:line="276" w:lineRule="auto"/>
              <w:rPr>
                <w:rFonts w:ascii="宋体" w:hAnsi="宋体" w:cs="宋体"/>
                <w:szCs w:val="21"/>
              </w:rPr>
            </w:pPr>
            <w:r>
              <w:rPr>
                <w:rFonts w:ascii="宋体" w:hAnsi="宋体" w:cs="宋体"/>
                <w:szCs w:val="21"/>
              </w:rPr>
            </w:r>
            <w:r/>
          </w:p>
          <w:p>
            <w:pPr>
              <w:spacing w:line="276" w:lineRule="auto"/>
              <w:rPr>
                <w:rFonts w:ascii="宋体" w:hAnsi="宋体" w:cs="宋体"/>
                <w:szCs w:val="21"/>
              </w:rPr>
            </w:pPr>
            <w:r>
              <w:rPr>
                <w:rFonts w:hint="eastAsia" w:ascii="宋体" w:hAnsi="宋体" w:cs="宋体"/>
                <w:szCs w:val="21"/>
              </w:rPr>
              <w:t xml:space="preserve">1次/月除尘</w:t>
            </w:r>
            <w:r/>
          </w:p>
          <w:p>
            <w:pPr>
              <w:spacing w:line="276" w:lineRule="auto"/>
              <w:rPr>
                <w:rFonts w:ascii="宋体" w:hAnsi="宋体" w:cs="宋体"/>
                <w:szCs w:val="21"/>
              </w:rPr>
            </w:pPr>
            <w:r>
              <w:rPr>
                <w:rFonts w:ascii="宋体" w:hAnsi="宋体" w:cs="宋体"/>
                <w:szCs w:val="21"/>
              </w:rPr>
            </w:r>
            <w:r/>
          </w:p>
        </w:tc>
      </w:tr>
      <w:tr>
        <w:trPr>
          <w:jc w:val="center"/>
          <w:trHeight w:val="20"/>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垃圾桶</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无满溢、外围无污迹</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1次/天换垃圾袋</w:t>
            </w:r>
            <w:r/>
          </w:p>
          <w:p>
            <w:pPr>
              <w:spacing w:line="276" w:lineRule="auto"/>
              <w:rPr>
                <w:rFonts w:ascii="宋体" w:hAnsi="宋体" w:cs="宋体"/>
                <w:szCs w:val="21"/>
              </w:rPr>
            </w:pPr>
            <w:r>
              <w:rPr>
                <w:rFonts w:hint="eastAsia" w:ascii="宋体" w:hAnsi="宋体" w:cs="宋体"/>
                <w:szCs w:val="21"/>
              </w:rPr>
              <w:t xml:space="preserve">1次/周洗垃圾桶及时倾倒</w:t>
            </w:r>
            <w:r/>
          </w:p>
        </w:tc>
      </w:tr>
      <w:tr>
        <w:trPr>
          <w:jc w:val="center"/>
          <w:trHeight w:val="20"/>
        </w:trPr>
        <w:tc>
          <w:tcPr>
            <w:tcW w:w="1275" w:type="dxa"/>
            <w:vAlign w:val="center"/>
            <w:vMerge w:val="restar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走廊通道</w:t>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地面</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无积水污迹、踢脚无灰尘</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2次/天清拖</w:t>
            </w:r>
            <w:r/>
          </w:p>
        </w:tc>
      </w:tr>
      <w:tr>
        <w:trPr>
          <w:jc w:val="center"/>
          <w:trHeight w:val="392"/>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扶手</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手摸无灰尘、污渍</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1次/天擦拭</w:t>
            </w:r>
            <w:r/>
          </w:p>
        </w:tc>
      </w:tr>
      <w:tr>
        <w:trPr>
          <w:jc w:val="center"/>
          <w:trHeight w:val="90"/>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天花、墙面、电梯厅墙面、风口、灯具、消防设施</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目视无灰尘、蜘蛛网、不锈钢光亮无手印</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1次/月擦拭除尘</w:t>
            </w:r>
            <w:r/>
          </w:p>
          <w:p>
            <w:pPr>
              <w:spacing w:line="276" w:lineRule="auto"/>
              <w:rPr>
                <w:rFonts w:ascii="宋体" w:hAnsi="宋体" w:cs="宋体"/>
                <w:szCs w:val="21"/>
              </w:rPr>
            </w:pPr>
            <w:r>
              <w:rPr>
                <w:rFonts w:hint="eastAsia" w:ascii="宋体" w:hAnsi="宋体" w:cs="宋体"/>
                <w:szCs w:val="21"/>
              </w:rPr>
              <w:t xml:space="preserve">1次/月擦消防设施</w:t>
            </w:r>
            <w:r/>
          </w:p>
        </w:tc>
      </w:tr>
      <w:tr>
        <w:trPr>
          <w:jc w:val="center"/>
          <w:trHeight w:val="487"/>
        </w:trPr>
        <w:tc>
          <w:tcPr>
            <w:tcW w:w="1275" w:type="dxa"/>
            <w:vAlign w:val="center"/>
            <w:vMerge w:val="restar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开水间</w:t>
            </w:r>
            <w:r/>
          </w:p>
          <w:p>
            <w:pPr>
              <w:spacing w:line="276" w:lineRule="auto"/>
              <w:rPr>
                <w:rFonts w:ascii="宋体" w:hAnsi="宋体" w:cs="宋体"/>
                <w:b/>
                <w:bCs/>
                <w:szCs w:val="21"/>
              </w:rPr>
            </w:pPr>
            <w:r>
              <w:rPr>
                <w:rFonts w:hint="eastAsia" w:ascii="宋体" w:hAnsi="宋体" w:cs="宋体"/>
                <w:b/>
                <w:bCs/>
                <w:szCs w:val="21"/>
              </w:rPr>
              <w:t xml:space="preserve">配餐间</w:t>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地面、设施、水池、龙头、微波炉</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无积水、无污渍</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循环保洁，2次/天清拖擦拭</w:t>
            </w:r>
            <w:r/>
          </w:p>
        </w:tc>
      </w:tr>
      <w:tr>
        <w:trPr>
          <w:jc w:val="center"/>
          <w:trHeight w:val="362"/>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墙面、开水炉、灯具</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无积垢、灰尘</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1次/天擦拭</w:t>
            </w:r>
            <w:r/>
          </w:p>
          <w:p>
            <w:pPr>
              <w:spacing w:line="276" w:lineRule="auto"/>
              <w:rPr>
                <w:rFonts w:ascii="宋体" w:hAnsi="宋体" w:cs="宋体"/>
                <w:szCs w:val="21"/>
              </w:rPr>
            </w:pPr>
            <w:r>
              <w:rPr>
                <w:rFonts w:hint="eastAsia" w:ascii="宋体" w:hAnsi="宋体" w:cs="宋体"/>
                <w:szCs w:val="21"/>
              </w:rPr>
              <w:t xml:space="preserve">1次/月擦拭墙面、 灯具</w:t>
            </w:r>
            <w:r/>
          </w:p>
        </w:tc>
      </w:tr>
      <w:tr>
        <w:trPr>
          <w:jc w:val="center"/>
          <w:trHeight w:val="637"/>
        </w:trPr>
        <w:tc>
          <w:tcPr>
            <w:tcW w:w="1275"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医护及病区公用卫生间</w:t>
            </w:r>
            <w:r/>
          </w:p>
        </w:tc>
        <w:tc>
          <w:tcPr>
            <w:gridSpan w:val="3"/>
            <w:tcW w:w="7509"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保洁范围、标准、要求同表五公共区卫生间</w:t>
            </w:r>
            <w:r/>
          </w:p>
        </w:tc>
      </w:tr>
      <w:tr>
        <w:trPr>
          <w:jc w:val="center"/>
          <w:trHeight w:val="691"/>
        </w:trPr>
        <w:tc>
          <w:tcPr>
            <w:tcW w:w="1275"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备注</w:t>
            </w:r>
            <w:r/>
          </w:p>
        </w:tc>
        <w:tc>
          <w:tcPr>
            <w:gridSpan w:val="3"/>
            <w:tcW w:w="75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所有区域工作要及时跟踪快速处理并每周安排周重点细做一次。</w:t>
            </w:r>
            <w:r/>
          </w:p>
        </w:tc>
      </w:tr>
    </w:tbl>
    <w:p>
      <w:pPr>
        <w:ind w:firstLine="422"/>
        <w:spacing w:line="360" w:lineRule="auto"/>
        <w:rPr>
          <w:rFonts w:ascii="宋体" w:hAnsi="宋体" w:cs="宋体"/>
          <w:b/>
          <w:bCs/>
          <w:szCs w:val="21"/>
        </w:rPr>
      </w:pPr>
      <w:r>
        <w:rPr>
          <w:rFonts w:hint="eastAsia" w:ascii="宋体" w:hAnsi="宋体" w:cs="宋体"/>
          <w:b/>
          <w:bCs/>
          <w:szCs w:val="21"/>
        </w:rPr>
        <w:t xml:space="preserve">（7）其他</w:t>
      </w:r>
      <w:r/>
    </w:p>
    <w:p>
      <w:pPr>
        <w:ind w:firstLine="422"/>
        <w:spacing w:line="360" w:lineRule="auto"/>
        <w:rPr>
          <w:rFonts w:ascii="宋体" w:hAnsi="宋体" w:cs="宋体"/>
          <w:b/>
          <w:szCs w:val="21"/>
        </w:rPr>
      </w:pPr>
      <w:r>
        <w:rPr>
          <w:rFonts w:hint="eastAsia" w:ascii="宋体" w:hAnsi="宋体" w:cs="宋体"/>
          <w:b/>
          <w:szCs w:val="21"/>
        </w:rPr>
        <w:t xml:space="preserve">①PVC打蜡保养要求</w:t>
      </w:r>
      <w:r/>
    </w:p>
    <w:p>
      <w:pPr>
        <w:ind w:firstLine="420"/>
        <w:spacing w:line="360" w:lineRule="auto"/>
        <w:rPr>
          <w:rFonts w:ascii="宋体" w:hAnsi="宋体" w:cs="宋体"/>
          <w:szCs w:val="21"/>
        </w:rPr>
      </w:pPr>
      <w:r>
        <w:rPr>
          <w:rFonts w:hint="eastAsia" w:ascii="宋体" w:hAnsi="宋体" w:cs="宋体"/>
          <w:szCs w:val="21"/>
        </w:rPr>
        <w:t xml:space="preserve">按照院方要求定期清洗、起蜡、打蜡；打蜡前需发放打蜡须知，征询各科室负责人的意见安排具体时间，每年院内覆盖一次。</w:t>
      </w:r>
      <w:r/>
    </w:p>
    <w:p>
      <w:pPr>
        <w:ind w:firstLine="420"/>
        <w:spacing w:line="360" w:lineRule="auto"/>
        <w:rPr>
          <w:rFonts w:ascii="宋体" w:hAnsi="宋体" w:cs="宋体"/>
          <w:szCs w:val="21"/>
        </w:rPr>
      </w:pPr>
      <w:r>
        <w:rPr>
          <w:rFonts w:hint="eastAsia" w:ascii="宋体" w:hAnsi="宋体" w:cs="宋体"/>
          <w:szCs w:val="21"/>
        </w:rPr>
        <w:t xml:space="preserve">不能影响科室的正常工作，一切以为临床服务为宗旨；注重安全生产，防止摔倒滑到等事故的发生。</w:t>
      </w:r>
      <w:r/>
    </w:p>
    <w:p>
      <w:pPr>
        <w:ind w:firstLine="420"/>
        <w:spacing w:line="360" w:lineRule="auto"/>
        <w:rPr>
          <w:rFonts w:ascii="宋体" w:hAnsi="宋体" w:cs="宋体"/>
          <w:szCs w:val="21"/>
        </w:rPr>
      </w:pPr>
      <w:r>
        <w:rPr>
          <w:rFonts w:hint="eastAsia" w:ascii="宋体" w:hAnsi="宋体" w:cs="宋体"/>
          <w:szCs w:val="21"/>
        </w:rPr>
        <w:t xml:space="preserve">按合同要求采取打蜡的方式，选用适合医院使用的蜡液品牌；严格按标准完成各个打蜡程序。</w:t>
      </w:r>
      <w:r/>
    </w:p>
    <w:p>
      <w:pPr>
        <w:ind w:firstLine="420"/>
        <w:spacing w:line="360" w:lineRule="auto"/>
        <w:rPr>
          <w:rFonts w:ascii="宋体" w:hAnsi="宋体" w:cs="宋体"/>
          <w:szCs w:val="21"/>
        </w:rPr>
      </w:pPr>
      <w:r>
        <w:rPr>
          <w:rFonts w:hint="eastAsia" w:ascii="宋体" w:hAnsi="宋体" w:cs="宋体"/>
          <w:szCs w:val="21"/>
        </w:rPr>
        <w:t xml:space="preserve">质量：地面光洁透亮，蜡面均匀，不留缝隙，内无污迹，无死角；感官效果好。</w:t>
      </w:r>
      <w:r/>
    </w:p>
    <w:p>
      <w:pPr>
        <w:ind w:firstLine="422"/>
        <w:spacing w:line="360" w:lineRule="auto"/>
        <w:rPr>
          <w:rFonts w:ascii="宋体" w:hAnsi="宋体" w:cs="宋体"/>
          <w:b/>
          <w:szCs w:val="21"/>
        </w:rPr>
      </w:pPr>
      <w:r>
        <w:rPr>
          <w:rFonts w:hint="eastAsia" w:ascii="宋体" w:hAnsi="宋体" w:cs="宋体"/>
          <w:b/>
          <w:szCs w:val="21"/>
        </w:rPr>
        <w:t xml:space="preserve">②医疗垃圾清运管理要求</w:t>
      </w:r>
      <w:r/>
    </w:p>
    <w:p>
      <w:pPr>
        <w:ind w:firstLine="420"/>
        <w:spacing w:line="360" w:lineRule="auto"/>
        <w:rPr>
          <w:rFonts w:ascii="宋体" w:hAnsi="宋体" w:cs="宋体"/>
          <w:szCs w:val="21"/>
        </w:rPr>
      </w:pPr>
      <w:r>
        <w:rPr>
          <w:rFonts w:hint="eastAsia" w:ascii="宋体" w:hAnsi="宋体" w:cs="宋体"/>
          <w:szCs w:val="21"/>
        </w:rPr>
        <w:t xml:space="preserve">首先熟知医疗废弃物的管理制度；熟练掌握医疗废物的分类、包装、计量、运送路线等操作规范</w:t>
      </w:r>
      <w:r/>
    </w:p>
    <w:p>
      <w:pPr>
        <w:ind w:firstLine="420"/>
        <w:spacing w:line="360" w:lineRule="auto"/>
        <w:rPr>
          <w:rFonts w:ascii="宋体" w:hAnsi="宋体" w:cs="宋体"/>
          <w:szCs w:val="21"/>
        </w:rPr>
      </w:pPr>
      <w:r>
        <w:rPr>
          <w:rFonts w:hint="eastAsia" w:ascii="宋体" w:hAnsi="宋体" w:cs="宋体"/>
          <w:szCs w:val="21"/>
        </w:rPr>
        <w:t xml:space="preserve">规范处置：严格按照《医疗卫生机构医疗废物管理办法》处置医疗废物。严格区分医疗废物与生活垃圾，杜绝医疗废物混入生活垃圾引发公共卫生安全隐患；各类医疗废物盛装至包装物 3/4 时及时封口打包，安排专人分区下收、现场称重、分类装箱转运。转运工作人员全程规范穿戴个人防护用品，使</w:t>
      </w:r>
      <w:r>
        <w:rPr>
          <w:rFonts w:hint="eastAsia" w:ascii="宋体" w:hAnsi="宋体" w:cs="宋体"/>
          <w:szCs w:val="21"/>
        </w:rPr>
        <w:t xml:space="preserve">用专用转运推车经污物专用电梯转运；转运全过程严防破损渗漏；转运工具使用完毕立即清洗、消毒，规范建立医疗废物管理台账，台账完整记录各类交接信息并留存不少于 3 年。</w:t>
      </w:r>
      <w:r/>
    </w:p>
    <w:p>
      <w:pPr>
        <w:ind w:firstLine="420"/>
        <w:spacing w:line="360" w:lineRule="auto"/>
        <w:rPr>
          <w:rFonts w:ascii="宋体" w:hAnsi="宋体" w:cs="宋体"/>
          <w:szCs w:val="21"/>
        </w:rPr>
      </w:pPr>
      <w:r>
        <w:rPr>
          <w:rFonts w:hint="eastAsia" w:ascii="宋体" w:hAnsi="宋体" w:cs="宋体"/>
          <w:szCs w:val="21"/>
        </w:rPr>
        <w:t xml:space="preserve">及时转运：严格按照转运车辆固定时间每日两次转运至医疗废物暂存中转站，杜绝医疗废物长期滞留病区。如发生医疗废物流失、泄漏、扩散等突发意外，第一时间启动应急处置预案，同步上报医院后勤、院感等职能管理部门</w:t>
      </w:r>
      <w:r/>
    </w:p>
    <w:p>
      <w:pPr>
        <w:ind w:firstLine="420"/>
        <w:spacing w:line="360" w:lineRule="auto"/>
        <w:rPr>
          <w:rFonts w:ascii="宋体" w:hAnsi="宋体" w:cs="宋体"/>
          <w:szCs w:val="21"/>
        </w:rPr>
      </w:pPr>
      <w:r>
        <w:rPr>
          <w:rFonts w:hint="eastAsia" w:ascii="宋体" w:hAnsi="宋体" w:cs="宋体"/>
          <w:szCs w:val="21"/>
        </w:rPr>
        <w:t xml:space="preserve">接受外单位转运至本院暂存点的医疗垃圾：按照本院与外院签订的合作要求，仔细检查外单位的医疗垃圾是否满足《医疗卫生机构医疗废物管理办法》的规定，若满足则允许回收，做好分类、包装、计量，并记录准确，外单位签字确认；若不满足则不予以回收，并汇报医院相关职能部门。</w:t>
      </w:r>
      <w:r/>
    </w:p>
    <w:p>
      <w:pPr>
        <w:ind w:firstLine="422"/>
        <w:spacing w:line="360" w:lineRule="auto"/>
        <w:rPr>
          <w:rFonts w:ascii="宋体" w:hAnsi="宋体" w:cs="宋体"/>
          <w:b/>
          <w:bCs/>
          <w:szCs w:val="21"/>
        </w:rPr>
      </w:pPr>
      <w:r>
        <w:rPr>
          <w:rFonts w:hint="eastAsia" w:ascii="宋体" w:hAnsi="宋体" w:cs="宋体"/>
          <w:b/>
          <w:bCs/>
          <w:szCs w:val="21"/>
        </w:rPr>
        <w:t xml:space="preserve">③一次性塑料（玻璃）收输液袋（瓶）清运管理要求</w:t>
      </w:r>
      <w:r/>
    </w:p>
    <w:p>
      <w:pPr>
        <w:ind w:firstLine="420"/>
        <w:spacing w:line="360" w:lineRule="auto"/>
        <w:rPr>
          <w:rFonts w:ascii="宋体" w:hAnsi="宋体" w:cs="宋体"/>
          <w:szCs w:val="21"/>
        </w:rPr>
      </w:pPr>
      <w:r>
        <w:rPr>
          <w:rFonts w:hint="eastAsia" w:ascii="宋体" w:hAnsi="宋体" w:cs="宋体"/>
          <w:szCs w:val="21"/>
        </w:rPr>
        <w:t xml:space="preserve">首先熟知一次性塑料、玻璃输液瓶（袋）回收管理制度，熟练掌握无污染输液瓶（袋）的前置分拣、分类、专用包装、称重计量、院内转运路线等全流程操作要求。</w:t>
      </w:r>
      <w:r/>
    </w:p>
    <w:p>
      <w:pPr>
        <w:ind w:firstLine="420"/>
        <w:spacing w:line="360" w:lineRule="auto"/>
        <w:rPr>
          <w:rFonts w:ascii="宋体" w:hAnsi="宋体" w:cs="宋体"/>
          <w:szCs w:val="21"/>
        </w:rPr>
      </w:pPr>
      <w:r>
        <w:rPr>
          <w:rFonts w:hint="eastAsia" w:ascii="宋体" w:hAnsi="宋体" w:cs="宋体"/>
          <w:szCs w:val="21"/>
        </w:rPr>
        <w:t xml:space="preserve">规范处置：严格按照医疗机构可回收输液瓶（袋）相关管理规定开展收集处置。严格双向分类管控：一是杜绝生活垃圾混入可回收输液瓶（袋），增加回收处置成本；二是严禁针头、输液器、污染敷料等医疗废物混入输液瓶（袋）回收容器，避免引发交叉感染与公共卫生风险。可回收输液瓶、袋分塑料、玻璃两类单独存放，容器盛装至 3/4 时及时封口打包；安排专人分区下收、现场称重、分类装箱转运。转运工作人员全程规范穿戴个人防护用品，使用</w:t>
      </w:r>
      <w:r>
        <w:rPr>
          <w:rFonts w:hint="eastAsia" w:ascii="宋体" w:hAnsi="宋体" w:cs="宋体"/>
          <w:color w:val="000000"/>
          <w:szCs w:val="21"/>
        </w:rPr>
        <w:t xml:space="preserve">可回收物专用密闭转运推车</w:t>
      </w:r>
      <w:r>
        <w:rPr>
          <w:rFonts w:hint="eastAsia" w:ascii="宋体" w:hAnsi="宋体" w:cs="宋体"/>
          <w:szCs w:val="21"/>
        </w:rPr>
        <w:t xml:space="preserve">经污物专用电梯转运，转运途中严防破损、遗撒；转运工具单独专用，不得与医疗废物转运车混用，使用完毕立即清洗、消毒；规范建立可回收输液瓶（袋）管理台账，完整记录科室、品类、重量、收集时间、交接人员、回收企业信息，台账留存不少于 3 年。</w:t>
      </w:r>
      <w:r/>
    </w:p>
    <w:p>
      <w:pPr>
        <w:ind w:firstLine="422"/>
        <w:spacing w:line="360" w:lineRule="auto"/>
        <w:rPr>
          <w:rFonts w:ascii="宋体" w:hAnsi="宋体" w:cs="宋体"/>
          <w:b/>
          <w:szCs w:val="21"/>
        </w:rPr>
      </w:pPr>
      <w:r>
        <w:rPr>
          <w:rFonts w:hint="eastAsia" w:ascii="宋体" w:hAnsi="宋体" w:cs="宋体"/>
          <w:b/>
          <w:szCs w:val="21"/>
        </w:rPr>
        <w:t xml:space="preserve">④生活垃圾清运管理要求</w:t>
      </w:r>
      <w:r/>
    </w:p>
    <w:p>
      <w:pPr>
        <w:ind w:firstLine="420"/>
        <w:spacing w:line="360" w:lineRule="auto"/>
        <w:rPr>
          <w:rFonts w:ascii="宋体" w:hAnsi="宋体" w:cs="宋体"/>
          <w:szCs w:val="21"/>
        </w:rPr>
      </w:pPr>
      <w:r>
        <w:rPr>
          <w:rFonts w:hint="eastAsia" w:ascii="宋体" w:hAnsi="宋体" w:cs="宋体"/>
          <w:szCs w:val="21"/>
        </w:rPr>
        <w:t xml:space="preserve">熟知本院生活垃圾管理细则，熟练掌握生活垃圾分类标准、院内转运流程、专用运送路线等作业要求。。</w:t>
      </w:r>
      <w:r/>
    </w:p>
    <w:p>
      <w:pPr>
        <w:ind w:firstLine="420"/>
        <w:spacing w:line="360" w:lineRule="auto"/>
        <w:rPr>
          <w:rFonts w:ascii="宋体" w:hAnsi="宋体" w:cs="宋体"/>
          <w:szCs w:val="21"/>
        </w:rPr>
      </w:pPr>
      <w:r>
        <w:rPr>
          <w:rFonts w:hint="eastAsia" w:ascii="宋体" w:hAnsi="宋体" w:cs="宋体"/>
          <w:szCs w:val="21"/>
        </w:rPr>
        <w:t xml:space="preserve">规范处置：严格遵照院内管理制度及生态环境、环卫部门相关要求，对全院生活垃圾分类收集、密闭转运至院内生活垃圾专用暂存点；有害垃圾、建筑垃圾单独分区、分类密闭存放，不得与普通生活垃圾混放。清运工作固定专人负责，定时巡查各楼层、门诊、病区，做到垃圾日产日清，杜绝垃圾长时间堆积。生活垃圾清运车辆每日完成清洗保洁；垃圾中转站垃圾桶、地面、墙面定期冲洗、消杀，有效消除异味，防止蚊蝇、鼠虫孳生</w:t>
      </w:r>
      <w:r/>
    </w:p>
    <w:p>
      <w:pPr>
        <w:ind w:firstLine="420"/>
        <w:spacing w:line="360" w:lineRule="auto"/>
        <w:rPr>
          <w:rFonts w:ascii="宋体" w:hAnsi="宋体" w:cs="宋体"/>
          <w:szCs w:val="21"/>
        </w:rPr>
      </w:pPr>
      <w:r>
        <w:rPr>
          <w:rFonts w:hint="eastAsia" w:ascii="宋体" w:hAnsi="宋体" w:cs="宋体"/>
          <w:szCs w:val="21"/>
        </w:rPr>
        <w:t xml:space="preserve">严禁收集、处理硬纸板等院内有值废品，所有垃圾分类处理均需按生活垃圾分类的要求和规范执行，即可回收物、有害垃圾、厨余垃圾、其他垃圾。</w:t>
      </w:r>
      <w:r/>
    </w:p>
    <w:p>
      <w:pPr>
        <w:ind w:firstLine="422"/>
        <w:spacing w:line="360" w:lineRule="auto"/>
        <w:rPr>
          <w:rFonts w:ascii="宋体" w:hAnsi="宋体" w:cs="宋体"/>
          <w:b/>
          <w:bCs/>
          <w:szCs w:val="21"/>
        </w:rPr>
      </w:pPr>
      <w:r>
        <w:rPr>
          <w:rFonts w:hint="eastAsia" w:ascii="宋体" w:hAnsi="宋体" w:cs="宋体"/>
          <w:b/>
          <w:bCs/>
          <w:szCs w:val="21"/>
        </w:rPr>
        <w:t xml:space="preserve">⑤复用清洁用具洗消中心管理要求</w:t>
      </w:r>
      <w:r/>
    </w:p>
    <w:p>
      <w:pPr>
        <w:ind w:firstLine="420"/>
        <w:spacing w:line="360" w:lineRule="auto"/>
        <w:rPr>
          <w:rFonts w:ascii="宋体" w:hAnsi="宋体" w:cs="宋体"/>
          <w:szCs w:val="21"/>
        </w:rPr>
      </w:pPr>
      <w:r>
        <w:rPr>
          <w:rFonts w:hint="eastAsia" w:ascii="宋体" w:hAnsi="宋体" w:cs="宋体"/>
          <w:szCs w:val="21"/>
        </w:rPr>
        <w:t xml:space="preserve">人员要求：明确本院关于复用清洁工具管理规定，熟练掌握全院环境日常清洁、消毒等工作要求。洗消中心工作人员定期进行健康体检。</w:t>
      </w:r>
      <w:r/>
    </w:p>
    <w:p>
      <w:pPr>
        <w:ind w:firstLine="420"/>
        <w:spacing w:line="360" w:lineRule="auto"/>
        <w:rPr>
          <w:rFonts w:ascii="宋体" w:hAnsi="宋体" w:cs="宋体"/>
          <w:szCs w:val="21"/>
        </w:rPr>
      </w:pPr>
      <w:r>
        <w:rPr>
          <w:rFonts w:hint="eastAsia" w:ascii="宋体" w:hAnsi="宋体" w:cs="宋体"/>
          <w:szCs w:val="21"/>
        </w:rPr>
        <w:t xml:space="preserve">服务内容：负责全院复用清洁工具，包括布巾（一床一巾），地巾、拖把头（一室一巾/一室一拖把头）的清洁与消毒；</w:t>
      </w:r>
      <w:r/>
    </w:p>
    <w:p>
      <w:pPr>
        <w:ind w:firstLine="420"/>
        <w:spacing w:line="360" w:lineRule="auto"/>
        <w:rPr>
          <w:rFonts w:ascii="宋体" w:hAnsi="宋体" w:cs="宋体"/>
          <w:szCs w:val="21"/>
        </w:rPr>
      </w:pPr>
      <w:r>
        <w:rPr>
          <w:rFonts w:hint="eastAsia" w:ascii="宋体" w:hAnsi="宋体" w:cs="宋体"/>
          <w:szCs w:val="21"/>
        </w:rPr>
        <w:t xml:space="preserve">操作规范：标准化洗涤流程：机械清洗→热力消毒（70℃作用 10min 或 93℃作用 3min）→机械干燥→密闭装箱备用，热力消毒参数严格遵循医院感染管理规范。</w:t>
      </w:r>
      <w:r/>
    </w:p>
    <w:p>
      <w:pPr>
        <w:ind w:firstLine="420"/>
        <w:spacing w:line="360" w:lineRule="auto"/>
        <w:rPr>
          <w:rFonts w:ascii="宋体" w:hAnsi="宋体" w:cs="宋体"/>
          <w:szCs w:val="21"/>
        </w:rPr>
      </w:pPr>
      <w:r>
        <w:rPr>
          <w:rFonts w:hint="eastAsia" w:ascii="宋体" w:hAnsi="宋体" w:cs="宋体"/>
          <w:szCs w:val="21"/>
        </w:rPr>
        <w:t xml:space="preserve">转运管理：洁污分开、分类实施下收下送，污染、洁净工具分别使用专用密闭工具箱；转运工具分车专用，使用完毕立即清洗、消毒；规范建立洗消工作台账，完整记录收送科室。</w:t>
      </w:r>
      <w:r/>
    </w:p>
    <w:p>
      <w:pPr>
        <w:ind w:firstLine="420"/>
        <w:spacing w:line="360" w:lineRule="auto"/>
        <w:rPr>
          <w:rFonts w:ascii="宋体" w:hAnsi="宋体" w:cs="宋体"/>
          <w:szCs w:val="21"/>
        </w:rPr>
      </w:pPr>
      <w:r>
        <w:rPr>
          <w:rFonts w:hint="eastAsia" w:ascii="宋体" w:hAnsi="宋体" w:cs="宋体"/>
          <w:szCs w:val="21"/>
        </w:rPr>
        <w:t xml:space="preserve">洗涤要求：所有清洁工具完整无破损、不褪色、无明显污渍。</w:t>
      </w:r>
      <w:r/>
    </w:p>
    <w:p>
      <w:pPr>
        <w:ind w:firstLine="420"/>
        <w:spacing w:line="360" w:lineRule="auto"/>
        <w:rPr>
          <w:rFonts w:ascii="宋体" w:hAnsi="宋体" w:cs="宋体"/>
          <w:szCs w:val="21"/>
        </w:rPr>
      </w:pPr>
      <w:r>
        <w:rPr>
          <w:rFonts w:hint="eastAsia" w:ascii="宋体" w:hAnsi="宋体" w:cs="宋体"/>
          <w:szCs w:val="21"/>
        </w:rPr>
        <w:t xml:space="preserve">特殊说明：感染性疾病科等产生的特殊感染织物要求进行预处理（先浸泡消毒）后使用专用洗消设备进行清洁消毒处理。</w:t>
      </w:r>
      <w:r/>
    </w:p>
    <w:p>
      <w:pPr>
        <w:ind w:firstLine="422"/>
        <w:spacing w:line="360" w:lineRule="auto"/>
        <w:rPr>
          <w:rFonts w:ascii="宋体" w:hAnsi="宋体" w:cs="宋体"/>
          <w:b/>
          <w:szCs w:val="21"/>
        </w:rPr>
      </w:pPr>
      <w:r>
        <w:rPr>
          <w:rFonts w:hint="eastAsia" w:ascii="宋体" w:hAnsi="宋体" w:cs="宋体"/>
          <w:b/>
          <w:szCs w:val="21"/>
        </w:rPr>
        <w:t xml:space="preserve">不得承接医院以外的洗涤业务。</w:t>
      </w:r>
      <w:r/>
    </w:p>
    <w:p>
      <w:pPr>
        <w:ind w:firstLine="422"/>
        <w:spacing w:line="276" w:lineRule="auto"/>
        <w:rPr>
          <w:rFonts w:ascii="宋体" w:hAnsi="宋体" w:cs="宋体"/>
          <w:b/>
          <w:szCs w:val="21"/>
        </w:rPr>
      </w:pPr>
      <w:r>
        <w:rPr>
          <w:rFonts w:ascii="宋体" w:hAnsi="宋体" w:cs="宋体"/>
          <w:b/>
          <w:szCs w:val="21"/>
        </w:rPr>
        <w:t xml:space="preserve">1.2.</w:t>
      </w:r>
      <w:r>
        <w:rPr>
          <w:rFonts w:hint="eastAsia" w:ascii="宋体" w:hAnsi="宋体" w:cs="宋体"/>
          <w:b/>
          <w:szCs w:val="21"/>
        </w:rPr>
        <w:t xml:space="preserve">3保洁机器设备配置计划（品牌供参考，不低于如下配置）</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2"/>
        <w:gridCol w:w="3240"/>
        <w:gridCol w:w="1997"/>
        <w:gridCol w:w="2132"/>
        <w:gridCol w:w="1243"/>
      </w:tblGrid>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序号</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机器名称</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型号规格</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品牌</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数量</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扫地车</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S960</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坦能</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高压清洗车</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GTC-K11</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嘉得力</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3</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驾驶型洗地机</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T7</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坦能</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4</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手推式洗地机</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T500e</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坦能</w:t>
            </w:r>
            <w:r/>
          </w:p>
        </w:tc>
        <w:tc>
          <w:tcPr>
            <w:tcW w:w="642" w:type="pct"/>
            <w:vAlign w:val="center"/>
            <w:textDirection w:val="lrTb"/>
            <w:noWrap/>
          </w:tcPr>
          <w:p>
            <w:pPr>
              <w:jc w:val="center"/>
              <w:spacing w:line="276" w:lineRule="auto"/>
              <w:widowControl/>
              <w:rPr>
                <w:rFonts w:ascii="宋体" w:hAnsi="宋体" w:cs="宋体"/>
                <w:szCs w:val="21"/>
              </w:rPr>
            </w:pPr>
            <w:r>
              <w:rPr>
                <w:rFonts w:ascii="宋体" w:hAnsi="宋体" w:cs="宋体"/>
                <w:szCs w:val="21"/>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5</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手推式洗地机</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T300e</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坦能</w:t>
            </w:r>
            <w:r/>
          </w:p>
        </w:tc>
        <w:tc>
          <w:tcPr>
            <w:tcW w:w="642" w:type="pct"/>
            <w:vAlign w:val="center"/>
            <w:textDirection w:val="lrTb"/>
            <w:noWrap/>
          </w:tcPr>
          <w:p>
            <w:pPr>
              <w:jc w:val="center"/>
              <w:spacing w:line="276" w:lineRule="auto"/>
              <w:widowControl/>
              <w:rPr>
                <w:rFonts w:ascii="宋体" w:hAnsi="宋体" w:cs="宋体"/>
                <w:szCs w:val="21"/>
              </w:rPr>
            </w:pPr>
            <w:r>
              <w:rPr>
                <w:rFonts w:ascii="宋体" w:hAnsi="宋体" w:cs="宋体"/>
                <w:szCs w:val="21"/>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6</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加重机</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F6</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坦能</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7</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单擦机</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M-18XL</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嘉得力</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3</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8</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干/湿两用吸尘器</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WD-27L</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坦能</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9</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干式吸尘器</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V-CAN-12</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坦能</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10</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吹风机</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D360</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坦能</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11</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高压水枪</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HD6</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凯驰</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12</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保洁车</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JT150</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CT</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30</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13</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保洁车</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JD G323</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CT</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60</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14</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百变清洁桶带盖</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TB23</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CT</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100</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15</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高速抛光机</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BR1500-DC</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坦能</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16</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研磨翻新机</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吉力士600</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吉力士</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17</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扶梯清洗机</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LP-440</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嘉德利</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18</w:t>
            </w:r>
            <w:r/>
          </w:p>
        </w:tc>
        <w:tc>
          <w:tcPr>
            <w:tcW w:w="1673" w:type="pct"/>
            <w:vAlign w:val="center"/>
            <w:textDirection w:val="lrTb"/>
            <w:noWrap/>
          </w:tcPr>
          <w:p>
            <w:pPr>
              <w:jc w:val="center"/>
              <w:widowControl/>
              <w:rPr>
                <w:rFonts w:ascii="宋体" w:hAnsi="宋体" w:cs="Arial"/>
                <w:sz w:val="20"/>
              </w:rPr>
            </w:pPr>
            <w:r>
              <w:rPr>
                <w:rFonts w:hint="eastAsia" w:ascii="宋体" w:hAnsi="宋体" w:cs="Arial"/>
                <w:sz w:val="20"/>
              </w:rPr>
              <w:t xml:space="preserve">外场无人扫地机器人</w:t>
            </w:r>
            <w:r/>
          </w:p>
        </w:tc>
        <w:tc>
          <w:tcPr>
            <w:tcW w:w="1031" w:type="pct"/>
            <w:vAlign w:val="center"/>
            <w:textDirection w:val="lrTb"/>
            <w:noWrap/>
          </w:tcPr>
          <w:p>
            <w:pPr>
              <w:jc w:val="center"/>
              <w:widowControl/>
              <w:rPr>
                <w:rFonts w:ascii="宋体" w:hAnsi="宋体" w:cs="Arial"/>
                <w:sz w:val="20"/>
              </w:rPr>
            </w:pPr>
            <w:r>
              <w:rPr>
                <w:rFonts w:hint="eastAsia" w:ascii="宋体" w:hAnsi="宋体" w:cs="Arial"/>
                <w:sz w:val="20"/>
              </w:rPr>
              <w:t xml:space="preserve">C1200</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九天</w:t>
            </w:r>
            <w:r/>
          </w:p>
        </w:tc>
        <w:tc>
          <w:tcPr>
            <w:tcW w:w="642" w:type="pct"/>
            <w:vAlign w:val="center"/>
            <w:textDirection w:val="lrTb"/>
            <w:noWrap/>
          </w:tcPr>
          <w:p>
            <w:pPr>
              <w:jc w:val="center"/>
              <w:widowControl/>
              <w:rPr>
                <w:rFonts w:ascii="宋体" w:hAnsi="宋体" w:cs="Arial"/>
                <w:sz w:val="20"/>
              </w:rPr>
            </w:pPr>
            <w:r>
              <w:rPr>
                <w:rFonts w:hint="eastAsia" w:ascii="宋体" w:hAnsi="宋体" w:cs="Arial"/>
                <w:sz w:val="20"/>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19</w:t>
            </w:r>
            <w:r/>
          </w:p>
        </w:tc>
        <w:tc>
          <w:tcPr>
            <w:tcW w:w="1673" w:type="pct"/>
            <w:vAlign w:val="center"/>
            <w:textDirection w:val="lrTb"/>
            <w:noWrap/>
          </w:tcPr>
          <w:p>
            <w:pPr>
              <w:jc w:val="center"/>
              <w:widowControl/>
              <w:rPr>
                <w:rFonts w:ascii="宋体" w:hAnsi="宋体" w:cs="Arial"/>
                <w:sz w:val="20"/>
              </w:rPr>
            </w:pPr>
            <w:r>
              <w:rPr>
                <w:rFonts w:hint="eastAsia" w:ascii="宋体" w:hAnsi="宋体" w:cs="Arial"/>
                <w:sz w:val="20"/>
              </w:rPr>
              <w:t xml:space="preserve">室内无人清洁机器人</w:t>
            </w:r>
            <w:r/>
          </w:p>
        </w:tc>
        <w:tc>
          <w:tcPr>
            <w:tcW w:w="1031" w:type="pct"/>
            <w:vAlign w:val="center"/>
            <w:textDirection w:val="lrTb"/>
            <w:noWrap/>
          </w:tcPr>
          <w:p>
            <w:pPr>
              <w:jc w:val="center"/>
              <w:widowControl/>
              <w:rPr>
                <w:rFonts w:ascii="宋体" w:hAnsi="宋体" w:cs="Arial"/>
                <w:sz w:val="20"/>
              </w:rPr>
            </w:pPr>
            <w:r>
              <w:rPr>
                <w:rFonts w:hint="eastAsia" w:ascii="宋体" w:hAnsi="宋体" w:cs="Arial"/>
                <w:sz w:val="20"/>
              </w:rPr>
              <w:t xml:space="preserve">C40</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擎朗</w:t>
            </w:r>
            <w:r/>
          </w:p>
        </w:tc>
        <w:tc>
          <w:tcPr>
            <w:tcW w:w="642" w:type="pct"/>
            <w:vAlign w:val="center"/>
            <w:textDirection w:val="lrTb"/>
            <w:noWrap/>
          </w:tcPr>
          <w:p>
            <w:pPr>
              <w:jc w:val="center"/>
              <w:widowControl/>
              <w:rPr>
                <w:rFonts w:ascii="宋体" w:hAnsi="宋体" w:cs="Arial"/>
                <w:sz w:val="20"/>
              </w:rPr>
            </w:pPr>
            <w:r>
              <w:rPr>
                <w:rFonts w:ascii="宋体" w:hAnsi="宋体" w:cs="Arial"/>
                <w:sz w:val="20"/>
              </w:rPr>
              <w:t xml:space="preserve">4</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20</w:t>
            </w:r>
            <w:r/>
          </w:p>
        </w:tc>
        <w:tc>
          <w:tcPr>
            <w:tcW w:w="1673" w:type="pct"/>
            <w:vAlign w:val="center"/>
            <w:textDirection w:val="lrTb"/>
            <w:noWrap/>
          </w:tcPr>
          <w:p>
            <w:pPr>
              <w:jc w:val="center"/>
              <w:widowControl/>
              <w:rPr>
                <w:rFonts w:ascii="宋体" w:hAnsi="宋体" w:cs="Arial"/>
                <w:sz w:val="20"/>
              </w:rPr>
            </w:pPr>
            <w:r>
              <w:rPr>
                <w:rFonts w:hint="eastAsia" w:ascii="宋体" w:hAnsi="宋体" w:cs="Arial"/>
                <w:sz w:val="20"/>
              </w:rPr>
              <w:t xml:space="preserve">停车场清洁机器人</w:t>
            </w:r>
            <w:r/>
          </w:p>
        </w:tc>
        <w:tc>
          <w:tcPr>
            <w:tcW w:w="1031" w:type="pct"/>
            <w:vAlign w:val="center"/>
            <w:textDirection w:val="lrTb"/>
            <w:noWrap/>
          </w:tcPr>
          <w:p>
            <w:pPr>
              <w:jc w:val="center"/>
              <w:widowControl/>
              <w:rPr>
                <w:rFonts w:ascii="宋体" w:hAnsi="宋体" w:cs="Arial"/>
                <w:sz w:val="20"/>
              </w:rPr>
            </w:pPr>
            <w:r>
              <w:rPr>
                <w:rFonts w:hint="eastAsia" w:ascii="宋体" w:hAnsi="宋体" w:cs="Arial"/>
                <w:sz w:val="20"/>
              </w:rPr>
              <w:t xml:space="preserve">M1</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Arial"/>
                <w:sz w:val="20"/>
              </w:rPr>
              <w:t xml:space="preserve">科沃斯</w:t>
            </w:r>
            <w:r/>
          </w:p>
        </w:tc>
        <w:tc>
          <w:tcPr>
            <w:tcW w:w="642" w:type="pct"/>
            <w:vAlign w:val="center"/>
            <w:textDirection w:val="lrTb"/>
            <w:noWrap/>
          </w:tcPr>
          <w:p>
            <w:pPr>
              <w:jc w:val="center"/>
              <w:widowControl/>
              <w:rPr>
                <w:rFonts w:ascii="宋体" w:hAnsi="宋体" w:cs="Arial"/>
                <w:sz w:val="20"/>
              </w:rPr>
            </w:pPr>
            <w:r>
              <w:rPr>
                <w:rFonts w:hint="eastAsia" w:ascii="宋体" w:hAnsi="宋体" w:cs="Arial"/>
                <w:sz w:val="20"/>
              </w:rPr>
              <w:t xml:space="preserve">1</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21</w:t>
            </w:r>
            <w:r/>
          </w:p>
        </w:tc>
        <w:tc>
          <w:tcPr>
            <w:tcW w:w="1673" w:type="pct"/>
            <w:vAlign w:val="center"/>
            <w:textDirection w:val="lrTb"/>
            <w:noWrap/>
          </w:tcPr>
          <w:p>
            <w:pPr>
              <w:jc w:val="center"/>
              <w:widowControl/>
              <w:rPr>
                <w:rFonts w:ascii="宋体" w:hAnsi="宋体" w:cs="Arial"/>
                <w:sz w:val="20"/>
              </w:rPr>
            </w:pPr>
            <w:r>
              <w:rPr>
                <w:rFonts w:hint="eastAsia" w:ascii="宋体" w:hAnsi="宋体" w:cs="Arial"/>
                <w:sz w:val="20"/>
              </w:rPr>
              <w:t xml:space="preserve">运输机器人</w:t>
            </w:r>
            <w:r/>
          </w:p>
        </w:tc>
        <w:tc>
          <w:tcPr>
            <w:tcW w:w="1031" w:type="pct"/>
            <w:vAlign w:val="center"/>
            <w:textDirection w:val="lrTb"/>
            <w:noWrap/>
          </w:tcPr>
          <w:p>
            <w:pPr>
              <w:jc w:val="center"/>
              <w:widowControl/>
              <w:rPr>
                <w:rFonts w:ascii="宋体" w:hAnsi="宋体" w:cs="Arial"/>
                <w:sz w:val="20"/>
              </w:rPr>
            </w:pPr>
            <w:r>
              <w:rPr>
                <w:rFonts w:hint="eastAsia" w:ascii="宋体" w:hAnsi="宋体" w:cs="Arial"/>
                <w:sz w:val="20"/>
              </w:rPr>
              <w:t xml:space="preserve">M301</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擎朗</w:t>
            </w:r>
            <w:r/>
          </w:p>
        </w:tc>
        <w:tc>
          <w:tcPr>
            <w:tcW w:w="642" w:type="pct"/>
            <w:vAlign w:val="center"/>
            <w:textDirection w:val="lrTb"/>
            <w:noWrap/>
          </w:tcPr>
          <w:p>
            <w:pPr>
              <w:jc w:val="center"/>
              <w:widowControl/>
              <w:rPr>
                <w:rFonts w:ascii="宋体" w:hAnsi="宋体" w:cs="Arial"/>
                <w:sz w:val="20"/>
              </w:rPr>
            </w:pPr>
            <w:r>
              <w:rPr>
                <w:rFonts w:hint="eastAsia" w:ascii="宋体" w:hAnsi="宋体" w:cs="Arial"/>
                <w:sz w:val="20"/>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22</w:t>
            </w:r>
            <w:r/>
          </w:p>
        </w:tc>
        <w:tc>
          <w:tcPr>
            <w:tcW w:w="1673" w:type="pct"/>
            <w:vAlign w:val="center"/>
            <w:textDirection w:val="lrTb"/>
            <w:noWrap/>
          </w:tcPr>
          <w:p>
            <w:pPr>
              <w:jc w:val="center"/>
              <w:widowControl/>
              <w:rPr>
                <w:rFonts w:ascii="宋体" w:hAnsi="宋体" w:cs="Arial"/>
                <w:sz w:val="20"/>
              </w:rPr>
            </w:pPr>
            <w:r>
              <w:rPr>
                <w:rFonts w:hint="eastAsia" w:ascii="宋体" w:hAnsi="宋体" w:cs="Arial"/>
                <w:sz w:val="20"/>
              </w:rPr>
              <w:t xml:space="preserve">运输机器人</w:t>
            </w:r>
            <w:r/>
          </w:p>
        </w:tc>
        <w:tc>
          <w:tcPr>
            <w:tcW w:w="1031" w:type="pct"/>
            <w:vAlign w:val="center"/>
            <w:textDirection w:val="lrTb"/>
            <w:noWrap/>
          </w:tcPr>
          <w:p>
            <w:pPr>
              <w:jc w:val="center"/>
              <w:widowControl/>
              <w:rPr>
                <w:rFonts w:ascii="宋体" w:hAnsi="宋体" w:cs="Arial"/>
                <w:sz w:val="20"/>
              </w:rPr>
            </w:pPr>
            <w:r>
              <w:rPr>
                <w:rFonts w:ascii="宋体" w:hAnsi="宋体" w:cs="Arial"/>
                <w:sz w:val="20"/>
              </w:rPr>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擎朗</w:t>
            </w:r>
            <w:r/>
          </w:p>
        </w:tc>
        <w:tc>
          <w:tcPr>
            <w:tcW w:w="642" w:type="pct"/>
            <w:vAlign w:val="center"/>
            <w:textDirection w:val="lrTb"/>
            <w:noWrap/>
          </w:tcPr>
          <w:p>
            <w:pPr>
              <w:jc w:val="center"/>
              <w:widowControl/>
              <w:rPr>
                <w:rFonts w:ascii="宋体" w:hAnsi="宋体" w:cs="Arial"/>
                <w:sz w:val="20"/>
              </w:rPr>
            </w:pPr>
            <w:r>
              <w:rPr>
                <w:rFonts w:hint="eastAsia" w:ascii="宋体" w:hAnsi="宋体" w:cs="Arial"/>
                <w:sz w:val="20"/>
              </w:rPr>
              <w:t xml:space="preserve">1</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23</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手持终端PDA</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C80</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富立叶</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25</w:t>
            </w:r>
            <w:r/>
          </w:p>
        </w:tc>
      </w:tr>
    </w:tbl>
    <w:p>
      <w:pPr>
        <w:pStyle w:val="875"/>
        <w:ind w:firstLine="422"/>
        <w:spacing w:line="360" w:lineRule="auto"/>
        <w:rPr>
          <w:rFonts w:hAnsi="宋体" w:eastAsia="宋体" w:cs="宋体"/>
          <w:b/>
          <w:bCs/>
          <w:sz w:val="21"/>
          <w:szCs w:val="21"/>
        </w:rPr>
      </w:pPr>
      <w:r>
        <w:rPr>
          <w:rFonts w:hAnsi="宋体" w:eastAsia="宋体" w:cs="宋体"/>
          <w:b/>
          <w:bCs/>
          <w:sz w:val="21"/>
          <w:szCs w:val="21"/>
        </w:rPr>
      </w:r>
      <w:r/>
    </w:p>
    <w:p>
      <w:pPr>
        <w:pStyle w:val="875"/>
        <w:ind w:firstLine="422"/>
        <w:spacing w:line="360" w:lineRule="auto"/>
        <w:rPr>
          <w:rFonts w:hAnsi="宋体" w:eastAsia="宋体" w:cs="宋体"/>
          <w:b/>
          <w:bCs/>
          <w:sz w:val="21"/>
          <w:szCs w:val="21"/>
        </w:rPr>
      </w:pPr>
      <w:r>
        <w:rPr>
          <w:rFonts w:hAnsi="宋体" w:eastAsia="宋体" w:cs="宋体"/>
          <w:b/>
          <w:bCs/>
          <w:sz w:val="21"/>
          <w:szCs w:val="21"/>
        </w:rPr>
        <w:t xml:space="preserve">2.</w:t>
      </w:r>
      <w:r>
        <w:rPr>
          <w:rFonts w:hint="eastAsia" w:hAnsi="宋体" w:eastAsia="宋体" w:cs="宋体"/>
          <w:b/>
          <w:bCs/>
          <w:sz w:val="21"/>
          <w:szCs w:val="21"/>
        </w:rPr>
        <w:t xml:space="preserve">工程服务</w:t>
      </w:r>
      <w:r/>
    </w:p>
    <w:p>
      <w:pPr>
        <w:ind w:firstLine="422"/>
        <w:spacing w:line="360" w:lineRule="auto"/>
        <w:rPr>
          <w:rFonts w:ascii="宋体" w:hAnsi="宋体" w:cs="宋体"/>
          <w:b/>
          <w:bCs/>
          <w:szCs w:val="21"/>
        </w:rPr>
      </w:pPr>
      <w:r>
        <w:rPr>
          <w:rFonts w:ascii="宋体" w:hAnsi="宋体" w:cs="宋体"/>
          <w:b/>
          <w:bCs/>
          <w:szCs w:val="21"/>
        </w:rPr>
        <w:t xml:space="preserve">2.</w:t>
      </w:r>
      <w:r>
        <w:rPr>
          <w:rFonts w:hint="eastAsia" w:ascii="宋体" w:hAnsi="宋体" w:cs="宋体"/>
          <w:b/>
          <w:bCs/>
          <w:szCs w:val="21"/>
        </w:rPr>
        <w:t xml:space="preserve">1服务范围</w:t>
      </w:r>
      <w:r/>
    </w:p>
    <w:p>
      <w:pPr>
        <w:ind w:firstLine="420"/>
        <w:spacing w:line="360" w:lineRule="auto"/>
        <w:rPr>
          <w:rFonts w:ascii="宋体" w:hAnsi="宋体" w:cs="宋体"/>
          <w:szCs w:val="21"/>
        </w:rPr>
      </w:pPr>
      <w:r>
        <w:rPr>
          <w:rFonts w:hint="eastAsia" w:ascii="宋体" w:hAnsi="宋体" w:cs="宋体"/>
          <w:szCs w:val="21"/>
        </w:rPr>
        <w:t xml:space="preserve">负责本部（西部医疗中心）4个高压配电室、生活水泵房、冷冻机房，综合制剂楼1个高压配电室及锅炉房、老院1个高压配电室的安全运行管理工作，并为医院本部提供24小时的水电暖木维修驻守服务，运维中心24小时运维值守服务。配合医院做好各类后勤设施设备（如污废水处理站、暖通和制冷设备、电梯、锅炉等）委外单位的联系工作。</w:t>
      </w:r>
      <w:r/>
    </w:p>
    <w:p>
      <w:pPr>
        <w:ind w:firstLine="422"/>
        <w:spacing w:line="360" w:lineRule="auto"/>
        <w:rPr>
          <w:rFonts w:ascii="宋体" w:hAnsi="宋体" w:cs="宋体"/>
          <w:b/>
          <w:bCs/>
          <w:szCs w:val="21"/>
        </w:rPr>
      </w:pPr>
      <w:r>
        <w:rPr>
          <w:rFonts w:ascii="宋体" w:hAnsi="宋体" w:cs="宋体"/>
          <w:b/>
          <w:bCs/>
          <w:szCs w:val="21"/>
        </w:rPr>
        <w:t xml:space="preserve">2.</w:t>
      </w:r>
      <w:r>
        <w:rPr>
          <w:rFonts w:hint="eastAsia" w:ascii="宋体" w:hAnsi="宋体" w:cs="宋体"/>
          <w:b/>
          <w:bCs/>
          <w:szCs w:val="21"/>
        </w:rPr>
        <w:t xml:space="preserve">2服务内容及要求</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2.1水电暖木维修：24小时轮班，负责所辖范围内强电间的巡视检查；负责休息室及工作现场的卫生清洁工作 ；接到报修工单后按约定时间完成故障维修。</w:t>
      </w:r>
      <w:r/>
    </w:p>
    <w:p>
      <w:pPr>
        <w:ind w:firstLine="420"/>
        <w:spacing w:line="360" w:lineRule="auto"/>
        <w:rPr>
          <w:rFonts w:ascii="宋体" w:hAnsi="宋体" w:cs="宋体"/>
          <w:szCs w:val="21"/>
        </w:rPr>
      </w:pPr>
      <w:r>
        <w:rPr>
          <w:rFonts w:hint="eastAsia" w:ascii="宋体" w:hAnsi="宋体" w:cs="宋体"/>
          <w:szCs w:val="21"/>
        </w:rPr>
        <w:t xml:space="preserve">（1）安排专职驻院维修人员，负责医院水电暖各系统的日常24小时维修服务，维修配件耗材由医院提供，中标方需配合完成规格/型号核对、验收工作，做好使用记录等，节约用料；</w:t>
      </w:r>
      <w:r/>
    </w:p>
    <w:p>
      <w:pPr>
        <w:ind w:firstLine="420"/>
        <w:spacing w:line="360" w:lineRule="auto"/>
        <w:rPr>
          <w:rFonts w:ascii="宋体" w:hAnsi="宋体" w:cs="宋体"/>
          <w:szCs w:val="21"/>
        </w:rPr>
      </w:pPr>
      <w:r>
        <w:rPr>
          <w:rFonts w:hint="eastAsia" w:ascii="宋体" w:hAnsi="宋体" w:cs="宋体"/>
          <w:szCs w:val="21"/>
        </w:rPr>
        <w:t xml:space="preserve">（2）中标人应确保，普通水电暖维修更换应在报修当日完成；</w:t>
      </w:r>
      <w:r/>
    </w:p>
    <w:p>
      <w:pPr>
        <w:ind w:firstLine="420"/>
        <w:spacing w:line="360" w:lineRule="auto"/>
        <w:rPr>
          <w:rFonts w:ascii="宋体" w:hAnsi="宋体" w:cs="宋体"/>
          <w:szCs w:val="21"/>
        </w:rPr>
      </w:pPr>
      <w:r>
        <w:rPr>
          <w:rFonts w:hint="eastAsia" w:ascii="宋体" w:hAnsi="宋体" w:cs="宋体"/>
          <w:szCs w:val="21"/>
        </w:rPr>
        <w:t xml:space="preserve">（3）维修人员应接受医院后勤管理部门监督，在服务范围内的维修工作不得出现推诿、拖延等情况，如有困难应及时与院方相关部门沟通；</w:t>
      </w:r>
      <w:r/>
    </w:p>
    <w:p>
      <w:pPr>
        <w:ind w:firstLine="420"/>
        <w:spacing w:line="360" w:lineRule="auto"/>
        <w:rPr>
          <w:rFonts w:ascii="宋体" w:hAnsi="宋体" w:cs="宋体"/>
          <w:szCs w:val="21"/>
        </w:rPr>
      </w:pPr>
      <w:r>
        <w:rPr>
          <w:rFonts w:hint="eastAsia" w:ascii="宋体" w:hAnsi="宋体" w:cs="宋体"/>
          <w:szCs w:val="21"/>
        </w:rPr>
        <w:t xml:space="preserve">（4）负责运维中心24小时值守服务，熟练运用医院后勤运维平台维修管理模块，使报修、维修工作可查可追溯； </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color w:val="000000"/>
          <w:sz w:val="22"/>
          <w:szCs w:val="22"/>
          <w:lang w:bidi="ar"/>
        </w:rPr>
        <w:t xml:space="preserve">建立健全特种设备（电梯、锅炉、压力容器等）“一机一档”台账；确保所有设备在检验有效期内运行，作业人员持证上岗；监督第三方维保单位按合同及规范进行保养，每月抽查维保质量并签字确认，杜绝设备带病运行</w:t>
      </w:r>
      <w:r/>
    </w:p>
    <w:p>
      <w:pPr>
        <w:ind w:firstLine="420"/>
        <w:spacing w:line="360" w:lineRule="auto"/>
        <w:rPr>
          <w:rFonts w:ascii="宋体" w:hAnsi="宋体" w:cs="宋体"/>
          <w:szCs w:val="21"/>
        </w:rPr>
      </w:pPr>
      <w:r>
        <w:rPr>
          <w:rFonts w:hint="eastAsia" w:ascii="宋体" w:hAnsi="宋体" w:cs="宋体"/>
          <w:szCs w:val="21"/>
        </w:rPr>
        <w:t xml:space="preserve">（6）按照医院的要求配合做好一些其它的临时性相关工作；</w:t>
      </w:r>
      <w:r/>
    </w:p>
    <w:p>
      <w:pPr>
        <w:ind w:firstLine="420"/>
        <w:spacing w:line="360" w:lineRule="auto"/>
        <w:rPr>
          <w:rFonts w:ascii="宋体" w:hAnsi="宋体" w:cs="宋体"/>
          <w:szCs w:val="21"/>
        </w:rPr>
      </w:pPr>
      <w:r>
        <w:rPr>
          <w:rFonts w:hint="eastAsia" w:ascii="宋体" w:hAnsi="宋体" w:cs="宋体"/>
          <w:szCs w:val="21"/>
        </w:rPr>
        <w:t xml:space="preserve">（7）岗位实行倒班模式，法定国假日按工作要求排班；</w:t>
      </w:r>
      <w:r/>
    </w:p>
    <w:p>
      <w:pPr>
        <w:ind w:firstLine="420"/>
        <w:spacing w:line="360" w:lineRule="auto"/>
        <w:rPr>
          <w:rFonts w:ascii="宋体" w:hAnsi="宋体" w:cs="宋体"/>
          <w:szCs w:val="21"/>
        </w:rPr>
      </w:pPr>
      <w:r>
        <w:rPr>
          <w:rFonts w:hint="eastAsia" w:ascii="宋体" w:hAnsi="宋体" w:cs="宋体"/>
          <w:szCs w:val="21"/>
        </w:rPr>
        <w:t xml:space="preserve">（8）人员的岗位安排工作时间符合国家法定要求，员工日常工作医院科室参与安排，接受科室考核；</w:t>
      </w:r>
      <w:r/>
    </w:p>
    <w:p>
      <w:pPr>
        <w:ind w:firstLine="420"/>
        <w:spacing w:line="360" w:lineRule="auto"/>
        <w:rPr>
          <w:rFonts w:ascii="宋体" w:hAnsi="宋体" w:cs="宋体"/>
          <w:szCs w:val="21"/>
        </w:rPr>
      </w:pPr>
      <w:r>
        <w:rPr>
          <w:rFonts w:hint="eastAsia" w:ascii="宋体" w:hAnsi="宋体" w:cs="宋体"/>
          <w:szCs w:val="21"/>
        </w:rPr>
        <w:t xml:space="preserve">（8）维修所使用耗材、工具由医院提供；</w:t>
      </w:r>
      <w:r/>
    </w:p>
    <w:p>
      <w:pPr>
        <w:ind w:firstLine="420"/>
        <w:spacing w:line="360" w:lineRule="auto"/>
        <w:rPr>
          <w:rFonts w:ascii="宋体" w:hAnsi="宋体" w:cs="宋体"/>
          <w:szCs w:val="21"/>
        </w:rPr>
      </w:pPr>
      <w:r>
        <w:rPr>
          <w:rFonts w:hint="eastAsia" w:ascii="宋体" w:hAnsi="宋体" w:cs="宋体"/>
          <w:szCs w:val="21"/>
        </w:rPr>
        <w:t xml:space="preserve">（9）通过信息化平台进行线上报修、线上处理、线上评价等，为本项目提供高品质、全方位的综合物业管理服务。</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2.2高压值班值守及管理</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2.2.1中标单位对医院委托的专用变电所按中标单位及供电部门的相关规定进行运行、维护、管理，其实际内容为设备运行、管理、日常巡视、定期清扫、定期维护、</w:t>
      </w:r>
      <w:r>
        <w:rPr>
          <w:rFonts w:hint="eastAsia" w:ascii="宋体" w:hAnsi="宋体" w:cs="宋体"/>
          <w:bCs/>
          <w:szCs w:val="21"/>
        </w:rPr>
        <w:t xml:space="preserve">应急处置</w:t>
      </w:r>
      <w:r>
        <w:rPr>
          <w:rFonts w:hint="eastAsia" w:ascii="宋体" w:hAnsi="宋体" w:cs="宋体"/>
          <w:szCs w:val="21"/>
        </w:rPr>
        <w:t xml:space="preserve">。具体如下:中标单位负责对医院变电所的6个高压配电室按照相关要求进行运行、维护、操作、管理。</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2.2.2高配室值守应接受院方人员监督，遵守供电局及院方关于高配室值守相关规定：</w:t>
      </w:r>
      <w:r/>
    </w:p>
    <w:p>
      <w:pPr>
        <w:ind w:firstLine="420"/>
        <w:spacing w:line="360" w:lineRule="auto"/>
        <w:rPr>
          <w:rFonts w:ascii="宋体" w:hAnsi="宋体" w:cs="宋体"/>
          <w:szCs w:val="21"/>
        </w:rPr>
      </w:pPr>
      <w:r>
        <w:rPr>
          <w:rFonts w:hint="eastAsia" w:ascii="宋体" w:hAnsi="宋体" w:cs="宋体"/>
          <w:szCs w:val="21"/>
        </w:rPr>
        <w:t xml:space="preserve">（1）值守人员应禁止非工作人员进入高配室；</w:t>
      </w:r>
      <w:r/>
    </w:p>
    <w:p>
      <w:pPr>
        <w:ind w:firstLine="420"/>
        <w:spacing w:line="360" w:lineRule="auto"/>
        <w:rPr>
          <w:rFonts w:ascii="宋体" w:hAnsi="宋体" w:cs="宋体"/>
          <w:szCs w:val="21"/>
        </w:rPr>
      </w:pPr>
      <w:r>
        <w:rPr>
          <w:rFonts w:hint="eastAsia" w:ascii="宋体" w:hAnsi="宋体" w:cs="宋体"/>
          <w:szCs w:val="21"/>
        </w:rPr>
        <w:t xml:space="preserve">（2）中标单位应派技术人员每月进行维护巡检一次，并做好高配室设备的日常清洁；</w:t>
      </w:r>
      <w:r/>
    </w:p>
    <w:p>
      <w:pPr>
        <w:ind w:firstLine="420"/>
        <w:spacing w:line="360" w:lineRule="auto"/>
        <w:rPr>
          <w:rFonts w:ascii="宋体" w:hAnsi="宋体" w:cs="宋体"/>
          <w:szCs w:val="21"/>
        </w:rPr>
      </w:pPr>
      <w:r>
        <w:rPr>
          <w:rFonts w:hint="eastAsia" w:ascii="宋体" w:hAnsi="宋体" w:cs="宋体"/>
          <w:szCs w:val="21"/>
        </w:rPr>
        <w:t xml:space="preserve">值班电工应做好高压配电室相关值班记录、台账，接受相关部门及院方定期检查；</w:t>
      </w:r>
      <w:r/>
    </w:p>
    <w:p>
      <w:pPr>
        <w:ind w:firstLine="420"/>
        <w:spacing w:line="360" w:lineRule="auto"/>
        <w:rPr>
          <w:rFonts w:ascii="宋体" w:hAnsi="宋体" w:cs="宋体"/>
          <w:szCs w:val="21"/>
        </w:rPr>
      </w:pPr>
      <w:r>
        <w:rPr>
          <w:rFonts w:hint="eastAsia" w:ascii="宋体" w:hAnsi="宋体" w:cs="宋体"/>
          <w:szCs w:val="21"/>
        </w:rPr>
        <w:t xml:space="preserve">（3）值班人员须对高配室每日定期巡视、清扫；</w:t>
      </w:r>
      <w:r/>
    </w:p>
    <w:p>
      <w:pPr>
        <w:ind w:firstLine="420"/>
        <w:spacing w:line="360" w:lineRule="auto"/>
        <w:rPr>
          <w:rFonts w:ascii="宋体" w:hAnsi="宋体" w:cs="宋体"/>
          <w:szCs w:val="21"/>
        </w:rPr>
      </w:pPr>
      <w:r>
        <w:rPr>
          <w:rFonts w:hint="eastAsia" w:ascii="宋体" w:hAnsi="宋体" w:cs="宋体"/>
          <w:szCs w:val="21"/>
        </w:rPr>
        <w:t xml:space="preserve">（4）发生停电、跳电等应急事件事故时，高配室值班人员应按照相关规定和要求妥善处置，并及</w:t>
      </w:r>
      <w:r>
        <w:rPr>
          <w:rFonts w:hint="eastAsia" w:ascii="宋体" w:hAnsi="宋体" w:cs="宋体"/>
          <w:szCs w:val="21"/>
        </w:rPr>
        <w:t xml:space="preserve">时向院方相关部门汇报；</w:t>
      </w:r>
      <w:r/>
    </w:p>
    <w:p>
      <w:pPr>
        <w:ind w:firstLine="420"/>
        <w:spacing w:line="360" w:lineRule="auto"/>
        <w:rPr>
          <w:rFonts w:ascii="宋体" w:hAnsi="宋体" w:cs="宋体"/>
          <w:szCs w:val="21"/>
        </w:rPr>
      </w:pPr>
      <w:r>
        <w:rPr>
          <w:rFonts w:hint="eastAsia" w:ascii="宋体" w:hAnsi="宋体" w:cs="宋体"/>
          <w:szCs w:val="21"/>
        </w:rPr>
        <w:t xml:space="preserve">（5）在计划停电或突发停电后,应确保重要部位的供电及在最短时间内恢复全院的用电运行正常；</w:t>
      </w:r>
      <w:r/>
    </w:p>
    <w:p>
      <w:pPr>
        <w:ind w:firstLine="420"/>
        <w:spacing w:line="360" w:lineRule="auto"/>
        <w:rPr>
          <w:rFonts w:ascii="宋体" w:hAnsi="宋体" w:cs="宋体"/>
          <w:szCs w:val="21"/>
        </w:rPr>
      </w:pPr>
      <w:r>
        <w:rPr>
          <w:rFonts w:hint="eastAsia" w:ascii="宋体" w:hAnsi="宋体" w:cs="宋体"/>
          <w:szCs w:val="21"/>
        </w:rPr>
        <w:t xml:space="preserve">（6）电力事故抢修在满足抢救条件的前提下必须24小时连续不间断工作；</w:t>
      </w:r>
      <w:r/>
    </w:p>
    <w:p>
      <w:pPr>
        <w:ind w:left="420"/>
        <w:spacing w:line="360" w:lineRule="auto"/>
        <w:rPr>
          <w:rFonts w:ascii="宋体" w:hAnsi="宋体" w:cs="宋体"/>
          <w:szCs w:val="21"/>
        </w:rPr>
      </w:pPr>
      <w:r>
        <w:rPr>
          <w:rFonts w:hint="eastAsia" w:ascii="宋体" w:hAnsi="宋体" w:cs="宋体"/>
          <w:szCs w:val="21"/>
        </w:rPr>
        <w:t xml:space="preserve">（7）在条件允许的情况下，每年至少进行2次高配室停电应急演练；</w:t>
      </w:r>
      <w:r/>
    </w:p>
    <w:p>
      <w:pPr>
        <w:ind w:left="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2.2.3 实行倒班模式，法定国假日按工作要求排班；</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2.2.4人员的岗位安排工作时间符合国家法定要求，员工日常工作医院科室参与安排，接受科室考核。</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2.2.5 中标单位需每年一次为高配室内设备进行红外成像检测服务，将设备运行情况对院方进行书面报告。</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2.3内勤：负责本部内勤管理工作，包括后勤资料档案的整理归档等；协助医院做好运维管理；环保资料档案整理；特种设备档案资料整理；外包考核资料考核整理。</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2.4运维工程师：负责监视各弱电系统设备日常运行参数、运行方式；负责编制各弱电系统运行模式，上报医院审批；负责弱电各系统设备的完好性，发现问题前往现场查看，确认问题，并制定相应的解决措施，跟踪查看结果；辅助医院报修电话的接听和派单工作；通过数据分析，发现管理问题，提出整改要求；关注医院能耗情况，为医院节能降耗提供合理意见和建议。</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2.5运维调度员：负责医院报修电话的接听和派单工作，做好维修数据的统计分析，形成工单闭环。</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2.6节能安全巡查员：负责本部节能安全巡查。巡视各区域公区照明，根据现场照度进行照明管控；加强与科室老师、导医、保安沟通，做好节能提示及空调使用培训工作；保障各区域环境温度品质，及时与运维中心沟通调整空调末端温度设定及开关时间；巡视排查公区问题，上传至工单系统安排整改；负责所辖范围内强电间、UPS间、生活水泵房、集污水井的巡视督查。</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2.7医用气体值守：负责本部液氧站等医用气体巡视值守工作。</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2.8物流系统管理员：负责本部气动物流、轨道物流、子弹头物流巡视工作。</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2.9锅炉房值守：辅助锅炉房巡视工作。</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2.10老院设施设备巡视：负责老院设施设备巡视工作。</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2.11 按照医院的要求做好对污废水、暖通、电梯、锅炉等设备专业维保委外单位的监督联系工作。</w:t>
      </w:r>
      <w:r/>
    </w:p>
    <w:p>
      <w:pPr>
        <w:ind w:firstLine="422"/>
        <w:spacing w:line="360" w:lineRule="auto"/>
        <w:rPr>
          <w:rFonts w:ascii="宋体" w:hAnsi="宋体" w:cs="宋体"/>
          <w:b/>
          <w:szCs w:val="21"/>
        </w:rPr>
      </w:pPr>
      <w:r>
        <w:rPr>
          <w:rFonts w:ascii="宋体" w:hAnsi="宋体" w:cs="宋体"/>
          <w:b/>
          <w:szCs w:val="21"/>
        </w:rPr>
        <w:t xml:space="preserve">2.</w:t>
      </w:r>
      <w:r>
        <w:rPr>
          <w:rFonts w:hint="eastAsia" w:ascii="宋体" w:hAnsi="宋体" w:cs="宋体"/>
          <w:b/>
          <w:szCs w:val="21"/>
        </w:rPr>
        <w:t xml:space="preserve">3其它责任区分</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3.1 高配室内设备正常的损坏、维修由甲方负责；</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3.2 高配室内所需的绝缘毯等由甲方提供；</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3.3 绝缘用具的年检费用由甲方提供；</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3.4 维修材料及工具由甲方提供；</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3.5 甲方需给高压值班室配置所需的值班家具、通讯电话。</w:t>
      </w:r>
      <w:r/>
    </w:p>
    <w:p>
      <w:pPr>
        <w:pStyle w:val="875"/>
        <w:ind w:firstLine="422"/>
        <w:spacing w:line="360" w:lineRule="auto"/>
        <w:tabs>
          <w:tab w:val="left" w:pos="1701" w:leader="none"/>
        </w:tabs>
        <w:rPr>
          <w:rFonts w:hAnsi="宋体" w:eastAsia="宋体" w:cs="宋体"/>
          <w:b/>
          <w:bCs/>
          <w:sz w:val="21"/>
          <w:szCs w:val="21"/>
        </w:rPr>
      </w:pPr>
      <w:r>
        <w:rPr>
          <w:rFonts w:hAnsi="宋体" w:eastAsia="宋体" w:cs="宋体"/>
          <w:b/>
          <w:bCs/>
          <w:sz w:val="21"/>
          <w:szCs w:val="21"/>
        </w:rPr>
      </w:r>
      <w:r/>
    </w:p>
    <w:p>
      <w:pPr>
        <w:pStyle w:val="875"/>
        <w:ind w:firstLine="422"/>
        <w:spacing w:line="360" w:lineRule="auto"/>
        <w:tabs>
          <w:tab w:val="left" w:pos="1701" w:leader="none"/>
        </w:tabs>
        <w:rPr>
          <w:rFonts w:hAnsi="宋体" w:cs="宋体"/>
          <w:b/>
          <w:sz w:val="24"/>
        </w:rPr>
      </w:pPr>
      <w:r>
        <w:rPr>
          <w:rFonts w:hAnsi="宋体" w:eastAsia="宋体" w:cs="宋体"/>
          <w:b/>
          <w:bCs/>
          <w:sz w:val="21"/>
          <w:szCs w:val="21"/>
        </w:rPr>
        <w:t xml:space="preserve">3.</w:t>
      </w:r>
      <w:r>
        <w:rPr>
          <w:rFonts w:hint="eastAsia" w:hAnsi="宋体" w:eastAsia="宋体" w:cs="宋体"/>
          <w:b/>
          <w:bCs/>
          <w:sz w:val="21"/>
          <w:szCs w:val="21"/>
        </w:rPr>
        <w:t xml:space="preserve">运送服务</w:t>
      </w:r>
      <w:r/>
    </w:p>
    <w:p>
      <w:pPr>
        <w:ind w:firstLine="422"/>
        <w:spacing w:line="360" w:lineRule="auto"/>
        <w:rPr>
          <w:rFonts w:ascii="宋体" w:hAnsi="宋体" w:cs="宋体"/>
          <w:b/>
          <w:szCs w:val="21"/>
        </w:rPr>
      </w:pPr>
      <w:r>
        <w:rPr>
          <w:rFonts w:ascii="宋体" w:hAnsi="宋体" w:cs="宋体"/>
          <w:b/>
          <w:szCs w:val="21"/>
        </w:rPr>
        <w:t xml:space="preserve">3.1</w:t>
      </w:r>
      <w:r>
        <w:rPr>
          <w:rFonts w:hint="eastAsia" w:ascii="宋体" w:hAnsi="宋体" w:cs="宋体"/>
          <w:b/>
          <w:szCs w:val="21"/>
        </w:rPr>
        <w:t xml:space="preserve">服务范围：</w:t>
      </w:r>
      <w:r>
        <w:rPr>
          <w:rFonts w:hint="eastAsia" w:ascii="宋体" w:hAnsi="宋体" w:cs="宋体"/>
          <w:szCs w:val="21"/>
        </w:rPr>
        <w:t xml:space="preserve">本部的中央运送工作，驻点运送及特殊驻守。</w:t>
      </w:r>
      <w:r/>
    </w:p>
    <w:p>
      <w:pPr>
        <w:ind w:firstLine="422"/>
        <w:spacing w:line="360" w:lineRule="auto"/>
        <w:rPr>
          <w:rFonts w:ascii="宋体" w:hAnsi="宋体" w:cs="宋体"/>
          <w:b/>
          <w:szCs w:val="21"/>
        </w:rPr>
      </w:pPr>
      <w:r>
        <w:rPr>
          <w:rFonts w:ascii="宋体" w:hAnsi="宋体" w:cs="宋体"/>
          <w:b/>
          <w:szCs w:val="21"/>
        </w:rPr>
        <w:t xml:space="preserve">3.</w:t>
      </w:r>
      <w:r>
        <w:rPr>
          <w:rFonts w:hint="eastAsia" w:ascii="宋体" w:hAnsi="宋体" w:cs="宋体"/>
          <w:b/>
          <w:szCs w:val="21"/>
        </w:rPr>
        <w:t xml:space="preserve">2.服务内容：</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2.1中央运送服务</w:t>
      </w:r>
      <w:r/>
    </w:p>
    <w:p>
      <w:pPr>
        <w:ind w:firstLine="420"/>
        <w:spacing w:line="360" w:lineRule="auto"/>
        <w:rPr>
          <w:rFonts w:ascii="宋体" w:hAnsi="宋体" w:cs="宋体"/>
          <w:szCs w:val="21"/>
        </w:rPr>
      </w:pPr>
      <w:r>
        <w:rPr>
          <w:rFonts w:hint="eastAsia" w:ascii="宋体" w:hAnsi="宋体" w:cs="宋体"/>
          <w:szCs w:val="21"/>
        </w:rPr>
        <w:t xml:space="preserve">（1）负责全院各科室所需运送工作（包括病人、血、药、标本、医疗设备、各类单据等），实行全年365天、24小时连续服务；</w:t>
      </w:r>
      <w:r/>
    </w:p>
    <w:p>
      <w:pPr>
        <w:ind w:firstLine="420"/>
        <w:spacing w:line="360" w:lineRule="auto"/>
        <w:rPr>
          <w:rFonts w:ascii="宋体" w:hAnsi="宋体" w:cs="宋体"/>
          <w:szCs w:val="21"/>
        </w:rPr>
      </w:pPr>
      <w:r>
        <w:rPr>
          <w:rFonts w:hint="eastAsia" w:ascii="宋体" w:hAnsi="宋体" w:cs="宋体"/>
          <w:szCs w:val="21"/>
        </w:rPr>
        <w:t xml:space="preserve">（2）设立 24 小时调度呼叫中心，全年全天候专人值守接听来电，及时处置各类转运需求；</w:t>
      </w:r>
      <w:r/>
    </w:p>
    <w:p>
      <w:pPr>
        <w:ind w:firstLine="420"/>
        <w:spacing w:line="360" w:lineRule="auto"/>
        <w:rPr>
          <w:rFonts w:ascii="宋体" w:hAnsi="宋体" w:cs="宋体"/>
          <w:szCs w:val="21"/>
        </w:rPr>
      </w:pPr>
      <w:r>
        <w:rPr>
          <w:rFonts w:hint="eastAsia" w:ascii="宋体" w:hAnsi="宋体" w:cs="宋体"/>
          <w:szCs w:val="21"/>
        </w:rPr>
        <w:t xml:space="preserve">（3）转运工作人员上岗必须规范佩戴工号牌，统一着装，维护医院整体服务形象。；</w:t>
      </w:r>
      <w:r/>
    </w:p>
    <w:p>
      <w:pPr>
        <w:ind w:firstLine="420"/>
        <w:spacing w:line="360" w:lineRule="auto"/>
        <w:rPr>
          <w:rFonts w:ascii="宋体" w:hAnsi="宋体" w:cs="宋体"/>
          <w:szCs w:val="21"/>
        </w:rPr>
      </w:pPr>
      <w:r>
        <w:rPr>
          <w:rFonts w:hint="eastAsia" w:ascii="宋体" w:hAnsi="宋体" w:cs="宋体"/>
          <w:szCs w:val="21"/>
        </w:rPr>
        <w:t xml:space="preserve">（4）运送所需一般性防护用品（如：一次性手套、口罩）由医院统一提供</w:t>
      </w:r>
      <w:r/>
    </w:p>
    <w:p>
      <w:pPr>
        <w:ind w:firstLine="420"/>
        <w:jc w:val="left"/>
        <w:spacing w:line="360" w:lineRule="auto"/>
        <w:widowControl/>
        <w:rPr>
          <w:rFonts w:ascii="宋体" w:hAnsi="宋体" w:cs="宋体"/>
          <w:szCs w:val="21"/>
        </w:rPr>
      </w:pPr>
      <w:r>
        <w:rPr>
          <w:rFonts w:hint="eastAsia" w:ascii="宋体" w:hAnsi="宋体" w:cs="宋体"/>
          <w:szCs w:val="21"/>
        </w:rPr>
        <w:t xml:space="preserve">（5）各类检查申请单、会诊单须专人直接送达对应科室，现场由接收科室工作人员签字确认，严禁委托无关人员代为转送，杜绝单据漏送、遗失。</w:t>
      </w:r>
      <w:r/>
    </w:p>
    <w:p>
      <w:pPr>
        <w:ind w:firstLine="420"/>
        <w:spacing w:line="360" w:lineRule="auto"/>
        <w:rPr>
          <w:rFonts w:ascii="宋体" w:hAnsi="宋体" w:cs="宋体"/>
          <w:szCs w:val="21"/>
        </w:rPr>
      </w:pPr>
      <w:r>
        <w:rPr>
          <w:rFonts w:hint="eastAsia" w:ascii="宋体" w:hAnsi="宋体" w:cs="宋体"/>
          <w:szCs w:val="21"/>
        </w:rPr>
        <w:t xml:space="preserve">（6）各类检验标本必须第一时间送检，标本送检及时性直接影响检验结果准确性，是临床诊断治疗重要依据，须严格把控转运时效。</w:t>
      </w:r>
      <w:r/>
    </w:p>
    <w:p>
      <w:pPr>
        <w:ind w:firstLine="420"/>
        <w:spacing w:line="360" w:lineRule="auto"/>
        <w:rPr>
          <w:rFonts w:ascii="宋体" w:hAnsi="宋体" w:cs="宋体"/>
          <w:szCs w:val="21"/>
        </w:rPr>
      </w:pPr>
      <w:r>
        <w:rPr>
          <w:rFonts w:hint="eastAsia" w:ascii="宋体" w:hAnsi="宋体" w:cs="宋体"/>
          <w:szCs w:val="21"/>
        </w:rPr>
        <w:t xml:space="preserve">（7）粪便标本：按科室医护要求做好预处理，密闭存放、快速送检；</w:t>
      </w:r>
      <w:r/>
    </w:p>
    <w:p>
      <w:pPr>
        <w:ind w:firstLine="420"/>
        <w:spacing w:line="360" w:lineRule="auto"/>
        <w:rPr>
          <w:rFonts w:ascii="宋体" w:hAnsi="宋体" w:cs="宋体"/>
          <w:szCs w:val="21"/>
        </w:rPr>
      </w:pPr>
      <w:r>
        <w:rPr>
          <w:rFonts w:hint="eastAsia" w:ascii="宋体" w:hAnsi="宋体" w:cs="宋体"/>
          <w:szCs w:val="21"/>
        </w:rPr>
        <w:t xml:space="preserve">（8）小便标本：尿液标本转运轻拿轻放，检查容器完好无破损，避免倾倒渗漏；确保标本量满足检验最低标准。</w:t>
      </w:r>
      <w:r/>
    </w:p>
    <w:p>
      <w:pPr>
        <w:ind w:firstLine="420"/>
        <w:spacing w:line="360" w:lineRule="auto"/>
        <w:rPr>
          <w:rFonts w:ascii="宋体" w:hAnsi="宋体" w:cs="宋体"/>
          <w:szCs w:val="21"/>
        </w:rPr>
      </w:pPr>
      <w:r>
        <w:rPr>
          <w:rFonts w:hint="eastAsia" w:ascii="宋体" w:hAnsi="宋体" w:cs="宋体"/>
          <w:szCs w:val="21"/>
        </w:rPr>
        <w:t xml:space="preserve">（9）送血标本：全程严防试管破损、倾覆渗漏；若发生标本洒漏、破损，第一时间隔离污染区域、规范消毒，立即告知科室医护人员重新采集，并同步上报乙方现场主管 / 项目经理，严禁挪用、顶替他人标本送检。</w:t>
      </w:r>
      <w:r/>
    </w:p>
    <w:p>
      <w:pPr>
        <w:ind w:firstLine="420"/>
        <w:spacing w:line="360" w:lineRule="auto"/>
        <w:rPr>
          <w:rFonts w:ascii="宋体" w:hAnsi="宋体" w:cs="宋体"/>
          <w:szCs w:val="21"/>
        </w:rPr>
      </w:pPr>
      <w:r>
        <w:rPr>
          <w:rFonts w:hint="eastAsia" w:ascii="宋体" w:hAnsi="宋体" w:cs="宋体"/>
          <w:szCs w:val="21"/>
        </w:rPr>
        <w:t xml:space="preserve">（10）送痰标本：严格遵照医护人员要求去做。</w:t>
      </w:r>
      <w:r/>
    </w:p>
    <w:p>
      <w:pPr>
        <w:ind w:firstLine="420"/>
        <w:spacing w:line="360" w:lineRule="auto"/>
        <w:rPr>
          <w:rFonts w:ascii="宋体" w:hAnsi="宋体" w:cs="宋体"/>
          <w:szCs w:val="21"/>
        </w:rPr>
      </w:pPr>
      <w:r>
        <w:rPr>
          <w:rFonts w:hint="eastAsia" w:ascii="宋体" w:hAnsi="宋体" w:cs="宋体"/>
          <w:szCs w:val="21"/>
        </w:rPr>
        <w:t xml:space="preserve">（11）完成医技科室、病区之间检查报告的运送。</w:t>
      </w:r>
      <w:r/>
    </w:p>
    <w:p>
      <w:pPr>
        <w:ind w:firstLine="420"/>
        <w:spacing w:line="360" w:lineRule="auto"/>
        <w:rPr>
          <w:rFonts w:ascii="宋体" w:hAnsi="宋体" w:cs="宋体"/>
          <w:szCs w:val="21"/>
        </w:rPr>
      </w:pPr>
      <w:r>
        <w:rPr>
          <w:rFonts w:hint="eastAsia" w:ascii="宋体" w:hAnsi="宋体" w:cs="宋体"/>
          <w:szCs w:val="21"/>
        </w:rPr>
        <w:t xml:space="preserve">（12）其他标本的运送，按医护人员要求执行。</w:t>
      </w:r>
      <w:r/>
    </w:p>
    <w:p>
      <w:pPr>
        <w:ind w:firstLine="420"/>
        <w:spacing w:line="360" w:lineRule="auto"/>
        <w:rPr>
          <w:rFonts w:ascii="宋体" w:hAnsi="宋体" w:cs="宋体"/>
          <w:szCs w:val="21"/>
        </w:rPr>
      </w:pPr>
      <w:r>
        <w:rPr>
          <w:rFonts w:hint="eastAsia" w:ascii="宋体" w:hAnsi="宋体" w:cs="宋体"/>
          <w:szCs w:val="21"/>
        </w:rPr>
        <w:t xml:space="preserve">（13）完成病区、医技科室的所需物资运送。</w:t>
      </w:r>
      <w:r/>
    </w:p>
    <w:p>
      <w:pPr>
        <w:ind w:firstLine="420"/>
        <w:spacing w:line="360" w:lineRule="auto"/>
        <w:rPr>
          <w:rFonts w:ascii="宋体" w:hAnsi="宋体" w:cs="宋体"/>
          <w:szCs w:val="21"/>
        </w:rPr>
      </w:pPr>
      <w:r>
        <w:rPr>
          <w:rFonts w:hint="eastAsia" w:ascii="宋体" w:hAnsi="宋体" w:cs="宋体"/>
          <w:szCs w:val="21"/>
        </w:rPr>
        <w:t xml:space="preserve">（14）完成医院行政后勤相关物料的临时搬运。</w:t>
      </w:r>
      <w:r/>
    </w:p>
    <w:p>
      <w:pPr>
        <w:ind w:firstLine="420"/>
        <w:spacing w:line="360" w:lineRule="auto"/>
        <w:rPr>
          <w:rFonts w:ascii="宋体" w:hAnsi="宋体" w:cs="宋体"/>
          <w:szCs w:val="21"/>
        </w:rPr>
      </w:pPr>
      <w:r>
        <w:rPr>
          <w:rFonts w:hint="eastAsia" w:ascii="宋体" w:hAnsi="宋体" w:cs="宋体"/>
          <w:szCs w:val="21"/>
        </w:rPr>
        <w:t xml:space="preserve">（15）完成医院桶装水、营养液、氧气瓶运送。</w:t>
      </w:r>
      <w:r/>
    </w:p>
    <w:p>
      <w:pPr>
        <w:ind w:firstLine="420"/>
        <w:spacing w:line="360" w:lineRule="auto"/>
        <w:rPr>
          <w:rFonts w:ascii="宋体" w:hAnsi="宋体" w:cs="宋体"/>
          <w:szCs w:val="21"/>
        </w:rPr>
      </w:pPr>
      <w:r>
        <w:rPr>
          <w:rFonts w:hint="eastAsia" w:ascii="宋体" w:hAnsi="宋体" w:cs="宋体"/>
          <w:szCs w:val="21"/>
        </w:rPr>
        <w:t xml:space="preserve">（16）利用信息化手段，使用医管配送模块。</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2.2 驻守服务</w:t>
      </w:r>
      <w:r/>
    </w:p>
    <w:p>
      <w:pPr>
        <w:ind w:firstLine="420"/>
        <w:spacing w:line="360" w:lineRule="auto"/>
        <w:rPr>
          <w:rFonts w:ascii="宋体" w:hAnsi="宋体" w:cs="宋体"/>
          <w:szCs w:val="21"/>
        </w:rPr>
      </w:pPr>
      <w:r>
        <w:rPr>
          <w:rFonts w:hint="eastAsia" w:ascii="宋体" w:hAnsi="宋体" w:cs="宋体"/>
          <w:szCs w:val="21"/>
        </w:rPr>
        <w:t xml:space="preserve">（1）普通病区、门急诊运送服务内容：</w:t>
      </w:r>
      <w:r/>
    </w:p>
    <w:tbl>
      <w:tblPr>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2"/>
        <w:gridCol w:w="7371"/>
      </w:tblGrid>
      <w:tr>
        <w:trPr>
          <w:jc w:val="center"/>
        </w:trPr>
        <w:tc>
          <w:tcPr>
            <w:tcW w:w="1242"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科室</w:t>
            </w:r>
            <w:r/>
          </w:p>
        </w:tc>
        <w:tc>
          <w:tcPr>
            <w:tcW w:w="7371"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服务内容</w:t>
            </w:r>
            <w:r/>
          </w:p>
        </w:tc>
      </w:tr>
      <w:tr>
        <w:trPr>
          <w:jc w:val="center"/>
        </w:trPr>
        <w:tc>
          <w:tcPr>
            <w:tcW w:w="1242"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普通病区、门急诊</w:t>
            </w:r>
            <w:r/>
          </w:p>
        </w:tc>
        <w:tc>
          <w:tcPr>
            <w:tcW w:w="7371"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1.辅助工作</w:t>
            </w:r>
            <w:r/>
          </w:p>
          <w:p>
            <w:pPr>
              <w:spacing w:line="276" w:lineRule="auto"/>
              <w:rPr>
                <w:rFonts w:ascii="宋体" w:hAnsi="宋体" w:cs="宋体"/>
                <w:szCs w:val="21"/>
              </w:rPr>
            </w:pPr>
            <w:r>
              <w:rPr>
                <w:rFonts w:hint="eastAsia" w:ascii="宋体" w:hAnsi="宋体" w:cs="宋体"/>
                <w:szCs w:val="21"/>
              </w:rPr>
              <w:t xml:space="preserve">a. 开展晨间护理辅助作业，负责病员服统一发放、病区公共环境整理保洁</w:t>
            </w:r>
            <w:r/>
          </w:p>
          <w:p>
            <w:pPr>
              <w:spacing w:line="276" w:lineRule="auto"/>
              <w:rPr>
                <w:rFonts w:ascii="宋体" w:hAnsi="宋体" w:cs="宋体"/>
                <w:szCs w:val="21"/>
              </w:rPr>
            </w:pPr>
            <w:r>
              <w:rPr>
                <w:rFonts w:hint="eastAsia" w:ascii="宋体" w:hAnsi="宋体" w:cs="宋体"/>
                <w:szCs w:val="21"/>
              </w:rPr>
              <w:t xml:space="preserve">b. 配合患者出院流程，完成床单元全套更换，并按院感要求落实终末消毒</w:t>
            </w:r>
            <w:r/>
          </w:p>
          <w:p>
            <w:pPr>
              <w:spacing w:line="276" w:lineRule="auto"/>
              <w:rPr>
                <w:rFonts w:ascii="宋体" w:hAnsi="宋体" w:cs="宋体"/>
                <w:szCs w:val="21"/>
              </w:rPr>
            </w:pPr>
            <w:r>
              <w:rPr>
                <w:rFonts w:hint="eastAsia" w:ascii="宋体" w:hAnsi="宋体" w:cs="宋体"/>
                <w:szCs w:val="21"/>
              </w:rPr>
              <w:t xml:space="preserve">c. 落实科室陪护椅日常归置管理；规范夏季电蚊香使用巡查，做好防火、防触电管控；换季时节配合完成病区被服统一更换、收纳管理</w:t>
            </w:r>
            <w:r/>
          </w:p>
          <w:p>
            <w:pPr>
              <w:spacing w:line="276" w:lineRule="auto"/>
              <w:rPr>
                <w:rFonts w:ascii="宋体" w:hAnsi="宋体" w:cs="宋体"/>
                <w:szCs w:val="21"/>
              </w:rPr>
            </w:pPr>
            <w:r>
              <w:rPr>
                <w:rFonts w:hint="eastAsia" w:ascii="宋体" w:hAnsi="宋体" w:cs="宋体"/>
                <w:szCs w:val="21"/>
              </w:rPr>
              <w:t xml:space="preserve">d. 负责病区各类仪器设备表面基础清洁，故障设备统一送修</w:t>
            </w:r>
            <w:r/>
          </w:p>
          <w:p>
            <w:pPr>
              <w:spacing w:line="276" w:lineRule="auto"/>
              <w:rPr>
                <w:rFonts w:ascii="宋体" w:hAnsi="宋体" w:cs="宋体"/>
                <w:szCs w:val="21"/>
              </w:rPr>
            </w:pPr>
            <w:r>
              <w:rPr>
                <w:rFonts w:hint="eastAsia" w:ascii="宋体" w:hAnsi="宋体" w:cs="宋体"/>
                <w:szCs w:val="21"/>
              </w:rPr>
              <w:t xml:space="preserve">2.检查转运</w:t>
            </w:r>
            <w:r/>
          </w:p>
          <w:p>
            <w:pPr>
              <w:spacing w:line="276" w:lineRule="auto"/>
              <w:rPr>
                <w:rFonts w:ascii="宋体" w:hAnsi="宋体" w:cs="宋体"/>
                <w:szCs w:val="21"/>
              </w:rPr>
            </w:pPr>
            <w:r>
              <w:rPr>
                <w:rFonts w:hint="eastAsia" w:ascii="宋体" w:hAnsi="宋体" w:cs="宋体"/>
                <w:szCs w:val="21"/>
              </w:rPr>
              <w:t xml:space="preserve">a.转运检查前双人核对患者姓名、床号、检查项目等信息</w:t>
            </w:r>
            <w:r/>
          </w:p>
          <w:p>
            <w:pPr>
              <w:spacing w:line="276" w:lineRule="auto"/>
              <w:rPr>
                <w:rFonts w:ascii="宋体" w:hAnsi="宋体" w:cs="宋体"/>
                <w:szCs w:val="21"/>
              </w:rPr>
            </w:pPr>
            <w:r>
              <w:rPr>
                <w:rFonts w:hint="eastAsia" w:ascii="宋体" w:hAnsi="宋体" w:cs="宋体"/>
                <w:szCs w:val="21"/>
              </w:rPr>
              <w:t xml:space="preserve">b.全程保障转运安全，平稳、及时、准确护送患者完成各项检查，落实防跌倒、防坠床措施，转运后对平车 / 轮椅消毒</w:t>
            </w:r>
            <w:r/>
          </w:p>
          <w:p>
            <w:pPr>
              <w:spacing w:line="276" w:lineRule="auto"/>
              <w:rPr>
                <w:rFonts w:ascii="宋体" w:hAnsi="宋体" w:cs="宋体"/>
                <w:szCs w:val="21"/>
              </w:rPr>
            </w:pPr>
            <w:r>
              <w:rPr>
                <w:rFonts w:hint="eastAsia" w:ascii="宋体" w:hAnsi="宋体" w:cs="宋体"/>
                <w:szCs w:val="21"/>
              </w:rPr>
              <w:t xml:space="preserve">3.标本的运送</w:t>
            </w:r>
            <w:r/>
          </w:p>
          <w:p>
            <w:pPr>
              <w:spacing w:line="276" w:lineRule="auto"/>
              <w:rPr>
                <w:rFonts w:ascii="宋体" w:hAnsi="宋体" w:cs="宋体"/>
                <w:szCs w:val="21"/>
              </w:rPr>
            </w:pPr>
            <w:r>
              <w:rPr>
                <w:rFonts w:hint="eastAsia" w:ascii="宋体" w:hAnsi="宋体" w:cs="宋体"/>
                <w:szCs w:val="21"/>
              </w:rPr>
              <w:t xml:space="preserve">a.转运前逐项核对标本种类、标签信息，杜绝错拿、漏拿；全程使用密闭转运箱转运，严防渗漏破损</w:t>
            </w:r>
            <w:r/>
          </w:p>
          <w:p>
            <w:pPr>
              <w:spacing w:line="276" w:lineRule="auto"/>
              <w:rPr>
                <w:rFonts w:ascii="宋体" w:hAnsi="宋体" w:cs="宋体"/>
                <w:szCs w:val="21"/>
              </w:rPr>
            </w:pPr>
            <w:r>
              <w:rPr>
                <w:rFonts w:hint="eastAsia" w:ascii="宋体" w:hAnsi="宋体" w:cs="宋体"/>
                <w:szCs w:val="21"/>
              </w:rPr>
              <w:t xml:space="preserve">b.严格按照临床科室要求送至检验科指定接收区域，与接收人员当面核对、完成签字交接；发生标本破损、泄漏第一时间上报并按院感预案处</w:t>
            </w:r>
            <w:r/>
          </w:p>
          <w:p>
            <w:pPr>
              <w:spacing w:line="276" w:lineRule="auto"/>
              <w:rPr>
                <w:rFonts w:ascii="宋体" w:hAnsi="宋体" w:cs="宋体"/>
                <w:szCs w:val="21"/>
              </w:rPr>
            </w:pPr>
            <w:r>
              <w:rPr>
                <w:rFonts w:hint="eastAsia" w:ascii="宋体" w:hAnsi="宋体" w:cs="宋体"/>
                <w:szCs w:val="21"/>
              </w:rPr>
              <w:t xml:space="preserve">4.物资的配送、搬运</w:t>
            </w:r>
            <w:r/>
          </w:p>
          <w:p>
            <w:pPr>
              <w:spacing w:line="276" w:lineRule="auto"/>
              <w:rPr>
                <w:rFonts w:ascii="宋体" w:hAnsi="宋体" w:cs="宋体"/>
                <w:szCs w:val="21"/>
              </w:rPr>
            </w:pPr>
            <w:r>
              <w:rPr>
                <w:rFonts w:hint="eastAsia" w:ascii="宋体" w:hAnsi="宋体" w:cs="宋体"/>
                <w:szCs w:val="21"/>
              </w:rPr>
              <w:t xml:space="preserve">a.协助病员区护士长做好仓库的管理</w:t>
            </w:r>
            <w:r/>
          </w:p>
          <w:p>
            <w:pPr>
              <w:spacing w:line="276" w:lineRule="auto"/>
              <w:rPr>
                <w:rFonts w:ascii="宋体" w:hAnsi="宋体" w:cs="宋体"/>
                <w:szCs w:val="21"/>
              </w:rPr>
            </w:pPr>
            <w:r>
              <w:rPr>
                <w:rFonts w:hint="eastAsia" w:ascii="宋体" w:hAnsi="宋体" w:cs="宋体"/>
                <w:szCs w:val="21"/>
              </w:rPr>
              <w:t xml:space="preserve">b.清点交接送洗的被服等敷料，并且做好登记</w:t>
            </w:r>
            <w:r/>
          </w:p>
          <w:p>
            <w:pPr>
              <w:spacing w:line="276" w:lineRule="auto"/>
              <w:rPr>
                <w:rFonts w:ascii="宋体" w:hAnsi="宋体" w:cs="宋体"/>
                <w:szCs w:val="21"/>
              </w:rPr>
            </w:pPr>
            <w:r>
              <w:rPr>
                <w:rFonts w:hint="eastAsia" w:ascii="宋体" w:hAnsi="宋体" w:cs="宋体"/>
                <w:szCs w:val="21"/>
              </w:rPr>
              <w:t xml:space="preserve">c.完成各护理单元物资领取</w:t>
            </w:r>
            <w:r/>
          </w:p>
          <w:p>
            <w:pPr>
              <w:spacing w:line="276" w:lineRule="auto"/>
              <w:rPr>
                <w:rFonts w:ascii="宋体" w:hAnsi="宋体" w:cs="宋体"/>
                <w:szCs w:val="21"/>
              </w:rPr>
            </w:pPr>
            <w:r>
              <w:rPr>
                <w:rFonts w:hint="eastAsia" w:ascii="宋体" w:hAnsi="宋体" w:cs="宋体"/>
                <w:szCs w:val="21"/>
              </w:rPr>
              <w:t xml:space="preserve">d.协助科室完成其他工作</w:t>
            </w:r>
            <w:r/>
          </w:p>
        </w:tc>
      </w:tr>
    </w:tbl>
    <w:p>
      <w:pPr>
        <w:numPr>
          <w:ilvl w:val="0"/>
          <w:numId w:val="40"/>
        </w:numPr>
        <w:ind w:firstLine="420"/>
        <w:spacing w:line="276" w:lineRule="auto"/>
        <w:rPr>
          <w:rFonts w:ascii="宋体" w:hAnsi="宋体" w:cs="宋体"/>
          <w:szCs w:val="21"/>
        </w:rPr>
      </w:pPr>
      <w:r>
        <w:rPr>
          <w:rFonts w:hint="eastAsia" w:ascii="宋体" w:hAnsi="宋体" w:cs="宋体"/>
          <w:szCs w:val="21"/>
        </w:rPr>
        <w:t xml:space="preserve">特殊科室运送服务内容：</w:t>
      </w:r>
      <w:r/>
    </w:p>
    <w:tbl>
      <w:tblPr>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4"/>
        <w:gridCol w:w="7229"/>
      </w:tblGrid>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科室</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服务内容</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ICU、RICU、PICU、EICU、CCU</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1.完成本科室日常各类常规转运服务工作</w:t>
            </w:r>
            <w:r/>
          </w:p>
          <w:p>
            <w:pPr>
              <w:spacing w:line="276" w:lineRule="auto"/>
              <w:rPr>
                <w:rFonts w:ascii="宋体" w:hAnsi="宋体" w:cs="宋体"/>
                <w:szCs w:val="21"/>
              </w:rPr>
            </w:pPr>
            <w:r>
              <w:rPr>
                <w:rFonts w:hint="eastAsia" w:ascii="宋体" w:hAnsi="宋体" w:cs="宋体"/>
                <w:szCs w:val="21"/>
              </w:rPr>
              <w:t xml:space="preserve">2.各种检查单、会诊单的记账和传送及标本的运送</w:t>
            </w:r>
            <w:r/>
          </w:p>
          <w:p>
            <w:pPr>
              <w:spacing w:line="276" w:lineRule="auto"/>
              <w:rPr>
                <w:rFonts w:ascii="宋体" w:hAnsi="宋体" w:cs="宋体"/>
                <w:szCs w:val="21"/>
              </w:rPr>
            </w:pPr>
            <w:r>
              <w:rPr>
                <w:rFonts w:hint="eastAsia" w:ascii="宋体" w:hAnsi="宋体" w:cs="宋体"/>
                <w:szCs w:val="21"/>
              </w:rPr>
              <w:t xml:space="preserve">3.设置门禁岗位的科室，门禁管理员还需要按照科室的要求做好门禁管理</w:t>
            </w:r>
            <w:r/>
          </w:p>
          <w:p>
            <w:pPr>
              <w:spacing w:line="276" w:lineRule="auto"/>
              <w:rPr>
                <w:rFonts w:ascii="宋体" w:hAnsi="宋体" w:cs="宋体"/>
                <w:szCs w:val="21"/>
              </w:rPr>
            </w:pPr>
            <w:r>
              <w:rPr>
                <w:rFonts w:hint="eastAsia" w:ascii="宋体" w:hAnsi="宋体" w:cs="宋体"/>
                <w:szCs w:val="21"/>
              </w:rPr>
              <w:t xml:space="preserve">4.协助更换各种无菌包与洗衣房一起清点污染的病员服与被服</w:t>
            </w:r>
            <w:r/>
          </w:p>
          <w:p>
            <w:pPr>
              <w:spacing w:line="276" w:lineRule="auto"/>
              <w:rPr>
                <w:rFonts w:ascii="宋体" w:hAnsi="宋体" w:cs="宋体"/>
                <w:szCs w:val="21"/>
              </w:rPr>
            </w:pPr>
            <w:r>
              <w:rPr>
                <w:rFonts w:hint="eastAsia" w:ascii="宋体" w:hAnsi="宋体" w:cs="宋体"/>
                <w:szCs w:val="21"/>
              </w:rPr>
              <w:t xml:space="preserve">5.配合护士完成患者生活辅助、转运辅助等非医疗类工作，不参与任何诊疗、护理及医疗操作</w:t>
            </w:r>
            <w:r/>
          </w:p>
          <w:p>
            <w:pPr>
              <w:spacing w:line="276" w:lineRule="auto"/>
              <w:rPr>
                <w:rFonts w:ascii="宋体" w:hAnsi="宋体" w:cs="宋体"/>
                <w:szCs w:val="21"/>
              </w:rPr>
            </w:pPr>
            <w:r>
              <w:rPr>
                <w:rFonts w:hint="eastAsia" w:ascii="宋体" w:hAnsi="宋体" w:cs="宋体"/>
                <w:szCs w:val="21"/>
              </w:rPr>
              <w:t xml:space="preserve">6.患者的擦身等其他基础护理工作</w:t>
            </w:r>
            <w:r/>
          </w:p>
          <w:p>
            <w:pPr>
              <w:spacing w:line="276" w:lineRule="auto"/>
              <w:rPr>
                <w:rFonts w:ascii="宋体" w:hAnsi="宋体" w:cs="宋体"/>
                <w:szCs w:val="21"/>
              </w:rPr>
            </w:pPr>
            <w:r>
              <w:rPr>
                <w:rFonts w:hint="eastAsia" w:ascii="宋体" w:hAnsi="宋体" w:cs="宋体"/>
                <w:szCs w:val="21"/>
              </w:rPr>
              <w:t xml:space="preserve">7.负责落实科室日常保洁、环境清洁工作；</w:t>
            </w:r>
            <w:r/>
          </w:p>
          <w:p>
            <w:pPr>
              <w:spacing w:line="276" w:lineRule="auto"/>
              <w:rPr>
                <w:rFonts w:ascii="宋体" w:hAnsi="宋体" w:cs="宋体"/>
                <w:szCs w:val="21"/>
              </w:rPr>
            </w:pPr>
            <w:r>
              <w:rPr>
                <w:rFonts w:hint="eastAsia" w:ascii="宋体" w:hAnsi="宋体" w:cs="宋体"/>
                <w:szCs w:val="21"/>
              </w:rPr>
              <w:t xml:space="preserve">8.协助科室完成其他工作</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产房</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1.完成本科室日常各类常规转运服务工作</w:t>
            </w:r>
            <w:r/>
          </w:p>
          <w:p>
            <w:pPr>
              <w:spacing w:line="276" w:lineRule="auto"/>
              <w:rPr>
                <w:rFonts w:ascii="宋体" w:hAnsi="宋体" w:cs="宋体"/>
                <w:szCs w:val="21"/>
              </w:rPr>
            </w:pPr>
            <w:r>
              <w:rPr>
                <w:rFonts w:hint="eastAsia" w:ascii="宋体" w:hAnsi="宋体" w:cs="宋体"/>
                <w:szCs w:val="21"/>
              </w:rPr>
              <w:t xml:space="preserve">2.产房特殊服务内容</w:t>
            </w:r>
            <w:r/>
          </w:p>
          <w:p>
            <w:pPr>
              <w:spacing w:line="276" w:lineRule="auto"/>
              <w:rPr>
                <w:rFonts w:ascii="宋体" w:hAnsi="宋体" w:cs="宋体"/>
                <w:szCs w:val="21"/>
              </w:rPr>
            </w:pPr>
            <w:r>
              <w:rPr>
                <w:rFonts w:hint="eastAsia" w:ascii="宋体" w:hAnsi="宋体" w:cs="宋体"/>
                <w:szCs w:val="21"/>
              </w:rPr>
              <w:t xml:space="preserve">3.完成产房内部区域的清洁卫生工作</w:t>
            </w:r>
            <w:r/>
          </w:p>
          <w:p>
            <w:pPr>
              <w:spacing w:line="276" w:lineRule="auto"/>
              <w:rPr>
                <w:rFonts w:ascii="宋体" w:hAnsi="宋体" w:cs="宋体"/>
                <w:szCs w:val="21"/>
              </w:rPr>
            </w:pPr>
            <w:r>
              <w:rPr>
                <w:rFonts w:hint="eastAsia" w:ascii="宋体" w:hAnsi="宋体" w:cs="宋体"/>
                <w:szCs w:val="21"/>
              </w:rPr>
              <w:t xml:space="preserve">4.各类敷料的交接工作</w:t>
            </w:r>
            <w:r/>
          </w:p>
          <w:p>
            <w:pPr>
              <w:spacing w:line="276" w:lineRule="auto"/>
              <w:rPr>
                <w:rFonts w:ascii="宋体" w:hAnsi="宋体" w:cs="宋体"/>
                <w:szCs w:val="21"/>
              </w:rPr>
            </w:pPr>
            <w:r>
              <w:rPr>
                <w:rFonts w:hint="eastAsia" w:ascii="宋体" w:hAnsi="宋体" w:cs="宋体"/>
                <w:szCs w:val="21"/>
              </w:rPr>
              <w:t xml:space="preserve">5.完成产妇的转床工作</w:t>
            </w:r>
            <w:r/>
          </w:p>
          <w:p>
            <w:pPr>
              <w:spacing w:line="276" w:lineRule="auto"/>
              <w:rPr>
                <w:rFonts w:ascii="宋体" w:hAnsi="宋体" w:cs="宋体"/>
                <w:szCs w:val="21"/>
              </w:rPr>
            </w:pPr>
            <w:r>
              <w:rPr>
                <w:rFonts w:hint="eastAsia" w:ascii="宋体" w:hAnsi="宋体" w:cs="宋体"/>
                <w:szCs w:val="21"/>
              </w:rPr>
              <w:t xml:space="preserve">6.协助护士完成产房内设备与仪器的日常清理及终末消毒处理</w:t>
            </w:r>
            <w:r/>
          </w:p>
          <w:p>
            <w:pPr>
              <w:spacing w:line="276" w:lineRule="auto"/>
              <w:rPr>
                <w:rFonts w:ascii="宋体" w:hAnsi="宋体" w:cs="宋体"/>
                <w:szCs w:val="21"/>
              </w:rPr>
            </w:pPr>
            <w:r>
              <w:rPr>
                <w:rFonts w:hint="eastAsia" w:ascii="宋体" w:hAnsi="宋体" w:cs="宋体"/>
                <w:szCs w:val="21"/>
              </w:rPr>
              <w:t xml:space="preserve">7.协助护士完成新生儿转科工作</w:t>
            </w:r>
            <w:r/>
          </w:p>
          <w:p>
            <w:pPr>
              <w:spacing w:line="276" w:lineRule="auto"/>
              <w:rPr>
                <w:rFonts w:ascii="宋体" w:hAnsi="宋体" w:cs="宋体"/>
                <w:szCs w:val="21"/>
              </w:rPr>
            </w:pPr>
            <w:r>
              <w:rPr>
                <w:rFonts w:hint="eastAsia" w:ascii="宋体" w:hAnsi="宋体" w:cs="宋体"/>
                <w:szCs w:val="21"/>
              </w:rPr>
              <w:t xml:space="preserve">8.医护人员工作服的清点整理</w:t>
            </w:r>
            <w:r/>
          </w:p>
          <w:p>
            <w:pPr>
              <w:spacing w:line="276" w:lineRule="auto"/>
              <w:rPr>
                <w:rFonts w:ascii="宋体" w:hAnsi="宋体" w:cs="宋体"/>
                <w:szCs w:val="21"/>
              </w:rPr>
            </w:pPr>
            <w:r>
              <w:rPr>
                <w:rFonts w:hint="eastAsia" w:ascii="宋体" w:hAnsi="宋体" w:cs="宋体"/>
                <w:szCs w:val="21"/>
              </w:rPr>
              <w:t xml:space="preserve">9.协助科室完成其他工作</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中心手术室、门诊手术室</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1.完成手术室日常各类常规物资、人员转运服务工作；</w:t>
            </w:r>
            <w:r/>
          </w:p>
          <w:p>
            <w:pPr>
              <w:spacing w:line="276" w:lineRule="auto"/>
              <w:rPr>
                <w:rFonts w:ascii="宋体" w:hAnsi="宋体" w:cs="宋体"/>
                <w:szCs w:val="21"/>
              </w:rPr>
            </w:pPr>
            <w:r>
              <w:rPr>
                <w:rFonts w:hint="eastAsia" w:ascii="宋体" w:hAnsi="宋体" w:cs="宋体"/>
                <w:szCs w:val="21"/>
              </w:rPr>
              <w:t xml:space="preserve">2.落实手术室专项配套辅助工作：急诊加急物资配送、术后污敷料 / 污织物转运、手术废弃污物转运等特殊服务</w:t>
            </w:r>
            <w:r/>
          </w:p>
          <w:p>
            <w:pPr>
              <w:spacing w:line="276" w:lineRule="auto"/>
              <w:rPr>
                <w:rFonts w:ascii="宋体" w:hAnsi="宋体" w:cs="宋体"/>
                <w:szCs w:val="21"/>
              </w:rPr>
            </w:pPr>
            <w:r>
              <w:rPr>
                <w:rFonts w:hint="eastAsia" w:ascii="宋体" w:hAnsi="宋体" w:cs="宋体"/>
                <w:szCs w:val="21"/>
              </w:rPr>
              <w:t xml:space="preserve">3.负责平诊、急诊手术患者全程安全接送；转运前双人核对患者信息、手术名称，落实防坠床、防跌倒措施；传染病患者单独转运，转运平车使用前后彻底消毒：</w:t>
            </w:r>
            <w:r/>
          </w:p>
          <w:p>
            <w:pPr>
              <w:spacing w:line="276" w:lineRule="auto"/>
              <w:rPr>
                <w:rFonts w:ascii="宋体" w:hAnsi="宋体" w:cs="宋体"/>
                <w:szCs w:val="21"/>
              </w:rPr>
            </w:pPr>
            <w:r>
              <w:rPr>
                <w:rFonts w:hint="eastAsia" w:ascii="宋体" w:hAnsi="宋体" w:cs="宋体"/>
                <w:szCs w:val="21"/>
              </w:rPr>
              <w:t xml:space="preserve">4.承担医用敷料收发清点工作，洁、污敷料分区存放、分开转运，收发时现场核对数量，双方签字登记台账</w:t>
            </w:r>
            <w:r/>
          </w:p>
          <w:p>
            <w:pPr>
              <w:spacing w:line="276" w:lineRule="auto"/>
              <w:rPr>
                <w:rFonts w:ascii="宋体" w:hAnsi="宋体" w:cs="宋体"/>
                <w:szCs w:val="21"/>
              </w:rPr>
            </w:pPr>
            <w:r>
              <w:rPr>
                <w:rFonts w:hint="eastAsia" w:ascii="宋体" w:hAnsi="宋体" w:cs="宋体"/>
                <w:szCs w:val="21"/>
              </w:rPr>
              <w:t xml:space="preserve">5.负责手术室生理盐水、补液物资搬运、货架补给摆放</w:t>
            </w:r>
            <w:r/>
          </w:p>
          <w:p>
            <w:pPr>
              <w:spacing w:line="276" w:lineRule="auto"/>
              <w:rPr>
                <w:rFonts w:ascii="宋体" w:hAnsi="宋体" w:cs="宋体"/>
                <w:szCs w:val="21"/>
              </w:rPr>
            </w:pPr>
            <w:r>
              <w:rPr>
                <w:rFonts w:hint="eastAsia" w:ascii="宋体" w:hAnsi="宋体" w:cs="宋体"/>
                <w:szCs w:val="21"/>
              </w:rPr>
              <w:t xml:space="preserve">6.负责手术室内部区域的清洁卫生工作</w:t>
            </w:r>
            <w:r/>
          </w:p>
          <w:p>
            <w:pPr>
              <w:spacing w:line="276" w:lineRule="auto"/>
              <w:rPr>
                <w:rFonts w:ascii="宋体" w:hAnsi="宋体" w:cs="宋体"/>
                <w:szCs w:val="21"/>
              </w:rPr>
            </w:pPr>
            <w:r>
              <w:rPr>
                <w:rFonts w:hint="eastAsia" w:ascii="宋体" w:hAnsi="宋体" w:cs="宋体"/>
                <w:szCs w:val="21"/>
              </w:rPr>
              <w:t xml:space="preserve">7.承担手术病理标本转运工作，转运前核对标本标签，全程使用密闭专用转运箱，送至病理科后当面交接签字；若发生标本渗漏、破损第一时间上报护士长并按院感预案处置</w:t>
            </w:r>
            <w:r/>
          </w:p>
          <w:p>
            <w:pPr>
              <w:spacing w:line="276" w:lineRule="auto"/>
              <w:rPr>
                <w:rFonts w:ascii="宋体" w:hAnsi="宋体" w:cs="宋体"/>
                <w:szCs w:val="21"/>
              </w:rPr>
            </w:pPr>
            <w:r>
              <w:rPr>
                <w:rFonts w:hint="eastAsia" w:ascii="宋体" w:hAnsi="宋体" w:cs="宋体"/>
                <w:szCs w:val="21"/>
              </w:rPr>
              <w:t xml:space="preserve">8.负责手术器械的转运接送；污染器械使用密闭污车单独转运，洁净器械专用洁净推车运送，洁污转运工具严禁混用</w:t>
            </w:r>
            <w:r/>
          </w:p>
          <w:p>
            <w:pPr>
              <w:spacing w:line="276" w:lineRule="auto"/>
              <w:rPr>
                <w:rFonts w:ascii="宋体" w:hAnsi="宋体" w:cs="宋体"/>
                <w:szCs w:val="21"/>
              </w:rPr>
            </w:pPr>
            <w:r>
              <w:rPr>
                <w:rFonts w:hint="eastAsia" w:ascii="宋体" w:hAnsi="宋体" w:cs="宋体"/>
                <w:szCs w:val="21"/>
              </w:rPr>
              <w:t xml:space="preserve">9.协助科室完成其他工作</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中心供应室</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1.完成消毒供应中心本科室各类常规物资转运服务</w:t>
            </w:r>
            <w:r/>
          </w:p>
          <w:p>
            <w:pPr>
              <w:spacing w:line="276" w:lineRule="auto"/>
              <w:rPr>
                <w:rFonts w:ascii="宋体" w:hAnsi="宋体" w:cs="宋体"/>
                <w:szCs w:val="21"/>
              </w:rPr>
            </w:pPr>
            <w:r>
              <w:rPr>
                <w:rFonts w:hint="eastAsia" w:ascii="宋体" w:hAnsi="宋体" w:cs="宋体"/>
                <w:szCs w:val="21"/>
              </w:rPr>
              <w:t xml:space="preserve">2.污染区辅助工作</w:t>
            </w:r>
            <w:r/>
          </w:p>
          <w:p>
            <w:pPr>
              <w:spacing w:line="276" w:lineRule="auto"/>
              <w:rPr>
                <w:rFonts w:ascii="宋体" w:hAnsi="宋体" w:cs="宋体"/>
                <w:szCs w:val="21"/>
              </w:rPr>
            </w:pPr>
            <w:r>
              <w:rPr>
                <w:rFonts w:hint="eastAsia" w:ascii="宋体" w:hAnsi="宋体" w:cs="宋体"/>
                <w:szCs w:val="21"/>
              </w:rPr>
              <w:t xml:space="preserve">a. 回收夜间急诊手术器械、临床科室使用后污染治疗包，密闭转运至污染区指定点位</w:t>
            </w:r>
            <w:r/>
          </w:p>
          <w:p>
            <w:pPr>
              <w:spacing w:line="276" w:lineRule="auto"/>
              <w:rPr>
                <w:rFonts w:ascii="宋体" w:hAnsi="宋体" w:cs="宋体"/>
                <w:szCs w:val="21"/>
              </w:rPr>
            </w:pPr>
            <w:r>
              <w:rPr>
                <w:rFonts w:hint="eastAsia" w:ascii="宋体" w:hAnsi="宋体" w:cs="宋体"/>
                <w:szCs w:val="21"/>
              </w:rPr>
              <w:t xml:space="preserve">b. 仅转运待清洗器械物品</w:t>
            </w:r>
            <w:r/>
          </w:p>
          <w:p>
            <w:pPr>
              <w:spacing w:line="276" w:lineRule="auto"/>
              <w:rPr>
                <w:rFonts w:ascii="宋体" w:hAnsi="宋体" w:cs="宋体"/>
                <w:szCs w:val="21"/>
              </w:rPr>
            </w:pPr>
            <w:r>
              <w:rPr>
                <w:rFonts w:hint="eastAsia" w:ascii="宋体" w:hAnsi="宋体" w:cs="宋体"/>
                <w:szCs w:val="21"/>
              </w:rPr>
              <w:t xml:space="preserve">c. 转运器械至清洗操作台</w:t>
            </w:r>
            <w:r/>
          </w:p>
          <w:p>
            <w:pPr>
              <w:spacing w:line="276" w:lineRule="auto"/>
              <w:rPr>
                <w:rFonts w:ascii="宋体" w:hAnsi="宋体" w:cs="宋体"/>
                <w:szCs w:val="21"/>
              </w:rPr>
            </w:pPr>
            <w:r>
              <w:rPr>
                <w:rFonts w:hint="eastAsia" w:ascii="宋体" w:hAnsi="宋体" w:cs="宋体"/>
                <w:szCs w:val="21"/>
              </w:rPr>
              <w:t xml:space="preserve">d. 负责污染区地面、台面、垃圾清运等环境保洁工作</w:t>
            </w:r>
            <w:r/>
          </w:p>
          <w:p>
            <w:pPr>
              <w:spacing w:line="276" w:lineRule="auto"/>
              <w:rPr>
                <w:rFonts w:ascii="宋体" w:hAnsi="宋体" w:cs="宋体"/>
                <w:szCs w:val="21"/>
              </w:rPr>
            </w:pPr>
            <w:r>
              <w:rPr>
                <w:rFonts w:hint="eastAsia" w:ascii="宋体" w:hAnsi="宋体" w:cs="宋体"/>
                <w:szCs w:val="21"/>
              </w:rPr>
              <w:t xml:space="preserve">3.清洁区辅助工作</w:t>
            </w:r>
            <w:r/>
          </w:p>
          <w:p>
            <w:pPr>
              <w:spacing w:line="276" w:lineRule="auto"/>
              <w:rPr>
                <w:rFonts w:ascii="宋体" w:hAnsi="宋体" w:cs="宋体"/>
                <w:szCs w:val="21"/>
              </w:rPr>
            </w:pPr>
            <w:r>
              <w:rPr>
                <w:rFonts w:hint="eastAsia" w:ascii="宋体" w:hAnsi="宋体" w:cs="宋体"/>
                <w:szCs w:val="21"/>
              </w:rPr>
              <w:t xml:space="preserve">a. 配合工作人员清点包布，做好数量登记</w:t>
            </w:r>
            <w:r/>
          </w:p>
          <w:p>
            <w:pPr>
              <w:spacing w:line="276" w:lineRule="auto"/>
              <w:rPr>
                <w:rFonts w:ascii="宋体" w:hAnsi="宋体" w:cs="宋体"/>
                <w:szCs w:val="21"/>
              </w:rPr>
            </w:pPr>
            <w:r>
              <w:rPr>
                <w:rFonts w:hint="eastAsia" w:ascii="宋体" w:hAnsi="宋体" w:cs="宋体"/>
                <w:szCs w:val="21"/>
              </w:rPr>
              <w:t xml:space="preserve">b. 完成敷料、包布等物资搬运转运</w:t>
            </w:r>
            <w:r/>
          </w:p>
          <w:p>
            <w:pPr>
              <w:spacing w:line="276" w:lineRule="auto"/>
              <w:rPr>
                <w:rFonts w:ascii="宋体" w:hAnsi="宋体" w:cs="宋体"/>
                <w:szCs w:val="21"/>
              </w:rPr>
            </w:pPr>
            <w:r>
              <w:rPr>
                <w:rFonts w:hint="eastAsia" w:ascii="宋体" w:hAnsi="宋体" w:cs="宋体"/>
                <w:szCs w:val="21"/>
              </w:rPr>
              <w:t xml:space="preserve">c. 提前备妥次日使用的灭菌指示胶带、指示卡、各类敷料、包布等耗材并分类摆放整齐</w:t>
            </w:r>
            <w:r/>
          </w:p>
          <w:p>
            <w:pPr>
              <w:spacing w:line="276" w:lineRule="auto"/>
              <w:rPr>
                <w:rFonts w:ascii="宋体" w:hAnsi="宋体" w:cs="宋体"/>
                <w:szCs w:val="21"/>
              </w:rPr>
            </w:pPr>
            <w:r>
              <w:rPr>
                <w:rFonts w:hint="eastAsia" w:ascii="宋体" w:hAnsi="宋体" w:cs="宋体"/>
                <w:szCs w:val="21"/>
              </w:rPr>
              <w:t xml:space="preserve">d. 协助科室完成其他工作</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DSA</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1.完成本科室常规物资、物品转运服务</w:t>
            </w:r>
            <w:r/>
          </w:p>
          <w:p>
            <w:pPr>
              <w:spacing w:line="276" w:lineRule="auto"/>
              <w:rPr>
                <w:rFonts w:ascii="宋体" w:hAnsi="宋体" w:cs="宋体"/>
                <w:szCs w:val="21"/>
              </w:rPr>
            </w:pPr>
            <w:r>
              <w:rPr>
                <w:rFonts w:hint="eastAsia" w:ascii="宋体" w:hAnsi="宋体" w:cs="宋体"/>
                <w:szCs w:val="21"/>
              </w:rPr>
              <w:t xml:space="preserve">2.负责平诊、急诊介入手术患者全程安全接送；转运前核对患者信息，落实防跌倒、防坠床防护措施，转运平车、轮椅使用后及时清洁消毒</w:t>
            </w:r>
            <w:r/>
          </w:p>
          <w:p>
            <w:pPr>
              <w:spacing w:line="276" w:lineRule="auto"/>
              <w:rPr>
                <w:rFonts w:ascii="宋体" w:hAnsi="宋体" w:cs="宋体"/>
                <w:szCs w:val="21"/>
              </w:rPr>
            </w:pPr>
            <w:r>
              <w:rPr>
                <w:rFonts w:hint="eastAsia" w:ascii="宋体" w:hAnsi="宋体" w:cs="宋体"/>
                <w:szCs w:val="21"/>
              </w:rPr>
              <w:t xml:space="preserve">3.负责导管室内部的清洁卫生工作</w:t>
            </w:r>
            <w:r/>
          </w:p>
          <w:p>
            <w:pPr>
              <w:spacing w:line="276" w:lineRule="auto"/>
              <w:rPr>
                <w:rFonts w:ascii="宋体" w:hAnsi="宋体" w:cs="宋体"/>
                <w:szCs w:val="21"/>
              </w:rPr>
            </w:pPr>
            <w:r>
              <w:rPr>
                <w:rFonts w:hint="eastAsia" w:ascii="宋体" w:hAnsi="宋体" w:cs="宋体"/>
                <w:szCs w:val="21"/>
              </w:rPr>
              <w:t xml:space="preserve">4.严格按照导管室排班安排同步开展工作、轮休</w:t>
            </w:r>
            <w:r/>
          </w:p>
          <w:p>
            <w:pPr>
              <w:spacing w:line="276" w:lineRule="auto"/>
              <w:rPr>
                <w:rFonts w:ascii="宋体" w:hAnsi="宋体" w:cs="宋体"/>
                <w:szCs w:val="21"/>
              </w:rPr>
            </w:pPr>
            <w:r>
              <w:rPr>
                <w:rFonts w:hint="eastAsia" w:ascii="宋体" w:hAnsi="宋体" w:cs="宋体"/>
                <w:szCs w:val="21"/>
              </w:rPr>
              <w:t xml:space="preserve">5.服从科室医护人员合理调度，完成各项后勤辅助工作</w:t>
            </w:r>
            <w:r/>
          </w:p>
          <w:p>
            <w:pPr>
              <w:spacing w:line="276" w:lineRule="auto"/>
              <w:rPr>
                <w:rFonts w:ascii="宋体" w:hAnsi="宋体" w:cs="宋体"/>
                <w:szCs w:val="21"/>
              </w:rPr>
            </w:pPr>
            <w:r>
              <w:rPr>
                <w:rFonts w:hint="eastAsia" w:ascii="宋体" w:hAnsi="宋体" w:cs="宋体"/>
                <w:szCs w:val="21"/>
              </w:rPr>
              <w:t xml:space="preserve">6.负责使用后污染器械、废弃手术耗材密闭转运及洁净物资搬运摆放</w:t>
            </w:r>
            <w:r/>
          </w:p>
          <w:p>
            <w:pPr>
              <w:spacing w:line="276" w:lineRule="auto"/>
              <w:rPr>
                <w:rFonts w:ascii="宋体" w:hAnsi="宋体" w:cs="宋体"/>
                <w:szCs w:val="21"/>
              </w:rPr>
            </w:pPr>
            <w:r>
              <w:rPr>
                <w:rFonts w:hint="eastAsia" w:ascii="宋体" w:hAnsi="宋体" w:cs="宋体"/>
                <w:szCs w:val="21"/>
              </w:rPr>
              <w:t xml:space="preserve">7.协助科室完成其他工作</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急诊抢救室</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1.完成急诊抢救室日常常规物资、患者转运服务</w:t>
            </w:r>
            <w:r/>
          </w:p>
          <w:p>
            <w:pPr>
              <w:spacing w:line="276" w:lineRule="auto"/>
              <w:rPr>
                <w:rFonts w:ascii="宋体" w:hAnsi="宋体" w:cs="宋体"/>
                <w:szCs w:val="21"/>
              </w:rPr>
            </w:pPr>
            <w:r>
              <w:rPr>
                <w:rFonts w:hint="eastAsia" w:ascii="宋体" w:hAnsi="宋体" w:cs="宋体"/>
                <w:szCs w:val="21"/>
              </w:rPr>
              <w:t xml:space="preserve">2.急诊科特殊服务内容；</w:t>
            </w:r>
            <w:r/>
          </w:p>
          <w:p>
            <w:pPr>
              <w:spacing w:line="276" w:lineRule="auto"/>
              <w:rPr>
                <w:rFonts w:ascii="宋体" w:hAnsi="宋体" w:cs="宋体"/>
                <w:szCs w:val="21"/>
              </w:rPr>
            </w:pPr>
            <w:r>
              <w:rPr>
                <w:rFonts w:hint="eastAsia" w:ascii="宋体" w:hAnsi="宋体" w:cs="宋体"/>
                <w:szCs w:val="21"/>
              </w:rPr>
              <w:t xml:space="preserve">a. 负责抢救室公共区域日常清扫保洁，污物密闭分类处置，定时消杀</w:t>
            </w:r>
            <w:r/>
          </w:p>
          <w:p>
            <w:pPr>
              <w:spacing w:line="276" w:lineRule="auto"/>
              <w:rPr>
                <w:rFonts w:ascii="宋体" w:hAnsi="宋体" w:cs="宋体"/>
                <w:szCs w:val="21"/>
              </w:rPr>
            </w:pPr>
            <w:r>
              <w:rPr>
                <w:rFonts w:hint="eastAsia" w:ascii="宋体" w:hAnsi="宋体" w:cs="宋体"/>
                <w:szCs w:val="21"/>
              </w:rPr>
              <w:t xml:space="preserve">b. 配合医护人员接送急诊就诊、抢救患者，转运前核对患者信息，做好防跌倒防护，转运工具一用一消毒</w:t>
            </w:r>
            <w:r/>
          </w:p>
          <w:p>
            <w:pPr>
              <w:spacing w:line="276" w:lineRule="auto"/>
              <w:rPr>
                <w:rFonts w:ascii="宋体" w:hAnsi="宋体" w:cs="宋体"/>
                <w:szCs w:val="21"/>
              </w:rPr>
            </w:pPr>
            <w:r>
              <w:rPr>
                <w:rFonts w:hint="eastAsia" w:ascii="宋体" w:hAnsi="宋体" w:cs="宋体"/>
                <w:szCs w:val="21"/>
              </w:rPr>
              <w:t xml:space="preserve">c.为无陪护患者提供递交缴费单据、递送生活用品、饮水搀扶等生活帮扶</w:t>
            </w:r>
            <w:r/>
          </w:p>
          <w:p>
            <w:pPr>
              <w:spacing w:line="276" w:lineRule="auto"/>
              <w:rPr>
                <w:rFonts w:ascii="宋体" w:hAnsi="宋体" w:cs="宋体"/>
                <w:szCs w:val="21"/>
              </w:rPr>
            </w:pPr>
            <w:r>
              <w:rPr>
                <w:rFonts w:hint="eastAsia" w:ascii="宋体" w:hAnsi="宋体" w:cs="宋体"/>
                <w:szCs w:val="21"/>
              </w:rPr>
              <w:t xml:space="preserve">d.协助护士做好物品清洁等输液准备工作</w:t>
            </w:r>
            <w:r/>
          </w:p>
          <w:p>
            <w:pPr>
              <w:spacing w:line="276" w:lineRule="auto"/>
              <w:rPr>
                <w:rFonts w:ascii="宋体" w:hAnsi="宋体" w:cs="宋体"/>
                <w:szCs w:val="21"/>
              </w:rPr>
            </w:pPr>
            <w:r>
              <w:rPr>
                <w:rFonts w:hint="eastAsia" w:ascii="宋体" w:hAnsi="宋体" w:cs="宋体"/>
                <w:szCs w:val="21"/>
              </w:rPr>
              <w:t xml:space="preserve">e.协助科室完成其他工作</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内镜中心</w:t>
            </w:r>
            <w:r/>
          </w:p>
        </w:tc>
        <w:tc>
          <w:tcPr>
            <w:tcW w:w="7229" w:type="dxa"/>
            <w:vAlign w:val="center"/>
            <w:textDirection w:val="lrTb"/>
            <w:noWrap w:val="false"/>
          </w:tcPr>
          <w:p>
            <w:pPr>
              <w:numPr>
                <w:ilvl w:val="0"/>
                <w:numId w:val="41"/>
              </w:numPr>
              <w:spacing w:line="276" w:lineRule="auto"/>
              <w:rPr>
                <w:rFonts w:ascii="宋体" w:hAnsi="宋体" w:cs="宋体"/>
                <w:szCs w:val="21"/>
              </w:rPr>
            </w:pPr>
            <w:r>
              <w:rPr>
                <w:rFonts w:hint="eastAsia" w:ascii="宋体" w:hAnsi="宋体" w:cs="宋体"/>
                <w:szCs w:val="21"/>
              </w:rPr>
              <w:t xml:space="preserve">完成本科室普通运送的服务内容</w:t>
            </w:r>
            <w:r/>
          </w:p>
          <w:p>
            <w:pPr>
              <w:spacing w:line="276" w:lineRule="auto"/>
              <w:rPr>
                <w:rFonts w:ascii="宋体" w:hAnsi="宋体" w:cs="宋体"/>
                <w:szCs w:val="21"/>
              </w:rPr>
            </w:pPr>
            <w:r>
              <w:rPr>
                <w:rFonts w:hint="eastAsia" w:ascii="宋体" w:hAnsi="宋体" w:cs="宋体"/>
                <w:szCs w:val="21"/>
              </w:rPr>
              <w:t xml:space="preserve">2.内镜室特殊服务内容</w:t>
            </w:r>
            <w:r/>
          </w:p>
          <w:p>
            <w:pPr>
              <w:spacing w:line="276" w:lineRule="auto"/>
              <w:rPr>
                <w:rFonts w:ascii="宋体" w:hAnsi="宋体" w:cs="宋体"/>
                <w:szCs w:val="21"/>
              </w:rPr>
            </w:pPr>
            <w:r>
              <w:rPr>
                <w:rFonts w:hint="eastAsia" w:ascii="宋体" w:hAnsi="宋体" w:cs="宋体"/>
                <w:szCs w:val="21"/>
              </w:rPr>
              <w:t xml:space="preserve">a.内镜室室内清洁卫生工作</w:t>
            </w:r>
            <w:r/>
          </w:p>
          <w:p>
            <w:pPr>
              <w:spacing w:line="276" w:lineRule="auto"/>
              <w:rPr>
                <w:rFonts w:ascii="宋体" w:hAnsi="宋体" w:cs="宋体"/>
                <w:szCs w:val="21"/>
              </w:rPr>
            </w:pPr>
            <w:r>
              <w:rPr>
                <w:rFonts w:hint="eastAsia" w:ascii="宋体" w:hAnsi="宋体" w:cs="宋体"/>
                <w:szCs w:val="21"/>
              </w:rPr>
              <w:t xml:space="preserve">b.各检查台次间病人的转送工作</w:t>
            </w:r>
            <w:r/>
          </w:p>
          <w:p>
            <w:pPr>
              <w:spacing w:line="276" w:lineRule="auto"/>
              <w:rPr>
                <w:rFonts w:ascii="宋体" w:hAnsi="宋体" w:cs="宋体"/>
                <w:szCs w:val="21"/>
              </w:rPr>
            </w:pPr>
            <w:r>
              <w:rPr>
                <w:rFonts w:hint="eastAsia" w:ascii="宋体" w:hAnsi="宋体" w:cs="宋体"/>
                <w:szCs w:val="21"/>
              </w:rPr>
              <w:t xml:space="preserve">c.苏醒室转运病人</w:t>
            </w:r>
            <w:r/>
          </w:p>
          <w:p>
            <w:pPr>
              <w:spacing w:line="276" w:lineRule="auto"/>
              <w:rPr>
                <w:rFonts w:ascii="宋体" w:hAnsi="宋体" w:cs="宋体"/>
                <w:szCs w:val="21"/>
              </w:rPr>
            </w:pPr>
            <w:r>
              <w:rPr>
                <w:rFonts w:hint="eastAsia" w:ascii="宋体" w:hAnsi="宋体" w:cs="宋体"/>
                <w:szCs w:val="21"/>
              </w:rPr>
              <w:t xml:space="preserve">e.内镜室辅助准备工作</w:t>
            </w:r>
            <w:r/>
          </w:p>
          <w:p>
            <w:pPr>
              <w:spacing w:line="276" w:lineRule="auto"/>
              <w:rPr>
                <w:rFonts w:ascii="宋体" w:hAnsi="宋体" w:cs="宋体"/>
                <w:szCs w:val="21"/>
              </w:rPr>
            </w:pPr>
            <w:r>
              <w:rPr>
                <w:rFonts w:hint="eastAsia" w:ascii="宋体" w:hAnsi="宋体" w:cs="宋体"/>
                <w:szCs w:val="21"/>
              </w:rPr>
              <w:t xml:space="preserve">f.物资的整理与领用</w:t>
            </w:r>
            <w:r/>
          </w:p>
          <w:p>
            <w:pPr>
              <w:spacing w:line="276" w:lineRule="auto"/>
              <w:rPr>
                <w:rFonts w:ascii="宋体" w:hAnsi="宋体" w:cs="宋体"/>
                <w:szCs w:val="21"/>
              </w:rPr>
            </w:pPr>
            <w:r>
              <w:rPr>
                <w:rFonts w:hint="eastAsia" w:ascii="宋体" w:hAnsi="宋体" w:cs="宋体"/>
                <w:szCs w:val="21"/>
              </w:rPr>
              <w:t xml:space="preserve">g.协助科室完成其他工作</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新生儿NICU</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1.完成本科室普通运送的服务内容</w:t>
            </w:r>
            <w:r/>
          </w:p>
          <w:p>
            <w:pPr>
              <w:spacing w:line="276" w:lineRule="auto"/>
              <w:rPr>
                <w:rFonts w:ascii="宋体" w:hAnsi="宋体" w:cs="宋体"/>
                <w:szCs w:val="21"/>
              </w:rPr>
            </w:pPr>
            <w:r>
              <w:rPr>
                <w:rFonts w:hint="eastAsia" w:ascii="宋体" w:hAnsi="宋体" w:cs="宋体"/>
                <w:szCs w:val="21"/>
              </w:rPr>
              <w:t xml:space="preserve">2.新生儿室特殊服务内容</w:t>
            </w:r>
            <w:r/>
          </w:p>
          <w:p>
            <w:pPr>
              <w:spacing w:line="276" w:lineRule="auto"/>
              <w:rPr>
                <w:rFonts w:ascii="宋体" w:hAnsi="宋体" w:cs="宋体"/>
                <w:szCs w:val="21"/>
              </w:rPr>
            </w:pPr>
            <w:r>
              <w:rPr>
                <w:rFonts w:hint="eastAsia" w:ascii="宋体" w:hAnsi="宋体" w:cs="宋体"/>
                <w:szCs w:val="21"/>
              </w:rPr>
              <w:t xml:space="preserve">a.负责新生儿室室内环境及物品的清洁、消毒工作</w:t>
            </w:r>
            <w:r/>
          </w:p>
          <w:p>
            <w:pPr>
              <w:spacing w:line="276" w:lineRule="auto"/>
              <w:rPr>
                <w:rFonts w:ascii="宋体" w:hAnsi="宋体" w:cs="宋体"/>
                <w:szCs w:val="21"/>
              </w:rPr>
            </w:pPr>
            <w:r>
              <w:rPr>
                <w:rFonts w:hint="eastAsia" w:ascii="宋体" w:hAnsi="宋体" w:cs="宋体"/>
                <w:szCs w:val="21"/>
              </w:rPr>
              <w:t xml:space="preserve">b.协助护士完成新生儿室内设备及仪器日常清洁及终末消毒处理</w:t>
            </w:r>
            <w:r/>
          </w:p>
          <w:p>
            <w:pPr>
              <w:spacing w:line="276" w:lineRule="auto"/>
              <w:rPr>
                <w:rFonts w:ascii="宋体" w:hAnsi="宋体" w:cs="宋体"/>
                <w:szCs w:val="21"/>
              </w:rPr>
            </w:pPr>
            <w:r>
              <w:rPr>
                <w:rFonts w:hint="eastAsia" w:ascii="宋体" w:hAnsi="宋体" w:cs="宋体"/>
                <w:szCs w:val="21"/>
              </w:rPr>
              <w:t xml:space="preserve">c.无菌用品的的清点与管理</w:t>
            </w:r>
            <w:r/>
          </w:p>
          <w:p>
            <w:pPr>
              <w:spacing w:line="276" w:lineRule="auto"/>
              <w:rPr>
                <w:rFonts w:ascii="宋体" w:hAnsi="宋体" w:cs="宋体"/>
                <w:szCs w:val="21"/>
              </w:rPr>
            </w:pPr>
            <w:r>
              <w:rPr>
                <w:rFonts w:hint="eastAsia" w:ascii="宋体" w:hAnsi="宋体" w:cs="宋体"/>
                <w:szCs w:val="21"/>
              </w:rPr>
              <w:t xml:space="preserve">d.协助科室完成其他工作</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血透中心</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1.完成本科室普通运送的服务内容</w:t>
            </w:r>
            <w:r/>
          </w:p>
          <w:p>
            <w:pPr>
              <w:spacing w:line="276" w:lineRule="auto"/>
              <w:rPr>
                <w:rFonts w:ascii="宋体" w:hAnsi="宋体" w:cs="宋体"/>
                <w:szCs w:val="21"/>
              </w:rPr>
            </w:pPr>
            <w:r>
              <w:rPr>
                <w:rFonts w:hint="eastAsia" w:ascii="宋体" w:hAnsi="宋体" w:cs="宋体"/>
                <w:szCs w:val="21"/>
              </w:rPr>
              <w:t xml:space="preserve">2.血透特殊服务内容</w:t>
            </w:r>
            <w:r/>
          </w:p>
          <w:p>
            <w:pPr>
              <w:spacing w:line="276" w:lineRule="auto"/>
              <w:tabs>
                <w:tab w:val="left" w:pos="312" w:leader="none"/>
              </w:tabs>
              <w:rPr>
                <w:rFonts w:ascii="宋体" w:hAnsi="宋体" w:cs="宋体"/>
                <w:szCs w:val="21"/>
              </w:rPr>
            </w:pPr>
            <w:r>
              <w:rPr>
                <w:rFonts w:hint="eastAsia" w:ascii="宋体" w:hAnsi="宋体" w:cs="宋体"/>
                <w:szCs w:val="21"/>
              </w:rPr>
              <w:t xml:space="preserve">a.负责血透中心内部区域的清洁卫生消毒工作</w:t>
            </w:r>
            <w:r/>
          </w:p>
          <w:p>
            <w:pPr>
              <w:spacing w:line="276" w:lineRule="auto"/>
              <w:tabs>
                <w:tab w:val="left" w:pos="312" w:leader="none"/>
              </w:tabs>
              <w:rPr>
                <w:rFonts w:ascii="宋体" w:hAnsi="宋体" w:cs="宋体"/>
                <w:szCs w:val="21"/>
              </w:rPr>
            </w:pPr>
            <w:r>
              <w:rPr>
                <w:rFonts w:hint="eastAsia" w:ascii="宋体" w:hAnsi="宋体" w:cs="宋体"/>
                <w:szCs w:val="21"/>
              </w:rPr>
              <w:t xml:space="preserve">b.负责病人治疗期间的门禁看守</w:t>
            </w:r>
            <w:r/>
          </w:p>
          <w:p>
            <w:pPr>
              <w:spacing w:line="276" w:lineRule="auto"/>
              <w:tabs>
                <w:tab w:val="left" w:pos="312" w:leader="none"/>
              </w:tabs>
              <w:rPr>
                <w:rFonts w:ascii="宋体" w:hAnsi="宋体" w:cs="宋体"/>
                <w:szCs w:val="21"/>
              </w:rPr>
            </w:pPr>
            <w:r>
              <w:rPr>
                <w:rFonts w:hint="eastAsia" w:ascii="宋体" w:hAnsi="宋体" w:cs="宋体"/>
                <w:szCs w:val="21"/>
              </w:rPr>
              <w:t xml:space="preserve">c.负责病人治疗上机前的准备工作</w:t>
            </w:r>
            <w:r/>
          </w:p>
          <w:p>
            <w:pPr>
              <w:spacing w:line="276" w:lineRule="auto"/>
              <w:tabs>
                <w:tab w:val="left" w:pos="312" w:leader="none"/>
              </w:tabs>
              <w:rPr>
                <w:rFonts w:ascii="宋体" w:hAnsi="宋体" w:cs="宋体"/>
                <w:szCs w:val="21"/>
              </w:rPr>
            </w:pPr>
            <w:r>
              <w:rPr>
                <w:rFonts w:hint="eastAsia" w:ascii="宋体" w:hAnsi="宋体" w:cs="宋体"/>
                <w:szCs w:val="21"/>
              </w:rPr>
              <w:t xml:space="preserve">d.负责血透中心的标本运送工作；</w:t>
            </w:r>
            <w:r/>
          </w:p>
          <w:p>
            <w:pPr>
              <w:spacing w:line="276" w:lineRule="auto"/>
              <w:tabs>
                <w:tab w:val="left" w:pos="312" w:leader="none"/>
              </w:tabs>
              <w:rPr>
                <w:rFonts w:ascii="宋体" w:hAnsi="宋体" w:cs="宋体"/>
                <w:szCs w:val="21"/>
              </w:rPr>
            </w:pPr>
            <w:r>
              <w:rPr>
                <w:rFonts w:hint="eastAsia" w:ascii="宋体" w:hAnsi="宋体" w:cs="宋体"/>
                <w:szCs w:val="21"/>
              </w:rPr>
              <w:t xml:space="preserve">e.负责清点交接送洗的被服等敷料，并且做好登记</w:t>
            </w:r>
            <w:r/>
          </w:p>
          <w:p>
            <w:pPr>
              <w:spacing w:line="276" w:lineRule="auto"/>
              <w:tabs>
                <w:tab w:val="left" w:pos="312" w:leader="none"/>
              </w:tabs>
              <w:rPr>
                <w:rFonts w:ascii="宋体" w:hAnsi="宋体" w:cs="宋体"/>
                <w:szCs w:val="21"/>
              </w:rPr>
            </w:pPr>
            <w:r>
              <w:rPr>
                <w:rFonts w:hint="eastAsia" w:ascii="宋体" w:hAnsi="宋体" w:cs="宋体"/>
                <w:szCs w:val="21"/>
              </w:rPr>
              <w:t xml:space="preserve">f.血透室所领盐水的领用与运输</w:t>
            </w:r>
            <w:r/>
          </w:p>
          <w:p>
            <w:pPr>
              <w:spacing w:line="276" w:lineRule="auto"/>
              <w:tabs>
                <w:tab w:val="left" w:pos="312" w:leader="none"/>
              </w:tabs>
              <w:rPr>
                <w:rFonts w:ascii="宋体" w:hAnsi="宋体" w:cs="宋体"/>
                <w:szCs w:val="21"/>
              </w:rPr>
            </w:pPr>
            <w:r>
              <w:rPr>
                <w:rFonts w:hint="eastAsia" w:ascii="宋体" w:hAnsi="宋体" w:cs="宋体"/>
                <w:szCs w:val="21"/>
              </w:rPr>
              <w:t xml:space="preserve">g.协助科室完成其他工作</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妇科手术室</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1.完成本科室普通运送的服务内容</w:t>
            </w:r>
            <w:r/>
          </w:p>
          <w:p>
            <w:pPr>
              <w:spacing w:line="276" w:lineRule="auto"/>
              <w:rPr>
                <w:rFonts w:ascii="宋体" w:hAnsi="宋体" w:cs="宋体"/>
                <w:szCs w:val="21"/>
              </w:rPr>
            </w:pPr>
            <w:r>
              <w:rPr>
                <w:rFonts w:hint="eastAsia" w:ascii="宋体" w:hAnsi="宋体" w:cs="宋体"/>
                <w:szCs w:val="21"/>
              </w:rPr>
              <w:t xml:space="preserve">2.领取医疗辅助用品并在科室放至到位</w:t>
            </w:r>
            <w:r/>
          </w:p>
          <w:p>
            <w:pPr>
              <w:spacing w:line="276" w:lineRule="auto"/>
              <w:rPr>
                <w:rFonts w:ascii="宋体" w:hAnsi="宋体" w:cs="宋体"/>
                <w:szCs w:val="21"/>
              </w:rPr>
            </w:pPr>
            <w:r>
              <w:rPr>
                <w:rFonts w:hint="eastAsia" w:ascii="宋体" w:hAnsi="宋体" w:cs="宋体"/>
                <w:szCs w:val="21"/>
              </w:rPr>
              <w:t xml:space="preserve">3.负责科室内环境卫生及手术完器械的清洗工作</w:t>
            </w:r>
            <w:r/>
          </w:p>
          <w:p>
            <w:pPr>
              <w:spacing w:line="276" w:lineRule="auto"/>
              <w:rPr>
                <w:rFonts w:ascii="宋体" w:hAnsi="宋体" w:cs="宋体"/>
                <w:szCs w:val="21"/>
              </w:rPr>
            </w:pPr>
            <w:r>
              <w:rPr>
                <w:rFonts w:hint="eastAsia" w:ascii="宋体" w:hAnsi="宋体" w:cs="宋体"/>
                <w:szCs w:val="21"/>
              </w:rPr>
              <w:t xml:space="preserve">4.及时、安全、准确地更换手术床单</w:t>
            </w:r>
            <w:r/>
          </w:p>
          <w:p>
            <w:pPr>
              <w:spacing w:line="276" w:lineRule="auto"/>
              <w:rPr>
                <w:rFonts w:ascii="宋体" w:hAnsi="宋体" w:cs="宋体"/>
                <w:szCs w:val="21"/>
              </w:rPr>
            </w:pPr>
            <w:r>
              <w:rPr>
                <w:rFonts w:hint="eastAsia" w:ascii="宋体" w:hAnsi="宋体" w:cs="宋体"/>
                <w:szCs w:val="21"/>
              </w:rPr>
              <w:t xml:space="preserve">5.清点交接送洗的被服等敷料，并且做好登记</w:t>
            </w:r>
            <w:r/>
          </w:p>
          <w:p>
            <w:pPr>
              <w:spacing w:line="276" w:lineRule="auto"/>
              <w:tabs>
                <w:tab w:val="left" w:pos="312" w:leader="none"/>
              </w:tabs>
              <w:rPr>
                <w:rFonts w:ascii="宋体" w:hAnsi="宋体" w:cs="宋体"/>
                <w:szCs w:val="21"/>
              </w:rPr>
            </w:pPr>
            <w:r>
              <w:rPr>
                <w:rFonts w:hint="eastAsia" w:ascii="宋体" w:hAnsi="宋体" w:cs="宋体"/>
                <w:szCs w:val="21"/>
              </w:rPr>
              <w:t xml:space="preserve">7.协助科室完成其他工作</w:t>
            </w:r>
            <w:r/>
          </w:p>
        </w:tc>
      </w:tr>
    </w:tbl>
    <w:p>
      <w:pPr>
        <w:ind w:firstLine="422"/>
        <w:spacing w:line="360" w:lineRule="auto"/>
        <w:rPr>
          <w:rFonts w:ascii="宋体" w:hAnsi="宋体" w:cs="宋体"/>
          <w:b/>
          <w:szCs w:val="21"/>
        </w:rPr>
      </w:pPr>
      <w:r>
        <w:rPr>
          <w:rFonts w:ascii="宋体" w:hAnsi="宋体" w:cs="宋体"/>
          <w:b/>
          <w:szCs w:val="21"/>
        </w:rPr>
        <w:t xml:space="preserve">3.</w:t>
      </w:r>
      <w:r>
        <w:rPr>
          <w:rFonts w:hint="eastAsia" w:ascii="宋体" w:hAnsi="宋体" w:cs="宋体"/>
          <w:b/>
          <w:szCs w:val="21"/>
        </w:rPr>
        <w:t xml:space="preserve">3服务标准要求</w:t>
      </w:r>
      <w:r/>
    </w:p>
    <w:p>
      <w:pPr>
        <w:pStyle w:val="1078"/>
        <w:rPr>
          <w:rFonts w:ascii="宋体" w:hAnsi="宋体" w:cs="宋体"/>
          <w:sz w:val="21"/>
          <w:szCs w:val="21"/>
        </w:rPr>
      </w:pPr>
      <w:r>
        <w:rPr>
          <w:rFonts w:hint="eastAsia" w:ascii="宋体" w:hAnsi="宋体" w:cs="宋体"/>
          <w:sz w:val="21"/>
          <w:szCs w:val="21"/>
        </w:rPr>
        <w:t xml:space="preserve">（1）快速响应：接到科室转运呼叫后，根据患者病情匹配对应转运工具，15 分钟内抵达现场；急诊、危重特殊患者，10 分钟内到达开展护送。</w:t>
      </w:r>
      <w:r/>
    </w:p>
    <w:p>
      <w:pPr>
        <w:pStyle w:val="1078"/>
        <w:rPr>
          <w:rFonts w:ascii="宋体" w:hAnsi="宋体" w:cs="宋体"/>
          <w:sz w:val="21"/>
          <w:szCs w:val="21"/>
        </w:rPr>
      </w:pPr>
      <w:r>
        <w:rPr>
          <w:rFonts w:hint="eastAsia" w:ascii="宋体" w:hAnsi="宋体" w:cs="宋体"/>
          <w:sz w:val="21"/>
          <w:szCs w:val="21"/>
        </w:rPr>
        <w:t xml:space="preserve">（2）转运安全：危重患者转运须在医护人员指导下搬运；全程做好患者保暖，平车、轮椅护栏、约束带固定牢靠，各类引流管、输液管妥善固定；途经弯道、坡道减速慢行，严防坠床、管路滑脱等意外。转运工具使用完毕及时清洁消毒</w:t>
      </w:r>
      <w:r/>
    </w:p>
    <w:p>
      <w:pPr>
        <w:pStyle w:val="1078"/>
        <w:rPr>
          <w:rFonts w:ascii="宋体" w:hAnsi="宋体" w:cs="宋体"/>
          <w:sz w:val="21"/>
          <w:szCs w:val="21"/>
        </w:rPr>
      </w:pPr>
      <w:r>
        <w:rPr>
          <w:rFonts w:hint="eastAsia" w:ascii="宋体" w:hAnsi="宋体" w:cs="宋体"/>
          <w:sz w:val="21"/>
          <w:szCs w:val="21"/>
        </w:rPr>
        <w:t xml:space="preserve">（3）信息准确：转运出发前、送达科室、检查前后均与医护人员双人核对患者姓名、床号、检查项目，确认无误后方可转运；送至指定检查区域，检查完成后安全护送返回原病区。</w:t>
      </w:r>
      <w:r/>
    </w:p>
    <w:p>
      <w:pPr>
        <w:pStyle w:val="1078"/>
        <w:rPr>
          <w:rFonts w:ascii="宋体" w:hAnsi="宋体" w:cs="宋体"/>
          <w:sz w:val="21"/>
          <w:szCs w:val="21"/>
        </w:rPr>
      </w:pPr>
      <w:r>
        <w:rPr>
          <w:rFonts w:hint="eastAsia" w:ascii="宋体" w:hAnsi="宋体" w:cs="宋体"/>
          <w:sz w:val="21"/>
          <w:szCs w:val="21"/>
        </w:rPr>
        <w:t xml:space="preserve">（4）文明服务：统一工装、佩戴工牌，服务使用规范礼貌用语，待人态度温和亲切</w:t>
      </w:r>
      <w:r/>
    </w:p>
    <w:p>
      <w:pPr>
        <w:pStyle w:val="1078"/>
        <w:rPr>
          <w:rFonts w:ascii="宋体" w:hAnsi="宋体" w:cs="宋体"/>
          <w:sz w:val="21"/>
          <w:szCs w:val="21"/>
        </w:rPr>
      </w:pPr>
      <w:r>
        <w:rPr>
          <w:rFonts w:hint="eastAsia" w:ascii="宋体" w:hAnsi="宋体" w:cs="宋体"/>
          <w:sz w:val="21"/>
          <w:szCs w:val="21"/>
        </w:rPr>
        <w:t xml:space="preserve">（5）细致负责：转运前仔细检查平车、轮椅刹车、护栏等设备性能；转运途中将患者头部置于靠近自身一侧，全程留意患者状态；若出现患者不适、管路渗漏等突发情况，第一时间告知医护人员。</w:t>
      </w:r>
      <w:r/>
    </w:p>
    <w:p>
      <w:pPr>
        <w:pStyle w:val="1078"/>
        <w:rPr>
          <w:rFonts w:ascii="宋体" w:hAnsi="宋体" w:cs="宋体"/>
          <w:sz w:val="21"/>
          <w:szCs w:val="21"/>
        </w:rPr>
      </w:pPr>
      <w:r>
        <w:rPr>
          <w:rFonts w:hint="eastAsia" w:ascii="宋体" w:hAnsi="宋体" w:cs="宋体"/>
          <w:sz w:val="21"/>
          <w:szCs w:val="21"/>
        </w:rPr>
        <w:t xml:space="preserve">（6）人员稳定：固定驻科服务人员保持相对稳定；人员轮岗、更换前必须完成岗位专项培训，经医院及科室考核达标后方可独立上岗。</w:t>
      </w:r>
      <w:r/>
    </w:p>
    <w:p>
      <w:pPr>
        <w:pStyle w:val="1078"/>
        <w:rPr>
          <w:rFonts w:ascii="宋体" w:hAnsi="宋体" w:cs="宋体"/>
          <w:sz w:val="21"/>
          <w:szCs w:val="21"/>
        </w:rPr>
      </w:pPr>
      <w:r>
        <w:rPr>
          <w:rFonts w:hint="eastAsia" w:ascii="宋体" w:hAnsi="宋体" w:cs="宋体"/>
          <w:sz w:val="21"/>
          <w:szCs w:val="21"/>
        </w:rPr>
        <w:t xml:space="preserve">4.特殊医疗技术工人服务</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1消毒员</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1.1需持有特种设备压力容器作业证和消毒员岗位资格证书，持证上岗。</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1.2协助供应室、胃镜室等科室完成消毒清洗相关工作。</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1.3严格执行各项规章制度和技术操作规程，发现设备、灭菌异常第一时间处置并上报。</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1.4根据待灭菌物品的性质选择适配的灭菌方法，严格把控灭菌程序、温度与时间。</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1.5按规范开展 B-D 试验（仅针对预真空 / 脉动真空压力蒸汽灭菌器）：每日灭菌前、灭菌器维修后、新安装灭菌器必须进行 B-D 试验；若测试结果不合格，严禁开展灭菌作业，须排查整改失败原因，复测合格后方可启动灭菌。</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1.6采用高压蒸汽灭菌时，提前检查包布是否双层完好无破损、待灭菌物品是否清洁、包扎是否严密；灭菌过程中消毒员不得擅自离岗，严格把控压力、时间参数保障灭菌效果；灭菌完毕后，必须待气压表指针降至 “0” 位，方可打开灭菌锅门，防范安全事故。</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1.7每锅灭菌开展全流程工艺监测，核对物品包装、装载规范，记录设备运行的温度、压力、时间，核查化学指示胶带、指示卡变色情况，所有监测数据完整记录，记录归档留存不少于 3 年；定期开展生物监测，常规灭菌每周 1 次，植入物灭菌每锅必做。</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1.8完成上级领导安排的其他消毒灭菌相关专业工作。</w:t>
      </w:r>
      <w:r/>
    </w:p>
    <w:p>
      <w:pPr>
        <w:pStyle w:val="1078"/>
        <w:rPr>
          <w:rFonts w:ascii="宋体" w:hAnsi="宋体" w:cs="宋体"/>
          <w:sz w:val="21"/>
          <w:szCs w:val="21"/>
        </w:rPr>
      </w:pPr>
      <w:r>
        <w:rPr>
          <w:rFonts w:ascii="宋体" w:hAnsi="宋体" w:cs="宋体"/>
          <w:sz w:val="21"/>
          <w:szCs w:val="21"/>
        </w:rPr>
        <w:t xml:space="preserve">4.2</w:t>
      </w:r>
      <w:r>
        <w:rPr>
          <w:rFonts w:hint="eastAsia" w:ascii="宋体" w:hAnsi="宋体" w:cs="宋体"/>
          <w:sz w:val="21"/>
          <w:szCs w:val="21"/>
        </w:rPr>
        <w:t xml:space="preserve">医废暂存点管理员</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2.1严格遵守《医疗废物管理条例》《医疗卫生机构医疗废物管理办法》及配套法律法规、院内医疗废物管理制度，熟练掌握医疗废物全流程处置规范</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2.2对入库医疗废物逐批清点核对，按类别分装至符合《医疗废物专用包装物、容器标准和警示标识规定》的专用容器；盛装量不得超过容器 3/4，包装物、容器封口紧实无渗漏。</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2.3督导各科室保洁人员每日分上、下午两次上门收集医疗废物，严格落实分类分装；每日对全部医疗废物收集容器、暂存点地面及周边环境进行清洁、消毒。</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2.4开展医废转运、清点作业时，严格按防护标准穿戴防护用品：隔离防护衣、防水雨靴、医用口罩、工作帽、一次性手套。</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2.5落实暂存点病媒生物防控措施，做好防鼠、防蚊蝇、防蟑螂、防虫防蛀工作。  </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2.6医疗废物严禁露天堆放、阳光直晒；暂存存放时限不得超过 48 小时，采取隔离管控措施，严禁无关人员进入、接触医废。</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2.7建立完整医疗废物台账登记，登记信息包含：废物产生科室、类别、重量 / 数量、交接时间、处置去向、交接双方经办人签字；登记台账资料留存期限不少于 3 年，严格执行危险废物转移联单制度，规范填写、归档保存转移联单。</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2.8严禁转让、倒卖医疗废物；严禁在非收集点、非暂存区域堆放医疗废物；严禁将医疗废物混入生活垃圾。</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2.9作业全过程防止包装容器破损，杜绝医疗废物流失、泄漏、扩散，避免医疗废物直接接触皮肤、黏膜</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2.10若发生医疗废物流失、泄漏、扩散及意外突发事件，第一时间启动院内《医疗废物流失、泄漏、扩散应急预案》，按流程处置上报</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3中心ICU、EICU护工</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3.1负责患者基础生活护理：协助洗脸、洗头、梳头、翻身、温水擦浴、更换病员服；及时清理排泄物，更换污染床单被套，维持患者身体洁净；遵医护人员指导配合翻身，每 2 小时协助翻身一次</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3.2协助患者进食、进水，擦拭口角分泌物，保障患者基础饮食供给。</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3.3落实环境消杀：每日使用合规含氯消毒液对病床单元擦拭消毒 2 次（上午、下午各 1 次），同步完成治疗室、治疗车表面清洁消毒。</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3.4服从科室医护人员调度，配合完成各项辅助护理工作</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4其他特殊技工</w:t>
      </w:r>
      <w:r/>
    </w:p>
    <w:p>
      <w:pPr>
        <w:ind w:right="-161"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4.1配合科室做好相关辅助配合工作。</w:t>
      </w:r>
      <w:r/>
    </w:p>
    <w:p>
      <w:pPr>
        <w:pStyle w:val="847"/>
        <w:ind w:firstLine="422"/>
        <w:spacing w:before="0" w:after="0" w:line="360" w:lineRule="auto"/>
        <w:rPr>
          <w:rFonts w:ascii="宋体" w:hAnsi="宋体"/>
          <w:sz w:val="21"/>
          <w:szCs w:val="21"/>
        </w:rPr>
      </w:pPr>
      <w:r>
        <w:rPr>
          <w:rFonts w:hint="eastAsia" w:ascii="宋体" w:hAnsi="宋体"/>
          <w:sz w:val="21"/>
          <w:szCs w:val="21"/>
        </w:rPr>
        <w:t xml:space="preserve">（五）其他服务要求</w:t>
      </w:r>
      <w:r/>
    </w:p>
    <w:p>
      <w:pPr>
        <w:pStyle w:val="1078"/>
        <w:rPr>
          <w:rFonts w:ascii="宋体" w:hAnsi="宋体" w:cs="宋体"/>
          <w:sz w:val="21"/>
          <w:szCs w:val="21"/>
        </w:rPr>
      </w:pPr>
      <w:r>
        <w:rPr>
          <w:rFonts w:hint="eastAsia" w:ascii="宋体" w:hAnsi="宋体" w:cs="宋体"/>
          <w:sz w:val="21"/>
          <w:szCs w:val="21"/>
        </w:rPr>
        <w:t xml:space="preserve">中标人须切实重视本项目管理，指定专人负责管理，具体要求如下：</w:t>
      </w:r>
      <w:r/>
    </w:p>
    <w:p>
      <w:pPr>
        <w:pStyle w:val="1078"/>
        <w:rPr>
          <w:rFonts w:ascii="宋体" w:hAnsi="宋体" w:cs="宋体"/>
          <w:sz w:val="21"/>
          <w:szCs w:val="21"/>
        </w:rPr>
      </w:pPr>
      <w:r>
        <w:rPr>
          <w:rFonts w:hint="eastAsia" w:ascii="宋体" w:hAnsi="宋体" w:cs="宋体"/>
          <w:sz w:val="21"/>
          <w:szCs w:val="21"/>
        </w:rPr>
        <w:t xml:space="preserve">1.团队建设：中标人须抽派主要管理技术力量组成本项目物业管理处，指定专人负责本项目的物业管理工作，全面了解物业的情况，倾听意见，与业主单位商议物业管理工作的开展，拟定具体管理细则。</w:t>
      </w:r>
      <w:r/>
    </w:p>
    <w:p>
      <w:pPr>
        <w:pStyle w:val="1078"/>
        <w:rPr>
          <w:rFonts w:ascii="宋体" w:hAnsi="宋体" w:cs="宋体"/>
          <w:sz w:val="21"/>
          <w:szCs w:val="21"/>
        </w:rPr>
      </w:pPr>
      <w:r>
        <w:rPr>
          <w:rFonts w:hint="eastAsia" w:ascii="宋体" w:hAnsi="宋体" w:cs="宋体"/>
          <w:sz w:val="21"/>
          <w:szCs w:val="21"/>
        </w:rPr>
        <w:t xml:space="preserve">2.人员培训与上岗管理：加强员工素质培训，包括法规法纪教育、职业道德教育、岗位技能教育和 保密纪律教育，让每一位员工牢记“业主至上，服务第一”的物业管理宗旨，凡进入本项目工作的工作人员均需严格政治审查和素质培训，达到岗位要求才能够上岗。</w:t>
      </w:r>
      <w:r/>
    </w:p>
    <w:p>
      <w:pPr>
        <w:pStyle w:val="1078"/>
        <w:rPr>
          <w:rFonts w:ascii="宋体" w:hAnsi="宋体" w:cs="宋体"/>
          <w:sz w:val="21"/>
          <w:szCs w:val="21"/>
        </w:rPr>
      </w:pPr>
      <w:r>
        <w:rPr>
          <w:rFonts w:hint="eastAsia" w:ascii="宋体" w:hAnsi="宋体" w:cs="宋体"/>
          <w:sz w:val="21"/>
          <w:szCs w:val="21"/>
        </w:rPr>
        <w:t xml:space="preserve">3.安全保障：中标人需为在医院服务的人员购买相应的保险，遵守国家劳动法规等相关规定，并处理好用工关系，为聘用人员提供劳动生产相关的教育和培训，做到安全生产；非甲方原因导致的乙方自有员工的劳动纠纷以及员工人身意外伤害事故与甲方无关。</w:t>
      </w:r>
      <w:r/>
    </w:p>
    <w:p>
      <w:pPr>
        <w:pStyle w:val="1078"/>
        <w:rPr>
          <w:rFonts w:ascii="宋体" w:hAnsi="宋体" w:cs="宋体"/>
          <w:sz w:val="21"/>
          <w:szCs w:val="21"/>
        </w:rPr>
      </w:pPr>
      <w:r>
        <w:rPr>
          <w:rFonts w:hint="eastAsia" w:ascii="宋体" w:hAnsi="宋体" w:cs="宋体"/>
          <w:sz w:val="21"/>
          <w:szCs w:val="21"/>
        </w:rPr>
        <w:t xml:space="preserve">4.服务礼仪：管理处所有员工对业主做到：热情、礼貌、诚实、上岗着装统一制服、佩带工号牌，按作业标准做好服务。</w:t>
      </w:r>
      <w:r/>
    </w:p>
    <w:p>
      <w:pPr>
        <w:pStyle w:val="1078"/>
        <w:rPr>
          <w:rFonts w:ascii="宋体" w:hAnsi="宋体" w:cs="宋体"/>
          <w:sz w:val="21"/>
          <w:szCs w:val="21"/>
        </w:rPr>
      </w:pPr>
      <w:r>
        <w:rPr>
          <w:rFonts w:hint="eastAsia" w:ascii="宋体" w:hAnsi="宋体" w:cs="宋体"/>
          <w:sz w:val="21"/>
          <w:szCs w:val="21"/>
        </w:rPr>
        <w:t xml:space="preserve">5.台账管理：建立健全档案制度，根据物业管理需要分类分项建立台帐。</w:t>
      </w:r>
      <w:r/>
    </w:p>
    <w:p>
      <w:pPr>
        <w:pStyle w:val="1078"/>
        <w:rPr>
          <w:rFonts w:ascii="宋体" w:hAnsi="宋体" w:cs="宋体"/>
          <w:sz w:val="21"/>
          <w:szCs w:val="21"/>
        </w:rPr>
      </w:pPr>
      <w:r>
        <w:rPr>
          <w:rFonts w:hint="eastAsia" w:ascii="宋体" w:hAnsi="宋体" w:cs="宋体"/>
          <w:sz w:val="21"/>
          <w:szCs w:val="21"/>
        </w:rPr>
        <w:t xml:space="preserve">6.规章制定：建立健全管理规章制度。要积极适应现代企业管理制度的要求，根据业主单位物业具体情况，制定物业管理规章制度和作业标准，通过加强检查、督导和实施奖惩措施，确保各项工作落实到实处，对不胜任人员按规定给予更换。</w:t>
      </w:r>
      <w:r/>
    </w:p>
    <w:p>
      <w:pPr>
        <w:pStyle w:val="1078"/>
        <w:rPr>
          <w:rFonts w:ascii="宋体" w:hAnsi="宋体" w:cs="宋体"/>
          <w:sz w:val="21"/>
          <w:szCs w:val="21"/>
        </w:rPr>
      </w:pPr>
      <w:r>
        <w:rPr>
          <w:rFonts w:hint="eastAsia" w:ascii="宋体" w:hAnsi="宋体" w:cs="宋体"/>
          <w:sz w:val="21"/>
          <w:szCs w:val="21"/>
        </w:rPr>
        <w:t xml:space="preserve">7.智能信息化管理要求：中标人具有先进的管理系统或软件，如物管、医疗运配送、报事报修等管理系统等，且能将其运用于日常管理之中，有效地提高工作效率，提升服务品质，节约服务成本。</w:t>
      </w:r>
      <w:r/>
    </w:p>
    <w:p>
      <w:pPr>
        <w:pStyle w:val="1078"/>
        <w:rPr>
          <w:rFonts w:ascii="宋体" w:hAnsi="宋体" w:cs="宋体"/>
          <w:sz w:val="21"/>
          <w:szCs w:val="21"/>
        </w:rPr>
      </w:pPr>
      <w:r>
        <w:rPr>
          <w:rFonts w:hint="eastAsia" w:ascii="宋体" w:hAnsi="宋体" w:cs="宋体"/>
          <w:sz w:val="21"/>
          <w:szCs w:val="21"/>
        </w:rPr>
        <w:t xml:space="preserve">8.能源管理：中标人在日常服务管理中，具备有效的能源管理体系，合理的节能降耗方案。</w:t>
      </w:r>
      <w:r/>
    </w:p>
    <w:p>
      <w:pPr>
        <w:pStyle w:val="1078"/>
        <w:rPr>
          <w:rFonts w:ascii="宋体" w:hAnsi="宋体" w:cs="宋体"/>
          <w:sz w:val="21"/>
          <w:szCs w:val="21"/>
        </w:rPr>
      </w:pPr>
      <w:r>
        <w:rPr>
          <w:rFonts w:hint="eastAsia" w:ascii="宋体" w:hAnsi="宋体" w:cs="宋体"/>
          <w:sz w:val="21"/>
          <w:szCs w:val="21"/>
        </w:rPr>
        <w:t xml:space="preserve">9.值守要求：国假期间，为保障医院各项工作有序进行，中标单位需安排</w:t>
      </w:r>
      <w:r>
        <w:rPr>
          <w:rFonts w:ascii="宋体" w:hAnsi="宋体" w:cs="宋体"/>
          <w:sz w:val="21"/>
          <w:szCs w:val="21"/>
        </w:rPr>
        <w:t xml:space="preserve">8</w:t>
      </w:r>
      <w:r>
        <w:rPr>
          <w:rFonts w:hint="eastAsia" w:ascii="宋体" w:hAnsi="宋体" w:cs="宋体"/>
          <w:sz w:val="21"/>
          <w:szCs w:val="21"/>
        </w:rPr>
        <w:t xml:space="preserve">0%工作人员在岗。</w:t>
      </w:r>
      <w:r/>
    </w:p>
    <w:p>
      <w:pPr>
        <w:pStyle w:val="1078"/>
        <w:rPr>
          <w:rFonts w:ascii="宋体" w:hAnsi="宋体" w:cs="宋体"/>
          <w:sz w:val="21"/>
          <w:szCs w:val="21"/>
        </w:rPr>
      </w:pPr>
      <w:r>
        <w:rPr>
          <w:rFonts w:hint="eastAsia" w:ascii="宋体" w:hAnsi="宋体" w:cs="宋体"/>
          <w:sz w:val="21"/>
          <w:szCs w:val="21"/>
        </w:rPr>
        <w:t xml:space="preserve">10.临时人员调配：因采购人工作需要，相关岗位临时性增加人员或节假日临时抽调人员，中标人应无条件服从。</w:t>
      </w:r>
      <w:r/>
    </w:p>
    <w:p>
      <w:pPr>
        <w:pStyle w:val="1078"/>
        <w:rPr>
          <w:rFonts w:ascii="宋体" w:hAnsi="宋体" w:cs="宋体"/>
          <w:sz w:val="21"/>
          <w:szCs w:val="21"/>
        </w:rPr>
      </w:pPr>
      <w:r>
        <w:rPr>
          <w:rFonts w:hint="eastAsia" w:ascii="宋体" w:hAnsi="宋体" w:cs="宋体"/>
          <w:sz w:val="21"/>
          <w:szCs w:val="21"/>
        </w:rPr>
        <w:t xml:space="preserve">11.采购人交办的其它服务。</w:t>
      </w:r>
      <w:r/>
    </w:p>
    <w:p>
      <w:pPr>
        <w:pStyle w:val="846"/>
        <w:ind w:firstLine="422"/>
        <w:rPr>
          <w:rFonts w:ascii="宋体" w:hAnsi="宋体"/>
          <w:szCs w:val="21"/>
        </w:rPr>
      </w:pPr>
      <w:r>
        <w:rPr>
          <w:rFonts w:hint="eastAsia" w:ascii="宋体" w:hAnsi="宋体"/>
          <w:szCs w:val="21"/>
        </w:rPr>
        <w:t xml:space="preserve">★三、其他要求</w:t>
      </w:r>
      <w:r/>
    </w:p>
    <w:p>
      <w:pPr>
        <w:pStyle w:val="1078"/>
        <w:rPr>
          <w:rFonts w:ascii="宋体" w:hAnsi="宋体" w:cs="宋体"/>
          <w:sz w:val="21"/>
          <w:szCs w:val="21"/>
        </w:rPr>
      </w:pPr>
      <w:r>
        <w:rPr>
          <w:rFonts w:hint="eastAsia" w:ascii="宋体" w:hAnsi="宋体" w:cs="宋体"/>
          <w:sz w:val="21"/>
          <w:szCs w:val="21"/>
        </w:rPr>
        <w:t xml:space="preserve">1.工作场地</w:t>
      </w:r>
      <w:r/>
    </w:p>
    <w:p>
      <w:pPr>
        <w:pStyle w:val="1078"/>
        <w:rPr>
          <w:rFonts w:ascii="宋体" w:hAnsi="宋体" w:cs="宋体"/>
          <w:sz w:val="21"/>
          <w:szCs w:val="21"/>
        </w:rPr>
      </w:pPr>
      <w:r>
        <w:rPr>
          <w:rFonts w:hint="eastAsia" w:ascii="宋体" w:hAnsi="宋体" w:cs="宋体"/>
          <w:sz w:val="21"/>
          <w:szCs w:val="21"/>
        </w:rPr>
        <w:t xml:space="preserve">（1）物业管理用房：物业管理用房由采购人无偿提供，物业管理用房的水电费由采购人承担。</w:t>
      </w:r>
      <w:r/>
    </w:p>
    <w:p>
      <w:pPr>
        <w:pStyle w:val="1078"/>
        <w:rPr>
          <w:rFonts w:ascii="宋体" w:hAnsi="宋体" w:cs="宋体"/>
          <w:sz w:val="21"/>
          <w:szCs w:val="21"/>
        </w:rPr>
      </w:pPr>
      <w:r>
        <w:rPr>
          <w:rFonts w:hint="eastAsia" w:ascii="宋体" w:hAnsi="宋体" w:cs="宋体"/>
          <w:sz w:val="21"/>
          <w:szCs w:val="21"/>
        </w:rPr>
        <w:t xml:space="preserve">（2）根据需要在适当的楼层配备洁具堆放间，其它房间（如工程管理需要的应急备件仓库、设备工具间、工程值班室、保洁仓库、保洁工作间、员工更衣室、会议工作间），进场后视情况协调解决。</w:t>
      </w:r>
      <w:r/>
    </w:p>
    <w:p>
      <w:pPr>
        <w:pStyle w:val="1078"/>
        <w:rPr>
          <w:rFonts w:ascii="宋体" w:hAnsi="宋体" w:cs="宋体"/>
          <w:sz w:val="21"/>
          <w:szCs w:val="21"/>
        </w:rPr>
      </w:pPr>
      <w:r>
        <w:rPr>
          <w:rFonts w:hint="eastAsia" w:ascii="宋体" w:hAnsi="宋体" w:cs="宋体"/>
          <w:sz w:val="21"/>
          <w:szCs w:val="21"/>
        </w:rPr>
        <w:t xml:space="preserve">2.服务所需用品</w:t>
      </w:r>
      <w:r/>
    </w:p>
    <w:p>
      <w:pPr>
        <w:pStyle w:val="1078"/>
        <w:rPr>
          <w:rFonts w:ascii="宋体" w:hAnsi="宋体" w:cs="宋体"/>
          <w:sz w:val="21"/>
          <w:szCs w:val="21"/>
        </w:rPr>
      </w:pPr>
      <w:r>
        <w:rPr>
          <w:rFonts w:hint="eastAsia" w:ascii="宋体" w:hAnsi="宋体" w:cs="宋体"/>
          <w:sz w:val="21"/>
          <w:szCs w:val="21"/>
        </w:rPr>
        <w:t xml:space="preserve">物业服务中所需的设施设备、清洁用品及办公用品均由中标供应商自行采购，费用由投中标供应商自行承担。口罩、消毒片、防护手套等消毒、防护用品由采购人承担。</w:t>
      </w:r>
      <w:r/>
    </w:p>
    <w:p>
      <w:pPr>
        <w:pStyle w:val="1078"/>
        <w:rPr>
          <w:rFonts w:ascii="宋体" w:hAnsi="宋体" w:cs="宋体"/>
          <w:sz w:val="21"/>
          <w:szCs w:val="21"/>
        </w:rPr>
      </w:pPr>
      <w:r>
        <w:rPr>
          <w:rFonts w:hint="eastAsia" w:ascii="宋体" w:hAnsi="宋体" w:cs="宋体"/>
          <w:sz w:val="21"/>
          <w:szCs w:val="21"/>
        </w:rPr>
        <w:t xml:space="preserve">3.项目管理服务人员工作服装由中标供应商自行配备，费用自理；服装样式体现岗位特色和方便不同岗位操作，样式需经过采购人认可。</w:t>
      </w:r>
      <w:r/>
    </w:p>
    <w:p>
      <w:pPr>
        <w:pStyle w:val="1078"/>
        <w:rPr>
          <w:rFonts w:ascii="宋体" w:hAnsi="宋体" w:cs="宋体"/>
          <w:sz w:val="21"/>
          <w:szCs w:val="21"/>
        </w:rPr>
      </w:pPr>
      <w:r>
        <w:rPr>
          <w:rFonts w:hint="eastAsia" w:ascii="宋体" w:hAnsi="宋体" w:cs="宋体"/>
          <w:sz w:val="21"/>
          <w:szCs w:val="21"/>
        </w:rPr>
        <w:t xml:space="preserve">4.中标人需建立上岗前培训制度。所有管理服务人员在服务期间按岗位要求进行定期培训，必要时应接受采购人对服务人员的集中培训。</w:t>
      </w:r>
      <w:r/>
    </w:p>
    <w:p>
      <w:pPr>
        <w:pStyle w:val="1078"/>
        <w:rPr>
          <w:rFonts w:ascii="宋体" w:hAnsi="宋体" w:cs="宋体"/>
          <w:sz w:val="21"/>
          <w:szCs w:val="21"/>
        </w:rPr>
      </w:pPr>
      <w:r>
        <w:rPr>
          <w:rFonts w:hint="eastAsia" w:ascii="宋体" w:hAnsi="宋体" w:cs="宋体"/>
          <w:sz w:val="21"/>
          <w:szCs w:val="21"/>
        </w:rPr>
        <w:t xml:space="preserve">5．中标人必须给工作人员按照国家及昆山市的有关规定支付工资和交纳正常的社会保险等，当政策性文件规定进行调整，中标人必须无条件进行调整，调整部分费用由中标人承担。</w:t>
      </w:r>
      <w:r/>
    </w:p>
    <w:p>
      <w:pPr>
        <w:pStyle w:val="1078"/>
        <w:rPr>
          <w:rFonts w:ascii="宋体" w:hAnsi="宋体" w:cs="宋体"/>
          <w:sz w:val="21"/>
          <w:szCs w:val="21"/>
        </w:rPr>
      </w:pPr>
      <w:r>
        <w:rPr>
          <w:rFonts w:hint="eastAsia" w:ascii="宋体" w:hAnsi="宋体" w:cs="宋体"/>
          <w:sz w:val="21"/>
          <w:szCs w:val="21"/>
        </w:rPr>
        <w:t xml:space="preserve">6</w:t>
      </w:r>
      <w:r>
        <w:rPr>
          <w:rFonts w:ascii="宋体" w:hAnsi="宋体" w:cs="宋体"/>
          <w:sz w:val="21"/>
          <w:szCs w:val="21"/>
        </w:rPr>
        <w:t xml:space="preserve">.</w:t>
      </w:r>
      <w:r>
        <w:rPr>
          <w:rFonts w:hint="eastAsia" w:ascii="宋体" w:hAnsi="宋体" w:cs="宋体"/>
          <w:sz w:val="21"/>
          <w:szCs w:val="21"/>
        </w:rPr>
        <w:t xml:space="preserve">项目管理服务人员就餐原则上由中标方自行承担解决。</w:t>
      </w:r>
      <w:r/>
    </w:p>
    <w:p>
      <w:pPr>
        <w:pStyle w:val="1078"/>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工作过程中因中标人责任所造成的经济损失由中标人按实际金额赔偿。</w:t>
      </w:r>
      <w:r/>
    </w:p>
    <w:p>
      <w:pPr>
        <w:pStyle w:val="1078"/>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中标人工作人员在岗履行职责期间（包括上下班途中），发生自身的人身伤害、伤亡，均由中标人负责处理并承担经济和人道主义上的责任，采购人不承担任何责任。</w:t>
      </w:r>
      <w:r/>
    </w:p>
    <w:p>
      <w:pPr>
        <w:pStyle w:val="1078"/>
        <w:rPr>
          <w:rFonts w:ascii="宋体" w:hAnsi="宋体" w:cs="宋体"/>
          <w:sz w:val="21"/>
          <w:szCs w:val="21"/>
        </w:rPr>
      </w:pPr>
      <w:r>
        <w:rPr>
          <w:rFonts w:ascii="宋体" w:hAnsi="宋体" w:cs="宋体"/>
          <w:sz w:val="21"/>
          <w:szCs w:val="21"/>
        </w:rPr>
        <w:t xml:space="preserve">9.</w:t>
      </w:r>
      <w:r>
        <w:rPr>
          <w:rFonts w:hint="eastAsia" w:ascii="宋体" w:hAnsi="宋体" w:cs="宋体"/>
          <w:sz w:val="21"/>
          <w:szCs w:val="21"/>
        </w:rPr>
        <w:t xml:space="preserve">中标人违反国家相关法规，与聘用人员发生纠纷，均由中标人负责调解与处理，采购人不承担责任。</w:t>
      </w:r>
      <w:r/>
    </w:p>
    <w:p>
      <w:pPr>
        <w:pStyle w:val="1078"/>
        <w:rPr>
          <w:rFonts w:ascii="宋体" w:hAnsi="宋体" w:cs="宋体"/>
          <w:sz w:val="21"/>
          <w:szCs w:val="21"/>
        </w:rPr>
      </w:pPr>
      <w:r>
        <w:rPr>
          <w:rFonts w:ascii="宋体" w:hAnsi="宋体" w:cs="宋体"/>
          <w:sz w:val="21"/>
          <w:szCs w:val="21"/>
        </w:rPr>
        <w:t xml:space="preserve">10.</w:t>
      </w:r>
      <w:r>
        <w:rPr>
          <w:rFonts w:hint="eastAsia" w:ascii="宋体" w:hAnsi="宋体" w:cs="宋体"/>
          <w:sz w:val="21"/>
          <w:szCs w:val="21"/>
        </w:rPr>
        <w:t xml:space="preserve">为更好做好服务和监督管理，中标人必须提供一套信息化管理系统给采购人，包括智能物业管理类系统、医管配送系统、设备报修类系统、能源管理系统。</w:t>
      </w:r>
      <w:r/>
    </w:p>
    <w:p>
      <w:pPr>
        <w:pStyle w:val="1078"/>
        <w:rPr>
          <w:rFonts w:ascii="宋体" w:hAnsi="宋体" w:cs="宋体"/>
          <w:sz w:val="21"/>
          <w:szCs w:val="21"/>
        </w:rPr>
      </w:pPr>
      <w:r>
        <w:rPr>
          <w:rFonts w:ascii="宋体" w:hAnsi="宋体" w:cs="宋体"/>
          <w:sz w:val="21"/>
          <w:szCs w:val="21"/>
        </w:rPr>
        <w:t xml:space="preserve">11.</w:t>
      </w:r>
      <w:r>
        <w:rPr>
          <w:rFonts w:hint="eastAsia" w:ascii="宋体" w:hAnsi="宋体" w:cs="宋体"/>
          <w:sz w:val="21"/>
          <w:szCs w:val="21"/>
        </w:rPr>
        <w:t xml:space="preserve">若采购人有需要招标文件以外的物品，中标人应无条件代办，具体可另行协商</w:t>
      </w:r>
      <w:r/>
    </w:p>
    <w:p>
      <w:pPr>
        <w:pStyle w:val="1078"/>
        <w:rPr>
          <w:rFonts w:ascii="宋体" w:hAnsi="宋体" w:cs="宋体"/>
          <w:sz w:val="21"/>
          <w:szCs w:val="21"/>
        </w:rPr>
      </w:pPr>
      <w:r>
        <w:rPr>
          <w:rFonts w:ascii="宋体" w:hAnsi="宋体" w:cs="宋体"/>
          <w:sz w:val="21"/>
          <w:szCs w:val="21"/>
        </w:rPr>
        <w:t xml:space="preserve">12.</w:t>
      </w:r>
      <w:r>
        <w:rPr>
          <w:rFonts w:hint="eastAsia" w:ascii="宋体" w:hAnsi="宋体" w:cs="宋体"/>
          <w:sz w:val="21"/>
          <w:szCs w:val="21"/>
        </w:rPr>
        <w:t xml:space="preserve">因中标人管理不善，造成工作范围内的设施、设备等损坏的，由中标人赔偿，采购人有权要求中标人负责赔偿损失，情节严重的可终止合同甚至诉诸法律。</w:t>
      </w:r>
      <w:r/>
    </w:p>
    <w:p>
      <w:pPr>
        <w:pStyle w:val="1078"/>
        <w:rPr>
          <w:rFonts w:ascii="宋体" w:hAnsi="宋体" w:cs="宋体"/>
          <w:sz w:val="21"/>
          <w:szCs w:val="21"/>
        </w:rPr>
      </w:pPr>
      <w:r>
        <w:rPr>
          <w:rFonts w:hint="eastAsia" w:ascii="宋体" w:hAnsi="宋体" w:cs="宋体"/>
          <w:sz w:val="21"/>
          <w:szCs w:val="21"/>
        </w:rPr>
        <w:t xml:space="preserve">13.因特殊情况或特殊时间段(病事假、节假日)导致人员流失，可通过调整在家休息的人员来替班或者延长在岗工人工作时长，来保证所有岗位不出现空缺，完成相应岗位工作任务。采购方可根据项目实际情况以约定的岗位人员综合单价来增减人员。</w:t>
      </w:r>
      <w:r/>
    </w:p>
    <w:p>
      <w:pPr>
        <w:pStyle w:val="846"/>
        <w:ind w:firstLine="422"/>
        <w:spacing w:before="240"/>
        <w:rPr>
          <w:rFonts w:ascii="宋体" w:hAnsi="宋体"/>
          <w:szCs w:val="21"/>
        </w:rPr>
      </w:pPr>
      <w:r>
        <w:rPr>
          <w:rFonts w:hint="eastAsia" w:ascii="宋体" w:hAnsi="宋体"/>
          <w:szCs w:val="21"/>
        </w:rPr>
        <w:t xml:space="preserve">★</w:t>
      </w:r>
      <w:r>
        <w:rPr>
          <w:rFonts w:hint="eastAsia" w:ascii="宋体" w:hAnsi="宋体"/>
          <w:szCs w:val="21"/>
        </w:rPr>
        <w:t xml:space="preserve">四</w:t>
      </w:r>
      <w:r>
        <w:rPr>
          <w:rFonts w:hint="eastAsia" w:ascii="宋体" w:hAnsi="宋体"/>
          <w:szCs w:val="21"/>
        </w:rPr>
        <w:t xml:space="preserve">、商务要求</w:t>
      </w:r>
      <w:r/>
    </w:p>
    <w:p>
      <w:pPr>
        <w:ind w:firstLine="422"/>
        <w:jc w:val="left"/>
        <w:spacing w:line="360" w:lineRule="auto"/>
        <w:rPr>
          <w:rFonts w:ascii="宋体" w:hAnsi="宋体" w:cs="宋体"/>
          <w:b/>
          <w:szCs w:val="21"/>
        </w:rPr>
      </w:pPr>
      <w:r>
        <w:rPr>
          <w:rFonts w:hint="eastAsia" w:ascii="宋体" w:hAnsi="宋体" w:cs="宋体"/>
          <w:b/>
          <w:szCs w:val="21"/>
        </w:rPr>
        <w:t xml:space="preserve">1.履约期限：</w:t>
      </w:r>
      <w:r/>
    </w:p>
    <w:p>
      <w:pPr>
        <w:ind w:firstLine="422"/>
        <w:jc w:val="left"/>
        <w:spacing w:line="360" w:lineRule="auto"/>
        <w:rPr>
          <w:rFonts w:ascii="宋体" w:hAnsi="宋体" w:cs="宋体"/>
          <w:szCs w:val="21"/>
        </w:rPr>
      </w:pPr>
      <w:r>
        <w:rPr>
          <w:rFonts w:hint="eastAsia" w:ascii="宋体" w:hAnsi="宋体" w:cs="宋体"/>
          <w:szCs w:val="21"/>
        </w:rPr>
        <w:t xml:space="preserve">合同签订后两年；</w:t>
      </w:r>
      <w:r/>
    </w:p>
    <w:p>
      <w:pPr>
        <w:ind w:firstLine="422"/>
        <w:spacing w:line="360" w:lineRule="auto"/>
        <w:rPr>
          <w:rFonts w:ascii="宋体" w:hAnsi="宋体" w:cs="宋体"/>
          <w:b/>
          <w:szCs w:val="21"/>
        </w:rPr>
      </w:pPr>
      <w:r>
        <w:rPr>
          <w:rFonts w:hint="eastAsia" w:ascii="宋体" w:hAnsi="宋体" w:cs="宋体"/>
          <w:b/>
          <w:szCs w:val="21"/>
        </w:rPr>
        <w:t xml:space="preserve">2.付款方式</w:t>
      </w:r>
      <w:r>
        <w:rPr>
          <w:rFonts w:hint="eastAsia" w:ascii="宋体" w:hAnsi="宋体" w:cs="宋体"/>
          <w:b/>
          <w:szCs w:val="21"/>
        </w:rPr>
        <w:t xml:space="preserve">：</w:t>
      </w:r>
      <w:r>
        <w:rPr>
          <w:rFonts w:hint="eastAsia" w:ascii="宋体" w:hAnsi="宋体" w:cs="宋体"/>
          <w:b/>
          <w:szCs w:val="21"/>
        </w:rPr>
        <w:t xml:space="preserve"> </w:t>
      </w:r>
      <w:r/>
    </w:p>
    <w:p>
      <w:pPr>
        <w:ind w:firstLine="422"/>
        <w:spacing w:line="360" w:lineRule="auto"/>
        <w:rPr>
          <w:rFonts w:ascii="宋体" w:hAnsi="宋体" w:cs="宋体"/>
          <w:szCs w:val="21"/>
        </w:rPr>
      </w:pPr>
      <w:r/>
      <w:bookmarkStart w:id="115" w:name="OLE_LINK41"/>
      <w:r/>
      <w:bookmarkStart w:id="116" w:name="OLE_LINK43"/>
      <w:r>
        <w:rPr>
          <w:rFonts w:hint="eastAsia" w:ascii="宋体" w:hAnsi="宋体" w:cs="宋体"/>
          <w:szCs w:val="21"/>
        </w:rPr>
        <w:t xml:space="preserve">2.1预付款：待合同签订生效后，甲方支付合同总金额的10%作为预付款，预付款将在待支付的进度款款项中扣除；</w:t>
      </w:r>
      <w:r/>
    </w:p>
    <w:p>
      <w:pPr>
        <w:ind w:firstLine="422"/>
        <w:spacing w:line="360" w:lineRule="auto"/>
        <w:rPr>
          <w:rFonts w:ascii="宋体" w:hAnsi="宋体" w:cs="宋体"/>
          <w:szCs w:val="21"/>
        </w:rPr>
      </w:pPr>
      <w:r>
        <w:rPr>
          <w:rFonts w:hint="eastAsia" w:ascii="宋体" w:hAnsi="宋体" w:cs="宋体"/>
          <w:szCs w:val="21"/>
        </w:rPr>
        <w:t xml:space="preserve">2.2进度款：按月度结算费用，每期支付的服务费用=</w:t>
      </w:r>
      <w:r>
        <w:rPr>
          <w:rFonts w:hint="eastAsia" w:ascii="宋体" w:hAnsi="宋体"/>
          <w:bCs/>
          <w:szCs w:val="21"/>
        </w:rPr>
        <w:t xml:space="preserve">[（成交价-预付款）/</w:t>
      </w:r>
      <w:r>
        <w:rPr>
          <w:rFonts w:ascii="宋体" w:hAnsi="宋体"/>
          <w:bCs/>
          <w:szCs w:val="21"/>
        </w:rPr>
        <w:t xml:space="preserve">24</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2.3甲方按月度对服务内容进行考核，并根据考核情况在结算周期支付相应的服务费用。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r/>
    </w:p>
    <w:p>
      <w:pPr>
        <w:ind w:firstLine="420"/>
        <w:spacing w:line="360" w:lineRule="auto"/>
        <w:rPr>
          <w:rFonts w:ascii="宋体" w:hAnsi="宋体" w:cs="宋体"/>
          <w:b/>
          <w:szCs w:val="21"/>
        </w:rPr>
      </w:pPr>
      <w:r/>
      <w:bookmarkStart w:id="117" w:name="_Hlk230791824"/>
      <w:r>
        <w:rPr>
          <w:rFonts w:ascii="宋体" w:hAnsi="宋体" w:cs="宋体"/>
          <w:b/>
          <w:szCs w:val="21"/>
        </w:rPr>
        <w:t xml:space="preserve">3.</w:t>
      </w:r>
      <w:r>
        <w:rPr>
          <w:rFonts w:hint="eastAsia" w:ascii="宋体" w:hAnsi="宋体" w:cs="宋体"/>
          <w:b/>
          <w:szCs w:val="21"/>
        </w:rPr>
        <w:t xml:space="preserve">考核</w:t>
      </w:r>
      <w:r>
        <w:rPr>
          <w:rFonts w:hint="eastAsia" w:ascii="宋体" w:hAnsi="宋体" w:cs="宋体"/>
          <w:b/>
          <w:szCs w:val="21"/>
        </w:rPr>
        <w:t xml:space="preserve">办法：</w:t>
      </w:r>
      <w:r/>
    </w:p>
    <w:p>
      <w:pPr>
        <w:ind w:firstLine="420"/>
        <w:jc w:val="left"/>
        <w:spacing w:line="360" w:lineRule="auto"/>
        <w:rPr>
          <w:rFonts w:ascii="宋体" w:hAnsi="宋体" w:cs="宋体"/>
          <w:color w:val="000000" w:themeColor="text1"/>
          <w:szCs w:val="21"/>
        </w:rPr>
      </w:pPr>
      <w:r>
        <w:rPr>
          <w:rFonts w:ascii="宋体" w:hAnsi="宋体" w:cs="Arial"/>
          <w:color w:val="000000" w:themeColor="text1"/>
          <w:szCs w:val="21"/>
        </w:rPr>
        <w:t xml:space="preserve">3.1</w:t>
      </w:r>
      <w:r>
        <w:rPr>
          <w:rFonts w:hint="eastAsia" w:ascii="宋体" w:hAnsi="宋体" w:cs="宋体"/>
          <w:color w:val="000000" w:themeColor="text1"/>
          <w:szCs w:val="21"/>
        </w:rPr>
        <w:t xml:space="preserve">甲方（采购人）对乙方（中标人）的服务工作进行考核，每月考核结果与服务费用挂钩，考核不合格甲方有权停止支付服务费，考核细则详见考核表。</w:t>
      </w:r>
      <w:bookmarkEnd w:id="115"/>
      <w:r/>
      <w:bookmarkEnd w:id="116"/>
      <w:r/>
      <w:bookmarkEnd w:id="117"/>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3.2</w:t>
      </w:r>
      <w:r>
        <w:rPr>
          <w:rFonts w:hint="eastAsia" w:ascii="宋体" w:hAnsi="宋体" w:cs="宋体"/>
          <w:color w:val="000000" w:themeColor="text1"/>
          <w:sz w:val="21"/>
          <w:szCs w:val="21"/>
        </w:rPr>
        <w:t xml:space="preserve">甲方根据每个月乙方的《综合后勤服务考核评分表》考核得分情况付款，月付款为（合同总价/24），以转帐方式直接转入中标人的账户。</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2.1乙方当月得分在80分或以上的，采购人全额支付当月服务费。</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2.2乙方当月得分在70分（包括70分）以上、79分以下的，每下降1分，扣除服务费的0.2%。</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2.3乙方人员不服从管理，威胁或袭击院方人员，当月考核为不合格，扣除当月劳务费一半。</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2.4乙方当月得分低于70分的，则不予以支付当月服务费。</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2.5乙方连续2个月考核得分低于70分或合同（或协议）期内累计3次考核得分低于70分的，甲方有权终止合同，中标人须无条件办理移交、退场手续。</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2.6如因其他原因导致服务未达标，甲乙双方协商扣款。</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4.</w:t>
      </w:r>
      <w:r>
        <w:rPr>
          <w:rFonts w:hint="eastAsia" w:ascii="宋体" w:hAnsi="宋体" w:cs="宋体"/>
          <w:color w:val="000000" w:themeColor="text1"/>
          <w:sz w:val="21"/>
          <w:szCs w:val="21"/>
        </w:rPr>
        <w:t xml:space="preserve">若中标人在服务管理期间，违反下列规定，将被解除综合服务合同。</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4</w:t>
      </w:r>
      <w:r>
        <w:rPr>
          <w:rFonts w:hint="eastAsia" w:ascii="宋体" w:hAnsi="宋体" w:cs="宋体"/>
          <w:color w:val="000000" w:themeColor="text1"/>
          <w:sz w:val="21"/>
          <w:szCs w:val="21"/>
        </w:rPr>
        <w:t xml:space="preserve">.1连续两个月考核得分不满70分的或累计三个月考核得分不满70分的；</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4</w:t>
      </w:r>
      <w:r>
        <w:rPr>
          <w:rFonts w:hint="eastAsia" w:ascii="宋体" w:hAnsi="宋体" w:cs="宋体"/>
          <w:color w:val="000000" w:themeColor="text1"/>
          <w:sz w:val="21"/>
          <w:szCs w:val="21"/>
        </w:rPr>
        <w:t xml:space="preserve">.2被发现有转包行为的；</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4</w:t>
      </w:r>
      <w:r>
        <w:rPr>
          <w:rFonts w:hint="eastAsia" w:ascii="宋体" w:hAnsi="宋体" w:cs="宋体"/>
          <w:color w:val="000000" w:themeColor="text1"/>
          <w:sz w:val="21"/>
          <w:szCs w:val="21"/>
        </w:rPr>
        <w:t xml:space="preserve">.3拖欠员工工资及群众信访、媒体曝光，核查属实三次以上（含三次）；</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4</w:t>
      </w:r>
      <w:r>
        <w:rPr>
          <w:rFonts w:hint="eastAsia" w:ascii="宋体" w:hAnsi="宋体" w:cs="宋体"/>
          <w:color w:val="000000" w:themeColor="text1"/>
          <w:sz w:val="21"/>
          <w:szCs w:val="21"/>
        </w:rPr>
        <w:t xml:space="preserve">.4乙方人员在合同规定的期限内威胁、恐吓甲方领导及管理人员；</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.5其他重大违规现象；</w:t>
      </w:r>
      <w:r/>
    </w:p>
    <w:p>
      <w:pPr>
        <w:pStyle w:val="1078"/>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rPr>
        <w:t xml:space="preserve">考核表：详见第五章采购合同附件</w:t>
      </w:r>
      <w:r/>
    </w:p>
    <w:p>
      <w:pPr>
        <w:rPr>
          <w:rFonts w:ascii="宋体" w:hAnsi="宋体"/>
          <w:sz w:val="32"/>
          <w:szCs w:val="32"/>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szCs w:val="32"/>
        </w:rPr>
      </w:r>
      <w:r/>
    </w:p>
    <w:p>
      <w:pPr>
        <w:pStyle w:val="845"/>
        <w:jc w:val="center"/>
        <w:spacing w:before="0" w:after="0" w:line="360" w:lineRule="auto"/>
        <w:rPr>
          <w:rFonts w:ascii="宋体" w:hAnsi="宋体" w:eastAsia="宋体"/>
          <w:sz w:val="32"/>
          <w:szCs w:val="32"/>
        </w:rPr>
      </w:pPr>
      <w:r/>
      <w:bookmarkStart w:id="118" w:name="_Toc237853000"/>
      <w:r/>
      <w:bookmarkStart w:id="119" w:name="_Toc237853084"/>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End w:id="118"/>
      <w:r/>
      <w:bookmarkEnd w:id="119"/>
      <w:r/>
      <w:r/>
    </w:p>
    <w:p>
      <w:pPr>
        <w:spacing w:line="360" w:lineRule="auto"/>
        <w:rPr>
          <w:rFonts w:ascii="宋体" w:hAnsi="宋体"/>
          <w:color w:val="000000"/>
          <w:szCs w:val="21"/>
        </w:rPr>
      </w:pPr>
      <w:r/>
      <w:bookmarkStart w:id="120" w:name="_Toc477186554"/>
      <w:r/>
      <w:bookmarkStart w:id="121" w:name="_Toc477186801"/>
      <w:r/>
      <w:bookmarkStart w:id="122" w:name="_Toc8652806"/>
      <w:r/>
      <w:bookmarkStart w:id="123" w:name="_Toc8652611"/>
      <w:r/>
      <w:bookmarkEnd w:id="104"/>
      <w:r/>
      <w:bookmarkEnd w:id="105"/>
      <w:r/>
      <w:bookmarkEnd w:id="106"/>
      <w:r/>
      <w:bookmarkEnd w:id="107"/>
      <w:r/>
      <w:bookmarkEnd w:id="111"/>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昆山市中医医院综合物业服务项目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2.项目编号：JSZC-320583-JZCG-G2026-00</w:t>
      </w:r>
      <w:r>
        <w:rPr>
          <w:rFonts w:ascii="宋体" w:hAnsi="宋体"/>
          <w:szCs w:val="21"/>
        </w:rPr>
        <w:t xml:space="preserve">49</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合同签订后两年（_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1"/>
        <w:gridCol w:w="1288"/>
        <w:gridCol w:w="968"/>
        <w:gridCol w:w="804"/>
        <w:gridCol w:w="2737"/>
        <w:gridCol w:w="3116"/>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Cs/>
          <w:color w:val="000000"/>
          <w:szCs w:val="21"/>
        </w:rPr>
      </w:pPr>
      <w:r>
        <w:rPr>
          <w:rFonts w:hint="eastAsia" w:ascii="宋体" w:hAnsi="宋体"/>
          <w:bCs/>
          <w:color w:val="000000"/>
          <w:szCs w:val="21"/>
        </w:rPr>
        <w:t xml:space="preserve">注：专业能力为采购需求或投标文件中提供的人员证书情况，乙方提供人员持证情况</w:t>
      </w:r>
      <w:r>
        <w:rPr>
          <w:rFonts w:hint="eastAsia" w:ascii="宋体" w:hAnsi="宋体" w:cs="宋体"/>
          <w:b/>
          <w:color w:val="000000"/>
          <w:szCs w:val="21"/>
        </w:rPr>
        <w:t xml:space="preserve">低于中标的投标文件中相应标准的，甲方有权终止合同并追究乙方违约责任</w:t>
      </w:r>
      <w:r>
        <w:rPr>
          <w:rFonts w:hint="eastAsia" w:ascii="宋体" w:hAnsi="宋体"/>
          <w:bCs/>
          <w:color w:val="000000"/>
          <w:szCs w:val="21"/>
        </w:rPr>
        <w:t xml:space="preserve">。</w:t>
      </w:r>
      <w:r/>
    </w:p>
    <w:p>
      <w:pPr>
        <w:ind w:firstLine="420"/>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20"/>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p>
    <w:p>
      <w:pPr>
        <w:ind w:firstLine="422"/>
        <w:spacing w:line="360" w:lineRule="auto"/>
        <w:rPr>
          <w:rFonts w:ascii="宋体" w:hAnsi="宋体"/>
          <w:bCs/>
          <w:szCs w:val="21"/>
        </w:rPr>
      </w:pPr>
      <w:r>
        <w:rPr>
          <w:rFonts w:hint="eastAsia" w:ascii="宋体" w:hAnsi="宋体"/>
          <w:bCs/>
          <w:szCs w:val="21"/>
        </w:rPr>
        <w:t xml:space="preserve">2.1预付款：待合同签订生效后，甲方支付合同总金额的10%作为预付款，预付款将在待支付的进度款款项中扣除；</w:t>
      </w:r>
      <w:r/>
    </w:p>
    <w:p>
      <w:pPr>
        <w:ind w:firstLine="422"/>
        <w:spacing w:line="360" w:lineRule="auto"/>
        <w:rPr>
          <w:rFonts w:ascii="宋体" w:hAnsi="宋体"/>
          <w:bCs/>
          <w:szCs w:val="21"/>
        </w:rPr>
      </w:pPr>
      <w:r>
        <w:rPr>
          <w:rFonts w:hint="eastAsia" w:ascii="宋体" w:hAnsi="宋体"/>
          <w:bCs/>
          <w:szCs w:val="21"/>
        </w:rPr>
        <w:t xml:space="preserve">2.2进度款：按月度结算费用，每期支付的服务费用=[（成交价-预付款）/24-考核应扣费用]；</w:t>
      </w:r>
      <w:r/>
    </w:p>
    <w:p>
      <w:pPr>
        <w:ind w:firstLine="422"/>
        <w:spacing w:line="360" w:lineRule="auto"/>
        <w:rPr>
          <w:rFonts w:ascii="宋体" w:hAnsi="宋体"/>
          <w:bCs/>
          <w:szCs w:val="21"/>
        </w:rPr>
      </w:pPr>
      <w:r>
        <w:rPr>
          <w:rFonts w:hint="eastAsia" w:ascii="宋体" w:hAnsi="宋体"/>
          <w:bCs/>
          <w:szCs w:val="21"/>
        </w:rPr>
        <w:t xml:space="preserve">2.3</w:t>
      </w:r>
      <w:bookmarkStart w:id="124" w:name="_Hlk229646680"/>
      <w:r>
        <w:rPr>
          <w:rFonts w:hint="eastAsia" w:ascii="宋体" w:hAnsi="宋体"/>
          <w:bCs/>
          <w:szCs w:val="21"/>
        </w:rPr>
        <w:t xml:space="preserve">甲方按月度对服务内容进行考核，并根据考核情况在结算周期次月支付相应的服务费用</w:t>
      </w:r>
      <w:bookmarkEnd w:id="124"/>
      <w:r>
        <w:rPr>
          <w:rFonts w:hint="eastAsia" w:ascii="宋体" w:hAnsi="宋体"/>
          <w:bCs/>
          <w:szCs w:val="21"/>
        </w:rPr>
        <w:t xml:space="preserve">。</w:t>
      </w:r>
      <w:r/>
    </w:p>
    <w:p>
      <w:pPr>
        <w:pStyle w:val="1078"/>
        <w:rPr>
          <w:rFonts w:ascii="宋体" w:hAnsi="宋体" w:cs="宋体"/>
          <w:sz w:val="21"/>
          <w:szCs w:val="21"/>
        </w:rPr>
      </w:pPr>
      <w:r>
        <w:rPr>
          <w:rFonts w:ascii="宋体" w:hAnsi="宋体" w:cs="宋体"/>
          <w:sz w:val="21"/>
          <w:szCs w:val="21"/>
        </w:rPr>
        <w:t xml:space="preserve">2.3.1</w:t>
      </w:r>
      <w:r>
        <w:rPr>
          <w:rFonts w:hint="eastAsia" w:ascii="宋体" w:hAnsi="宋体" w:cs="宋体"/>
          <w:sz w:val="21"/>
          <w:szCs w:val="21"/>
        </w:rPr>
        <w:t xml:space="preserve">乙方当月得分在80分或以上的，采购人全额支付当月服务费。</w:t>
      </w:r>
      <w:r/>
    </w:p>
    <w:p>
      <w:pPr>
        <w:pStyle w:val="1078"/>
        <w:rPr>
          <w:rFonts w:ascii="宋体" w:hAnsi="宋体" w:cs="宋体"/>
          <w:sz w:val="21"/>
          <w:szCs w:val="21"/>
        </w:rPr>
      </w:pPr>
      <w:r>
        <w:rPr>
          <w:rFonts w:ascii="宋体" w:hAnsi="宋体" w:cs="宋体"/>
          <w:sz w:val="21"/>
          <w:szCs w:val="21"/>
        </w:rPr>
        <w:t xml:space="preserve">2.3.2</w:t>
      </w:r>
      <w:r>
        <w:rPr>
          <w:rFonts w:hint="eastAsia" w:ascii="宋体" w:hAnsi="宋体" w:cs="宋体"/>
          <w:sz w:val="21"/>
          <w:szCs w:val="21"/>
        </w:rPr>
        <w:t xml:space="preserve">乙方当月得分在70分（包括70分）以上、79分以下的，每下降1分，扣除服务费的0.2%。</w:t>
      </w:r>
      <w:r/>
    </w:p>
    <w:p>
      <w:pPr>
        <w:pStyle w:val="1078"/>
        <w:rPr>
          <w:rFonts w:ascii="宋体" w:hAnsi="宋体" w:cs="宋体"/>
          <w:sz w:val="21"/>
          <w:szCs w:val="21"/>
        </w:rPr>
      </w:pPr>
      <w:r>
        <w:rPr>
          <w:rFonts w:ascii="宋体" w:hAnsi="宋体" w:cs="宋体"/>
          <w:sz w:val="21"/>
          <w:szCs w:val="21"/>
        </w:rPr>
        <w:t xml:space="preserve">2.3.3</w:t>
      </w:r>
      <w:r>
        <w:rPr>
          <w:rFonts w:hint="eastAsia" w:ascii="宋体" w:hAnsi="宋体" w:cs="宋体"/>
          <w:sz w:val="21"/>
          <w:szCs w:val="21"/>
        </w:rPr>
        <w:t xml:space="preserve">乙方人员不服从管理，威胁或袭击院方人员，当月考核为不合格，扣除当月劳务费一半。</w:t>
      </w:r>
      <w:r/>
    </w:p>
    <w:p>
      <w:pPr>
        <w:pStyle w:val="1078"/>
        <w:rPr>
          <w:rFonts w:ascii="宋体" w:hAnsi="宋体" w:cs="宋体"/>
          <w:sz w:val="21"/>
          <w:szCs w:val="21"/>
        </w:rPr>
      </w:pPr>
      <w:r>
        <w:rPr>
          <w:rFonts w:ascii="宋体" w:hAnsi="宋体" w:cs="宋体"/>
          <w:sz w:val="21"/>
          <w:szCs w:val="21"/>
        </w:rPr>
        <w:t xml:space="preserve">2.3.4</w:t>
      </w:r>
      <w:r>
        <w:rPr>
          <w:rFonts w:hint="eastAsia" w:ascii="宋体" w:hAnsi="宋体" w:cs="宋体"/>
          <w:sz w:val="21"/>
          <w:szCs w:val="21"/>
        </w:rPr>
        <w:t xml:space="preserve">乙方当月得分低于70分的，则不予以支付当月服务费。</w:t>
      </w:r>
      <w:r/>
    </w:p>
    <w:p>
      <w:pPr>
        <w:pStyle w:val="1078"/>
        <w:rPr>
          <w:rFonts w:ascii="宋体" w:hAnsi="宋体" w:cs="宋体"/>
          <w:sz w:val="21"/>
          <w:szCs w:val="21"/>
        </w:rPr>
      </w:pPr>
      <w:r>
        <w:rPr>
          <w:rFonts w:ascii="宋体" w:hAnsi="宋体" w:cs="宋体"/>
          <w:sz w:val="21"/>
          <w:szCs w:val="21"/>
        </w:rPr>
        <w:t xml:space="preserve">2.4</w:t>
      </w:r>
      <w:r>
        <w:rPr>
          <w:rFonts w:hint="eastAsia" w:ascii="宋体" w:hAnsi="宋体" w:cs="宋体"/>
          <w:sz w:val="21"/>
          <w:szCs w:val="21"/>
        </w:rPr>
        <w:t xml:space="preserve">乙方连续2个月考核得分低于70分或合同（或协议）期内累计3次考核得分低于70分的，甲方有权终止合同，中标人须无条件办理移交、退场手续。</w:t>
      </w:r>
      <w:r/>
    </w:p>
    <w:p>
      <w:pPr>
        <w:pStyle w:val="1078"/>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如因其他原因导致服务未达标，甲乙双方协商扣款。</w:t>
      </w:r>
      <w:r/>
    </w:p>
    <w:p>
      <w:pPr>
        <w:pStyle w:val="1078"/>
        <w:rPr>
          <w:rFonts w:ascii="宋体" w:hAnsi="宋体" w:cs="宋体"/>
          <w:sz w:val="21"/>
          <w:szCs w:val="21"/>
        </w:rPr>
      </w:pPr>
      <w:r>
        <w:rPr>
          <w:rFonts w:hint="eastAsia" w:ascii="宋体" w:hAnsi="宋体" w:cs="宋体"/>
          <w:sz w:val="21"/>
          <w:szCs w:val="21"/>
        </w:rPr>
        <w:t xml:space="preserve">3.若乙方在服务管理期间，违反下列规定，将被解除综合服务合同。</w:t>
      </w:r>
      <w:r/>
    </w:p>
    <w:p>
      <w:pPr>
        <w:pStyle w:val="1078"/>
        <w:rPr>
          <w:rFonts w:ascii="宋体" w:hAnsi="宋体" w:cs="宋体"/>
          <w:sz w:val="21"/>
          <w:szCs w:val="21"/>
        </w:rPr>
      </w:pPr>
      <w:r>
        <w:rPr>
          <w:rFonts w:hint="eastAsia" w:ascii="宋体" w:hAnsi="宋体" w:cs="宋体"/>
          <w:sz w:val="21"/>
          <w:szCs w:val="21"/>
        </w:rPr>
        <w:t xml:space="preserve">3.1连续两个月考核得分不满70分的或累计三个月考核得分不满7</w:t>
      </w:r>
      <w:r>
        <w:rPr>
          <w:rFonts w:ascii="宋体" w:hAnsi="宋体" w:cs="宋体"/>
          <w:sz w:val="21"/>
          <w:szCs w:val="21"/>
        </w:rPr>
        <w:t xml:space="preserve">0</w:t>
      </w:r>
      <w:r>
        <w:rPr>
          <w:rFonts w:hint="eastAsia" w:ascii="宋体" w:hAnsi="宋体" w:cs="宋体"/>
          <w:sz w:val="21"/>
          <w:szCs w:val="21"/>
        </w:rPr>
        <w:t xml:space="preserve">分的；</w:t>
      </w:r>
      <w:r/>
    </w:p>
    <w:p>
      <w:pPr>
        <w:pStyle w:val="1078"/>
        <w:rPr>
          <w:rFonts w:ascii="宋体" w:hAnsi="宋体" w:cs="宋体"/>
          <w:sz w:val="21"/>
          <w:szCs w:val="21"/>
        </w:rPr>
      </w:pPr>
      <w:r>
        <w:rPr>
          <w:rFonts w:hint="eastAsia" w:ascii="宋体" w:hAnsi="宋体" w:cs="宋体"/>
          <w:sz w:val="21"/>
          <w:szCs w:val="21"/>
        </w:rPr>
        <w:t xml:space="preserve">3.2被发现有转包行为的；</w:t>
      </w:r>
      <w:r/>
    </w:p>
    <w:p>
      <w:pPr>
        <w:pStyle w:val="1078"/>
        <w:rPr>
          <w:rFonts w:ascii="宋体" w:hAnsi="宋体" w:cs="宋体"/>
          <w:sz w:val="21"/>
          <w:szCs w:val="21"/>
        </w:rPr>
      </w:pPr>
      <w:r>
        <w:rPr>
          <w:rFonts w:hint="eastAsia" w:ascii="宋体" w:hAnsi="宋体" w:cs="宋体"/>
          <w:sz w:val="21"/>
          <w:szCs w:val="21"/>
        </w:rPr>
        <w:t xml:space="preserve">3.3拖欠员工工资及群众信访、媒体曝光，核查属实三次以上（含三次）；</w:t>
      </w:r>
      <w:r/>
    </w:p>
    <w:p>
      <w:pPr>
        <w:pStyle w:val="1078"/>
        <w:rPr>
          <w:rFonts w:ascii="宋体" w:hAnsi="宋体" w:cs="宋体"/>
          <w:sz w:val="21"/>
          <w:szCs w:val="21"/>
        </w:rPr>
      </w:pPr>
      <w:r>
        <w:rPr>
          <w:rFonts w:hint="eastAsia" w:ascii="宋体" w:hAnsi="宋体" w:cs="宋体"/>
          <w:sz w:val="21"/>
          <w:szCs w:val="21"/>
        </w:rPr>
        <w:t xml:space="preserve">3.4乙方人员在合同规定的期限内威胁、恐吓甲方领导及管理人员；</w:t>
      </w:r>
      <w:r/>
    </w:p>
    <w:p>
      <w:pPr>
        <w:pStyle w:val="1078"/>
        <w:rPr>
          <w:rFonts w:ascii="宋体" w:hAnsi="宋体" w:cs="宋体"/>
          <w:sz w:val="21"/>
          <w:szCs w:val="21"/>
        </w:rPr>
      </w:pPr>
      <w:r>
        <w:rPr>
          <w:rFonts w:hint="eastAsia" w:ascii="宋体" w:hAnsi="宋体" w:cs="宋体"/>
          <w:sz w:val="21"/>
          <w:szCs w:val="21"/>
        </w:rPr>
        <w:t xml:space="preserve">3.5其他重大违规现象；</w:t>
      </w:r>
      <w:r/>
    </w:p>
    <w:p>
      <w:pPr>
        <w:ind w:firstLine="422"/>
        <w:spacing w:line="360" w:lineRule="auto"/>
        <w:rPr>
          <w:rFonts w:ascii="宋体" w:hAnsi="宋体"/>
          <w:bCs/>
          <w:szCs w:val="21"/>
        </w:rPr>
      </w:pPr>
      <w:r>
        <w:rPr>
          <w:rFonts w:ascii="宋体" w:hAnsi="宋体"/>
          <w:bCs/>
          <w:szCs w:val="21"/>
        </w:rPr>
        <w:t xml:space="preserve">4.</w:t>
      </w:r>
      <w:r>
        <w:rPr>
          <w:rFonts w:hint="eastAsia" w:ascii="宋体" w:hAnsi="宋体"/>
          <w:bCs/>
          <w:szCs w:val="21"/>
        </w:rPr>
        <w:t xml:space="preserve">付款前，乙方需向甲方提供：</w:t>
      </w:r>
      <w:r/>
    </w:p>
    <w:p>
      <w:pPr>
        <w:ind w:firstLine="422"/>
        <w:spacing w:line="360" w:lineRule="auto"/>
        <w:rPr>
          <w:rFonts w:ascii="宋体" w:hAnsi="宋体"/>
          <w:bCs/>
          <w:szCs w:val="21"/>
        </w:rPr>
      </w:pPr>
      <w:r>
        <w:rPr>
          <w:rFonts w:hint="eastAsia" w:ascii="宋体" w:hAnsi="宋体"/>
          <w:bCs/>
          <w:szCs w:val="21"/>
        </w:rPr>
        <w:t xml:space="preserve">4.1合格发票（发票必须备注乙方的收款银行和账号）；</w:t>
      </w:r>
      <w:r/>
    </w:p>
    <w:p>
      <w:pPr>
        <w:ind w:firstLine="422"/>
        <w:spacing w:line="360" w:lineRule="auto"/>
        <w:rPr>
          <w:rFonts w:ascii="宋体" w:hAnsi="宋体"/>
          <w:bCs/>
          <w:szCs w:val="21"/>
        </w:rPr>
      </w:pPr>
      <w:r>
        <w:rPr>
          <w:rFonts w:hint="eastAsia" w:ascii="宋体" w:hAnsi="宋体"/>
          <w:bCs/>
          <w:szCs w:val="21"/>
        </w:rPr>
        <w:t xml:space="preserve">4.2经甲乙双方签字确认的物业管理考核结果。</w:t>
      </w:r>
      <w:r/>
    </w:p>
    <w:p>
      <w:pPr>
        <w:ind w:firstLine="422"/>
        <w:spacing w:line="360" w:lineRule="auto"/>
        <w:rPr>
          <w:rFonts w:ascii="宋体" w:hAnsi="宋体"/>
          <w:bCs/>
          <w:szCs w:val="21"/>
        </w:rPr>
      </w:pPr>
      <w:r>
        <w:rPr>
          <w:rFonts w:ascii="宋体" w:hAnsi="宋体"/>
          <w:bCs/>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rPr>
          <w:rFonts w:hint="eastAsia" w:ascii="宋体" w:hAnsi="宋体"/>
          <w:color w:val="000000"/>
          <w:szCs w:val="21"/>
        </w:rPr>
        <w:t xml:space="preserve">及合同附件</w:t>
      </w:r>
      <w:r>
        <w:rPr>
          <w:rFonts w:hint="eastAsia" w:ascii="宋体" w:hAnsi="宋体"/>
          <w:color w:val="000000"/>
          <w:szCs w:val="21"/>
        </w:rPr>
        <w:t xml:space="preserve">。</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860"/>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hint="eastAsia" w:ascii="宋体" w:hAnsi="宋体"/>
          <w:szCs w:val="21"/>
        </w:rPr>
        <w:t xml:space="preserve">10.项目经理、持证水电维修工未经甲方书面许可，不得私自更换。</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因乙方保洁消杀疏漏、水电维保失职、人员操作不当引发</w:t>
      </w:r>
      <w:r>
        <w:rPr>
          <w:rFonts w:hint="eastAsia" w:ascii="宋体" w:hAnsi="宋体"/>
          <w:szCs w:val="21"/>
        </w:rPr>
        <w:t xml:space="preserve">财产损失、人身伤害、行政处罚的，全部赔偿、罚款、善后处置费用由乙方全额承担；造成甲方行政追责、名誉受损的，甲方有权另行主张赔偿。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rPr>
          <w:rFonts w:ascii="宋体" w:hAnsi="宋体"/>
        </w:rPr>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ascii="宋体" w:hAnsi="宋体"/>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但因财政审批流程、乙方未按期开具合规发票造成付款延迟的，不视为甲方违约，甲方无需承担逾期滞纳金。</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ascii="宋体" w:hAnsi="宋体"/>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2.本合同壹式肆份，甲乙双方各执贰份，各份具有同等法律效力。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rPr>
          <w:rFonts w:ascii="宋体" w:hAnsi="宋体"/>
          <w:color w:val="000000"/>
          <w:szCs w:val="21"/>
        </w:rPr>
      </w:pPr>
      <w:r>
        <w:rPr>
          <w:rFonts w:hint="eastAsia" w:ascii="宋体" w:hAnsi="宋体"/>
          <w:bCs/>
          <w:color w:val="000000"/>
          <w:szCs w:val="21"/>
        </w:rPr>
        <w:t xml:space="preserve">签订日期：</w:t>
      </w:r>
      <w:r>
        <w:rPr>
          <w:rFonts w:hint="eastAsia" w:ascii="宋体" w:hAnsi="宋体"/>
          <w:b/>
          <w:bCs/>
          <w:color w:val="000000"/>
          <w:szCs w:val="21"/>
        </w:rPr>
        <w:t xml:space="preserve">    </w:t>
      </w:r>
      <w:r>
        <w:rPr>
          <w:rFonts w:hint="eastAsia" w:ascii="宋体" w:hAnsi="宋体"/>
          <w:color w:val="000000"/>
          <w:szCs w:val="21"/>
        </w:rPr>
        <w:t xml:space="preserve">                               签订日期：</w:t>
      </w:r>
      <w:r/>
    </w:p>
    <w:p>
      <w:pPr>
        <w:rPr>
          <w:rFonts w:ascii="宋体" w:hAnsi="宋体"/>
          <w:sz w:val="24"/>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24"/>
        </w:rPr>
      </w:r>
      <w:r/>
    </w:p>
    <w:p>
      <w:pPr>
        <w:pStyle w:val="846"/>
        <w:rPr>
          <w:rFonts w:ascii="宋体" w:hAnsi="宋体"/>
          <w:sz w:val="24"/>
        </w:rPr>
      </w:pPr>
      <w:r>
        <w:rPr>
          <w:rFonts w:hint="eastAsia" w:ascii="宋体" w:hAnsi="宋体"/>
          <w:sz w:val="24"/>
        </w:rPr>
        <w:t xml:space="preserve">合同附件</w:t>
      </w:r>
      <w:r/>
    </w:p>
    <w:p>
      <w:pPr>
        <w:rPr>
          <w:rFonts w:ascii="宋体" w:hAnsi="宋体" w:cs="宋体"/>
          <w:b/>
          <w:szCs w:val="21"/>
        </w:rPr>
      </w:pPr>
      <w:r>
        <w:rPr>
          <w:rFonts w:hint="eastAsia" w:ascii="宋体" w:hAnsi="宋体" w:cs="宋体"/>
          <w:b/>
          <w:szCs w:val="21"/>
        </w:rPr>
        <w:t xml:space="preserve">1.综合后勤服务考核评分表</w:t>
      </w:r>
      <w:r/>
    </w:p>
    <w:tbl>
      <w:tblPr>
        <w:tblStyle w:val="904"/>
        <w:tblW w:w="0" w:type="auto"/>
        <w:tblLook w:val="04A0" w:firstRow="1" w:lastRow="0" w:firstColumn="1" w:lastColumn="0" w:noHBand="0" w:noVBand="1"/>
      </w:tblPr>
      <w:tblGrid>
        <w:gridCol w:w="706"/>
        <w:gridCol w:w="3731"/>
        <w:gridCol w:w="1481"/>
        <w:gridCol w:w="1490"/>
        <w:gridCol w:w="1482"/>
      </w:tblGrid>
      <w:tr>
        <w:trPr/>
        <w:tc>
          <w:tcPr>
            <w:gridSpan w:val="5"/>
            <w:tcW w:w="8890" w:type="dxa"/>
            <w:vAlign w:val="center"/>
            <w:textDirection w:val="lrTb"/>
            <w:noWrap w:val="false"/>
          </w:tcPr>
          <w:p>
            <w:pPr>
              <w:jc w:val="center"/>
              <w:widowControl/>
              <w:rPr>
                <w:rFonts w:ascii="宋体" w:hAnsi="宋体" w:cs="宋体"/>
                <w:color w:val="ff0000"/>
                <w:szCs w:val="21"/>
              </w:rPr>
            </w:pPr>
            <w:r>
              <w:rPr>
                <w:rFonts w:hint="eastAsia" w:ascii="宋体" w:hAnsi="宋体" w:cs="宋体"/>
                <w:b/>
                <w:bCs/>
                <w:sz w:val="32"/>
                <w:szCs w:val="32"/>
              </w:rPr>
              <w:t xml:space="preserve">综合后勤服务考核评分表</w:t>
            </w:r>
            <w:r/>
          </w:p>
        </w:tc>
      </w:tr>
      <w:tr>
        <w:trPr/>
        <w:tc>
          <w:tcPr>
            <w:tcW w:w="70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3731"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考核内容</w:t>
            </w:r>
            <w:r/>
          </w:p>
        </w:tc>
        <w:tc>
          <w:tcPr>
            <w:tcW w:w="1481"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分值</w:t>
            </w:r>
            <w:r/>
          </w:p>
        </w:tc>
        <w:tc>
          <w:tcPr>
            <w:tcW w:w="1490"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权重</w:t>
            </w:r>
            <w:r/>
          </w:p>
        </w:tc>
        <w:tc>
          <w:tcPr>
            <w:tcW w:w="1482"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得分</w:t>
            </w:r>
            <w:r/>
          </w:p>
        </w:tc>
      </w:tr>
      <w:tr>
        <w:trPr/>
        <w:tc>
          <w:tcPr>
            <w:tcW w:w="70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3731"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昆山市中医医院物业管理工作考核表</w:t>
            </w:r>
            <w:r/>
          </w:p>
        </w:tc>
        <w:tc>
          <w:tcPr>
            <w:tcW w:w="148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490"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25%</w:t>
            </w:r>
            <w:r/>
          </w:p>
        </w:tc>
        <w:tc>
          <w:tcPr>
            <w:tcW w:w="1482"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tc>
          <w:tcPr>
            <w:tcW w:w="70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3731"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保洁服务考核（住院部）</w:t>
            </w:r>
            <w:r/>
          </w:p>
        </w:tc>
        <w:tc>
          <w:tcPr>
            <w:tcW w:w="148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490"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w:t>
            </w:r>
            <w:r/>
          </w:p>
        </w:tc>
        <w:tc>
          <w:tcPr>
            <w:tcW w:w="1482"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tc>
          <w:tcPr>
            <w:tcW w:w="70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3731"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保洁服务考核（门诊、医技）</w:t>
            </w:r>
            <w:r/>
          </w:p>
        </w:tc>
        <w:tc>
          <w:tcPr>
            <w:tcW w:w="148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490"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w:t>
            </w:r>
            <w:r/>
          </w:p>
        </w:tc>
        <w:tc>
          <w:tcPr>
            <w:tcW w:w="1482"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tc>
          <w:tcPr>
            <w:tcW w:w="70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4</w:t>
            </w:r>
            <w:r/>
          </w:p>
        </w:tc>
        <w:tc>
          <w:tcPr>
            <w:tcW w:w="3731"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运送服务考核</w:t>
            </w:r>
            <w:r/>
          </w:p>
        </w:tc>
        <w:tc>
          <w:tcPr>
            <w:tcW w:w="148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490"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w:t>
            </w:r>
            <w:r/>
          </w:p>
        </w:tc>
        <w:tc>
          <w:tcPr>
            <w:tcW w:w="1482"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tc>
          <w:tcPr>
            <w:tcW w:w="70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5</w:t>
            </w:r>
            <w:r/>
          </w:p>
        </w:tc>
        <w:tc>
          <w:tcPr>
            <w:tcW w:w="3731"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洗消中心考核</w:t>
            </w:r>
            <w:r/>
          </w:p>
        </w:tc>
        <w:tc>
          <w:tcPr>
            <w:tcW w:w="148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490"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w:t>
            </w:r>
            <w:r/>
          </w:p>
        </w:tc>
        <w:tc>
          <w:tcPr>
            <w:tcW w:w="1482"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tc>
          <w:tcPr>
            <w:tcW w:w="70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6</w:t>
            </w:r>
            <w:r/>
          </w:p>
        </w:tc>
        <w:tc>
          <w:tcPr>
            <w:tcW w:w="3731"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工程服务考核</w:t>
            </w:r>
            <w:r/>
          </w:p>
        </w:tc>
        <w:tc>
          <w:tcPr>
            <w:tcW w:w="148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490"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w:t>
            </w:r>
            <w:r/>
          </w:p>
        </w:tc>
        <w:tc>
          <w:tcPr>
            <w:tcW w:w="1482"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tc>
          <w:tcPr>
            <w:tcW w:w="70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7</w:t>
            </w:r>
            <w:r/>
          </w:p>
        </w:tc>
        <w:tc>
          <w:tcPr>
            <w:tcW w:w="3731"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合计</w:t>
            </w:r>
            <w:r/>
          </w:p>
        </w:tc>
        <w:tc>
          <w:tcPr>
            <w:tcW w:w="148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490"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100%</w:t>
            </w:r>
            <w:r/>
          </w:p>
        </w:tc>
        <w:tc>
          <w:tcPr>
            <w:tcW w:w="1482"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bl>
    <w:p>
      <w:r/>
      <w:r/>
    </w:p>
    <w:p>
      <w:pPr>
        <w:rPr>
          <w:rFonts w:ascii="宋体" w:hAnsi="宋体" w:cs="宋体"/>
          <w:b/>
          <w:szCs w:val="21"/>
        </w:rPr>
      </w:pPr>
      <w:r>
        <w:rPr>
          <w:rFonts w:hint="eastAsia" w:ascii="宋体" w:hAnsi="宋体" w:cs="宋体"/>
          <w:b/>
          <w:szCs w:val="21"/>
        </w:rPr>
        <w:t xml:space="preserve">2.昆山市中医医院物业管理工作考核表</w:t>
      </w:r>
      <w:r/>
    </w:p>
    <w:tbl>
      <w:tblPr>
        <w:tblW w:w="5000" w:type="pct"/>
        <w:tblLook w:val="04A0" w:firstRow="1" w:lastRow="0" w:firstColumn="1" w:lastColumn="0" w:noHBand="0" w:noVBand="1"/>
      </w:tblPr>
      <w:tblGrid>
        <w:gridCol w:w="1905"/>
        <w:gridCol w:w="2062"/>
        <w:gridCol w:w="717"/>
        <w:gridCol w:w="2865"/>
        <w:gridCol w:w="1418"/>
        <w:gridCol w:w="717"/>
      </w:tblGrid>
      <w:tr>
        <w:trPr>
          <w:trHeight w:val="885"/>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ascii="仿宋" w:hAnsi="仿宋" w:eastAsia="仿宋" w:cs="宋体"/>
                <w:b/>
                <w:bCs/>
                <w:sz w:val="36"/>
                <w:szCs w:val="36"/>
              </w:rPr>
            </w:pPr>
            <w:r>
              <w:rPr>
                <w:rFonts w:hint="eastAsia" w:ascii="仿宋" w:hAnsi="仿宋" w:eastAsia="仿宋" w:cs="宋体"/>
                <w:b/>
                <w:bCs/>
                <w:sz w:val="36"/>
                <w:szCs w:val="36"/>
              </w:rPr>
              <w:t xml:space="preserve">昆山市中医医院物业管理工作考核表</w:t>
            </w:r>
            <w:r/>
          </w:p>
        </w:tc>
      </w:tr>
      <w:tr>
        <w:trPr>
          <w:trHeight w:val="1200"/>
        </w:trPr>
        <w:tc>
          <w:tcPr>
            <w:gridSpan w:val="6"/>
            <w:tcBorders>
              <w:top w:val="single" w:color="auto" w:sz="4" w:space="0"/>
              <w:left w:val="single" w:color="auto" w:sz="4" w:space="0"/>
              <w:bottom w:val="single" w:color="auto" w:sz="4" w:space="0"/>
              <w:right w:val="single" w:color="auto" w:sz="4" w:space="0"/>
            </w:tcBorders>
            <w:tcW w:w="5000" w:type="pct"/>
            <w:vAlign w:val="bottom"/>
            <w:textDirection w:val="lrTb"/>
            <w:noWrap w:val="false"/>
          </w:tcPr>
          <w:p>
            <w:pPr>
              <w:jc w:val="left"/>
              <w:widowControl/>
              <w:rPr>
                <w:rFonts w:ascii="仿宋" w:hAnsi="仿宋" w:eastAsia="仿宋" w:cs="宋体"/>
                <w:b/>
                <w:bCs/>
                <w:sz w:val="26"/>
                <w:szCs w:val="26"/>
              </w:rPr>
            </w:pPr>
            <w:r>
              <w:rPr>
                <w:rFonts w:hint="eastAsia" w:ascii="仿宋" w:hAnsi="仿宋" w:eastAsia="仿宋" w:cs="宋体"/>
                <w:b/>
                <w:bCs/>
                <w:sz w:val="26"/>
                <w:szCs w:val="26"/>
              </w:rPr>
              <w:t xml:space="preserve">考核日期：     </w:t>
            </w:r>
            <w:r>
              <w:rPr>
                <w:rFonts w:hint="eastAsia" w:ascii="仿宋" w:hAnsi="仿宋" w:eastAsia="仿宋" w:cs="宋体"/>
                <w:b/>
                <w:bCs/>
                <w:sz w:val="26"/>
                <w:szCs w:val="26"/>
                <w:u w:val="single"/>
              </w:rPr>
              <w:t xml:space="preserve">______</w:t>
            </w:r>
            <w:r>
              <w:rPr>
                <w:rFonts w:hint="eastAsia" w:ascii="仿宋" w:hAnsi="仿宋" w:eastAsia="仿宋" w:cs="宋体"/>
                <w:b/>
                <w:bCs/>
                <w:sz w:val="26"/>
                <w:szCs w:val="26"/>
              </w:rPr>
              <w:t xml:space="preserve">    年______             考核人：</w:t>
            </w:r>
            <w:r>
              <w:rPr>
                <w:rFonts w:hint="eastAsia" w:ascii="仿宋" w:hAnsi="仿宋" w:eastAsia="仿宋" w:cs="宋体"/>
                <w:b/>
                <w:bCs/>
                <w:sz w:val="26"/>
                <w:szCs w:val="26"/>
                <w:u w:val="single"/>
              </w:rPr>
              <w:t xml:space="preserve">____________</w:t>
            </w:r>
            <w:r/>
          </w:p>
        </w:tc>
      </w:tr>
      <w:tr>
        <w:trPr>
          <w:trHeight w:val="900"/>
        </w:trPr>
        <w:tc>
          <w:tcPr>
            <w:tcBorders>
              <w:top w:val="none" w:color="000000" w:sz="4" w:space="0"/>
              <w:left w:val="single" w:color="auto" w:sz="4" w:space="0"/>
              <w:bottom w:val="single" w:color="auto" w:sz="4" w:space="0"/>
              <w:right w:val="single" w:color="auto" w:sz="4" w:space="0"/>
            </w:tcBorders>
            <w:tcW w:w="984" w:type="pct"/>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考核大类</w:t>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考核项目</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分值</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考核内容及标准</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扣分情况</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得分</w:t>
            </w:r>
            <w:r/>
          </w:p>
        </w:tc>
      </w:tr>
      <w:tr>
        <w:trPr>
          <w:trHeight w:val="1305"/>
        </w:trPr>
        <w:tc>
          <w:tcPr>
            <w:tcBorders>
              <w:top w:val="none" w:color="000000" w:sz="4" w:space="0"/>
              <w:left w:val="single" w:color="auto" w:sz="4" w:space="0"/>
              <w:bottom w:val="single" w:color="000000" w:sz="4" w:space="0"/>
              <w:right w:val="single" w:color="auto" w:sz="4" w:space="0"/>
            </w:tcBorders>
            <w:tcW w:w="984" w:type="pct"/>
            <w:vAlign w:val="center"/>
            <w:vMerge w:val="restart"/>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一、安全管理（30分）</w:t>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消防安全管理</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落实全院消防日常巡查，消防通道畅通无堵塞；对病区微波炉等大功率用电设备开展常态化安全排查，及时整改消防隐患</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1290"/>
        </w:trPr>
        <w:tc>
          <w:tcPr>
            <w:tcBorders>
              <w:top w:val="none" w:color="000000" w:sz="4" w:space="0"/>
              <w:left w:val="single" w:color="auto" w:sz="4" w:space="0"/>
              <w:bottom w:val="single" w:color="000000" w:sz="4" w:space="0"/>
              <w:right w:val="single" w:color="auto" w:sz="4" w:space="0"/>
            </w:tcBorders>
            <w:tcW w:w="984" w:type="pct"/>
            <w:vAlign w:val="center"/>
            <w:vMerge w:val="continue"/>
            <w:textDirection w:val="lrTb"/>
            <w:noWrap w:val="false"/>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控烟专项管理</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全面落实院区控烟工作，及时劝阻吸烟行为；烟头垃圾及时清理，重点区域无吸烟遗留痕迹，无烟味、无烟头堆积</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1155"/>
        </w:trPr>
        <w:tc>
          <w:tcPr>
            <w:tcBorders>
              <w:top w:val="none" w:color="000000" w:sz="4" w:space="0"/>
              <w:left w:val="single" w:color="auto" w:sz="4" w:space="0"/>
              <w:bottom w:val="single" w:color="000000" w:sz="4" w:space="0"/>
              <w:right w:val="single" w:color="auto" w:sz="4" w:space="0"/>
            </w:tcBorders>
            <w:tcW w:w="984" w:type="pct"/>
            <w:vAlign w:val="center"/>
            <w:vMerge w:val="continue"/>
            <w:textDirection w:val="lrTb"/>
            <w:noWrap w:val="false"/>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安全巡视管理</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院区日常巡查到位，不遗漏死角，制止不安全安全行为，发现问题及时处理、上报。</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870"/>
        </w:trPr>
        <w:tc>
          <w:tcPr>
            <w:tcBorders>
              <w:top w:val="none" w:color="000000" w:sz="4" w:space="0"/>
              <w:left w:val="single" w:color="auto" w:sz="4" w:space="0"/>
              <w:bottom w:val="single" w:color="000000" w:sz="4" w:space="0"/>
              <w:right w:val="single" w:color="auto" w:sz="4" w:space="0"/>
            </w:tcBorders>
            <w:tcW w:w="984" w:type="pct"/>
            <w:vAlign w:val="center"/>
            <w:vMerge w:val="continue"/>
            <w:textDirection w:val="lrTb"/>
            <w:noWrap w:val="false"/>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设施安全管理</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做好电梯日常运行监管，公共设施安全隐患及时排查上报</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990"/>
        </w:trPr>
        <w:tc>
          <w:tcPr>
            <w:tcBorders>
              <w:top w:val="none" w:color="000000" w:sz="4" w:space="0"/>
              <w:left w:val="single" w:color="auto" w:sz="4" w:space="0"/>
              <w:bottom w:val="single" w:color="000000" w:sz="4" w:space="0"/>
              <w:right w:val="single" w:color="auto" w:sz="4" w:space="0"/>
            </w:tcBorders>
            <w:tcW w:w="984" w:type="pct"/>
            <w:vAlign w:val="center"/>
            <w:vMerge w:val="restart"/>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二、日常行政管理（35分）</w:t>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人员在岗管理</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物业人员按时到岗、在岗履职，仪容着装规范，遵守医院各项规章制度，无脱岗、串岗现象</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870"/>
        </w:trPr>
        <w:tc>
          <w:tcPr>
            <w:tcBorders>
              <w:top w:val="none" w:color="000000" w:sz="4" w:space="0"/>
              <w:left w:val="single" w:color="auto" w:sz="4" w:space="0"/>
              <w:bottom w:val="single" w:color="000000" w:sz="4" w:space="0"/>
              <w:right w:val="single" w:color="auto" w:sz="4" w:space="0"/>
            </w:tcBorders>
            <w:tcW w:w="984" w:type="pct"/>
            <w:vAlign w:val="center"/>
            <w:vMerge w:val="continue"/>
            <w:textDirection w:val="lrTb"/>
            <w:noWrap w:val="false"/>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院区环境管控</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15</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常态化整治公共区域乱堆放、乱停放等问题，整体院区环境整洁有序</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870"/>
        </w:trPr>
        <w:tc>
          <w:tcPr>
            <w:tcBorders>
              <w:top w:val="none" w:color="000000" w:sz="4" w:space="0"/>
              <w:left w:val="single" w:color="auto" w:sz="4" w:space="0"/>
              <w:bottom w:val="single" w:color="000000" w:sz="4" w:space="0"/>
              <w:right w:val="single" w:color="auto" w:sz="4" w:space="0"/>
            </w:tcBorders>
            <w:tcW w:w="984" w:type="pct"/>
            <w:vAlign w:val="center"/>
            <w:vMerge w:val="continue"/>
            <w:textDirection w:val="lrTb"/>
            <w:noWrap w:val="false"/>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设施运维管理</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公共水电、公用设施巡检及时，报修响应快速，问题处理形成闭环</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870"/>
        </w:trPr>
        <w:tc>
          <w:tcPr>
            <w:tcBorders>
              <w:top w:val="none" w:color="000000" w:sz="4" w:space="0"/>
              <w:left w:val="single" w:color="auto" w:sz="4" w:space="0"/>
              <w:bottom w:val="single" w:color="000000" w:sz="4" w:space="0"/>
              <w:right w:val="single" w:color="auto" w:sz="4" w:space="0"/>
            </w:tcBorders>
            <w:tcW w:w="984" w:type="pct"/>
            <w:vAlign w:val="center"/>
            <w:vMerge w:val="restart"/>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三、沟通协同管理（20分）</w:t>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科室对接配合</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积极配合临床科室日常工作，响应诉求及时高效，沟通态度良好</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870"/>
        </w:trPr>
        <w:tc>
          <w:tcPr>
            <w:tcBorders>
              <w:top w:val="none" w:color="000000" w:sz="4" w:space="0"/>
              <w:left w:val="single" w:color="auto" w:sz="4" w:space="0"/>
              <w:bottom w:val="single" w:color="000000" w:sz="4" w:space="0"/>
              <w:right w:val="single" w:color="auto" w:sz="4" w:space="0"/>
            </w:tcBorders>
            <w:tcW w:w="984" w:type="pct"/>
            <w:vAlign w:val="center"/>
            <w:vMerge w:val="continue"/>
            <w:textDirection w:val="lrTb"/>
            <w:noWrap w:val="false"/>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院内工作落实</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服从医院整体工作安排，积极配合各类专项检查、后勤保障等工作</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870"/>
        </w:trPr>
        <w:tc>
          <w:tcPr>
            <w:tcBorders>
              <w:top w:val="none" w:color="000000" w:sz="4" w:space="0"/>
              <w:left w:val="single" w:color="auto" w:sz="4" w:space="0"/>
              <w:bottom w:val="single" w:color="000000" w:sz="4" w:space="0"/>
              <w:right w:val="single" w:color="auto" w:sz="4" w:space="0"/>
            </w:tcBorders>
            <w:tcW w:w="984" w:type="pct"/>
            <w:vAlign w:val="center"/>
            <w:vMerge w:val="restart"/>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四、台账制度管理（15分）</w:t>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资料台账管理</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各类巡查记录、值班台账、安全排查资料填写完整、规范、存档齐全</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1005"/>
        </w:trPr>
        <w:tc>
          <w:tcPr>
            <w:tcBorders>
              <w:top w:val="none" w:color="000000" w:sz="4" w:space="0"/>
              <w:left w:val="single" w:color="auto" w:sz="4" w:space="0"/>
              <w:bottom w:val="single" w:color="000000" w:sz="4" w:space="0"/>
              <w:right w:val="single" w:color="auto" w:sz="4" w:space="0"/>
            </w:tcBorders>
            <w:tcW w:w="984" w:type="pct"/>
            <w:vAlign w:val="center"/>
            <w:vMerge w:val="continue"/>
            <w:textDirection w:val="lrTb"/>
            <w:noWrap w:val="false"/>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制度执行落实</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严格遵守医院后勤、消防、院区管理各项制度，各项管理工作合规落地</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1005"/>
        </w:trPr>
        <w:tc>
          <w:tcPr>
            <w:gridSpan w:val="2"/>
            <w:tcBorders>
              <w:top w:val="single" w:color="auto" w:sz="4" w:space="0"/>
              <w:left w:val="single" w:color="auto" w:sz="4" w:space="0"/>
              <w:bottom w:val="single" w:color="auto" w:sz="4" w:space="0"/>
              <w:right w:val="single" w:color="auto" w:sz="4" w:space="0"/>
            </w:tcBorders>
            <w:tcW w:w="2048"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考核得分</w:t>
            </w:r>
            <w:r/>
          </w:p>
        </w:tc>
        <w:tc>
          <w:tcPr>
            <w:gridSpan w:val="4"/>
            <w:tcBorders>
              <w:top w:val="single" w:color="auto" w:sz="4" w:space="0"/>
              <w:left w:val="none" w:color="000000" w:sz="4" w:space="0"/>
              <w:bottom w:val="single" w:color="auto" w:sz="4" w:space="0"/>
              <w:right w:val="single" w:color="auto" w:sz="4" w:space="0"/>
            </w:tcBorders>
            <w:tcW w:w="295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3270"/>
        </w:trPr>
        <w:tc>
          <w:tcPr>
            <w:tcBorders>
              <w:top w:val="none" w:color="000000" w:sz="4" w:space="0"/>
              <w:left w:val="single" w:color="auto" w:sz="4" w:space="0"/>
              <w:bottom w:val="single" w:color="auto" w:sz="4" w:space="0"/>
              <w:right w:val="single" w:color="auto" w:sz="4" w:space="0"/>
            </w:tcBorders>
            <w:tcW w:w="984"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重点违规事项（直接扣除绩效、奖金）</w:t>
            </w:r>
            <w:r/>
          </w:p>
        </w:tc>
        <w:tc>
          <w:tcPr>
            <w:gridSpan w:val="3"/>
            <w:tcBorders>
              <w:top w:val="single" w:color="auto" w:sz="4" w:space="0"/>
              <w:left w:val="none" w:color="000000" w:sz="4" w:space="0"/>
              <w:bottom w:val="single" w:color="auto" w:sz="4" w:space="0"/>
              <w:right w:val="single" w:color="000000" w:sz="4" w:space="0"/>
            </w:tcBorders>
            <w:tcW w:w="2914"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1.因物业员工个人行为导致消防安全事件发生，未产生不良后果的，每项每次扣款 1000-5000元；产生相关不良后果的，每项每次扣款 6000-100000元；造成严重后果（如造成人员伤亡、重大财产损失等），终止合作协议，并依法追究其相应责任。</w:t>
            </w:r>
            <w:r>
              <w:rPr>
                <w:rFonts w:hint="eastAsia" w:cs="宋体" w:asciiTheme="minorEastAsia" w:hAnsiTheme="minorEastAsia" w:eastAsiaTheme="minorEastAsia"/>
                <w:szCs w:val="21"/>
              </w:rPr>
              <w:br/>
              <w:t xml:space="preserve">2.投诉类问题，根据不同投诉渠道及影响程度，执行差异化扣款：院内意见码投诉，有效投诉每项每次扣款100-1000元；12345市民热线投诉，有效投诉每项每次扣款1000-2000元。</w:t>
            </w:r>
            <w:r>
              <w:rPr>
                <w:rFonts w:hint="eastAsia" w:cs="宋体" w:asciiTheme="minorEastAsia" w:hAnsiTheme="minorEastAsia" w:eastAsiaTheme="minorEastAsia"/>
                <w:szCs w:val="21"/>
              </w:rPr>
              <w:br/>
              <w:t xml:space="preserve">3.约定岗位人数缺岗且持续满 1 个月及以上的，每缺 1 人扣2000元。多人缺岗依次叠加核算。</w:t>
            </w:r>
            <w:r>
              <w:rPr>
                <w:rFonts w:hint="eastAsia" w:cs="宋体" w:asciiTheme="minorEastAsia" w:hAnsiTheme="minorEastAsia" w:eastAsiaTheme="minorEastAsia"/>
                <w:szCs w:val="21"/>
              </w:rPr>
              <w:br/>
              <w:t xml:space="preserve">4.违反医院相关管理规定，未造成影响的，每次扣款2000元。</w:t>
            </w:r>
            <w:r/>
          </w:p>
        </w:tc>
        <w:tc>
          <w:tcPr>
            <w:gridSpan w:val="2"/>
            <w:tcBorders>
              <w:top w:val="single" w:color="auto" w:sz="4" w:space="0"/>
              <w:left w:val="none" w:color="000000" w:sz="4" w:space="0"/>
              <w:bottom w:val="single" w:color="auto" w:sz="4" w:space="0"/>
              <w:right w:val="single" w:color="000000" w:sz="4" w:space="0"/>
            </w:tcBorders>
            <w:tcW w:w="110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980"/>
        </w:trPr>
        <w:tc>
          <w:tcPr>
            <w:gridSpan w:val="6"/>
            <w:tcBorders>
              <w:top w:val="none" w:color="000000" w:sz="4" w:space="0"/>
              <w:left w:val="none" w:color="000000" w:sz="4" w:space="0"/>
              <w:bottom w:val="none" w:color="000000" w:sz="4" w:space="0"/>
              <w:right w:val="none" w:color="000000" w:sz="4" w:space="0"/>
            </w:tcBorders>
            <w:tcW w:w="5000" w:type="pct"/>
            <w:vAlign w:val="bottom"/>
            <w:textDirection w:val="lrTb"/>
            <w:noWrap w:val="false"/>
          </w:tcPr>
          <w:p>
            <w:pPr>
              <w:jc w:val="right"/>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 物业签字：</w:t>
            </w:r>
            <w:r>
              <w:rPr>
                <w:rFonts w:hint="eastAsia" w:cs="宋体" w:asciiTheme="minorEastAsia" w:hAnsiTheme="minorEastAsia" w:eastAsiaTheme="minorEastAsia"/>
                <w:b/>
                <w:bCs/>
                <w:szCs w:val="21"/>
                <w:u w:val="single"/>
              </w:rPr>
              <w:t xml:space="preserve">__________</w:t>
            </w:r>
            <w:r>
              <w:rPr>
                <w:rFonts w:hint="eastAsia" w:cs="宋体" w:asciiTheme="minorEastAsia" w:hAnsiTheme="minorEastAsia" w:eastAsiaTheme="minorEastAsia"/>
                <w:b/>
                <w:bCs/>
                <w:szCs w:val="21"/>
              </w:rPr>
              <w:t xml:space="preserve">  日期：</w:t>
            </w:r>
            <w:r>
              <w:rPr>
                <w:rFonts w:hint="eastAsia" w:cs="宋体" w:asciiTheme="minorEastAsia" w:hAnsiTheme="minorEastAsia" w:eastAsiaTheme="minorEastAsia"/>
                <w:b/>
                <w:bCs/>
                <w:szCs w:val="21"/>
                <w:u w:val="single"/>
              </w:rPr>
              <w:t xml:space="preserve">______</w:t>
            </w:r>
            <w:r>
              <w:rPr>
                <w:rFonts w:hint="eastAsia" w:cs="宋体" w:asciiTheme="minorEastAsia" w:hAnsiTheme="minorEastAsia" w:eastAsiaTheme="minorEastAsia"/>
                <w:b/>
                <w:bCs/>
                <w:szCs w:val="21"/>
              </w:rPr>
              <w:t xml:space="preserve">年</w:t>
            </w:r>
            <w:r>
              <w:rPr>
                <w:rFonts w:hint="eastAsia" w:cs="宋体" w:asciiTheme="minorEastAsia" w:hAnsiTheme="minorEastAsia" w:eastAsiaTheme="minorEastAsia"/>
                <w:b/>
                <w:bCs/>
                <w:szCs w:val="21"/>
                <w:u w:val="single"/>
              </w:rPr>
              <w:t xml:space="preserve">____</w:t>
            </w:r>
            <w:r>
              <w:rPr>
                <w:rFonts w:hint="eastAsia" w:cs="宋体" w:asciiTheme="minorEastAsia" w:hAnsiTheme="minorEastAsia" w:eastAsiaTheme="minorEastAsia"/>
                <w:b/>
                <w:bCs/>
                <w:szCs w:val="21"/>
              </w:rPr>
              <w:t xml:space="preserve">月</w:t>
            </w:r>
            <w:r>
              <w:rPr>
                <w:rFonts w:hint="eastAsia" w:cs="宋体" w:asciiTheme="minorEastAsia" w:hAnsiTheme="minorEastAsia" w:eastAsiaTheme="minorEastAsia"/>
                <w:b/>
                <w:bCs/>
                <w:szCs w:val="21"/>
                <w:u w:val="single"/>
              </w:rPr>
              <w:t xml:space="preserve">____</w:t>
            </w:r>
            <w:r>
              <w:rPr>
                <w:rFonts w:hint="eastAsia" w:cs="宋体" w:asciiTheme="minorEastAsia" w:hAnsiTheme="minorEastAsia" w:eastAsiaTheme="minorEastAsia"/>
                <w:b/>
                <w:bCs/>
                <w:szCs w:val="21"/>
              </w:rPr>
              <w:t xml:space="preserve">日</w:t>
            </w:r>
            <w:r/>
          </w:p>
        </w:tc>
      </w:tr>
    </w:tbl>
    <w:p>
      <w:r/>
      <w:r/>
    </w:p>
    <w:p>
      <w:pPr>
        <w:rPr>
          <w:rFonts w:ascii="宋体" w:hAnsi="宋体" w:cs="宋体"/>
          <w:b/>
          <w:szCs w:val="21"/>
        </w:rPr>
      </w:pPr>
      <w:r>
        <w:rPr>
          <w:rFonts w:hint="eastAsia" w:ascii="宋体" w:hAnsi="宋体" w:cs="宋体"/>
          <w:b/>
          <w:szCs w:val="21"/>
        </w:rPr>
        <w:t xml:space="preserve">3</w:t>
      </w:r>
      <w:r>
        <w:rPr>
          <w:rFonts w:ascii="宋体" w:hAnsi="宋体" w:cs="宋体"/>
          <w:b/>
          <w:szCs w:val="21"/>
        </w:rPr>
        <w:t xml:space="preserve">.</w:t>
      </w:r>
      <w:r>
        <w:rPr>
          <w:rFonts w:hint="eastAsia" w:ascii="宋体" w:hAnsi="宋体" w:cs="宋体"/>
          <w:b/>
          <w:szCs w:val="21"/>
        </w:rPr>
        <w:t xml:space="preserve"> 物业环境保洁考评表（住院部）</w:t>
      </w:r>
      <w:r/>
    </w:p>
    <w:tbl>
      <w:tblPr>
        <w:tblW w:w="4875" w:type="pct"/>
        <w:jc w:val="center"/>
        <w:tblLook w:val="04A0" w:firstRow="1" w:lastRow="0" w:firstColumn="1" w:lastColumn="0" w:noHBand="0" w:noVBand="1"/>
      </w:tblPr>
      <w:tblGrid>
        <w:gridCol w:w="642"/>
        <w:gridCol w:w="644"/>
        <w:gridCol w:w="506"/>
        <w:gridCol w:w="5945"/>
        <w:gridCol w:w="659"/>
        <w:gridCol w:w="478"/>
        <w:gridCol w:w="568"/>
      </w:tblGrid>
      <w:tr>
        <w:trPr>
          <w:jc w:val="center"/>
          <w:trHeight w:val="855"/>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b/>
                <w:bCs/>
                <w:sz w:val="32"/>
                <w:szCs w:val="32"/>
              </w:rPr>
            </w:pPr>
            <w:r>
              <w:rPr>
                <w:rFonts w:hint="eastAsia" w:ascii="宋体" w:hAnsi="宋体" w:cs="宋体"/>
                <w:b/>
                <w:bCs/>
                <w:sz w:val="32"/>
                <w:szCs w:val="32"/>
              </w:rPr>
              <w:t xml:space="preserve">物业环境保洁考评表（住院部）</w:t>
            </w:r>
            <w:r/>
          </w:p>
        </w:tc>
      </w:tr>
      <w:tr>
        <w:trPr>
          <w:jc w:val="center"/>
          <w:trHeight w:val="855"/>
        </w:trPr>
        <w:tc>
          <w:tcPr>
            <w:gridSpan w:val="3"/>
            <w:tcBorders>
              <w:top w:val="single" w:color="auto" w:sz="4" w:space="0"/>
              <w:left w:val="single" w:color="auto" w:sz="4" w:space="0"/>
              <w:bottom w:val="single" w:color="auto" w:sz="4" w:space="0"/>
              <w:right w:val="single" w:color="auto" w:sz="4" w:space="0"/>
            </w:tcBorders>
            <w:tcW w:w="948"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科室：</w:t>
            </w:r>
            <w:r/>
          </w:p>
        </w:tc>
        <w:tc>
          <w:tcPr>
            <w:tcBorders>
              <w:top w:val="single" w:color="auto" w:sz="4" w:space="0"/>
              <w:left w:val="single" w:color="auto" w:sz="4" w:space="0"/>
              <w:bottom w:val="single" w:color="auto" w:sz="4" w:space="0"/>
              <w:right w:val="single" w:color="auto" w:sz="4" w:space="0"/>
            </w:tcBorders>
            <w:tcW w:w="3148"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　</w:t>
            </w:r>
            <w:r/>
          </w:p>
        </w:tc>
        <w:tc>
          <w:tcPr>
            <w:gridSpan w:val="2"/>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日期：</w:t>
            </w:r>
            <w:r/>
          </w:p>
        </w:tc>
        <w:tc>
          <w:tcPr>
            <w:tcBorders>
              <w:top w:val="single" w:color="auto" w:sz="4" w:space="0"/>
              <w:left w:val="single" w:color="auto" w:sz="4" w:space="0"/>
              <w:bottom w:val="single" w:color="auto" w:sz="4" w:space="0"/>
              <w:right w:val="single" w:color="auto" w:sz="4" w:space="0"/>
            </w:tcBorders>
            <w:tcW w:w="302" w:type="pct"/>
            <w:vAlign w:val="bottom"/>
            <w:textDirection w:val="lrTb"/>
            <w:noWrap/>
          </w:tcPr>
          <w:p>
            <w:pPr>
              <w:jc w:val="left"/>
              <w:widowControl/>
              <w:rPr>
                <w:rFonts w:ascii="宋体" w:hAnsi="宋体" w:cs="宋体"/>
                <w:sz w:val="22"/>
                <w:szCs w:val="22"/>
              </w:rPr>
            </w:pPr>
            <w:r>
              <w:rPr>
                <w:rFonts w:hint="eastAsia" w:ascii="宋体" w:hAnsi="宋体" w:cs="宋体"/>
                <w:sz w:val="22"/>
                <w:szCs w:val="22"/>
              </w:rPr>
              <w:t xml:space="preserve">　</w:t>
            </w:r>
            <w:r/>
          </w:p>
        </w:tc>
      </w:tr>
      <w:tr>
        <w:trPr>
          <w:jc w:val="center"/>
          <w:trHeight w:val="377"/>
        </w:trPr>
        <w:tc>
          <w:tcPr>
            <w:gridSpan w:val="2"/>
            <w:tcBorders>
              <w:top w:val="single" w:color="auto" w:sz="4" w:space="0"/>
              <w:left w:val="single" w:color="auto" w:sz="4" w:space="0"/>
              <w:bottom w:val="single" w:color="auto" w:sz="4" w:space="0"/>
              <w:right w:val="single" w:color="auto" w:sz="4" w:space="0"/>
            </w:tcBorders>
            <w:tcW w:w="681"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考评项目</w:t>
            </w:r>
            <w:r/>
          </w:p>
        </w:tc>
        <w:tc>
          <w:tcPr>
            <w:tcBorders>
              <w:top w:val="single" w:color="auto" w:sz="4" w:space="0"/>
              <w:left w:val="single" w:color="auto" w:sz="4" w:space="0"/>
              <w:bottom w:val="single" w:color="auto" w:sz="4" w:space="0"/>
              <w:right w:val="single" w:color="auto" w:sz="4" w:space="0"/>
            </w:tcBorders>
            <w:tcW w:w="268"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tcBorders>
              <w:top w:val="single" w:color="auto" w:sz="4" w:space="0"/>
              <w:left w:val="single" w:color="auto" w:sz="4" w:space="0"/>
              <w:bottom w:val="single" w:color="auto" w:sz="4" w:space="0"/>
              <w:right w:val="single" w:color="auto" w:sz="4" w:space="0"/>
            </w:tcBorders>
            <w:tcW w:w="3148"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服务质量标准</w:t>
            </w:r>
            <w:r/>
          </w:p>
        </w:tc>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分值</w:t>
            </w:r>
            <w:r/>
          </w:p>
        </w:tc>
        <w:tc>
          <w:tcPr>
            <w:tcBorders>
              <w:top w:val="single" w:color="auto" w:sz="4" w:space="0"/>
              <w:left w:val="single" w:color="auto" w:sz="4" w:space="0"/>
              <w:bottom w:val="single" w:color="auto" w:sz="4" w:space="0"/>
              <w:right w:val="single" w:color="auto" w:sz="4" w:space="0"/>
            </w:tcBorders>
            <w:tcW w:w="253"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得分</w:t>
            </w:r>
            <w:r/>
          </w:p>
        </w:tc>
        <w:tc>
          <w:tcPr>
            <w:tcBorders>
              <w:top w:val="single" w:color="auto" w:sz="4" w:space="0"/>
              <w:left w:val="single" w:color="auto" w:sz="4" w:space="0"/>
              <w:bottom w:val="single" w:color="auto" w:sz="4" w:space="0"/>
              <w:right w:val="single" w:color="auto" w:sz="4" w:space="0"/>
            </w:tcBorders>
            <w:tcW w:w="302"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扣分</w:t>
            </w:r>
            <w:r>
              <w:rPr>
                <w:rFonts w:hint="eastAsia" w:ascii="宋体" w:hAnsi="宋体" w:cs="宋体"/>
                <w:b/>
                <w:bCs/>
                <w:sz w:val="22"/>
                <w:szCs w:val="22"/>
              </w:rPr>
              <w:t xml:space="preserve">原因</w:t>
            </w:r>
            <w:r/>
          </w:p>
        </w:tc>
      </w:tr>
      <w:tr>
        <w:trPr>
          <w:jc w:val="center"/>
          <w:trHeight w:val="825"/>
        </w:trPr>
        <w:tc>
          <w:tcPr>
            <w:tcBorders>
              <w:top w:val="single" w:color="auto" w:sz="4" w:space="0"/>
              <w:left w:val="single" w:color="auto" w:sz="4" w:space="0"/>
              <w:bottom w:val="single" w:color="auto" w:sz="4" w:space="0"/>
              <w:right w:val="single" w:color="auto" w:sz="4" w:space="0"/>
            </w:tcBorders>
            <w:tcW w:w="340" w:type="pct"/>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环境管理</w:t>
            </w:r>
            <w:r/>
          </w:p>
        </w:tc>
        <w:tc>
          <w:tcPr>
            <w:tcBorders>
              <w:top w:val="single" w:color="auto" w:sz="4" w:space="0"/>
              <w:left w:val="single" w:color="auto" w:sz="4" w:space="0"/>
              <w:bottom w:val="single" w:color="auto" w:sz="4" w:space="0"/>
              <w:right w:val="single" w:color="auto" w:sz="4" w:space="0"/>
            </w:tcBorders>
            <w:tcW w:w="340" w:type="pct"/>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保洁服务管理</w:t>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各保洁区域划分明确，责任到人，保洁效果达到标准；保洁员着装统一、形象良好、礼貌服务，并积极主动学习新的保洁知识，提高保洁、清洁技术</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63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保洁车辆定时维护清理，车辆上用品配备齐全，清洗消毒用品贴有清晰的标识</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严格遵守消毒隔离制度，防止交叉感染；严格遵守先净后污、先上后下、先内后外的保洁工作顺序；病区保洁执行“一床一巾”，拖把、水桶、抹布分区使用</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各区保洁用具有明显区分标识；分类摆放，定位、整齐，无乱摆、乱挂现象；消杀及危险作业时要竖警示牌；各种垃圾分类收集、存放</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63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保证消防通道整洁通畅，各种管道井、强弱电井内不得堆放杂物</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室内保洁</w:t>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卫生间：无臭味、无积水、无污渍、无蚊蝇虫害、无蜘蛛网；洗手池、坐便器每日清洁，定期消毒；洗手池内无污渍、无杂物，排水通畅，镜面、台面、水龙头清洁无污渍</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办公区域、值班室：用专用的消毒毛巾擦拭办公桌、椅、台、床等，用干净拖把湿拖地面；室内保持干净无灰尘、无杂物、无卫生死角，桌椅摆放整齐</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室内玻璃、门、窗、墙壁（室外2米以下）：用玻璃刮将玻璃上污渍刮净，玻璃洁净光亮;窗台槽缝无积尘、无污渍</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120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大厅、走廊、楼梯、外阳台地面干净、无杂物、无积尘、无垃圾、无明显污渍；消防通道地面、扶手干净，无积尘，不锈钢扶手要定期清洁保养；大厅、走廊等处各类标识标牌无明显灰尘、无烟头</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室内垃圾桶：表面干净光洁、无污渍；垃圾桶位罝摆放正确</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2</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111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病房：地面无污渍、无垃圾，墙面干净，保洁时不影响患者休息，保洁完毕将物品复位；需挪动患者物品时，应征得同意，床头柜、储物柜、窗台、设备带等每日擦拭，无污渍、无灰尘和杂物；及时按要求做好床单元的终末消毒；按照科室要求做好保洁工作</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8</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111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中医治疗室、治疗室、换药室等：按要求使用不同的保洁用具及时做好清理工作；用专用毛巾擦拭治疗柜内外、台面、治疗车、床、桌、椅等；用专用毛巾擦拭门、门缝、窗台等；保持室内清洁，无卫生死角</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109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手术室、重症监护室、产房：分区域、分手术间、分类使用清洁用具；按要求擦拭天花板、风口、墙面、门窗、器械台、柜、手术台、手术车；室内地面用消毒拖把湿拖，保持地面、手术床无血渍、无细小杂物；洗手池每日刷洗；及时清理室内污物，保持清洁</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8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洗涤间（杂用间）：地面整洁、干净，垃圾清倒及时，无异味散发；各类工具定位摆放，并有明显标识；水池无垃圾、无污渍、无积水，无乱摆、乱挂现象</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9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病人配餐间地面无垃圾、无积水；开水炉、微波炉定期擦拭、保持清洁；水池无堵塞和积水现象</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9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外围环境保洁</w:t>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院内各种标识牌无明显灰尘；景观、凉亭、雕塑、花池台面无明显灰尘；宣传栏无污迹，无乱张贴现象</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污水井、雨水井内无明显杂物、无垃圾，排水通畅，无外溢、无臭味，井盖完好</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各楼顶平台、雨棚无积水、无杂物、无青苔、无污垢，排水地漏通畅</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楼道与病区墙壁定期清洗，外围环境整洁、干净，墙体无明显小广告</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6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院内、外围及停车场无垃圾、无烟头，无杂物堆积；绿化带内定期清理，无纸屑、无杂物、无烟头等</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院内地面（含连廊）保持清洁干燥，雨雪天要加强管理，防止行人摔倒，确保安全</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垃圾暂存点垃圾及时清运，无积水，清运后地面及时冲洗，垃圾桶外观清洁</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5</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gridSpan w:val="4"/>
            <w:tcBorders>
              <w:top w:val="single" w:color="auto" w:sz="4" w:space="0"/>
              <w:left w:val="single" w:color="auto" w:sz="4" w:space="0"/>
              <w:bottom w:val="single" w:color="auto" w:sz="4" w:space="0"/>
              <w:right w:val="single" w:color="auto" w:sz="4" w:space="0"/>
            </w:tcBorders>
            <w:tcW w:w="4097"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总分：</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100</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2055"/>
        </w:trPr>
        <w:tc>
          <w:tcPr>
            <w:gridSpan w:val="7"/>
            <w:tcBorders>
              <w:top w:val="single" w:color="auto" w:sz="4" w:space="0"/>
              <w:left w:val="single" w:color="auto" w:sz="4" w:space="0"/>
              <w:bottom w:val="single" w:color="auto" w:sz="4" w:space="0"/>
              <w:right w:val="single" w:color="auto" w:sz="4" w:space="0"/>
            </w:tcBorders>
            <w:tcW w:w="5000" w:type="pct"/>
            <w:textDirection w:val="lrTb"/>
            <w:noWrap w:val="false"/>
          </w:tcPr>
          <w:p>
            <w:pPr>
              <w:jc w:val="left"/>
              <w:widowControl/>
              <w:rPr>
                <w:rFonts w:ascii="宋体" w:hAnsi="宋体" w:cs="宋体"/>
                <w:b/>
                <w:bCs/>
                <w:szCs w:val="21"/>
              </w:rPr>
            </w:pPr>
            <w:r>
              <w:rPr>
                <w:rFonts w:hint="eastAsia" w:ascii="宋体" w:hAnsi="宋体" w:cs="宋体"/>
                <w:b/>
                <w:bCs/>
                <w:szCs w:val="21"/>
              </w:rPr>
              <w:t xml:space="preserve">意见/建议：</w:t>
            </w:r>
            <w:r/>
          </w:p>
        </w:tc>
      </w:tr>
    </w:tbl>
    <w:p>
      <w:pPr>
        <w:jc w:val="left"/>
        <w:widowControl/>
        <w:rPr>
          <w:rFonts w:ascii="宋体" w:hAnsi="宋体" w:cs="宋体"/>
          <w:b/>
          <w:sz w:val="24"/>
        </w:rPr>
      </w:pPr>
      <w:r>
        <w:rPr>
          <w:rFonts w:ascii="宋体" w:hAnsi="宋体" w:cs="宋体"/>
          <w:b/>
          <w:sz w:val="24"/>
        </w:rPr>
      </w:r>
      <w:r/>
    </w:p>
    <w:p>
      <w:pPr>
        <w:jc w:val="left"/>
        <w:widowControl/>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4</w:t>
      </w:r>
      <w:r>
        <w:rPr>
          <w:rFonts w:ascii="宋体" w:hAnsi="宋体" w:cs="宋体"/>
          <w:b/>
          <w:szCs w:val="21"/>
        </w:rPr>
        <w:t xml:space="preserve">.</w:t>
      </w:r>
      <w:r>
        <w:rPr>
          <w:rFonts w:hint="eastAsia" w:ascii="宋体" w:hAnsi="宋体" w:cs="宋体"/>
          <w:b/>
          <w:szCs w:val="21"/>
        </w:rPr>
        <w:t xml:space="preserve"> 物业环境保洁考评表（门诊 医技）</w:t>
      </w:r>
      <w:r/>
    </w:p>
    <w:tbl>
      <w:tblPr>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5"/>
        <w:gridCol w:w="551"/>
        <w:gridCol w:w="478"/>
        <w:gridCol w:w="5888"/>
        <w:gridCol w:w="584"/>
        <w:gridCol w:w="544"/>
        <w:gridCol w:w="782"/>
      </w:tblGrid>
      <w:tr>
        <w:trPr>
          <w:jc w:val="center"/>
          <w:trHeight w:val="855"/>
        </w:trPr>
        <w:tc>
          <w:tcPr>
            <w:gridSpan w:val="7"/>
            <w:tcW w:w="5000" w:type="pct"/>
            <w:vAlign w:val="center"/>
            <w:textDirection w:val="lrTb"/>
            <w:noWrap/>
          </w:tcPr>
          <w:p>
            <w:pPr>
              <w:jc w:val="center"/>
              <w:widowControl/>
              <w:rPr>
                <w:rFonts w:ascii="宋体" w:hAnsi="宋体" w:cs="宋体"/>
                <w:b/>
                <w:bCs/>
                <w:sz w:val="32"/>
                <w:szCs w:val="32"/>
              </w:rPr>
            </w:pPr>
            <w:r>
              <w:rPr>
                <w:rFonts w:hint="eastAsia" w:ascii="宋体" w:hAnsi="宋体" w:cs="宋体"/>
                <w:b/>
                <w:bCs/>
                <w:sz w:val="32"/>
                <w:szCs w:val="32"/>
              </w:rPr>
              <w:t xml:space="preserve">物业环境保洁考评表（门诊 医技）</w:t>
            </w:r>
            <w:r/>
          </w:p>
        </w:tc>
      </w:tr>
      <w:tr>
        <w:trPr>
          <w:jc w:val="center"/>
          <w:trHeight w:val="855"/>
        </w:trPr>
        <w:tc>
          <w:tcPr>
            <w:gridSpan w:val="3"/>
            <w:tcW w:w="870"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科室：</w:t>
            </w:r>
            <w:r/>
          </w:p>
        </w:tc>
        <w:tc>
          <w:tcPr>
            <w:tcW w:w="3118" w:type="pct"/>
            <w:vAlign w:val="center"/>
            <w:textDirection w:val="lrTb"/>
            <w:noWrap/>
          </w:tcPr>
          <w:p>
            <w:pPr>
              <w:jc w:val="left"/>
              <w:widowControl/>
              <w:rPr>
                <w:rFonts w:ascii="宋体" w:hAnsi="宋体" w:cs="宋体"/>
                <w:b/>
                <w:bCs/>
                <w:sz w:val="22"/>
                <w:szCs w:val="22"/>
              </w:rPr>
            </w:pPr>
            <w:r>
              <w:rPr>
                <w:rFonts w:hint="eastAsia" w:ascii="宋体" w:hAnsi="宋体" w:cs="宋体"/>
                <w:b/>
                <w:bCs/>
                <w:sz w:val="22"/>
                <w:szCs w:val="22"/>
              </w:rPr>
              <w:t xml:space="preserve">　</w:t>
            </w:r>
            <w:r/>
          </w:p>
        </w:tc>
        <w:tc>
          <w:tcPr>
            <w:gridSpan w:val="2"/>
            <w:tcW w:w="596"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日期：</w:t>
            </w:r>
            <w:r/>
          </w:p>
        </w:tc>
        <w:tc>
          <w:tcPr>
            <w:tcW w:w="415" w:type="pct"/>
            <w:vAlign w:val="bottom"/>
            <w:textDirection w:val="lrTb"/>
            <w:noWrap/>
          </w:tcPr>
          <w:p>
            <w:pPr>
              <w:jc w:val="left"/>
              <w:widowControl/>
              <w:rPr>
                <w:rFonts w:ascii="宋体" w:hAnsi="宋体" w:cs="宋体"/>
                <w:sz w:val="22"/>
                <w:szCs w:val="22"/>
              </w:rPr>
            </w:pPr>
            <w:r>
              <w:rPr>
                <w:rFonts w:hint="eastAsia" w:ascii="宋体" w:hAnsi="宋体" w:cs="宋体"/>
                <w:sz w:val="22"/>
                <w:szCs w:val="22"/>
              </w:rPr>
              <w:t xml:space="preserve">　</w:t>
            </w:r>
            <w:r/>
          </w:p>
        </w:tc>
      </w:tr>
      <w:tr>
        <w:trPr>
          <w:jc w:val="center"/>
          <w:trHeight w:val="377"/>
        </w:trPr>
        <w:tc>
          <w:tcPr>
            <w:gridSpan w:val="2"/>
            <w:tcW w:w="618"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考评项目</w:t>
            </w:r>
            <w:r/>
          </w:p>
        </w:tc>
        <w:tc>
          <w:tcPr>
            <w:tcW w:w="253"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tcW w:w="3118"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服务质量标准</w:t>
            </w:r>
            <w:r/>
          </w:p>
        </w:tc>
        <w:tc>
          <w:tcPr>
            <w:tcW w:w="309"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分值</w:t>
            </w:r>
            <w:r/>
          </w:p>
        </w:tc>
        <w:tc>
          <w:tcPr>
            <w:tcW w:w="288"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得分</w:t>
            </w:r>
            <w:r/>
          </w:p>
        </w:tc>
        <w:tc>
          <w:tcPr>
            <w:tcW w:w="415"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扣分原因</w:t>
            </w:r>
            <w:r/>
          </w:p>
        </w:tc>
      </w:tr>
      <w:tr>
        <w:trPr>
          <w:jc w:val="center"/>
          <w:trHeight w:val="825"/>
        </w:trPr>
        <w:tc>
          <w:tcPr>
            <w:tcW w:w="326" w:type="pct"/>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环境管理</w:t>
            </w:r>
            <w:r/>
          </w:p>
        </w:tc>
        <w:tc>
          <w:tcPr>
            <w:tcW w:w="292" w:type="pct"/>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保洁服务管理</w:t>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各保洁区域划分明确，责任到人，保洁效果达到标准；保洁员着装统一、形象良好、礼貌服务，并积极主动学习新的保洁知识，提高保洁、清洁技术</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63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保洁车辆定时维护清理，车辆上用品配备齐全，清洗消毒用品贴有清晰的标识</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严格遵守消毒隔离制度，防止交叉感染；严格遵守先净后污、先上后下、先内后外的保洁工作顺序；拖把、水桶、抹布分区使用</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各区保洁用具有明显区分标识；分类摆放，定位、整齐，无乱摆、乱挂现象；消杀及危险作业时要竖警示牌；各种垃圾分类收集、存放</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63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保证消防通道整洁通畅，各种管道井、强弱电井内不得堆放杂物</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室内保洁</w:t>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卫生间：无臭味、无积水、无污渍、无蚊蝇虫害、无蜘蛛网；洗手池、坐便器每日清洁，定期消毒；洗手池内无污渍、无杂物，排水通畅，镜面、台面、水龙头清洁无污渍</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办公区域、值班室：用专用的消毒毛巾擦拭办公桌、椅、台、床等，用干净拖把湿拖地面；室内保持干净无灰尘、无杂物、无卫生死角，桌椅摆放整齐</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室内玻璃、门、窗、墙壁（室外2米以下）：用玻璃刮将玻璃上污渍刮净，玻璃洁净光亮;窗台槽缝无积尘、无污渍</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120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大厅、走廊、楼梯、外阳台地面干净、无杂物、无积尘、无垃圾、无明显污渍；消防通道地面、扶手干净，无积尘，不锈钢扶手要定期清洁保养；大厅、走廊等处各类标识标牌无明显灰尘、无烟头</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室内垃圾桶：表面干净光洁、无污渍；垃圾桶位罝摆放正确</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2</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111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室内保洁</w:t>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各诊室：保持地面、诊疗床、办公桌无污渍、无细小杂物，墙面干净，需挪动物品时，保洁完毕将物品复位；；洗手池每日刷洗，保持清洁，按要求做好各诊室的终末消毒</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10</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111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注射室、治疗室、换药室等：按要求使用不同的保洁用具及时做好清理工作；用专用毛巾擦拭治疗柜内外、台面、治疗车、床、桌、椅等；用专用毛巾擦拭门、门缝、窗台等；保持室内清洁，无卫生死角</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8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洗涤间（杂用间）：地面整洁、干净，垃圾清倒及时，无异味散发；各类工具定位摆放，并有明显标识；水池无垃圾、无积</w:t>
            </w:r>
            <w:r>
              <w:rPr>
                <w:rFonts w:hint="eastAsia" w:ascii="宋体" w:hAnsi="宋体" w:cs="宋体"/>
                <w:szCs w:val="21"/>
              </w:rPr>
              <w:t xml:space="preserve">水，无乱摆、乱挂现象</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95"/>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休息间地面无垃圾、无积水；开水炉、微波炉定期擦拭、保持清洁；水池无堵塞和积水现象</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95"/>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外围环境保洁</w:t>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院内各种标识牌无明显灰尘；景观、凉亭、雕塑、花池台面无明显灰尘；宣传栏无污迹，无乱张贴现象</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污水井、雨水井内无明显杂物、无垃圾，排水通畅，无外溢、无臭味，井盖完好</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各楼顶平台、雨棚无积水、无杂物、无青苔、无污垢，排水地漏通畅</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楼道与病区墙壁定期清洗，外围环境整洁、干净，墙体无明显小广告</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65"/>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院内外围及停车场无垃圾、无烟头，无杂物堆积；绿化带内定期清理，无纸屑、无杂物、无烟头等</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院内地面（含连廊）保持清洁干燥，雨雪天要加强管理，防止行人摔倒，确保安全</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垃圾站</w:t>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垃圾暂存点垃圾及时清运，无积水，清运后地面及时冲洗，垃圾桶外观清洁</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5</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gridSpan w:val="4"/>
            <w:tcW w:w="3989"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总分：</w:t>
            </w:r>
            <w:r/>
          </w:p>
        </w:tc>
        <w:tc>
          <w:tcPr>
            <w:tcW w:w="309"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100</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2055"/>
        </w:trPr>
        <w:tc>
          <w:tcPr>
            <w:gridSpan w:val="7"/>
            <w:tcW w:w="5000" w:type="pct"/>
            <w:textDirection w:val="lrTb"/>
            <w:noWrap w:val="false"/>
          </w:tcPr>
          <w:p>
            <w:pPr>
              <w:jc w:val="left"/>
              <w:widowControl/>
              <w:rPr>
                <w:rFonts w:ascii="宋体" w:hAnsi="宋体" w:cs="宋体"/>
                <w:b/>
                <w:bCs/>
                <w:szCs w:val="21"/>
              </w:rPr>
            </w:pPr>
            <w:r>
              <w:rPr>
                <w:rFonts w:hint="eastAsia" w:ascii="宋体" w:hAnsi="宋体" w:cs="宋体"/>
                <w:b/>
                <w:bCs/>
                <w:szCs w:val="21"/>
              </w:rPr>
              <w:t xml:space="preserve">意见/建议：</w:t>
            </w:r>
            <w:r/>
          </w:p>
        </w:tc>
      </w:tr>
    </w:tbl>
    <w:p>
      <w:pPr>
        <w:jc w:val="left"/>
        <w:widowControl/>
        <w:rPr>
          <w:rFonts w:ascii="宋体" w:hAnsi="宋体" w:cs="宋体"/>
          <w:b/>
          <w:szCs w:val="21"/>
        </w:rPr>
      </w:pPr>
      <w:r>
        <w:rPr>
          <w:rFonts w:ascii="宋体" w:hAnsi="宋体" w:cs="宋体"/>
          <w:b/>
          <w:szCs w:val="21"/>
        </w:rPr>
      </w:r>
      <w:r/>
    </w:p>
    <w:p>
      <w:pPr>
        <w:rPr>
          <w:rFonts w:ascii="宋体" w:hAnsi="宋体" w:cs="宋体"/>
          <w:b/>
          <w:szCs w:val="21"/>
        </w:rPr>
      </w:pPr>
      <w:r>
        <w:rPr>
          <w:rFonts w:hint="eastAsia" w:ascii="宋体" w:hAnsi="宋体" w:cs="宋体"/>
          <w:b/>
          <w:szCs w:val="21"/>
        </w:rPr>
        <w:t xml:space="preserve">5. 运送管理服务考核表</w:t>
      </w:r>
      <w:r/>
    </w:p>
    <w:tbl>
      <w:tblPr>
        <w:tblW w:w="5000" w:type="pct"/>
        <w:jc w:val="center"/>
        <w:tblLook w:val="04A0" w:firstRow="1" w:lastRow="0" w:firstColumn="1" w:lastColumn="0" w:noHBand="0" w:noVBand="1"/>
      </w:tblPr>
      <w:tblGrid>
        <w:gridCol w:w="608"/>
        <w:gridCol w:w="591"/>
        <w:gridCol w:w="5979"/>
        <w:gridCol w:w="542"/>
        <w:gridCol w:w="854"/>
        <w:gridCol w:w="1110"/>
      </w:tblGrid>
      <w:tr>
        <w:trPr>
          <w:cantSplit/>
          <w:jc w:val="center"/>
          <w:trHeight w:val="680"/>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b/>
                <w:bCs/>
                <w:color w:val="000000"/>
                <w:sz w:val="36"/>
                <w:szCs w:val="36"/>
              </w:rPr>
            </w:pPr>
            <w:r>
              <w:rPr>
                <w:rFonts w:hint="eastAsia" w:ascii="宋体" w:hAnsi="宋体" w:cs="宋体"/>
                <w:b/>
                <w:bCs/>
                <w:color w:val="000000"/>
                <w:sz w:val="36"/>
                <w:szCs w:val="36"/>
              </w:rPr>
              <w:t xml:space="preserve">运送管理服务考核表</w:t>
            </w:r>
            <w:r/>
          </w:p>
        </w:tc>
      </w:tr>
      <w:tr>
        <w:trPr>
          <w:cantSplit/>
          <w:jc w:val="center"/>
          <w:trHeight w:val="680"/>
        </w:trPr>
        <w:tc>
          <w:tcPr>
            <w:gridSpan w:val="2"/>
            <w:tcBorders>
              <w:top w:val="single" w:color="auto" w:sz="4" w:space="0"/>
              <w:left w:val="single" w:color="auto" w:sz="4" w:space="0"/>
              <w:bottom w:val="single" w:color="auto" w:sz="4" w:space="0"/>
              <w:right w:val="single" w:color="auto" w:sz="4" w:space="0"/>
            </w:tcBorders>
            <w:tcW w:w="619" w:type="pct"/>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科室：</w:t>
            </w:r>
            <w:r/>
          </w:p>
        </w:tc>
        <w:tc>
          <w:tcPr>
            <w:tcBorders>
              <w:top w:val="single" w:color="auto" w:sz="4" w:space="0"/>
              <w:left w:val="single" w:color="auto" w:sz="4" w:space="0"/>
              <w:bottom w:val="single" w:color="auto" w:sz="4" w:space="0"/>
              <w:right w:val="single" w:color="auto" w:sz="4" w:space="0"/>
            </w:tcBorders>
            <w:tcW w:w="3087" w:type="pct"/>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总务科</w:t>
            </w:r>
            <w:r/>
          </w:p>
        </w:tc>
        <w:tc>
          <w:tcPr>
            <w:gridSpan w:val="2"/>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日期：</w:t>
            </w:r>
            <w:r/>
          </w:p>
        </w:tc>
        <w:tc>
          <w:tcPr>
            <w:tcBorders>
              <w:top w:val="single" w:color="auto" w:sz="4" w:space="0"/>
              <w:left w:val="single" w:color="auto"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gridSpan w:val="2"/>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考评项目</w:t>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服务质量标准</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分值</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得分</w:t>
            </w:r>
            <w:r/>
          </w:p>
        </w:tc>
        <w:tc>
          <w:tcPr>
            <w:tcBorders>
              <w:top w:val="single" w:color="auto" w:sz="4" w:space="0"/>
              <w:left w:val="none" w:color="000000" w:sz="4" w:space="0"/>
              <w:bottom w:val="single" w:color="auto" w:sz="4" w:space="0"/>
              <w:right w:val="single" w:color="auto" w:sz="4" w:space="0"/>
            </w:tcBorders>
            <w:tcW w:w="573"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扣分原因</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restart"/>
            <w:textDirection w:val="tbRlV"/>
            <w:noWrap w:val="false"/>
          </w:tcPr>
          <w:p>
            <w:pPr>
              <w:jc w:val="center"/>
              <w:widowControl/>
              <w:rPr>
                <w:rFonts w:ascii="宋体" w:hAnsi="宋体" w:cs="宋体"/>
                <w:color w:val="000000"/>
                <w:szCs w:val="21"/>
              </w:rPr>
            </w:pPr>
            <w:r>
              <w:rPr>
                <w:rFonts w:hint="eastAsia" w:ascii="宋体" w:hAnsi="宋体" w:cs="宋体"/>
                <w:color w:val="000000"/>
                <w:szCs w:val="21"/>
              </w:rPr>
              <w:t xml:space="preserve">运送服务</w:t>
            </w:r>
            <w:r/>
          </w:p>
        </w:tc>
        <w:tc>
          <w:tcPr>
            <w:tcBorders>
              <w:top w:val="single" w:color="auto" w:sz="4" w:space="0"/>
              <w:left w:val="single" w:color="auto" w:sz="4" w:space="0"/>
              <w:bottom w:val="single" w:color="auto" w:sz="4" w:space="0"/>
              <w:right w:val="single" w:color="auto" w:sz="4" w:space="0"/>
            </w:tcBorders>
            <w:tcW w:w="305" w:type="pct"/>
            <w:vAlign w:val="center"/>
            <w:vMerge w:val="restart"/>
            <w:textDirection w:val="tbRlV"/>
            <w:noWrap w:val="false"/>
          </w:tcPr>
          <w:p>
            <w:pPr>
              <w:jc w:val="center"/>
              <w:widowControl/>
              <w:rPr>
                <w:rFonts w:ascii="宋体" w:hAnsi="宋体" w:cs="宋体"/>
                <w:color w:val="000000"/>
                <w:szCs w:val="21"/>
              </w:rPr>
            </w:pPr>
            <w:r>
              <w:rPr>
                <w:rFonts w:hint="eastAsia" w:ascii="宋体" w:hAnsi="宋体" w:cs="宋体"/>
                <w:color w:val="000000"/>
                <w:szCs w:val="21"/>
              </w:rPr>
              <w:t xml:space="preserve">医疗废务处置</w:t>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按《医疗废物管理条例》要求，固定专人、专车，分类收集，分类存放：有分类标识，统一使用有醒目标识的专用黄色垃圾袋</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医疗垃圾处置专职人员按规定路线，密闭运送医疗垃圾，防止造成环境污染</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专职工人每天按时（上、下午各一次）到科室收集医疗垃圾，如有特殊感染的垃圾要随叫随倒，做到科室无堆积</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医疗垃圾要集中存放，鋭器要放入锐器盒内，统一贴封条；各科室建立医疗垃圾登记本，工人收取医疗垃圾时应与科室工作人员双签名，防止流失</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医疗垃圾暂存放点由专人管理，保持清洁；不得堆放非医疗废弃物；所有运输工具每日清洁、消毒</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与固废处理中心交接，应称重、登记签名；每月按时报表，所有登记签名本等相关资料应按规定至少保存3年</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医疗垃圾处置专职人员应按要求做好自身劳动防护</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restart"/>
            <w:textDirection w:val="tbRlV"/>
            <w:noWrap w:val="false"/>
          </w:tcPr>
          <w:p>
            <w:pPr>
              <w:jc w:val="center"/>
              <w:widowControl/>
              <w:rPr>
                <w:rFonts w:ascii="宋体" w:hAnsi="宋体" w:cs="宋体"/>
                <w:color w:val="000000"/>
                <w:szCs w:val="21"/>
              </w:rPr>
            </w:pPr>
            <w:r>
              <w:rPr>
                <w:rFonts w:hint="eastAsia" w:ascii="宋体" w:hAnsi="宋体" w:cs="宋体"/>
                <w:color w:val="000000"/>
                <w:szCs w:val="21"/>
              </w:rPr>
              <w:t xml:space="preserve">生活垃圾处置</w:t>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固定专人、专车，定点收集；统一使用塑料桶和黑色垃圾袋，垃圾密闭运送</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按照规定路线运送生活垃圾，运送车保持清洁；冬季每日两次，夏季每日3次收取生活垃圾，特殊情况随叫随收</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垃圾中转站：屋内墙面无垃圾附着物；垃圾桶冲洗干净，摆放整齐；地面洁净不积水，每天至少清洗两次，定时消毒，做到无堆积、无蝇、无蛆、无臭味</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restart"/>
            <w:textDirection w:val="tbRlV"/>
            <w:noWrap w:val="false"/>
          </w:tcPr>
          <w:p>
            <w:pPr>
              <w:jc w:val="center"/>
              <w:widowControl/>
              <w:rPr>
                <w:rFonts w:ascii="宋体" w:hAnsi="宋体" w:cs="宋体"/>
                <w:color w:val="000000"/>
                <w:szCs w:val="21"/>
              </w:rPr>
            </w:pPr>
            <w:r>
              <w:rPr>
                <w:rFonts w:hint="eastAsia" w:ascii="宋体" w:hAnsi="宋体" w:cs="宋体"/>
                <w:color w:val="000000"/>
                <w:szCs w:val="21"/>
              </w:rPr>
              <w:t xml:space="preserve">医疗辅助运送</w:t>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严格执行“三查七对”制度，防止差错;严格执行消毒隔离制度，防止交叉感染；严格执行急事急办的工作原则</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运送人员日常排班及节假日、双休日、夜间排班合理，满足病房需求</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运送中心要保持整洁，做到“洁污分流〞；运送中心调度接听电话时要使用礼貌用语，并实行“首接负责制”各项运送任务要有登记，合理派工</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标本运送：按时收集科室各种标本；认真查对标本是否贴有条形码；执行急、平、常规标本的收集流程并跟踪报告单，特别是急诊要及时跟踪到位;登记、签收；做到准确及时</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领物、运送物品：按照科室计划单，按时间规定请领物品；科室临时急用的要随叫随到；要与科室对接签收；科室物品维修要有记录，维修后应及时送回并与科室交接。瓶装氧气运送符合安全要求，员工熟悉并严格遵守操作规范</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文书：各种会诊单、医疗文件等要及时送达相应科室；需要预约的检查单要及时送至相关科室预约登记；做好记录和签名</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手术患者运送：在规定时间按照手术患者交按单到科室接患者；向值班护士了解术前准备情况及需带入手术室的物品（如病历、影像片等）；认真核对床号、姓名、诊断等项目；注意患者安全，运送至手术室后与手术室护士交接；术后将患者送回病房</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各种药品运送：按照医院要求请领各科室的针剂药品，与药房核对清楚，特别是贵重药品；送至相关科室要与护士当面核对、签收；急诊取药由专人负责，15分钟送达病区；针剂药品要注意包装，运送途中要防止碰撞，避免破损、丢失；静脉配置中心的药品和大型制剂必须在规定的时间内准确送达临床科室;运送工具和车辆保持清洁．定期消毒</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gridSpan w:val="3"/>
            <w:tcBorders>
              <w:top w:val="single" w:color="auto" w:sz="4" w:space="0"/>
              <w:left w:val="single" w:color="auto" w:sz="4" w:space="0"/>
              <w:bottom w:val="single" w:color="auto" w:sz="4" w:space="0"/>
              <w:right w:val="single" w:color="auto" w:sz="4" w:space="0"/>
            </w:tcBorders>
            <w:tcW w:w="3706"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总分：</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100</w:t>
            </w:r>
            <w:r/>
          </w:p>
        </w:tc>
        <w:tc>
          <w:tcPr>
            <w:gridSpan w:val="2"/>
            <w:tcBorders>
              <w:top w:val="single" w:color="auto" w:sz="4" w:space="0"/>
              <w:left w:val="none" w:color="000000" w:sz="4" w:space="0"/>
              <w:bottom w:val="single" w:color="auto" w:sz="4" w:space="0"/>
              <w:right w:val="single" w:color="auto" w:sz="4" w:space="0"/>
            </w:tcBorders>
            <w:tcW w:w="101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cantSplit/>
          <w:jc w:val="center"/>
          <w:trHeight w:val="680"/>
        </w:trPr>
        <w:tc>
          <w:tcPr>
            <w:gridSpan w:val="6"/>
            <w:tcBorders>
              <w:top w:val="single" w:color="auto" w:sz="4" w:space="0"/>
              <w:left w:val="single" w:color="auto" w:sz="4" w:space="0"/>
              <w:bottom w:val="single" w:color="auto" w:sz="4" w:space="0"/>
              <w:right w:val="single" w:color="auto" w:sz="4" w:space="0"/>
            </w:tcBorders>
            <w:tcW w:w="5000" w:type="pct"/>
            <w:textDirection w:val="lrTb"/>
            <w:noWrap/>
          </w:tcPr>
          <w:p>
            <w:pPr>
              <w:jc w:val="left"/>
              <w:widowControl/>
              <w:rPr>
                <w:rFonts w:ascii="宋体" w:hAnsi="宋体" w:cs="宋体"/>
                <w:b/>
                <w:bCs/>
                <w:color w:val="000000"/>
                <w:sz w:val="22"/>
                <w:szCs w:val="22"/>
              </w:rPr>
            </w:pPr>
            <w:r>
              <w:rPr>
                <w:rFonts w:hint="eastAsia" w:ascii="宋体" w:hAnsi="宋体" w:cs="宋体"/>
                <w:b/>
                <w:bCs/>
                <w:color w:val="000000"/>
                <w:sz w:val="22"/>
                <w:szCs w:val="22"/>
              </w:rPr>
              <w:t xml:space="preserve">意见/建议：</w:t>
            </w:r>
            <w:r/>
          </w:p>
        </w:tc>
      </w:tr>
    </w:tbl>
    <w:p>
      <w:pPr>
        <w:jc w:val="left"/>
        <w:widowControl/>
        <w:rPr>
          <w:rFonts w:ascii="宋体" w:hAnsi="宋体" w:cs="宋体"/>
          <w:b/>
          <w:szCs w:val="21"/>
        </w:rPr>
      </w:pPr>
      <w:r>
        <w:rPr>
          <w:rFonts w:ascii="宋体" w:hAnsi="宋体" w:cs="宋体"/>
          <w:b/>
          <w:szCs w:val="21"/>
        </w:rPr>
      </w:r>
      <w:r/>
    </w:p>
    <w:p>
      <w:pPr>
        <w:rPr>
          <w:rFonts w:ascii="宋体" w:hAnsi="宋体" w:cs="宋体"/>
          <w:b/>
          <w:szCs w:val="21"/>
        </w:rPr>
      </w:pPr>
      <w:r>
        <w:rPr>
          <w:rFonts w:hint="eastAsia" w:ascii="宋体" w:hAnsi="宋体" w:cs="宋体"/>
          <w:b/>
          <w:szCs w:val="21"/>
        </w:rPr>
        <w:t xml:space="preserve">6</w:t>
      </w:r>
      <w:r>
        <w:rPr>
          <w:rFonts w:ascii="宋体" w:hAnsi="宋体" w:cs="宋体"/>
          <w:b/>
          <w:szCs w:val="21"/>
        </w:rPr>
        <w:t xml:space="preserve">.</w:t>
      </w:r>
      <w:r>
        <w:rPr>
          <w:rFonts w:hint="eastAsia" w:ascii="宋体" w:hAnsi="宋体" w:cs="宋体"/>
          <w:b/>
          <w:szCs w:val="21"/>
        </w:rPr>
        <w:t xml:space="preserve"> 洗消中心医院感染质量考核标准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8"/>
        <w:gridCol w:w="478"/>
        <w:gridCol w:w="6195"/>
        <w:gridCol w:w="639"/>
        <w:gridCol w:w="474"/>
        <w:gridCol w:w="1060"/>
      </w:tblGrid>
      <w:tr>
        <w:trPr>
          <w:jc w:val="center"/>
          <w:trHeight w:val="680"/>
        </w:trPr>
        <w:tc>
          <w:tcPr>
            <w:gridSpan w:val="6"/>
            <w:tcW w:w="5000" w:type="pct"/>
            <w:vAlign w:val="center"/>
            <w:textDirection w:val="lrTb"/>
            <w:noWrap/>
          </w:tcPr>
          <w:p>
            <w:pPr>
              <w:jc w:val="center"/>
              <w:widowControl/>
              <w:rPr>
                <w:rFonts w:ascii="宋体" w:hAnsi="宋体" w:cs="宋体"/>
                <w:b/>
                <w:bCs/>
                <w:sz w:val="36"/>
                <w:szCs w:val="36"/>
              </w:rPr>
            </w:pPr>
            <w:r>
              <w:rPr>
                <w:rFonts w:hint="eastAsia" w:ascii="宋体" w:hAnsi="宋体" w:cs="宋体"/>
                <w:b/>
                <w:bCs/>
                <w:sz w:val="36"/>
                <w:szCs w:val="36"/>
              </w:rPr>
              <w:t xml:space="preserve">洗消中心医院感染质量考核标准</w:t>
            </w:r>
            <w:r/>
          </w:p>
        </w:tc>
      </w:tr>
      <w:tr>
        <w:trPr>
          <w:jc w:val="center"/>
          <w:trHeight w:val="680"/>
        </w:trPr>
        <w:tc>
          <w:tcPr>
            <w:gridSpan w:val="2"/>
            <w:tcW w:w="716"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科室：</w:t>
            </w:r>
            <w:r/>
          </w:p>
        </w:tc>
        <w:tc>
          <w:tcPr>
            <w:tcW w:w="3216"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总务科</w:t>
            </w:r>
            <w:r/>
          </w:p>
        </w:tc>
        <w:tc>
          <w:tcPr>
            <w:tcW w:w="345" w:type="pct"/>
            <w:vAlign w:val="center"/>
            <w:textDirection w:val="lrTb"/>
            <w:noWrap w:val="false"/>
          </w:tcPr>
          <w:p>
            <w:pPr>
              <w:widowControl/>
              <w:rPr>
                <w:rFonts w:ascii="宋体" w:hAnsi="宋体" w:cs="宋体"/>
                <w:b/>
                <w:bCs/>
                <w:szCs w:val="21"/>
              </w:rPr>
            </w:pPr>
            <w:r>
              <w:rPr>
                <w:rFonts w:hint="eastAsia" w:ascii="宋体" w:hAnsi="宋体" w:cs="宋体"/>
                <w:b/>
                <w:bCs/>
                <w:szCs w:val="21"/>
              </w:rPr>
              <w:t xml:space="preserve">日期：</w:t>
            </w:r>
            <w:r/>
          </w:p>
        </w:tc>
        <w:tc>
          <w:tcPr>
            <w:gridSpan w:val="2"/>
            <w:tcW w:w="724" w:type="pct"/>
            <w:vAlign w:val="bottom"/>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项目</w:t>
            </w:r>
            <w:r/>
          </w:p>
        </w:tc>
        <w:tc>
          <w:tcPr>
            <w:tcW w:w="265"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W w:w="3216"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标准内容</w:t>
            </w:r>
            <w:r/>
          </w:p>
        </w:tc>
        <w:tc>
          <w:tcPr>
            <w:tcW w:w="345"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分值</w:t>
            </w:r>
            <w:r/>
          </w:p>
        </w:tc>
        <w:tc>
          <w:tcPr>
            <w:tcW w:w="265"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得分</w:t>
            </w:r>
            <w:r/>
          </w:p>
        </w:tc>
        <w:tc>
          <w:tcPr>
            <w:tcW w:w="459"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存在问题</w:t>
            </w:r>
            <w:r/>
          </w:p>
        </w:tc>
      </w:tr>
      <w:tr>
        <w:trPr>
          <w:jc w:val="center"/>
          <w:trHeight w:val="680"/>
        </w:trPr>
        <w:tc>
          <w:tcPr>
            <w:tcW w:w="45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组织管理</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应建立医用织物洗涤消毒工作流程、分类收集、洗涤消毒卫生质量监测检查、清洁织物储存管理、安全操作、设备与环境卫生保洁以及从业人员岗位职责、职业防护等制度。</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个人防护</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各区域划分明确，责任到人，着装统一、整洁、形象良好、礼貌服务。</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工作人员做好自身防护（戴好防护手套、口罩、帽子、必要时穿防护衣）。</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布草洗涤消毒</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每天定时按规定路线收取各区域脏布草类物品，避免在过道、走廊清点，装入密闭容器内，专线运送，路线由污到洁，不得逆行。</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运送容器洁污分开，每日清洁、消毒并做好记录，转运车辆车轮无噪音，干净整洁。</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回收分检、折叠、存放严格按照分区进行，不得交叉逆行。</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感染性布草应单放，密封回收（黄色袋子），专机清洗，严格按特殊感染清洗消毒程序处理。</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感染性织物每次投放洗涤设备后，应立即用含氯消毒剂对其设备舱门及附近区域进行擦拭消毒</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根据医用织物使用对象、和污渍性质、颜色不同，应分机或分批洗涤消毒，洗涤时装载量不超过洗涤设备最大洗涤量的90%</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热洗涤方法：消毒温度75℃，时间≥30min,消毒温度80℃，时间≥10min,或A0≥600，确保各类布草清洗质量达标（无血迹、污渍，无褶皱）。</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各类干净布草分类按基数及时下发到各科室，并做好清点登记；每天做好破损物品添补等记录。</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临床反馈问题及时解决并对其反馈。</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清洁物品存放管理：清洁区应设专门存放货架，货架离地&gt;=20cm,离墙&gt;=5cm，离天花板&gt;=50cm;物体表面每日清洁消毒一次；保持清洁区整洁干燥，严禁堆放无关杂物；严禁任何人员在该室内休息与饮食；保持存放间的门处于关闭状态。</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环境卫生</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严格执行卫生消毒制度，每周固定卫生日，保持工作环境清洁，空气消毒机循环操作；坚持每日湿式清洁消毒，每天对污染区、清洁区的地面用含氯消毒液拖地二次，登记记录完整。</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各区用物分开使用（抹布、拖布），固定放置，标记清楚。</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织物的清洁、消毒过程</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一般脏污布草: 遵循先洗涤后消毒原则，根据布草使用对象和污渍性质、程度不同，应分机或分批洗涤、消毒</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感染性布草：不宜手工洗涤。采用专机洗涤消毒，首选热洗涤方法，可采用洗涤与消毒同时进行的程序。</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感染性织物若选择冷洗涤方式洗涤，工作完毕后，应对其设备采取高温热洗涤方法进行消毒处理，将水温提高到 75℃，时间≥30 分钟，或将水温提高到80℃，时间&gt;10分钟。</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清洁织物微生物指标</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干燥、干净、无破损，不得检出大肠菌群和金黄色葡萄球菌，细菌菌落总数≤ 200 cfu/c㎡。</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gridSpan w:val="3"/>
            <w:tcW w:w="3931"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总分</w:t>
            </w:r>
            <w:r/>
          </w:p>
        </w:tc>
        <w:tc>
          <w:tcPr>
            <w:tcW w:w="345"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100</w:t>
            </w:r>
            <w:r/>
          </w:p>
        </w:tc>
        <w:tc>
          <w:tcPr>
            <w:gridSpan w:val="2"/>
            <w:tcW w:w="724"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　</w:t>
            </w:r>
            <w:r/>
          </w:p>
        </w:tc>
      </w:tr>
      <w:tr>
        <w:trPr>
          <w:jc w:val="center"/>
          <w:trHeight w:val="680"/>
        </w:trPr>
        <w:tc>
          <w:tcPr>
            <w:gridSpan w:val="6"/>
            <w:tcW w:w="5000" w:type="pct"/>
            <w:textDirection w:val="lrTb"/>
            <w:noWrap/>
          </w:tcPr>
          <w:p>
            <w:pPr>
              <w:jc w:val="left"/>
              <w:widowControl/>
              <w:rPr>
                <w:rFonts w:ascii="宋体" w:hAnsi="宋体" w:cs="宋体"/>
                <w:b/>
                <w:bCs/>
                <w:szCs w:val="21"/>
              </w:rPr>
            </w:pPr>
            <w:r>
              <w:rPr>
                <w:rFonts w:hint="eastAsia" w:ascii="宋体" w:hAnsi="宋体" w:cs="宋体"/>
                <w:b/>
                <w:bCs/>
                <w:szCs w:val="21"/>
              </w:rPr>
              <w:t xml:space="preserve">意见/建议：</w:t>
            </w:r>
            <w:r/>
          </w:p>
        </w:tc>
      </w:tr>
    </w:tbl>
    <w:p>
      <w:pPr>
        <w:jc w:val="left"/>
        <w:spacing w:line="276" w:lineRule="auto"/>
        <w:rPr>
          <w:rFonts w:ascii="宋体" w:hAnsi="宋体" w:cs="宋体"/>
          <w:b/>
          <w:sz w:val="24"/>
        </w:rPr>
      </w:pPr>
      <w:r>
        <w:rPr>
          <w:rFonts w:ascii="宋体" w:hAnsi="宋体" w:cs="宋体"/>
          <w:b/>
          <w:sz w:val="24"/>
        </w:rPr>
      </w:r>
      <w:r/>
    </w:p>
    <w:p>
      <w:pPr>
        <w:jc w:val="left"/>
        <w:widowControl/>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7</w:t>
      </w:r>
      <w:r>
        <w:rPr>
          <w:rFonts w:ascii="宋体" w:hAnsi="宋体" w:cs="宋体"/>
          <w:b/>
          <w:szCs w:val="21"/>
        </w:rPr>
        <w:t xml:space="preserve">.</w:t>
      </w:r>
      <w:r>
        <w:rPr>
          <w:rFonts w:hint="eastAsia" w:ascii="宋体" w:hAnsi="宋体" w:cs="宋体"/>
          <w:b/>
          <w:szCs w:val="21"/>
        </w:rPr>
        <w:t xml:space="preserve">工程管理考核表</w:t>
      </w:r>
      <w:r/>
    </w:p>
    <w:tbl>
      <w:tblPr>
        <w:tblpPr w:horzAnchor="margin" w:tblpXSpec="center" w:vertAnchor="text" w:tblpY="171" w:leftFromText="180" w:topFromText="0" w:rightFromText="180" w:bottomFromText="0"/>
        <w:tblW w:w="96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09"/>
        <w:gridCol w:w="910"/>
        <w:gridCol w:w="4308"/>
        <w:gridCol w:w="672"/>
        <w:gridCol w:w="710"/>
        <w:gridCol w:w="1285"/>
      </w:tblGrid>
      <w:tr>
        <w:trPr>
          <w:trHeight w:val="270"/>
        </w:trPr>
        <w:tc>
          <w:tcPr>
            <w:gridSpan w:val="6"/>
            <w:tcW w:w="9694" w:type="dxa"/>
            <w:vAlign w:val="center"/>
            <w:textDirection w:val="lrTb"/>
            <w:noWrap/>
          </w:tcPr>
          <w:p>
            <w:pPr>
              <w:jc w:val="center"/>
              <w:rPr>
                <w:rFonts w:ascii="宋体" w:hAnsi="宋体" w:cs="宋体"/>
                <w:b/>
                <w:bCs/>
                <w:color w:val="000000"/>
                <w:sz w:val="20"/>
              </w:rPr>
            </w:pPr>
            <w:r>
              <w:rPr>
                <w:rFonts w:hint="eastAsia" w:ascii="宋体" w:hAnsi="宋体" w:cs="宋体"/>
                <w:sz w:val="24"/>
                <w:szCs w:val="24"/>
              </w:rPr>
              <w:br w:type="page" w:clear="all"/>
            </w:r>
            <w:r>
              <w:rPr>
                <w:rFonts w:hint="eastAsia" w:ascii="宋体" w:hAnsi="宋体" w:cs="宋体"/>
                <w:b/>
                <w:color w:val="000000"/>
                <w:sz w:val="24"/>
                <w:szCs w:val="24"/>
              </w:rPr>
              <w:t xml:space="preserve">工程管理考核表（新）</w:t>
            </w:r>
            <w:r/>
          </w:p>
        </w:tc>
      </w:tr>
      <w:tr>
        <w:trPr>
          <w:trHeight w:val="394"/>
        </w:trPr>
        <w:tc>
          <w:tcPr>
            <w:tcW w:w="1809"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科室</w:t>
            </w:r>
            <w:r/>
          </w:p>
        </w:tc>
        <w:tc>
          <w:tcPr>
            <w:gridSpan w:val="2"/>
            <w:tcW w:w="5218" w:type="dxa"/>
            <w:vAlign w:val="center"/>
            <w:textDirection w:val="lrTb"/>
            <w:noWrap/>
          </w:tcPr>
          <w:p>
            <w:pPr>
              <w:jc w:val="center"/>
              <w:widowControl/>
              <w:rPr>
                <w:rFonts w:ascii="宋体" w:hAnsi="宋体" w:cs="宋体"/>
                <w:b/>
                <w:bCs/>
                <w:color w:val="000000"/>
                <w:sz w:val="22"/>
                <w:szCs w:val="22"/>
              </w:rPr>
            </w:pPr>
            <w:r>
              <w:rPr>
                <w:rFonts w:ascii="宋体" w:hAnsi="宋体" w:cs="宋体"/>
                <w:b/>
                <w:bCs/>
                <w:color w:val="000000"/>
                <w:sz w:val="22"/>
                <w:szCs w:val="22"/>
              </w:rPr>
            </w:r>
            <w:r/>
          </w:p>
        </w:tc>
        <w:tc>
          <w:tcPr>
            <w:gridSpan w:val="2"/>
            <w:tcW w:w="1382"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考核周期</w:t>
            </w:r>
            <w:r/>
          </w:p>
        </w:tc>
        <w:tc>
          <w:tcPr>
            <w:tcW w:w="1285" w:type="dxa"/>
            <w:vAlign w:val="center"/>
            <w:textDirection w:val="lrTb"/>
            <w:noWrap/>
          </w:tcPr>
          <w:p>
            <w:pPr>
              <w:jc w:val="center"/>
              <w:widowControl/>
              <w:rPr>
                <w:rFonts w:ascii="宋体" w:hAnsi="宋体" w:cs="宋体"/>
                <w:b/>
                <w:bCs/>
                <w:color w:val="000000"/>
                <w:sz w:val="22"/>
                <w:szCs w:val="22"/>
              </w:rPr>
            </w:pPr>
            <w:r>
              <w:rPr>
                <w:rFonts w:ascii="宋体" w:hAnsi="宋体" w:cs="宋体"/>
                <w:b/>
                <w:bCs/>
                <w:color w:val="000000"/>
                <w:sz w:val="22"/>
                <w:szCs w:val="22"/>
              </w:rPr>
            </w:r>
            <w:r/>
          </w:p>
        </w:tc>
      </w:tr>
      <w:tr>
        <w:trPr>
          <w:trHeight w:val="270"/>
        </w:trPr>
        <w:tc>
          <w:tcPr>
            <w:tcW w:w="1809"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考评项目</w:t>
            </w:r>
            <w:r/>
          </w:p>
        </w:tc>
        <w:tc>
          <w:tcPr>
            <w:tcW w:w="910"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序号</w:t>
            </w:r>
            <w:r/>
          </w:p>
        </w:tc>
        <w:tc>
          <w:tcPr>
            <w:tcW w:w="4308"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服务考核标准</w:t>
            </w:r>
            <w:r/>
          </w:p>
        </w:tc>
        <w:tc>
          <w:tcPr>
            <w:tcW w:w="672"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分值</w:t>
            </w:r>
            <w:r/>
          </w:p>
        </w:tc>
        <w:tc>
          <w:tcPr>
            <w:tcW w:w="710"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得分</w:t>
            </w:r>
            <w:r/>
          </w:p>
        </w:tc>
        <w:tc>
          <w:tcPr>
            <w:tcW w:w="1285"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扣分原因</w:t>
            </w:r>
            <w:r/>
          </w:p>
        </w:tc>
      </w:tr>
      <w:tr>
        <w:trPr>
          <w:trHeight w:val="270"/>
        </w:trPr>
        <w:tc>
          <w:tcPr>
            <w:tcW w:w="1809" w:type="dxa"/>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一、变配电室24h值守</w:t>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配置持证专职电工，本部变配电室落实24h不间断倒班值守，严禁脱岗、无证上岗</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每日定时开展高/低压柜、交直流屏、变压器等巡视抄表，每日进行用电量抄表，每日完成APP线上巡检任务</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突发停电/跳闸故障第一时间处置，快速完成市电切换，保障急诊、手术室、ICU等重点科室不间断供电</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计划停电提前对接院方制定标准化停送电操作流程，规范操作无失误，严格遵守供电部门及医院变配电室管理制度</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每月开展柴油发电机空载启动测试，每年至少开展2次停电应急演练，留存演练记录</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变配电室环境常态化整洁，设备定期保养维护，完整填写值班记录、交接班记录，配合电力维保开展相关工作，配合院方、供电部门各项检查</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二、24小时水电暖木维修服务</w:t>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24小时驻院轮班值守，维修不推诿、不拖延，遇困难主动沟通汇报，规范登记耗材领用、节约用料</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continue"/>
            <w:textDirection w:val="lrTb"/>
            <w:noWrap/>
          </w:tcPr>
          <w:p>
            <w:pPr>
              <w:jc w:val="center"/>
              <w:widowControl/>
              <w:rPr>
                <w:rFonts w:ascii="宋体" w:hAnsi="宋体" w:cs="宋体"/>
                <w:color w:val="000000"/>
                <w:sz w:val="22"/>
                <w:szCs w:val="22"/>
                <w:lang w:bidi="ar"/>
              </w:rPr>
            </w:pPr>
            <w:r>
              <w:rPr>
                <w:rFonts w:ascii="宋体" w:hAnsi="宋体" w:cs="宋体"/>
                <w:color w:val="000000"/>
                <w:sz w:val="22"/>
                <w:szCs w:val="22"/>
                <w:lang w:bidi="ar"/>
              </w:rPr>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熟练使用工单管理平台，实现报修、派单、维修全流程线上闭环</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三、设备巡视与节能管控</w:t>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9</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定期完成生活水泵房、集水井、配/强电间等后勤设备机房巡视检查</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continue"/>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定期开展节能安全巡查，管控公区照明、空调温度；开展科室节能宣教；跟踪能耗数据，提供节能降耗合理化建议</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四、运维中心与特种设备管理</w:t>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11</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运维中心各子系统运行良好，根据实际运行需求编制运行策略，子系统故障及时对接维保处理；每日完成后勤运维中心早报；报修工单及时录入工单系统闭环管理，定期跟踪</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continue"/>
            <w:textDirection w:val="lrTb"/>
            <w:noWrap/>
          </w:tcPr>
          <w:p>
            <w:pPr>
              <w:jc w:val="left"/>
              <w:widowControl/>
              <w:rPr>
                <w:rFonts w:ascii="宋体" w:hAnsi="宋体" w:cs="宋体"/>
                <w:color w:val="000000"/>
                <w:sz w:val="22"/>
                <w:szCs w:val="22"/>
                <w:lang w:bidi="ar"/>
              </w:rPr>
            </w:pPr>
            <w:r>
              <w:rPr>
                <w:rFonts w:ascii="宋体" w:hAnsi="宋体" w:cs="宋体"/>
                <w:color w:val="000000"/>
                <w:sz w:val="22"/>
                <w:szCs w:val="22"/>
                <w:lang w:bidi="ar"/>
              </w:rPr>
            </w:r>
            <w:r/>
          </w:p>
        </w:tc>
        <w:tc>
          <w:tcPr>
            <w:tcW w:w="910" w:type="dxa"/>
            <w:vAlign w:val="center"/>
            <w:textDirection w:val="lrTb"/>
            <w:noWrap/>
          </w:tcPr>
          <w:p>
            <w:pPr>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12</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建立健全特种设备（电梯、锅炉、压力容器等）“一机一档”台账；确保所有设备在检验有效期内运行，作业人员持证上岗；监督第三方维保单位按合同及规范进行保养，每月抽查维保质量并签字确认，杜绝设备带病运行</w:t>
            </w:r>
            <w:r/>
          </w:p>
        </w:tc>
        <w:tc>
          <w:tcPr>
            <w:tcW w:w="672" w:type="dxa"/>
            <w:vAlign w:val="center"/>
            <w:textDirection w:val="lrTb"/>
            <w:noWrap/>
          </w:tcPr>
          <w:p>
            <w:pPr>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10</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659"/>
        </w:trPr>
        <w:tc>
          <w:tcPr>
            <w:tcW w:w="1809"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总分</w:t>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100</w:t>
            </w:r>
            <w:r/>
          </w:p>
        </w:tc>
        <w:tc>
          <w:tcPr>
            <w:tcW w:w="4308"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W w:w="672"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bl>
    <w:p>
      <w:pPr>
        <w:pStyle w:val="845"/>
        <w:jc w:val="center"/>
        <w:spacing w:before="0" w:after="0" w:line="360" w:lineRule="auto"/>
        <w:rPr>
          <w:rFonts w:ascii="宋体" w:hAnsi="宋体" w:eastAsia="宋体"/>
          <w:bCs/>
          <w:sz w:val="32"/>
          <w:szCs w:val="32"/>
        </w:rPr>
      </w:pPr>
      <w:r/>
      <w:bookmarkStart w:id="125" w:name="_Toc160626430"/>
      <w:r/>
      <w:bookmarkStart w:id="126" w:name="_Toc237853001"/>
      <w:r/>
      <w:bookmarkStart w:id="127" w:name="_Toc237853085"/>
      <w:r/>
      <w:bookmarkStart w:id="128" w:name="_GoBack"/>
      <w:r/>
      <w:bookmarkEnd w:id="128"/>
      <w:r>
        <w:rPr>
          <w:rFonts w:ascii="宋体" w:hAnsi="宋体" w:eastAsia="宋体"/>
          <w:sz w:val="32"/>
          <w:szCs w:val="32"/>
        </w:rPr>
        <w:t xml:space="preserve">第六章 评标方法、评标标准</w:t>
      </w:r>
      <w:bookmarkEnd w:id="120"/>
      <w:r/>
      <w:bookmarkEnd w:id="121"/>
      <w:r/>
      <w:bookmarkEnd w:id="122"/>
      <w:r/>
      <w:bookmarkEnd w:id="123"/>
      <w:r/>
      <w:bookmarkEnd w:id="125"/>
      <w:r/>
      <w:bookmarkEnd w:id="126"/>
      <w:r/>
      <w:bookmarkEnd w:id="127"/>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2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总分值为100分，价格分值占总分值的比重为</w:t>
      </w:r>
      <w:r>
        <w:rPr>
          <w:rFonts w:ascii="宋体" w:hAnsi="宋体"/>
        </w:rPr>
        <w:t xml:space="preserve">35</w:t>
      </w:r>
      <w:r>
        <w:rPr>
          <w:rFonts w:hint="eastAsia" w:ascii="宋体" w:hAnsi="宋体"/>
        </w:rPr>
        <w:t xml:space="preserve">%，技术部分及其他分值占总分值的比重为</w:t>
      </w:r>
      <w:r>
        <w:rPr>
          <w:rFonts w:ascii="宋体" w:hAnsi="宋体"/>
        </w:rPr>
        <w:t xml:space="preserve">65</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根据《政府采购促进中小企业发展管理办法》（财库〔2020〕46号）、《苏州市政府采购促进中小企业发展实施意见》（苏财购〔2022〕16 号）的相关规定，</w:t>
      </w:r>
      <w:r>
        <w:rPr>
          <w:rFonts w:hint="eastAsia"/>
        </w:rPr>
        <w:t xml:space="preserve">本项目属于面向中小企业采购项目，中小企业预留份额通过合同分包形式进行</w:t>
      </w:r>
      <w:r>
        <w:rPr>
          <w:rFonts w:hint="eastAsia" w:ascii="宋体" w:hAnsi="宋体"/>
          <w:szCs w:val="21"/>
        </w:rPr>
        <w:t xml:space="preserve">。</w:t>
      </w:r>
      <w:r>
        <w:rPr>
          <w:rFonts w:hint="eastAsia" w:ascii="宋体" w:hAnsi="宋体"/>
          <w:b/>
          <w:szCs w:val="21"/>
        </w:rPr>
        <w:t xml:space="preserve">投标人须按要求将相关材料在投标文件中提交，未提交则不享受预留采购份额政策。</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w:t>
      </w:r>
      <w:r>
        <w:rPr>
          <w:rFonts w:ascii="宋体" w:hAnsi="宋体"/>
          <w:szCs w:val="21"/>
        </w:rPr>
        <w:t xml:space="preserve">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35</w:t>
      </w:r>
      <w:r>
        <w:rPr>
          <w:rFonts w:ascii="宋体" w:hAnsi="宋体"/>
          <w:b/>
        </w:rPr>
        <w:t xml:space="preserve">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ascii="宋体" w:hAnsi="宋体"/>
        </w:rPr>
        <w:t xml:space="preserve">35</w:t>
      </w:r>
      <w:r>
        <w:rPr>
          <w:rFonts w:ascii="宋体" w:hAnsi="宋体"/>
        </w:rPr>
        <w:t xml:space="preserve">分。其他投标人的价格分统一按照下列公式计算：投标报价得分=（评标基准价/投标报价）*价格权重*100，小数点后保留两位。</w:t>
      </w:r>
      <w:r/>
    </w:p>
    <w:p>
      <w:pPr>
        <w:ind w:firstLine="310"/>
        <w:spacing w:line="360" w:lineRule="auto"/>
        <w:rPr>
          <w:rFonts w:ascii="宋体" w:hAnsi="宋体"/>
          <w:b/>
          <w:color w:val="000000"/>
          <w:szCs w:val="21"/>
        </w:rPr>
      </w:pPr>
      <w:r>
        <w:rPr>
          <w:rFonts w:ascii="宋体" w:hAnsi="宋体"/>
          <w:b/>
          <w:szCs w:val="21"/>
        </w:rPr>
        <w:t xml:space="preserve">（二）</w:t>
      </w:r>
      <w:bookmarkStart w:id="129" w:name="_Hlk119508441"/>
      <w:r>
        <w:rPr>
          <w:rFonts w:ascii="宋体" w:hAnsi="宋体"/>
          <w:b/>
        </w:rPr>
        <w:t xml:space="preserve">复审评审指标</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1"/>
        <w:gridCol w:w="1176"/>
        <w:gridCol w:w="6610"/>
        <w:gridCol w:w="757"/>
      </w:tblGrid>
      <w:tr>
        <w:trPr>
          <w:trHeight w:val="705"/>
        </w:trPr>
        <w:tc>
          <w:tcPr>
            <w:tcW w:w="589" w:type="pct"/>
            <w:vAlign w:val="center"/>
            <w:textDirection w:val="lrTb"/>
            <w:noWrap w:val="false"/>
          </w:tcPr>
          <w:p>
            <w:pPr>
              <w:spacing w:line="360" w:lineRule="auto"/>
              <w:rPr>
                <w:rFonts w:cs="Tahoma" w:asciiTheme="minorEastAsia" w:hAnsiTheme="minorEastAsia" w:eastAsiaTheme="minorEastAsia"/>
                <w:b/>
                <w:bCs/>
                <w:color w:val="000000"/>
                <w:szCs w:val="21"/>
              </w:rPr>
            </w:pPr>
            <w:r/>
            <w:bookmarkStart w:id="130" w:name="gpc_score_horizontal_1"/>
            <w:r/>
            <w:bookmarkEnd w:id="129"/>
            <w:r>
              <w:rPr>
                <w:rFonts w:hint="eastAsia" w:cs="Tahoma" w:asciiTheme="minorEastAsia" w:hAnsiTheme="minorEastAsia" w:eastAsiaTheme="minorEastAsia"/>
                <w:b/>
                <w:bCs/>
                <w:color w:val="000000"/>
                <w:szCs w:val="21"/>
              </w:rPr>
              <w:t xml:space="preserve">评审类别</w:t>
            </w:r>
            <w:r/>
          </w:p>
        </w:tc>
        <w:tc>
          <w:tcPr>
            <w:tcW w:w="607" w:type="pct"/>
            <w:vAlign w:val="center"/>
            <w:textDirection w:val="lrTb"/>
            <w:noWrap w:val="false"/>
          </w:tcPr>
          <w:p>
            <w:pPr>
              <w:spacing w:line="360" w:lineRule="auto"/>
              <w:rPr>
                <w:rFonts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评审项</w:t>
            </w:r>
            <w:r/>
          </w:p>
        </w:tc>
        <w:tc>
          <w:tcPr>
            <w:tcW w:w="3413" w:type="pct"/>
            <w:vAlign w:val="center"/>
            <w:textDirection w:val="lrTb"/>
            <w:noWrap w:val="false"/>
          </w:tcPr>
          <w:p>
            <w:pPr>
              <w:spacing w:line="360" w:lineRule="auto"/>
              <w:rPr>
                <w:rFonts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评审规则</w:t>
            </w:r>
            <w:r/>
          </w:p>
        </w:tc>
        <w:tc>
          <w:tcPr>
            <w:tcW w:w="391" w:type="pct"/>
            <w:vAlign w:val="center"/>
            <w:textDirection w:val="lrTb"/>
            <w:noWrap w:val="false"/>
          </w:tcPr>
          <w:p>
            <w:pPr>
              <w:spacing w:line="360" w:lineRule="auto"/>
              <w:rPr>
                <w:rFonts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分值</w:t>
            </w:r>
            <w:r/>
          </w:p>
        </w:tc>
      </w:tr>
      <w:tr>
        <w:trPr>
          <w:trHeight w:val="1035"/>
        </w:trPr>
        <w:tc>
          <w:tcPr>
            <w:tcW w:w="589" w:type="pct"/>
            <w:vAlign w:val="center"/>
            <w:textDirection w:val="lrTb"/>
            <w:noWrap w:val="false"/>
          </w:tcPr>
          <w:p>
            <w:pPr>
              <w:spacing w:line="360" w:lineRule="auto"/>
              <w:rPr>
                <w:rFonts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价格部分（</w:t>
            </w:r>
            <w:r>
              <w:rPr>
                <w:rFonts w:cs="Tahoma" w:asciiTheme="minorEastAsia" w:hAnsiTheme="minorEastAsia" w:eastAsiaTheme="minorEastAsia"/>
                <w:b/>
                <w:bCs/>
                <w:color w:val="000000"/>
                <w:szCs w:val="21"/>
              </w:rPr>
              <w:t xml:space="preserve">35</w:t>
            </w:r>
            <w:r>
              <w:rPr>
                <w:rFonts w:hint="eastAsia" w:cs="Tahoma" w:asciiTheme="minorEastAsia" w:hAnsiTheme="minorEastAsia" w:eastAsiaTheme="minorEastAsia"/>
                <w:b/>
                <w:bCs/>
                <w:color w:val="000000"/>
                <w:szCs w:val="21"/>
              </w:rPr>
              <w:t xml:space="preserve">分）</w:t>
            </w:r>
            <w:r/>
          </w:p>
        </w:tc>
        <w:tc>
          <w:tcPr>
            <w:tcW w:w="607" w:type="pct"/>
            <w:vAlign w:val="center"/>
            <w:textDirection w:val="lrTb"/>
            <w:noWrap w:val="false"/>
          </w:tcPr>
          <w:p>
            <w:pPr>
              <w:spacing w:line="360" w:lineRule="auto"/>
              <w:rPr>
                <w:rFonts w:cs="Tahoma" w:asciiTheme="minorEastAsia" w:hAnsiTheme="minorEastAsia" w:eastAsiaTheme="minorEastAsia"/>
                <w:color w:val="000000"/>
                <w:szCs w:val="21"/>
              </w:rPr>
            </w:pPr>
            <w:r>
              <w:rPr>
                <w:rFonts w:hint="eastAsia" w:cs="Tahoma" w:asciiTheme="minorEastAsia" w:hAnsiTheme="minorEastAsia" w:eastAsiaTheme="minorEastAsia"/>
                <w:color w:val="000000"/>
                <w:szCs w:val="21"/>
              </w:rPr>
              <w:t xml:space="preserve">评审指标</w:t>
            </w:r>
            <w:r/>
          </w:p>
        </w:tc>
        <w:tc>
          <w:tcPr>
            <w:tcW w:w="3413" w:type="pct"/>
            <w:vAlign w:val="center"/>
            <w:textDirection w:val="lrTb"/>
            <w:noWrap w:val="false"/>
          </w:tcPr>
          <w:p>
            <w:pPr>
              <w:spacing w:line="360" w:lineRule="auto"/>
              <w:rPr>
                <w:rFonts w:cs="Tahoma" w:asciiTheme="minorEastAsia" w:hAnsiTheme="minorEastAsia" w:eastAsiaTheme="minorEastAsia"/>
                <w:color w:val="000000"/>
                <w:szCs w:val="21"/>
              </w:rPr>
            </w:pPr>
            <w:r>
              <w:rPr>
                <w:rFonts w:hint="eastAsia" w:asciiTheme="minorEastAsia" w:hAnsiTheme="minorEastAsia" w:eastAsiaTheme="minorEastAsia"/>
                <w:b/>
                <w:bCs/>
                <w:color w:val="000000"/>
                <w:szCs w:val="21"/>
              </w:rPr>
              <w:t xml:space="preserve">投标报价得分=（评标基准价/投标报价）*价格权值*100，小数点后保留两位。</w:t>
            </w:r>
            <w:r/>
          </w:p>
        </w:tc>
        <w:tc>
          <w:tcPr>
            <w:tcW w:w="391" w:type="pct"/>
            <w:vAlign w:val="center"/>
            <w:textDirection w:val="lrTb"/>
            <w:noWrap w:val="false"/>
          </w:tcPr>
          <w:p>
            <w:pPr>
              <w:jc w:val="center"/>
              <w:spacing w:line="360" w:lineRule="auto"/>
              <w:rPr>
                <w:rFonts w:cs="Tahoma" w:asciiTheme="minorEastAsia" w:hAnsiTheme="minorEastAsia" w:eastAsiaTheme="minorEastAsia"/>
                <w:color w:val="000000"/>
                <w:szCs w:val="21"/>
              </w:rPr>
            </w:pPr>
            <w:r>
              <w:rPr>
                <w:rFonts w:cs="Tahoma" w:asciiTheme="minorEastAsia" w:hAnsiTheme="minorEastAsia" w:eastAsiaTheme="minorEastAsia"/>
                <w:color w:val="000000"/>
                <w:szCs w:val="21"/>
              </w:rPr>
              <w:t xml:space="preserve">35</w:t>
            </w:r>
            <w:r/>
          </w:p>
        </w:tc>
      </w:tr>
      <w:tr>
        <w:trPr>
          <w:trHeight w:val="928"/>
        </w:trPr>
        <w:tc>
          <w:tcPr>
            <w:tcW w:w="589" w:type="pct"/>
            <w:vAlign w:val="center"/>
            <w:vMerge w:val="restart"/>
            <w:textDirection w:val="lrTb"/>
            <w:noWrap w:val="false"/>
          </w:tcPr>
          <w:p>
            <w:pPr>
              <w:spacing w:line="360" w:lineRule="auto"/>
              <w:rPr>
                <w:rFonts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技术部分（</w:t>
            </w:r>
            <w:r>
              <w:rPr>
                <w:rFonts w:cs="Tahoma" w:asciiTheme="minorEastAsia" w:hAnsiTheme="minorEastAsia" w:eastAsiaTheme="minorEastAsia"/>
                <w:b/>
                <w:bCs/>
                <w:color w:val="000000"/>
                <w:szCs w:val="21"/>
              </w:rPr>
              <w:t xml:space="preserve">65</w:t>
            </w:r>
            <w:r>
              <w:rPr>
                <w:rFonts w:hint="eastAsia" w:cs="Tahoma" w:asciiTheme="minorEastAsia" w:hAnsiTheme="minorEastAsia" w:eastAsiaTheme="minorEastAsia"/>
                <w:b/>
                <w:bCs/>
                <w:color w:val="000000"/>
                <w:szCs w:val="21"/>
              </w:rPr>
              <w:t xml:space="preserve">分）</w:t>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项目整体分析与人员岗位配置方案</w:t>
            </w:r>
            <w:r/>
          </w:p>
        </w:tc>
        <w:tc>
          <w:tcPr>
            <w:tcW w:w="3413" w:type="pct"/>
            <w:vAlign w:val="center"/>
            <w:textDirection w:val="lrTb"/>
            <w:noWrap w:val="false"/>
          </w:tcPr>
          <w:p>
            <w:pPr>
              <w:jc w:val="left"/>
              <w:spacing w:line="360" w:lineRule="auto"/>
              <w:widowControl/>
              <w:rPr>
                <w:rFonts w:ascii="宋体" w:hAnsi="宋体" w:cs="宋体"/>
                <w:szCs w:val="21"/>
                <w:lang w:bidi="ar"/>
              </w:rPr>
            </w:pPr>
            <w:r>
              <w:rPr>
                <w:rFonts w:ascii="宋体" w:hAnsi="宋体" w:cs="宋体"/>
                <w:szCs w:val="21"/>
                <w:lang w:bidi="ar"/>
              </w:rPr>
              <w:t xml:space="preserve">投标人结合本医院项目现场业态、服务范围、重难点痛点、院区布局、医疗运营特点，开展专项项目整体分析，明确项目服务目标、管理理念与模式，并制定科学合理的人员岗位分配、人员配置、岗位职责</w:t>
            </w:r>
            <w:r>
              <w:rPr>
                <w:rFonts w:hint="eastAsia" w:ascii="宋体" w:hAnsi="宋体" w:cs="宋体"/>
                <w:szCs w:val="21"/>
                <w:lang w:bidi="ar"/>
              </w:rPr>
              <w:t xml:space="preserve">等</w:t>
            </w:r>
            <w:r>
              <w:rPr>
                <w:rFonts w:ascii="宋体" w:hAnsi="宋体" w:cs="宋体"/>
                <w:szCs w:val="21"/>
                <w:lang w:bidi="ar"/>
              </w:rPr>
              <w:t xml:space="preserve">。</w:t>
            </w:r>
            <w:r/>
          </w:p>
          <w:p>
            <w:pPr>
              <w:jc w:val="left"/>
              <w:spacing w:line="360" w:lineRule="auto"/>
              <w:widowControl/>
              <w:rPr>
                <w:rFonts w:ascii="宋体" w:hAnsi="宋体" w:cs="宋体"/>
                <w:szCs w:val="21"/>
                <w:lang w:bidi="ar"/>
              </w:rPr>
            </w:pPr>
            <w:r>
              <w:rPr>
                <w:rStyle w:val="905"/>
                <w:rFonts w:ascii="宋体" w:hAnsi="宋体" w:cs="宋体"/>
                <w:szCs w:val="21"/>
                <w:lang w:bidi="ar"/>
              </w:rPr>
              <w:t xml:space="preserve">1.</w:t>
            </w:r>
            <w:r>
              <w:rPr>
                <w:rStyle w:val="905"/>
                <w:rFonts w:ascii="宋体" w:hAnsi="宋体" w:cs="宋体"/>
                <w:szCs w:val="21"/>
                <w:lang w:bidi="ar"/>
              </w:rPr>
              <w:t xml:space="preserve">项目整体深度分析</w:t>
            </w:r>
            <w:r>
              <w:rPr>
                <w:rStyle w:val="905"/>
                <w:rFonts w:hint="eastAsia" w:ascii="宋体" w:hAnsi="宋体" w:cs="宋体"/>
                <w:szCs w:val="21"/>
                <w:lang w:bidi="ar"/>
              </w:rPr>
              <w:t xml:space="preserve">（3分）</w:t>
            </w:r>
            <w:r/>
          </w:p>
          <w:p>
            <w:pPr>
              <w:jc w:val="left"/>
              <w:spacing w:line="360" w:lineRule="auto"/>
              <w:widowControl/>
              <w:rPr>
                <w:szCs w:val="21"/>
              </w:rPr>
            </w:pPr>
            <w:r>
              <w:rPr>
                <w:rFonts w:ascii="宋体" w:hAnsi="宋体" w:cs="宋体"/>
                <w:szCs w:val="21"/>
                <w:lang w:bidi="ar"/>
              </w:rPr>
              <w:t xml:space="preserve">针对医院门诊、住院、医技、公共区域、行政办公等不同作业场景，全面分析项目服务难点、管控重点、院感风险点、服务痛点、运维核心需求，项目认知精准、分析维度全面、贴合医院物业服务实际情况，具备极强的项目适配性得</w:t>
            </w:r>
            <w:r>
              <w:rPr>
                <w:rFonts w:hint="eastAsia" w:ascii="宋体" w:hAnsi="宋体" w:cs="宋体"/>
                <w:szCs w:val="21"/>
                <w:lang w:bidi="ar"/>
              </w:rPr>
              <w:t xml:space="preserve">3分</w:t>
            </w:r>
            <w:r>
              <w:rPr>
                <w:rFonts w:ascii="宋体" w:hAnsi="宋体" w:cs="宋体"/>
                <w:szCs w:val="21"/>
                <w:lang w:bidi="ar"/>
              </w:rPr>
              <w:t xml:space="preserve">；分析空洞、无针对性、通用套话、未结合本项目特点不得分。</w:t>
            </w:r>
            <w:r/>
          </w:p>
          <w:p>
            <w:pPr>
              <w:jc w:val="left"/>
              <w:spacing w:line="360" w:lineRule="auto"/>
              <w:widowControl/>
              <w:rPr>
                <w:rFonts w:ascii="宋体" w:hAnsi="宋体" w:cs="宋体"/>
                <w:szCs w:val="21"/>
                <w:lang w:bidi="ar"/>
              </w:rPr>
            </w:pPr>
            <w:r>
              <w:rPr>
                <w:rStyle w:val="905"/>
                <w:rFonts w:ascii="宋体" w:hAnsi="宋体" w:cs="宋体"/>
                <w:szCs w:val="21"/>
                <w:lang w:bidi="ar"/>
              </w:rPr>
              <w:t xml:space="preserve">2.</w:t>
            </w:r>
            <w:r>
              <w:rPr>
                <w:rStyle w:val="905"/>
                <w:rFonts w:ascii="宋体" w:hAnsi="宋体" w:cs="宋体"/>
                <w:szCs w:val="21"/>
                <w:lang w:bidi="ar"/>
              </w:rPr>
              <w:t xml:space="preserve">人员岗位分配与配置方案</w:t>
            </w:r>
            <w:r>
              <w:rPr>
                <w:rStyle w:val="905"/>
                <w:rFonts w:hint="eastAsia" w:ascii="宋体" w:hAnsi="宋体" w:cs="宋体"/>
                <w:szCs w:val="21"/>
                <w:lang w:bidi="ar"/>
              </w:rPr>
              <w:t xml:space="preserve">（3分）</w:t>
            </w:r>
            <w:r/>
          </w:p>
          <w:p>
            <w:pPr>
              <w:jc w:val="left"/>
              <w:spacing w:line="360" w:lineRule="auto"/>
              <w:widowControl/>
              <w:rPr>
                <w:szCs w:val="21"/>
              </w:rPr>
            </w:pPr>
            <w:r>
              <w:rPr>
                <w:rFonts w:ascii="宋体" w:hAnsi="宋体" w:cs="宋体"/>
                <w:szCs w:val="21"/>
                <w:lang w:bidi="ar"/>
              </w:rPr>
              <w:t xml:space="preserve">结合项目体量及服务需求，明确各岗位人员配置数量、岗位明细、岗位职责、排班机制、岗位互补机制、层级管理体系，人员配比科学、岗位覆盖全面、分工清晰、适配医院24小时不间断物业服务需求，方案完善可行得</w:t>
            </w:r>
            <w:r>
              <w:rPr>
                <w:rFonts w:hint="eastAsia" w:ascii="宋体" w:hAnsi="宋体" w:cs="宋体"/>
                <w:szCs w:val="21"/>
                <w:lang w:bidi="ar"/>
              </w:rPr>
              <w:t xml:space="preserve">3分</w:t>
            </w:r>
            <w:r>
              <w:rPr>
                <w:rFonts w:ascii="宋体" w:hAnsi="宋体" w:cs="宋体"/>
                <w:szCs w:val="21"/>
                <w:lang w:bidi="ar"/>
              </w:rPr>
              <w:t xml:space="preserve">；岗位缺失、人员配置模糊、分工混乱、无具体配置明细的不得分。</w:t>
            </w:r>
            <w:r/>
          </w:p>
          <w:p>
            <w:pPr>
              <w:jc w:val="left"/>
              <w:spacing w:line="360" w:lineRule="auto"/>
              <w:widowControl/>
              <w:rPr>
                <w:rFonts w:ascii="宋体" w:hAnsi="宋体" w:cs="宋体"/>
                <w:szCs w:val="21"/>
                <w:lang w:bidi="ar"/>
              </w:rPr>
            </w:pPr>
            <w:r>
              <w:rPr>
                <w:rStyle w:val="905"/>
                <w:rFonts w:ascii="宋体" w:hAnsi="宋体" w:cs="宋体"/>
                <w:szCs w:val="21"/>
                <w:lang w:bidi="ar"/>
              </w:rPr>
              <w:t xml:space="preserve">3.</w:t>
            </w:r>
            <w:r>
              <w:rPr>
                <w:rStyle w:val="905"/>
                <w:rFonts w:ascii="宋体" w:hAnsi="宋体" w:cs="宋体"/>
                <w:szCs w:val="21"/>
                <w:lang w:bidi="ar"/>
              </w:rPr>
              <w:t xml:space="preserve">服务管理工作目标与定位</w:t>
            </w:r>
            <w:r>
              <w:rPr>
                <w:rStyle w:val="905"/>
                <w:rFonts w:hint="eastAsia" w:ascii="宋体" w:hAnsi="宋体" w:cs="宋体"/>
                <w:szCs w:val="21"/>
                <w:lang w:bidi="ar"/>
              </w:rPr>
              <w:t xml:space="preserve">（3分）</w:t>
            </w:r>
            <w:r/>
          </w:p>
          <w:p>
            <w:pPr>
              <w:jc w:val="left"/>
              <w:spacing w:line="360" w:lineRule="auto"/>
              <w:widowControl/>
              <w:rPr>
                <w:szCs w:val="21"/>
              </w:rPr>
            </w:pPr>
            <w:r>
              <w:rPr>
                <w:rFonts w:ascii="宋体" w:hAnsi="宋体" w:cs="宋体"/>
                <w:szCs w:val="21"/>
                <w:lang w:bidi="ar"/>
              </w:rPr>
              <w:t xml:space="preserve">结合医院医疗服务属性及本项目物业服务范围，精准制定贴合院区运营需求的总体服务目标、工作定位、服务方向，目标清晰、定位准</w:t>
            </w:r>
            <w:r>
              <w:rPr>
                <w:rFonts w:ascii="宋体" w:hAnsi="宋体" w:cs="宋体"/>
                <w:szCs w:val="21"/>
                <w:lang w:bidi="ar"/>
              </w:rPr>
              <w:t xml:space="preserve">确。</w:t>
            </w:r>
            <w:r/>
          </w:p>
          <w:p>
            <w:pPr>
              <w:jc w:val="left"/>
              <w:spacing w:line="360" w:lineRule="auto"/>
              <w:widowControl/>
              <w:rPr>
                <w:rFonts w:ascii="宋体" w:hAnsi="宋体" w:cs="宋体"/>
                <w:szCs w:val="21"/>
                <w:lang w:bidi="ar"/>
              </w:rPr>
            </w:pPr>
            <w:r>
              <w:rPr>
                <w:rStyle w:val="905"/>
                <w:rFonts w:ascii="宋体" w:hAnsi="宋体" w:cs="宋体"/>
                <w:szCs w:val="21"/>
                <w:lang w:bidi="ar"/>
              </w:rPr>
              <w:t xml:space="preserve">4.</w:t>
            </w:r>
            <w:r>
              <w:rPr>
                <w:rStyle w:val="905"/>
                <w:rFonts w:ascii="宋体" w:hAnsi="宋体" w:cs="宋体"/>
                <w:szCs w:val="21"/>
                <w:lang w:bidi="ar"/>
              </w:rPr>
              <w:t xml:space="preserve">管理模式、服务理念</w:t>
            </w:r>
            <w:r>
              <w:rPr>
                <w:rStyle w:val="905"/>
                <w:rFonts w:hint="eastAsia" w:ascii="宋体" w:hAnsi="宋体" w:cs="宋体"/>
                <w:szCs w:val="21"/>
                <w:lang w:bidi="ar"/>
              </w:rPr>
              <w:t xml:space="preserve">（3分）</w:t>
            </w:r>
            <w:r/>
          </w:p>
          <w:p>
            <w:pPr>
              <w:jc w:val="left"/>
              <w:spacing w:line="360" w:lineRule="auto"/>
              <w:widowControl/>
              <w:rPr>
                <w:szCs w:val="21"/>
              </w:rPr>
            </w:pPr>
            <w:r>
              <w:rPr>
                <w:rFonts w:ascii="宋体" w:hAnsi="宋体" w:cs="宋体"/>
                <w:szCs w:val="21"/>
                <w:lang w:bidi="ar"/>
              </w:rPr>
              <w:t xml:space="preserve">针对医院特殊服务场景，制定专属、科学、先进的项目管理模式与医疗物业服务理念，理念新颖、以人为本、适配医院高质量服务、精细化管控、常态化保障需求。</w:t>
            </w:r>
            <w:r/>
          </w:p>
          <w:p>
            <w:pPr>
              <w:spacing w:line="360" w:lineRule="auto"/>
              <w:rPr>
                <w:rFonts w:cs="Arial" w:asciiTheme="minorEastAsia" w:hAnsiTheme="minorEastAsia" w:eastAsiaTheme="minorEastAsia"/>
                <w:color w:val="000000"/>
                <w:szCs w:val="21"/>
              </w:rPr>
            </w:pPr>
            <w:r>
              <w:rPr>
                <w:rFonts w:ascii="宋体" w:hAnsi="宋体" w:cs="宋体"/>
                <w:szCs w:val="21"/>
                <w:lang w:bidi="ar"/>
              </w:rPr>
              <w:t xml:space="preserve">本</w:t>
            </w:r>
            <w:r>
              <w:rPr>
                <w:rFonts w:hint="eastAsia" w:ascii="宋体" w:hAnsi="宋体" w:cs="宋体"/>
                <w:szCs w:val="21"/>
                <w:lang w:bidi="ar"/>
              </w:rPr>
              <w:t xml:space="preserve">评审指标</w:t>
            </w:r>
            <w:r>
              <w:rPr>
                <w:rFonts w:ascii="宋体" w:hAnsi="宋体" w:cs="宋体"/>
                <w:szCs w:val="21"/>
                <w:lang w:bidi="ar"/>
              </w:rPr>
              <w:t xml:space="preserve">共4个评分小项，每项3分，合计12分。</w:t>
            </w:r>
            <w:r>
              <w:rPr>
                <w:rFonts w:hint="eastAsia" w:ascii="宋体" w:hAnsi="宋体" w:cs="宋体"/>
                <w:szCs w:val="21"/>
                <w:lang w:bidi="ar"/>
              </w:rPr>
              <w:t xml:space="preserve">每项</w:t>
            </w:r>
            <w:r>
              <w:rPr>
                <w:rFonts w:ascii="宋体" w:hAnsi="宋体" w:cs="宋体"/>
                <w:szCs w:val="21"/>
                <w:lang w:bidi="ar"/>
              </w:rPr>
              <w:t xml:space="preserve">内容完整详实、贴合项目实际、思路清晰、理念先进、配置科学合理、可落地执行得</w:t>
            </w:r>
            <w:r>
              <w:rPr>
                <w:rFonts w:hint="eastAsia" w:ascii="宋体" w:hAnsi="宋体" w:cs="宋体"/>
                <w:szCs w:val="21"/>
                <w:lang w:bidi="ar"/>
              </w:rPr>
              <w:t xml:space="preserve">3分</w:t>
            </w:r>
            <w:r>
              <w:rPr>
                <w:rFonts w:ascii="宋体" w:hAnsi="宋体" w:cs="宋体"/>
                <w:szCs w:val="21"/>
                <w:lang w:bidi="ar"/>
              </w:rPr>
              <w:t xml:space="preserve">；内容简陋、脱离项目、逻辑混乱、未完整叙述的不得分。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hint="eastAsia" w:ascii="宋体" w:hAnsi="宋体"/>
                <w:color w:val="000000"/>
                <w:szCs w:val="21"/>
              </w:rPr>
              <w:t xml:space="preserve">日常管理及专项服务方案</w:t>
            </w:r>
            <w:r/>
          </w:p>
        </w:tc>
        <w:tc>
          <w:tcPr>
            <w:tcW w:w="3413" w:type="pct"/>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投标人根据本项目特点，制定以下管理保障方案：</w:t>
            </w:r>
            <w:r/>
          </w:p>
          <w:p>
            <w:pPr>
              <w:spacing w:line="360" w:lineRule="auto"/>
              <w:rPr>
                <w:rFonts w:ascii="宋体" w:hAnsi="宋体" w:cs="宋体"/>
                <w:szCs w:val="21"/>
              </w:rPr>
            </w:pPr>
            <w:r>
              <w:rPr>
                <w:rFonts w:hint="eastAsia" w:ascii="宋体" w:hAnsi="宋体" w:cs="宋体"/>
                <w:b/>
                <w:bCs/>
                <w:szCs w:val="21"/>
              </w:rPr>
              <w:t xml:space="preserve">（一）总体服务方案(3分）</w:t>
            </w:r>
            <w:r/>
          </w:p>
          <w:p>
            <w:pPr>
              <w:jc w:val="left"/>
              <w:spacing w:line="360" w:lineRule="auto"/>
              <w:widowControl/>
              <w:rPr>
                <w:rFonts w:ascii="宋体" w:hAnsi="宋体" w:cs="宋体"/>
                <w:szCs w:val="21"/>
                <w:lang w:bidi="ar"/>
              </w:rPr>
            </w:pPr>
            <w:r>
              <w:rPr>
                <w:rFonts w:hint="eastAsia" w:ascii="宋体" w:hAnsi="宋体" w:cs="宋体"/>
                <w:szCs w:val="21"/>
                <w:lang w:bidi="ar"/>
              </w:rPr>
              <w:t xml:space="preserve">根据项目特点针对性编制总体服务质量管控及运作体系内容，包含不限于：</w:t>
            </w:r>
            <w:r>
              <w:rPr>
                <w:rStyle w:val="905"/>
                <w:rFonts w:hint="eastAsia" w:ascii="宋体" w:hAnsi="宋体" w:cs="宋体"/>
                <w:b w:val="0"/>
                <w:szCs w:val="21"/>
                <w:lang w:bidi="ar"/>
              </w:rPr>
              <w:t xml:space="preserve">整体运作流程质量保证措施</w:t>
            </w:r>
            <w:r>
              <w:rPr>
                <w:rFonts w:hint="eastAsia" w:ascii="宋体" w:hAnsi="宋体" w:cs="宋体"/>
                <w:szCs w:val="21"/>
                <w:lang w:bidi="ar"/>
              </w:rPr>
              <w:t xml:space="preserve">和</w:t>
            </w:r>
            <w:r>
              <w:rPr>
                <w:rStyle w:val="905"/>
                <w:rFonts w:hint="eastAsia" w:ascii="宋体" w:hAnsi="宋体" w:cs="宋体"/>
                <w:b w:val="0"/>
                <w:szCs w:val="21"/>
                <w:lang w:bidi="ar"/>
              </w:rPr>
              <w:t xml:space="preserve">组织架构及内部管理机制</w:t>
            </w:r>
            <w:r>
              <w:rPr>
                <w:rFonts w:hint="eastAsia" w:ascii="宋体" w:hAnsi="宋体" w:cs="宋体"/>
                <w:szCs w:val="21"/>
                <w:lang w:bidi="ar"/>
              </w:rPr>
              <w:t xml:space="preserve">，流程完整清晰，质量管控措施具体、可落地，重难点把控准确，架构健全、权责清晰，内部管控机制完善、适配项目运维需求得3分，否则不得分。</w:t>
            </w:r>
            <w:r/>
          </w:p>
          <w:p>
            <w:pPr>
              <w:jc w:val="left"/>
              <w:spacing w:line="360" w:lineRule="auto"/>
              <w:widowControl/>
              <w:rPr>
                <w:rFonts w:ascii="宋体" w:hAnsi="宋体" w:cs="宋体"/>
                <w:b/>
                <w:bCs/>
                <w:szCs w:val="21"/>
                <w:lang w:bidi="ar"/>
              </w:rPr>
            </w:pPr>
            <w:r>
              <w:rPr>
                <w:rFonts w:hint="eastAsia" w:ascii="宋体" w:hAnsi="宋体" w:cs="宋体"/>
                <w:b/>
                <w:bCs/>
                <w:szCs w:val="21"/>
                <w:lang w:bidi="ar"/>
              </w:rPr>
              <w:t xml:space="preserve">（二）</w:t>
            </w:r>
            <w:r>
              <w:rPr>
                <w:rFonts w:ascii="宋体" w:hAnsi="宋体" w:cs="宋体"/>
                <w:b/>
                <w:bCs/>
                <w:szCs w:val="21"/>
                <w:lang w:bidi="ar"/>
              </w:rPr>
              <w:t xml:space="preserve">针对本项目特点制定的综合日常服务管理方案及管理制度</w:t>
            </w:r>
            <w:r>
              <w:rPr>
                <w:rFonts w:hint="eastAsia" w:ascii="宋体" w:hAnsi="宋体" w:cs="宋体"/>
                <w:b/>
                <w:bCs/>
                <w:szCs w:val="21"/>
                <w:lang w:bidi="ar"/>
              </w:rPr>
              <w:t xml:space="preserve">（3分）</w:t>
            </w:r>
            <w:r/>
          </w:p>
          <w:p>
            <w:pPr>
              <w:jc w:val="left"/>
              <w:spacing w:line="360" w:lineRule="auto"/>
              <w:widowControl/>
              <w:rPr>
                <w:rFonts w:ascii="宋体" w:hAnsi="宋体" w:cs="宋体"/>
                <w:szCs w:val="21"/>
                <w:lang w:bidi="ar"/>
              </w:rPr>
            </w:pPr>
            <w:r>
              <w:rPr>
                <w:rFonts w:hint="eastAsia" w:ascii="宋体" w:hAnsi="宋体" w:cs="宋体"/>
                <w:szCs w:val="21"/>
                <w:lang w:bidi="ar"/>
              </w:rPr>
              <w:t xml:space="preserve">根据项目特点制定全套管理服务方案及对应管理制度，包括以下内容： 保洁、运送、公共设施及特种设备日常巡检、维护维修及能耗服务等日常管理服务方案、措施、流程标准及制度，</w:t>
            </w:r>
            <w:r>
              <w:rPr>
                <w:rFonts w:ascii="宋体" w:hAnsi="宋体" w:cs="宋体"/>
                <w:szCs w:val="21"/>
                <w:lang w:bidi="ar"/>
              </w:rPr>
              <w:t xml:space="preserve">内容完整详实、贴合项目实际、思路清晰、理念先进、配置科学合理、可落地执行得3分；内容简陋、脱离项目、逻辑混乱、未完整叙述的不得分</w:t>
            </w:r>
            <w:r>
              <w:rPr>
                <w:rFonts w:hint="eastAsia" w:ascii="宋体" w:hAnsi="宋体" w:cs="宋体"/>
                <w:szCs w:val="21"/>
                <w:lang w:bidi="ar"/>
              </w:rPr>
              <w:t xml:space="preserve">。</w:t>
            </w:r>
            <w:r/>
          </w:p>
          <w:p>
            <w:pPr>
              <w:jc w:val="left"/>
              <w:spacing w:line="360" w:lineRule="auto"/>
              <w:widowControl/>
              <w:rPr>
                <w:rFonts w:ascii="宋体" w:hAnsi="宋体" w:cs="宋体"/>
                <w:b/>
                <w:bCs/>
                <w:szCs w:val="21"/>
                <w:lang w:bidi="ar"/>
              </w:rPr>
            </w:pPr>
            <w:r>
              <w:rPr>
                <w:rFonts w:hint="eastAsia" w:ascii="宋体" w:hAnsi="宋体" w:cs="宋体"/>
                <w:b/>
                <w:bCs/>
                <w:szCs w:val="21"/>
                <w:lang w:bidi="ar"/>
              </w:rPr>
              <w:t xml:space="preserve">（三）</w:t>
            </w:r>
            <w:r>
              <w:rPr>
                <w:rFonts w:ascii="宋体" w:hAnsi="宋体" w:cs="宋体"/>
                <w:b/>
                <w:bCs/>
                <w:szCs w:val="21"/>
                <w:lang w:bidi="ar"/>
              </w:rPr>
              <w:t xml:space="preserve">针对本项目特点制定的</w:t>
            </w:r>
            <w:r>
              <w:rPr>
                <w:rFonts w:hint="eastAsia" w:ascii="宋体" w:hAnsi="宋体" w:cs="宋体"/>
                <w:b/>
                <w:bCs/>
                <w:szCs w:val="21"/>
                <w:lang w:bidi="ar"/>
              </w:rPr>
              <w:t xml:space="preserve">专项</w:t>
            </w:r>
            <w:r>
              <w:rPr>
                <w:rFonts w:ascii="宋体" w:hAnsi="宋体" w:cs="宋体"/>
                <w:b/>
                <w:bCs/>
                <w:szCs w:val="21"/>
                <w:lang w:bidi="ar"/>
              </w:rPr>
              <w:t xml:space="preserve">服务管理方案及管理制度</w:t>
            </w:r>
            <w:r>
              <w:rPr>
                <w:rFonts w:hint="eastAsia" w:ascii="宋体" w:hAnsi="宋体" w:cs="宋体"/>
                <w:b/>
                <w:bCs/>
                <w:szCs w:val="21"/>
                <w:lang w:bidi="ar"/>
              </w:rPr>
              <w:t xml:space="preserve">（3分）</w:t>
            </w:r>
            <w:r/>
          </w:p>
          <w:p>
            <w:pPr>
              <w:jc w:val="left"/>
              <w:spacing w:line="360" w:lineRule="auto"/>
              <w:widowControl/>
              <w:rPr>
                <w:rFonts w:ascii="宋体" w:hAnsi="宋体" w:cs="宋体"/>
                <w:szCs w:val="21"/>
                <w:lang w:bidi="ar"/>
              </w:rPr>
            </w:pPr>
            <w:r>
              <w:rPr>
                <w:rFonts w:hint="eastAsia" w:ascii="宋体" w:hAnsi="宋体" w:cs="宋体"/>
                <w:szCs w:val="21"/>
                <w:lang w:bidi="ar"/>
              </w:rPr>
              <w:t xml:space="preserve">结合医院物业服务场景，制定针对性、精细化的防交叉感染作业规程及医废处置专项方案，专项方案完整覆盖医疗废物收集与运送、分类与处置、污水处理排放三项核心内容，方案详实完整、作业标准明确、贴合医疗院感管控要求、可有效规避交叉感染风险；服务标准规范、响应及时、处置措施扎实，完全符合医院院感管理规范及行业标准得3分；内容笼统、无针对性、不符合采购需求的不得分。</w:t>
            </w:r>
            <w:r/>
          </w:p>
          <w:p>
            <w:pPr>
              <w:jc w:val="left"/>
              <w:spacing w:line="360" w:lineRule="auto"/>
              <w:widowControl/>
              <w:rPr>
                <w:rFonts w:ascii="宋体" w:hAnsi="宋体" w:cs="宋体"/>
                <w:b/>
                <w:bCs/>
                <w:szCs w:val="21"/>
                <w:lang w:bidi="ar"/>
              </w:rPr>
            </w:pPr>
            <w:r>
              <w:rPr>
                <w:rFonts w:hint="eastAsia" w:ascii="宋体" w:hAnsi="宋体" w:cs="宋体"/>
                <w:b/>
                <w:bCs/>
                <w:szCs w:val="21"/>
                <w:lang w:bidi="ar"/>
              </w:rPr>
              <w:t xml:space="preserve">（四）管理保障方案（3分）</w:t>
            </w:r>
            <w:r/>
          </w:p>
          <w:p>
            <w:pPr>
              <w:jc w:val="left"/>
              <w:spacing w:line="360" w:lineRule="auto"/>
              <w:widowControl/>
              <w:rPr>
                <w:rFonts w:ascii="宋体" w:hAnsi="宋体" w:cs="宋体"/>
                <w:szCs w:val="21"/>
                <w:lang w:bidi="ar"/>
              </w:rPr>
            </w:pPr>
            <w:r>
              <w:rPr>
                <w:rFonts w:hint="eastAsia" w:ascii="宋体" w:hAnsi="宋体" w:cs="宋体"/>
                <w:szCs w:val="21"/>
                <w:lang w:bidi="ar"/>
              </w:rPr>
              <w:t xml:space="preserve">针对医院项目特点编制专项管理保障方案，包括：重大活动保障方案，根据采购人需求，全面覆盖会议、庆典、节日、学术活动、公益义诊等场景保障，规范落实会议室环境卫生、物品标准化管理工作；</w:t>
            </w:r>
            <w:r/>
          </w:p>
          <w:p>
            <w:pPr>
              <w:jc w:val="left"/>
              <w:spacing w:line="360" w:lineRule="auto"/>
              <w:widowControl/>
              <w:rPr>
                <w:rFonts w:ascii="宋体" w:hAnsi="宋体" w:cs="宋体"/>
                <w:szCs w:val="21"/>
                <w:lang w:bidi="ar"/>
              </w:rPr>
            </w:pPr>
            <w:r>
              <w:rPr>
                <w:rFonts w:hint="eastAsia" w:ascii="宋体" w:hAnsi="宋体" w:cs="宋体"/>
                <w:szCs w:val="21"/>
                <w:lang w:bidi="ar"/>
              </w:rPr>
              <w:t xml:space="preserve">针对医院各类上</w:t>
            </w:r>
            <w:r>
              <w:rPr>
                <w:rFonts w:hint="eastAsia" w:ascii="宋体" w:hAnsi="宋体" w:cs="宋体"/>
                <w:szCs w:val="21"/>
                <w:lang w:bidi="ar"/>
              </w:rPr>
              <w:t xml:space="preserve">级检查、团体参观、创建评审、专项督导等重点工作提供专项保障服务；</w:t>
            </w:r>
            <w:r>
              <w:rPr>
                <w:rFonts w:hint="eastAsia" w:ascii="宋体" w:hAnsi="宋体" w:cs="宋体"/>
                <w:szCs w:val="21"/>
                <w:lang w:bidi="ar"/>
              </w:rPr>
              <w:t xml:space="preserve">突发事件应急预案，包含医患纠纷、消防事故、台风、暴雨、冻雪等灾害性天气、突发公共卫生事件（传染病防控）、设施设备故障及医院各类突发事件处置措施。重点明确人员快速调配方式、标准化操作流程、长效防控措施，清晰列明人员岗位配置数量、分工明细、公司层级支持力度，预案体系完善、落地性强得</w:t>
            </w:r>
            <w:r>
              <w:rPr>
                <w:rFonts w:hint="eastAsia" w:ascii="宋体" w:hAnsi="宋体" w:cs="宋体"/>
                <w:szCs w:val="21"/>
                <w:lang w:bidi="ar"/>
              </w:rPr>
              <w:t xml:space="preserve">3</w:t>
            </w:r>
            <w:r>
              <w:rPr>
                <w:rFonts w:hint="eastAsia" w:ascii="宋体" w:hAnsi="宋体" w:cs="宋体"/>
                <w:szCs w:val="21"/>
                <w:lang w:bidi="ar"/>
              </w:rPr>
              <w:t xml:space="preserve">分；关键内容缺失、流程模糊、无人员配置及公司支持说明的不得分。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hint="eastAsia" w:ascii="宋体" w:hAnsi="宋体"/>
                <w:color w:val="000000"/>
                <w:szCs w:val="21"/>
              </w:rPr>
              <w:t xml:space="preserve">服务创新</w:t>
            </w:r>
            <w:r/>
          </w:p>
        </w:tc>
        <w:tc>
          <w:tcPr>
            <w:shd w:val="clear" w:color="auto" w:fill="auto"/>
            <w:tcW w:w="3413" w:type="pct"/>
            <w:vAlign w:val="center"/>
            <w:textDirection w:val="lrTb"/>
            <w:noWrap w:val="false"/>
          </w:tcPr>
          <w:p>
            <w:pPr>
              <w:spacing w:line="360" w:lineRule="auto"/>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投标人根据本项目特点，制定下列管理服务方案。</w:t>
            </w:r>
            <w:r/>
          </w:p>
          <w:p>
            <w:pPr>
              <w:spacing w:line="360" w:lineRule="auto"/>
              <w:rPr>
                <w:rFonts w:ascii="宋体" w:hAnsi="宋体" w:cs="宋体"/>
                <w:b/>
                <w:szCs w:val="21"/>
              </w:rPr>
            </w:pPr>
            <w:r>
              <w:rPr>
                <w:rFonts w:hint="eastAsia" w:ascii="宋体" w:hAnsi="宋体" w:cs="宋体"/>
                <w:b/>
                <w:szCs w:val="21"/>
              </w:rPr>
              <w:t xml:space="preserve">（一）客户满意度提升方案</w:t>
            </w:r>
            <w:r>
              <w:rPr>
                <w:rFonts w:hint="eastAsia" w:ascii="宋体" w:hAnsi="宋体" w:cs="宋体"/>
                <w:b/>
                <w:szCs w:val="21"/>
              </w:rPr>
              <w:t xml:space="preserve">（4分）</w:t>
            </w:r>
            <w:r/>
          </w:p>
          <w:p>
            <w:pPr>
              <w:jc w:val="left"/>
              <w:spacing w:line="360" w:lineRule="auto"/>
              <w:widowControl/>
              <w:tabs>
                <w:tab w:val="left" w:pos="720" w:leader="none"/>
              </w:tabs>
              <w:rPr>
                <w:rFonts w:cs="Arial" w:asciiTheme="minorEastAsia" w:hAnsiTheme="minorEastAsia" w:eastAsiaTheme="minorEastAsia"/>
                <w:color w:val="000000"/>
                <w:szCs w:val="21"/>
              </w:rPr>
            </w:pPr>
            <w:r>
              <w:rPr>
                <w:rFonts w:hint="eastAsia" w:ascii="宋体" w:hAnsi="宋体" w:cs="宋体"/>
                <w:szCs w:val="21"/>
                <w:lang w:bidi="ar"/>
              </w:rPr>
              <w:t xml:space="preserve">投标人根据本项目特点，制定客户满意度提升方案，方案内容需包含 服务全部内容，应具备奖惩机制，符合本项目采购需求的，得3分；否则不得分。</w:t>
            </w:r>
            <w:r>
              <w:rPr>
                <w:rFonts w:hint="eastAsia" w:ascii="宋体" w:hAnsi="宋体" w:cs="宋体"/>
                <w:szCs w:val="21"/>
              </w:rPr>
              <w:t xml:space="preserve">投标人根据企业自身能力及项目的采购需求，提供医患共建或节能减排等方面的创新服务</w:t>
            </w:r>
            <w:r>
              <w:rPr>
                <w:rFonts w:hint="eastAsia" w:ascii="宋体" w:hAnsi="宋体" w:cs="宋体"/>
                <w:szCs w:val="21"/>
              </w:rPr>
              <w:t xml:space="preserve">的</w:t>
            </w:r>
            <w:r>
              <w:rPr>
                <w:rFonts w:hint="eastAsia" w:ascii="宋体" w:hAnsi="宋体" w:cs="宋体"/>
                <w:szCs w:val="21"/>
              </w:rPr>
              <w:t xml:space="preserve">得1分。</w:t>
            </w:r>
            <w:r/>
          </w:p>
          <w:p>
            <w:pPr>
              <w:spacing w:line="360" w:lineRule="auto"/>
              <w:rPr>
                <w:rFonts w:ascii="宋体" w:hAnsi="宋体" w:cs="宋体"/>
                <w:b/>
                <w:szCs w:val="21"/>
              </w:rPr>
            </w:pPr>
            <w:r>
              <w:rPr>
                <w:rFonts w:hint="eastAsia" w:ascii="宋体" w:hAnsi="宋体" w:cs="宋体"/>
                <w:b/>
                <w:szCs w:val="21"/>
              </w:rPr>
              <w:t xml:space="preserve">（二）提质增效</w:t>
            </w:r>
            <w:r>
              <w:rPr>
                <w:rFonts w:hint="eastAsia" w:ascii="宋体" w:hAnsi="宋体" w:cs="宋体"/>
                <w:b/>
                <w:szCs w:val="21"/>
              </w:rPr>
              <w:t xml:space="preserve">（3分）</w:t>
            </w:r>
            <w:r/>
          </w:p>
          <w:p>
            <w:pPr>
              <w:spacing w:line="360" w:lineRule="auto"/>
              <w:rPr>
                <w:rFonts w:ascii="宋体" w:hAnsi="宋体" w:cs="宋体"/>
                <w:szCs w:val="21"/>
              </w:rPr>
            </w:pPr>
            <w:r>
              <w:rPr>
                <w:rFonts w:hint="eastAsia" w:ascii="宋体" w:hAnsi="宋体" w:cs="宋体"/>
                <w:szCs w:val="21"/>
              </w:rPr>
              <w:t xml:space="preserve">投标人根据企业自身能力及项目的采购需求，提供人员管理或AI智能设备等方面的提质增效方案。方案全面合理、可行性强、操作性强、贴合项目实际的得</w:t>
            </w:r>
            <w:r>
              <w:rPr>
                <w:rFonts w:ascii="宋体" w:hAnsi="宋体" w:cs="宋体"/>
                <w:szCs w:val="21"/>
              </w:rPr>
              <w:t xml:space="preserve">3</w:t>
            </w:r>
            <w:r>
              <w:rPr>
                <w:rFonts w:hint="eastAsia" w:ascii="宋体" w:hAnsi="宋体" w:cs="宋体"/>
                <w:szCs w:val="21"/>
              </w:rPr>
              <w:t xml:space="preserve">分；叙述内容完全脱离采购需求或未作完整叙述的不得分。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7</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智慧化管理方案</w:t>
            </w:r>
            <w:r/>
          </w:p>
        </w:tc>
        <w:tc>
          <w:tcPr>
            <w:shd w:val="clear" w:color="auto" w:fill="auto"/>
            <w:tcW w:w="3413" w:type="pct"/>
            <w:vAlign w:val="center"/>
            <w:textDirection w:val="lrTb"/>
            <w:noWrap w:val="false"/>
          </w:tcPr>
          <w:p>
            <w:pPr>
              <w:jc w:val="left"/>
              <w:spacing w:line="360" w:lineRule="auto"/>
              <w:widowControl/>
              <w:rPr>
                <w:rFonts w:ascii="Calibri" w:hAnsi="Calibri" w:cs="宋体"/>
                <w:szCs w:val="22"/>
              </w:rPr>
            </w:pPr>
            <w:r>
              <w:rPr>
                <w:rFonts w:hint="eastAsia" w:ascii="Calibri" w:hAnsi="Calibri" w:cs="宋体"/>
                <w:szCs w:val="22"/>
              </w:rPr>
              <w:t xml:space="preserve">（一）</w:t>
            </w:r>
            <w:r>
              <w:rPr>
                <w:rFonts w:hint="eastAsia" w:ascii="Calibri" w:hAnsi="Calibri" w:cs="宋体"/>
                <w:szCs w:val="22"/>
              </w:rPr>
              <w:t xml:space="preserve">投标人根据本项目特点，针对性制定全场景智慧化管理方案（</w:t>
            </w:r>
            <w:r>
              <w:rPr>
                <w:rFonts w:hint="eastAsia" w:ascii="Calibri" w:hAnsi="Calibri" w:cs="宋体"/>
                <w:szCs w:val="22"/>
              </w:rPr>
              <w:t xml:space="preserve">2</w:t>
            </w:r>
            <w:r>
              <w:rPr>
                <w:rFonts w:hint="eastAsia" w:ascii="Calibri" w:hAnsi="Calibri" w:cs="宋体"/>
                <w:szCs w:val="22"/>
              </w:rPr>
              <w:t xml:space="preserve">分）</w:t>
            </w:r>
            <w:r/>
          </w:p>
          <w:p>
            <w:pPr>
              <w:jc w:val="left"/>
              <w:spacing w:line="360" w:lineRule="auto"/>
              <w:widowControl/>
              <w:rPr>
                <w:rFonts w:ascii="Calibri" w:hAnsi="Calibri" w:cs="宋体"/>
                <w:szCs w:val="22"/>
              </w:rPr>
            </w:pPr>
            <w:r>
              <w:rPr>
                <w:rFonts w:hint="eastAsia" w:ascii="Calibri" w:hAnsi="Calibri" w:cs="宋体"/>
                <w:szCs w:val="22"/>
              </w:rPr>
              <w:t xml:space="preserve">方案应覆盖项目物业服务全流程，重点体现智慧化管理内容、信息化平台应用、自主知识产权成果并在医院物业或后勤服务项目中成功运用，系统必须具备以</w:t>
            </w:r>
            <w:r>
              <w:rPr>
                <w:rFonts w:hint="eastAsia" w:ascii="Calibri" w:hAnsi="Calibri" w:cs="宋体"/>
                <w:szCs w:val="22"/>
              </w:rPr>
              <w:t xml:space="preserve">下功能</w:t>
            </w:r>
            <w:r>
              <w:rPr>
                <w:rFonts w:hint="eastAsia" w:ascii="Calibri" w:hAnsi="Calibri" w:cs="宋体"/>
                <w:szCs w:val="22"/>
              </w:rPr>
              <w:t xml:space="preserve">并提供截图佐证</w:t>
            </w:r>
            <w:r>
              <w:rPr>
                <w:rFonts w:hint="eastAsia" w:ascii="Calibri" w:hAnsi="Calibri" w:cs="宋体"/>
                <w:szCs w:val="22"/>
              </w:rPr>
              <w:t xml:space="preserve">：</w:t>
            </w:r>
            <w:r/>
          </w:p>
          <w:p>
            <w:pPr>
              <w:jc w:val="left"/>
              <w:spacing w:line="360" w:lineRule="auto"/>
              <w:widowControl/>
              <w:rPr>
                <w:rFonts w:ascii="Calibri" w:hAnsi="Calibri" w:cs="宋体"/>
                <w:szCs w:val="22"/>
              </w:rPr>
            </w:pPr>
            <w:r>
              <w:rPr>
                <w:rFonts w:ascii="Calibri" w:hAnsi="Calibri" w:cs="宋体"/>
                <w:szCs w:val="22"/>
              </w:rPr>
              <w:t xml:space="preserve">1.</w:t>
            </w:r>
            <w:r>
              <w:rPr>
                <w:rFonts w:hint="eastAsia" w:ascii="Calibri" w:hAnsi="Calibri" w:cs="宋体"/>
                <w:szCs w:val="22"/>
              </w:rPr>
              <w:t xml:space="preserve">人员人脸考勤、工作时间设置、出勤统计功能；</w:t>
            </w:r>
            <w:r/>
          </w:p>
          <w:p>
            <w:pPr>
              <w:jc w:val="left"/>
              <w:spacing w:line="360" w:lineRule="auto"/>
              <w:widowControl/>
              <w:rPr>
                <w:rFonts w:ascii="Calibri" w:hAnsi="Calibri" w:cs="宋体"/>
                <w:szCs w:val="22"/>
              </w:rPr>
            </w:pPr>
            <w:r>
              <w:rPr>
                <w:rFonts w:hint="eastAsia" w:ascii="Calibri" w:hAnsi="Calibri" w:cs="宋体"/>
                <w:szCs w:val="22"/>
              </w:rPr>
              <w:t xml:space="preserve">2.</w:t>
            </w:r>
            <w:r>
              <w:rPr>
                <w:rFonts w:hint="eastAsia" w:ascii="Calibri" w:hAnsi="Calibri" w:cs="宋体"/>
                <w:szCs w:val="22"/>
              </w:rPr>
              <w:t xml:space="preserve">各岗位日常巡查标准植入、</w:t>
            </w:r>
            <w:r>
              <w:rPr>
                <w:rFonts w:hint="eastAsia" w:ascii="Calibri" w:hAnsi="Calibri" w:cs="宋体"/>
                <w:szCs w:val="22"/>
              </w:rPr>
              <w:t xml:space="preserve">APP</w:t>
            </w:r>
            <w:r>
              <w:rPr>
                <w:rFonts w:hint="eastAsia" w:ascii="Calibri" w:hAnsi="Calibri" w:cs="宋体"/>
                <w:szCs w:val="22"/>
              </w:rPr>
              <w:t xml:space="preserve">派单、整改跟踪、数据分析和汇总导出功能；</w:t>
            </w:r>
            <w:r/>
          </w:p>
          <w:p>
            <w:pPr>
              <w:jc w:val="left"/>
              <w:spacing w:line="360" w:lineRule="auto"/>
              <w:widowControl/>
              <w:rPr>
                <w:rFonts w:ascii="Calibri" w:hAnsi="Calibri" w:cs="宋体"/>
                <w:szCs w:val="22"/>
              </w:rPr>
            </w:pPr>
            <w:r>
              <w:rPr>
                <w:rFonts w:hint="eastAsia" w:ascii="Calibri" w:hAnsi="Calibri" w:cs="宋体"/>
                <w:szCs w:val="22"/>
              </w:rPr>
              <w:t xml:space="preserve">3.</w:t>
            </w:r>
            <w:r>
              <w:rPr>
                <w:rFonts w:hint="eastAsia" w:ascii="Calibri" w:hAnsi="Calibri" w:cs="宋体"/>
                <w:szCs w:val="22"/>
              </w:rPr>
              <w:t xml:space="preserve">设备建档管理、设备维保记录跟踪派单、巡检作业派单执行和对设备运行状态及参数进行物联网实时监测、预警功能；</w:t>
            </w:r>
            <w:r/>
          </w:p>
          <w:p>
            <w:pPr>
              <w:jc w:val="left"/>
              <w:spacing w:line="360" w:lineRule="auto"/>
              <w:widowControl/>
              <w:rPr>
                <w:rFonts w:ascii="Calibri" w:hAnsi="Calibri" w:cs="宋体"/>
                <w:szCs w:val="22"/>
              </w:rPr>
            </w:pPr>
            <w:r>
              <w:rPr>
                <w:rFonts w:hint="eastAsia" w:ascii="Calibri" w:hAnsi="Calibri" w:cs="宋体"/>
                <w:szCs w:val="22"/>
              </w:rPr>
              <w:t xml:space="preserve">4.</w:t>
            </w:r>
            <w:r>
              <w:rPr>
                <w:rFonts w:hint="eastAsia" w:ascii="Calibri" w:hAnsi="Calibri" w:cs="宋体"/>
                <w:szCs w:val="22"/>
              </w:rPr>
              <w:t xml:space="preserve">后勤人员线上培训、学习记录查询、学时汇总统计和学习结果考核功能；</w:t>
            </w:r>
            <w:r/>
          </w:p>
          <w:p>
            <w:pPr>
              <w:jc w:val="left"/>
              <w:spacing w:line="360" w:lineRule="auto"/>
              <w:widowControl/>
              <w:rPr>
                <w:rFonts w:ascii="Calibri" w:hAnsi="Calibri" w:cs="宋体"/>
                <w:szCs w:val="22"/>
              </w:rPr>
            </w:pPr>
            <w:r>
              <w:rPr>
                <w:rFonts w:hint="eastAsia" w:ascii="Calibri" w:hAnsi="Calibri" w:cs="宋体"/>
                <w:szCs w:val="22"/>
              </w:rPr>
              <w:t xml:space="preserve">5.</w:t>
            </w:r>
            <w:r>
              <w:rPr>
                <w:rFonts w:hint="eastAsia" w:ascii="Calibri" w:hAnsi="Calibri" w:cs="宋体"/>
                <w:szCs w:val="22"/>
              </w:rPr>
              <w:t xml:space="preserve">实现水电能耗监测、用量远程计量及能源数据看板功能；</w:t>
            </w:r>
            <w:r/>
          </w:p>
          <w:p>
            <w:pPr>
              <w:jc w:val="left"/>
              <w:spacing w:line="360" w:lineRule="auto"/>
              <w:widowControl/>
              <w:rPr>
                <w:rFonts w:ascii="Calibri" w:hAnsi="Calibri" w:cs="宋体"/>
                <w:szCs w:val="22"/>
              </w:rPr>
            </w:pPr>
            <w:r>
              <w:rPr>
                <w:rFonts w:hint="eastAsia" w:ascii="Calibri" w:hAnsi="Calibri" w:cs="宋体"/>
                <w:szCs w:val="22"/>
              </w:rPr>
              <w:t xml:space="preserve">6.</w:t>
            </w:r>
            <w:r>
              <w:rPr>
                <w:rFonts w:hint="eastAsia" w:ascii="Calibri" w:hAnsi="Calibri" w:cs="宋体"/>
                <w:szCs w:val="22"/>
              </w:rPr>
              <w:t xml:space="preserve">实现线上调度运送管理功能，包括患者接送陪检、标本轮巡收送、手术室病人接送、即时标本、急血运送等其他物资转运、临时运送任</w:t>
            </w:r>
            <w:r>
              <w:rPr>
                <w:rFonts w:hint="eastAsia" w:ascii="Calibri" w:hAnsi="Calibri" w:cs="宋体"/>
                <w:szCs w:val="22"/>
              </w:rPr>
              <w:t xml:space="preserve">务等，对各项运送任务进行线上调度、派单、接单、执行、结单全过程监管；</w:t>
            </w:r>
            <w:r/>
          </w:p>
          <w:p>
            <w:pPr>
              <w:jc w:val="left"/>
              <w:spacing w:line="360" w:lineRule="auto"/>
              <w:widowControl/>
              <w:rPr>
                <w:rFonts w:ascii="Calibri" w:hAnsi="Calibri" w:cs="宋体"/>
                <w:szCs w:val="22"/>
              </w:rPr>
            </w:pPr>
            <w:r>
              <w:rPr>
                <w:rFonts w:hint="eastAsia" w:ascii="Calibri" w:hAnsi="Calibri" w:cs="宋体"/>
                <w:szCs w:val="22"/>
              </w:rPr>
              <w:t xml:space="preserve">7.</w:t>
            </w:r>
            <w:r>
              <w:rPr>
                <w:rFonts w:hint="eastAsia" w:ascii="Calibri" w:hAnsi="Calibri" w:cs="宋体"/>
                <w:szCs w:val="22"/>
              </w:rPr>
              <w:t xml:space="preserve">实现公众号线上报修、线上投诉、满意度调查等功能，让医院后勤服务实现数字化升级，医生与患者的各项需求可得到及时的响应，需求进度可实时查看。</w:t>
            </w:r>
            <w:r/>
          </w:p>
          <w:p>
            <w:pPr>
              <w:spacing w:line="360" w:lineRule="auto"/>
              <w:rPr>
                <w:rFonts w:ascii="宋体" w:hAnsi="宋体" w:cs="宋体"/>
                <w:szCs w:val="21"/>
              </w:rPr>
            </w:pPr>
            <w:r>
              <w:rPr>
                <w:rFonts w:hint="eastAsia" w:ascii="宋体" w:hAnsi="宋体" w:cs="宋体"/>
                <w:szCs w:val="21"/>
              </w:rPr>
              <w:t xml:space="preserve">方案全面合理、可行性强、操作性强、贴合项目实际的得</w:t>
            </w:r>
            <w:r>
              <w:rPr>
                <w:rFonts w:ascii="宋体" w:hAnsi="宋体" w:cs="宋体"/>
                <w:szCs w:val="21"/>
              </w:rPr>
              <w:t xml:space="preserve">2</w:t>
            </w:r>
            <w:r>
              <w:rPr>
                <w:rFonts w:hint="eastAsia" w:ascii="宋体" w:hAnsi="宋体" w:cs="宋体"/>
                <w:szCs w:val="21"/>
              </w:rPr>
              <w:t xml:space="preserve">分；叙述内容完全脱离采购需求或未作完整叙述、未提供截图的不得分。</w:t>
            </w:r>
            <w:r/>
          </w:p>
          <w:p>
            <w:pPr>
              <w:spacing w:line="360" w:lineRule="auto"/>
              <w:rPr>
                <w:rFonts w:ascii="Calibri" w:hAnsi="Calibri" w:cs="宋体"/>
                <w:szCs w:val="22"/>
              </w:rPr>
            </w:pPr>
            <w:r>
              <w:rPr>
                <w:rFonts w:hint="eastAsia" w:ascii="Calibri" w:hAnsi="Calibri" w:cs="宋体"/>
                <w:szCs w:val="22"/>
              </w:rPr>
              <w:t xml:space="preserve">（二）提供系统移动端操作界面以及至少三个实际案例（板块至少包含医院保洁、运送及维修三个版块的服务内容）并提供其实际管理运行的三个月（各月任选一个时点即可，无需完整月度数据）的数据截图，得</w:t>
            </w:r>
            <w:r>
              <w:rPr>
                <w:rFonts w:ascii="Calibri" w:hAnsi="Calibri" w:cs="宋体"/>
                <w:szCs w:val="22"/>
              </w:rPr>
              <w:t xml:space="preserve">1</w:t>
            </w:r>
            <w:r>
              <w:rPr>
                <w:rFonts w:hint="eastAsia" w:ascii="Calibri" w:hAnsi="Calibri" w:cs="宋体"/>
                <w:szCs w:val="22"/>
              </w:rPr>
              <w:t xml:space="preserve">分</w:t>
            </w:r>
            <w:r>
              <w:rPr>
                <w:rFonts w:ascii="Calibri" w:hAnsi="Calibri" w:cs="宋体"/>
                <w:szCs w:val="22"/>
              </w:rPr>
              <w:t xml:space="preserve">（提供有实际管理运行的数据截图，软件界面需体现投标人名称；如自主开发的软件则提供软件著作权登记证书，如非自主开发的软件则还需要提供所用的信息化系统软件的采购或租赁合同及发票）</w:t>
            </w:r>
            <w:r/>
          </w:p>
          <w:p>
            <w:pPr>
              <w:spacing w:line="360" w:lineRule="auto"/>
              <w:rPr>
                <w:rFonts w:cs="Arial" w:asciiTheme="minorEastAsia" w:hAnsiTheme="minorEastAsia" w:eastAsiaTheme="minorEastAsia"/>
                <w:color w:val="000000"/>
                <w:szCs w:val="21"/>
              </w:rPr>
            </w:pPr>
            <w:r>
              <w:rPr>
                <w:rFonts w:hint="eastAsia" w:ascii="Calibri" w:hAnsi="Calibri" w:cs="宋体"/>
                <w:szCs w:val="22"/>
              </w:rPr>
              <w:t xml:space="preserve">（三）有已和医院</w:t>
            </w:r>
            <w:r>
              <w:rPr>
                <w:rFonts w:hint="eastAsia" w:ascii="Calibri" w:hAnsi="Calibri" w:cs="宋体"/>
                <w:szCs w:val="22"/>
              </w:rPr>
              <w:t xml:space="preserve">H</w:t>
            </w:r>
            <w:r>
              <w:rPr>
                <w:rFonts w:ascii="Calibri" w:hAnsi="Calibri" w:cs="宋体"/>
                <w:szCs w:val="22"/>
              </w:rPr>
              <w:t xml:space="preserve">IS</w:t>
            </w:r>
            <w:r>
              <w:rPr>
                <w:rFonts w:ascii="Calibri" w:hAnsi="Calibri" w:cs="宋体"/>
                <w:szCs w:val="22"/>
              </w:rPr>
              <w:t xml:space="preserve">、</w:t>
            </w:r>
            <w:r>
              <w:rPr>
                <w:rFonts w:hint="eastAsia" w:ascii="Calibri" w:hAnsi="Calibri" w:cs="宋体"/>
                <w:szCs w:val="22"/>
              </w:rPr>
              <w:t xml:space="preserve">L</w:t>
            </w:r>
            <w:r>
              <w:rPr>
                <w:rFonts w:ascii="Calibri" w:hAnsi="Calibri" w:cs="宋体"/>
                <w:szCs w:val="22"/>
              </w:rPr>
              <w:t xml:space="preserve">IS</w:t>
            </w:r>
            <w:r>
              <w:rPr>
                <w:rFonts w:ascii="Calibri" w:hAnsi="Calibri" w:cs="宋体"/>
                <w:szCs w:val="22"/>
              </w:rPr>
              <w:t xml:space="preserve">系统完成对接经验的，每有一家医院得</w:t>
            </w:r>
            <w:r>
              <w:rPr>
                <w:rFonts w:hint="eastAsia" w:ascii="Calibri" w:hAnsi="Calibri" w:cs="宋体"/>
                <w:szCs w:val="22"/>
              </w:rPr>
              <w:t xml:space="preserve">1</w:t>
            </w:r>
            <w:r>
              <w:rPr>
                <w:rFonts w:hint="eastAsia" w:ascii="Calibri" w:hAnsi="Calibri" w:cs="宋体"/>
                <w:szCs w:val="22"/>
              </w:rPr>
              <w:t xml:space="preserve">分，最高</w:t>
            </w:r>
            <w:r>
              <w:rPr>
                <w:rFonts w:ascii="Calibri" w:hAnsi="Calibri" w:cs="宋体"/>
                <w:szCs w:val="22"/>
              </w:rPr>
              <w:t xml:space="preserve">得</w:t>
            </w:r>
            <w:r>
              <w:rPr>
                <w:rFonts w:ascii="Calibri" w:hAnsi="Calibri" w:cs="宋体"/>
                <w:szCs w:val="22"/>
              </w:rPr>
              <w:t xml:space="preserve">2</w:t>
            </w:r>
            <w:r>
              <w:rPr>
                <w:rFonts w:hint="eastAsia" w:ascii="Calibri" w:hAnsi="Calibri" w:cs="宋体"/>
                <w:szCs w:val="22"/>
              </w:rPr>
              <w:t xml:space="preserve">分，</w:t>
            </w:r>
            <w:r>
              <w:rPr>
                <w:rFonts w:hint="eastAsia" w:ascii="Calibri" w:hAnsi="Calibri" w:cs="宋体"/>
                <w:b/>
                <w:bCs/>
                <w:szCs w:val="22"/>
              </w:rPr>
              <w:t xml:space="preserve">需提供业主单位出具的相关证明材料，否则不得分</w:t>
            </w:r>
            <w:r>
              <w:rPr>
                <w:rFonts w:hint="eastAsia" w:ascii="Calibri" w:hAnsi="Calibri" w:cs="宋体"/>
                <w:szCs w:val="22"/>
              </w:rPr>
              <w:t xml:space="preserve">。</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5</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cs="Tahoma" w:asciiTheme="minorEastAsia" w:hAnsiTheme="minorEastAsia" w:eastAsiaTheme="minorEastAsia"/>
                <w:szCs w:val="21"/>
              </w:rPr>
            </w:pPr>
            <w:r>
              <w:rPr>
                <w:rFonts w:ascii="宋体" w:hAnsi="宋体" w:cs="宋体"/>
                <w:szCs w:val="21"/>
              </w:rPr>
              <w:t xml:space="preserve">物资配置及人员培训方案</w:t>
            </w:r>
            <w:r/>
          </w:p>
        </w:tc>
        <w:tc>
          <w:tcPr>
            <w:tcW w:w="3413" w:type="pct"/>
            <w:vAlign w:val="center"/>
            <w:textDirection w:val="lrTb"/>
            <w:noWrap w:val="false"/>
          </w:tcPr>
          <w:p>
            <w:pPr>
              <w:spacing w:line="360" w:lineRule="auto"/>
              <w:rPr>
                <w:rFonts w:ascii="Calibri" w:hAnsi="Calibri" w:cs="宋体"/>
                <w:b/>
                <w:szCs w:val="22"/>
              </w:rPr>
            </w:pPr>
            <w:r>
              <w:rPr>
                <w:rFonts w:hint="eastAsia" w:ascii="Calibri" w:hAnsi="Calibri" w:cs="宋体"/>
                <w:b/>
                <w:szCs w:val="22"/>
              </w:rPr>
              <w:t xml:space="preserve">（一）物资配置方案</w:t>
            </w:r>
            <w:r>
              <w:rPr>
                <w:rFonts w:hint="eastAsia" w:ascii="Calibri" w:hAnsi="Calibri" w:cs="宋体"/>
                <w:b/>
                <w:szCs w:val="22"/>
              </w:rPr>
              <w:t xml:space="preserve">（</w:t>
            </w:r>
            <w:r>
              <w:rPr>
                <w:rFonts w:hint="eastAsia" w:ascii="Calibri" w:hAnsi="Calibri" w:cs="宋体"/>
                <w:b/>
                <w:szCs w:val="22"/>
              </w:rPr>
              <w:t xml:space="preserve">2</w:t>
            </w:r>
            <w:r>
              <w:rPr>
                <w:rFonts w:hint="eastAsia" w:ascii="Calibri" w:hAnsi="Calibri" w:cs="宋体"/>
                <w:b/>
                <w:szCs w:val="22"/>
              </w:rPr>
              <w:t xml:space="preserve">分）</w:t>
            </w:r>
            <w:r/>
          </w:p>
          <w:p>
            <w:pPr>
              <w:spacing w:line="360" w:lineRule="auto"/>
              <w:rPr>
                <w:rFonts w:ascii="Calibri" w:hAnsi="Calibri" w:cs="宋体"/>
                <w:szCs w:val="22"/>
              </w:rPr>
            </w:pPr>
            <w:r>
              <w:rPr>
                <w:rFonts w:hint="eastAsia" w:ascii="Calibri" w:hAnsi="Calibri" w:cs="宋体"/>
                <w:szCs w:val="22"/>
              </w:rPr>
              <w:t xml:space="preserve">针对本项目特点，投标人提供工具设备及耗材配置方案，物资配置完善先进、科学合理，工具有详细的品牌规格等说明（提供具体设备图片及详细的技术参数等</w:t>
            </w:r>
            <w:r>
              <w:rPr>
                <w:rFonts w:hint="eastAsia" w:ascii="Calibri" w:hAnsi="Calibri" w:cs="宋体"/>
                <w:szCs w:val="22"/>
              </w:rPr>
              <w:t xml:space="preserve">，否则不得分）</w:t>
            </w:r>
            <w:r>
              <w:rPr>
                <w:rFonts w:hint="eastAsia" w:ascii="Calibri" w:hAnsi="Calibri" w:cs="宋体"/>
                <w:szCs w:val="22"/>
              </w:rPr>
              <w:t xml:space="preserve">，配置齐全，有详细说明，能够完全满足项目需求的得</w:t>
            </w:r>
            <w:r>
              <w:rPr>
                <w:rFonts w:hint="eastAsia" w:ascii="Calibri" w:hAnsi="Calibri" w:cs="宋体"/>
                <w:szCs w:val="22"/>
              </w:rPr>
              <w:t xml:space="preserve">2</w:t>
            </w:r>
            <w:r>
              <w:rPr>
                <w:rFonts w:hint="eastAsia" w:ascii="Calibri" w:hAnsi="Calibri" w:cs="宋体"/>
                <w:szCs w:val="22"/>
              </w:rPr>
              <w:t xml:space="preserve">分，叙述</w:t>
            </w:r>
            <w:r>
              <w:rPr>
                <w:rFonts w:hint="eastAsia" w:ascii="Calibri" w:hAnsi="Calibri" w:cs="宋体"/>
                <w:szCs w:val="22"/>
              </w:rPr>
              <w:t xml:space="preserve">内容与采购需求偏差较大或未作完整叙述的，不得分。</w:t>
            </w:r>
            <w:r/>
          </w:p>
          <w:p>
            <w:pPr>
              <w:spacing w:line="360" w:lineRule="auto"/>
              <w:rPr>
                <w:rFonts w:ascii="Calibri" w:hAnsi="Calibri" w:cs="宋体"/>
                <w:b/>
                <w:szCs w:val="22"/>
              </w:rPr>
            </w:pPr>
            <w:r>
              <w:rPr>
                <w:rFonts w:hint="eastAsia" w:ascii="Calibri" w:hAnsi="Calibri" w:cs="宋体"/>
                <w:b/>
                <w:szCs w:val="22"/>
              </w:rPr>
              <w:t xml:space="preserve">（二）</w:t>
            </w:r>
            <w:r>
              <w:rPr>
                <w:rFonts w:hint="eastAsia" w:ascii="Calibri" w:hAnsi="Calibri" w:cs="宋体"/>
                <w:b/>
                <w:szCs w:val="22"/>
              </w:rPr>
              <w:t xml:space="preserve">人员培训方案（</w:t>
            </w:r>
            <w:r>
              <w:rPr>
                <w:rFonts w:hint="eastAsia" w:ascii="Calibri" w:hAnsi="Calibri" w:cs="宋体"/>
                <w:b/>
                <w:szCs w:val="22"/>
              </w:rPr>
              <w:t xml:space="preserve">2</w:t>
            </w:r>
            <w:r>
              <w:rPr>
                <w:rFonts w:hint="eastAsia" w:ascii="Calibri" w:hAnsi="Calibri" w:cs="宋体"/>
                <w:b/>
                <w:szCs w:val="22"/>
              </w:rPr>
              <w:t xml:space="preserve">分）</w:t>
            </w:r>
            <w:r/>
          </w:p>
          <w:p>
            <w:pPr>
              <w:spacing w:line="360" w:lineRule="auto"/>
              <w:rPr>
                <w:rFonts w:ascii="宋体" w:hAnsi="宋体" w:cs="宋体"/>
                <w:szCs w:val="22"/>
              </w:rPr>
            </w:pPr>
            <w:r>
              <w:rPr>
                <w:rFonts w:hint="eastAsia" w:ascii="宋体" w:hAnsi="宋体" w:cs="宋体"/>
                <w:szCs w:val="22"/>
              </w:rPr>
              <w:t xml:space="preserve">投</w:t>
            </w:r>
            <w:r>
              <w:rPr>
                <w:rFonts w:hint="eastAsia" w:ascii="宋体" w:hAnsi="宋体" w:cs="宋体"/>
                <w:szCs w:val="22"/>
              </w:rPr>
              <w:t xml:space="preserve">针对本项目特点，投标人提供1.各类人员培训方案、2.</w:t>
            </w:r>
            <w:r>
              <w:rPr>
                <w:rFonts w:hint="eastAsia" w:ascii="宋体" w:hAnsi="宋体" w:cs="宋体"/>
                <w:szCs w:val="22"/>
              </w:rPr>
              <w:t xml:space="preserve">考核方案及奖惩措施。</w:t>
            </w:r>
            <w:r>
              <w:rPr>
                <w:rFonts w:hint="eastAsia" w:ascii="宋体" w:hAnsi="宋体"/>
              </w:rPr>
              <w:t xml:space="preserve">上述每项应逐条叙述，方案全面合理、可行性强、操作性强、贴合项目实际的得</w:t>
            </w:r>
            <w:r>
              <w:rPr>
                <w:rFonts w:ascii="宋体" w:hAnsi="宋体"/>
              </w:rPr>
              <w:t xml:space="preserve">1</w:t>
            </w:r>
            <w:r>
              <w:rPr>
                <w:rFonts w:hint="eastAsia" w:ascii="宋体" w:hAnsi="宋体"/>
              </w:rPr>
              <w:t xml:space="preserve">分；每项叙述内容完全脱离采购需求或未作完整叙述的不得分。本项最高得</w:t>
            </w:r>
            <w:r>
              <w:rPr>
                <w:rFonts w:ascii="宋体" w:hAnsi="宋体"/>
              </w:rPr>
              <w:t xml:space="preserve">2</w:t>
            </w:r>
            <w:r>
              <w:rPr>
                <w:rFonts w:hint="eastAsia" w:ascii="宋体" w:hAnsi="宋体"/>
              </w:rPr>
              <w:t xml:space="preserve">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4</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cs="Tahoma"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cs="Tahoma" w:asciiTheme="minorEastAsia" w:hAnsiTheme="minorEastAsia" w:eastAsiaTheme="minorEastAsia"/>
                <w:szCs w:val="21"/>
              </w:rPr>
              <w:t xml:space="preserve">项目经理</w:t>
            </w:r>
            <w:r/>
          </w:p>
        </w:tc>
        <w:tc>
          <w:tcPr>
            <w:tcW w:w="3413" w:type="pct"/>
            <w:vAlign w:val="center"/>
            <w:textDirection w:val="lrTb"/>
            <w:noWrap w:val="false"/>
          </w:tcPr>
          <w:p>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投标人拟派</w:t>
            </w:r>
            <w:r>
              <w:rPr>
                <w:rFonts w:hint="eastAsia" w:asciiTheme="minorEastAsia" w:hAnsiTheme="minorEastAsia" w:eastAsiaTheme="minorEastAsia"/>
                <w:color w:val="000000"/>
                <w:szCs w:val="21"/>
              </w:rPr>
              <w:t xml:space="preserve">本项目</w:t>
            </w:r>
            <w:r>
              <w:rPr>
                <w:rFonts w:hint="eastAsia" w:asciiTheme="minorEastAsia" w:hAnsiTheme="minorEastAsia" w:eastAsiaTheme="minorEastAsia"/>
                <w:color w:val="000000"/>
                <w:szCs w:val="21"/>
              </w:rPr>
              <w:t xml:space="preserve">的项目经理在</w:t>
            </w:r>
            <w:r>
              <w:rPr>
                <w:rFonts w:hint="eastAsia" w:asciiTheme="minorEastAsia" w:hAnsiTheme="minorEastAsia" w:eastAsiaTheme="minorEastAsia"/>
                <w:szCs w:val="21"/>
              </w:rPr>
              <w:t xml:space="preserve">满足采购需求的前提下</w:t>
            </w:r>
            <w:r>
              <w:rPr>
                <w:rFonts w:hint="eastAsia" w:asciiTheme="minorEastAsia" w:hAnsiTheme="minorEastAsia" w:eastAsiaTheme="minorEastAsia"/>
                <w:color w:val="000000"/>
                <w:szCs w:val="21"/>
              </w:rPr>
              <w:t xml:space="preserve">具备：</w:t>
            </w:r>
            <w:r>
              <w:rPr>
                <w:rFonts w:hint="eastAsia" w:asciiTheme="minorEastAsia" w:hAnsiTheme="minorEastAsia" w:eastAsiaTheme="minorEastAsia"/>
                <w:b/>
                <w:color w:val="000000"/>
                <w:szCs w:val="21"/>
              </w:rPr>
              <w:t xml:space="preserve">（中标后必须在本项目工作）</w:t>
            </w:r>
            <w:r/>
          </w:p>
          <w:p>
            <w:pPr>
              <w:spacing w:line="360" w:lineRule="auto"/>
              <w:rPr>
                <w:rFonts w:asciiTheme="minorEastAsia" w:hAnsiTheme="minorEastAsia" w:eastAsiaTheme="minorEastAsia"/>
                <w:szCs w:val="21"/>
              </w:rPr>
            </w:pPr>
            <w:r>
              <w:rPr>
                <w:rFonts w:hint="eastAsia" w:asciiTheme="minorEastAsia" w:hAnsiTheme="minorEastAsia" w:eastAsiaTheme="minorEastAsia"/>
                <w:color w:val="000000"/>
                <w:szCs w:val="21"/>
              </w:rPr>
              <w:t xml:space="preserve">1</w:t>
            </w:r>
            <w:r>
              <w:rPr>
                <w:rFonts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物业项目经理证书</w:t>
            </w:r>
            <w:r>
              <w:rPr>
                <w:rFonts w:hint="eastAsia" w:asciiTheme="minorEastAsia" w:hAnsiTheme="minorEastAsia" w:eastAsiaTheme="minorEastAsia"/>
                <w:szCs w:val="21"/>
              </w:rPr>
              <w:t xml:space="preserve">，1分</w:t>
            </w:r>
            <w:r>
              <w:rPr>
                <w:rFonts w:hint="eastAsia" w:asciiTheme="minorEastAsia" w:hAnsiTheme="minorEastAsia" w:eastAsiaTheme="minorEastAsia"/>
                <w:color w:val="000000"/>
                <w:szCs w:val="21"/>
              </w:rPr>
              <w:t xml:space="preserve">；</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w:t>
            </w:r>
            <w:r>
              <w:rPr>
                <w:rFonts w:hint="eastAsia" w:ascii="宋体" w:hAnsi="宋体" w:cs="宋体"/>
                <w:color w:val="000000"/>
                <w:szCs w:val="21"/>
                <w:lang w:bidi="ar"/>
              </w:rPr>
              <w:t xml:space="preserve">二级及以上人力资源管理证书</w:t>
            </w:r>
            <w:bookmarkStart w:id="131" w:name="OLE_LINK24"/>
            <w:r>
              <w:rPr>
                <w:rFonts w:hint="eastAsia" w:asciiTheme="minorEastAsia" w:hAnsiTheme="minorEastAsia" w:eastAsiaTheme="minorEastAsia"/>
                <w:szCs w:val="21"/>
              </w:rPr>
              <w:t xml:space="preserve">，1分</w:t>
            </w:r>
            <w:bookmarkStart w:id="132" w:name="OLE_LINK31"/>
            <w:r>
              <w:rPr>
                <w:rFonts w:hint="eastAsia" w:asciiTheme="minorEastAsia" w:hAnsiTheme="minorEastAsia" w:eastAsiaTheme="minorEastAsia"/>
                <w:color w:val="000000"/>
                <w:szCs w:val="21"/>
              </w:rPr>
              <w:t xml:space="preserve">；</w:t>
            </w:r>
            <w:bookmarkEnd w:id="131"/>
            <w:r/>
            <w:bookmarkEnd w:id="132"/>
            <w:r/>
            <w:r/>
          </w:p>
          <w:p>
            <w:pPr>
              <w:spacing w:line="360" w:lineRule="auto"/>
              <w:rPr>
                <w:rFonts w:ascii="宋体" w:hAnsi="宋体" w:cs="宋体"/>
                <w:color w:val="000000"/>
                <w:szCs w:val="21"/>
                <w:lang w:bidi="ar"/>
              </w:rPr>
            </w:pPr>
            <w:r>
              <w:rPr>
                <w:rFonts w:hint="eastAsia" w:asciiTheme="minorEastAsia" w:hAnsiTheme="minorEastAsia" w:eastAsiaTheme="minorEastAsia"/>
                <w:color w:val="000000"/>
                <w:szCs w:val="21"/>
              </w:rPr>
              <w:t xml:space="preserve">3.</w:t>
            </w:r>
            <w:r>
              <w:rPr>
                <w:rFonts w:ascii="宋体" w:hAnsi="宋体" w:cs="宋体"/>
                <w:color w:val="000000"/>
                <w:szCs w:val="21"/>
                <w:lang w:bidi="ar"/>
              </w:rPr>
              <w:t xml:space="preserve">设备管理</w:t>
            </w:r>
            <w:r>
              <w:rPr>
                <w:rFonts w:hint="eastAsia" w:ascii="宋体" w:hAnsi="宋体" w:cs="宋体"/>
                <w:szCs w:val="21"/>
              </w:rPr>
              <w:t xml:space="preserve">方向高级职称</w:t>
            </w:r>
            <w:r>
              <w:rPr>
                <w:rFonts w:hint="eastAsia" w:asciiTheme="minorEastAsia" w:hAnsiTheme="minorEastAsia" w:eastAsiaTheme="minorEastAsia"/>
                <w:szCs w:val="21"/>
              </w:rPr>
              <w:t xml:space="preserve">，1分</w:t>
            </w:r>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color w:val="000000"/>
                <w:szCs w:val="21"/>
              </w:rPr>
            </w:pPr>
            <w:r>
              <w:rPr>
                <w:rFonts w:hint="eastAsia" w:asciiTheme="minorEastAsia" w:hAnsiTheme="minorEastAsia" w:eastAsiaTheme="minorEastAsia"/>
                <w:b/>
                <w:color w:val="000000"/>
                <w:szCs w:val="21"/>
              </w:rPr>
              <w:t xml:space="preserve">注：</w:t>
            </w:r>
            <w:bookmarkStart w:id="133" w:name="OLE_LINK32"/>
            <w:r/>
            <w:bookmarkStart w:id="134" w:name="OLE_LINK33"/>
            <w:r>
              <w:rPr>
                <w:rFonts w:hint="eastAsia" w:asciiTheme="minorEastAsia" w:hAnsiTheme="minorEastAsia" w:eastAsiaTheme="minorEastAsia"/>
                <w:b/>
                <w:color w:val="000000"/>
                <w:szCs w:val="21"/>
              </w:rPr>
              <w:t xml:space="preserve">投标文件内须提供身份证、有效证书、社保缴纳证明的电子件并</w:t>
            </w:r>
            <w:r>
              <w:rPr>
                <w:rFonts w:hint="eastAsia" w:asciiTheme="minorEastAsia" w:hAnsiTheme="minorEastAsia" w:eastAsiaTheme="minorEastAsia"/>
                <w:b/>
                <w:color w:val="000000"/>
                <w:szCs w:val="21"/>
              </w:rPr>
              <w:t xml:space="preserve">加盖</w:t>
            </w:r>
            <w:r>
              <w:rPr>
                <w:rFonts w:asciiTheme="minorEastAsia" w:hAnsiTheme="minorEastAsia" w:eastAsiaTheme="minorEastAsia"/>
                <w:b/>
                <w:color w:val="000000"/>
                <w:szCs w:val="21"/>
              </w:rPr>
              <w:t xml:space="preserve">公章</w:t>
            </w:r>
            <w:r>
              <w:rPr>
                <w:rFonts w:hint="eastAsia" w:asciiTheme="minorEastAsia" w:hAnsiTheme="minorEastAsia" w:eastAsiaTheme="minorEastAsia"/>
                <w:b/>
                <w:bCs/>
                <w:color w:val="000000"/>
                <w:szCs w:val="21"/>
              </w:rPr>
              <w:t xml:space="preserve">，其中国家职业资格</w:t>
            </w:r>
            <w:r>
              <w:rPr>
                <w:rFonts w:hint="eastAsia" w:asciiTheme="minorEastAsia" w:hAnsiTheme="minorEastAsia" w:eastAsiaTheme="minorEastAsia"/>
                <w:b/>
                <w:bCs/>
                <w:color w:val="000000"/>
                <w:szCs w:val="21"/>
              </w:rPr>
              <w:t xml:space="preserve">、职业技能</w:t>
            </w:r>
            <w:r>
              <w:rPr>
                <w:rFonts w:hint="eastAsia" w:asciiTheme="minorEastAsia" w:hAnsiTheme="minorEastAsia" w:eastAsiaTheme="minorEastAsia"/>
                <w:b/>
                <w:bCs/>
                <w:color w:val="000000"/>
                <w:szCs w:val="21"/>
              </w:rPr>
              <w:t xml:space="preserve">等级证书须提供</w:t>
            </w:r>
            <w:r>
              <w:rPr>
                <w:rFonts w:hint="eastAsia" w:asciiTheme="minorEastAsia" w:hAnsiTheme="minorEastAsia" w:eastAsiaTheme="minorEastAsia"/>
                <w:b/>
                <w:color w:val="000000"/>
                <w:szCs w:val="21"/>
              </w:rPr>
              <w:t xml:space="preserve">技能人才评价证书全国联网查询</w:t>
            </w:r>
            <w:r>
              <w:rPr>
                <w:rFonts w:hint="eastAsia" w:asciiTheme="minorEastAsia" w:hAnsiTheme="minorEastAsia" w:eastAsiaTheme="minorEastAsia"/>
                <w:b/>
                <w:bCs/>
                <w:color w:val="000000"/>
                <w:szCs w:val="21"/>
              </w:rPr>
              <w:t xml:space="preserve">截图</w:t>
            </w:r>
            <w:r>
              <w:rPr>
                <w:rFonts w:hint="eastAsia" w:asciiTheme="minorEastAsia" w:hAnsiTheme="minorEastAsia" w:eastAsiaTheme="minorEastAsia"/>
                <w:b/>
                <w:bCs/>
                <w:color w:val="000000"/>
                <w:szCs w:val="21"/>
              </w:rPr>
              <w:t xml:space="preserve">，否则不得分。</w:t>
            </w:r>
            <w:bookmarkEnd w:id="133"/>
            <w:r/>
            <w:bookmarkEnd w:id="134"/>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cs="Tahoma" w:asciiTheme="minorEastAsia" w:hAnsiTheme="minorEastAsia" w:eastAsiaTheme="minorEastAsia"/>
                <w:szCs w:val="21"/>
              </w:rPr>
            </w:pP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保洁经理</w:t>
            </w:r>
            <w:r/>
          </w:p>
        </w:tc>
        <w:tc>
          <w:tcPr>
            <w:tcW w:w="3413"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投标人拟派</w:t>
            </w:r>
            <w:r>
              <w:rPr>
                <w:rFonts w:hint="eastAsia" w:asciiTheme="minorEastAsia" w:hAnsiTheme="minorEastAsia" w:eastAsiaTheme="minorEastAsia"/>
                <w:szCs w:val="21"/>
              </w:rPr>
              <w:t xml:space="preserve">的秩序维护队长</w:t>
            </w:r>
            <w:r>
              <w:rPr>
                <w:rFonts w:hint="eastAsia" w:asciiTheme="minorEastAsia" w:hAnsiTheme="minorEastAsia" w:eastAsiaTheme="minorEastAsia"/>
                <w:szCs w:val="21"/>
              </w:rPr>
              <w:t xml:space="preserve">满足采购需求的前提下具备：</w:t>
            </w:r>
            <w:r>
              <w:rPr>
                <w:rFonts w:hint="eastAsia" w:asciiTheme="minorEastAsia" w:hAnsiTheme="minorEastAsia" w:eastAsiaTheme="minorEastAsia"/>
                <w:b/>
                <w:color w:val="000000"/>
                <w:szCs w:val="21"/>
              </w:rPr>
              <w:t xml:space="preserve">（履约前后人员可更换，更换人员持证情况不得低于投标文件中提供的人员专业要求）</w:t>
            </w:r>
            <w:r/>
          </w:p>
          <w:p>
            <w:pPr>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三级及以上有害生物防制员证书，1分；</w:t>
            </w:r>
            <w:r/>
          </w:p>
          <w:p>
            <w:pPr>
              <w:spacing w:line="360" w:lineRule="auto"/>
              <w:rPr>
                <w:rFonts w:ascii="宋体" w:hAnsi="宋体"/>
                <w:szCs w:val="21"/>
              </w:rPr>
            </w:pPr>
            <w:r>
              <w:rPr>
                <w:rFonts w:hint="eastAsia" w:ascii="宋体" w:hAnsi="宋体"/>
                <w:szCs w:val="21"/>
              </w:rPr>
              <w:t xml:space="preserve">2.初级及以上应急救援员国家职业资格证，1分；</w:t>
            </w:r>
            <w:r/>
          </w:p>
          <w:p>
            <w:pPr>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市级或以上医院感染管理质量控制中心颁发的医院感染管理培训合格证明或学分证书，1分。</w:t>
            </w:r>
            <w:r/>
          </w:p>
          <w:p>
            <w:pPr>
              <w:spacing w:line="360" w:lineRule="auto"/>
              <w:rPr>
                <w:rFonts w:cs="Tahoma"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注：投标文件内须提供身份证、有效证书、社保缴纳证明的电子件并加盖</w:t>
            </w:r>
            <w:r>
              <w:rPr>
                <w:rFonts w:asciiTheme="minorEastAsia" w:hAnsiTheme="minorEastAsia" w:eastAsiaTheme="minorEastAsia"/>
                <w:b/>
                <w:color w:val="000000"/>
                <w:szCs w:val="21"/>
              </w:rPr>
              <w:t xml:space="preserve">公章</w:t>
            </w:r>
            <w:r>
              <w:rPr>
                <w:rFonts w:hint="eastAsia" w:asciiTheme="minorEastAsia" w:hAnsiTheme="minorEastAsia" w:eastAsiaTheme="minorEastAsia"/>
                <w:b/>
                <w:bCs/>
                <w:color w:val="000000"/>
                <w:szCs w:val="21"/>
              </w:rPr>
              <w:t xml:space="preserve">，其中国家职业资格</w:t>
            </w:r>
            <w:r>
              <w:rPr>
                <w:rFonts w:hint="eastAsia" w:asciiTheme="minorEastAsia" w:hAnsiTheme="minorEastAsia" w:eastAsiaTheme="minorEastAsia"/>
                <w:b/>
                <w:bCs/>
                <w:color w:val="000000"/>
                <w:szCs w:val="21"/>
              </w:rPr>
              <w:t xml:space="preserve">、职业技能</w:t>
            </w:r>
            <w:r>
              <w:rPr>
                <w:rFonts w:hint="eastAsia" w:asciiTheme="minorEastAsia" w:hAnsiTheme="minorEastAsia" w:eastAsiaTheme="minorEastAsia"/>
                <w:b/>
                <w:bCs/>
                <w:color w:val="000000"/>
                <w:szCs w:val="21"/>
              </w:rPr>
              <w:t xml:space="preserve">等级证书须提供</w:t>
            </w:r>
            <w:r>
              <w:rPr>
                <w:rFonts w:hint="eastAsia" w:asciiTheme="minorEastAsia" w:hAnsiTheme="minorEastAsia" w:eastAsiaTheme="minorEastAsia"/>
                <w:b/>
                <w:color w:val="000000"/>
                <w:szCs w:val="21"/>
              </w:rPr>
              <w:t xml:space="preserve">技能人才评价证书全国联网查询</w:t>
            </w:r>
            <w:r>
              <w:rPr>
                <w:rFonts w:hint="eastAsia" w:asciiTheme="minorEastAsia" w:hAnsiTheme="minorEastAsia" w:eastAsiaTheme="minorEastAsia"/>
                <w:b/>
                <w:bCs/>
                <w:color w:val="000000"/>
                <w:szCs w:val="21"/>
              </w:rPr>
              <w:t xml:space="preserve">截图</w:t>
            </w:r>
            <w:r>
              <w:rPr>
                <w:rFonts w:hint="eastAsia" w:asciiTheme="minorEastAsia" w:hAnsiTheme="minorEastAsia" w:eastAsiaTheme="minorEastAsia"/>
                <w:b/>
                <w:bCs/>
                <w:color w:val="000000"/>
                <w:szCs w:val="21"/>
              </w:rPr>
              <w:t xml:space="preserve">，否则不得分。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3</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color w:val="000000"/>
                <w:szCs w:val="21"/>
              </w:rPr>
            </w:pPr>
            <w:r>
              <w:rPr>
                <w:rFonts w:hint="eastAsia" w:ascii="宋体" w:hAnsi="宋体" w:cs="宋体"/>
                <w:color w:val="000000"/>
                <w:szCs w:val="21"/>
              </w:rPr>
              <w:t xml:space="preserve">▲运送经理</w:t>
            </w:r>
            <w:r/>
          </w:p>
        </w:tc>
        <w:tc>
          <w:tcPr>
            <w:tcW w:w="3413" w:type="pct"/>
            <w:vAlign w:val="center"/>
            <w:textDirection w:val="lrTb"/>
            <w:noWrap w:val="false"/>
          </w:tcPr>
          <w:p>
            <w:pPr>
              <w:spacing w:line="360" w:lineRule="auto"/>
              <w:rPr>
                <w:rFonts w:ascii="宋体" w:hAnsi="宋体"/>
                <w:szCs w:val="21"/>
              </w:rPr>
            </w:pPr>
            <w:r>
              <w:rPr>
                <w:rFonts w:hint="eastAsia" w:ascii="宋体" w:hAnsi="宋体"/>
                <w:szCs w:val="21"/>
              </w:rPr>
              <w:t xml:space="preserve">投标人拟派本项目的运送经理</w:t>
            </w:r>
            <w:r>
              <w:rPr>
                <w:rFonts w:hint="eastAsia" w:ascii="宋体" w:hAnsi="宋体" w:cs="宋体"/>
                <w:color w:val="000000"/>
                <w:szCs w:val="21"/>
              </w:rPr>
              <w:t xml:space="preserve">满足采购需求前提下具备</w:t>
            </w:r>
            <w:r>
              <w:rPr>
                <w:rFonts w:hint="eastAsia" w:ascii="宋体" w:hAnsi="宋体"/>
                <w:szCs w:val="21"/>
              </w:rPr>
              <w:t xml:space="preserve">：</w:t>
            </w:r>
            <w:r>
              <w:rPr>
                <w:rFonts w:hint="eastAsia" w:ascii="宋体" w:hAnsi="宋体" w:cs="宋体"/>
                <w:b/>
                <w:color w:val="000000"/>
                <w:szCs w:val="21"/>
              </w:rPr>
              <w:t xml:space="preserve">（中标后必须在本项目工作）</w:t>
            </w:r>
            <w:r/>
          </w:p>
          <w:p>
            <w:pPr>
              <w:numPr>
                <w:ilvl w:val="0"/>
                <w:numId w:val="37"/>
              </w:numPr>
              <w:spacing w:line="360" w:lineRule="auto"/>
              <w:rPr>
                <w:rFonts w:ascii="宋体" w:hAnsi="宋体" w:cs="宋体"/>
                <w:color w:val="000000"/>
                <w:szCs w:val="21"/>
                <w:lang w:bidi="ar"/>
              </w:rPr>
            </w:pPr>
            <w:r>
              <w:rPr>
                <w:rFonts w:hint="eastAsia" w:ascii="宋体" w:hAnsi="宋体"/>
                <w:szCs w:val="21"/>
              </w:rPr>
              <w:t xml:space="preserve">五级或以上养老护理员证</w:t>
            </w:r>
            <w:r>
              <w:rPr>
                <w:rFonts w:hint="eastAsia" w:ascii="宋体" w:hAnsi="宋体"/>
                <w:szCs w:val="21"/>
              </w:rPr>
              <w:t xml:space="preserve">，1分</w:t>
            </w:r>
            <w:r>
              <w:rPr>
                <w:rFonts w:hint="eastAsia" w:ascii="宋体" w:hAnsi="宋体" w:cs="宋体"/>
                <w:color w:val="000000"/>
                <w:szCs w:val="21"/>
                <w:lang w:bidi="ar"/>
              </w:rPr>
              <w:t xml:space="preserve">；</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szCs w:val="21"/>
              </w:rPr>
              <w:t xml:space="preserve">五级或以上有害生物防制员证书</w:t>
            </w:r>
            <w:r>
              <w:rPr>
                <w:rFonts w:hint="eastAsia" w:ascii="宋体" w:hAnsi="宋体"/>
                <w:szCs w:val="21"/>
              </w:rPr>
              <w:t xml:space="preserve">，1分。</w:t>
            </w:r>
            <w:r/>
          </w:p>
          <w:p>
            <w:pPr>
              <w:spacing w:line="360" w:lineRule="auto"/>
              <w:rPr>
                <w:rFonts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注：投标文件内须提供身份证、有效证书、社保缴纳证明的电子件并加盖</w:t>
            </w:r>
            <w:r>
              <w:rPr>
                <w:rFonts w:asciiTheme="minorEastAsia" w:hAnsiTheme="minorEastAsia" w:eastAsiaTheme="minorEastAsia"/>
                <w:b/>
                <w:color w:val="000000"/>
                <w:szCs w:val="21"/>
              </w:rPr>
              <w:t xml:space="preserve">公章</w:t>
            </w:r>
            <w:r>
              <w:rPr>
                <w:rFonts w:hint="eastAsia" w:asciiTheme="minorEastAsia" w:hAnsiTheme="minorEastAsia" w:eastAsiaTheme="minorEastAsia"/>
                <w:b/>
                <w:bCs/>
                <w:color w:val="000000"/>
                <w:szCs w:val="21"/>
              </w:rPr>
              <w:t xml:space="preserve">，其中国家职业资格</w:t>
            </w:r>
            <w:r>
              <w:rPr>
                <w:rFonts w:hint="eastAsia" w:asciiTheme="minorEastAsia" w:hAnsiTheme="minorEastAsia" w:eastAsiaTheme="minorEastAsia"/>
                <w:b/>
                <w:bCs/>
                <w:color w:val="000000"/>
                <w:szCs w:val="21"/>
              </w:rPr>
              <w:t xml:space="preserve">、职业技能</w:t>
            </w:r>
            <w:r>
              <w:rPr>
                <w:rFonts w:hint="eastAsia" w:asciiTheme="minorEastAsia" w:hAnsiTheme="minorEastAsia" w:eastAsiaTheme="minorEastAsia"/>
                <w:b/>
                <w:bCs/>
                <w:color w:val="000000"/>
                <w:szCs w:val="21"/>
              </w:rPr>
              <w:t xml:space="preserve">等级证书须提供</w:t>
            </w:r>
            <w:r>
              <w:rPr>
                <w:rFonts w:hint="eastAsia" w:asciiTheme="minorEastAsia" w:hAnsiTheme="minorEastAsia" w:eastAsiaTheme="minorEastAsia"/>
                <w:b/>
                <w:color w:val="000000"/>
                <w:szCs w:val="21"/>
              </w:rPr>
              <w:t xml:space="preserve">技能人才评价证书全国联网查询</w:t>
            </w:r>
            <w:r>
              <w:rPr>
                <w:rFonts w:hint="eastAsia" w:asciiTheme="minorEastAsia" w:hAnsiTheme="minorEastAsia" w:eastAsiaTheme="minorEastAsia"/>
                <w:b/>
                <w:bCs/>
                <w:color w:val="000000"/>
                <w:szCs w:val="21"/>
              </w:rPr>
              <w:t xml:space="preserve">截图</w:t>
            </w:r>
            <w:r>
              <w:rPr>
                <w:rFonts w:hint="eastAsia" w:asciiTheme="minorEastAsia" w:hAnsiTheme="minorEastAsia" w:eastAsiaTheme="minorEastAsia"/>
                <w:b/>
                <w:bCs/>
                <w:color w:val="000000"/>
                <w:szCs w:val="21"/>
              </w:rPr>
              <w:t xml:space="preserve">，否则不得分。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color w:val="000000"/>
                <w:szCs w:val="21"/>
              </w:rPr>
            </w:pPr>
            <w:r>
              <w:rPr>
                <w:rFonts w:hint="eastAsia" w:ascii="宋体" w:hAnsi="宋体" w:cs="宋体"/>
                <w:szCs w:val="21"/>
              </w:rPr>
              <w:t xml:space="preserve">▲工程经理</w:t>
            </w:r>
            <w:r/>
          </w:p>
        </w:tc>
        <w:tc>
          <w:tcPr>
            <w:tcW w:w="3413" w:type="pct"/>
            <w:vAlign w:val="center"/>
            <w:textDirection w:val="lrTb"/>
            <w:noWrap w:val="false"/>
          </w:tcPr>
          <w:p>
            <w:pPr>
              <w:spacing w:line="360" w:lineRule="auto"/>
              <w:rPr>
                <w:rFonts w:ascii="宋体" w:hAnsi="宋体"/>
                <w:szCs w:val="21"/>
              </w:rPr>
            </w:pPr>
            <w:r>
              <w:rPr>
                <w:rFonts w:hint="eastAsia" w:ascii="宋体" w:hAnsi="宋体"/>
                <w:szCs w:val="21"/>
              </w:rPr>
              <w:t xml:space="preserve">投标人拟派本项目的工程经理</w:t>
            </w:r>
            <w:r>
              <w:rPr>
                <w:rFonts w:hint="eastAsia" w:ascii="宋体" w:hAnsi="宋体" w:cs="宋体"/>
                <w:color w:val="000000"/>
                <w:szCs w:val="21"/>
              </w:rPr>
              <w:t xml:space="preserve">满足采购需求前提下具备</w:t>
            </w:r>
            <w:r>
              <w:rPr>
                <w:rFonts w:hint="eastAsia" w:ascii="宋体" w:hAnsi="宋体"/>
                <w:szCs w:val="21"/>
              </w:rPr>
              <w:t xml:space="preserve">：</w:t>
            </w:r>
            <w:r>
              <w:rPr>
                <w:rFonts w:hint="eastAsia" w:ascii="宋体" w:hAnsi="宋体" w:cs="宋体"/>
                <w:b/>
                <w:color w:val="000000"/>
                <w:szCs w:val="21"/>
              </w:rPr>
              <w:t xml:space="preserve">（中标后必须在本项目工作）</w:t>
            </w:r>
            <w:r/>
          </w:p>
          <w:p>
            <w:pPr>
              <w:spacing w:line="360" w:lineRule="auto"/>
              <w:rPr>
                <w:rFonts w:ascii="宋体" w:hAnsi="宋体" w:cs="宋体"/>
                <w:szCs w:val="21"/>
              </w:rPr>
            </w:pPr>
            <w:r>
              <w:rPr>
                <w:rFonts w:hint="eastAsia" w:ascii="宋体" w:hAnsi="宋体" w:cs="宋体"/>
                <w:szCs w:val="21"/>
              </w:rPr>
              <w:t xml:space="preserve">1.一级注册消防工程师</w:t>
            </w:r>
            <w:r>
              <w:rPr>
                <w:rFonts w:hint="eastAsia" w:ascii="宋体" w:hAnsi="宋体"/>
                <w:szCs w:val="21"/>
              </w:rPr>
              <w:t xml:space="preserve">，1分</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暖通方向中级及以上工程师职称</w:t>
            </w:r>
            <w:r>
              <w:rPr>
                <w:rFonts w:hint="eastAsia" w:ascii="宋体" w:hAnsi="宋体"/>
                <w:szCs w:val="21"/>
              </w:rPr>
              <w:t xml:space="preserve">，1分。</w:t>
            </w:r>
            <w:r/>
          </w:p>
          <w:p>
            <w:pPr>
              <w:spacing w:line="360" w:lineRule="auto"/>
              <w:rPr>
                <w:rFonts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注：投标文件内须提供身份证、有效证书、社保缴纳证明的电子件并加盖</w:t>
            </w:r>
            <w:r>
              <w:rPr>
                <w:rFonts w:asciiTheme="minorEastAsia" w:hAnsiTheme="minorEastAsia" w:eastAsiaTheme="minorEastAsia"/>
                <w:b/>
                <w:color w:val="000000"/>
                <w:szCs w:val="21"/>
              </w:rPr>
              <w:t xml:space="preserve">公章</w:t>
            </w:r>
            <w:r>
              <w:rPr>
                <w:rFonts w:hint="eastAsia" w:asciiTheme="minorEastAsia" w:hAnsiTheme="minorEastAsia" w:eastAsiaTheme="minorEastAsia"/>
                <w:b/>
                <w:bCs/>
                <w:color w:val="000000"/>
                <w:szCs w:val="21"/>
              </w:rPr>
              <w:t xml:space="preserve">，其中国家职业资格证书须提供</w:t>
            </w:r>
            <w:r>
              <w:rPr>
                <w:rFonts w:hint="eastAsia" w:asciiTheme="minorEastAsia" w:hAnsiTheme="minorEastAsia" w:eastAsiaTheme="minorEastAsia"/>
                <w:b/>
                <w:color w:val="000000"/>
                <w:szCs w:val="21"/>
              </w:rPr>
              <w:t xml:space="preserve">技能人才评价证书全国联网查询</w:t>
            </w:r>
            <w:r>
              <w:rPr>
                <w:rFonts w:hint="eastAsia" w:asciiTheme="minorEastAsia" w:hAnsiTheme="minorEastAsia" w:eastAsiaTheme="minorEastAsia"/>
                <w:b/>
                <w:bCs/>
                <w:color w:val="000000"/>
                <w:szCs w:val="21"/>
              </w:rPr>
              <w:t xml:space="preserve">截图</w:t>
            </w:r>
            <w:r>
              <w:rPr>
                <w:rFonts w:hint="eastAsia" w:asciiTheme="minorEastAsia" w:hAnsiTheme="minorEastAsia" w:eastAsiaTheme="minorEastAsia"/>
                <w:b/>
                <w:bCs/>
                <w:color w:val="000000"/>
                <w:szCs w:val="21"/>
              </w:rPr>
              <w:t xml:space="preserve">，否则不得分。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cs="Tahoma" w:asciiTheme="minorEastAsia" w:hAnsiTheme="minorEastAsia" w:eastAsiaTheme="minorEastAsia"/>
                <w:szCs w:val="21"/>
              </w:rPr>
            </w:pPr>
            <w:r>
              <w:rPr>
                <w:rFonts w:hint="eastAsia" w:asciiTheme="minorEastAsia" w:hAnsiTheme="minorEastAsia" w:eastAsiaTheme="minorEastAsia"/>
                <w:color w:val="000000"/>
                <w:szCs w:val="21"/>
              </w:rPr>
              <w:t xml:space="preserve">▲服务人员专业要求</w:t>
            </w:r>
            <w:r/>
          </w:p>
        </w:tc>
        <w:tc>
          <w:tcPr>
            <w:tcW w:w="3413"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投标人拟派本项目</w:t>
            </w:r>
            <w:r>
              <w:rPr>
                <w:rFonts w:hint="eastAsia" w:asciiTheme="minorEastAsia" w:hAnsiTheme="minorEastAsia" w:eastAsiaTheme="minorEastAsia"/>
                <w:color w:val="000000"/>
                <w:szCs w:val="21"/>
              </w:rPr>
              <w:t xml:space="preserve">服务人员</w:t>
            </w:r>
            <w:r>
              <w:rPr>
                <w:rFonts w:hint="eastAsia" w:asciiTheme="minorEastAsia" w:hAnsiTheme="minorEastAsia" w:eastAsiaTheme="minorEastAsia"/>
                <w:szCs w:val="21"/>
              </w:rPr>
              <w:t xml:space="preserve">满足采购需求的前提下具备：</w:t>
            </w:r>
            <w:r>
              <w:rPr>
                <w:rFonts w:hint="eastAsia" w:asciiTheme="minorEastAsia" w:hAnsiTheme="minorEastAsia" w:eastAsiaTheme="minorEastAsia"/>
                <w:b/>
                <w:color w:val="000000"/>
                <w:szCs w:val="21"/>
              </w:rPr>
              <w:t xml:space="preserve">（履约前后人员可更换，更换人员持证情况不得低于投标文件中提供的人员专业要求）</w:t>
            </w:r>
            <w:r/>
          </w:p>
          <w:p>
            <w:pPr>
              <w:spacing w:line="360" w:lineRule="auto"/>
              <w:rPr>
                <w:rFonts w:ascii="宋体" w:hAnsi="宋体" w:cs="宋体"/>
                <w:szCs w:val="21"/>
              </w:rPr>
            </w:pPr>
            <w:r>
              <w:rPr>
                <w:rFonts w:ascii="宋体" w:hAnsi="宋体"/>
                <w:szCs w:val="21"/>
              </w:rPr>
              <w:t xml:space="preserve">1.</w:t>
            </w:r>
            <w:r>
              <w:rPr>
                <w:rFonts w:hint="eastAsia" w:ascii="宋体" w:hAnsi="宋体" w:cs="宋体"/>
                <w:szCs w:val="21"/>
              </w:rPr>
              <w:t xml:space="preserve">供应室消毒人员至少5人同时具有消毒员培训证书和政府部门颁发的</w:t>
            </w:r>
            <w:r>
              <w:rPr>
                <w:rFonts w:hint="eastAsia" w:ascii="宋体" w:hAnsi="宋体" w:cs="宋体"/>
                <w:szCs w:val="21"/>
              </w:rPr>
              <w:t xml:space="preserve">特种设备安全和管理人员证（压力容器作业证</w:t>
            </w:r>
            <w:r>
              <w:rPr>
                <w:rFonts w:hint="eastAsia" w:ascii="宋体" w:hAnsi="宋体" w:cs="宋体"/>
                <w:szCs w:val="21"/>
              </w:rPr>
              <w:t xml:space="preserve">R1）得</w:t>
            </w:r>
            <w:r>
              <w:rPr>
                <w:rFonts w:ascii="宋体" w:hAnsi="宋体" w:cs="宋体"/>
                <w:szCs w:val="21"/>
              </w:rPr>
              <w:t xml:space="preserve">2</w:t>
            </w:r>
            <w:r>
              <w:rPr>
                <w:rFonts w:hint="eastAsia" w:ascii="宋体" w:hAnsi="宋体" w:cs="宋体"/>
                <w:szCs w:val="21"/>
              </w:rPr>
              <w:t xml:space="preserve">分；</w:t>
            </w:r>
            <w:r/>
          </w:p>
          <w:p>
            <w:pPr>
              <w:spacing w:line="360" w:lineRule="auto"/>
              <w:rPr>
                <w:rFonts w:ascii="宋体" w:hAnsi="宋体" w:cs="宋体"/>
                <w:szCs w:val="21"/>
              </w:rPr>
            </w:pPr>
            <w:r>
              <w:rPr>
                <w:rFonts w:ascii="宋体" w:hAnsi="宋体"/>
                <w:szCs w:val="21"/>
              </w:rPr>
              <w:t xml:space="preserve">2.</w:t>
            </w:r>
            <w:bookmarkStart w:id="135" w:name="OLE_LINK2"/>
            <w:r>
              <w:rPr>
                <w:rFonts w:hint="eastAsia" w:ascii="宋体" w:hAnsi="宋体" w:cs="宋体"/>
                <w:szCs w:val="21"/>
              </w:rPr>
              <w:t xml:space="preserve">维修领班中，具有二级（技师）或以上电工或维修电工等级</w:t>
            </w:r>
            <w:r>
              <w:rPr>
                <w:rFonts w:hint="eastAsia" w:ascii="宋体" w:hAnsi="宋体" w:cs="宋体"/>
                <w:color w:val="000000"/>
                <w:szCs w:val="21"/>
                <w:lang w:bidi="ar"/>
              </w:rPr>
              <w:t xml:space="preserve">证书的</w:t>
            </w:r>
            <w:r>
              <w:rPr>
                <w:rFonts w:hint="eastAsia" w:ascii="宋体" w:hAnsi="宋体" w:cs="宋体"/>
                <w:szCs w:val="21"/>
              </w:rPr>
              <w:t xml:space="preserve">，每有1人次得1分，最高得2分。</w:t>
            </w:r>
            <w:bookmarkEnd w:id="135"/>
            <w:r/>
            <w:r/>
          </w:p>
          <w:p>
            <w:pPr>
              <w:spacing w:line="360" w:lineRule="auto"/>
              <w:rPr>
                <w:rFonts w:ascii="宋体" w:hAnsi="宋体" w:cs="宋体"/>
                <w:szCs w:val="21"/>
              </w:rPr>
            </w:pPr>
            <w:r>
              <w:rPr>
                <w:rFonts w:hint="eastAsia" w:ascii="宋体" w:hAnsi="宋体" w:cs="宋体"/>
                <w:szCs w:val="21"/>
              </w:rPr>
              <w:t xml:space="preserve">3.高压运营领班，具有</w:t>
            </w:r>
            <w:r>
              <w:rPr>
                <w:rFonts w:hint="eastAsia" w:ascii="宋体" w:hAnsi="宋体" w:cs="宋体"/>
                <w:szCs w:val="21"/>
              </w:rPr>
              <w:t xml:space="preserve">特种设备安全和管理人员证（工业锅炉司炉G1）</w:t>
            </w:r>
            <w:r>
              <w:rPr>
                <w:rFonts w:hint="eastAsia" w:ascii="宋体" w:hAnsi="宋体" w:cs="宋体"/>
                <w:szCs w:val="21"/>
              </w:rPr>
              <w:t xml:space="preserve">得1分。</w:t>
            </w:r>
            <w:r/>
          </w:p>
          <w:p>
            <w:pPr>
              <w:spacing w:line="360" w:lineRule="auto"/>
              <w:rPr>
                <w:rFonts w:cs="Tahoma"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注：投标文件内须提供身份证、有效证书、社保缴纳证明的电子件并加盖</w:t>
            </w:r>
            <w:r>
              <w:rPr>
                <w:rFonts w:asciiTheme="minorEastAsia" w:hAnsiTheme="minorEastAsia" w:eastAsiaTheme="minorEastAsia"/>
                <w:b/>
                <w:color w:val="000000"/>
                <w:szCs w:val="21"/>
              </w:rPr>
              <w:t xml:space="preserve">公章</w:t>
            </w:r>
            <w:r>
              <w:rPr>
                <w:rFonts w:hint="eastAsia" w:asciiTheme="minorEastAsia" w:hAnsiTheme="minorEastAsia" w:eastAsiaTheme="minorEastAsia"/>
                <w:b/>
                <w:bCs/>
                <w:color w:val="000000"/>
                <w:szCs w:val="21"/>
              </w:rPr>
              <w:t xml:space="preserve">，其中国家职业资格等级证书须提供</w:t>
            </w:r>
            <w:r>
              <w:rPr>
                <w:rFonts w:hint="eastAsia" w:asciiTheme="minorEastAsia" w:hAnsiTheme="minorEastAsia" w:eastAsiaTheme="minorEastAsia"/>
                <w:b/>
                <w:color w:val="000000"/>
                <w:szCs w:val="21"/>
              </w:rPr>
              <w:t xml:space="preserve">技能人才评价证书全国联网查询</w:t>
            </w:r>
            <w:r>
              <w:rPr>
                <w:rFonts w:hint="eastAsia" w:asciiTheme="minorEastAsia" w:hAnsiTheme="minorEastAsia" w:eastAsiaTheme="minorEastAsia"/>
                <w:b/>
                <w:bCs/>
                <w:color w:val="000000"/>
                <w:szCs w:val="21"/>
              </w:rPr>
              <w:t xml:space="preserve">截图，普通话水平测试等级证书提供国家普通话水平测试网截图</w:t>
            </w:r>
            <w:r>
              <w:rPr>
                <w:rFonts w:hint="eastAsia" w:asciiTheme="minorEastAsia" w:hAnsiTheme="minorEastAsia" w:eastAsiaTheme="minorEastAsia"/>
                <w:b/>
                <w:bCs/>
                <w:color w:val="000000"/>
                <w:szCs w:val="21"/>
              </w:rPr>
              <w:t xml:space="preserve">，</w:t>
            </w:r>
            <w:r>
              <w:rPr>
                <w:rFonts w:hint="eastAsia" w:asciiTheme="minorEastAsia" w:hAnsiTheme="minorEastAsia" w:eastAsiaTheme="minorEastAsia"/>
                <w:b/>
                <w:bCs/>
                <w:color w:val="000000"/>
                <w:szCs w:val="21"/>
              </w:rPr>
              <w:t xml:space="preserve">否则不得分。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5</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▲体系认证</w:t>
            </w:r>
            <w:r/>
          </w:p>
        </w:tc>
        <w:tc>
          <w:tcPr>
            <w:tcW w:w="3413" w:type="pct"/>
            <w:vAlign w:val="center"/>
            <w:textDirection w:val="lrTb"/>
            <w:noWrap w:val="false"/>
          </w:tcPr>
          <w:p>
            <w:pPr>
              <w:spacing w:line="360" w:lineRule="auto"/>
              <w:rPr>
                <w:rFonts w:asciiTheme="minorEastAsia" w:hAnsiTheme="minorEastAsia" w:eastAsiaTheme="minorEastAsia"/>
                <w:szCs w:val="21"/>
                <w:lang w:val="zh-CN" w:bidi="zh-CN"/>
              </w:rPr>
            </w:pPr>
            <w:r>
              <w:rPr>
                <w:rFonts w:hint="eastAsia" w:asciiTheme="minorEastAsia" w:hAnsiTheme="minorEastAsia" w:eastAsiaTheme="minorEastAsia"/>
                <w:szCs w:val="21"/>
                <w:lang w:val="zh-CN" w:bidi="zh-CN"/>
              </w:rPr>
              <w:t xml:space="preserve">投标人具备：</w:t>
            </w:r>
            <w:r/>
          </w:p>
          <w:p>
            <w:pPr>
              <w:spacing w:line="360" w:lineRule="auto"/>
              <w:rPr>
                <w:rFonts w:ascii="宋体" w:hAnsi="宋体" w:cs="宋体"/>
                <w:szCs w:val="21"/>
                <w:lang w:val="zh-CN" w:bidi="zh-CN"/>
              </w:rPr>
            </w:pPr>
            <w:r>
              <w:rPr>
                <w:rFonts w:hint="eastAsia" w:ascii="宋体" w:hAnsi="宋体" w:cs="宋体"/>
                <w:szCs w:val="21"/>
                <w:lang w:val="zh-CN" w:bidi="zh-CN"/>
              </w:rPr>
              <w:t xml:space="preserve">1.职业健康安全管理体系认证证书；</w:t>
            </w:r>
            <w:r/>
          </w:p>
          <w:p>
            <w:pPr>
              <w:spacing w:line="360" w:lineRule="auto"/>
              <w:rPr>
                <w:rFonts w:ascii="宋体" w:hAnsi="宋体" w:cs="宋体"/>
                <w:szCs w:val="21"/>
                <w:lang w:val="zh-CN" w:bidi="zh-CN"/>
              </w:rPr>
            </w:pPr>
            <w:r>
              <w:rPr>
                <w:rFonts w:hint="eastAsia" w:ascii="宋体" w:hAnsi="宋体" w:cs="宋体"/>
                <w:szCs w:val="21"/>
                <w:lang w:val="zh-CN" w:bidi="zh-CN"/>
              </w:rPr>
              <w:t xml:space="preserve">2.</w:t>
            </w:r>
            <w:r>
              <w:rPr>
                <w:rFonts w:ascii="宋体" w:hAnsi="宋体" w:cs="宋体"/>
                <w:szCs w:val="21"/>
                <w:lang w:val="zh-CN" w:bidi="zh-CN"/>
              </w:rPr>
              <w:t xml:space="preserve">医院消毒清洁养护服务认证</w:t>
            </w:r>
            <w:r>
              <w:rPr>
                <w:rFonts w:hint="eastAsia" w:ascii="宋体" w:hAnsi="宋体" w:cs="宋体"/>
                <w:szCs w:val="21"/>
                <w:lang w:val="zh-CN" w:bidi="zh-CN"/>
              </w:rPr>
              <w:t xml:space="preserve">证书；</w:t>
            </w:r>
            <w:r/>
          </w:p>
          <w:p>
            <w:pPr>
              <w:spacing w:line="360" w:lineRule="auto"/>
              <w:rPr>
                <w:rFonts w:ascii="宋体" w:hAnsi="宋体" w:cs="宋体"/>
                <w:szCs w:val="21"/>
                <w:lang w:val="zh-CN" w:bidi="zh-CN"/>
              </w:rPr>
            </w:pPr>
            <w:r>
              <w:rPr>
                <w:rFonts w:hint="eastAsia" w:ascii="宋体" w:hAnsi="宋体" w:cs="宋体"/>
                <w:szCs w:val="21"/>
                <w:lang w:val="zh-CN" w:bidi="zh-CN"/>
              </w:rPr>
              <w:t xml:space="preserve">3.</w:t>
            </w:r>
            <w:r>
              <w:rPr>
                <w:rFonts w:hint="eastAsia" w:ascii="宋体" w:hAnsi="宋体" w:cs="宋体"/>
                <w:szCs w:val="21"/>
                <w:lang w:bidi="zh-CN"/>
              </w:rPr>
              <w:t xml:space="preserve">物业管理服务认证证书</w:t>
            </w:r>
            <w:r>
              <w:rPr>
                <w:rFonts w:hint="eastAsia" w:ascii="宋体" w:hAnsi="宋体" w:cs="宋体"/>
                <w:szCs w:val="21"/>
                <w:lang w:val="zh-CN" w:bidi="zh-CN"/>
              </w:rPr>
              <w:t xml:space="preserve">；</w:t>
            </w:r>
            <w:r/>
          </w:p>
          <w:p>
            <w:pPr>
              <w:spacing w:line="360" w:lineRule="auto"/>
              <w:rPr>
                <w:rFonts w:ascii="宋体" w:hAnsi="宋体" w:cs="宋体"/>
                <w:szCs w:val="21"/>
                <w:lang w:val="zh-CN" w:bidi="zh-CN"/>
              </w:rPr>
            </w:pPr>
            <w:r>
              <w:rPr>
                <w:rFonts w:hint="eastAsia" w:ascii="宋体" w:hAnsi="宋体" w:cs="宋体"/>
                <w:szCs w:val="21"/>
                <w:lang w:val="zh-CN" w:bidi="zh-CN"/>
              </w:rPr>
              <w:t xml:space="preserve">4.设施管理体系认证证书；</w:t>
            </w:r>
            <w:r/>
          </w:p>
          <w:p>
            <w:pPr>
              <w:spacing w:line="360" w:lineRule="auto"/>
              <w:rPr>
                <w:rFonts w:ascii="宋体" w:hAnsi="宋体" w:cs="宋体"/>
                <w:szCs w:val="21"/>
                <w:lang w:val="zh-CN" w:bidi="zh-CN"/>
              </w:rPr>
            </w:pPr>
            <w:r>
              <w:rPr>
                <w:rFonts w:hint="eastAsia" w:ascii="宋体" w:hAnsi="宋体" w:cs="宋体"/>
                <w:szCs w:val="21"/>
                <w:lang w:val="zh-CN" w:bidi="zh-CN"/>
              </w:rPr>
              <w:t xml:space="preserve">5.能源管理体系认证证书</w:t>
            </w:r>
            <w:r/>
          </w:p>
          <w:p>
            <w:pPr>
              <w:spacing w:line="360" w:lineRule="auto"/>
              <w:rPr>
                <w:rFonts w:ascii="宋体" w:hAnsi="宋体" w:cs="宋体"/>
                <w:szCs w:val="21"/>
                <w:lang w:val="zh-CN" w:bidi="zh-CN"/>
              </w:rPr>
            </w:pPr>
            <w:r>
              <w:rPr>
                <w:rFonts w:hint="eastAsia" w:ascii="宋体" w:hAnsi="宋体" w:cs="宋体"/>
                <w:szCs w:val="21"/>
                <w:lang w:val="zh-CN" w:bidi="zh-CN"/>
              </w:rPr>
              <w:t xml:space="preserve">6.应急预案管理体系认证证书；</w:t>
            </w:r>
            <w:r/>
          </w:p>
          <w:p>
            <w:pPr>
              <w:spacing w:line="360" w:lineRule="auto"/>
              <w:rPr>
                <w:rFonts w:asciiTheme="minorEastAsia" w:hAnsiTheme="minorEastAsia" w:eastAsiaTheme="minorEastAsia"/>
                <w:szCs w:val="21"/>
                <w:lang w:val="zh-CN" w:bidi="zh-CN"/>
              </w:rPr>
            </w:pPr>
            <w:r>
              <w:rPr>
                <w:rFonts w:hint="eastAsia" w:asciiTheme="minorEastAsia" w:hAnsiTheme="minorEastAsia" w:eastAsiaTheme="minorEastAsia"/>
                <w:szCs w:val="21"/>
                <w:lang w:val="zh-CN" w:bidi="zh-CN"/>
              </w:rPr>
              <w:t xml:space="preserve">每项得</w:t>
            </w:r>
            <w:r>
              <w:rPr>
                <w:rFonts w:asciiTheme="minorEastAsia" w:hAnsiTheme="minorEastAsia" w:eastAsiaTheme="minorEastAsia"/>
                <w:szCs w:val="21"/>
                <w:lang w:val="zh-CN" w:bidi="zh-CN"/>
              </w:rPr>
              <w:t xml:space="preserve">0.5</w:t>
            </w:r>
            <w:r>
              <w:rPr>
                <w:rFonts w:hint="eastAsia" w:asciiTheme="minorEastAsia" w:hAnsiTheme="minorEastAsia" w:eastAsiaTheme="minorEastAsia"/>
                <w:szCs w:val="21"/>
                <w:lang w:val="zh-CN" w:bidi="zh-CN"/>
              </w:rPr>
              <w:t xml:space="preserve">分，共3分</w:t>
            </w:r>
            <w:r/>
          </w:p>
          <w:p>
            <w:pPr>
              <w:spacing w:line="360" w:lineRule="auto"/>
              <w:rPr>
                <w:rFonts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w:t>
            </w:r>
            <w:r>
              <w:rPr>
                <w:rFonts w:hint="eastAsia" w:asciiTheme="minorEastAsia" w:hAnsiTheme="minorEastAsia" w:eastAsiaTheme="minorEastAsia"/>
                <w:b/>
                <w:color w:val="000000"/>
                <w:szCs w:val="21"/>
              </w:rPr>
              <w:t xml:space="preserve">有效证书扫描件及国家认证认可监督管理委员会官方网站上的查询截图</w:t>
            </w:r>
            <w:r>
              <w:rPr>
                <w:rFonts w:hint="eastAsia" w:asciiTheme="minorEastAsia" w:hAnsiTheme="minorEastAsia" w:eastAsiaTheme="minorEastAsia"/>
                <w:b/>
                <w:color w:val="000000"/>
                <w:szCs w:val="21"/>
              </w:rPr>
              <w:t xml:space="preserve">，否则不得分。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p>
        </w:tc>
      </w:tr>
      <w:tr>
        <w:trPr>
          <w:trHeight w:val="1686"/>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jc w:val="center"/>
              <w:rPr>
                <w:rFonts w:ascii="宋体" w:hAnsi="宋体"/>
                <w:bCs/>
                <w:szCs w:val="21"/>
              </w:rPr>
            </w:pPr>
            <w:r>
              <w:rPr>
                <w:rFonts w:hint="eastAsia" w:ascii="宋体" w:hAnsi="宋体"/>
                <w:szCs w:val="21"/>
              </w:rPr>
              <w:t xml:space="preserve">▲</w:t>
            </w:r>
            <w:r>
              <w:rPr>
                <w:rFonts w:hint="eastAsia" w:ascii="宋体" w:hAnsi="宋体"/>
                <w:szCs w:val="21"/>
              </w:rPr>
              <w:t xml:space="preserve">荣誉</w:t>
            </w:r>
            <w:r/>
          </w:p>
        </w:tc>
        <w:tc>
          <w:tcPr>
            <w:tcW w:w="3413" w:type="pct"/>
            <w:vAlign w:val="center"/>
            <w:textDirection w:val="lrTb"/>
            <w:noWrap w:val="false"/>
          </w:tcPr>
          <w:p>
            <w:pPr>
              <w:spacing w:line="360" w:lineRule="auto"/>
              <w:rPr>
                <w:rFonts w:ascii="宋体" w:hAnsi="宋体"/>
                <w:szCs w:val="21"/>
              </w:rPr>
            </w:pPr>
            <w:r>
              <w:rPr>
                <w:rFonts w:hint="eastAsia" w:ascii="宋体" w:hAnsi="宋体" w:cs="宋体"/>
                <w:szCs w:val="21"/>
                <w:lang w:val="zh-CN" w:bidi="zh-CN"/>
              </w:rPr>
              <w:t xml:space="preserve">投标人</w:t>
            </w:r>
            <w:r>
              <w:rPr>
                <w:rFonts w:hint="eastAsia" w:ascii="宋体" w:hAnsi="宋体" w:cs="宋体"/>
                <w:szCs w:val="21"/>
                <w:lang w:val="zh-CN" w:bidi="zh-CN"/>
              </w:rPr>
              <w:t xml:space="preserve">近三年管理</w:t>
            </w:r>
            <w:r>
              <w:rPr>
                <w:rFonts w:hint="eastAsia" w:ascii="宋体" w:hAnsi="宋体" w:cs="宋体"/>
                <w:szCs w:val="21"/>
                <w:lang w:val="zh-CN" w:bidi="zh-CN"/>
              </w:rPr>
              <w:t xml:space="preserve">的公共物业项目获得政府</w:t>
            </w:r>
            <w:r>
              <w:rPr>
                <w:rFonts w:hint="eastAsia" w:ascii="宋体" w:hAnsi="宋体" w:cs="宋体"/>
                <w:szCs w:val="21"/>
                <w:lang w:bidi="zh-CN"/>
              </w:rPr>
              <w:t xml:space="preserve">主管</w:t>
            </w:r>
            <w:r>
              <w:rPr>
                <w:rFonts w:hint="eastAsia" w:ascii="宋体" w:hAnsi="宋体" w:cs="宋体"/>
                <w:szCs w:val="21"/>
                <w:lang w:val="zh-CN" w:bidi="zh-CN"/>
              </w:rPr>
              <w:t xml:space="preserve">部门颁发</w:t>
            </w:r>
            <w:r>
              <w:rPr>
                <w:rFonts w:hint="eastAsia" w:ascii="宋体" w:hAnsi="宋体" w:cs="宋体"/>
                <w:szCs w:val="21"/>
                <w:lang w:val="zh-CN" w:bidi="zh-CN"/>
              </w:rPr>
              <w:t xml:space="preserve">荣誉的</w:t>
            </w:r>
            <w:r>
              <w:rPr>
                <w:rFonts w:hint="eastAsia" w:ascii="宋体" w:hAnsi="宋体" w:cs="宋体"/>
                <w:szCs w:val="21"/>
                <w:lang w:val="zh-CN" w:bidi="zh-CN"/>
              </w:rPr>
              <w:t xml:space="preserve">，</w:t>
            </w:r>
            <w:r>
              <w:rPr>
                <w:rFonts w:hint="eastAsia" w:ascii="宋体" w:hAnsi="宋体"/>
                <w:szCs w:val="21"/>
              </w:rPr>
              <w:t xml:space="preserve">每项得1</w:t>
            </w:r>
            <w:r>
              <w:rPr>
                <w:rFonts w:ascii="宋体" w:hAnsi="宋体"/>
                <w:szCs w:val="21"/>
              </w:rPr>
              <w:t xml:space="preserve"> </w:t>
            </w:r>
            <w:r>
              <w:rPr>
                <w:rFonts w:hint="eastAsia" w:ascii="宋体" w:hAnsi="宋体"/>
                <w:szCs w:val="21"/>
              </w:rPr>
              <w:t xml:space="preserve">分，共</w:t>
            </w:r>
            <w:r>
              <w:rPr>
                <w:rFonts w:ascii="宋体" w:hAnsi="宋体"/>
                <w:szCs w:val="21"/>
              </w:rPr>
              <w:t xml:space="preserve">2</w:t>
            </w:r>
            <w:r>
              <w:rPr>
                <w:rFonts w:hint="eastAsia" w:ascii="宋体" w:hAnsi="宋体"/>
                <w:szCs w:val="21"/>
              </w:rPr>
              <w:t xml:space="preserve">分。</w:t>
            </w:r>
            <w:r/>
          </w:p>
          <w:p>
            <w:pPr>
              <w:spacing w:line="360" w:lineRule="auto"/>
              <w:rPr>
                <w:rFonts w:ascii="宋体" w:hAnsi="宋体" w:cs="宋体"/>
                <w:szCs w:val="21"/>
                <w:lang w:bidi="zh-CN"/>
              </w:rPr>
            </w:pPr>
            <w:r>
              <w:rPr>
                <w:rFonts w:hint="eastAsia" w:ascii="宋体" w:hAnsi="宋体" w:cs="宋体"/>
                <w:b/>
                <w:szCs w:val="21"/>
              </w:rPr>
              <w:t xml:space="preserve">注：</w:t>
            </w:r>
            <w:r>
              <w:rPr>
                <w:rFonts w:hint="eastAsia" w:ascii="宋体" w:hAnsi="宋体"/>
                <w:b/>
                <w:szCs w:val="21"/>
              </w:rPr>
              <w:t xml:space="preserve">投标文件内须</w:t>
            </w:r>
            <w:r>
              <w:rPr>
                <w:rFonts w:hint="eastAsia" w:ascii="宋体" w:hAnsi="宋体" w:cs="宋体"/>
                <w:b/>
                <w:szCs w:val="21"/>
              </w:rPr>
              <w:t xml:space="preserve">提供相关证书及证明文件扫描件，时间以证书（获奖文件）落款时间为准。</w:t>
            </w:r>
            <w:r/>
          </w:p>
        </w:tc>
        <w:tc>
          <w:tcPr>
            <w:tcW w:w="391" w:type="pct"/>
            <w:vAlign w:val="center"/>
            <w:textDirection w:val="lrTb"/>
            <w:noWrap w:val="false"/>
          </w:tcPr>
          <w:p>
            <w:pPr>
              <w:jc w:val="center"/>
              <w:rPr>
                <w:rFonts w:ascii="宋体" w:hAnsi="宋体" w:cs="宋体"/>
                <w:szCs w:val="21"/>
              </w:rPr>
            </w:pPr>
            <w:r>
              <w:rPr>
                <w:rFonts w:ascii="宋体" w:hAnsi="宋体" w:cs="宋体"/>
                <w:szCs w:val="21"/>
              </w:rPr>
              <w:t xml:space="preserve">2</w:t>
            </w:r>
            <w:r/>
          </w:p>
        </w:tc>
      </w:tr>
      <w:tr>
        <w:trPr>
          <w:trHeight w:val="1686"/>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▲类似业绩</w:t>
            </w:r>
            <w:r/>
          </w:p>
        </w:tc>
        <w:tc>
          <w:tcPr>
            <w:tcW w:w="3413" w:type="pct"/>
            <w:vAlign w:val="center"/>
            <w:textDirection w:val="lrTb"/>
            <w:noWrap w:val="false"/>
          </w:tcPr>
          <w:p>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投标人提供</w:t>
            </w:r>
            <w:r>
              <w:rPr>
                <w:rFonts w:hint="eastAsia" w:asciiTheme="minorEastAsia" w:hAnsiTheme="minorEastAsia" w:eastAsiaTheme="minorEastAsia"/>
                <w:color w:val="000000"/>
                <w:szCs w:val="21"/>
              </w:rPr>
              <w:t xml:space="preserve">近三年</w:t>
            </w:r>
            <w:r>
              <w:rPr>
                <w:rFonts w:hint="eastAsia" w:asciiTheme="minorEastAsia" w:hAnsiTheme="minorEastAsia" w:eastAsiaTheme="minorEastAsia"/>
                <w:b/>
                <w:color w:val="000000"/>
                <w:szCs w:val="21"/>
              </w:rPr>
              <w:t xml:space="preserve">已履约完成</w:t>
            </w:r>
            <w:r>
              <w:rPr>
                <w:rFonts w:hint="eastAsia" w:asciiTheme="minorEastAsia" w:hAnsiTheme="minorEastAsia" w:eastAsiaTheme="minorEastAsia"/>
                <w:color w:val="000000"/>
                <w:szCs w:val="21"/>
              </w:rPr>
              <w:t xml:space="preserve">的</w:t>
            </w:r>
            <w:r>
              <w:rPr>
                <w:rFonts w:hint="eastAsia" w:asciiTheme="minorEastAsia" w:hAnsiTheme="minorEastAsia" w:eastAsiaTheme="minorEastAsia"/>
                <w:color w:val="000000"/>
                <w:szCs w:val="21"/>
              </w:rPr>
              <w:t xml:space="preserve">类似本项目</w:t>
            </w:r>
            <w:r>
              <w:rPr>
                <w:rFonts w:hint="eastAsia" w:asciiTheme="minorEastAsia" w:hAnsiTheme="minorEastAsia" w:eastAsiaTheme="minorEastAsia"/>
                <w:color w:val="000000"/>
                <w:szCs w:val="21"/>
              </w:rPr>
              <w:t xml:space="preserve">公共物业项目业绩（合同内容需包含</w:t>
            </w:r>
            <w:r>
              <w:rPr>
                <w:rFonts w:hint="eastAsia" w:asciiTheme="minorEastAsia" w:hAnsiTheme="minorEastAsia" w:eastAsiaTheme="minorEastAsia"/>
                <w:color w:val="000000"/>
                <w:szCs w:val="21"/>
              </w:rPr>
              <w:t xml:space="preserve">医疗废弃物管理）</w:t>
            </w:r>
            <w:r>
              <w:rPr>
                <w:rFonts w:hint="eastAsia" w:asciiTheme="minorEastAsia" w:hAnsiTheme="minorEastAsia" w:eastAsiaTheme="minorEastAsia"/>
                <w:color w:val="000000"/>
                <w:szCs w:val="21"/>
              </w:rPr>
              <w:t xml:space="preserve">，每提供一个得</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分，最高</w:t>
            </w:r>
            <w:r>
              <w:rPr>
                <w:rFonts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分。</w:t>
            </w:r>
            <w:r/>
          </w:p>
          <w:p>
            <w:pPr>
              <w:spacing w:line="360" w:lineRule="auto"/>
              <w:rPr>
                <w:rFonts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注：投标文件内须提供有效合同扫描件</w:t>
            </w:r>
            <w:r>
              <w:rPr>
                <w:rFonts w:asciiTheme="minorEastAsia" w:hAnsiTheme="minorEastAsia" w:eastAsiaTheme="minorEastAsia"/>
                <w:b/>
                <w:color w:val="000000"/>
                <w:szCs w:val="21"/>
              </w:rPr>
              <w:t xml:space="preserve">和</w:t>
            </w:r>
            <w:r>
              <w:rPr>
                <w:rFonts w:hint="eastAsia" w:asciiTheme="minorEastAsia" w:hAnsiTheme="minorEastAsia" w:eastAsiaTheme="minorEastAsia"/>
                <w:b/>
                <w:color w:val="000000"/>
                <w:szCs w:val="21"/>
              </w:rPr>
              <w:t xml:space="preserve">合同金额5</w:t>
            </w:r>
            <w:r>
              <w:rPr>
                <w:rFonts w:asciiTheme="minorEastAsia" w:hAnsiTheme="minorEastAsia" w:eastAsiaTheme="minorEastAsia"/>
                <w:b/>
                <w:color w:val="000000"/>
                <w:szCs w:val="21"/>
              </w:rPr>
              <w:t xml:space="preserve">0</w:t>
            </w:r>
            <w:r>
              <w:rPr>
                <w:rFonts w:hint="eastAsia" w:asciiTheme="minorEastAsia" w:hAnsiTheme="minorEastAsia" w:eastAsiaTheme="minorEastAsia"/>
                <w:b/>
                <w:color w:val="000000"/>
                <w:szCs w:val="21"/>
              </w:rPr>
              <w:t xml:space="preserve">%的</w:t>
            </w:r>
            <w:r>
              <w:rPr>
                <w:rFonts w:asciiTheme="minorEastAsia" w:hAnsiTheme="minorEastAsia" w:eastAsiaTheme="minorEastAsia"/>
                <w:b/>
                <w:color w:val="000000"/>
                <w:szCs w:val="21"/>
              </w:rPr>
              <w:t xml:space="preserve">发票</w:t>
            </w:r>
            <w:r>
              <w:rPr>
                <w:rFonts w:hint="eastAsia" w:asciiTheme="minorEastAsia" w:hAnsiTheme="minorEastAsia" w:eastAsiaTheme="minorEastAsia"/>
                <w:b/>
                <w:color w:val="000000"/>
                <w:szCs w:val="21"/>
              </w:rPr>
              <w:t xml:space="preserve">扫描件。</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5</w:t>
            </w:r>
            <w:bookmarkEnd w:id="130"/>
            <w:r/>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rPr>
        <w:t xml:space="preserve">，除价格分外的分值低于该部分总分值60%的视为无效投标。</w:t>
      </w:r>
      <w:r/>
    </w:p>
    <w:p>
      <w:pPr>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2.涉及评审的资料均需电子件形式上传，本项目不收取纸质投标文件及相关原件等纸质材料，仅以投标人提供的电子投标文件为准。电子件形式为有效原件的扫描件、复印件、电子证照等数字化版本件。</w:t>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sectPr>
      <w:footnotePr/>
      <w:endnotePr/>
      <w:type w:val="nextPage"/>
      <w:pgSz w:w="11906" w:h="16838" w:orient="portrait"/>
      <w:pgMar w:top="1440" w:right="1134" w:bottom="1440" w:left="1134"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方正仿宋简体">
    <w:panose1 w:val="020B0503020202020204"/>
  </w:font>
  <w:font w:name="Tahoma">
    <w:panose1 w:val="020B0604030504040204"/>
  </w:font>
  <w:font w:name="Adobe 黑体 Std R">
    <w:panose1 w:val="020B0503020202020204"/>
  </w:font>
  <w:font w:name="仿宋_GB2312">
    <w:panose1 w:val="02010609060101010101"/>
  </w:font>
  <w:font w:name="Verdana">
    <w:panose1 w:val="020B0604030504040204"/>
  </w:font>
  <w:font w:name="幼圆">
    <w:panose1 w:val="02010509060101010101"/>
  </w:font>
  <w:font w:name="方正楷体简体">
    <w:panose1 w:val="020B0503020202020204"/>
  </w:font>
  <w:font w:name="黑体">
    <w:panose1 w:val="020106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Century">
    <w:panose1 w:val="020406040505050203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907"/>
      </w:rPr>
      <w:framePr w:wrap="around" w:vAnchor="text" w:hAnchor="margin" w:xAlign="center" w:y="1"/>
    </w:pPr>
    <w:r>
      <w:fldChar w:fldCharType="begin"/>
    </w:r>
    <w:r>
      <w:rPr>
        <w:rStyle w:val="907"/>
      </w:rPr>
      <w:instrText xml:space="preserve">PAGE  </w:instrText>
    </w:r>
    <w:r>
      <w:fldChar w:fldCharType="separate"/>
    </w:r>
    <w:r>
      <w:rPr>
        <w:rStyle w:val="907"/>
      </w:rPr>
      <w:t xml:space="preserve">2</w:t>
    </w:r>
    <w:r>
      <w:fldChar w:fldCharType="end"/>
    </w:r>
    <w:r/>
  </w:p>
  <w:p>
    <w:pPr>
      <w:pStyle w:val="8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3352010"/>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881"/>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78</w:t>
            </w:r>
            <w:r>
              <w:rPr>
                <w:b/>
                <w:bCs/>
                <w:sz w:val="24"/>
                <w:szCs w:val="24"/>
              </w:rPr>
              <w:fldChar w:fldCharType="end"/>
            </w:r>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74</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78</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项目编号：JSZC-320583-JZCG-G2026-00</w:t>
    </w:r>
    <w:r>
      <w:rPr>
        <w:rFonts w:ascii="宋体" w:hAnsi="宋体" w:eastAsia="宋体"/>
      </w:rPr>
      <w:t xml:space="preserve">49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项目编号：JSZC-320583-JZCG-G2026-00</w:t>
    </w:r>
    <w:r>
      <w:rPr>
        <w:rFonts w:ascii="宋体" w:hAnsi="宋体" w:eastAsia="宋体"/>
      </w:rPr>
      <w:t xml:space="preserve">49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6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61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273"/>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7">
    <w:multiLevelType w:val="hybridMultilevel"/>
    <w:lvl w:ilvl="0">
      <w:start w:val="1"/>
      <w:numFmt w:val="bullet"/>
      <w:pStyle w:val="1308"/>
      <w:isLgl w:val="false"/>
      <w:suff w:val="tab"/>
      <w:lvlText w:val=""/>
      <w:lvlJc w:val="left"/>
      <w:pPr>
        <w:ind w:left="987" w:hanging="567"/>
        <w:tabs>
          <w:tab w:val="left" w:pos="987" w:leader="none"/>
        </w:tabs>
      </w:pPr>
      <w:rPr>
        <w:rFonts w:hint="default" w:ascii="Wingdings" w:hAnsi="Wingdings"/>
      </w:rPr>
    </w:lvl>
    <w:lvl w:ilvl="1">
      <w:start w:val="1"/>
      <w:numFmt w:val="bullet"/>
      <w:pStyle w:val="1590"/>
      <w:isLgl w:val="false"/>
      <w:suff w:val="tab"/>
      <w:lvlText w:val=""/>
      <w:lvlJc w:val="left"/>
      <w:pPr>
        <w:ind w:left="1260" w:hanging="420"/>
        <w:tabs>
          <w:tab w:val="left" w:pos="1260" w:leader="none"/>
        </w:tabs>
      </w:pPr>
      <w:rPr>
        <w:rFonts w:hint="default" w:ascii="Wingdings" w:hAnsi="Wingdings"/>
      </w:rPr>
    </w:lvl>
    <w:lvl w:ilvl="2">
      <w:start w:val="1"/>
      <w:numFmt w:val="bullet"/>
      <w:pStyle w:val="1556"/>
      <w:isLgl w:val="false"/>
      <w:suff w:val="tab"/>
      <w:lvlText w:val=""/>
      <w:lvlJc w:val="left"/>
      <w:pPr>
        <w:ind w:left="1680" w:hanging="420"/>
        <w:tabs>
          <w:tab w:val="left" w:pos="1680" w:leader="none"/>
        </w:tabs>
      </w:pPr>
      <w:rPr>
        <w:rFonts w:hint="default" w:ascii="Wingdings" w:hAnsi="Wingdings"/>
      </w:rPr>
    </w:lvl>
    <w:lvl w:ilvl="3">
      <w:start w:val="1"/>
      <w:numFmt w:val="bullet"/>
      <w:pStyle w:val="1555"/>
      <w:isLgl w:val="false"/>
      <w:suff w:val="tab"/>
      <w:lvlText w:val=""/>
      <w:lvlJc w:val="left"/>
      <w:pPr>
        <w:ind w:left="2100" w:hanging="420"/>
        <w:tabs>
          <w:tab w:val="left" w:pos="2100" w:leader="none"/>
        </w:tabs>
      </w:pPr>
      <w:rPr>
        <w:rFonts w:hint="default" w:ascii="Wingdings" w:hAnsi="Wingdings"/>
      </w:rPr>
    </w:lvl>
    <w:lvl w:ilvl="4">
      <w:start w:val="1"/>
      <w:numFmt w:val="bullet"/>
      <w:pStyle w:val="1594"/>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99"/>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8">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pStyle w:val="1289"/>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10">
    <w:multiLevelType w:val="hybridMultilevel"/>
    <w:lvl w:ilvl="0">
      <w:start w:val="1"/>
      <w:numFmt w:val="decimal"/>
      <w:pStyle w:val="1730"/>
      <w:isLgl w:val="false"/>
      <w:suff w:val="tab"/>
      <w:lvlText w:val="%1"/>
      <w:lvlJc w:val="left"/>
      <w:pPr>
        <w:ind w:left="968" w:hanging="425"/>
      </w:pPr>
      <w:rPr>
        <w:rFonts w:hint="eastAsia"/>
      </w:rPr>
    </w:lvl>
    <w:lvl w:ilvl="1">
      <w:start w:val="1"/>
      <w:numFmt w:val="decimal"/>
      <w:pStyle w:val="1731"/>
      <w:isLgl/>
      <w:suff w:val="tab"/>
      <w:lvlText w:val="%1.%2"/>
      <w:lvlJc w:val="left"/>
      <w:pPr>
        <w:ind w:left="993" w:hanging="567"/>
      </w:pPr>
      <w:rPr>
        <w:rFonts w:hint="eastAsia"/>
      </w:rPr>
    </w:lvl>
    <w:lvl w:ilvl="2">
      <w:start w:val="1"/>
      <w:numFmt w:val="decimal"/>
      <w:pStyle w:val="1732"/>
      <w:isLgl/>
      <w:suff w:val="tab"/>
      <w:lvlText w:val="%1.%2.%3"/>
      <w:lvlJc w:val="left"/>
      <w:pPr>
        <w:ind w:left="1961" w:hanging="567"/>
      </w:pPr>
      <w:rPr>
        <w:rFonts w:hint="eastAsia"/>
      </w:rPr>
    </w:lvl>
    <w:lvl w:ilvl="3">
      <w:start w:val="1"/>
      <w:numFmt w:val="decimal"/>
      <w:pStyle w:val="1733"/>
      <w:isLgl/>
      <w:suff w:val="tab"/>
      <w:lvlText w:val="%1.%2.%3.%4"/>
      <w:lvlJc w:val="left"/>
      <w:pPr>
        <w:ind w:left="2527" w:hanging="708"/>
      </w:pPr>
      <w:rPr>
        <w:rFonts w:hint="eastAsia"/>
      </w:rPr>
    </w:lvl>
    <w:lvl w:ilvl="4">
      <w:start w:val="1"/>
      <w:numFmt w:val="decimal"/>
      <w:pStyle w:val="1734"/>
      <w:isLgl/>
      <w:suff w:val="tab"/>
      <w:lvlText w:val="%1.%2.%3.%4.%5"/>
      <w:lvlJc w:val="left"/>
      <w:pPr>
        <w:ind w:left="1134" w:hanging="850"/>
      </w:pPr>
      <w:rPr>
        <w:rFonts w:hint="eastAsia"/>
      </w:rPr>
    </w:lvl>
    <w:lvl w:ilvl="5">
      <w:start w:val="1"/>
      <w:numFmt w:val="decimal"/>
      <w:pStyle w:val="1735"/>
      <w:isLgl/>
      <w:suff w:val="tab"/>
      <w:lvlText w:val="%1.%2.%3.%4.%5.%6"/>
      <w:lvlJc w:val="left"/>
      <w:pPr>
        <w:ind w:left="3803" w:hanging="1134"/>
      </w:pPr>
      <w:rPr>
        <w:rFonts w:hint="eastAsia"/>
      </w:rPr>
    </w:lvl>
    <w:lvl w:ilvl="6">
      <w:start w:val="1"/>
      <w:numFmt w:val="decimal"/>
      <w:pStyle w:val="1736"/>
      <w:isLgl/>
      <w:suff w:val="tab"/>
      <w:lvlText w:val="%1.%2.%3.%4.%5.%6.%7"/>
      <w:lvlJc w:val="left"/>
      <w:pPr>
        <w:ind w:left="5364" w:hanging="1276"/>
      </w:pPr>
      <w:rPr>
        <w:rFonts w:hint="eastAsia"/>
      </w:rPr>
    </w:lvl>
    <w:lvl w:ilvl="7">
      <w:start w:val="1"/>
      <w:numFmt w:val="decimal"/>
      <w:pStyle w:val="1737"/>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1">
    <w:multiLevelType w:val="hybridMultilevel"/>
    <w:lvl w:ilvl="0">
      <w:start w:val="1"/>
      <w:numFmt w:val="upperLetter"/>
      <w:pStyle w:val="1536"/>
      <w:isLgl w:val="false"/>
      <w:suff w:val="tab"/>
      <w:lvlText w:val="%1、"/>
      <w:lvlJc w:val="left"/>
      <w:pPr>
        <w:ind w:left="360" w:hanging="360"/>
        <w:tabs>
          <w:tab w:val="left" w:pos="360" w:leader="none"/>
        </w:tabs>
      </w:pPr>
      <w:rPr>
        <w:rFonts w:hint="eastAsia"/>
      </w:rPr>
    </w:lvl>
    <w:lvl w:ilvl="1">
      <w:start w:val="1"/>
      <w:numFmt w:val="lowerLetter"/>
      <w:pStyle w:val="87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558"/>
      <w:isLgl w:val="false"/>
      <w:suff w:val="tab"/>
      <w:lvlText w:val="%4."/>
      <w:lvlJc w:val="left"/>
      <w:pPr>
        <w:ind w:left="1680" w:hanging="420"/>
        <w:tabs>
          <w:tab w:val="left" w:pos="1680" w:leader="none"/>
        </w:tabs>
      </w:pPr>
    </w:lvl>
    <w:lvl w:ilvl="4">
      <w:start w:val="1"/>
      <w:numFmt w:val="lowerLetter"/>
      <w:pStyle w:val="151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pStyle w:val="863"/>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134"/>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3">
    <w:multiLevelType w:val="hybridMultilevel"/>
    <w:lvl w:ilvl="0">
      <w:start w:val="1"/>
      <w:numFmt w:val="chineseCounting"/>
      <w:isLgl w:val="false"/>
      <w:suff w:val="nothing"/>
      <w:lvlText w:val="%1、"/>
      <w:lvlJc w:val="left"/>
      <w:pPr/>
    </w:lvl>
    <w:lvl w:ilvl="1">
      <w:start w:val="1"/>
      <w:numFmt w:val="bullet"/>
      <w:pStyle w:val="1399"/>
      <w:isLgl w:val="false"/>
      <w:suff w:val="tab"/>
      <w:lvlText w:val="o"/>
      <w:lvlJc w:val="left"/>
      <w:pPr>
        <w:ind w:left="1440" w:hanging="360"/>
      </w:pPr>
      <w:rPr>
        <w:rFonts w:hint="default" w:ascii="Courier New" w:hAnsi="Courier New" w:eastAsia="Courier New" w:cs="Courier New"/>
      </w:rPr>
    </w:lvl>
    <w:lvl w:ilvl="2">
      <w:start w:val="1"/>
      <w:numFmt w:val="bullet"/>
      <w:pStyle w:val="1433"/>
      <w:isLgl w:val="false"/>
      <w:suff w:val="tab"/>
      <w:lvlText w:val="§"/>
      <w:lvlJc w:val="left"/>
      <w:pPr>
        <w:ind w:left="2160" w:hanging="360"/>
      </w:pPr>
      <w:rPr>
        <w:rFonts w:hint="default" w:ascii="Wingdings" w:hAnsi="Wingdings" w:eastAsia="Wingdings" w:cs="Wingdings"/>
      </w:rPr>
    </w:lvl>
    <w:lvl w:ilvl="3">
      <w:start w:val="1"/>
      <w:numFmt w:val="bullet"/>
      <w:pStyle w:val="1428"/>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69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6">
    <w:multiLevelType w:val="hybridMultilevel"/>
    <w:lvl w:ilvl="0">
      <w:start w:val="1"/>
      <w:numFmt w:val="decimal"/>
      <w:pStyle w:val="157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8">
    <w:multiLevelType w:val="hybridMultilevel"/>
    <w:lvl w:ilvl="0">
      <w:start w:val="1"/>
      <w:numFmt w:val="decimal"/>
      <w:pStyle w:val="158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636"/>
      <w:isLgl w:val="false"/>
      <w:suff w:val="tab"/>
      <w:lvlText w:val="%8)"/>
      <w:lvlJc w:val="left"/>
      <w:pPr>
        <w:ind w:left="3360" w:hanging="420"/>
      </w:pPr>
    </w:lvl>
    <w:lvl w:ilvl="8">
      <w:start w:val="1"/>
      <w:numFmt w:val="lowerRoman"/>
      <w:pStyle w:val="1635"/>
      <w:isLgl w:val="false"/>
      <w:suff w:val="tab"/>
      <w:lvlText w:val="%9."/>
      <w:lvlJc w:val="right"/>
      <w:pPr>
        <w:ind w:left="3780" w:hanging="420"/>
      </w:pPr>
    </w:lvl>
  </w:abstractNum>
  <w:abstractNum w:abstractNumId="20">
    <w:multiLevelType w:val="hybridMultilevel"/>
    <w:lvl w:ilvl="0">
      <w:start w:val="1"/>
      <w:numFmt w:val="decimal"/>
      <w:pStyle w:val="156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lvl>
    <w:lvl w:ilvl="1">
      <w:start w:val="1"/>
      <w:numFmt w:val="bullet"/>
      <w:pStyle w:val="159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57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pStyle w:val="1272"/>
      <w:isLgl w:val="false"/>
      <w:suff w:val="tab"/>
      <w:lvlText w:val=""/>
      <w:lvlJc w:val="left"/>
      <w:pPr>
        <w:ind w:left="840" w:hanging="420"/>
        <w:tabs>
          <w:tab w:val="left" w:pos="840" w:leader="none"/>
        </w:tabs>
      </w:pPr>
      <w:rPr>
        <w:rFonts w:hint="default" w:ascii="Wingdings" w:hAnsi="Wingdings"/>
      </w:rPr>
    </w:lvl>
    <w:lvl w:ilvl="1">
      <w:start w:val="1"/>
      <w:numFmt w:val="bullet"/>
      <w:pStyle w:val="1297"/>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pStyle w:val="1304"/>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28">
    <w:multiLevelType w:val="hybridMultilevel"/>
    <w:lvl w:ilvl="0">
      <w:start w:val="1"/>
      <w:numFmt w:val="decimal"/>
      <w:pStyle w:val="1270"/>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9">
    <w:multiLevelType w:val="hybridMultilevel"/>
    <w:lvl w:ilvl="0">
      <w:start w:val="1"/>
      <w:numFmt w:val="decimal"/>
      <w:pStyle w:val="158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pStyle w:val="157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pStyle w:val="163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3">
    <w:multiLevelType w:val="hybridMultilevel"/>
    <w:lvl w:ilvl="0">
      <w:start w:val="1"/>
      <w:numFmt w:val="decimal"/>
      <w:pStyle w:val="1569"/>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4">
    <w:multiLevelType w:val="hybridMultilevel"/>
    <w:lvl w:ilvl="0">
      <w:start w:val="1"/>
      <w:numFmt w:val="bullet"/>
      <w:pStyle w:val="1146"/>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35">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pStyle w:val="157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9">
    <w:multiLevelType w:val="hybridMultilevel"/>
    <w:lvl w:ilvl="0">
      <w:start w:val="1"/>
      <w:numFmt w:val="decimal"/>
      <w:pStyle w:val="1547"/>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decimal"/>
      <w:pStyle w:val="1460"/>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34"/>
  </w:num>
  <w:num w:numId="4">
    <w:abstractNumId w:val="28"/>
  </w:num>
  <w:num w:numId="5">
    <w:abstractNumId w:val="25"/>
  </w:num>
  <w:num w:numId="6">
    <w:abstractNumId w:val="6"/>
  </w:num>
  <w:num w:numId="7">
    <w:abstractNumId w:val="9"/>
  </w:num>
  <w:num w:numId="8">
    <w:abstractNumId w:val="27"/>
  </w:num>
  <w:num w:numId="9">
    <w:abstractNumId w:val="7"/>
  </w:num>
  <w:num w:numId="10">
    <w:abstractNumId w:val="13"/>
  </w:num>
  <w:num w:numId="11">
    <w:abstractNumId w:val="41"/>
  </w:num>
  <w:num w:numId="12">
    <w:abstractNumId w:val="39"/>
  </w:num>
  <w:num w:numId="13">
    <w:abstractNumId w:val="20"/>
  </w:num>
  <w:num w:numId="14">
    <w:abstractNumId w:val="33"/>
  </w:num>
  <w:num w:numId="15">
    <w:abstractNumId w:val="16"/>
  </w:num>
  <w:num w:numId="16">
    <w:abstractNumId w:val="37"/>
  </w:num>
  <w:num w:numId="17">
    <w:abstractNumId w:val="30"/>
  </w:num>
  <w:num w:numId="18">
    <w:abstractNumId w:val="24"/>
  </w:num>
  <w:num w:numId="19">
    <w:abstractNumId w:val="29"/>
  </w:num>
  <w:num w:numId="20">
    <w:abstractNumId w:val="18"/>
  </w:num>
  <w:num w:numId="21">
    <w:abstractNumId w:val="23"/>
  </w:num>
  <w:num w:numId="22">
    <w:abstractNumId w:val="4"/>
  </w:num>
  <w:num w:numId="23">
    <w:abstractNumId w:val="31"/>
  </w:num>
  <w:num w:numId="24">
    <w:abstractNumId w:val="19"/>
  </w:num>
  <w:num w:numId="25">
    <w:abstractNumId w:val="14"/>
  </w:num>
  <w:num w:numId="26">
    <w:abstractNumId w:val="10"/>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21"/>
  </w:num>
  <w:num w:numId="30">
    <w:abstractNumId w:val="15"/>
  </w:num>
  <w:num w:numId="31">
    <w:abstractNumId w:val="8"/>
  </w:num>
  <w:num w:numId="32">
    <w:abstractNumId w:val="32"/>
  </w:num>
  <w:num w:numId="33">
    <w:abstractNumId w:val="17"/>
  </w:num>
  <w:num w:numId="34">
    <w:abstractNumId w:val="36"/>
  </w:num>
  <w:num w:numId="35">
    <w:abstractNumId w:val="1"/>
  </w:num>
  <w:num w:numId="36">
    <w:abstractNumId w:val="5"/>
  </w:num>
  <w:num w:numId="37">
    <w:abstractNumId w:val="40"/>
  </w:num>
  <w:num w:numId="38">
    <w:abstractNumId w:val="38"/>
  </w:num>
  <w:num w:numId="39">
    <w:abstractNumId w:val="3"/>
  </w:num>
  <w:num w:numId="40">
    <w:abstractNumId w:val="26"/>
  </w:num>
  <w:num w:numId="41">
    <w:abstractNumId w:val="2"/>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0">
    <w:name w:val="Subtitle Char"/>
    <w:basedOn w:val="854"/>
    <w:link w:val="888"/>
    <w:uiPriority w:val="11"/>
    <w:rPr>
      <w:sz w:val="24"/>
      <w:szCs w:val="24"/>
    </w:rPr>
  </w:style>
  <w:style w:type="character" w:styleId="821">
    <w:name w:val="Quote Char"/>
    <w:link w:val="925"/>
    <w:uiPriority w:val="29"/>
    <w:rPr>
      <w:i/>
    </w:rPr>
  </w:style>
  <w:style w:type="character" w:styleId="822">
    <w:name w:val="Intense Quote Char"/>
    <w:link w:val="927"/>
    <w:uiPriority w:val="30"/>
    <w:rPr>
      <w:i/>
    </w:rPr>
  </w:style>
  <w:style w:type="table" w:styleId="823">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2">
    <w:name w:val="Endnote Text Char"/>
    <w:link w:val="879"/>
    <w:uiPriority w:val="99"/>
    <w:rPr>
      <w:sz w:val="20"/>
    </w:rPr>
  </w:style>
  <w:style w:type="paragraph" w:styleId="843">
    <w:name w:val="TOC Heading"/>
    <w:uiPriority w:val="39"/>
    <w:unhideWhenUsed/>
  </w:style>
  <w:style w:type="paragraph" w:styleId="844" w:default="1">
    <w:name w:val="Normal"/>
    <w:qFormat/>
    <w:pPr>
      <w:jc w:val="both"/>
      <w:widowControl w:val="off"/>
    </w:pPr>
    <w:rPr>
      <w:rFonts w:ascii="Arial" w:hAnsi="Arial"/>
      <w:sz w:val="21"/>
    </w:rPr>
  </w:style>
  <w:style w:type="paragraph" w:styleId="845">
    <w:name w:val="Heading 1"/>
    <w:basedOn w:val="844"/>
    <w:next w:val="844"/>
    <w:link w:val="1060"/>
    <w:qFormat/>
    <w:pPr>
      <w:keepLines/>
      <w:keepNext/>
      <w:spacing w:before="340" w:after="330" w:line="576" w:lineRule="auto"/>
      <w:outlineLvl w:val="0"/>
    </w:pPr>
    <w:rPr>
      <w:rFonts w:eastAsia="楷体_GB2312"/>
      <w:b/>
      <w:sz w:val="44"/>
    </w:rPr>
  </w:style>
  <w:style w:type="paragraph" w:styleId="846">
    <w:name w:val="Heading 2"/>
    <w:basedOn w:val="844"/>
    <w:next w:val="844"/>
    <w:link w:val="1061"/>
    <w:qFormat/>
    <w:pPr>
      <w:keepLines/>
      <w:keepNext/>
      <w:spacing w:line="360" w:lineRule="auto"/>
      <w:outlineLvl w:val="1"/>
    </w:pPr>
    <w:rPr>
      <w:b/>
      <w:bCs/>
      <w:szCs w:val="32"/>
    </w:rPr>
  </w:style>
  <w:style w:type="paragraph" w:styleId="847">
    <w:name w:val="Heading 3"/>
    <w:basedOn w:val="844"/>
    <w:next w:val="844"/>
    <w:link w:val="1062"/>
    <w:qFormat/>
    <w:pPr>
      <w:keepLines/>
      <w:keepNext/>
      <w:spacing w:before="260" w:after="260" w:line="416" w:lineRule="auto"/>
      <w:outlineLvl w:val="2"/>
    </w:pPr>
    <w:rPr>
      <w:b/>
      <w:bCs/>
      <w:sz w:val="32"/>
      <w:szCs w:val="32"/>
    </w:rPr>
  </w:style>
  <w:style w:type="paragraph" w:styleId="848">
    <w:name w:val="Heading 4"/>
    <w:basedOn w:val="844"/>
    <w:next w:val="844"/>
    <w:link w:val="1063"/>
    <w:qFormat/>
    <w:pPr>
      <w:ind w:left="864" w:hanging="864"/>
      <w:keepLines/>
      <w:keepNext/>
      <w:spacing w:line="720" w:lineRule="auto"/>
      <w:outlineLvl w:val="3"/>
    </w:pPr>
    <w:rPr>
      <w:rFonts w:ascii="微软雅黑" w:hAnsi="微软雅黑" w:eastAsia="微软雅黑"/>
      <w:b/>
      <w:bCs/>
      <w:sz w:val="30"/>
      <w:szCs w:val="30"/>
    </w:rPr>
  </w:style>
  <w:style w:type="paragraph" w:styleId="849">
    <w:name w:val="Heading 5"/>
    <w:basedOn w:val="844"/>
    <w:next w:val="844"/>
    <w:link w:val="1064"/>
    <w:uiPriority w:val="9"/>
    <w:qFormat/>
    <w:pPr>
      <w:keepLines/>
      <w:keepNext/>
      <w:spacing w:before="280" w:after="290" w:line="376" w:lineRule="auto"/>
      <w:outlineLvl w:val="4"/>
    </w:pPr>
    <w:rPr>
      <w:b/>
      <w:bCs/>
      <w:sz w:val="28"/>
      <w:szCs w:val="28"/>
    </w:rPr>
  </w:style>
  <w:style w:type="paragraph" w:styleId="850">
    <w:name w:val="Heading 6"/>
    <w:basedOn w:val="844"/>
    <w:next w:val="844"/>
    <w:link w:val="1065"/>
    <w:qFormat/>
    <w:pPr>
      <w:keepLines/>
      <w:keepNext/>
      <w:spacing w:before="240" w:after="64" w:line="320" w:lineRule="auto"/>
      <w:outlineLvl w:val="5"/>
    </w:pPr>
    <w:rPr>
      <w:rFonts w:ascii="Cambria" w:hAnsi="Cambria"/>
      <w:b/>
      <w:bCs/>
      <w:sz w:val="24"/>
    </w:rPr>
  </w:style>
  <w:style w:type="paragraph" w:styleId="851">
    <w:name w:val="Heading 7"/>
    <w:basedOn w:val="844"/>
    <w:next w:val="844"/>
    <w:link w:val="1066"/>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52">
    <w:name w:val="Heading 8"/>
    <w:basedOn w:val="844"/>
    <w:next w:val="844"/>
    <w:link w:val="1067"/>
    <w:qFormat/>
    <w:pPr>
      <w:ind w:left="1440" w:hanging="1440"/>
      <w:spacing w:before="320" w:after="100"/>
      <w:outlineLvl w:val="7"/>
    </w:pPr>
    <w:rPr>
      <w:rFonts w:ascii="微软雅黑" w:hAnsi="微软雅黑" w:eastAsia="微软雅黑"/>
      <w:b/>
      <w:bCs/>
      <w:iCs/>
      <w:color w:val="000000"/>
      <w:sz w:val="20"/>
    </w:rPr>
  </w:style>
  <w:style w:type="paragraph" w:styleId="853">
    <w:name w:val="Heading 9"/>
    <w:basedOn w:val="844"/>
    <w:next w:val="844"/>
    <w:link w:val="1068"/>
    <w:qFormat/>
    <w:pPr>
      <w:ind w:left="1584" w:hanging="1584"/>
      <w:keepLines/>
      <w:keepNext/>
      <w:spacing w:before="240" w:after="64" w:line="320" w:lineRule="auto"/>
      <w:outlineLvl w:val="8"/>
    </w:pPr>
    <w:rPr>
      <w:rFonts w:ascii="Cambria" w:hAnsi="Cambria"/>
      <w:szCs w:val="21"/>
    </w:rPr>
  </w:style>
  <w:style w:type="character" w:styleId="854" w:default="1">
    <w:name w:val="Default Paragraph Font"/>
    <w:uiPriority w:val="1"/>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macro"/>
    <w:link w:val="1082"/>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858">
    <w:name w:val="toc 7"/>
    <w:basedOn w:val="844"/>
    <w:next w:val="844"/>
    <w:uiPriority w:val="39"/>
    <w:unhideWhenUsed/>
    <w:qFormat/>
    <w:pPr>
      <w:ind w:left="1680"/>
      <w:jc w:val="left"/>
    </w:pPr>
    <w:rPr>
      <w:rFonts w:ascii="Calibri" w:hAnsi="Calibri" w:eastAsia="仿宋" w:cs="Calibri"/>
      <w:sz w:val="18"/>
      <w:szCs w:val="18"/>
    </w:rPr>
  </w:style>
  <w:style w:type="paragraph" w:styleId="859">
    <w:name w:val="List Number"/>
    <w:basedOn w:val="844"/>
    <w:qFormat/>
    <w:pPr>
      <w:ind w:left="900" w:hanging="420"/>
      <w:spacing w:after="40" w:line="400" w:lineRule="exact"/>
      <w:tabs>
        <w:tab w:val="left" w:pos="900" w:leader="none"/>
      </w:tabs>
    </w:pPr>
    <w:rPr>
      <w:rFonts w:ascii="Times New Roman" w:hAnsi="Times New Roman"/>
      <w:sz w:val="24"/>
    </w:rPr>
  </w:style>
  <w:style w:type="paragraph" w:styleId="860">
    <w:name w:val="Normal Indent"/>
    <w:basedOn w:val="844"/>
    <w:link w:val="1072"/>
    <w:qFormat/>
    <w:pPr>
      <w:ind w:firstLine="420"/>
      <w:jc w:val="left"/>
    </w:pPr>
    <w:rPr>
      <w:rFonts w:eastAsia="楷体_GB2312"/>
      <w:sz w:val="24"/>
    </w:rPr>
  </w:style>
  <w:style w:type="paragraph" w:styleId="861">
    <w:name w:val="Caption"/>
    <w:basedOn w:val="844"/>
    <w:next w:val="844"/>
    <w:link w:val="1073"/>
    <w:qFormat/>
    <w:pPr>
      <w:jc w:val="center"/>
      <w:spacing w:line="360" w:lineRule="auto"/>
    </w:pPr>
    <w:rPr>
      <w:rFonts w:ascii="Cambria" w:hAnsi="Cambria" w:eastAsia="黑体"/>
      <w:sz w:val="20"/>
    </w:rPr>
  </w:style>
  <w:style w:type="paragraph" w:styleId="862">
    <w:name w:val="List Bullet"/>
    <w:basedOn w:val="863"/>
    <w:qFormat/>
  </w:style>
  <w:style w:type="paragraph" w:styleId="863" w:customStyle="1">
    <w:name w:val="Num 1"/>
    <w:basedOn w:val="844"/>
    <w:qFormat/>
    <w:pPr>
      <w:numPr>
        <w:numId w:val="1"/>
      </w:numPr>
      <w:jc w:val="left"/>
      <w:spacing w:line="360" w:lineRule="auto"/>
      <w:widowControl/>
      <w:tabs>
        <w:tab w:val="left" w:pos="1134" w:leader="none"/>
      </w:tabs>
    </w:pPr>
    <w:rPr>
      <w:rFonts w:ascii="宋体" w:hAnsi="宋体" w:cs="宋体"/>
      <w:sz w:val="24"/>
    </w:rPr>
  </w:style>
  <w:style w:type="paragraph" w:styleId="864">
    <w:name w:val="Document Map"/>
    <w:basedOn w:val="844"/>
    <w:link w:val="1080"/>
    <w:qFormat/>
    <w:pPr>
      <w:shd w:val="clear" w:color="auto" w:fill="000080"/>
    </w:pPr>
  </w:style>
  <w:style w:type="paragraph" w:styleId="865">
    <w:name w:val="annotation text"/>
    <w:basedOn w:val="844"/>
    <w:link w:val="1079"/>
    <w:qFormat/>
    <w:pPr>
      <w:jc w:val="left"/>
    </w:pPr>
  </w:style>
  <w:style w:type="paragraph" w:styleId="866">
    <w:name w:val="Salutation"/>
    <w:basedOn w:val="844"/>
    <w:next w:val="844"/>
    <w:link w:val="1438"/>
    <w:qFormat/>
    <w:pPr>
      <w:spacing w:before="60"/>
    </w:pPr>
    <w:rPr>
      <w:rFonts w:ascii="Times New Roman" w:hAnsi="Times New Roman"/>
      <w:sz w:val="24"/>
    </w:rPr>
  </w:style>
  <w:style w:type="paragraph" w:styleId="867">
    <w:name w:val="Body Text 3"/>
    <w:basedOn w:val="844"/>
    <w:link w:val="1457"/>
    <w:unhideWhenUsed/>
    <w:qFormat/>
    <w:pPr>
      <w:spacing w:after="120" w:line="360" w:lineRule="auto"/>
    </w:pPr>
    <w:rPr>
      <w:sz w:val="16"/>
      <w:szCs w:val="16"/>
    </w:rPr>
  </w:style>
  <w:style w:type="paragraph" w:styleId="868">
    <w:name w:val="Body Text"/>
    <w:basedOn w:val="844"/>
    <w:link w:val="1110"/>
    <w:uiPriority w:val="99"/>
    <w:qFormat/>
    <w:pPr>
      <w:jc w:val="center"/>
    </w:pPr>
    <w:rPr>
      <w:rFonts w:ascii="方正大黑简体" w:eastAsia="方正大黑简体"/>
      <w:position w:val="6"/>
      <w:sz w:val="30"/>
    </w:rPr>
  </w:style>
  <w:style w:type="paragraph" w:styleId="869">
    <w:name w:val="Body Text Indent"/>
    <w:basedOn w:val="844"/>
    <w:next w:val="844"/>
    <w:link w:val="1076"/>
    <w:uiPriority w:val="99"/>
    <w:qFormat/>
    <w:pPr>
      <w:ind w:left="570"/>
      <w:spacing w:line="520" w:lineRule="exact"/>
    </w:pPr>
    <w:rPr>
      <w:rFonts w:ascii="方正仿宋简体" w:hAnsi="创艺简仿宋" w:eastAsia="方正仿宋简体"/>
      <w:sz w:val="24"/>
    </w:rPr>
  </w:style>
  <w:style w:type="paragraph" w:styleId="870">
    <w:name w:val="List Number 3"/>
    <w:basedOn w:val="844"/>
    <w:qFormat/>
    <w:pPr>
      <w:ind w:left="2291" w:hanging="420"/>
      <w:widowControl/>
      <w:tabs>
        <w:tab w:val="left" w:pos="595" w:leader="none"/>
        <w:tab w:val="left" w:pos="2291" w:leader="none"/>
      </w:tabs>
    </w:pPr>
    <w:rPr>
      <w:rFonts w:ascii="Times New Roman" w:hAnsi="Times New Roman"/>
      <w:sz w:val="28"/>
    </w:rPr>
  </w:style>
  <w:style w:type="paragraph" w:styleId="871">
    <w:name w:val="List 2"/>
    <w:basedOn w:val="844"/>
    <w:qFormat/>
    <w:pPr>
      <w:numPr>
        <w:ilvl w:val="1"/>
        <w:numId w:val="2"/>
      </w:numPr>
      <w:jc w:val="left"/>
      <w:spacing w:line="360" w:lineRule="auto"/>
      <w:widowControl/>
      <w:tabs>
        <w:tab w:val="left" w:pos="1260" w:leader="none"/>
      </w:tabs>
    </w:pPr>
    <w:rPr>
      <w:rFonts w:ascii="宋体" w:hAnsi="宋体" w:cs="Tahoma"/>
      <w:sz w:val="24"/>
    </w:rPr>
  </w:style>
  <w:style w:type="paragraph" w:styleId="872">
    <w:name w:val="List Bullet 2"/>
    <w:basedOn w:val="844"/>
    <w:qFormat/>
    <w:pPr>
      <w:ind w:left="780" w:hanging="360"/>
      <w:spacing w:line="360" w:lineRule="auto"/>
      <w:widowControl/>
      <w:tabs>
        <w:tab w:val="left" w:pos="780" w:leader="none"/>
        <w:tab w:val="left" w:pos="1134" w:leader="none"/>
      </w:tabs>
    </w:pPr>
    <w:rPr>
      <w:sz w:val="24"/>
    </w:rPr>
  </w:style>
  <w:style w:type="paragraph" w:styleId="873">
    <w:name w:val="toc 5"/>
    <w:basedOn w:val="844"/>
    <w:next w:val="844"/>
    <w:uiPriority w:val="39"/>
    <w:unhideWhenUsed/>
    <w:qFormat/>
    <w:pPr>
      <w:ind w:left="1120"/>
      <w:jc w:val="left"/>
    </w:pPr>
    <w:rPr>
      <w:rFonts w:ascii="Calibri" w:hAnsi="Calibri" w:eastAsia="仿宋" w:cs="Calibri"/>
      <w:sz w:val="18"/>
      <w:szCs w:val="18"/>
    </w:rPr>
  </w:style>
  <w:style w:type="paragraph" w:styleId="874">
    <w:name w:val="toc 3"/>
    <w:basedOn w:val="844"/>
    <w:next w:val="844"/>
    <w:unhideWhenUsed/>
    <w:qFormat/>
    <w:pPr>
      <w:ind w:left="560"/>
      <w:jc w:val="left"/>
    </w:pPr>
    <w:rPr>
      <w:rFonts w:ascii="Calibri" w:hAnsi="Calibri" w:eastAsia="仿宋" w:cs="Calibri"/>
      <w:i/>
      <w:iCs/>
      <w:sz w:val="20"/>
    </w:rPr>
  </w:style>
  <w:style w:type="paragraph" w:styleId="875">
    <w:name w:val="Plain Text"/>
    <w:basedOn w:val="844"/>
    <w:link w:val="1102"/>
    <w:qFormat/>
    <w:rPr>
      <w:rFonts w:ascii="宋体" w:hAnsi="Courier New" w:eastAsia="楷体_GB2312"/>
      <w:sz w:val="28"/>
    </w:rPr>
  </w:style>
  <w:style w:type="paragraph" w:styleId="876">
    <w:name w:val="toc 8"/>
    <w:basedOn w:val="844"/>
    <w:next w:val="844"/>
    <w:uiPriority w:val="39"/>
    <w:unhideWhenUsed/>
    <w:qFormat/>
    <w:pPr>
      <w:ind w:left="1960"/>
      <w:jc w:val="left"/>
    </w:pPr>
    <w:rPr>
      <w:rFonts w:ascii="Calibri" w:hAnsi="Calibri" w:eastAsia="仿宋" w:cs="Calibri"/>
      <w:sz w:val="18"/>
      <w:szCs w:val="18"/>
    </w:rPr>
  </w:style>
  <w:style w:type="paragraph" w:styleId="877">
    <w:name w:val="Date"/>
    <w:basedOn w:val="844"/>
    <w:next w:val="844"/>
    <w:link w:val="1099"/>
    <w:qFormat/>
    <w:rPr>
      <w:rFonts w:ascii="宋体" w:hAnsi="宋体" w:eastAsia="楷体_GB2312"/>
      <w:sz w:val="24"/>
    </w:rPr>
  </w:style>
  <w:style w:type="paragraph" w:styleId="878">
    <w:name w:val="Body Text Indent 2"/>
    <w:basedOn w:val="844"/>
    <w:link w:val="1109"/>
    <w:qFormat/>
    <w:pPr>
      <w:ind w:firstLine="540"/>
      <w:spacing w:line="360" w:lineRule="auto"/>
    </w:pPr>
    <w:rPr>
      <w:rFonts w:ascii="宋体" w:hAnsi="宋体"/>
      <w:sz w:val="24"/>
    </w:rPr>
  </w:style>
  <w:style w:type="paragraph" w:styleId="879">
    <w:name w:val="endnote text"/>
    <w:basedOn w:val="844"/>
    <w:link w:val="1058"/>
    <w:uiPriority w:val="99"/>
    <w:semiHidden/>
    <w:unhideWhenUsed/>
    <w:rPr>
      <w:sz w:val="20"/>
    </w:rPr>
  </w:style>
  <w:style w:type="paragraph" w:styleId="880">
    <w:name w:val="Balloon Text"/>
    <w:basedOn w:val="844"/>
    <w:link w:val="1081"/>
    <w:uiPriority w:val="99"/>
    <w:qFormat/>
    <w:rPr>
      <w:sz w:val="18"/>
      <w:szCs w:val="18"/>
    </w:rPr>
  </w:style>
  <w:style w:type="paragraph" w:styleId="881">
    <w:name w:val="Footer"/>
    <w:basedOn w:val="844"/>
    <w:link w:val="1070"/>
    <w:qFormat/>
    <w:pPr>
      <w:jc w:val="left"/>
      <w:tabs>
        <w:tab w:val="center" w:pos="4153" w:leader="none"/>
        <w:tab w:val="right" w:pos="8306" w:leader="none"/>
      </w:tabs>
    </w:pPr>
    <w:rPr>
      <w:sz w:val="18"/>
      <w:szCs w:val="18"/>
    </w:rPr>
  </w:style>
  <w:style w:type="paragraph" w:styleId="882">
    <w:name w:val="Header"/>
    <w:basedOn w:val="844"/>
    <w:link w:val="1092"/>
    <w:qFormat/>
    <w:pPr>
      <w:jc w:val="center"/>
      <w:tabs>
        <w:tab w:val="center" w:pos="4153" w:leader="none"/>
        <w:tab w:val="right" w:pos="8306" w:leader="none"/>
      </w:tabs>
      <w:pBdr>
        <w:bottom w:val="single" w:color="auto" w:sz="6" w:space="1"/>
      </w:pBdr>
    </w:pPr>
    <w:rPr>
      <w:rFonts w:eastAsia="楷体_GB2312"/>
      <w:sz w:val="18"/>
    </w:rPr>
  </w:style>
  <w:style w:type="paragraph" w:styleId="883">
    <w:name w:val="Signature"/>
    <w:basedOn w:val="844"/>
    <w:link w:val="1385"/>
    <w:qFormat/>
    <w:pPr>
      <w:jc w:val="center"/>
      <w:spacing w:line="360" w:lineRule="auto"/>
      <w:tabs>
        <w:tab w:val="left" w:pos="905" w:leader="none"/>
        <w:tab w:val="left" w:pos="935" w:leader="none"/>
      </w:tabs>
    </w:pPr>
    <w:rPr>
      <w:rFonts w:ascii="Times New Roman" w:hAnsi="Times New Roman"/>
      <w:b/>
      <w:sz w:val="32"/>
    </w:rPr>
  </w:style>
  <w:style w:type="paragraph" w:styleId="884">
    <w:name w:val="toc 1"/>
    <w:basedOn w:val="844"/>
    <w:next w:val="844"/>
    <w:uiPriority w:val="39"/>
    <w:qFormat/>
  </w:style>
  <w:style w:type="paragraph" w:styleId="885">
    <w:name w:val="toc 4"/>
    <w:basedOn w:val="844"/>
    <w:next w:val="844"/>
    <w:uiPriority w:val="39"/>
    <w:unhideWhenUsed/>
    <w:qFormat/>
    <w:pPr>
      <w:ind w:left="840"/>
      <w:jc w:val="left"/>
    </w:pPr>
    <w:rPr>
      <w:rFonts w:ascii="Calibri" w:hAnsi="Calibri" w:eastAsia="仿宋" w:cs="Calibri"/>
      <w:sz w:val="18"/>
      <w:szCs w:val="18"/>
    </w:rPr>
  </w:style>
  <w:style w:type="paragraph" w:styleId="886">
    <w:name w:val="index heading"/>
    <w:basedOn w:val="844"/>
    <w:next w:val="887"/>
    <w:qFormat/>
    <w:rPr>
      <w:rFonts w:ascii="Times New Roman" w:hAnsi="Times New Roman"/>
    </w:rPr>
  </w:style>
  <w:style w:type="paragraph" w:styleId="887">
    <w:name w:val="index 1"/>
    <w:basedOn w:val="844"/>
    <w:next w:val="844"/>
    <w:qFormat/>
    <w:pPr>
      <w:spacing w:line="360" w:lineRule="auto"/>
    </w:pPr>
    <w:rPr>
      <w:rFonts w:ascii="Times New Roman" w:hAnsi="Times New Roman"/>
      <w:sz w:val="24"/>
      <w:szCs w:val="24"/>
    </w:rPr>
  </w:style>
  <w:style w:type="paragraph" w:styleId="888">
    <w:name w:val="Subtitle"/>
    <w:basedOn w:val="844"/>
    <w:next w:val="844"/>
    <w:link w:val="924"/>
    <w:uiPriority w:val="11"/>
    <w:qFormat/>
    <w:pPr>
      <w:spacing w:before="200" w:after="200"/>
    </w:pPr>
    <w:rPr>
      <w:sz w:val="24"/>
      <w:szCs w:val="24"/>
    </w:rPr>
  </w:style>
  <w:style w:type="paragraph" w:styleId="889">
    <w:name w:val="List"/>
    <w:basedOn w:val="844"/>
    <w:qFormat/>
    <w:pPr>
      <w:ind w:left="200" w:hanging="200"/>
    </w:pPr>
    <w:rPr>
      <w:rFonts w:ascii="Verdana" w:hAnsi="Verdana" w:eastAsia="华文细黑"/>
      <w:szCs w:val="24"/>
    </w:rPr>
  </w:style>
  <w:style w:type="paragraph" w:styleId="890">
    <w:name w:val="footnote text"/>
    <w:basedOn w:val="844"/>
    <w:link w:val="1105"/>
    <w:unhideWhenUsed/>
    <w:qFormat/>
    <w:pPr>
      <w:jc w:val="left"/>
    </w:pPr>
    <w:rPr>
      <w:rFonts w:ascii="Calibri" w:hAnsi="Calibri"/>
      <w:sz w:val="18"/>
      <w:szCs w:val="18"/>
    </w:rPr>
  </w:style>
  <w:style w:type="paragraph" w:styleId="891">
    <w:name w:val="toc 6"/>
    <w:basedOn w:val="844"/>
    <w:next w:val="844"/>
    <w:uiPriority w:val="39"/>
    <w:unhideWhenUsed/>
    <w:qFormat/>
    <w:pPr>
      <w:ind w:left="1400"/>
      <w:jc w:val="left"/>
    </w:pPr>
    <w:rPr>
      <w:rFonts w:ascii="Calibri" w:hAnsi="Calibri" w:eastAsia="仿宋" w:cs="Calibri"/>
      <w:sz w:val="18"/>
      <w:szCs w:val="18"/>
    </w:rPr>
  </w:style>
  <w:style w:type="paragraph" w:styleId="892">
    <w:name w:val="Body Text Indent 3"/>
    <w:basedOn w:val="844"/>
    <w:link w:val="1088"/>
    <w:qFormat/>
    <w:pPr>
      <w:ind w:left="420"/>
      <w:spacing w:after="120"/>
    </w:pPr>
    <w:rPr>
      <w:sz w:val="16"/>
      <w:szCs w:val="16"/>
    </w:rPr>
  </w:style>
  <w:style w:type="paragraph" w:styleId="893">
    <w:name w:val="table of figures"/>
    <w:basedOn w:val="844"/>
    <w:next w:val="844"/>
    <w:qFormat/>
    <w:pPr>
      <w:ind w:left="200" w:hanging="200"/>
    </w:pPr>
  </w:style>
  <w:style w:type="paragraph" w:styleId="894">
    <w:name w:val="toc 2"/>
    <w:basedOn w:val="844"/>
    <w:next w:val="844"/>
    <w:qFormat/>
    <w:pPr>
      <w:ind w:left="420"/>
    </w:pPr>
  </w:style>
  <w:style w:type="paragraph" w:styleId="895">
    <w:name w:val="toc 9"/>
    <w:basedOn w:val="844"/>
    <w:next w:val="844"/>
    <w:uiPriority w:val="39"/>
    <w:unhideWhenUsed/>
    <w:qFormat/>
    <w:pPr>
      <w:ind w:left="2240"/>
      <w:jc w:val="left"/>
    </w:pPr>
    <w:rPr>
      <w:rFonts w:ascii="Calibri" w:hAnsi="Calibri" w:eastAsia="仿宋" w:cs="Calibri"/>
      <w:sz w:val="18"/>
      <w:szCs w:val="18"/>
    </w:rPr>
  </w:style>
  <w:style w:type="paragraph" w:styleId="896">
    <w:name w:val="Body Text 2"/>
    <w:basedOn w:val="844"/>
    <w:link w:val="1202"/>
    <w:qFormat/>
    <w:pPr>
      <w:jc w:val="left"/>
      <w:spacing w:after="120" w:line="480" w:lineRule="auto"/>
      <w:widowControl/>
    </w:pPr>
  </w:style>
  <w:style w:type="paragraph" w:styleId="897">
    <w:name w:val="HTML Preformatted"/>
    <w:basedOn w:val="844"/>
    <w:link w:val="120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98">
    <w:name w:val="Normal (Web)"/>
    <w:basedOn w:val="844"/>
    <w:uiPriority w:val="99"/>
    <w:unhideWhenUsed/>
    <w:qFormat/>
    <w:pPr>
      <w:spacing w:before="100" w:beforeAutospacing="1" w:after="100" w:afterAutospacing="1"/>
    </w:pPr>
    <w:rPr>
      <w:rFonts w:ascii="宋体" w:hAnsi="宋体"/>
    </w:rPr>
  </w:style>
  <w:style w:type="paragraph" w:styleId="899">
    <w:name w:val="List Continue 3"/>
    <w:basedOn w:val="844"/>
    <w:qFormat/>
    <w:pPr>
      <w:ind w:left="1260" w:firstLine="200"/>
      <w:spacing w:after="120" w:line="480" w:lineRule="exact"/>
      <w:tabs>
        <w:tab w:val="left" w:pos="1020" w:leader="none"/>
        <w:tab w:val="left" w:pos="2409" w:leader="none"/>
      </w:tabs>
    </w:pPr>
    <w:rPr>
      <w:rFonts w:ascii="宋体" w:hAnsi="宋体"/>
      <w:sz w:val="24"/>
      <w:szCs w:val="24"/>
    </w:rPr>
  </w:style>
  <w:style w:type="paragraph" w:styleId="900">
    <w:name w:val="Title"/>
    <w:basedOn w:val="844"/>
    <w:link w:val="1085"/>
    <w:qFormat/>
    <w:pPr>
      <w:jc w:val="center"/>
      <w:spacing w:before="240" w:after="60" w:line="360" w:lineRule="auto"/>
      <w:outlineLvl w:val="0"/>
    </w:pPr>
    <w:rPr>
      <w:rFonts w:ascii="宋体" w:hAnsi="宋体"/>
      <w:b/>
      <w:bCs/>
      <w:sz w:val="32"/>
      <w:szCs w:val="32"/>
    </w:rPr>
  </w:style>
  <w:style w:type="paragraph" w:styleId="901">
    <w:name w:val="annotation subject"/>
    <w:basedOn w:val="865"/>
    <w:next w:val="865"/>
    <w:link w:val="1104"/>
    <w:qFormat/>
    <w:rPr>
      <w:b/>
      <w:bCs/>
    </w:rPr>
  </w:style>
  <w:style w:type="paragraph" w:styleId="902">
    <w:name w:val="Body Text First Indent"/>
    <w:basedOn w:val="868"/>
    <w:link w:val="1236"/>
    <w:qFormat/>
    <w:pPr>
      <w:ind w:firstLine="420"/>
      <w:jc w:val="both"/>
      <w:spacing w:after="120"/>
      <w:widowControl/>
    </w:pPr>
    <w:rPr>
      <w:sz w:val="21"/>
      <w:szCs w:val="24"/>
    </w:rPr>
  </w:style>
  <w:style w:type="paragraph" w:styleId="903">
    <w:name w:val="Body Text First Indent 2"/>
    <w:basedOn w:val="869"/>
    <w:link w:val="1364"/>
    <w:qFormat/>
    <w:pPr>
      <w:ind w:left="420" w:firstLine="420"/>
      <w:spacing w:after="120" w:line="360" w:lineRule="auto"/>
    </w:pPr>
    <w:rPr>
      <w:rFonts w:ascii="宋体" w:hAnsi="宋体" w:eastAsia="宋体"/>
    </w:rPr>
  </w:style>
  <w:style w:type="table" w:styleId="904">
    <w:name w:val="Table Grid"/>
    <w:basedOn w:val="855"/>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22"/>
    <w:qFormat/>
    <w:rPr>
      <w:b/>
      <w:bCs/>
    </w:rPr>
  </w:style>
  <w:style w:type="character" w:styleId="906">
    <w:name w:val="endnote reference"/>
    <w:basedOn w:val="854"/>
    <w:uiPriority w:val="99"/>
    <w:semiHidden/>
    <w:unhideWhenUsed/>
    <w:rPr>
      <w:vertAlign w:val="superscript"/>
    </w:rPr>
  </w:style>
  <w:style w:type="character" w:styleId="907">
    <w:name w:val="page number"/>
    <w:basedOn w:val="854"/>
    <w:qFormat/>
  </w:style>
  <w:style w:type="character" w:styleId="908">
    <w:name w:val="FollowedHyperlink"/>
    <w:uiPriority w:val="99"/>
    <w:qFormat/>
    <w:rPr>
      <w:color w:val="800080"/>
      <w:u w:val="single"/>
    </w:rPr>
  </w:style>
  <w:style w:type="character" w:styleId="909">
    <w:name w:val="Emphasis"/>
    <w:uiPriority w:val="20"/>
    <w:qFormat/>
    <w:rPr>
      <w:i/>
      <w:iCs/>
    </w:rPr>
  </w:style>
  <w:style w:type="character" w:styleId="910">
    <w:name w:val="line number"/>
    <w:qFormat/>
  </w:style>
  <w:style w:type="character" w:styleId="911">
    <w:name w:val="Hyperlink"/>
    <w:uiPriority w:val="99"/>
    <w:qFormat/>
    <w:rPr>
      <w:color w:val="0000ff"/>
      <w:u w:val="single"/>
    </w:rPr>
  </w:style>
  <w:style w:type="character" w:styleId="912">
    <w:name w:val="annotation reference"/>
    <w:qFormat/>
    <w:rPr>
      <w:sz w:val="21"/>
      <w:szCs w:val="21"/>
    </w:rPr>
  </w:style>
  <w:style w:type="character" w:styleId="913">
    <w:name w:val="footnote reference"/>
    <w:unhideWhenUsed/>
    <w:qFormat/>
    <w:rPr>
      <w:vertAlign w:val="superscript"/>
    </w:rPr>
  </w:style>
  <w:style w:type="character" w:styleId="914" w:customStyle="1">
    <w:name w:val="Heading 1 Char"/>
    <w:basedOn w:val="854"/>
    <w:uiPriority w:val="9"/>
    <w:qFormat/>
    <w:rPr>
      <w:rFonts w:ascii="Arial" w:hAnsi="Arial" w:eastAsia="Arial" w:cs="Arial"/>
      <w:sz w:val="40"/>
      <w:szCs w:val="40"/>
    </w:rPr>
  </w:style>
  <w:style w:type="character" w:styleId="915" w:customStyle="1">
    <w:name w:val="Heading 2 Char"/>
    <w:basedOn w:val="854"/>
    <w:uiPriority w:val="9"/>
    <w:rPr>
      <w:rFonts w:ascii="Arial" w:hAnsi="Arial" w:eastAsia="Arial" w:cs="Arial"/>
      <w:sz w:val="34"/>
    </w:rPr>
  </w:style>
  <w:style w:type="character" w:styleId="916" w:customStyle="1">
    <w:name w:val="Heading 3 Char"/>
    <w:basedOn w:val="854"/>
    <w:uiPriority w:val="9"/>
    <w:rPr>
      <w:rFonts w:ascii="Arial" w:hAnsi="Arial" w:eastAsia="Arial" w:cs="Arial"/>
      <w:sz w:val="30"/>
      <w:szCs w:val="30"/>
    </w:rPr>
  </w:style>
  <w:style w:type="character" w:styleId="917" w:customStyle="1">
    <w:name w:val="Heading 4 Char"/>
    <w:basedOn w:val="854"/>
    <w:uiPriority w:val="9"/>
    <w:qFormat/>
    <w:rPr>
      <w:rFonts w:ascii="Arial" w:hAnsi="Arial" w:eastAsia="Arial" w:cs="Arial"/>
      <w:b/>
      <w:bCs/>
      <w:sz w:val="26"/>
      <w:szCs w:val="26"/>
    </w:rPr>
  </w:style>
  <w:style w:type="character" w:styleId="918" w:customStyle="1">
    <w:name w:val="Heading 5 Char"/>
    <w:basedOn w:val="854"/>
    <w:uiPriority w:val="9"/>
    <w:rPr>
      <w:rFonts w:ascii="Arial" w:hAnsi="Arial" w:eastAsia="Arial" w:cs="Arial"/>
      <w:b/>
      <w:bCs/>
      <w:sz w:val="24"/>
      <w:szCs w:val="24"/>
    </w:rPr>
  </w:style>
  <w:style w:type="character" w:styleId="919" w:customStyle="1">
    <w:name w:val="Heading 6 Char"/>
    <w:basedOn w:val="854"/>
    <w:uiPriority w:val="9"/>
    <w:rPr>
      <w:rFonts w:ascii="Arial" w:hAnsi="Arial" w:eastAsia="Arial" w:cs="Arial"/>
      <w:b/>
      <w:bCs/>
      <w:sz w:val="22"/>
      <w:szCs w:val="22"/>
    </w:rPr>
  </w:style>
  <w:style w:type="character" w:styleId="920" w:customStyle="1">
    <w:name w:val="Heading 7 Char"/>
    <w:basedOn w:val="854"/>
    <w:uiPriority w:val="9"/>
    <w:rPr>
      <w:rFonts w:ascii="Arial" w:hAnsi="Arial" w:eastAsia="Arial" w:cs="Arial"/>
      <w:b/>
      <w:bCs/>
      <w:i/>
      <w:iCs/>
      <w:sz w:val="22"/>
      <w:szCs w:val="22"/>
    </w:rPr>
  </w:style>
  <w:style w:type="character" w:styleId="921" w:customStyle="1">
    <w:name w:val="Heading 8 Char"/>
    <w:basedOn w:val="854"/>
    <w:uiPriority w:val="9"/>
    <w:rPr>
      <w:rFonts w:ascii="Arial" w:hAnsi="Arial" w:eastAsia="Arial" w:cs="Arial"/>
      <w:i/>
      <w:iCs/>
      <w:sz w:val="22"/>
      <w:szCs w:val="22"/>
    </w:rPr>
  </w:style>
  <w:style w:type="character" w:styleId="922" w:customStyle="1">
    <w:name w:val="Heading 9 Char"/>
    <w:basedOn w:val="854"/>
    <w:uiPriority w:val="9"/>
    <w:rPr>
      <w:rFonts w:ascii="Arial" w:hAnsi="Arial" w:eastAsia="Arial" w:cs="Arial"/>
      <w:i/>
      <w:iCs/>
      <w:sz w:val="21"/>
      <w:szCs w:val="21"/>
    </w:rPr>
  </w:style>
  <w:style w:type="character" w:styleId="923" w:customStyle="1">
    <w:name w:val="Title Char"/>
    <w:basedOn w:val="854"/>
    <w:uiPriority w:val="10"/>
    <w:qFormat/>
    <w:rPr>
      <w:sz w:val="48"/>
      <w:szCs w:val="48"/>
    </w:rPr>
  </w:style>
  <w:style w:type="character" w:styleId="924" w:customStyle="1">
    <w:name w:val="副标题 字符"/>
    <w:basedOn w:val="854"/>
    <w:link w:val="888"/>
    <w:uiPriority w:val="11"/>
    <w:rPr>
      <w:sz w:val="24"/>
      <w:szCs w:val="24"/>
    </w:rPr>
  </w:style>
  <w:style w:type="paragraph" w:styleId="925">
    <w:name w:val="Quote"/>
    <w:basedOn w:val="844"/>
    <w:next w:val="844"/>
    <w:link w:val="926"/>
    <w:uiPriority w:val="29"/>
    <w:qFormat/>
    <w:pPr>
      <w:ind w:left="720" w:right="720"/>
    </w:pPr>
    <w:rPr>
      <w:i/>
    </w:rPr>
  </w:style>
  <w:style w:type="character" w:styleId="926" w:customStyle="1">
    <w:name w:val="引用 字符"/>
    <w:link w:val="925"/>
    <w:uiPriority w:val="29"/>
    <w:rPr>
      <w:i/>
    </w:rPr>
  </w:style>
  <w:style w:type="paragraph" w:styleId="927">
    <w:name w:val="Intense Quote"/>
    <w:basedOn w:val="844"/>
    <w:next w:val="844"/>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字符"/>
    <w:link w:val="927"/>
    <w:uiPriority w:val="30"/>
    <w:qFormat/>
    <w:rPr>
      <w:i/>
    </w:rPr>
  </w:style>
  <w:style w:type="character" w:styleId="929" w:customStyle="1">
    <w:name w:val="Header Char"/>
    <w:basedOn w:val="854"/>
    <w:uiPriority w:val="99"/>
    <w:qFormat/>
  </w:style>
  <w:style w:type="character" w:styleId="930" w:customStyle="1">
    <w:name w:val="Footer Char"/>
    <w:basedOn w:val="854"/>
    <w:uiPriority w:val="99"/>
  </w:style>
  <w:style w:type="character" w:styleId="931" w:customStyle="1">
    <w:name w:val="Caption Char"/>
    <w:uiPriority w:val="99"/>
  </w:style>
  <w:style w:type="table" w:styleId="932" w:customStyle="1">
    <w:name w:val="Table Grid Light"/>
    <w:basedOn w:val="85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33" w:customStyle="1">
    <w:name w:val="无格式表格 11"/>
    <w:basedOn w:val="85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21"/>
    <w:basedOn w:val="85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31"/>
    <w:basedOn w:val="8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无格式表格 41"/>
    <w:basedOn w:val="85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无格式表格 51"/>
    <w:basedOn w:val="85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网格表 1 浅色1"/>
    <w:basedOn w:val="85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basedOn w:val="855"/>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basedOn w:val="8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basedOn w:val="8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basedOn w:val="85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basedOn w:val="85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basedOn w:val="8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5" w:customStyle="1">
    <w:name w:val="网格表 21"/>
    <w:basedOn w:val="85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basedOn w:val="85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basedOn w:val="85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basedOn w:val="8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basedOn w:val="85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basedOn w:val="85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51" w:customStyle="1">
    <w:name w:val="Grid Table 2 - Accent 6"/>
    <w:basedOn w:val="85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2" w:customStyle="1">
    <w:name w:val="网格表 31"/>
    <w:basedOn w:val="85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basedOn w:val="85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basedOn w:val="85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basedOn w:val="8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basedOn w:val="85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basedOn w:val="85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basedOn w:val="85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网格表 41"/>
    <w:basedOn w:val="85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basedOn w:val="85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61" w:customStyle="1">
    <w:name w:val="Grid Table 4 - Accent 2"/>
    <w:basedOn w:val="85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62" w:customStyle="1">
    <w:name w:val="Grid Table 4 - Accent 3"/>
    <w:basedOn w:val="85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3" w:customStyle="1">
    <w:name w:val="Grid Table 4 - Accent 4"/>
    <w:basedOn w:val="855"/>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64" w:customStyle="1">
    <w:name w:val="Grid Table 4 - Accent 5"/>
    <w:basedOn w:val="85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5" w:customStyle="1">
    <w:name w:val="Grid Table 4 - Accent 6"/>
    <w:basedOn w:val="85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6" w:customStyle="1">
    <w:name w:val="网格表 5 深色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8" w:customStyle="1">
    <w:name w:val="Grid Table 5 Dark - Accent 2"/>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9" w:customStyle="1">
    <w:name w:val="Grid Table 5 Dark - Accent 3"/>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0" w:customStyle="1">
    <w:name w:val="Grid Table 5 Dark- Accent 4"/>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1" w:customStyle="1">
    <w:name w:val="Grid Table 5 Dark - Accent 5"/>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72" w:customStyle="1">
    <w:name w:val="Grid Table 5 Dark - Accent 6"/>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3" w:customStyle="1">
    <w:name w:val="网格表 6 彩色1"/>
    <w:basedOn w:val="85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74" w:customStyle="1">
    <w:name w:val="Grid Table 6 Colorful - Accent 1"/>
    <w:basedOn w:val="855"/>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975" w:customStyle="1">
    <w:name w:val="Grid Table 6 Colorful - Accent 2"/>
    <w:basedOn w:val="85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976" w:customStyle="1">
    <w:name w:val="Grid Table 6 Colorful - Accent 3"/>
    <w:basedOn w:val="85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77" w:customStyle="1">
    <w:name w:val="Grid Table 6 Colorful - Accent 4"/>
    <w:basedOn w:val="85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978" w:customStyle="1">
    <w:name w:val="Grid Table 6 Colorful - Accent 5"/>
    <w:basedOn w:val="85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79" w:customStyle="1">
    <w:name w:val="Grid Table 6 Colorful - Accent 6"/>
    <w:basedOn w:val="85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80" w:customStyle="1">
    <w:name w:val="网格表 7 彩色1"/>
    <w:basedOn w:val="85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basedOn w:val="855"/>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basedOn w:val="855"/>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basedOn w:val="85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basedOn w:val="855"/>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basedOn w:val="85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basedOn w:val="85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7" w:customStyle="1">
    <w:name w:val="清单表 1 浅色1"/>
    <w:basedOn w:val="85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basedOn w:val="855"/>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9" w:customStyle="1">
    <w:name w:val="List Table 1 Light - Accent 2"/>
    <w:basedOn w:val="85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0" w:customStyle="1">
    <w:name w:val="List Table 1 Light - Accent 3"/>
    <w:basedOn w:val="85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1" w:customStyle="1">
    <w:name w:val="List Table 1 Light - Accent 4"/>
    <w:basedOn w:val="855"/>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2" w:customStyle="1">
    <w:name w:val="List Table 1 Light - Accent 5"/>
    <w:basedOn w:val="85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3" w:customStyle="1">
    <w:name w:val="List Table 1 Light - Accent 6"/>
    <w:basedOn w:val="85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4" w:customStyle="1">
    <w:name w:val="清单表 21"/>
    <w:basedOn w:val="85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5" w:customStyle="1">
    <w:name w:val="List Table 2 - Accent 1"/>
    <w:basedOn w:val="85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6" w:customStyle="1">
    <w:name w:val="List Table 2 - Accent 2"/>
    <w:basedOn w:val="85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7" w:customStyle="1">
    <w:name w:val="List Table 2 - Accent 3"/>
    <w:basedOn w:val="85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8" w:customStyle="1">
    <w:name w:val="List Table 2 - Accent 4"/>
    <w:basedOn w:val="855"/>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99" w:customStyle="1">
    <w:name w:val="List Table 2 - Accent 5"/>
    <w:basedOn w:val="85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0" w:customStyle="1">
    <w:name w:val="List Table 2 - Accent 6"/>
    <w:basedOn w:val="85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1" w:customStyle="1">
    <w:name w:val="清单表 31"/>
    <w:basedOn w:val="8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basedOn w:val="85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3" w:customStyle="1">
    <w:name w:val="List Table 3 - Accent 2"/>
    <w:basedOn w:val="855"/>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04" w:customStyle="1">
    <w:name w:val="List Table 3 - Accent 3"/>
    <w:basedOn w:val="855"/>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5" w:customStyle="1">
    <w:name w:val="List Table 3 - Accent 4"/>
    <w:basedOn w:val="855"/>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06" w:customStyle="1">
    <w:name w:val="List Table 3 - Accent 5"/>
    <w:basedOn w:val="855"/>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7" w:customStyle="1">
    <w:name w:val="List Table 3 - Accent 6"/>
    <w:basedOn w:val="855"/>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8" w:customStyle="1">
    <w:name w:val="清单表 41"/>
    <w:basedOn w:val="85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basedOn w:val="855"/>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0" w:customStyle="1">
    <w:name w:val="List Table 4 - Accent 2"/>
    <w:basedOn w:val="855"/>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1" w:customStyle="1">
    <w:name w:val="List Table 4 - Accent 3"/>
    <w:basedOn w:val="855"/>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2" w:customStyle="1">
    <w:name w:val="List Table 4 - Accent 4"/>
    <w:basedOn w:val="855"/>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3" w:customStyle="1">
    <w:name w:val="List Table 4 - Accent 5"/>
    <w:basedOn w:val="855"/>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4" w:customStyle="1">
    <w:name w:val="List Table 4 - Accent 6"/>
    <w:basedOn w:val="855"/>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5" w:customStyle="1">
    <w:name w:val="清单表 5 深色1"/>
    <w:basedOn w:val="85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6" w:customStyle="1">
    <w:name w:val="List Table 5 Dark - Accent 1"/>
    <w:basedOn w:val="855"/>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17" w:customStyle="1">
    <w:name w:val="List Table 5 Dark - Accent 2"/>
    <w:basedOn w:val="855"/>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18" w:customStyle="1">
    <w:name w:val="List Table 5 Dark - Accent 3"/>
    <w:basedOn w:val="855"/>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19" w:customStyle="1">
    <w:name w:val="List Table 5 Dark - Accent 4"/>
    <w:basedOn w:val="855"/>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20" w:customStyle="1">
    <w:name w:val="List Table 5 Dark - Accent 5"/>
    <w:basedOn w:val="855"/>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21" w:customStyle="1">
    <w:name w:val="List Table 5 Dark - Accent 6"/>
    <w:basedOn w:val="855"/>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22" w:customStyle="1">
    <w:name w:val="清单表 6 彩色1"/>
    <w:basedOn w:val="85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3" w:customStyle="1">
    <w:name w:val="List Table 6 Colorful - Accent 1"/>
    <w:basedOn w:val="855"/>
    <w:uiPriority w:val="99"/>
    <w:tblPr>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024" w:customStyle="1">
    <w:name w:val="List Table 6 Colorful - Accent 2"/>
    <w:basedOn w:val="855"/>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025" w:customStyle="1">
    <w:name w:val="List Table 6 Colorful - Accent 3"/>
    <w:basedOn w:val="855"/>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026" w:customStyle="1">
    <w:name w:val="List Table 6 Colorful - Accent 4"/>
    <w:basedOn w:val="855"/>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027" w:customStyle="1">
    <w:name w:val="List Table 6 Colorful - Accent 5"/>
    <w:basedOn w:val="855"/>
    <w:uiPriority w:val="99"/>
    <w:tblPr>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028" w:customStyle="1">
    <w:name w:val="List Table 6 Colorful - Accent 6"/>
    <w:basedOn w:val="855"/>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029" w:customStyle="1">
    <w:name w:val="清单表 7 彩色1"/>
    <w:basedOn w:val="855"/>
    <w:uiPriority w:val="99"/>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basedOn w:val="855"/>
    <w:uiPriority w:val="99"/>
    <w:tblPr>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basedOn w:val="855"/>
    <w:uiPriority w:val="99"/>
    <w:tblPr>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basedOn w:val="855"/>
    <w:uiPriority w:val="99"/>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basedOn w:val="855"/>
    <w:uiPriority w:val="99"/>
    <w:tblPr>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basedOn w:val="855"/>
    <w:uiPriority w:val="99"/>
    <w:tblPr>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basedOn w:val="855"/>
    <w:uiPriority w:val="99"/>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6" w:customStyle="1">
    <w:name w:val="Lined - Accent"/>
    <w:basedOn w:val="85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7" w:customStyle="1">
    <w:name w:val="Lined - Accent 1"/>
    <w:basedOn w:val="85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8" w:customStyle="1">
    <w:name w:val="Lined - Accent 2"/>
    <w:basedOn w:val="85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39" w:customStyle="1">
    <w:name w:val="Lined - Accent 3"/>
    <w:basedOn w:val="85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0" w:customStyle="1">
    <w:name w:val="Lined - Accent 4"/>
    <w:basedOn w:val="85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41" w:customStyle="1">
    <w:name w:val="Lined - Accent 5"/>
    <w:basedOn w:val="85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2" w:customStyle="1">
    <w:name w:val="Lined - Accent 6"/>
    <w:basedOn w:val="85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3" w:customStyle="1">
    <w:name w:val="Bordered &amp; Lined - Accent"/>
    <w:basedOn w:val="85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4" w:customStyle="1">
    <w:name w:val="Bordered &amp; Lined - Accent 1"/>
    <w:basedOn w:val="855"/>
    <w:uiPriority w:val="99"/>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5" w:customStyle="1">
    <w:name w:val="Bordered &amp; Lined - Accent 2"/>
    <w:basedOn w:val="855"/>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46" w:customStyle="1">
    <w:name w:val="Bordered &amp; Lined - Accent 3"/>
    <w:basedOn w:val="855"/>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7" w:customStyle="1">
    <w:name w:val="Bordered &amp; Lined - Accent 4"/>
    <w:basedOn w:val="855"/>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48" w:customStyle="1">
    <w:name w:val="Bordered &amp; Lined - Accent 5"/>
    <w:basedOn w:val="855"/>
    <w:uiPriority w:val="99"/>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9" w:customStyle="1">
    <w:name w:val="Bordered &amp; Lined - Accent 6"/>
    <w:basedOn w:val="855"/>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0" w:customStyle="1">
    <w:name w:val="Bordered"/>
    <w:basedOn w:val="855"/>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1" w:customStyle="1">
    <w:name w:val="Bordered - Accent 1"/>
    <w:basedOn w:val="855"/>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2" w:customStyle="1">
    <w:name w:val="Bordered - Accent 2"/>
    <w:basedOn w:val="855"/>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53" w:customStyle="1">
    <w:name w:val="Bordered - Accent 3"/>
    <w:basedOn w:val="855"/>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4" w:customStyle="1">
    <w:name w:val="Bordered - Accent 4"/>
    <w:basedOn w:val="855"/>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55" w:customStyle="1">
    <w:name w:val="Bordered - Accent 5"/>
    <w:basedOn w:val="855"/>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6" w:customStyle="1">
    <w:name w:val="Bordered - Accent 6"/>
    <w:basedOn w:val="855"/>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7" w:customStyle="1">
    <w:name w:val="Footnote Text Char"/>
    <w:uiPriority w:val="99"/>
    <w:rPr>
      <w:sz w:val="18"/>
    </w:rPr>
  </w:style>
  <w:style w:type="character" w:styleId="1058" w:customStyle="1">
    <w:name w:val="尾注文本 字符"/>
    <w:link w:val="879"/>
    <w:uiPriority w:val="99"/>
    <w:rPr>
      <w:sz w:val="20"/>
    </w:rPr>
  </w:style>
  <w:style w:type="paragraph" w:styleId="1059" w:customStyle="1">
    <w:name w:val="TOC 标题1"/>
    <w:uiPriority w:val="39"/>
    <w:unhideWhenUsed/>
  </w:style>
  <w:style w:type="character" w:styleId="1060" w:customStyle="1">
    <w:name w:val="标题 1 字符"/>
    <w:link w:val="845"/>
    <w:qFormat/>
    <w:rPr>
      <w:rFonts w:eastAsia="楷体_GB2312"/>
      <w:b/>
      <w:sz w:val="44"/>
    </w:rPr>
  </w:style>
  <w:style w:type="character" w:styleId="1061" w:customStyle="1">
    <w:name w:val="标题 2 字符"/>
    <w:link w:val="846"/>
    <w:qFormat/>
    <w:rPr>
      <w:b/>
      <w:bCs/>
      <w:szCs w:val="32"/>
    </w:rPr>
  </w:style>
  <w:style w:type="character" w:styleId="1062" w:customStyle="1">
    <w:name w:val="标题 3 字符"/>
    <w:link w:val="847"/>
    <w:qFormat/>
    <w:rPr>
      <w:b/>
      <w:bCs/>
      <w:sz w:val="32"/>
      <w:szCs w:val="32"/>
    </w:rPr>
  </w:style>
  <w:style w:type="character" w:styleId="1063" w:customStyle="1">
    <w:name w:val="标题 4 字符"/>
    <w:link w:val="848"/>
    <w:qFormat/>
    <w:rPr>
      <w:rFonts w:ascii="微软雅黑" w:hAnsi="微软雅黑" w:eastAsia="微软雅黑" w:cs="Times New Roman"/>
      <w:b/>
      <w:bCs/>
      <w:sz w:val="30"/>
      <w:szCs w:val="30"/>
    </w:rPr>
  </w:style>
  <w:style w:type="character" w:styleId="1064" w:customStyle="1">
    <w:name w:val="标题 5 字符"/>
    <w:link w:val="849"/>
    <w:qFormat/>
    <w:rPr>
      <w:b/>
      <w:bCs/>
      <w:sz w:val="28"/>
      <w:szCs w:val="28"/>
    </w:rPr>
  </w:style>
  <w:style w:type="character" w:styleId="1065" w:customStyle="1">
    <w:name w:val="标题 6 字符"/>
    <w:link w:val="850"/>
    <w:qFormat/>
    <w:rPr>
      <w:rFonts w:ascii="Cambria" w:hAnsi="Cambria" w:eastAsia="宋体" w:cs="Times New Roman"/>
      <w:b/>
      <w:bCs/>
      <w:sz w:val="24"/>
      <w:szCs w:val="24"/>
    </w:rPr>
  </w:style>
  <w:style w:type="character" w:styleId="1066" w:customStyle="1">
    <w:name w:val="标题 7 字符"/>
    <w:link w:val="851"/>
    <w:qFormat/>
    <w:rPr>
      <w:rFonts w:ascii="微软雅黑" w:hAnsi="微软雅黑" w:eastAsia="微软雅黑" w:cs="Times New Roman"/>
      <w:b/>
      <w:bCs/>
      <w:color w:val="000000"/>
      <w:sz w:val="24"/>
      <w:szCs w:val="24"/>
      <w:lang w:val="zh-CN"/>
    </w:rPr>
  </w:style>
  <w:style w:type="character" w:styleId="1067" w:customStyle="1">
    <w:name w:val="标题 8 字符"/>
    <w:link w:val="852"/>
    <w:qFormat/>
    <w:rPr>
      <w:rFonts w:ascii="微软雅黑" w:hAnsi="微软雅黑" w:eastAsia="微软雅黑" w:cs="Times New Roman"/>
      <w:b/>
      <w:bCs/>
      <w:iCs/>
      <w:color w:val="000000"/>
    </w:rPr>
  </w:style>
  <w:style w:type="character" w:styleId="1068" w:customStyle="1">
    <w:name w:val="标题 9 字符"/>
    <w:link w:val="853"/>
    <w:qFormat/>
    <w:rPr>
      <w:rFonts w:ascii="Cambria" w:hAnsi="Cambria" w:eastAsia="宋体" w:cs="Times New Roman"/>
      <w:sz w:val="21"/>
      <w:szCs w:val="21"/>
    </w:rPr>
  </w:style>
  <w:style w:type="character" w:styleId="1069" w:customStyle="1">
    <w:name w:val="宏文本 Char1"/>
    <w:qFormat/>
    <w:rPr>
      <w:rFonts w:ascii="Courier New" w:hAnsi="Courier New" w:cs="Courier New"/>
      <w:sz w:val="24"/>
      <w:szCs w:val="24"/>
    </w:rPr>
  </w:style>
  <w:style w:type="character" w:styleId="1070" w:customStyle="1">
    <w:name w:val="页脚 字符"/>
    <w:link w:val="881"/>
    <w:uiPriority w:val="99"/>
    <w:qFormat/>
    <w:rPr>
      <w:sz w:val="18"/>
      <w:szCs w:val="18"/>
    </w:rPr>
  </w:style>
  <w:style w:type="character" w:styleId="1071" w:customStyle="1">
    <w:name w:val="font71"/>
    <w:qFormat/>
    <w:rPr>
      <w:rFonts w:hint="eastAsia" w:ascii="宋体" w:hAnsi="宋体" w:eastAsia="宋体" w:cs="宋体"/>
      <w:color w:val="000000"/>
      <w:sz w:val="21"/>
      <w:szCs w:val="21"/>
      <w:u w:val="none"/>
    </w:rPr>
  </w:style>
  <w:style w:type="character" w:styleId="1072" w:customStyle="1">
    <w:name w:val="正文缩进 字符"/>
    <w:link w:val="860"/>
    <w:qFormat/>
    <w:rPr>
      <w:rFonts w:eastAsia="楷体_GB2312"/>
      <w:sz w:val="24"/>
    </w:rPr>
  </w:style>
  <w:style w:type="character" w:styleId="1073" w:customStyle="1">
    <w:name w:val="题注 字符"/>
    <w:link w:val="861"/>
    <w:uiPriority w:val="35"/>
    <w:qFormat/>
    <w:rPr>
      <w:rFonts w:ascii="Cambria" w:hAnsi="Cambria" w:eastAsia="黑体" w:cs="Times New Roman"/>
    </w:rPr>
  </w:style>
  <w:style w:type="character" w:styleId="1074" w:customStyle="1">
    <w:name w:val="_正文段落 Char"/>
    <w:link w:val="1075"/>
    <w:qFormat/>
    <w:rPr>
      <w:rFonts w:ascii="宋体" w:hAnsi="宋体"/>
      <w:sz w:val="24"/>
      <w:szCs w:val="24"/>
    </w:rPr>
  </w:style>
  <w:style w:type="paragraph" w:styleId="1075" w:customStyle="1">
    <w:name w:val="_正文段落"/>
    <w:basedOn w:val="844"/>
    <w:link w:val="1074"/>
    <w:qFormat/>
    <w:pPr>
      <w:ind w:firstLine="480"/>
      <w:spacing w:line="360" w:lineRule="auto"/>
    </w:pPr>
    <w:rPr>
      <w:rFonts w:ascii="宋体" w:hAnsi="宋体"/>
      <w:sz w:val="24"/>
    </w:rPr>
  </w:style>
  <w:style w:type="character" w:styleId="1076" w:customStyle="1">
    <w:name w:val="正文文本缩进 字符"/>
    <w:link w:val="869"/>
    <w:qFormat/>
    <w:rPr>
      <w:rFonts w:ascii="方正仿宋简体" w:hAnsi="创艺简仿宋" w:eastAsia="方正仿宋简体"/>
      <w:sz w:val="24"/>
    </w:rPr>
  </w:style>
  <w:style w:type="character" w:styleId="1077" w:customStyle="1">
    <w:name w:val="列出段落 字符"/>
    <w:link w:val="1078"/>
    <w:uiPriority w:val="34"/>
    <w:qFormat/>
    <w:rPr>
      <w:rFonts w:ascii="Calibri" w:hAnsi="Calibri"/>
      <w:sz w:val="24"/>
      <w:szCs w:val="22"/>
    </w:rPr>
  </w:style>
  <w:style w:type="paragraph" w:styleId="1078">
    <w:name w:val="List Paragraph"/>
    <w:basedOn w:val="844"/>
    <w:link w:val="1077"/>
    <w:uiPriority w:val="34"/>
    <w:qFormat/>
    <w:pPr>
      <w:ind w:firstLine="420"/>
      <w:spacing w:line="360" w:lineRule="auto"/>
    </w:pPr>
    <w:rPr>
      <w:rFonts w:ascii="Calibri" w:hAnsi="Calibri"/>
      <w:sz w:val="24"/>
      <w:szCs w:val="22"/>
    </w:rPr>
  </w:style>
  <w:style w:type="character" w:styleId="1079" w:customStyle="1">
    <w:name w:val="批注文字 字符"/>
    <w:link w:val="865"/>
    <w:qFormat/>
    <w:rPr>
      <w:sz w:val="21"/>
      <w:szCs w:val="24"/>
    </w:rPr>
  </w:style>
  <w:style w:type="character" w:styleId="1080" w:customStyle="1">
    <w:name w:val="文档结构图 字符"/>
    <w:link w:val="864"/>
    <w:uiPriority w:val="99"/>
    <w:semiHidden/>
    <w:qFormat/>
    <w:rPr>
      <w:sz w:val="21"/>
      <w:szCs w:val="24"/>
      <w:shd w:val="clear" w:color="auto" w:fill="000080"/>
    </w:rPr>
  </w:style>
  <w:style w:type="character" w:styleId="1081" w:customStyle="1">
    <w:name w:val="批注框文本 字符"/>
    <w:link w:val="880"/>
    <w:uiPriority w:val="99"/>
    <w:qFormat/>
    <w:rPr>
      <w:sz w:val="18"/>
      <w:szCs w:val="18"/>
    </w:rPr>
  </w:style>
  <w:style w:type="character" w:styleId="1082" w:customStyle="1">
    <w:name w:val="宏文本 字符"/>
    <w:link w:val="857"/>
    <w:qFormat/>
    <w:rPr>
      <w:rFonts w:ascii="Courier New" w:hAnsi="Courier New"/>
      <w:sz w:val="24"/>
      <w:szCs w:val="24"/>
      <w:lang w:val="en-US" w:eastAsia="zh-CN" w:bidi="ar-SA"/>
    </w:rPr>
  </w:style>
  <w:style w:type="character" w:styleId="1083" w:customStyle="1">
    <w:name w:val="Alt+X_首行空2 Char"/>
    <w:link w:val="1084"/>
    <w:qFormat/>
    <w:rPr>
      <w:sz w:val="28"/>
      <w:szCs w:val="24"/>
    </w:rPr>
  </w:style>
  <w:style w:type="paragraph" w:styleId="1084" w:customStyle="1">
    <w:name w:val="Alt+X_首行空2"/>
    <w:basedOn w:val="844"/>
    <w:link w:val="1083"/>
    <w:qFormat/>
    <w:pPr>
      <w:ind w:firstLine="560"/>
      <w:spacing w:line="360" w:lineRule="auto"/>
    </w:pPr>
    <w:rPr>
      <w:sz w:val="28"/>
    </w:rPr>
  </w:style>
  <w:style w:type="character" w:styleId="1085" w:customStyle="1">
    <w:name w:val="标题 字符"/>
    <w:link w:val="900"/>
    <w:qFormat/>
    <w:rPr>
      <w:rFonts w:ascii="宋体" w:hAnsi="宋体"/>
      <w:b/>
      <w:bCs/>
      <w:sz w:val="32"/>
      <w:szCs w:val="32"/>
    </w:rPr>
  </w:style>
  <w:style w:type="character" w:styleId="1086" w:customStyle="1">
    <w:name w:val="吉奥表格正文 Char Char"/>
    <w:link w:val="1087"/>
    <w:qFormat/>
    <w:rPr>
      <w:rFonts w:eastAsia="仿宋_GB2312"/>
    </w:rPr>
  </w:style>
  <w:style w:type="paragraph" w:styleId="1087" w:customStyle="1">
    <w:name w:val="吉奥表格正文"/>
    <w:basedOn w:val="844"/>
    <w:link w:val="1086"/>
    <w:qFormat/>
    <w:pPr>
      <w:spacing w:line="360" w:lineRule="atLeast"/>
    </w:pPr>
    <w:rPr>
      <w:rFonts w:eastAsia="仿宋_GB2312"/>
      <w:sz w:val="20"/>
    </w:rPr>
  </w:style>
  <w:style w:type="character" w:styleId="1088" w:customStyle="1">
    <w:name w:val="正文文本缩进 3 字符"/>
    <w:link w:val="892"/>
    <w:qFormat/>
    <w:rPr>
      <w:sz w:val="16"/>
      <w:szCs w:val="16"/>
    </w:rPr>
  </w:style>
  <w:style w:type="character" w:styleId="1089" w:customStyle="1">
    <w:name w:val="my正文 Char"/>
    <w:link w:val="1090"/>
    <w:qFormat/>
    <w:rPr>
      <w:sz w:val="24"/>
      <w:szCs w:val="24"/>
    </w:rPr>
  </w:style>
  <w:style w:type="paragraph" w:styleId="1090" w:customStyle="1">
    <w:name w:val="my正文"/>
    <w:basedOn w:val="844"/>
    <w:link w:val="1089"/>
    <w:qFormat/>
    <w:pPr>
      <w:ind w:firstLine="480"/>
      <w:spacing w:line="360" w:lineRule="auto"/>
    </w:pPr>
    <w:rPr>
      <w:sz w:val="24"/>
    </w:rPr>
  </w:style>
  <w:style w:type="character" w:styleId="1091" w:customStyle="1">
    <w:name w:val="p141"/>
    <w:qFormat/>
    <w:rPr>
      <w:sz w:val="21"/>
      <w:szCs w:val="21"/>
    </w:rPr>
  </w:style>
  <w:style w:type="character" w:styleId="1092" w:customStyle="1">
    <w:name w:val="页眉 字符"/>
    <w:link w:val="882"/>
    <w:uiPriority w:val="99"/>
    <w:qFormat/>
    <w:rPr>
      <w:rFonts w:eastAsia="楷体_GB2312"/>
      <w:sz w:val="18"/>
    </w:rPr>
  </w:style>
  <w:style w:type="character" w:styleId="1093" w:customStyle="1">
    <w:name w:val="Plain Text Char Char"/>
    <w:link w:val="1094"/>
    <w:qFormat/>
    <w:rPr>
      <w:rFonts w:ascii="宋体" w:hAnsi="Courier New" w:eastAsia="楷体_GB2312"/>
      <w:sz w:val="28"/>
    </w:rPr>
  </w:style>
  <w:style w:type="paragraph" w:styleId="1094" w:customStyle="1">
    <w:name w:val="纯文本1"/>
    <w:basedOn w:val="844"/>
    <w:link w:val="1093"/>
    <w:qFormat/>
    <w:rPr>
      <w:rFonts w:ascii="宋体" w:hAnsi="Courier New" w:eastAsia="楷体_GB2312"/>
      <w:sz w:val="28"/>
    </w:rPr>
  </w:style>
  <w:style w:type="character" w:styleId="1095" w:customStyle="1">
    <w:name w:val="Plain Text Char"/>
    <w:link w:val="1096"/>
    <w:qFormat/>
    <w:rPr>
      <w:rFonts w:ascii="宋体" w:hAnsi="Courier New" w:eastAsia="楷体_GB2312"/>
      <w:sz w:val="28"/>
    </w:rPr>
  </w:style>
  <w:style w:type="paragraph" w:styleId="1096" w:customStyle="1">
    <w:name w:val="纯文本2"/>
    <w:basedOn w:val="844"/>
    <w:link w:val="1095"/>
    <w:qFormat/>
    <w:rPr>
      <w:rFonts w:ascii="宋体" w:hAnsi="Courier New" w:eastAsia="楷体_GB2312"/>
      <w:sz w:val="28"/>
    </w:rPr>
  </w:style>
  <w:style w:type="character" w:styleId="1097" w:customStyle="1">
    <w:name w:val="强调标题 Char"/>
    <w:link w:val="1098"/>
    <w:qFormat/>
    <w:rPr>
      <w:rFonts w:ascii="微软雅黑" w:hAnsi="微软雅黑" w:eastAsia="微软雅黑" w:cs="Times New Roman"/>
      <w:b/>
      <w:sz w:val="24"/>
      <w:szCs w:val="21"/>
    </w:rPr>
  </w:style>
  <w:style w:type="paragraph" w:styleId="1098" w:customStyle="1">
    <w:name w:val="强调标题"/>
    <w:basedOn w:val="844"/>
    <w:next w:val="844"/>
    <w:link w:val="1097"/>
    <w:qFormat/>
    <w:pPr>
      <w:ind w:firstLine="480"/>
      <w:spacing w:line="360" w:lineRule="auto"/>
    </w:pPr>
    <w:rPr>
      <w:rFonts w:ascii="微软雅黑" w:hAnsi="微软雅黑" w:eastAsia="微软雅黑"/>
      <w:b/>
      <w:sz w:val="24"/>
      <w:szCs w:val="21"/>
    </w:rPr>
  </w:style>
  <w:style w:type="character" w:styleId="1099" w:customStyle="1">
    <w:name w:val="日期 字符"/>
    <w:link w:val="877"/>
    <w:qFormat/>
    <w:rPr>
      <w:rFonts w:ascii="宋体" w:hAnsi="宋体" w:eastAsia="楷体_GB2312"/>
      <w:sz w:val="24"/>
    </w:rPr>
  </w:style>
  <w:style w:type="character" w:styleId="1100" w:customStyle="1">
    <w:name w:val="A正文小四 Char"/>
    <w:link w:val="1101"/>
    <w:qFormat/>
    <w:rPr>
      <w:sz w:val="24"/>
      <w:szCs w:val="24"/>
    </w:rPr>
  </w:style>
  <w:style w:type="paragraph" w:styleId="1101" w:customStyle="1">
    <w:name w:val="A正文小四"/>
    <w:basedOn w:val="844"/>
    <w:link w:val="1100"/>
    <w:qFormat/>
    <w:pPr>
      <w:ind w:firstLine="200"/>
      <w:spacing w:line="360" w:lineRule="auto"/>
    </w:pPr>
    <w:rPr>
      <w:sz w:val="24"/>
    </w:rPr>
  </w:style>
  <w:style w:type="character" w:styleId="1102" w:customStyle="1">
    <w:name w:val="纯文本 字符"/>
    <w:link w:val="875"/>
    <w:qFormat/>
    <w:rPr>
      <w:rFonts w:ascii="宋体" w:hAnsi="Courier New" w:eastAsia="楷体_GB2312"/>
      <w:sz w:val="28"/>
    </w:rPr>
  </w:style>
  <w:style w:type="character" w:styleId="1103" w:customStyle="1">
    <w:name w:val="标题 3 Char"/>
    <w:qFormat/>
    <w:rPr>
      <w:b/>
      <w:bCs/>
      <w:sz w:val="32"/>
      <w:szCs w:val="32"/>
    </w:rPr>
  </w:style>
  <w:style w:type="character" w:styleId="1104" w:customStyle="1">
    <w:name w:val="批注主题 字符"/>
    <w:link w:val="901"/>
    <w:qFormat/>
    <w:rPr>
      <w:b/>
      <w:bCs/>
      <w:sz w:val="21"/>
      <w:szCs w:val="24"/>
    </w:rPr>
  </w:style>
  <w:style w:type="character" w:styleId="1105" w:customStyle="1">
    <w:name w:val="脚注文本 字符"/>
    <w:link w:val="890"/>
    <w:uiPriority w:val="99"/>
    <w:qFormat/>
    <w:rPr>
      <w:rFonts w:ascii="Calibri" w:hAnsi="Calibri" w:eastAsia="宋体" w:cs="Times New Roman"/>
      <w:sz w:val="18"/>
      <w:szCs w:val="18"/>
    </w:rPr>
  </w:style>
  <w:style w:type="character" w:styleId="1106" w:customStyle="1">
    <w:name w:val="正文缩进2字符 Char"/>
    <w:link w:val="1107"/>
    <w:qFormat/>
    <w:rPr>
      <w:sz w:val="24"/>
      <w:szCs w:val="24"/>
    </w:rPr>
  </w:style>
  <w:style w:type="paragraph" w:styleId="1107" w:customStyle="1">
    <w:name w:val="正文缩进2字符"/>
    <w:basedOn w:val="844"/>
    <w:link w:val="1106"/>
    <w:qFormat/>
    <w:pPr>
      <w:ind w:firstLine="480"/>
      <w:spacing w:line="360" w:lineRule="auto"/>
    </w:pPr>
    <w:rPr>
      <w:sz w:val="24"/>
    </w:rPr>
  </w:style>
  <w:style w:type="character" w:styleId="1108" w:customStyle="1">
    <w:name w:val="font11"/>
    <w:qFormat/>
    <w:rPr>
      <w:rFonts w:hint="eastAsia" w:ascii="宋体" w:hAnsi="宋体" w:eastAsia="宋体" w:cs="宋体"/>
      <w:color w:val="000000"/>
      <w:sz w:val="21"/>
      <w:szCs w:val="21"/>
      <w:u w:val="none"/>
    </w:rPr>
  </w:style>
  <w:style w:type="character" w:styleId="1109" w:customStyle="1">
    <w:name w:val="正文文本缩进 2 字符"/>
    <w:link w:val="878"/>
    <w:qFormat/>
    <w:rPr>
      <w:rFonts w:ascii="宋体" w:hAnsi="宋体"/>
      <w:sz w:val="24"/>
      <w:szCs w:val="24"/>
    </w:rPr>
  </w:style>
  <w:style w:type="character" w:styleId="1110" w:customStyle="1">
    <w:name w:val="正文文本 字符1"/>
    <w:link w:val="868"/>
    <w:qFormat/>
    <w:rPr>
      <w:rFonts w:ascii="方正大黑简体" w:eastAsia="方正大黑简体"/>
      <w:position w:val="6"/>
      <w:sz w:val="30"/>
    </w:rPr>
  </w:style>
  <w:style w:type="paragraph" w:styleId="1111" w:customStyle="1">
    <w:name w:val="xl36"/>
    <w:basedOn w:val="844"/>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112" w:customStyle="1">
    <w:name w:val="xl52"/>
    <w:basedOn w:val="844"/>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113" w:customStyle="1">
    <w:name w:val="font0"/>
    <w:basedOn w:val="844"/>
    <w:qFormat/>
    <w:pPr>
      <w:jc w:val="left"/>
      <w:spacing w:before="100" w:beforeAutospacing="1" w:after="100" w:afterAutospacing="1"/>
      <w:widowControl/>
    </w:pPr>
    <w:rPr>
      <w:rFonts w:hint="eastAsia" w:ascii="宋体" w:hAnsi="宋体"/>
      <w:sz w:val="24"/>
    </w:rPr>
  </w:style>
  <w:style w:type="paragraph" w:styleId="1114" w:customStyle="1">
    <w:name w:val="xl44"/>
    <w:basedOn w:val="844"/>
    <w:qFormat/>
    <w:pPr>
      <w:jc w:val="left"/>
      <w:spacing w:before="100" w:beforeAutospacing="1" w:after="100" w:afterAutospacing="1"/>
      <w:widowControl/>
    </w:pPr>
    <w:rPr>
      <w:sz w:val="24"/>
    </w:rPr>
  </w:style>
  <w:style w:type="paragraph" w:styleId="1115" w:customStyle="1">
    <w:name w:val="Char"/>
    <w:basedOn w:val="844"/>
    <w:qFormat/>
    <w:pPr>
      <w:ind w:left="495" w:hanging="495"/>
      <w:tabs>
        <w:tab w:val="left" w:pos="495" w:leader="none"/>
      </w:tabs>
    </w:pPr>
    <w:rPr>
      <w:sz w:val="24"/>
    </w:rPr>
  </w:style>
  <w:style w:type="paragraph" w:styleId="1116" w:customStyle="1">
    <w:name w:val="xl55"/>
    <w:basedOn w:val="844"/>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117" w:customStyle="1">
    <w:name w:val="纯文本4"/>
    <w:basedOn w:val="844"/>
    <w:qFormat/>
    <w:rPr>
      <w:rFonts w:ascii="宋体" w:hAnsi="Courier New" w:eastAsia="楷体_GB2312"/>
      <w:sz w:val="28"/>
    </w:rPr>
  </w:style>
  <w:style w:type="paragraph" w:styleId="1118" w:customStyle="1">
    <w:name w:val="正文2"/>
    <w:basedOn w:val="844"/>
    <w:qFormat/>
    <w:pPr>
      <w:ind w:firstLine="200"/>
      <w:jc w:val="left"/>
      <w:spacing w:after="160" w:line="360" w:lineRule="auto"/>
      <w:widowControl/>
    </w:pPr>
  </w:style>
  <w:style w:type="paragraph" w:styleId="1119" w:customStyle="1">
    <w:name w:val="列出段落3"/>
    <w:basedOn w:val="844"/>
    <w:uiPriority w:val="99"/>
    <w:unhideWhenUsed/>
    <w:qFormat/>
    <w:pPr>
      <w:ind w:firstLine="420"/>
    </w:pPr>
  </w:style>
  <w:style w:type="paragraph" w:styleId="1120" w:customStyle="1">
    <w:name w:val="p0"/>
    <w:basedOn w:val="844"/>
    <w:qFormat/>
    <w:pPr>
      <w:jc w:val="left"/>
      <w:spacing w:before="100" w:beforeAutospacing="1" w:after="100" w:afterAutospacing="1"/>
      <w:widowControl/>
    </w:pPr>
    <w:rPr>
      <w:rFonts w:ascii="宋体" w:hAnsi="宋体" w:cs="宋体"/>
      <w:sz w:val="24"/>
    </w:rPr>
  </w:style>
  <w:style w:type="paragraph" w:styleId="1121" w:customStyle="1">
    <w:name w:val="xl35"/>
    <w:basedOn w:val="844"/>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122" w:customStyle="1">
    <w:name w:val="xl39"/>
    <w:basedOn w:val="844"/>
    <w:qFormat/>
    <w:pPr>
      <w:jc w:val="left"/>
      <w:spacing w:before="100" w:beforeAutospacing="1" w:after="100" w:afterAutospacing="1"/>
      <w:widowControl/>
      <w:pBdr>
        <w:bottom w:val="single" w:color="auto" w:sz="4" w:space="0"/>
      </w:pBdr>
    </w:pPr>
    <w:rPr>
      <w:rFonts w:ascii="宋体" w:hAnsi="宋体"/>
      <w:sz w:val="24"/>
    </w:rPr>
  </w:style>
  <w:style w:type="paragraph" w:styleId="1123" w:customStyle="1">
    <w:name w:val="xl42"/>
    <w:basedOn w:val="844"/>
    <w:qFormat/>
    <w:pPr>
      <w:jc w:val="left"/>
      <w:spacing w:before="100" w:beforeAutospacing="1" w:after="100" w:afterAutospacing="1"/>
      <w:widowControl/>
      <w:pBdr>
        <w:top w:val="single" w:color="auto" w:sz="4" w:space="0"/>
      </w:pBdr>
    </w:pPr>
    <w:rPr>
      <w:sz w:val="24"/>
    </w:rPr>
  </w:style>
  <w:style w:type="paragraph" w:styleId="1124" w:customStyle="1">
    <w:name w:val="xl32"/>
    <w:basedOn w:val="844"/>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125" w:customStyle="1">
    <w:name w:val="吉奥表头文字"/>
    <w:basedOn w:val="844"/>
    <w:qFormat/>
    <w:pPr>
      <w:jc w:val="center"/>
      <w:spacing w:line="360" w:lineRule="atLeast"/>
    </w:pPr>
    <w:rPr>
      <w:rFonts w:eastAsia="仿宋_GB2312"/>
      <w:b/>
      <w:sz w:val="28"/>
      <w:szCs w:val="21"/>
    </w:rPr>
  </w:style>
  <w:style w:type="paragraph" w:styleId="1126" w:customStyle="1">
    <w:name w:val="xl38"/>
    <w:basedOn w:val="844"/>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127" w:customStyle="1">
    <w:name w:val="xl29"/>
    <w:basedOn w:val="844"/>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28" w:customStyle="1">
    <w:name w:val="xl25"/>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29" w:customStyle="1">
    <w:name w:val="xl48"/>
    <w:basedOn w:val="84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130" w:customStyle="1">
    <w:name w:val="xl51"/>
    <w:basedOn w:val="844"/>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131" w:customStyle="1">
    <w:name w:val="xl24"/>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32" w:customStyle="1">
    <w:name w:val="标题 81"/>
    <w:basedOn w:val="844"/>
    <w:next w:val="844"/>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133" w:customStyle="1">
    <w:name w:val="xl49"/>
    <w:basedOn w:val="84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34" w:customStyle="1">
    <w:name w:val="样式1"/>
    <w:basedOn w:val="847"/>
    <w:qFormat/>
    <w:pPr>
      <w:numPr>
        <w:ilvl w:val="2"/>
        <w:numId w:val="1"/>
      </w:numPr>
      <w:spacing w:before="0" w:after="0" w:line="720" w:lineRule="auto"/>
    </w:pPr>
    <w:rPr>
      <w:rFonts w:ascii="微软雅黑" w:hAnsi="微软雅黑" w:eastAsia="微软雅黑"/>
      <w:color w:val="000000"/>
      <w:sz w:val="28"/>
      <w:szCs w:val="28"/>
    </w:rPr>
  </w:style>
  <w:style w:type="paragraph" w:styleId="1135" w:customStyle="1">
    <w:name w:val="p15"/>
    <w:basedOn w:val="844"/>
    <w:qFormat/>
    <w:pPr>
      <w:widowControl/>
    </w:pPr>
    <w:rPr>
      <w:rFonts w:ascii="宋体" w:hAnsi="宋体" w:cs="宋体"/>
      <w:sz w:val="28"/>
      <w:szCs w:val="28"/>
    </w:rPr>
  </w:style>
  <w:style w:type="paragraph" w:styleId="1136" w:customStyle="1">
    <w:name w:val="xl41"/>
    <w:basedOn w:val="844"/>
    <w:qFormat/>
    <w:pPr>
      <w:jc w:val="left"/>
      <w:spacing w:before="100" w:beforeAutospacing="1" w:after="100" w:afterAutospacing="1"/>
      <w:widowControl/>
      <w:pBdr>
        <w:top w:val="single" w:color="auto" w:sz="4" w:space="0"/>
        <w:bottom w:val="single" w:color="auto" w:sz="4" w:space="0"/>
      </w:pBdr>
    </w:pPr>
    <w:rPr>
      <w:sz w:val="24"/>
    </w:rPr>
  </w:style>
  <w:style w:type="paragraph" w:styleId="1137" w:customStyle="1">
    <w:name w:val="列出段落1"/>
    <w:basedOn w:val="844"/>
    <w:link w:val="1138"/>
    <w:qFormat/>
    <w:pPr>
      <w:ind w:firstLine="420"/>
      <w:spacing w:line="360" w:lineRule="auto"/>
    </w:pPr>
    <w:rPr>
      <w:sz w:val="24"/>
      <w:szCs w:val="22"/>
    </w:rPr>
  </w:style>
  <w:style w:type="character" w:styleId="1138" w:customStyle="1">
    <w:name w:val="列出段落字符"/>
    <w:link w:val="1137"/>
    <w:qFormat/>
    <w:rPr>
      <w:sz w:val="24"/>
      <w:szCs w:val="22"/>
    </w:rPr>
  </w:style>
  <w:style w:type="paragraph" w:styleId="1139" w:customStyle="1">
    <w:name w:val="font7"/>
    <w:basedOn w:val="844"/>
    <w:qFormat/>
    <w:pPr>
      <w:jc w:val="left"/>
      <w:spacing w:before="100" w:beforeAutospacing="1" w:after="100" w:afterAutospacing="1"/>
      <w:widowControl/>
    </w:pPr>
    <w:rPr>
      <w:sz w:val="24"/>
    </w:rPr>
  </w:style>
  <w:style w:type="paragraph" w:styleId="1140" w:customStyle="1">
    <w:name w:val="xl53"/>
    <w:basedOn w:val="844"/>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41" w:customStyle="1">
    <w:name w:val="Default"/>
    <w:qFormat/>
    <w:pPr>
      <w:widowControl w:val="off"/>
    </w:pPr>
    <w:rPr>
      <w:rFonts w:ascii="Arial" w:hAnsi="Arial" w:cs="Arial"/>
      <w:color w:val="000000"/>
      <w:sz w:val="24"/>
      <w:szCs w:val="24"/>
    </w:rPr>
  </w:style>
  <w:style w:type="paragraph" w:styleId="1142" w:customStyle="1">
    <w:name w:val="xl43"/>
    <w:basedOn w:val="844"/>
    <w:qFormat/>
    <w:pPr>
      <w:jc w:val="center"/>
      <w:spacing w:before="100" w:beforeAutospacing="1" w:after="100" w:afterAutospacing="1"/>
      <w:widowControl/>
    </w:pPr>
    <w:rPr>
      <w:rFonts w:ascii="宋体" w:hAnsi="宋体"/>
      <w:b/>
      <w:bCs/>
      <w:sz w:val="32"/>
      <w:szCs w:val="32"/>
    </w:rPr>
  </w:style>
  <w:style w:type="paragraph" w:styleId="1143" w:customStyle="1">
    <w:name w:val="a"/>
    <w:basedOn w:val="844"/>
    <w:qFormat/>
    <w:pPr>
      <w:jc w:val="left"/>
      <w:spacing w:before="100" w:beforeAutospacing="1" w:after="100" w:afterAutospacing="1"/>
      <w:widowControl/>
    </w:pPr>
    <w:rPr>
      <w:rFonts w:ascii="宋体" w:hAnsi="宋体" w:cs="宋体"/>
      <w:sz w:val="24"/>
    </w:rPr>
  </w:style>
  <w:style w:type="paragraph" w:styleId="1144" w:customStyle="1">
    <w:name w:val="_Style 12"/>
    <w:basedOn w:val="864"/>
    <w:qFormat/>
    <w:pPr>
      <w:jc w:val="left"/>
      <w:spacing w:line="360" w:lineRule="auto"/>
      <w:widowControl/>
    </w:pPr>
    <w:rPr>
      <w:sz w:val="24"/>
    </w:rPr>
  </w:style>
  <w:style w:type="paragraph" w:styleId="1145" w:customStyle="1">
    <w:name w:val="xl45"/>
    <w:basedOn w:val="844"/>
    <w:qFormat/>
    <w:pPr>
      <w:jc w:val="left"/>
      <w:spacing w:before="100" w:beforeAutospacing="1" w:after="100" w:afterAutospacing="1"/>
      <w:widowControl/>
    </w:pPr>
    <w:rPr>
      <w:rFonts w:hint="eastAsia" w:ascii="仿宋_GB2312" w:hAnsi="宋体" w:eastAsia="仿宋_GB2312"/>
      <w:sz w:val="24"/>
    </w:rPr>
  </w:style>
  <w:style w:type="paragraph" w:styleId="1146" w:customStyle="1">
    <w:name w:val="Sub Item List"/>
    <w:basedOn w:val="844"/>
    <w:qFormat/>
    <w:pPr>
      <w:numPr>
        <w:numId w:val="3"/>
      </w:numPr>
      <w:jc w:val="left"/>
      <w:spacing w:before="80" w:after="80" w:line="240" w:lineRule="atLeast"/>
      <w:widowControl/>
    </w:pPr>
    <w:rPr>
      <w:rFonts w:cs="Arial"/>
      <w:szCs w:val="21"/>
    </w:rPr>
  </w:style>
  <w:style w:type="paragraph" w:styleId="1147" w:customStyle="1">
    <w:name w:val="font5"/>
    <w:basedOn w:val="844"/>
    <w:qFormat/>
    <w:pPr>
      <w:jc w:val="left"/>
      <w:spacing w:before="100" w:beforeAutospacing="1" w:after="100" w:afterAutospacing="1"/>
      <w:widowControl/>
    </w:pPr>
    <w:rPr>
      <w:rFonts w:hint="eastAsia" w:ascii="宋体" w:hAnsi="宋体"/>
      <w:sz w:val="24"/>
    </w:rPr>
  </w:style>
  <w:style w:type="paragraph" w:styleId="1148" w:customStyle="1">
    <w:name w:val="列出段落2"/>
    <w:basedOn w:val="844"/>
    <w:uiPriority w:val="34"/>
    <w:qFormat/>
    <w:pPr>
      <w:ind w:firstLine="420"/>
    </w:pPr>
  </w:style>
  <w:style w:type="paragraph" w:styleId="1149" w:customStyle="1">
    <w:name w:val="font6"/>
    <w:basedOn w:val="844"/>
    <w:qFormat/>
    <w:pPr>
      <w:jc w:val="left"/>
      <w:spacing w:before="100" w:beforeAutospacing="1" w:after="100" w:afterAutospacing="1"/>
      <w:widowControl/>
    </w:pPr>
    <w:rPr>
      <w:rFonts w:hint="eastAsia" w:ascii="宋体" w:hAnsi="宋体"/>
      <w:sz w:val="18"/>
      <w:szCs w:val="18"/>
    </w:rPr>
  </w:style>
  <w:style w:type="paragraph" w:styleId="1150" w:customStyle="1">
    <w:name w:val="Char Char Char"/>
    <w:basedOn w:val="844"/>
    <w:qFormat/>
    <w:pPr>
      <w:ind w:left="495" w:hanging="495"/>
      <w:tabs>
        <w:tab w:val="left" w:pos="495" w:leader="none"/>
        <w:tab w:val="left" w:pos="1545" w:leader="none"/>
      </w:tabs>
    </w:pPr>
    <w:rPr>
      <w:rFonts w:ascii="宋体" w:hAnsi="宋体"/>
    </w:rPr>
  </w:style>
  <w:style w:type="paragraph" w:styleId="1151" w:customStyle="1">
    <w:name w:val="xl40"/>
    <w:basedOn w:val="844"/>
    <w:qFormat/>
    <w:pPr>
      <w:jc w:val="left"/>
      <w:spacing w:before="100" w:beforeAutospacing="1" w:after="100" w:afterAutospacing="1"/>
      <w:widowControl/>
      <w:pBdr>
        <w:bottom w:val="single" w:color="auto" w:sz="4" w:space="0"/>
      </w:pBdr>
    </w:pPr>
    <w:rPr>
      <w:sz w:val="24"/>
    </w:rPr>
  </w:style>
  <w:style w:type="paragraph" w:styleId="1152" w:customStyle="1">
    <w:name w:val="Char Char1"/>
    <w:basedOn w:val="844"/>
    <w:qFormat/>
    <w:pPr>
      <w:jc w:val="left"/>
      <w:spacing w:after="160" w:line="240" w:lineRule="exact"/>
      <w:widowControl/>
    </w:pPr>
    <w:rPr>
      <w:rFonts w:ascii="Verdana" w:hAnsi="Verdana"/>
      <w:sz w:val="20"/>
      <w:lang w:eastAsia="en-US"/>
    </w:rPr>
  </w:style>
  <w:style w:type="paragraph" w:styleId="1153" w:customStyle="1">
    <w:name w:val="xl47"/>
    <w:basedOn w:val="844"/>
    <w:qFormat/>
    <w:pPr>
      <w:jc w:val="left"/>
      <w:spacing w:before="100" w:beforeAutospacing="1" w:after="100" w:afterAutospacing="1"/>
      <w:widowControl/>
    </w:pPr>
    <w:rPr>
      <w:rFonts w:hint="eastAsia" w:ascii="仿宋_GB2312" w:hAnsi="宋体" w:eastAsia="仿宋_GB2312"/>
      <w:sz w:val="22"/>
      <w:szCs w:val="22"/>
    </w:rPr>
  </w:style>
  <w:style w:type="paragraph" w:styleId="1154" w:customStyle="1">
    <w:name w:val="xl31"/>
    <w:basedOn w:val="844"/>
    <w:qFormat/>
    <w:pPr>
      <w:jc w:val="left"/>
      <w:spacing w:before="100" w:beforeAutospacing="1" w:after="100" w:afterAutospacing="1"/>
      <w:widowControl/>
      <w:pBdr>
        <w:bottom w:val="single" w:color="auto" w:sz="4" w:space="0"/>
      </w:pBdr>
    </w:pPr>
    <w:rPr>
      <w:rFonts w:ascii="宋体" w:hAnsi="宋体"/>
      <w:sz w:val="24"/>
    </w:rPr>
  </w:style>
  <w:style w:type="paragraph" w:styleId="1155" w:customStyle="1">
    <w:name w:val="xl34"/>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56" w:customStyle="1">
    <w:name w:val="xl27"/>
    <w:basedOn w:val="84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57">
    <w:name w:val="No Spacing"/>
    <w:link w:val="1158"/>
    <w:uiPriority w:val="1"/>
    <w:qFormat/>
    <w:pPr>
      <w:ind w:firstLine="480"/>
      <w:jc w:val="both"/>
      <w:widowControl w:val="off"/>
    </w:pPr>
    <w:rPr>
      <w:rFonts w:ascii="宋体" w:hAnsi="宋体"/>
      <w:sz w:val="24"/>
      <w:szCs w:val="24"/>
    </w:rPr>
  </w:style>
  <w:style w:type="character" w:styleId="1158" w:customStyle="1">
    <w:name w:val="无间隔 字符"/>
    <w:link w:val="1157"/>
    <w:uiPriority w:val="1"/>
    <w:qFormat/>
    <w:rPr>
      <w:rFonts w:ascii="宋体" w:hAnsi="宋体"/>
      <w:sz w:val="24"/>
      <w:szCs w:val="24"/>
    </w:rPr>
  </w:style>
  <w:style w:type="paragraph" w:styleId="1159" w:customStyle="1">
    <w:name w:val="标题 91"/>
    <w:basedOn w:val="844"/>
    <w:next w:val="844"/>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60" w:customStyle="1">
    <w:name w:val="正文1"/>
    <w:basedOn w:val="844"/>
    <w:link w:val="1161"/>
    <w:qFormat/>
    <w:pPr>
      <w:ind w:firstLine="420"/>
      <w:spacing w:line="360" w:lineRule="auto"/>
      <w:tabs>
        <w:tab w:val="left" w:pos="420" w:leader="none"/>
      </w:tabs>
    </w:pPr>
    <w:rPr>
      <w:rFonts w:ascii="宋体" w:hAnsi="宋体"/>
    </w:rPr>
  </w:style>
  <w:style w:type="character" w:styleId="1161" w:customStyle="1">
    <w:name w:val="正文1 Char"/>
    <w:link w:val="1160"/>
    <w:qFormat/>
    <w:rPr>
      <w:rFonts w:ascii="宋体" w:hAnsi="宋体"/>
    </w:rPr>
  </w:style>
  <w:style w:type="paragraph" w:styleId="1162" w:customStyle="1">
    <w:name w:val="xl50"/>
    <w:basedOn w:val="844"/>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63" w:customStyle="1">
    <w:name w:val="xl37"/>
    <w:basedOn w:val="844"/>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64" w:customStyle="1">
    <w:name w:val="xl33"/>
    <w:basedOn w:val="844"/>
    <w:qFormat/>
    <w:pPr>
      <w:jc w:val="center"/>
      <w:spacing w:before="100" w:beforeAutospacing="1" w:after="100" w:afterAutospacing="1"/>
      <w:widowControl/>
    </w:pPr>
    <w:rPr>
      <w:sz w:val="24"/>
    </w:rPr>
  </w:style>
  <w:style w:type="paragraph" w:styleId="1165" w:customStyle="1">
    <w:name w:val="font8"/>
    <w:basedOn w:val="84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66" w:customStyle="1">
    <w:name w:val="xl46"/>
    <w:basedOn w:val="844"/>
    <w:qFormat/>
    <w:pPr>
      <w:jc w:val="left"/>
      <w:spacing w:before="100" w:beforeAutospacing="1" w:after="100" w:afterAutospacing="1"/>
      <w:widowControl/>
    </w:pPr>
    <w:rPr>
      <w:rFonts w:hint="eastAsia" w:ascii="仿宋_GB2312" w:hAnsi="宋体" w:eastAsia="仿宋_GB2312"/>
      <w:sz w:val="24"/>
    </w:rPr>
  </w:style>
  <w:style w:type="paragraph" w:styleId="1167" w:customStyle="1">
    <w:name w:val="xl54"/>
    <w:basedOn w:val="844"/>
    <w:qFormat/>
    <w:pPr>
      <w:jc w:val="center"/>
      <w:spacing w:before="100" w:beforeAutospacing="1" w:after="100" w:afterAutospacing="1"/>
      <w:widowControl/>
    </w:pPr>
    <w:rPr>
      <w:rFonts w:hint="eastAsia" w:ascii="隶书" w:hAnsi="宋体" w:eastAsia="隶书"/>
      <w:sz w:val="48"/>
      <w:szCs w:val="48"/>
    </w:rPr>
  </w:style>
  <w:style w:type="paragraph" w:styleId="1168" w:customStyle="1">
    <w:name w:val="xl28"/>
    <w:basedOn w:val="844"/>
    <w:qFormat/>
    <w:pPr>
      <w:jc w:val="left"/>
      <w:spacing w:before="100" w:beforeAutospacing="1" w:after="100" w:afterAutospacing="1"/>
      <w:widowControl/>
    </w:pPr>
    <w:rPr>
      <w:sz w:val="24"/>
    </w:rPr>
  </w:style>
  <w:style w:type="paragraph" w:styleId="1169" w:customStyle="1">
    <w:name w:val="xl30"/>
    <w:basedOn w:val="844"/>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70" w:customStyle="1">
    <w:name w:val="xl26"/>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71" w:customStyle="1">
    <w:name w:val="TOC 标题1"/>
    <w:basedOn w:val="845"/>
    <w:next w:val="844"/>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72" w:customStyle="1">
    <w:name w:val="日期 字符1"/>
    <w:uiPriority w:val="99"/>
    <w:qFormat/>
    <w:rPr>
      <w:rFonts w:ascii="宋体" w:hAnsi="宋体" w:eastAsia="楷体_GB2312"/>
      <w:sz w:val="24"/>
    </w:rPr>
  </w:style>
  <w:style w:type="paragraph" w:styleId="1173" w:customStyle="1">
    <w:name w:val="目录 31"/>
    <w:basedOn w:val="844"/>
    <w:next w:val="844"/>
    <w:uiPriority w:val="39"/>
    <w:unhideWhenUsed/>
    <w:qFormat/>
    <w:pPr>
      <w:ind w:left="560"/>
      <w:jc w:val="left"/>
    </w:pPr>
    <w:rPr>
      <w:rFonts w:ascii="Calibri" w:hAnsi="Calibri" w:eastAsia="仿宋" w:cs="Calibri"/>
      <w:i/>
      <w:iCs/>
      <w:sz w:val="20"/>
    </w:rPr>
  </w:style>
  <w:style w:type="character" w:styleId="1174" w:customStyle="1">
    <w:name w:val="正文缩进 字符1"/>
    <w:qFormat/>
    <w:rPr>
      <w:rFonts w:eastAsia="楷体_GB2312"/>
      <w:sz w:val="24"/>
      <w:lang w:val="en-US" w:eastAsia="zh-CN" w:bidi="ar-SA"/>
    </w:rPr>
  </w:style>
  <w:style w:type="character" w:styleId="1175" w:customStyle="1">
    <w:name w:val="ca-11"/>
    <w:qFormat/>
    <w:rPr>
      <w:rFonts w:hint="eastAsia" w:ascii="宋体" w:hAnsi="宋体" w:eastAsia="宋体"/>
      <w:sz w:val="24"/>
      <w:szCs w:val="24"/>
    </w:rPr>
  </w:style>
  <w:style w:type="character" w:styleId="1176" w:customStyle="1">
    <w:name w:val="Char Char Char Char Char Char Char Char Char"/>
    <w:link w:val="1177"/>
    <w:qFormat/>
    <w:rPr>
      <w:rFonts w:ascii="Tahoma" w:hAnsi="Tahoma"/>
      <w:sz w:val="24"/>
    </w:rPr>
  </w:style>
  <w:style w:type="paragraph" w:styleId="1177" w:customStyle="1">
    <w:name w:val="Char Char Char Char Char Char Char"/>
    <w:basedOn w:val="844"/>
    <w:link w:val="1176"/>
    <w:qFormat/>
    <w:pPr>
      <w:ind w:firstLine="480"/>
      <w:spacing w:line="360" w:lineRule="auto"/>
    </w:pPr>
    <w:rPr>
      <w:rFonts w:ascii="Tahoma" w:hAnsi="Tahoma"/>
      <w:sz w:val="24"/>
    </w:rPr>
  </w:style>
  <w:style w:type="character" w:styleId="1178" w:customStyle="1">
    <w:name w:val="标题 1 字符1"/>
    <w:uiPriority w:val="9"/>
    <w:qFormat/>
    <w:rPr>
      <w:b/>
      <w:bCs/>
      <w:sz w:val="44"/>
      <w:szCs w:val="44"/>
    </w:rPr>
  </w:style>
  <w:style w:type="character" w:styleId="1179" w:customStyle="1">
    <w:name w:val="标题 2 字符1"/>
    <w:uiPriority w:val="9"/>
    <w:qFormat/>
    <w:rPr>
      <w:rFonts w:ascii="Arial" w:hAnsi="Arial" w:eastAsia="黑体"/>
      <w:b/>
      <w:bCs/>
      <w:sz w:val="32"/>
      <w:szCs w:val="32"/>
    </w:rPr>
  </w:style>
  <w:style w:type="character" w:styleId="1180" w:customStyle="1">
    <w:name w:val="标题 3 字符2"/>
    <w:uiPriority w:val="9"/>
    <w:qFormat/>
    <w:rPr>
      <w:rFonts w:ascii="宋体" w:hAnsi="宋体" w:cs="宋体"/>
      <w:b/>
      <w:bCs/>
      <w:sz w:val="32"/>
      <w:szCs w:val="32"/>
    </w:rPr>
  </w:style>
  <w:style w:type="character" w:styleId="1181" w:customStyle="1">
    <w:name w:val="标题 4 字符2"/>
    <w:uiPriority w:val="9"/>
    <w:qFormat/>
    <w:rPr>
      <w:rFonts w:ascii="宋体" w:hAnsi="宋体" w:eastAsia="宋体"/>
      <w:b/>
      <w:bCs/>
      <w:sz w:val="24"/>
      <w:szCs w:val="24"/>
      <w:u w:val="single"/>
      <w:lang w:bidi="ar-SA"/>
    </w:rPr>
  </w:style>
  <w:style w:type="character" w:styleId="1182" w:customStyle="1">
    <w:name w:val="标题 5 字符2"/>
    <w:uiPriority w:val="9"/>
    <w:qFormat/>
    <w:rPr>
      <w:bCs/>
      <w:i/>
      <w:sz w:val="28"/>
      <w:szCs w:val="28"/>
    </w:rPr>
  </w:style>
  <w:style w:type="character" w:styleId="1183" w:customStyle="1">
    <w:name w:val="标题 6 字符2"/>
    <w:uiPriority w:val="9"/>
    <w:qFormat/>
    <w:rPr>
      <w:rFonts w:ascii="Arial" w:hAnsi="Arial" w:eastAsia="黑体"/>
      <w:b/>
      <w:bCs/>
      <w:sz w:val="24"/>
      <w:szCs w:val="24"/>
    </w:rPr>
  </w:style>
  <w:style w:type="character" w:styleId="1184" w:customStyle="1">
    <w:name w:val="标题 7 字符1"/>
    <w:qFormat/>
    <w:rPr>
      <w:b/>
      <w:bCs/>
      <w:sz w:val="24"/>
      <w:szCs w:val="24"/>
    </w:rPr>
  </w:style>
  <w:style w:type="character" w:styleId="1185" w:customStyle="1">
    <w:name w:val="标题 8 字符1"/>
    <w:qFormat/>
    <w:rPr>
      <w:rFonts w:ascii="Arial" w:hAnsi="Arial" w:eastAsia="黑体"/>
      <w:sz w:val="24"/>
      <w:szCs w:val="24"/>
    </w:rPr>
  </w:style>
  <w:style w:type="character" w:styleId="1186" w:customStyle="1">
    <w:name w:val="标题 9 字符1"/>
    <w:qFormat/>
    <w:rPr>
      <w:rFonts w:ascii="Arial" w:hAnsi="Arial" w:eastAsia="黑体"/>
      <w:sz w:val="21"/>
      <w:szCs w:val="21"/>
    </w:rPr>
  </w:style>
  <w:style w:type="character" w:styleId="1187" w:customStyle="1">
    <w:name w:val="z-窗体顶端 Char Char"/>
    <w:qFormat/>
    <w:rPr>
      <w:rFonts w:ascii="Arial" w:hAnsi="Arial" w:cs="Arial"/>
      <w:vanish/>
      <w:sz w:val="16"/>
      <w:szCs w:val="16"/>
    </w:rPr>
  </w:style>
  <w:style w:type="character" w:styleId="1188" w:customStyle="1">
    <w:name w:val="z-窗体底端 字符"/>
    <w:link w:val="1189"/>
    <w:qFormat/>
    <w:rPr>
      <w:rFonts w:ascii="Arial" w:hAnsi="Arial" w:cs="Arial"/>
      <w:vanish/>
      <w:sz w:val="16"/>
      <w:szCs w:val="16"/>
    </w:rPr>
  </w:style>
  <w:style w:type="paragraph" w:styleId="1189" w:customStyle="1">
    <w:name w:val="z-窗体底端1"/>
    <w:basedOn w:val="844"/>
    <w:next w:val="844"/>
    <w:link w:val="1188"/>
    <w:qFormat/>
    <w:pPr>
      <w:jc w:val="center"/>
      <w:widowControl/>
      <w:pBdr>
        <w:top w:val="single" w:color="auto" w:sz="6" w:space="1"/>
      </w:pBdr>
    </w:pPr>
    <w:rPr>
      <w:rFonts w:cs="Arial"/>
      <w:vanish/>
      <w:sz w:val="16"/>
      <w:szCs w:val="16"/>
    </w:rPr>
  </w:style>
  <w:style w:type="character" w:styleId="1190" w:customStyle="1">
    <w:name w:val="z-窗体底端 字符1"/>
    <w:uiPriority w:val="99"/>
    <w:semiHidden/>
    <w:qFormat/>
    <w:rPr>
      <w:rFonts w:ascii="Arial" w:hAnsi="Arial" w:cs="Arial"/>
      <w:vanish/>
      <w:sz w:val="16"/>
      <w:szCs w:val="16"/>
    </w:rPr>
  </w:style>
  <w:style w:type="character" w:styleId="1191" w:customStyle="1">
    <w:name w:val="页眉 Char Char"/>
    <w:qFormat/>
    <w:rPr>
      <w:rFonts w:eastAsia="楷体_GB2312"/>
      <w:sz w:val="18"/>
    </w:rPr>
  </w:style>
  <w:style w:type="character" w:styleId="1192" w:customStyle="1">
    <w:name w:val="Char Char21"/>
    <w:qFormat/>
    <w:rPr>
      <w:rFonts w:ascii="宋体" w:hAnsi="宋体" w:eastAsia="宋体"/>
      <w:b/>
      <w:bCs/>
      <w:sz w:val="24"/>
      <w:szCs w:val="24"/>
      <w:u w:val="single"/>
      <w:lang w:bidi="ar-SA"/>
    </w:rPr>
  </w:style>
  <w:style w:type="character" w:styleId="1193" w:customStyle="1">
    <w:name w:val="Char Char14"/>
    <w:qFormat/>
    <w:rPr>
      <w:rFonts w:ascii="楷体_GB2312" w:eastAsia="楷体_GB2312"/>
      <w:sz w:val="18"/>
      <w:lang w:bidi="ar-SA"/>
    </w:rPr>
  </w:style>
  <w:style w:type="character" w:styleId="1194" w:customStyle="1">
    <w:name w:val="Char Char6"/>
    <w:qFormat/>
    <w:rPr>
      <w:rFonts w:ascii="Arial" w:hAnsi="Arial" w:eastAsia="宋体" w:cs="Arial"/>
      <w:vanish/>
      <w:sz w:val="16"/>
      <w:szCs w:val="16"/>
      <w:lang w:val="en-US" w:eastAsia="zh-CN" w:bidi="ar-SA"/>
    </w:rPr>
  </w:style>
  <w:style w:type="character" w:styleId="1195" w:customStyle="1">
    <w:name w:val="标题 4 字符1"/>
    <w:qFormat/>
    <w:rPr>
      <w:rFonts w:ascii="宋体" w:hAnsi="宋体" w:eastAsia="宋体" w:cs="宋体"/>
      <w:b/>
      <w:bCs/>
      <w:sz w:val="24"/>
      <w:szCs w:val="24"/>
      <w:u w:val="single"/>
      <w:lang w:bidi="ar-SA"/>
    </w:rPr>
  </w:style>
  <w:style w:type="character" w:styleId="1196" w:customStyle="1">
    <w:name w:val="HTML 预设格式 字符1"/>
    <w:qFormat/>
    <w:rPr>
      <w:rFonts w:ascii="宋体" w:hAnsi="宋体"/>
      <w:sz w:val="24"/>
      <w:szCs w:val="24"/>
      <w:lang w:bidi="ar-SA"/>
    </w:rPr>
  </w:style>
  <w:style w:type="character" w:styleId="1197" w:customStyle="1">
    <w:name w:val="正文（缩进） Char"/>
    <w:link w:val="1198"/>
    <w:qFormat/>
    <w:rPr>
      <w:sz w:val="24"/>
      <w:szCs w:val="24"/>
    </w:rPr>
  </w:style>
  <w:style w:type="paragraph" w:styleId="1198" w:customStyle="1">
    <w:name w:val="正文（缩进）"/>
    <w:basedOn w:val="844"/>
    <w:link w:val="1197"/>
    <w:qFormat/>
    <w:pPr>
      <w:ind w:firstLine="480"/>
      <w:spacing w:line="360" w:lineRule="auto"/>
    </w:pPr>
    <w:rPr>
      <w:sz w:val="24"/>
    </w:rPr>
  </w:style>
  <w:style w:type="character" w:styleId="1199" w:customStyle="1">
    <w:name w:val="Char Char9"/>
    <w:qFormat/>
    <w:rPr>
      <w:rFonts w:ascii="方正仿宋简体" w:hAnsi="创艺简仿宋" w:eastAsia="方正仿宋简体"/>
      <w:sz w:val="24"/>
      <w:lang w:bidi="ar-SA"/>
    </w:rPr>
  </w:style>
  <w:style w:type="character" w:styleId="1200" w:customStyle="1">
    <w:name w:val="font21"/>
    <w:qFormat/>
    <w:rPr>
      <w:rFonts w:hint="eastAsia" w:ascii="宋体" w:hAnsi="宋体" w:eastAsia="宋体"/>
      <w:color w:val="000000"/>
      <w:sz w:val="24"/>
      <w:szCs w:val="24"/>
      <w:u w:val="none"/>
    </w:rPr>
  </w:style>
  <w:style w:type="character" w:styleId="1201" w:customStyle="1">
    <w:name w:val="Char Char3"/>
    <w:qFormat/>
    <w:rPr>
      <w:rFonts w:ascii="宋体" w:hAnsi="宋体" w:eastAsia="宋体"/>
      <w:sz w:val="24"/>
      <w:szCs w:val="24"/>
      <w:lang w:bidi="ar-SA"/>
    </w:rPr>
  </w:style>
  <w:style w:type="character" w:styleId="1202" w:customStyle="1">
    <w:name w:val="正文文本 2 字符"/>
    <w:link w:val="896"/>
    <w:qFormat/>
    <w:rPr>
      <w:sz w:val="21"/>
      <w:szCs w:val="24"/>
    </w:rPr>
  </w:style>
  <w:style w:type="character" w:styleId="1203" w:customStyle="1">
    <w:name w:val="正文文本 2 字符1"/>
    <w:qFormat/>
    <w:rPr>
      <w:sz w:val="21"/>
      <w:szCs w:val="24"/>
    </w:rPr>
  </w:style>
  <w:style w:type="character" w:styleId="1204" w:customStyle="1">
    <w:name w:val="正文文本缩进 2 Char Char"/>
    <w:qFormat/>
    <w:rPr>
      <w:rFonts w:ascii="宋体" w:hAnsi="宋体"/>
      <w:sz w:val="24"/>
      <w:szCs w:val="24"/>
    </w:rPr>
  </w:style>
  <w:style w:type="character" w:styleId="1205" w:customStyle="1">
    <w:name w:val="Char Char22"/>
    <w:qFormat/>
    <w:rPr>
      <w:rFonts w:ascii="宋体" w:hAnsi="宋体" w:eastAsia="宋体" w:cs="宋体"/>
      <w:b/>
      <w:bCs/>
      <w:sz w:val="32"/>
      <w:szCs w:val="32"/>
      <w:lang w:val="en-US" w:eastAsia="zh-CN" w:bidi="ar-SA"/>
    </w:rPr>
  </w:style>
  <w:style w:type="character" w:styleId="1206" w:customStyle="1">
    <w:name w:val="Char Char5"/>
    <w:qFormat/>
    <w:rPr>
      <w:sz w:val="18"/>
      <w:szCs w:val="18"/>
      <w:lang w:bidi="ar-SA"/>
    </w:rPr>
  </w:style>
  <w:style w:type="character" w:styleId="1207" w:customStyle="1">
    <w:name w:val="正文文本缩进 3 Char Char"/>
    <w:qFormat/>
    <w:rPr>
      <w:rFonts w:ascii="宋体" w:hAnsi="宋体"/>
      <w:sz w:val="24"/>
      <w:szCs w:val="24"/>
    </w:rPr>
  </w:style>
  <w:style w:type="character" w:styleId="1208" w:customStyle="1">
    <w:name w:val="HTML 预设格式 字符"/>
    <w:link w:val="897"/>
    <w:uiPriority w:val="99"/>
    <w:qFormat/>
    <w:rPr>
      <w:rFonts w:ascii="宋体" w:hAnsi="宋体" w:cs="宋体"/>
      <w:sz w:val="24"/>
      <w:szCs w:val="24"/>
    </w:rPr>
  </w:style>
  <w:style w:type="character" w:styleId="1209" w:customStyle="1">
    <w:name w:val="HTML 预设格式 字符2"/>
    <w:qFormat/>
    <w:rPr>
      <w:rFonts w:ascii="Courier New" w:hAnsi="Courier New" w:cs="Courier New"/>
    </w:rPr>
  </w:style>
  <w:style w:type="character" w:styleId="1210" w:customStyle="1">
    <w:name w:val="页脚 Char Char"/>
    <w:qFormat/>
    <w:rPr>
      <w:sz w:val="18"/>
      <w:szCs w:val="18"/>
    </w:rPr>
  </w:style>
  <w:style w:type="character" w:styleId="1211" w:customStyle="1">
    <w:name w:val="正文文本 字符"/>
    <w:qFormat/>
    <w:rPr>
      <w:rFonts w:ascii="方正大黑简体" w:eastAsia="方正大黑简体"/>
      <w:position w:val="6"/>
      <w:sz w:val="30"/>
    </w:rPr>
  </w:style>
  <w:style w:type="character" w:styleId="1212" w:customStyle="1">
    <w:name w:val="Char Char8"/>
    <w:qFormat/>
    <w:rPr>
      <w:rFonts w:ascii="方正大黑简体" w:eastAsia="方正大黑简体"/>
      <w:position w:val="6"/>
      <w:sz w:val="21"/>
      <w:szCs w:val="24"/>
      <w:lang w:bidi="ar-SA"/>
    </w:rPr>
  </w:style>
  <w:style w:type="character" w:styleId="1213" w:customStyle="1">
    <w:name w:val="Char Char2"/>
    <w:qFormat/>
    <w:rPr>
      <w:sz w:val="21"/>
      <w:szCs w:val="24"/>
    </w:rPr>
  </w:style>
  <w:style w:type="character" w:styleId="1214" w:customStyle="1">
    <w:name w:val="标题 6 字符1"/>
    <w:qFormat/>
    <w:rPr>
      <w:rFonts w:ascii="Arial" w:hAnsi="Arial" w:eastAsia="黑体"/>
      <w:b/>
      <w:bCs/>
      <w:sz w:val="24"/>
      <w:szCs w:val="24"/>
      <w:lang w:bidi="ar-SA"/>
    </w:rPr>
  </w:style>
  <w:style w:type="character" w:styleId="1215" w:customStyle="1">
    <w:name w:val="HTML 预设格式 Char Char"/>
    <w:qFormat/>
    <w:rPr>
      <w:rFonts w:ascii="宋体" w:hAnsi="宋体" w:cs="宋体"/>
      <w:sz w:val="24"/>
      <w:szCs w:val="24"/>
    </w:rPr>
  </w:style>
  <w:style w:type="character" w:styleId="1216" w:customStyle="1">
    <w:name w:val="Char Char12"/>
    <w:qFormat/>
    <w:rPr>
      <w:sz w:val="21"/>
      <w:szCs w:val="24"/>
      <w:lang w:bidi="ar-SA"/>
    </w:rPr>
  </w:style>
  <w:style w:type="character" w:styleId="1217" w:customStyle="1">
    <w:name w:val="Char Char18"/>
    <w:qFormat/>
    <w:rPr>
      <w:rFonts w:eastAsia="宋体"/>
      <w:b/>
      <w:bCs/>
      <w:sz w:val="24"/>
      <w:szCs w:val="24"/>
      <w:lang w:bidi="ar-SA"/>
    </w:rPr>
  </w:style>
  <w:style w:type="character" w:styleId="1218" w:customStyle="1">
    <w:name w:val="Char Char16"/>
    <w:qFormat/>
    <w:rPr>
      <w:rFonts w:ascii="Arial" w:hAnsi="Arial" w:eastAsia="黑体"/>
      <w:sz w:val="21"/>
      <w:szCs w:val="21"/>
      <w:lang w:bidi="ar-SA"/>
    </w:rPr>
  </w:style>
  <w:style w:type="character" w:styleId="1219" w:customStyle="1">
    <w:name w:val="页脚 字符1"/>
    <w:uiPriority w:val="99"/>
    <w:qFormat/>
    <w:rPr>
      <w:sz w:val="18"/>
      <w:szCs w:val="18"/>
    </w:rPr>
  </w:style>
  <w:style w:type="character" w:styleId="1220" w:customStyle="1">
    <w:name w:val="Char Char15"/>
    <w:qFormat/>
    <w:rPr>
      <w:rFonts w:ascii="宋体" w:hAnsi="宋体" w:eastAsia="宋体"/>
      <w:sz w:val="24"/>
      <w:szCs w:val="24"/>
      <w:lang w:bidi="ar-SA"/>
    </w:rPr>
  </w:style>
  <w:style w:type="character" w:styleId="1221" w:customStyle="1">
    <w:name w:val="标题 3 字符1"/>
    <w:qFormat/>
    <w:rPr>
      <w:rFonts w:ascii="宋体" w:hAnsi="宋体" w:eastAsia="宋体" w:cs="宋体"/>
      <w:b/>
      <w:bCs/>
      <w:sz w:val="32"/>
      <w:szCs w:val="32"/>
      <w:lang w:bidi="ar-SA"/>
    </w:rPr>
  </w:style>
  <w:style w:type="character" w:styleId="1222" w:customStyle="1">
    <w:name w:val="3.0正文样式 Char"/>
    <w:link w:val="1223"/>
    <w:qFormat/>
    <w:rPr>
      <w:sz w:val="21"/>
      <w:szCs w:val="21"/>
      <w:lang w:val="zh-CN"/>
    </w:rPr>
  </w:style>
  <w:style w:type="paragraph" w:styleId="1223" w:customStyle="1">
    <w:name w:val="3.0正文样式"/>
    <w:basedOn w:val="844"/>
    <w:link w:val="1222"/>
    <w:qFormat/>
    <w:pPr>
      <w:ind w:firstLine="200"/>
      <w:spacing w:before="120" w:after="120"/>
    </w:pPr>
    <w:rPr>
      <w:szCs w:val="21"/>
      <w:lang w:val="zh-CN"/>
    </w:rPr>
  </w:style>
  <w:style w:type="character" w:styleId="1224" w:customStyle="1">
    <w:name w:val="font14"/>
    <w:qFormat/>
  </w:style>
  <w:style w:type="character" w:styleId="1225" w:customStyle="1">
    <w:name w:val="正文文本 Char Char"/>
    <w:qFormat/>
    <w:rPr>
      <w:rFonts w:ascii="方正大黑简体" w:eastAsia="方正大黑简体"/>
      <w:position w:val="6"/>
      <w:sz w:val="30"/>
    </w:rPr>
  </w:style>
  <w:style w:type="character" w:styleId="1226" w:customStyle="1">
    <w:name w:val="Char Char231"/>
    <w:qFormat/>
    <w:rPr>
      <w:sz w:val="21"/>
      <w:szCs w:val="24"/>
    </w:rPr>
  </w:style>
  <w:style w:type="character" w:styleId="1227" w:customStyle="1">
    <w:name w:val="Char Char10"/>
    <w:qFormat/>
    <w:rPr>
      <w:sz w:val="18"/>
      <w:szCs w:val="18"/>
      <w:lang w:bidi="ar-SA"/>
    </w:rPr>
  </w:style>
  <w:style w:type="character" w:styleId="1228" w:customStyle="1">
    <w:name w:val="表格内正文 Char Char"/>
    <w:qFormat/>
    <w:rPr>
      <w:rFonts w:eastAsia="宋体"/>
      <w:sz w:val="21"/>
      <w:lang w:val="en-US" w:eastAsia="zh-CN" w:bidi="ar-SA"/>
    </w:rPr>
  </w:style>
  <w:style w:type="character" w:styleId="1229" w:customStyle="1">
    <w:name w:val="Char Char13"/>
    <w:qFormat/>
    <w:rPr>
      <w:rFonts w:ascii="宋体" w:hAnsi="宋体" w:eastAsia="楷体_GB2312"/>
      <w:sz w:val="24"/>
      <w:lang w:bidi="ar-SA"/>
    </w:rPr>
  </w:style>
  <w:style w:type="character" w:styleId="1230" w:customStyle="1">
    <w:name w:val="表格内正文 Char Char Char Char Char"/>
    <w:qFormat/>
    <w:rPr>
      <w:rFonts w:eastAsia="宋体"/>
      <w:sz w:val="21"/>
      <w:lang w:val="en-US" w:eastAsia="zh-CN" w:bidi="ar-SA"/>
    </w:rPr>
  </w:style>
  <w:style w:type="character" w:styleId="1231" w:customStyle="1">
    <w:name w:val="15"/>
    <w:qFormat/>
    <w:rPr>
      <w:rFonts w:hint="default" w:ascii="Calibri" w:hAnsi="Calibri"/>
      <w:color w:val="0563c1"/>
      <w:u w:val="single"/>
    </w:rPr>
  </w:style>
  <w:style w:type="character" w:styleId="1232" w:customStyle="1">
    <w:name w:val="Char Char11"/>
    <w:qFormat/>
    <w:rPr>
      <w:rFonts w:ascii="宋体" w:hAnsi="宋体" w:eastAsia="宋体"/>
      <w:sz w:val="24"/>
      <w:szCs w:val="24"/>
      <w:lang w:bidi="ar-SA"/>
    </w:rPr>
  </w:style>
  <w:style w:type="character" w:styleId="1233" w:customStyle="1">
    <w:name w:val="正文文本缩进 Char Char"/>
    <w:qFormat/>
    <w:rPr>
      <w:rFonts w:ascii="方正仿宋简体" w:hAnsi="创艺简仿宋" w:eastAsia="方正仿宋简体"/>
      <w:sz w:val="24"/>
    </w:rPr>
  </w:style>
  <w:style w:type="character" w:styleId="1234" w:customStyle="1">
    <w:name w:val="Char Char20"/>
    <w:qFormat/>
    <w:rPr>
      <w:rFonts w:eastAsia="宋体"/>
      <w:bCs/>
      <w:i/>
      <w:sz w:val="28"/>
      <w:szCs w:val="28"/>
      <w:lang w:bidi="ar-SA"/>
    </w:rPr>
  </w:style>
  <w:style w:type="character" w:styleId="1235" w:customStyle="1">
    <w:name w:val="批注框文本 Char Char"/>
    <w:qFormat/>
    <w:rPr>
      <w:sz w:val="18"/>
      <w:szCs w:val="18"/>
    </w:rPr>
  </w:style>
  <w:style w:type="character" w:styleId="1236" w:customStyle="1">
    <w:name w:val="正文首行缩进 字符"/>
    <w:link w:val="902"/>
    <w:qFormat/>
    <w:rPr>
      <w:rFonts w:ascii="方正大黑简体" w:eastAsia="方正大黑简体"/>
      <w:position w:val="6"/>
      <w:sz w:val="21"/>
      <w:szCs w:val="24"/>
    </w:rPr>
  </w:style>
  <w:style w:type="character" w:styleId="1237" w:customStyle="1">
    <w:name w:val="正文首行缩进 字符1"/>
    <w:qFormat/>
    <w:rPr>
      <w:rFonts w:ascii="方正大黑简体" w:eastAsia="方正大黑简体"/>
      <w:position w:val="6"/>
      <w:sz w:val="21"/>
      <w:szCs w:val="24"/>
    </w:rPr>
  </w:style>
  <w:style w:type="character" w:styleId="1238" w:customStyle="1">
    <w:name w:val="标题 5 字符1"/>
    <w:qFormat/>
    <w:rPr>
      <w:rFonts w:eastAsia="宋体"/>
      <w:bCs/>
      <w:i/>
      <w:sz w:val="28"/>
      <w:szCs w:val="28"/>
      <w:lang w:bidi="ar-SA"/>
    </w:rPr>
  </w:style>
  <w:style w:type="character" w:styleId="1239" w:customStyle="1">
    <w:name w:val="textfont"/>
    <w:qFormat/>
  </w:style>
  <w:style w:type="character" w:styleId="1240" w:customStyle="1">
    <w:name w:val="正文文本 2 Char Char"/>
    <w:qFormat/>
    <w:rPr>
      <w:sz w:val="21"/>
      <w:szCs w:val="24"/>
    </w:rPr>
  </w:style>
  <w:style w:type="character" w:styleId="1241" w:customStyle="1">
    <w:name w:val="Char Char4"/>
    <w:qFormat/>
    <w:rPr>
      <w:rFonts w:ascii="Arial" w:hAnsi="Arial" w:eastAsia="宋体" w:cs="Arial"/>
      <w:vanish/>
      <w:sz w:val="16"/>
      <w:szCs w:val="16"/>
      <w:lang w:val="en-US" w:eastAsia="zh-CN" w:bidi="ar-SA"/>
    </w:rPr>
  </w:style>
  <w:style w:type="character" w:styleId="1242" w:customStyle="1">
    <w:name w:val="z-窗体底端 Char Char"/>
    <w:qFormat/>
    <w:rPr>
      <w:rFonts w:ascii="Arial" w:hAnsi="Arial" w:cs="Arial"/>
      <w:vanish/>
      <w:sz w:val="16"/>
      <w:szCs w:val="16"/>
    </w:rPr>
  </w:style>
  <w:style w:type="character" w:styleId="1243" w:customStyle="1">
    <w:name w:val="正文缩进 Char Char1"/>
    <w:qFormat/>
    <w:rPr>
      <w:rFonts w:eastAsia="宋体"/>
      <w:sz w:val="24"/>
      <w:szCs w:val="24"/>
      <w:lang w:val="en-US" w:eastAsia="zh-CN" w:bidi="ar-SA"/>
    </w:rPr>
  </w:style>
  <w:style w:type="character" w:styleId="1244" w:customStyle="1">
    <w:name w:val="页眉 字符1"/>
    <w:uiPriority w:val="99"/>
    <w:qFormat/>
    <w:rPr>
      <w:rFonts w:eastAsia="楷体_GB2312"/>
      <w:sz w:val="18"/>
    </w:rPr>
  </w:style>
  <w:style w:type="character" w:styleId="1245" w:customStyle="1">
    <w:name w:val="yinyan1"/>
    <w:qFormat/>
    <w:rPr>
      <w:color w:val="003366"/>
      <w:sz w:val="18"/>
      <w:szCs w:val="18"/>
    </w:rPr>
  </w:style>
  <w:style w:type="character" w:styleId="1246" w:customStyle="1">
    <w:name w:val="Char Char7"/>
    <w:qFormat/>
    <w:rPr>
      <w:rFonts w:ascii="宋体" w:hAnsi="宋体" w:eastAsia="宋体" w:cs="宋体"/>
      <w:sz w:val="24"/>
      <w:szCs w:val="24"/>
      <w:lang w:val="en-US" w:eastAsia="zh-CN" w:bidi="ar-SA"/>
    </w:rPr>
  </w:style>
  <w:style w:type="character" w:styleId="1247" w:customStyle="1">
    <w:name w:val="textfont1"/>
    <w:qFormat/>
    <w:rPr>
      <w:sz w:val="22"/>
      <w:szCs w:val="22"/>
    </w:rPr>
  </w:style>
  <w:style w:type="character" w:styleId="1248" w:customStyle="1">
    <w:name w:val="正文首行缩进 Char Char"/>
    <w:qFormat/>
    <w:rPr>
      <w:rFonts w:ascii="方正大黑简体" w:eastAsia="方正大黑简体"/>
      <w:position w:val="6"/>
      <w:sz w:val="21"/>
      <w:szCs w:val="24"/>
    </w:rPr>
  </w:style>
  <w:style w:type="character" w:styleId="1249" w:customStyle="1">
    <w:name w:val="标题 8 Char"/>
    <w:qFormat/>
    <w:rPr>
      <w:rFonts w:ascii="Arial" w:hAnsi="Arial" w:eastAsia="黑体"/>
      <w:sz w:val="24"/>
      <w:szCs w:val="24"/>
    </w:rPr>
  </w:style>
  <w:style w:type="character" w:styleId="1250" w:customStyle="1">
    <w:name w:val="Char Char17"/>
    <w:qFormat/>
    <w:rPr>
      <w:rFonts w:ascii="Arial" w:hAnsi="Arial" w:eastAsia="黑体"/>
      <w:sz w:val="24"/>
      <w:szCs w:val="24"/>
      <w:lang w:bidi="ar-SA"/>
    </w:rPr>
  </w:style>
  <w:style w:type="character" w:styleId="1251" w:customStyle="1">
    <w:name w:val="Char Char23"/>
    <w:qFormat/>
    <w:rPr>
      <w:rFonts w:ascii="Arial" w:hAnsi="Arial" w:eastAsia="黑体"/>
      <w:b/>
      <w:bCs/>
      <w:sz w:val="32"/>
      <w:szCs w:val="32"/>
      <w:lang w:bidi="ar-SA"/>
    </w:rPr>
  </w:style>
  <w:style w:type="character" w:styleId="1252" w:customStyle="1">
    <w:name w:val="z-窗体顶端 字符"/>
    <w:link w:val="1253"/>
    <w:qFormat/>
    <w:rPr>
      <w:rFonts w:ascii="Arial" w:hAnsi="Arial" w:cs="Arial"/>
      <w:vanish/>
      <w:sz w:val="16"/>
      <w:szCs w:val="16"/>
    </w:rPr>
  </w:style>
  <w:style w:type="paragraph" w:styleId="1253" w:customStyle="1">
    <w:name w:val="z-窗体顶端1"/>
    <w:basedOn w:val="844"/>
    <w:next w:val="844"/>
    <w:link w:val="1252"/>
    <w:qFormat/>
    <w:pPr>
      <w:jc w:val="center"/>
      <w:widowControl/>
      <w:pBdr>
        <w:bottom w:val="single" w:color="auto" w:sz="6" w:space="1"/>
      </w:pBdr>
    </w:pPr>
    <w:rPr>
      <w:rFonts w:cs="Arial"/>
      <w:vanish/>
      <w:sz w:val="16"/>
      <w:szCs w:val="16"/>
    </w:rPr>
  </w:style>
  <w:style w:type="character" w:styleId="1254" w:customStyle="1">
    <w:name w:val="z-窗体顶端 字符1"/>
    <w:uiPriority w:val="99"/>
    <w:semiHidden/>
    <w:qFormat/>
    <w:rPr>
      <w:rFonts w:ascii="Arial" w:hAnsi="Arial" w:cs="Arial"/>
      <w:vanish/>
      <w:sz w:val="16"/>
      <w:szCs w:val="16"/>
    </w:rPr>
  </w:style>
  <w:style w:type="character" w:styleId="1255" w:customStyle="1">
    <w:name w:val="Char Char24"/>
    <w:qFormat/>
    <w:rPr>
      <w:rFonts w:eastAsia="宋体"/>
      <w:b/>
      <w:bCs/>
      <w:sz w:val="44"/>
      <w:szCs w:val="44"/>
      <w:lang w:bidi="ar-SA"/>
    </w:rPr>
  </w:style>
  <w:style w:type="character" w:styleId="1256" w:customStyle="1">
    <w:name w:val="Char Char19"/>
    <w:qFormat/>
    <w:rPr>
      <w:rFonts w:ascii="Arial" w:hAnsi="Arial" w:eastAsia="黑体"/>
      <w:b/>
      <w:bCs/>
      <w:sz w:val="24"/>
      <w:szCs w:val="24"/>
      <w:lang w:bidi="ar-SA"/>
    </w:rPr>
  </w:style>
  <w:style w:type="character" w:styleId="1257" w:customStyle="1">
    <w:name w:val="日期 Char Char"/>
    <w:qFormat/>
    <w:rPr>
      <w:rFonts w:ascii="宋体" w:hAnsi="宋体" w:eastAsia="楷体_GB2312"/>
      <w:sz w:val="24"/>
    </w:rPr>
  </w:style>
  <w:style w:type="paragraph" w:styleId="1258" w:customStyle="1">
    <w:name w:val="样式 正文（首行缩进两字） + 段前: 1 行 段后: 0.5 行"/>
    <w:basedOn w:val="860"/>
    <w:qFormat/>
    <w:pPr>
      <w:jc w:val="both"/>
      <w:spacing w:line="360" w:lineRule="auto"/>
      <w:widowControl/>
    </w:pPr>
    <w:rPr>
      <w:rFonts w:ascii="宋体" w:hAnsi="宋体" w:eastAsia="宋体" w:cs="宋体"/>
      <w:spacing w:val="20"/>
    </w:rPr>
  </w:style>
  <w:style w:type="paragraph" w:styleId="1259" w:customStyle="1">
    <w:name w:val="Char Char"/>
    <w:basedOn w:val="844"/>
    <w:qFormat/>
    <w:pPr>
      <w:jc w:val="left"/>
      <w:spacing w:after="160" w:line="240" w:lineRule="exact"/>
      <w:widowControl/>
    </w:pPr>
    <w:rPr>
      <w:rFonts w:ascii="Verdana" w:hAnsi="Verdana" w:eastAsia="仿宋_GB2312" w:cs="宋体"/>
      <w:sz w:val="24"/>
      <w:lang w:eastAsia="en-US"/>
    </w:rPr>
  </w:style>
  <w:style w:type="paragraph" w:styleId="1260" w:customStyle="1">
    <w:name w:val="标3"/>
    <w:basedOn w:val="844"/>
    <w:qFormat/>
    <w:pPr>
      <w:jc w:val="left"/>
      <w:spacing w:line="360" w:lineRule="auto"/>
      <w:widowControl/>
      <w:outlineLvl w:val="2"/>
    </w:pPr>
    <w:rPr>
      <w:rFonts w:ascii="宋体" w:hAnsi="宋体" w:cs="宋体"/>
      <w:b/>
      <w:sz w:val="28"/>
      <w:szCs w:val="32"/>
    </w:rPr>
  </w:style>
  <w:style w:type="paragraph" w:styleId="1261" w:customStyle="1">
    <w:name w:val="Char Char25"/>
    <w:basedOn w:val="844"/>
    <w:qFormat/>
    <w:pPr>
      <w:jc w:val="left"/>
      <w:spacing w:after="160" w:line="240" w:lineRule="exact"/>
      <w:widowControl/>
    </w:pPr>
    <w:rPr>
      <w:rFonts w:ascii="Verdana" w:hAnsi="Verdana" w:eastAsia="仿宋_GB2312" w:cs="宋体"/>
      <w:sz w:val="24"/>
      <w:lang w:eastAsia="en-US"/>
    </w:rPr>
  </w:style>
  <w:style w:type="paragraph" w:styleId="1262" w:customStyle="1">
    <w:name w:val="表格内正文"/>
    <w:qFormat/>
    <w:pPr>
      <w:jc w:val="both"/>
      <w:spacing w:line="120" w:lineRule="atLeast"/>
      <w:widowControl w:val="off"/>
    </w:pPr>
    <w:rPr>
      <w:rFonts w:ascii="Arial" w:hAnsi="Arial"/>
      <w:sz w:val="21"/>
    </w:rPr>
  </w:style>
  <w:style w:type="paragraph" w:styleId="1263" w:customStyle="1">
    <w:name w:val="xl1133"/>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64" w:customStyle="1">
    <w:name w:val="xl63"/>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5" w:customStyle="1">
    <w:name w:val="xl1129"/>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6" w:customStyle="1">
    <w:name w:val="xl1134"/>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7" w:customStyle="1">
    <w:name w:val="列表内容"/>
    <w:basedOn w:val="844"/>
    <w:next w:val="844"/>
    <w:qFormat/>
    <w:pPr>
      <w:ind w:firstLine="200"/>
      <w:jc w:val="left"/>
      <w:widowControl/>
      <w:tabs>
        <w:tab w:val="left" w:pos="2409" w:leader="none"/>
      </w:tabs>
    </w:pPr>
    <w:rPr>
      <w:rFonts w:ascii="宋体" w:hAnsi="宋体" w:cs="宋体"/>
      <w:sz w:val="18"/>
    </w:rPr>
  </w:style>
  <w:style w:type="paragraph" w:styleId="1268" w:customStyle="1">
    <w:name w:val="xl1124"/>
    <w:basedOn w:val="844"/>
    <w:qFormat/>
    <w:pPr>
      <w:jc w:val="left"/>
      <w:spacing w:before="100" w:beforeAutospacing="1" w:after="100" w:afterAutospacing="1"/>
      <w:widowControl/>
    </w:pPr>
    <w:rPr>
      <w:rFonts w:ascii="宋体" w:hAnsi="宋体" w:cs="宋体"/>
      <w:sz w:val="20"/>
    </w:rPr>
  </w:style>
  <w:style w:type="paragraph" w:styleId="1269" w:customStyle="1">
    <w:name w:val="标2"/>
    <w:basedOn w:val="844"/>
    <w:qFormat/>
    <w:pPr>
      <w:jc w:val="left"/>
      <w:spacing w:line="360" w:lineRule="auto"/>
      <w:widowControl/>
      <w:outlineLvl w:val="1"/>
    </w:pPr>
    <w:rPr>
      <w:rFonts w:ascii="Adobe 黑体 Std R" w:hAnsi="宋体" w:cs="宋体"/>
      <w:b/>
      <w:bCs/>
      <w:color w:val="000000"/>
      <w:sz w:val="30"/>
      <w:szCs w:val="30"/>
    </w:rPr>
  </w:style>
  <w:style w:type="paragraph" w:styleId="1270" w:customStyle="1">
    <w:name w:val="内容列表"/>
    <w:basedOn w:val="1271"/>
    <w:next w:val="1271"/>
    <w:qFormat/>
    <w:pPr>
      <w:numPr>
        <w:numId w:val="4"/>
      </w:numPr>
      <w:ind w:firstLine="0"/>
      <w:tabs>
        <w:tab w:val="left" w:pos="360" w:leader="none"/>
      </w:tabs>
    </w:pPr>
  </w:style>
  <w:style w:type="paragraph" w:styleId="1271" w:customStyle="1">
    <w:name w:val="内容"/>
    <w:basedOn w:val="844"/>
    <w:qFormat/>
    <w:pPr>
      <w:ind w:left="840" w:firstLine="360"/>
      <w:jc w:val="left"/>
      <w:widowControl/>
    </w:pPr>
    <w:rPr>
      <w:rFonts w:ascii="宋体" w:hAnsi="宋体" w:cs="宋体"/>
      <w:sz w:val="18"/>
    </w:rPr>
  </w:style>
  <w:style w:type="paragraph" w:styleId="1272" w:customStyle="1">
    <w:name w:val="Appendix 1"/>
    <w:basedOn w:val="844"/>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73" w:customStyle="1">
    <w:name w:val="Num 2"/>
    <w:basedOn w:val="844"/>
    <w:qFormat/>
    <w:pPr>
      <w:numPr>
        <w:numId w:val="6"/>
      </w:numPr>
      <w:jc w:val="left"/>
      <w:spacing w:line="360" w:lineRule="auto"/>
      <w:widowControl/>
      <w:tabs>
        <w:tab w:val="left" w:pos="1279" w:leader="none"/>
      </w:tabs>
    </w:pPr>
    <w:rPr>
      <w:rFonts w:ascii="宋体" w:hAnsi="宋体" w:cs="宋体"/>
      <w:sz w:val="24"/>
    </w:rPr>
  </w:style>
  <w:style w:type="paragraph" w:styleId="1274" w:customStyle="1">
    <w:name w:val="xl1121"/>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75" w:customStyle="1">
    <w:name w:val="样式 仿宋_GB2312 四号 黑色 行距: 1.5 倍行距2"/>
    <w:basedOn w:val="844"/>
    <w:qFormat/>
    <w:pPr>
      <w:spacing w:line="360" w:lineRule="auto"/>
    </w:pPr>
    <w:rPr>
      <w:rFonts w:ascii="仿宋_GB2312" w:hAnsi="宋体" w:eastAsia="仿宋_GB2312" w:cs="宋体"/>
      <w:color w:val="000000"/>
      <w:sz w:val="24"/>
    </w:rPr>
  </w:style>
  <w:style w:type="paragraph" w:styleId="1276" w:customStyle="1">
    <w:name w:val="列表段落1"/>
    <w:basedOn w:val="844"/>
    <w:uiPriority w:val="34"/>
    <w:qFormat/>
    <w:pPr>
      <w:ind w:firstLine="420"/>
      <w:jc w:val="left"/>
      <w:widowControl/>
    </w:pPr>
    <w:rPr>
      <w:rFonts w:ascii="宋体" w:hAnsi="宋体" w:cs="宋体"/>
      <w:sz w:val="24"/>
    </w:rPr>
  </w:style>
  <w:style w:type="paragraph" w:styleId="1277" w:customStyle="1">
    <w:name w:val="xl1131"/>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8" w:customStyle="1">
    <w:name w:val="Char Char1 Char Char Char Char Char Char Char"/>
    <w:basedOn w:val="844"/>
    <w:qFormat/>
    <w:pPr>
      <w:jc w:val="left"/>
      <w:widowControl/>
    </w:pPr>
    <w:rPr>
      <w:rFonts w:ascii="宋体" w:hAnsi="宋体" w:cs="宋体"/>
      <w:sz w:val="24"/>
    </w:rPr>
  </w:style>
  <w:style w:type="paragraph" w:styleId="1279" w:customStyle="1">
    <w:name w:val="Char111"/>
    <w:basedOn w:val="844"/>
    <w:qFormat/>
    <w:pPr>
      <w:jc w:val="left"/>
      <w:spacing w:after="160" w:line="240" w:lineRule="exact"/>
      <w:widowControl/>
    </w:pPr>
    <w:rPr>
      <w:rFonts w:ascii="Verdana" w:hAnsi="Verdana" w:cs="宋体"/>
      <w:sz w:val="20"/>
      <w:lang w:eastAsia="en-US"/>
    </w:rPr>
  </w:style>
  <w:style w:type="paragraph" w:styleId="1280" w:customStyle="1">
    <w:name w:val="Char Char110"/>
    <w:basedOn w:val="844"/>
    <w:qFormat/>
    <w:pPr>
      <w:jc w:val="left"/>
      <w:spacing w:after="160" w:line="240" w:lineRule="exact"/>
      <w:widowControl/>
    </w:pPr>
    <w:rPr>
      <w:rFonts w:ascii="Verdana" w:hAnsi="Verdana" w:cs="宋体"/>
      <w:sz w:val="20"/>
      <w:lang w:eastAsia="en-US"/>
    </w:rPr>
  </w:style>
  <w:style w:type="paragraph" w:styleId="1281" w:customStyle="1">
    <w:name w:val="xl65"/>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2" w:customStyle="1">
    <w:name w:val="xl1128"/>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3" w:customStyle="1">
    <w:name w:val="xl1136"/>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84" w:customStyle="1">
    <w:name w:val="正文3"/>
    <w:qFormat/>
    <w:pPr>
      <w:jc w:val="both"/>
    </w:pPr>
    <w:rPr>
      <w:rFonts w:ascii="Arial" w:hAnsi="Arial"/>
      <w:sz w:val="21"/>
      <w:szCs w:val="21"/>
    </w:rPr>
  </w:style>
  <w:style w:type="paragraph" w:styleId="1285" w:customStyle="1">
    <w:name w:val="xl1135"/>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86" w:customStyle="1">
    <w:name w:val="xl1127"/>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87" w:customStyle="1">
    <w:name w:val="xl1125"/>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88" w:customStyle="1">
    <w:name w:val="xl66"/>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9" w:customStyle="1">
    <w:name w:val="Bullet 1"/>
    <w:basedOn w:val="844"/>
    <w:qFormat/>
    <w:pPr>
      <w:numPr>
        <w:numId w:val="7"/>
      </w:numPr>
      <w:jc w:val="left"/>
      <w:spacing w:line="360" w:lineRule="auto"/>
      <w:widowControl/>
      <w:tabs>
        <w:tab w:val="left" w:pos="2034" w:leader="none"/>
      </w:tabs>
    </w:pPr>
    <w:rPr>
      <w:rFonts w:ascii="宋体" w:hAnsi="宋体" w:cs="宋体"/>
      <w:sz w:val="24"/>
    </w:rPr>
  </w:style>
  <w:style w:type="paragraph" w:styleId="1290" w:customStyle="1">
    <w:name w:val="xl64"/>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1" w:customStyle="1">
    <w:name w:val="样式 正文缩进正文（首行缩进两字）表正文正文非缩进特点段1四号正文不缩进特点 CharALT+Z水上软件 +..."/>
    <w:basedOn w:val="860"/>
    <w:qFormat/>
    <w:pPr>
      <w:ind w:firstLine="480"/>
      <w:jc w:val="both"/>
      <w:spacing w:line="360" w:lineRule="auto"/>
      <w:widowControl/>
    </w:pPr>
    <w:rPr>
      <w:rFonts w:ascii="宋体" w:hAnsi="宋体" w:eastAsia="宋体" w:cs="宋体"/>
    </w:rPr>
  </w:style>
  <w:style w:type="paragraph" w:styleId="1292" w:customStyle="1">
    <w:name w:val="样式 首行缩进:  2 字符"/>
    <w:basedOn w:val="844"/>
    <w:qFormat/>
    <w:pPr>
      <w:ind w:firstLine="200"/>
      <w:jc w:val="left"/>
      <w:spacing w:line="360" w:lineRule="auto"/>
      <w:widowControl/>
    </w:pPr>
    <w:rPr>
      <w:rFonts w:ascii="宋体" w:hAnsi="宋体" w:cs="宋体"/>
      <w:sz w:val="24"/>
    </w:rPr>
  </w:style>
  <w:style w:type="paragraph" w:styleId="1293" w:customStyle="1">
    <w:name w:val="Char Char1 Char Char Char Char Char Char"/>
    <w:basedOn w:val="844"/>
    <w:qFormat/>
    <w:pPr>
      <w:ind w:firstLine="560"/>
      <w:jc w:val="left"/>
      <w:spacing w:before="78" w:after="78" w:line="240" w:lineRule="exact"/>
      <w:widowControl/>
    </w:pPr>
    <w:rPr>
      <w:rFonts w:ascii="宋体" w:hAnsi="宋体" w:cs="宋体"/>
      <w:sz w:val="28"/>
      <w:szCs w:val="28"/>
      <w:lang w:eastAsia="en-US"/>
    </w:rPr>
  </w:style>
  <w:style w:type="paragraph" w:styleId="1294" w:customStyle="1">
    <w:name w:val="标4"/>
    <w:basedOn w:val="844"/>
    <w:qFormat/>
    <w:pPr>
      <w:jc w:val="left"/>
      <w:spacing w:line="360" w:lineRule="auto"/>
      <w:widowControl/>
      <w:outlineLvl w:val="3"/>
    </w:pPr>
    <w:rPr>
      <w:rFonts w:ascii="宋体" w:hAnsi="宋体" w:cs="宋体"/>
      <w:b/>
      <w:sz w:val="28"/>
      <w:szCs w:val="28"/>
    </w:rPr>
  </w:style>
  <w:style w:type="paragraph" w:styleId="1295" w:customStyle="1">
    <w:name w:val="小标题"/>
    <w:basedOn w:val="844"/>
    <w:qFormat/>
    <w:pPr>
      <w:jc w:val="left"/>
      <w:widowControl/>
    </w:pPr>
    <w:rPr>
      <w:rFonts w:ascii="宋体" w:hAnsi="宋体" w:cs="宋体"/>
      <w:b/>
      <w:bCs/>
      <w:sz w:val="24"/>
    </w:rPr>
  </w:style>
  <w:style w:type="paragraph" w:styleId="1296" w:customStyle="1">
    <w:name w:val="xl1137"/>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97" w:customStyle="1">
    <w:name w:val="Appendix 2"/>
    <w:basedOn w:val="844"/>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98" w:customStyle="1">
    <w:name w:val="msolistparagraph"/>
    <w:basedOn w:val="844"/>
    <w:qFormat/>
    <w:pPr>
      <w:ind w:firstLine="420"/>
      <w:jc w:val="left"/>
      <w:widowControl/>
    </w:pPr>
    <w:rPr>
      <w:rFonts w:ascii="Calibri" w:hAnsi="Calibri"/>
      <w:sz w:val="24"/>
      <w:szCs w:val="22"/>
    </w:rPr>
  </w:style>
  <w:style w:type="paragraph" w:styleId="1299" w:customStyle="1">
    <w:name w:val="Topic"/>
    <w:basedOn w:val="844"/>
    <w:qFormat/>
    <w:pPr>
      <w:jc w:val="left"/>
      <w:spacing w:before="60" w:after="60" w:line="360" w:lineRule="auto"/>
      <w:widowControl/>
    </w:pPr>
    <w:rPr>
      <w:rFonts w:ascii="宋体" w:hAnsi="宋体" w:cs="宋体"/>
      <w:sz w:val="24"/>
      <w:u w:val="single"/>
    </w:rPr>
  </w:style>
  <w:style w:type="paragraph" w:styleId="1300" w:customStyle="1">
    <w:name w:val="xl1120"/>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01" w:customStyle="1">
    <w:name w:val="tabletext"/>
    <w:basedOn w:val="844"/>
    <w:qFormat/>
    <w:pPr>
      <w:jc w:val="left"/>
      <w:spacing w:before="100" w:beforeAutospacing="1" w:after="100" w:afterAutospacing="1" w:line="240" w:lineRule="atLeast"/>
      <w:widowControl/>
    </w:pPr>
    <w:rPr>
      <w:rFonts w:ascii="Arial Unicode MS" w:hAnsi="Arial Unicode MS" w:cs="宋体"/>
      <w:sz w:val="18"/>
      <w:szCs w:val="18"/>
    </w:rPr>
  </w:style>
  <w:style w:type="paragraph" w:styleId="1302" w:customStyle="1">
    <w:name w:val="xl1122"/>
    <w:basedOn w:val="844"/>
    <w:qFormat/>
    <w:pPr>
      <w:jc w:val="left"/>
      <w:spacing w:before="100" w:beforeAutospacing="1" w:after="100" w:afterAutospacing="1"/>
      <w:widowControl/>
    </w:pPr>
    <w:rPr>
      <w:rFonts w:ascii="宋体" w:hAnsi="宋体" w:cs="宋体"/>
      <w:b/>
      <w:bCs/>
      <w:sz w:val="20"/>
    </w:rPr>
  </w:style>
  <w:style w:type="paragraph" w:styleId="1303" w:customStyle="1">
    <w:name w:val="xl1126"/>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04" w:customStyle="1">
    <w:name w:val="样式 样式 标题 1H1第 ？ 章PIM 1h1h11heading 1TOC1st levelSection Hea... +..."/>
    <w:basedOn w:val="844"/>
    <w:qFormat/>
    <w:pPr>
      <w:numPr>
        <w:numId w:val="8"/>
      </w:numPr>
      <w:jc w:val="left"/>
      <w:widowControl/>
      <w:tabs>
        <w:tab w:val="left" w:pos="420" w:leader="none"/>
      </w:tabs>
    </w:pPr>
    <w:rPr>
      <w:rFonts w:ascii="宋体" w:hAnsi="宋体" w:cs="宋体"/>
      <w:sz w:val="24"/>
    </w:rPr>
  </w:style>
  <w:style w:type="paragraph" w:styleId="1305" w:customStyle="1">
    <w:name w:val="一般正文"/>
    <w:basedOn w:val="844"/>
    <w:qFormat/>
    <w:pPr>
      <w:jc w:val="left"/>
      <w:spacing w:before="120" w:after="120" w:line="0" w:lineRule="atLeast"/>
      <w:widowControl/>
    </w:pPr>
    <w:rPr>
      <w:rFonts w:ascii="宋体" w:hAnsi="宋体" w:cs="宋体"/>
      <w:sz w:val="28"/>
    </w:rPr>
  </w:style>
  <w:style w:type="paragraph" w:styleId="1306" w:customStyle="1">
    <w:name w:val="Char Char1 Char Char Char Char Char Char Char1"/>
    <w:basedOn w:val="844"/>
    <w:qFormat/>
    <w:pPr>
      <w:jc w:val="left"/>
      <w:widowControl/>
    </w:pPr>
    <w:rPr>
      <w:rFonts w:ascii="宋体" w:hAnsi="宋体" w:cs="宋体"/>
      <w:sz w:val="24"/>
    </w:rPr>
  </w:style>
  <w:style w:type="paragraph" w:styleId="1307" w:customStyle="1">
    <w:name w:val="表格内正文 Char Char Char"/>
    <w:qFormat/>
    <w:pPr>
      <w:jc w:val="both"/>
      <w:spacing w:line="120" w:lineRule="atLeast"/>
      <w:widowControl w:val="off"/>
    </w:pPr>
    <w:rPr>
      <w:rFonts w:ascii="Arial" w:hAnsi="Arial"/>
      <w:sz w:val="21"/>
    </w:rPr>
  </w:style>
  <w:style w:type="paragraph" w:styleId="1308" w:customStyle="1">
    <w:name w:val="Style1"/>
    <w:basedOn w:val="844"/>
    <w:qFormat/>
    <w:pPr>
      <w:numPr>
        <w:numId w:val="9"/>
      </w:numPr>
      <w:jc w:val="left"/>
      <w:widowControl/>
      <w:tabs>
        <w:tab w:val="left" w:pos="851" w:leader="none"/>
      </w:tabs>
    </w:pPr>
    <w:rPr>
      <w:rFonts w:ascii="宋体" w:hAnsi="宋体" w:cs="宋体"/>
      <w:sz w:val="24"/>
    </w:rPr>
  </w:style>
  <w:style w:type="paragraph" w:styleId="1309" w:customStyle="1">
    <w:name w:val="xl1132"/>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10" w:customStyle="1">
    <w:name w:val="xl1123"/>
    <w:basedOn w:val="844"/>
    <w:qFormat/>
    <w:pPr>
      <w:jc w:val="left"/>
      <w:spacing w:before="100" w:beforeAutospacing="1" w:after="100" w:afterAutospacing="1"/>
      <w:widowControl/>
    </w:pPr>
    <w:rPr>
      <w:rFonts w:ascii="宋体" w:hAnsi="宋体" w:cs="宋体"/>
      <w:sz w:val="20"/>
    </w:rPr>
  </w:style>
  <w:style w:type="paragraph" w:styleId="1311" w:customStyle="1">
    <w:name w:val="xl1130"/>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312" w:customStyle="1">
    <w:name w:val="xl1138"/>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313" w:customStyle="1">
    <w:name w:val="apple-converted-space"/>
    <w:qFormat/>
  </w:style>
  <w:style w:type="paragraph" w:styleId="1314" w:customStyle="1">
    <w:name w:val="_Style 1"/>
    <w:basedOn w:val="844"/>
    <w:qFormat/>
    <w:pPr>
      <w:ind w:firstLine="420"/>
      <w:spacing w:line="360" w:lineRule="auto"/>
    </w:pPr>
    <w:rPr>
      <w:rFonts w:cs="宋体"/>
    </w:rPr>
  </w:style>
  <w:style w:type="character" w:styleId="1315" w:customStyle="1">
    <w:name w:val="GW-标题3 Char1"/>
    <w:link w:val="1316"/>
    <w:qFormat/>
    <w:rPr>
      <w:rFonts w:ascii="Calibri" w:hAnsi="Calibri" w:eastAsia="仿宋_GB2312"/>
      <w:b/>
      <w:bCs/>
      <w:sz w:val="32"/>
      <w:szCs w:val="44"/>
    </w:rPr>
  </w:style>
  <w:style w:type="paragraph" w:styleId="1316" w:customStyle="1">
    <w:name w:val="GW-标题3"/>
    <w:basedOn w:val="844"/>
    <w:next w:val="844"/>
    <w:link w:val="1315"/>
    <w:qFormat/>
    <w:pPr>
      <w:ind w:right="101"/>
      <w:keepLines/>
      <w:keepNext/>
      <w:spacing w:before="312" w:after="312" w:line="360" w:lineRule="auto"/>
      <w:outlineLvl w:val="1"/>
    </w:pPr>
    <w:rPr>
      <w:rFonts w:ascii="Calibri" w:hAnsi="Calibri" w:eastAsia="仿宋_GB2312"/>
      <w:b/>
      <w:bCs/>
      <w:sz w:val="32"/>
      <w:szCs w:val="44"/>
    </w:rPr>
  </w:style>
  <w:style w:type="paragraph" w:styleId="1317" w:customStyle="1">
    <w:name w:val="表格正文"/>
    <w:basedOn w:val="844"/>
    <w:qFormat/>
    <w:pPr>
      <w:ind w:left="42" w:right="42"/>
      <w:jc w:val="left"/>
      <w:spacing w:line="360" w:lineRule="auto"/>
    </w:pPr>
    <w:rPr>
      <w:rFonts w:ascii="Calibri" w:hAnsi="Calibri" w:cs="黑体"/>
      <w:szCs w:val="22"/>
    </w:rPr>
  </w:style>
  <w:style w:type="paragraph" w:styleId="1318" w:customStyle="1">
    <w:name w:val="msonormal"/>
    <w:basedOn w:val="844"/>
    <w:qFormat/>
    <w:pPr>
      <w:jc w:val="left"/>
      <w:spacing w:before="100" w:beforeAutospacing="1" w:after="100" w:afterAutospacing="1"/>
      <w:widowControl/>
    </w:pPr>
    <w:rPr>
      <w:rFonts w:ascii="宋体" w:hAnsi="宋体" w:cs="宋体"/>
      <w:sz w:val="24"/>
    </w:rPr>
  </w:style>
  <w:style w:type="paragraph" w:styleId="1319" w:customStyle="1">
    <w:name w:val="font9"/>
    <w:basedOn w:val="844"/>
    <w:qFormat/>
    <w:pPr>
      <w:jc w:val="left"/>
      <w:spacing w:before="100" w:beforeAutospacing="1" w:after="100" w:afterAutospacing="1"/>
      <w:widowControl/>
    </w:pPr>
    <w:rPr>
      <w:sz w:val="20"/>
    </w:rPr>
  </w:style>
  <w:style w:type="paragraph" w:styleId="1320" w:customStyle="1">
    <w:name w:val="font10"/>
    <w:basedOn w:val="844"/>
    <w:qFormat/>
    <w:pPr>
      <w:jc w:val="left"/>
      <w:spacing w:before="100" w:beforeAutospacing="1" w:after="100" w:afterAutospacing="1"/>
      <w:widowControl/>
    </w:pPr>
    <w:rPr>
      <w:rFonts w:ascii="宋体" w:hAnsi="宋体" w:cs="宋体"/>
      <w:color w:val="000000"/>
      <w:szCs w:val="21"/>
    </w:rPr>
  </w:style>
  <w:style w:type="paragraph" w:styleId="1321" w:customStyle="1">
    <w:name w:val="font12"/>
    <w:basedOn w:val="844"/>
    <w:qFormat/>
    <w:pPr>
      <w:jc w:val="left"/>
      <w:spacing w:before="100" w:beforeAutospacing="1" w:after="100" w:afterAutospacing="1"/>
      <w:widowControl/>
    </w:pPr>
    <w:rPr>
      <w:rFonts w:ascii="等线" w:hAnsi="宋体" w:eastAsia="等线" w:cs="宋体"/>
      <w:color w:val="000000"/>
      <w:sz w:val="20"/>
    </w:rPr>
  </w:style>
  <w:style w:type="paragraph" w:styleId="1322" w:customStyle="1">
    <w:name w:val="font13"/>
    <w:basedOn w:val="844"/>
    <w:qFormat/>
    <w:pPr>
      <w:jc w:val="left"/>
      <w:spacing w:before="100" w:beforeAutospacing="1" w:after="100" w:afterAutospacing="1"/>
      <w:widowControl/>
    </w:pPr>
    <w:rPr>
      <w:rFonts w:cs="Arial"/>
      <w:color w:val="000000"/>
      <w:szCs w:val="21"/>
    </w:rPr>
  </w:style>
  <w:style w:type="paragraph" w:styleId="1323" w:customStyle="1">
    <w:name w:val="font15"/>
    <w:basedOn w:val="844"/>
    <w:qFormat/>
    <w:pPr>
      <w:jc w:val="left"/>
      <w:spacing w:before="100" w:beforeAutospacing="1" w:after="100" w:afterAutospacing="1"/>
      <w:widowControl/>
    </w:pPr>
    <w:rPr>
      <w:rFonts w:ascii="宋体" w:hAnsi="宋体" w:cs="宋体"/>
      <w:szCs w:val="21"/>
    </w:rPr>
  </w:style>
  <w:style w:type="paragraph" w:styleId="1324" w:customStyle="1">
    <w:name w:val="font16"/>
    <w:basedOn w:val="844"/>
    <w:qFormat/>
    <w:pPr>
      <w:jc w:val="left"/>
      <w:spacing w:before="100" w:beforeAutospacing="1" w:after="100" w:afterAutospacing="1"/>
      <w:widowControl/>
    </w:pPr>
    <w:rPr>
      <w:rFonts w:ascii="宋体" w:hAnsi="宋体" w:cs="宋体"/>
      <w:color w:val="000000"/>
      <w:sz w:val="20"/>
    </w:rPr>
  </w:style>
  <w:style w:type="paragraph" w:styleId="1325" w:customStyle="1">
    <w:name w:val="font17"/>
    <w:basedOn w:val="844"/>
    <w:qFormat/>
    <w:pPr>
      <w:jc w:val="left"/>
      <w:spacing w:before="100" w:beforeAutospacing="1" w:after="100" w:afterAutospacing="1"/>
      <w:widowControl/>
    </w:pPr>
    <w:rPr>
      <w:rFonts w:ascii="Courier New" w:hAnsi="Courier New" w:cs="Courier New"/>
      <w:color w:val="000000"/>
      <w:sz w:val="24"/>
    </w:rPr>
  </w:style>
  <w:style w:type="paragraph" w:styleId="1326" w:customStyle="1">
    <w:name w:val="font18"/>
    <w:basedOn w:val="844"/>
    <w:qFormat/>
    <w:pPr>
      <w:jc w:val="left"/>
      <w:spacing w:before="100" w:beforeAutospacing="1" w:after="100" w:afterAutospacing="1"/>
      <w:widowControl/>
    </w:pPr>
    <w:rPr>
      <w:rFonts w:ascii="宋体" w:hAnsi="宋体" w:cs="宋体"/>
      <w:color w:val="000000"/>
      <w:sz w:val="22"/>
      <w:szCs w:val="22"/>
    </w:rPr>
  </w:style>
  <w:style w:type="paragraph" w:styleId="1327" w:customStyle="1">
    <w:name w:val="font19"/>
    <w:basedOn w:val="844"/>
    <w:qFormat/>
    <w:pPr>
      <w:jc w:val="left"/>
      <w:spacing w:before="100" w:beforeAutospacing="1" w:after="100" w:afterAutospacing="1"/>
      <w:widowControl/>
    </w:pPr>
    <w:rPr>
      <w:rFonts w:ascii="宋体" w:hAnsi="宋体" w:cs="宋体"/>
      <w:sz w:val="20"/>
    </w:rPr>
  </w:style>
  <w:style w:type="paragraph" w:styleId="1328" w:customStyle="1">
    <w:name w:val="font20"/>
    <w:basedOn w:val="844"/>
    <w:qFormat/>
    <w:pPr>
      <w:jc w:val="left"/>
      <w:spacing w:before="100" w:beforeAutospacing="1" w:after="100" w:afterAutospacing="1"/>
      <w:widowControl/>
    </w:pPr>
    <w:rPr>
      <w:rFonts w:ascii="宋体" w:hAnsi="宋体" w:cs="宋体"/>
      <w:sz w:val="18"/>
      <w:szCs w:val="18"/>
    </w:rPr>
  </w:style>
  <w:style w:type="paragraph" w:styleId="1329" w:customStyle="1">
    <w:name w:val="xl69"/>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0" w:customStyle="1">
    <w:name w:val="xl70"/>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1" w:customStyle="1">
    <w:name w:val="xl71"/>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2" w:customStyle="1">
    <w:name w:val="xl72"/>
    <w:basedOn w:val="84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3" w:customStyle="1">
    <w:name w:val="xl73"/>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4" w:customStyle="1">
    <w:name w:val="xl74"/>
    <w:basedOn w:val="84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5" w:customStyle="1">
    <w:name w:val="xl75"/>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36" w:customStyle="1">
    <w:name w:val="xl76"/>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37" w:customStyle="1">
    <w:name w:val="xl77"/>
    <w:basedOn w:val="84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8" w:customStyle="1">
    <w:name w:val="xl78"/>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9" w:customStyle="1">
    <w:name w:val="xl79"/>
    <w:basedOn w:val="84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40" w:customStyle="1">
    <w:name w:val="xl80"/>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1" w:customStyle="1">
    <w:name w:val="xl81"/>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2" w:customStyle="1">
    <w:name w:val="xl82"/>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3" w:customStyle="1">
    <w:name w:val="xl83"/>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44" w:customStyle="1">
    <w:name w:val="xl84"/>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45" w:customStyle="1">
    <w:name w:val="xl85"/>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6" w:customStyle="1">
    <w:name w:val="xl86"/>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47" w:customStyle="1">
    <w:name w:val="xl87"/>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8" w:customStyle="1">
    <w:name w:val="xl88"/>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49" w:customStyle="1">
    <w:name w:val="xl89"/>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50" w:customStyle="1">
    <w:name w:val="xl90"/>
    <w:basedOn w:val="844"/>
    <w:qFormat/>
    <w:pPr>
      <w:jc w:val="left"/>
      <w:spacing w:before="100" w:beforeAutospacing="1" w:after="100" w:afterAutospacing="1"/>
      <w:widowControl/>
    </w:pPr>
    <w:rPr>
      <w:rFonts w:ascii="宋体" w:hAnsi="宋体" w:cs="宋体"/>
      <w:sz w:val="24"/>
    </w:rPr>
  </w:style>
  <w:style w:type="paragraph" w:styleId="1351" w:customStyle="1">
    <w:name w:val="样式 首行缩进:  0 字符"/>
    <w:basedOn w:val="844"/>
    <w:link w:val="1352"/>
    <w:qFormat/>
    <w:pPr>
      <w:ind w:firstLine="200"/>
      <w:spacing w:line="360" w:lineRule="auto"/>
    </w:pPr>
    <w:rPr>
      <w:rFonts w:cs="宋体"/>
      <w:sz w:val="24"/>
    </w:rPr>
  </w:style>
  <w:style w:type="character" w:styleId="1352" w:customStyle="1">
    <w:name w:val="样式 首行缩进:  0 字符 Char"/>
    <w:link w:val="1351"/>
    <w:qFormat/>
    <w:rPr>
      <w:rFonts w:ascii="Arial" w:hAnsi="Arial" w:cs="宋体"/>
      <w:sz w:val="24"/>
    </w:rPr>
  </w:style>
  <w:style w:type="paragraph" w:styleId="1353" w:customStyle="1">
    <w:name w:val="*正文"/>
    <w:basedOn w:val="844"/>
    <w:link w:val="1354"/>
    <w:qFormat/>
    <w:pPr>
      <w:ind w:firstLine="482"/>
      <w:spacing w:line="360" w:lineRule="auto"/>
    </w:pPr>
    <w:rPr>
      <w:sz w:val="24"/>
      <w:shd w:val="clear" w:color="auto" w:fill="ffffff"/>
    </w:rPr>
  </w:style>
  <w:style w:type="character" w:styleId="1354" w:customStyle="1">
    <w:name w:val="*正文 Char"/>
    <w:link w:val="1353"/>
    <w:qFormat/>
    <w:rPr>
      <w:sz w:val="24"/>
    </w:rPr>
  </w:style>
  <w:style w:type="character" w:styleId="1355" w:customStyle="1">
    <w:name w:val="列出段落 Char"/>
    <w:qFormat/>
    <w:rPr>
      <w:rFonts w:ascii="等线"/>
      <w:sz w:val="24"/>
    </w:rPr>
  </w:style>
  <w:style w:type="paragraph" w:styleId="1356" w:customStyle="1">
    <w:name w:val="纯文本12"/>
    <w:basedOn w:val="844"/>
    <w:qFormat/>
    <w:rPr>
      <w:rFonts w:hint="eastAsia" w:ascii="宋体" w:hAnsi="Courier New" w:eastAsia="楷体_GB2312"/>
      <w:sz w:val="28"/>
    </w:rPr>
  </w:style>
  <w:style w:type="paragraph" w:styleId="1357" w:customStyle="1">
    <w:name w:val="paragraph"/>
    <w:basedOn w:val="844"/>
    <w:qFormat/>
    <w:pPr>
      <w:jc w:val="left"/>
      <w:spacing w:before="100" w:beforeAutospacing="1" w:after="100" w:afterAutospacing="1"/>
      <w:widowControl/>
    </w:pPr>
    <w:rPr>
      <w:rFonts w:ascii="宋体" w:hAnsi="宋体" w:cs="宋体"/>
      <w:sz w:val="24"/>
    </w:rPr>
  </w:style>
  <w:style w:type="paragraph" w:styleId="1358" w:customStyle="1">
    <w:name w:val="e表格"/>
    <w:basedOn w:val="844"/>
    <w:qFormat/>
    <w:pPr>
      <w:jc w:val="center"/>
    </w:pPr>
  </w:style>
  <w:style w:type="paragraph" w:styleId="1359" w:customStyle="1">
    <w:name w:val="首行缩进"/>
    <w:basedOn w:val="844"/>
    <w:qFormat/>
    <w:pPr>
      <w:ind w:firstLine="480"/>
      <w:jc w:val="left"/>
      <w:spacing w:line="360" w:lineRule="auto"/>
    </w:pPr>
    <w:rPr>
      <w:rFonts w:ascii="宋体" w:hAnsi="宋体"/>
      <w:sz w:val="24"/>
    </w:rPr>
  </w:style>
  <w:style w:type="paragraph" w:styleId="1360" w:customStyle="1">
    <w:name w:val="Table Paragraph"/>
    <w:basedOn w:val="844"/>
    <w:uiPriority w:val="1"/>
    <w:qFormat/>
    <w:pPr>
      <w:ind w:left="106"/>
      <w:jc w:val="left"/>
    </w:pPr>
    <w:rPr>
      <w:rFonts w:ascii="宋体" w:hAnsi="宋体" w:cs="宋体"/>
      <w:sz w:val="22"/>
      <w:szCs w:val="22"/>
      <w:u w:val="single"/>
      <w:lang w:val="zh-CN" w:bidi="zh-CN"/>
    </w:rPr>
  </w:style>
  <w:style w:type="paragraph" w:styleId="1361" w:customStyle="1">
    <w:name w:val="NormalIndent"/>
    <w:basedOn w:val="844"/>
    <w:uiPriority w:val="99"/>
    <w:qFormat/>
    <w:pPr>
      <w:ind w:firstLine="420"/>
      <w:jc w:val="left"/>
      <w:widowControl/>
    </w:pPr>
    <w:rPr>
      <w:rFonts w:eastAsia="楷体_GB2312"/>
      <w:sz w:val="24"/>
    </w:rPr>
  </w:style>
  <w:style w:type="character" w:styleId="1362" w:customStyle="1">
    <w:name w:val="NormalCharacter"/>
    <w:uiPriority w:val="99"/>
    <w:qFormat/>
  </w:style>
  <w:style w:type="character" w:styleId="1363" w:customStyle="1">
    <w:name w:val="未处理的提及1"/>
    <w:basedOn w:val="854"/>
    <w:uiPriority w:val="99"/>
    <w:semiHidden/>
    <w:unhideWhenUsed/>
    <w:qFormat/>
    <w:rPr>
      <w:color w:val="605e5c"/>
      <w:shd w:val="clear" w:color="auto" w:fill="e1dfdd"/>
    </w:rPr>
  </w:style>
  <w:style w:type="character" w:styleId="1364" w:customStyle="1">
    <w:name w:val="正文首行缩进 2 字符"/>
    <w:basedOn w:val="1076"/>
    <w:link w:val="903"/>
    <w:qFormat/>
    <w:rPr>
      <w:rFonts w:ascii="宋体" w:hAnsi="宋体" w:eastAsia="方正仿宋简体"/>
      <w:sz w:val="24"/>
    </w:rPr>
  </w:style>
  <w:style w:type="paragraph" w:styleId="1365" w:customStyle="1">
    <w:name w:val="首缩正文"/>
    <w:basedOn w:val="844"/>
    <w:link w:val="1366"/>
    <w:qFormat/>
    <w:pPr>
      <w:ind w:firstLine="200"/>
      <w:spacing w:line="600" w:lineRule="exact"/>
    </w:pPr>
    <w:rPr>
      <w:rFonts w:ascii="Times New Roman" w:hAnsi="Times New Roman" w:eastAsia="仿宋" w:cstheme="minorBidi"/>
      <w:sz w:val="28"/>
      <w:szCs w:val="22"/>
    </w:rPr>
  </w:style>
  <w:style w:type="character" w:styleId="1366" w:customStyle="1">
    <w:name w:val="首缩正文 Char"/>
    <w:basedOn w:val="854"/>
    <w:link w:val="1365"/>
    <w:qFormat/>
    <w:rPr>
      <w:rFonts w:ascii="Times New Roman" w:hAnsi="Times New Roman" w:eastAsia="仿宋" w:cstheme="minorBidi"/>
      <w:sz w:val="28"/>
      <w:szCs w:val="22"/>
    </w:rPr>
  </w:style>
  <w:style w:type="character" w:styleId="1367" w:customStyle="1">
    <w:name w:val="无间隔 Char"/>
    <w:uiPriority w:val="1"/>
    <w:qFormat/>
    <w:rPr>
      <w:rFonts w:ascii="Calibri" w:hAnsi="Calibri" w:eastAsia="宋体" w:cs="Times New Roman"/>
      <w:sz w:val="22"/>
      <w:lang w:eastAsia="en-US" w:bidi="en-US"/>
    </w:rPr>
  </w:style>
  <w:style w:type="character" w:styleId="1368" w:customStyle="1">
    <w:name w:val="脚注文本 Char"/>
    <w:qFormat/>
    <w:rPr>
      <w:rFonts w:ascii="Times New Roman" w:hAnsi="Times New Roman" w:eastAsia="宋体" w:cs="Times New Roman"/>
      <w:sz w:val="18"/>
      <w:szCs w:val="18"/>
    </w:rPr>
  </w:style>
  <w:style w:type="character" w:styleId="1369" w:customStyle="1">
    <w:name w:val="雅黑五号编号1.15间距 Char"/>
    <w:link w:val="1370"/>
    <w:qFormat/>
    <w:rPr>
      <w:rFonts w:ascii="Times New Roman" w:hAnsi="Times New Roman"/>
      <w:sz w:val="24"/>
      <w:szCs w:val="24"/>
    </w:rPr>
  </w:style>
  <w:style w:type="paragraph" w:styleId="1370" w:customStyle="1">
    <w:name w:val="雅黑五号编号1.15间距"/>
    <w:basedOn w:val="844"/>
    <w:link w:val="1369"/>
    <w:qFormat/>
    <w:pPr>
      <w:ind w:left="840" w:right="2" w:hanging="420"/>
      <w:spacing w:line="276" w:lineRule="auto"/>
      <w:tabs>
        <w:tab w:val="left" w:pos="840" w:leader="none"/>
      </w:tabs>
    </w:pPr>
    <w:rPr>
      <w:rFonts w:ascii="Times New Roman" w:hAnsi="Times New Roman"/>
      <w:sz w:val="24"/>
      <w:szCs w:val="24"/>
    </w:rPr>
  </w:style>
  <w:style w:type="character" w:styleId="1371" w:customStyle="1">
    <w:name w:val="标题 6 Char"/>
    <w:qFormat/>
    <w:rPr>
      <w:rFonts w:ascii="Arial" w:hAnsi="Arial" w:eastAsia="黑体"/>
      <w:b/>
      <w:bCs/>
      <w:sz w:val="24"/>
      <w:szCs w:val="24"/>
    </w:rPr>
  </w:style>
  <w:style w:type="character" w:styleId="1372" w:customStyle="1">
    <w:name w:val="标题 9 Char"/>
    <w:qFormat/>
    <w:rPr>
      <w:rFonts w:ascii="Arial" w:hAnsi="Arial" w:eastAsia="黑体"/>
      <w:sz w:val="24"/>
      <w:szCs w:val="21"/>
    </w:rPr>
  </w:style>
  <w:style w:type="character" w:styleId="1373" w:customStyle="1">
    <w:name w:val="标题 7 Char"/>
    <w:qFormat/>
    <w:rPr>
      <w:rFonts w:ascii="Times New Roman" w:hAnsi="Times New Roman"/>
      <w:b/>
      <w:bCs/>
      <w:sz w:val="24"/>
      <w:szCs w:val="24"/>
    </w:rPr>
  </w:style>
  <w:style w:type="character" w:styleId="1374" w:customStyle="1">
    <w:name w:val="标题 2 Char1"/>
    <w:qFormat/>
    <w:rPr>
      <w:rFonts w:ascii="Arial" w:hAnsi="Arial" w:eastAsia="黑体"/>
      <w:b/>
      <w:bCs/>
      <w:sz w:val="30"/>
      <w:szCs w:val="32"/>
    </w:rPr>
  </w:style>
  <w:style w:type="character" w:styleId="1375" w:customStyle="1">
    <w:name w:val="标题 5 Char"/>
    <w:qFormat/>
    <w:rPr>
      <w:rFonts w:ascii="Times New Roman" w:hAnsi="Times New Roman"/>
      <w:b/>
      <w:bCs/>
      <w:sz w:val="28"/>
      <w:szCs w:val="28"/>
    </w:rPr>
  </w:style>
  <w:style w:type="character" w:styleId="1376" w:customStyle="1">
    <w:name w:val="正文缩进 Char"/>
    <w:qFormat/>
    <w:rPr>
      <w:rFonts w:ascii="Times New Roman" w:hAnsi="Times New Roman" w:eastAsia="宋体" w:cs="Times New Roman"/>
      <w:sz w:val="24"/>
      <w:szCs w:val="24"/>
    </w:rPr>
  </w:style>
  <w:style w:type="character" w:styleId="1377" w:customStyle="1">
    <w:name w:val="雅黑五号1.15间距 Char"/>
    <w:link w:val="1378"/>
    <w:qFormat/>
    <w:rPr>
      <w:rFonts w:ascii="Times New Roman" w:hAnsi="Times New Roman"/>
      <w:szCs w:val="24"/>
    </w:rPr>
  </w:style>
  <w:style w:type="paragraph" w:styleId="1378" w:customStyle="1">
    <w:name w:val="雅黑五号1.15间距"/>
    <w:basedOn w:val="844"/>
    <w:link w:val="1377"/>
    <w:qFormat/>
    <w:pPr>
      <w:spacing w:line="276" w:lineRule="auto"/>
    </w:pPr>
    <w:rPr>
      <w:rFonts w:ascii="Times New Roman" w:hAnsi="Times New Roman"/>
      <w:szCs w:val="24"/>
    </w:rPr>
  </w:style>
  <w:style w:type="character" w:styleId="1379" w:customStyle="1">
    <w:name w:val="微软雅黑五号1.15间距 Char"/>
    <w:link w:val="1380"/>
    <w:qFormat/>
    <w:rPr>
      <w:rFonts w:ascii="Times New Roman" w:hAnsi="Times New Roman"/>
      <w:szCs w:val="24"/>
    </w:rPr>
  </w:style>
  <w:style w:type="paragraph" w:styleId="1380" w:customStyle="1">
    <w:name w:val="微软雅黑五号1.15间距"/>
    <w:basedOn w:val="844"/>
    <w:link w:val="1379"/>
    <w:qFormat/>
    <w:pPr>
      <w:ind w:left="424"/>
      <w:spacing w:line="276" w:lineRule="auto"/>
      <w:tabs>
        <w:tab w:val="left" w:pos="1380" w:leader="none"/>
      </w:tabs>
    </w:pPr>
    <w:rPr>
      <w:rFonts w:ascii="Times New Roman" w:hAnsi="Times New Roman"/>
      <w:szCs w:val="24"/>
    </w:rPr>
  </w:style>
  <w:style w:type="character" w:styleId="1381" w:customStyle="1">
    <w:name w:val="文档结构图 Char"/>
    <w:qFormat/>
    <w:rPr>
      <w:rFonts w:ascii="Times New Roman" w:hAnsi="Times New Roman" w:eastAsia="宋体" w:cs="Times New Roman"/>
      <w:szCs w:val="24"/>
      <w:shd w:val="clear" w:color="auto" w:fill="000080"/>
    </w:rPr>
  </w:style>
  <w:style w:type="character" w:styleId="1382" w:customStyle="1">
    <w:name w:val="tytytyty Char1"/>
    <w:link w:val="1383"/>
    <w:qFormat/>
    <w:rPr>
      <w:rFonts w:ascii="Times New Roman" w:hAnsi="Times New Roman"/>
      <w:sz w:val="24"/>
      <w:szCs w:val="24"/>
      <w:lang w:eastAsia="ar-SA"/>
    </w:rPr>
  </w:style>
  <w:style w:type="paragraph" w:styleId="1383" w:customStyle="1">
    <w:name w:val="tytytyty"/>
    <w:basedOn w:val="844"/>
    <w:link w:val="1382"/>
    <w:qFormat/>
    <w:pPr>
      <w:ind w:left="359" w:firstLine="480"/>
      <w:spacing w:line="360" w:lineRule="auto"/>
    </w:pPr>
    <w:rPr>
      <w:rFonts w:ascii="Times New Roman" w:hAnsi="Times New Roman"/>
      <w:sz w:val="24"/>
      <w:szCs w:val="24"/>
      <w:lang w:eastAsia="ar-SA"/>
    </w:rPr>
  </w:style>
  <w:style w:type="character" w:styleId="1384" w:customStyle="1">
    <w:name w:val="列表1 Char"/>
    <w:qFormat/>
    <w:rPr>
      <w:rFonts w:ascii="Times New Roman" w:hAnsi="Times New Roman"/>
      <w:sz w:val="24"/>
    </w:rPr>
  </w:style>
  <w:style w:type="character" w:styleId="1385" w:customStyle="1">
    <w:name w:val="签名 字符1"/>
    <w:link w:val="883"/>
    <w:qFormat/>
    <w:rPr>
      <w:rFonts w:ascii="Times New Roman" w:hAnsi="Times New Roman"/>
      <w:b/>
      <w:sz w:val="32"/>
    </w:rPr>
  </w:style>
  <w:style w:type="character" w:styleId="1386" w:customStyle="1">
    <w:name w:val="s201"/>
    <w:qFormat/>
    <w:rPr>
      <w:rFonts w:hint="default" w:ascii="Wingdings" w:hAnsi="Wingdings"/>
      <w:color w:val="000000"/>
      <w:sz w:val="21"/>
      <w:szCs w:val="21"/>
      <w:u w:val="none"/>
    </w:rPr>
  </w:style>
  <w:style w:type="character" w:styleId="1387" w:customStyle="1">
    <w:name w:val="正文标准格式 Char"/>
    <w:link w:val="1388"/>
    <w:qFormat/>
    <w:rPr>
      <w:rFonts w:ascii="Verdana" w:hAnsi="Verdana" w:eastAsia="华文细黑"/>
      <w:szCs w:val="24"/>
    </w:rPr>
  </w:style>
  <w:style w:type="paragraph" w:styleId="1388" w:customStyle="1">
    <w:name w:val="正文标准格式"/>
    <w:link w:val="1387"/>
    <w:qFormat/>
    <w:pPr>
      <w:ind w:firstLine="431"/>
      <w:spacing w:line="360" w:lineRule="auto"/>
    </w:pPr>
    <w:rPr>
      <w:rFonts w:ascii="Verdana" w:hAnsi="Verdana" w:eastAsia="华文细黑"/>
      <w:sz w:val="21"/>
      <w:szCs w:val="24"/>
    </w:rPr>
  </w:style>
  <w:style w:type="character" w:styleId="1389" w:customStyle="1">
    <w:name w:val="h21"/>
    <w:qFormat/>
    <w:rPr>
      <w:rFonts w:hint="eastAsia" w:ascii="宋体" w:hAnsi="宋体" w:eastAsia="宋体"/>
      <w:b/>
      <w:bCs/>
      <w:color w:val="000000"/>
      <w:sz w:val="24"/>
      <w:szCs w:val="24"/>
      <w:u w:val="none"/>
    </w:rPr>
  </w:style>
  <w:style w:type="character" w:styleId="1390" w:customStyle="1">
    <w:name w:val="标题 Char"/>
    <w:qFormat/>
    <w:rPr>
      <w:rFonts w:ascii="Arial" w:hAnsi="Arial" w:eastAsia="宋体" w:cs="Arial"/>
      <w:b/>
      <w:bCs/>
      <w:sz w:val="32"/>
      <w:szCs w:val="32"/>
    </w:rPr>
  </w:style>
  <w:style w:type="character" w:styleId="1391" w:customStyle="1">
    <w:name w:val="s181"/>
    <w:qFormat/>
    <w:rPr>
      <w:rFonts w:hint="eastAsia" w:ascii="黑体" w:hAnsi="黑体" w:eastAsia="黑体"/>
      <w:color w:val="000000"/>
      <w:sz w:val="28"/>
      <w:szCs w:val="28"/>
      <w:u w:val="none"/>
    </w:rPr>
  </w:style>
  <w:style w:type="character" w:styleId="1392" w:customStyle="1">
    <w:name w:val="MM Topic 2 Char"/>
    <w:link w:val="1393"/>
    <w:qFormat/>
    <w:rPr>
      <w:rFonts w:ascii="Cambria" w:hAnsi="Cambria"/>
      <w:b/>
      <w:bCs/>
      <w:sz w:val="32"/>
      <w:szCs w:val="32"/>
    </w:rPr>
  </w:style>
  <w:style w:type="paragraph" w:styleId="1393" w:customStyle="1">
    <w:name w:val="MM Topic 2"/>
    <w:basedOn w:val="846"/>
    <w:link w:val="1392"/>
    <w:qFormat/>
    <w:pPr>
      <w:spacing w:before="260" w:after="260" w:line="415" w:lineRule="auto"/>
    </w:pPr>
    <w:rPr>
      <w:rFonts w:ascii="Cambria" w:hAnsi="Cambria"/>
      <w:sz w:val="32"/>
    </w:rPr>
  </w:style>
  <w:style w:type="character" w:styleId="1394" w:customStyle="1">
    <w:name w:val="boldbodycopy"/>
    <w:basedOn w:val="854"/>
    <w:qFormat/>
  </w:style>
  <w:style w:type="character" w:styleId="1395" w:customStyle="1">
    <w:name w:val="日期 Char"/>
    <w:uiPriority w:val="99"/>
    <w:qFormat/>
    <w:rPr>
      <w:rFonts w:ascii="Times New Roman" w:hAnsi="Times New Roman"/>
      <w:sz w:val="24"/>
      <w:szCs w:val="24"/>
    </w:rPr>
  </w:style>
  <w:style w:type="character" w:styleId="1396" w:customStyle="1">
    <w:name w:val="页眉 Char"/>
    <w:uiPriority w:val="99"/>
    <w:qFormat/>
    <w:rPr>
      <w:sz w:val="18"/>
      <w:szCs w:val="18"/>
    </w:rPr>
  </w:style>
  <w:style w:type="character" w:styleId="1397" w:customStyle="1">
    <w:name w:val="hei181"/>
    <w:qFormat/>
  </w:style>
  <w:style w:type="character" w:styleId="1398" w:customStyle="1">
    <w:name w:val="Neu-T2 (文字)"/>
    <w:link w:val="1399"/>
    <w:qFormat/>
    <w:rPr>
      <w:rFonts w:ascii="宋体" w:hAnsi="宋体" w:cs="宋体"/>
      <w:b/>
      <w:sz w:val="30"/>
      <w:szCs w:val="32"/>
    </w:rPr>
  </w:style>
  <w:style w:type="paragraph" w:styleId="1399" w:customStyle="1">
    <w:name w:val="Neu-T2"/>
    <w:basedOn w:val="846"/>
    <w:link w:val="1398"/>
    <w:qFormat/>
    <w:pPr>
      <w:numPr>
        <w:ilvl w:val="1"/>
        <w:numId w:val="10"/>
      </w:numPr>
      <w:ind w:left="1202"/>
      <w:jc w:val="left"/>
      <w:keepLines w:val="0"/>
      <w:spacing w:line="700" w:lineRule="exact"/>
      <w:widowControl/>
    </w:pPr>
    <w:rPr>
      <w:rFonts w:ascii="宋体" w:hAnsi="宋体" w:cs="宋体"/>
      <w:bCs w:val="0"/>
      <w:sz w:val="30"/>
    </w:rPr>
  </w:style>
  <w:style w:type="character" w:styleId="1400" w:customStyle="1">
    <w:name w:val="s101"/>
    <w:qFormat/>
    <w:rPr>
      <w:rFonts w:hint="default" w:ascii="Arial" w:hAnsi="Arial" w:cs="Arial"/>
      <w:color w:val="000000"/>
      <w:sz w:val="24"/>
      <w:szCs w:val="24"/>
      <w:u w:val="none"/>
    </w:rPr>
  </w:style>
  <w:style w:type="character" w:styleId="1401" w:customStyle="1">
    <w:name w:val="已访问的超链接1"/>
    <w:qFormat/>
    <w:rPr>
      <w:color w:val="800080"/>
      <w:u w:val="single"/>
    </w:rPr>
  </w:style>
  <w:style w:type="character" w:styleId="1402" w:customStyle="1">
    <w:name w:val="s111"/>
    <w:qFormat/>
    <w:rPr>
      <w:rFonts w:hint="default" w:ascii="Times New Roman" w:hAnsi="Times New Roman" w:cs="Times New Roman"/>
      <w:b/>
      <w:bCs/>
      <w:color w:val="000000"/>
      <w:sz w:val="24"/>
      <w:szCs w:val="24"/>
      <w:u w:val="none"/>
    </w:rPr>
  </w:style>
  <w:style w:type="character" w:styleId="1403" w:customStyle="1">
    <w:name w:val="汗水正文 Char"/>
    <w:link w:val="1404"/>
    <w:qFormat/>
    <w:rPr>
      <w:sz w:val="24"/>
      <w:szCs w:val="24"/>
    </w:rPr>
  </w:style>
  <w:style w:type="paragraph" w:styleId="1404" w:customStyle="1">
    <w:name w:val="汗水正文"/>
    <w:basedOn w:val="844"/>
    <w:link w:val="1403"/>
    <w:qFormat/>
    <w:pPr>
      <w:ind w:right="-360" w:firstLine="420"/>
      <w:jc w:val="left"/>
      <w:spacing w:before="120" w:after="160" w:line="360" w:lineRule="auto"/>
      <w:widowControl/>
    </w:pPr>
    <w:rPr>
      <w:sz w:val="24"/>
      <w:szCs w:val="24"/>
    </w:rPr>
  </w:style>
  <w:style w:type="character" w:styleId="1405" w:customStyle="1">
    <w:name w:val="s241"/>
    <w:qFormat/>
    <w:rPr>
      <w:rFonts w:hint="default" w:ascii="Arial" w:hAnsi="Arial" w:cs="Arial"/>
      <w:color w:val="000000"/>
      <w:sz w:val="18"/>
      <w:szCs w:val="18"/>
      <w:u w:val="none"/>
    </w:rPr>
  </w:style>
  <w:style w:type="character" w:styleId="1406" w:customStyle="1">
    <w:name w:val="HTML 预设格式 Char"/>
    <w:uiPriority w:val="99"/>
    <w:qFormat/>
    <w:rPr>
      <w:rFonts w:ascii="Arial Unicode MS" w:hAnsi="Arial Unicode MS" w:eastAsia="Arial Unicode MS" w:cs="Arial Unicode MS"/>
      <w:sz w:val="20"/>
      <w:szCs w:val="20"/>
    </w:rPr>
  </w:style>
  <w:style w:type="character" w:styleId="1407" w:customStyle="1">
    <w:name w:val="s151"/>
    <w:qFormat/>
    <w:rPr>
      <w:rFonts w:hint="eastAsia" w:ascii="宋体" w:hAnsi="宋体" w:eastAsia="宋体"/>
      <w:color w:val="000000"/>
      <w:sz w:val="21"/>
      <w:szCs w:val="21"/>
      <w:u w:val="none"/>
    </w:rPr>
  </w:style>
  <w:style w:type="character" w:styleId="1408" w:customStyle="1">
    <w:name w:val="批注框文本 Char"/>
    <w:uiPriority w:val="99"/>
    <w:qFormat/>
    <w:rPr>
      <w:rFonts w:ascii="Times New Roman" w:hAnsi="Times New Roman" w:eastAsia="宋体" w:cs="Times New Roman"/>
      <w:sz w:val="18"/>
      <w:szCs w:val="18"/>
    </w:rPr>
  </w:style>
  <w:style w:type="character" w:styleId="1409" w:customStyle="1">
    <w:name w:val="s71"/>
    <w:qFormat/>
    <w:rPr>
      <w:rFonts w:hint="eastAsia" w:ascii="黑体" w:hAnsi="黑体" w:eastAsia="黑体"/>
      <w:color w:val="000000"/>
      <w:sz w:val="44"/>
      <w:szCs w:val="44"/>
      <w:u w:val="none"/>
    </w:rPr>
  </w:style>
  <w:style w:type="character" w:styleId="1410" w:customStyle="1">
    <w:name w:val="正文（首行缩进2字符） Char"/>
    <w:link w:val="1411"/>
    <w:qFormat/>
    <w:rPr>
      <w:rFonts w:ascii="Times New Roman" w:hAnsi="Times New Roman"/>
      <w:sz w:val="24"/>
      <w:szCs w:val="24"/>
    </w:rPr>
  </w:style>
  <w:style w:type="paragraph" w:styleId="1411" w:customStyle="1">
    <w:name w:val="正文（首行缩进2字符）"/>
    <w:basedOn w:val="844"/>
    <w:link w:val="1410"/>
    <w:qFormat/>
    <w:pPr>
      <w:ind w:firstLine="480"/>
      <w:spacing w:line="360" w:lineRule="auto"/>
    </w:pPr>
    <w:rPr>
      <w:rFonts w:ascii="Times New Roman" w:hAnsi="Times New Roman"/>
      <w:sz w:val="24"/>
      <w:szCs w:val="24"/>
    </w:rPr>
  </w:style>
  <w:style w:type="character" w:styleId="1412" w:customStyle="1">
    <w:name w:val="s131"/>
    <w:qFormat/>
    <w:rPr>
      <w:rFonts w:hint="eastAsia" w:ascii="黑体" w:hAnsi="黑体" w:eastAsia="黑体"/>
      <w:color w:val="000000"/>
      <w:sz w:val="20"/>
      <w:szCs w:val="20"/>
      <w:u w:val="none"/>
    </w:rPr>
  </w:style>
  <w:style w:type="character" w:styleId="1413" w:customStyle="1">
    <w:name w:val="Neu-Text Char"/>
    <w:link w:val="1414"/>
    <w:qFormat/>
    <w:rPr>
      <w:rFonts w:ascii="Century" w:hAnsi="Century"/>
      <w:spacing w:val="16"/>
      <w:sz w:val="28"/>
      <w:szCs w:val="24"/>
    </w:rPr>
  </w:style>
  <w:style w:type="paragraph" w:styleId="1414" w:customStyle="1">
    <w:name w:val="Neu-Text"/>
    <w:basedOn w:val="868"/>
    <w:link w:val="1413"/>
    <w:qFormat/>
    <w:pPr>
      <w:jc w:val="left"/>
      <w:spacing w:line="600" w:lineRule="exact"/>
    </w:pPr>
    <w:rPr>
      <w:rFonts w:ascii="Century" w:hAnsi="Century" w:eastAsia="宋体"/>
      <w:spacing w:val="16"/>
      <w:position w:val="0"/>
      <w:sz w:val="28"/>
      <w:szCs w:val="24"/>
    </w:rPr>
  </w:style>
  <w:style w:type="character" w:styleId="1415" w:customStyle="1">
    <w:name w:val="标题 4 Char"/>
    <w:qFormat/>
    <w:rPr>
      <w:rFonts w:ascii="Arial" w:hAnsi="Arial" w:eastAsia="黑体"/>
      <w:b/>
      <w:bCs/>
      <w:sz w:val="28"/>
      <w:szCs w:val="28"/>
    </w:rPr>
  </w:style>
  <w:style w:type="character" w:styleId="1416" w:customStyle="1">
    <w:name w:val="s191"/>
    <w:qFormat/>
    <w:rPr>
      <w:rFonts w:hint="default" w:ascii="Times New Roman" w:hAnsi="Times New Roman" w:cs="Times New Roman"/>
      <w:color w:val="000000"/>
      <w:sz w:val="21"/>
      <w:szCs w:val="21"/>
      <w:u w:val="none"/>
    </w:rPr>
  </w:style>
  <w:style w:type="character" w:styleId="1417" w:customStyle="1">
    <w:name w:val="正文首行缩进 2 Char"/>
    <w:link w:val="1418"/>
    <w:qFormat/>
    <w:rPr>
      <w:rFonts w:ascii="Times New Roman" w:hAnsi="Times New Roman"/>
      <w:szCs w:val="22"/>
    </w:rPr>
  </w:style>
  <w:style w:type="paragraph" w:styleId="1418" w:customStyle="1">
    <w:name w:val="_Style 415"/>
    <w:basedOn w:val="844"/>
    <w:next w:val="844"/>
    <w:link w:val="1417"/>
    <w:qFormat/>
    <w:pPr>
      <w:ind w:left="960"/>
      <w:jc w:val="left"/>
      <w:spacing w:line="360" w:lineRule="auto"/>
    </w:pPr>
    <w:rPr>
      <w:rFonts w:ascii="Times New Roman" w:hAnsi="Times New Roman"/>
      <w:szCs w:val="22"/>
    </w:rPr>
  </w:style>
  <w:style w:type="character" w:styleId="1419" w:customStyle="1">
    <w:name w:val="样式 样式 首行缩进:  0.74 厘米 行距: 1.5 倍行距 + (西文) Times New Roman (中文) 华文... Char"/>
    <w:link w:val="1420"/>
    <w:qFormat/>
    <w:rPr>
      <w:rFonts w:ascii="Times New Roman" w:hAnsi="Times New Roman" w:eastAsia="华文细黑" w:cs="宋体"/>
    </w:rPr>
  </w:style>
  <w:style w:type="paragraph" w:styleId="1420" w:customStyle="1">
    <w:name w:val="样式 样式 首行缩进:  0.74 厘米 行距: 1.5 倍行距 + (西文) Times New Roman (中文) 华文..."/>
    <w:basedOn w:val="844"/>
    <w:link w:val="1419"/>
    <w:qFormat/>
    <w:pPr>
      <w:ind w:firstLine="420"/>
      <w:spacing w:line="360" w:lineRule="auto"/>
    </w:pPr>
    <w:rPr>
      <w:rFonts w:ascii="Times New Roman" w:hAnsi="Times New Roman" w:eastAsia="华文细黑" w:cs="宋体"/>
    </w:rPr>
  </w:style>
  <w:style w:type="character" w:styleId="1421" w:customStyle="1">
    <w:name w:val="样式 首行缩进:  0.74 厘米 行距: 1.5 倍行距 Char"/>
    <w:link w:val="1422"/>
    <w:qFormat/>
    <w:rPr>
      <w:rFonts w:cs="宋体"/>
      <w:sz w:val="24"/>
    </w:rPr>
  </w:style>
  <w:style w:type="paragraph" w:styleId="1422" w:customStyle="1">
    <w:name w:val="样式 首行缩进:  0.74 厘米 行距: 1.5 倍行距"/>
    <w:basedOn w:val="844"/>
    <w:link w:val="1421"/>
    <w:qFormat/>
    <w:pPr>
      <w:ind w:firstLine="420"/>
      <w:spacing w:line="360" w:lineRule="auto"/>
    </w:pPr>
    <w:rPr>
      <w:rFonts w:cs="宋体"/>
      <w:sz w:val="24"/>
    </w:rPr>
  </w:style>
  <w:style w:type="character" w:styleId="1423" w:customStyle="1">
    <w:name w:val="新正文 Char"/>
    <w:link w:val="1424"/>
    <w:qFormat/>
    <w:rPr>
      <w:sz w:val="24"/>
      <w:szCs w:val="24"/>
    </w:rPr>
  </w:style>
  <w:style w:type="paragraph" w:styleId="1424" w:customStyle="1">
    <w:name w:val="新正文"/>
    <w:basedOn w:val="844"/>
    <w:link w:val="1423"/>
    <w:qFormat/>
    <w:pPr>
      <w:ind w:firstLine="200"/>
      <w:spacing w:line="360" w:lineRule="auto"/>
    </w:pPr>
    <w:rPr>
      <w:sz w:val="24"/>
      <w:szCs w:val="24"/>
    </w:rPr>
  </w:style>
  <w:style w:type="character" w:styleId="1425" w:customStyle="1">
    <w:name w:val="s161"/>
    <w:qFormat/>
    <w:rPr>
      <w:rFonts w:hint="default" w:ascii="Wingdings" w:hAnsi="Wingdings"/>
      <w:color w:val="000000"/>
      <w:sz w:val="24"/>
      <w:szCs w:val="24"/>
      <w:u w:val="none"/>
    </w:rPr>
  </w:style>
  <w:style w:type="character" w:styleId="1426" w:customStyle="1">
    <w:name w:val="t_tag"/>
    <w:qFormat/>
  </w:style>
  <w:style w:type="character" w:styleId="1427" w:customStyle="1">
    <w:name w:val="Neu-T4 (文字)"/>
    <w:link w:val="1428"/>
    <w:qFormat/>
    <w:rPr>
      <w:rFonts w:ascii="宋体" w:hAnsi="宋体" w:cs="宋体"/>
      <w:bCs/>
      <w:sz w:val="24"/>
      <w:szCs w:val="24"/>
      <w:lang w:eastAsia="ja-JP"/>
    </w:rPr>
  </w:style>
  <w:style w:type="paragraph" w:styleId="1428" w:customStyle="1">
    <w:name w:val="Neu-T4"/>
    <w:basedOn w:val="848"/>
    <w:link w:val="1427"/>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429" w:customStyle="1">
    <w:name w:val="cn_text1"/>
    <w:qFormat/>
    <w:rPr>
      <w:rFonts w:ascii="宋体" w:hAnsi="宋体" w:eastAsia="宋体"/>
      <w:sz w:val="28"/>
      <w:szCs w:val="28"/>
      <w:lang w:val="en-US" w:eastAsia="zh-CN" w:bidi="ar-SA"/>
    </w:rPr>
  </w:style>
  <w:style w:type="character" w:styleId="1430" w:customStyle="1">
    <w:name w:val="样式6 Char"/>
    <w:link w:val="1431"/>
    <w:qFormat/>
    <w:rPr>
      <w:rFonts w:ascii="宋体" w:hAnsi="宋体"/>
      <w:sz w:val="24"/>
      <w:szCs w:val="24"/>
      <w:lang w:eastAsia="en-US" w:bidi="en-US"/>
    </w:rPr>
  </w:style>
  <w:style w:type="paragraph" w:styleId="1431" w:customStyle="1">
    <w:name w:val="样式6"/>
    <w:basedOn w:val="1078"/>
    <w:link w:val="1430"/>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432" w:customStyle="1">
    <w:name w:val="Neu-T3 Char"/>
    <w:link w:val="1433"/>
    <w:qFormat/>
    <w:rPr>
      <w:rFonts w:ascii="宋体" w:hAnsi="宋体" w:cs="宋体"/>
      <w:b/>
      <w:sz w:val="28"/>
      <w:szCs w:val="28"/>
    </w:rPr>
  </w:style>
  <w:style w:type="paragraph" w:styleId="1433" w:customStyle="1">
    <w:name w:val="Neu-T3"/>
    <w:basedOn w:val="847"/>
    <w:link w:val="1432"/>
    <w:qFormat/>
    <w:pPr>
      <w:numPr>
        <w:ilvl w:val="2"/>
        <w:numId w:val="10"/>
      </w:numPr>
      <w:jc w:val="left"/>
      <w:keepLines w:val="0"/>
      <w:spacing w:before="0" w:after="0" w:line="700" w:lineRule="exact"/>
    </w:pPr>
    <w:rPr>
      <w:rFonts w:ascii="宋体" w:hAnsi="宋体" w:cs="宋体"/>
      <w:bCs w:val="0"/>
      <w:sz w:val="28"/>
      <w:szCs w:val="28"/>
    </w:rPr>
  </w:style>
  <w:style w:type="character" w:styleId="1434" w:customStyle="1">
    <w:name w:val="p1"/>
    <w:qFormat/>
    <w:rPr>
      <w:rFonts w:hint="eastAsia" w:ascii="宋体" w:hAnsi="宋体" w:eastAsia="宋体"/>
      <w:color w:val="000000"/>
      <w:sz w:val="24"/>
      <w:szCs w:val="24"/>
      <w:u w:val="none"/>
    </w:rPr>
  </w:style>
  <w:style w:type="character" w:styleId="1435" w:customStyle="1">
    <w:name w:val="标准正文 Char"/>
    <w:link w:val="1436"/>
    <w:qFormat/>
    <w:rPr>
      <w:sz w:val="24"/>
    </w:rPr>
  </w:style>
  <w:style w:type="paragraph" w:styleId="1436" w:customStyle="1">
    <w:name w:val="标准正文"/>
    <w:basedOn w:val="860"/>
    <w:next w:val="1411"/>
    <w:link w:val="1435"/>
    <w:qFormat/>
    <w:pPr>
      <w:ind w:firstLine="482"/>
      <w:jc w:val="both"/>
      <w:spacing w:before="60" w:after="60" w:line="360" w:lineRule="auto"/>
    </w:pPr>
    <w:rPr>
      <w:rFonts w:eastAsia="宋体"/>
    </w:rPr>
  </w:style>
  <w:style w:type="character" w:styleId="1437" w:customStyle="1">
    <w:name w:val="s211"/>
    <w:qFormat/>
    <w:rPr>
      <w:rFonts w:hint="default" w:ascii="Calibri" w:hAnsi="Calibri"/>
      <w:color w:val="000000"/>
      <w:sz w:val="21"/>
      <w:szCs w:val="21"/>
      <w:u w:val="none"/>
    </w:rPr>
  </w:style>
  <w:style w:type="character" w:styleId="1438" w:customStyle="1">
    <w:name w:val="称呼 字符1"/>
    <w:link w:val="866"/>
    <w:qFormat/>
    <w:rPr>
      <w:rFonts w:ascii="Times New Roman" w:hAnsi="Times New Roman"/>
      <w:sz w:val="24"/>
    </w:rPr>
  </w:style>
  <w:style w:type="character" w:styleId="1439" w:customStyle="1">
    <w:name w:val="样式 首行缩进:  2 字符5 Char"/>
    <w:link w:val="1440"/>
    <w:qFormat/>
    <w:rPr>
      <w:rFonts w:ascii="Times New Roman" w:hAnsi="Times New Roman" w:cs="宋体"/>
      <w:sz w:val="24"/>
    </w:rPr>
  </w:style>
  <w:style w:type="paragraph" w:styleId="1440" w:customStyle="1">
    <w:name w:val="样式 首行缩进:  2 字符5"/>
    <w:basedOn w:val="844"/>
    <w:link w:val="1439"/>
    <w:qFormat/>
    <w:pPr>
      <w:ind w:firstLine="480"/>
      <w:spacing w:before="120" w:line="360" w:lineRule="auto"/>
    </w:pPr>
    <w:rPr>
      <w:rFonts w:ascii="Times New Roman" w:hAnsi="Times New Roman" w:cs="宋体"/>
      <w:sz w:val="24"/>
    </w:rPr>
  </w:style>
  <w:style w:type="character" w:styleId="1441" w:customStyle="1">
    <w:name w:val="正文文本缩进 3 Char"/>
    <w:qFormat/>
    <w:rPr>
      <w:rFonts w:ascii="宋体" w:hAnsi="Times New Roman" w:eastAsia="宋体" w:cs="Times New Roman"/>
      <w:szCs w:val="20"/>
    </w:rPr>
  </w:style>
  <w:style w:type="character" w:styleId="1442" w:customStyle="1">
    <w:name w:val="页脚 Char"/>
    <w:uiPriority w:val="99"/>
    <w:qFormat/>
    <w:rPr>
      <w:sz w:val="18"/>
      <w:szCs w:val="18"/>
    </w:rPr>
  </w:style>
  <w:style w:type="character" w:styleId="1443" w:customStyle="1">
    <w:name w:val="tytytyty Char Char Char"/>
    <w:link w:val="1444"/>
    <w:qFormat/>
    <w:rPr>
      <w:rFonts w:ascii="Times New Roman" w:hAnsi="Times New Roman"/>
      <w:sz w:val="24"/>
      <w:szCs w:val="24"/>
    </w:rPr>
  </w:style>
  <w:style w:type="paragraph" w:styleId="1444" w:customStyle="1">
    <w:name w:val="tytytyty Char Char"/>
    <w:basedOn w:val="844"/>
    <w:link w:val="1443"/>
    <w:qFormat/>
    <w:pPr>
      <w:ind w:left="359" w:firstLine="480"/>
      <w:spacing w:line="360" w:lineRule="auto"/>
    </w:pPr>
    <w:rPr>
      <w:rFonts w:ascii="Times New Roman" w:hAnsi="Times New Roman"/>
      <w:sz w:val="24"/>
      <w:szCs w:val="24"/>
    </w:rPr>
  </w:style>
  <w:style w:type="character" w:styleId="1445" w:customStyle="1">
    <w:name w:val="greycolor1"/>
    <w:qFormat/>
    <w:rPr>
      <w:sz w:val="18"/>
      <w:szCs w:val="18"/>
    </w:rPr>
  </w:style>
  <w:style w:type="character" w:styleId="1446" w:customStyle="1">
    <w:name w:val="s121"/>
    <w:qFormat/>
    <w:rPr>
      <w:rFonts w:hint="default" w:ascii="Times New Roman" w:hAnsi="Times New Roman" w:cs="Times New Roman"/>
      <w:color w:val="000000"/>
      <w:sz w:val="24"/>
      <w:szCs w:val="24"/>
      <w:u w:val="none"/>
    </w:rPr>
  </w:style>
  <w:style w:type="character" w:styleId="1447" w:customStyle="1">
    <w:name w:val="正文文本 Char"/>
    <w:uiPriority w:val="99"/>
    <w:qFormat/>
    <w:rPr>
      <w:rFonts w:ascii="Times New Roman" w:hAnsi="Times New Roman"/>
      <w:sz w:val="24"/>
      <w:szCs w:val="24"/>
    </w:rPr>
  </w:style>
  <w:style w:type="character" w:styleId="1448" w:customStyle="1">
    <w:name w:val="SANGFOR_6_正文 Char"/>
    <w:link w:val="1449"/>
    <w:qFormat/>
    <w:rPr>
      <w:rFonts w:eastAsia="微软雅黑"/>
      <w:szCs w:val="24"/>
    </w:rPr>
  </w:style>
  <w:style w:type="paragraph" w:styleId="1449" w:customStyle="1">
    <w:name w:val="SANGFOR_6_正文"/>
    <w:basedOn w:val="844"/>
    <w:link w:val="1448"/>
    <w:qFormat/>
    <w:pPr>
      <w:ind w:firstLine="420"/>
      <w:spacing w:line="360" w:lineRule="auto"/>
    </w:pPr>
    <w:rPr>
      <w:rFonts w:eastAsia="微软雅黑"/>
      <w:szCs w:val="24"/>
    </w:rPr>
  </w:style>
  <w:style w:type="character" w:styleId="1450" w:customStyle="1">
    <w:name w:val="正文首行缩进 Char"/>
    <w:qFormat/>
    <w:rPr>
      <w:rFonts w:ascii="Times New Roman" w:hAnsi="Times New Roman"/>
      <w:sz w:val="24"/>
      <w:szCs w:val="24"/>
    </w:rPr>
  </w:style>
  <w:style w:type="character" w:styleId="1451" w:customStyle="1">
    <w:name w:val="s41"/>
    <w:qFormat/>
    <w:rPr>
      <w:rFonts w:hint="eastAsia" w:ascii="黑体" w:hAnsi="黑体" w:eastAsia="黑体"/>
      <w:color w:val="000000"/>
      <w:sz w:val="30"/>
      <w:szCs w:val="30"/>
      <w:u w:val="none"/>
    </w:rPr>
  </w:style>
  <w:style w:type="character" w:styleId="1452" w:customStyle="1">
    <w:name w:val="正文文本缩进 2 Char"/>
    <w:qFormat/>
    <w:rPr>
      <w:rFonts w:ascii="Times New Roman" w:hAnsi="Times New Roman" w:eastAsia="宋体" w:cs="Times New Roman"/>
      <w:szCs w:val="24"/>
    </w:rPr>
  </w:style>
  <w:style w:type="character" w:styleId="1453" w:customStyle="1">
    <w:name w:val="样式 正文缩进 + 首行缩进:  2 字符 Char"/>
    <w:link w:val="1454"/>
    <w:qFormat/>
    <w:rPr>
      <w:rFonts w:ascii="Times New Roman" w:hAnsi="Times New Roman" w:cs="宋体"/>
      <w:sz w:val="24"/>
    </w:rPr>
  </w:style>
  <w:style w:type="paragraph" w:styleId="1454" w:customStyle="1">
    <w:name w:val="样式 正文缩进 + 首行缩进:  2 字符"/>
    <w:basedOn w:val="860"/>
    <w:link w:val="1453"/>
    <w:qFormat/>
    <w:pPr>
      <w:ind w:firstLine="200"/>
      <w:jc w:val="both"/>
      <w:spacing w:line="360" w:lineRule="auto"/>
    </w:pPr>
    <w:rPr>
      <w:rFonts w:ascii="Times New Roman" w:hAnsi="Times New Roman" w:eastAsia="宋体" w:cs="宋体"/>
    </w:rPr>
  </w:style>
  <w:style w:type="character" w:styleId="1455" w:customStyle="1">
    <w:name w:val="s261"/>
    <w:qFormat/>
    <w:rPr>
      <w:rFonts w:hint="eastAsia" w:ascii="华文细黑" w:hAnsi="华文细黑" w:eastAsia="华文细黑"/>
      <w:color w:val="000000"/>
      <w:sz w:val="18"/>
      <w:szCs w:val="18"/>
      <w:u w:val="none"/>
    </w:rPr>
  </w:style>
  <w:style w:type="character" w:styleId="1456" w:customStyle="1">
    <w:name w:val="题注 Char"/>
    <w:qFormat/>
    <w:rPr>
      <w:rFonts w:ascii="Arial" w:hAnsi="Arial" w:eastAsia="黑体" w:cs="Arial"/>
    </w:rPr>
  </w:style>
  <w:style w:type="character" w:styleId="1457" w:customStyle="1">
    <w:name w:val="正文文本 3 字符1"/>
    <w:link w:val="867"/>
    <w:qFormat/>
    <w:rPr>
      <w:sz w:val="16"/>
      <w:szCs w:val="16"/>
    </w:rPr>
  </w:style>
  <w:style w:type="character" w:styleId="1458" w:customStyle="1">
    <w:name w:val="纯文本 Char1"/>
    <w:qFormat/>
    <w:rPr>
      <w:rFonts w:ascii="宋体" w:hAnsi="Courier New"/>
      <w:sz w:val="24"/>
    </w:rPr>
  </w:style>
  <w:style w:type="character" w:styleId="1459" w:customStyle="1">
    <w:name w:val="Fig Char"/>
    <w:link w:val="1460"/>
    <w:qFormat/>
    <w:rPr>
      <w:rFonts w:ascii="Arial" w:hAnsi="Arial" w:cs="Arial"/>
      <w:sz w:val="22"/>
      <w:szCs w:val="22"/>
    </w:rPr>
  </w:style>
  <w:style w:type="paragraph" w:styleId="1460" w:customStyle="1">
    <w:name w:val="Fig"/>
    <w:basedOn w:val="844"/>
    <w:link w:val="1459"/>
    <w:qFormat/>
    <w:pPr>
      <w:numPr>
        <w:numId w:val="11"/>
      </w:numPr>
      <w:jc w:val="center"/>
      <w:spacing w:after="120" w:line="360" w:lineRule="auto"/>
      <w:widowControl/>
    </w:pPr>
    <w:rPr>
      <w:rFonts w:cs="Arial"/>
      <w:sz w:val="22"/>
      <w:szCs w:val="22"/>
    </w:rPr>
  </w:style>
  <w:style w:type="character" w:styleId="1461" w:customStyle="1">
    <w:name w:val="规范正文 Char"/>
    <w:link w:val="1462"/>
    <w:qFormat/>
    <w:rPr>
      <w:sz w:val="24"/>
    </w:rPr>
  </w:style>
  <w:style w:type="paragraph" w:styleId="1462" w:customStyle="1">
    <w:name w:val="规范正文"/>
    <w:link w:val="1461"/>
    <w:qFormat/>
    <w:pPr>
      <w:ind w:firstLine="200"/>
      <w:spacing w:line="360" w:lineRule="auto"/>
    </w:pPr>
    <w:rPr>
      <w:rFonts w:ascii="Arial" w:hAnsi="Arial"/>
      <w:sz w:val="24"/>
    </w:rPr>
  </w:style>
  <w:style w:type="character" w:styleId="1463" w:customStyle="1">
    <w:name w:val="en2"/>
    <w:qFormat/>
    <w:rPr>
      <w:rFonts w:hint="default" w:ascii="Arial" w:hAnsi="Arial"/>
      <w:color w:val="666666"/>
      <w:sz w:val="18"/>
      <w:u w:val="none"/>
    </w:rPr>
  </w:style>
  <w:style w:type="character" w:styleId="1464" w:customStyle="1">
    <w:name w:val="s141"/>
    <w:qFormat/>
    <w:rPr>
      <w:rFonts w:hint="default" w:ascii="Arial" w:hAnsi="Arial" w:cs="Arial"/>
      <w:color w:val="000000"/>
      <w:sz w:val="20"/>
      <w:szCs w:val="20"/>
      <w:u w:val="none"/>
    </w:rPr>
  </w:style>
  <w:style w:type="character" w:styleId="1465" w:customStyle="1">
    <w:name w:val="sub1"/>
    <w:qFormat/>
    <w:rPr>
      <w:sz w:val="22"/>
      <w:szCs w:val="23"/>
    </w:rPr>
  </w:style>
  <w:style w:type="character" w:styleId="1466" w:customStyle="1">
    <w:name w:val="p91"/>
    <w:qFormat/>
    <w:rPr>
      <w:rFonts w:hint="eastAsia" w:ascii="宋体" w:hAnsi="宋体" w:eastAsia="宋体"/>
      <w:sz w:val="18"/>
      <w:szCs w:val="18"/>
    </w:rPr>
  </w:style>
  <w:style w:type="character" w:styleId="1467" w:customStyle="1">
    <w:name w:val="图片文字 Char"/>
    <w:link w:val="1468"/>
    <w:qFormat/>
    <w:rPr>
      <w:rFonts w:ascii="Times New Roman" w:hAnsi="Times New Roman"/>
      <w:lang w:val="zh-CN"/>
    </w:rPr>
  </w:style>
  <w:style w:type="paragraph" w:styleId="1468" w:customStyle="1">
    <w:name w:val="图片文字"/>
    <w:basedOn w:val="878"/>
    <w:link w:val="1467"/>
    <w:qFormat/>
    <w:pPr>
      <w:ind w:firstLine="0"/>
      <w:spacing w:line="240" w:lineRule="auto"/>
    </w:pPr>
    <w:rPr>
      <w:rFonts w:ascii="Times New Roman" w:hAnsi="Times New Roman"/>
      <w:sz w:val="21"/>
      <w:lang w:val="zh-CN"/>
    </w:rPr>
  </w:style>
  <w:style w:type="character" w:styleId="1469" w:customStyle="1">
    <w:name w:val="表格 Char Char"/>
    <w:link w:val="1470"/>
    <w:qFormat/>
    <w:rPr>
      <w:rFonts w:ascii="宋体" w:hAnsi="宋体"/>
    </w:rPr>
  </w:style>
  <w:style w:type="paragraph" w:styleId="1470" w:customStyle="1">
    <w:name w:val="表格"/>
    <w:basedOn w:val="844"/>
    <w:link w:val="1469"/>
    <w:qFormat/>
    <w:rPr>
      <w:rFonts w:ascii="宋体" w:hAnsi="宋体"/>
    </w:rPr>
  </w:style>
  <w:style w:type="character" w:styleId="1471" w:customStyle="1">
    <w:name w:val="正文文本 2 Char"/>
    <w:qFormat/>
    <w:rPr>
      <w:rFonts w:ascii="Arial" w:hAnsi="Arial" w:eastAsia="黑体"/>
      <w:b/>
      <w:bCs/>
      <w:color w:val="0000ff"/>
      <w:sz w:val="21"/>
      <w:szCs w:val="24"/>
    </w:rPr>
  </w:style>
  <w:style w:type="character" w:styleId="1472" w:customStyle="1">
    <w:name w:val="菜单命令"/>
    <w:qFormat/>
    <w:rPr>
      <w:rFonts w:ascii="Times New Roman" w:hAnsi="Times New Roman" w:eastAsia="宋体"/>
      <w:b/>
      <w:bCs/>
      <w:sz w:val="21"/>
      <w:szCs w:val="21"/>
      <w:lang w:val="en-US" w:eastAsia="zh-CN" w:bidi="ar-SA"/>
    </w:rPr>
  </w:style>
  <w:style w:type="character" w:styleId="1473" w:customStyle="1">
    <w:name w:val="apple-style-span"/>
    <w:basedOn w:val="854"/>
    <w:qFormat/>
  </w:style>
  <w:style w:type="character" w:styleId="1474" w:customStyle="1">
    <w:name w:val="！正文 Char"/>
    <w:link w:val="1475"/>
    <w:qFormat/>
    <w:rPr>
      <w:rFonts w:ascii="Times New Roman" w:hAnsi="Times New Roman"/>
      <w:sz w:val="24"/>
    </w:rPr>
  </w:style>
  <w:style w:type="paragraph" w:styleId="1475" w:customStyle="1">
    <w:name w:val="！正文"/>
    <w:link w:val="1474"/>
    <w:qFormat/>
    <w:pPr>
      <w:ind w:firstLine="480"/>
      <w:spacing w:line="360" w:lineRule="auto"/>
    </w:pPr>
    <w:rPr>
      <w:sz w:val="24"/>
    </w:rPr>
  </w:style>
  <w:style w:type="character" w:styleId="1476" w:customStyle="1">
    <w:name w:val="正文格式 Char"/>
    <w:link w:val="1477"/>
    <w:qFormat/>
    <w:rPr>
      <w:rFonts w:ascii="Times New Roman" w:hAnsi="Times New Roman"/>
      <w:sz w:val="24"/>
    </w:rPr>
  </w:style>
  <w:style w:type="paragraph" w:styleId="1477" w:customStyle="1">
    <w:name w:val="正文格式"/>
    <w:basedOn w:val="844"/>
    <w:link w:val="1476"/>
    <w:qFormat/>
    <w:pPr>
      <w:ind w:firstLine="482"/>
      <w:spacing w:line="480" w:lineRule="atLeast"/>
      <w:widowControl/>
    </w:pPr>
    <w:rPr>
      <w:rFonts w:ascii="Times New Roman" w:hAnsi="Times New Roman"/>
      <w:sz w:val="24"/>
    </w:rPr>
  </w:style>
  <w:style w:type="character" w:styleId="1478" w:customStyle="1">
    <w:name w:val="s291"/>
    <w:qFormat/>
    <w:rPr>
      <w:rFonts w:hint="default" w:ascii="Wingdings" w:hAnsi="Wingdings"/>
      <w:b/>
      <w:bCs/>
      <w:color w:val="000000"/>
      <w:sz w:val="21"/>
      <w:szCs w:val="21"/>
      <w:u w:val="none"/>
    </w:rPr>
  </w:style>
  <w:style w:type="character" w:styleId="1479" w:customStyle="1">
    <w:name w:val="fldtextrecip1"/>
    <w:qFormat/>
  </w:style>
  <w:style w:type="character" w:styleId="1480" w:customStyle="1">
    <w:name w:val="s231"/>
    <w:qFormat/>
    <w:rPr>
      <w:rFonts w:hint="eastAsia" w:ascii="宋体" w:hAnsi="宋体" w:eastAsia="宋体"/>
      <w:color w:val="000000"/>
      <w:sz w:val="21"/>
      <w:szCs w:val="21"/>
      <w:u w:val="none"/>
    </w:rPr>
  </w:style>
  <w:style w:type="character" w:styleId="1481" w:customStyle="1">
    <w:name w:val="style8"/>
    <w:qFormat/>
  </w:style>
  <w:style w:type="character" w:styleId="1482" w:customStyle="1">
    <w:name w:val="图 Char"/>
    <w:link w:val="1483"/>
    <w:qFormat/>
    <w:rPr>
      <w:rFonts w:ascii="Times New Roman" w:hAnsi="Times New Roman"/>
      <w:szCs w:val="24"/>
    </w:rPr>
  </w:style>
  <w:style w:type="paragraph" w:styleId="1483" w:customStyle="1">
    <w:name w:val="图"/>
    <w:basedOn w:val="844"/>
    <w:link w:val="1482"/>
    <w:qFormat/>
    <w:pPr>
      <w:jc w:val="center"/>
    </w:pPr>
    <w:rPr>
      <w:rFonts w:ascii="Times New Roman" w:hAnsi="Times New Roman"/>
      <w:szCs w:val="24"/>
    </w:rPr>
  </w:style>
  <w:style w:type="character" w:styleId="1484" w:customStyle="1">
    <w:name w:val="批注文字 Char"/>
    <w:qFormat/>
    <w:rPr>
      <w:rFonts w:ascii="Times New Roman" w:hAnsi="Times New Roman" w:eastAsia="宋体" w:cs="Times New Roman"/>
      <w:szCs w:val="24"/>
    </w:rPr>
  </w:style>
  <w:style w:type="character" w:styleId="1485" w:customStyle="1">
    <w:name w:val="标题 1 Char"/>
    <w:uiPriority w:val="9"/>
    <w:qFormat/>
    <w:rPr>
      <w:rFonts w:ascii="Times New Roman" w:hAnsi="Times New Roman"/>
      <w:b/>
      <w:bCs/>
      <w:sz w:val="36"/>
      <w:szCs w:val="44"/>
    </w:rPr>
  </w:style>
  <w:style w:type="character" w:styleId="1486" w:customStyle="1">
    <w:name w:val="hwyang Char"/>
    <w:link w:val="1487"/>
    <w:qFormat/>
    <w:rPr>
      <w:sz w:val="24"/>
    </w:rPr>
  </w:style>
  <w:style w:type="paragraph" w:styleId="1487" w:customStyle="1">
    <w:name w:val="hwyang"/>
    <w:basedOn w:val="844"/>
    <w:link w:val="1486"/>
    <w:qFormat/>
    <w:pPr>
      <w:ind w:firstLine="480"/>
      <w:spacing w:line="360" w:lineRule="auto"/>
    </w:pPr>
    <w:rPr>
      <w:sz w:val="24"/>
    </w:rPr>
  </w:style>
  <w:style w:type="character" w:styleId="1488" w:customStyle="1">
    <w:name w:val="标题 2 Char"/>
    <w:uiPriority w:val="9"/>
    <w:qFormat/>
    <w:rPr>
      <w:rFonts w:ascii="Cambria" w:hAnsi="Cambria" w:eastAsia="宋体" w:cs="Times New Roman"/>
      <w:b/>
      <w:bCs/>
      <w:sz w:val="32"/>
      <w:szCs w:val="32"/>
    </w:rPr>
  </w:style>
  <w:style w:type="character" w:styleId="1489" w:customStyle="1">
    <w:name w:val="点对点应答 Char Char"/>
    <w:link w:val="1490"/>
    <w:qFormat/>
    <w:rPr>
      <w:rFonts w:ascii="Verdana" w:hAnsi="Verdana" w:eastAsia="华文细黑"/>
      <w:i/>
      <w:color w:val="ff0000"/>
      <w:szCs w:val="21"/>
    </w:rPr>
  </w:style>
  <w:style w:type="paragraph" w:styleId="1490" w:customStyle="1">
    <w:name w:val="点对点应答 Char"/>
    <w:basedOn w:val="1388"/>
    <w:link w:val="1489"/>
    <w:qFormat/>
    <w:pPr>
      <w:ind w:firstLine="420"/>
      <w:jc w:val="both"/>
      <w:widowControl w:val="off"/>
    </w:pPr>
    <w:rPr>
      <w:i/>
      <w:color w:val="ff0000"/>
      <w:szCs w:val="21"/>
    </w:rPr>
  </w:style>
  <w:style w:type="character" w:styleId="1491" w:customStyle="1">
    <w:name w:val="MM Topic 1 Char"/>
    <w:link w:val="1492"/>
    <w:qFormat/>
    <w:rPr>
      <w:rFonts w:ascii="Calibri" w:hAnsi="Calibri"/>
      <w:b/>
      <w:bCs/>
      <w:sz w:val="44"/>
      <w:szCs w:val="44"/>
    </w:rPr>
  </w:style>
  <w:style w:type="paragraph" w:styleId="1492" w:customStyle="1">
    <w:name w:val="MM Topic 1"/>
    <w:basedOn w:val="845"/>
    <w:link w:val="1491"/>
    <w:qFormat/>
    <w:pPr>
      <w:jc w:val="left"/>
      <w:spacing w:line="578" w:lineRule="auto"/>
    </w:pPr>
    <w:rPr>
      <w:rFonts w:ascii="Calibri" w:hAnsi="Calibri" w:eastAsia="宋体"/>
      <w:bCs/>
      <w:szCs w:val="44"/>
    </w:rPr>
  </w:style>
  <w:style w:type="character" w:styleId="1493" w:customStyle="1">
    <w:name w:val="s91"/>
    <w:qFormat/>
    <w:rPr>
      <w:rFonts w:hint="eastAsia" w:ascii="黑体" w:hAnsi="黑体" w:eastAsia="黑体"/>
      <w:color w:val="000000"/>
      <w:sz w:val="32"/>
      <w:szCs w:val="32"/>
      <w:u w:val="none"/>
    </w:rPr>
  </w:style>
  <w:style w:type="character" w:styleId="1494" w:customStyle="1">
    <w:name w:val="MM Topic 3 Char"/>
    <w:link w:val="1495"/>
    <w:qFormat/>
    <w:rPr>
      <w:rFonts w:ascii="Calibri" w:hAnsi="Calibri"/>
      <w:b/>
      <w:bCs/>
      <w:sz w:val="32"/>
      <w:szCs w:val="32"/>
    </w:rPr>
  </w:style>
  <w:style w:type="paragraph" w:styleId="1495" w:customStyle="1">
    <w:name w:val="MM Topic 3"/>
    <w:basedOn w:val="847"/>
    <w:link w:val="1494"/>
    <w:qFormat/>
    <w:rPr>
      <w:rFonts w:ascii="Calibri" w:hAnsi="Calibri"/>
    </w:rPr>
  </w:style>
  <w:style w:type="character" w:styleId="1496" w:customStyle="1">
    <w:name w:val="方案正文 Char"/>
    <w:link w:val="1497"/>
    <w:qFormat/>
    <w:rPr>
      <w:rFonts w:cs="宋体"/>
      <w:sz w:val="24"/>
      <w:szCs w:val="21"/>
    </w:rPr>
  </w:style>
  <w:style w:type="paragraph" w:styleId="1497" w:customStyle="1">
    <w:name w:val="方案正文"/>
    <w:basedOn w:val="844"/>
    <w:link w:val="1496"/>
    <w:qFormat/>
    <w:pPr>
      <w:ind w:firstLine="359"/>
      <w:jc w:val="left"/>
      <w:spacing w:before="156" w:line="360" w:lineRule="auto"/>
    </w:pPr>
    <w:rPr>
      <w:rFonts w:cs="宋体"/>
      <w:sz w:val="24"/>
      <w:szCs w:val="21"/>
    </w:rPr>
  </w:style>
  <w:style w:type="character" w:styleId="1498" w:customStyle="1">
    <w:name w:val="正文文本缩进 Char"/>
    <w:uiPriority w:val="99"/>
    <w:qFormat/>
    <w:rPr>
      <w:rFonts w:ascii="Times New Roman" w:hAnsi="Times New Roman" w:eastAsia="宋体" w:cs="Times New Roman"/>
      <w:szCs w:val="20"/>
    </w:rPr>
  </w:style>
  <w:style w:type="character" w:styleId="1499" w:customStyle="1">
    <w:name w:val="s210"/>
    <w:qFormat/>
    <w:rPr>
      <w:rFonts w:hint="default" w:ascii="Arial" w:hAnsi="Arial" w:cs="Arial"/>
      <w:color w:val="ffffff"/>
      <w:sz w:val="21"/>
      <w:szCs w:val="21"/>
      <w:u w:val="none"/>
    </w:rPr>
  </w:style>
  <w:style w:type="character" w:styleId="1500" w:customStyle="1">
    <w:name w:val="纯文本 Char"/>
    <w:qFormat/>
    <w:rPr>
      <w:rFonts w:ascii="宋体" w:hAnsi="Courier New" w:eastAsia="宋体" w:cs="Courier New"/>
      <w:szCs w:val="21"/>
    </w:rPr>
  </w:style>
  <w:style w:type="character" w:styleId="1501" w:customStyle="1">
    <w:name w:val="正文 Char"/>
    <w:qFormat/>
    <w:rPr>
      <w:rFonts w:ascii="宋体" w:hAnsi="宋体" w:eastAsia="宋体"/>
      <w:b/>
      <w:sz w:val="24"/>
      <w:szCs w:val="24"/>
      <w:lang w:val="en-US" w:eastAsia="zh-CN" w:bidi="ar-SA"/>
    </w:rPr>
  </w:style>
  <w:style w:type="character" w:styleId="1502" w:customStyle="1">
    <w:name w:val="签名 字符"/>
    <w:basedOn w:val="854"/>
    <w:qFormat/>
  </w:style>
  <w:style w:type="character" w:styleId="1503" w:customStyle="1">
    <w:name w:val="称呼 字符"/>
    <w:basedOn w:val="854"/>
    <w:qFormat/>
  </w:style>
  <w:style w:type="character" w:styleId="1504" w:customStyle="1">
    <w:name w:val="正文文本 3 字符"/>
    <w:basedOn w:val="854"/>
    <w:qFormat/>
    <w:rPr>
      <w:sz w:val="16"/>
      <w:szCs w:val="16"/>
    </w:rPr>
  </w:style>
  <w:style w:type="paragraph" w:styleId="1505" w:customStyle="1">
    <w:name w:val="Style4"/>
    <w:basedOn w:val="844"/>
    <w:qFormat/>
    <w:pPr>
      <w:ind w:firstLine="200"/>
      <w:spacing w:before="50" w:after="50" w:line="276" w:lineRule="auto"/>
    </w:pPr>
    <w:rPr>
      <w:sz w:val="24"/>
      <w:szCs w:val="24"/>
      <w:lang w:eastAsia="ko-KR"/>
    </w:rPr>
  </w:style>
  <w:style w:type="paragraph" w:styleId="1506" w:customStyle="1">
    <w:name w:val="MM Topic 4"/>
    <w:basedOn w:val="848"/>
    <w:qFormat/>
    <w:pPr>
      <w:ind w:left="0" w:firstLine="0"/>
      <w:spacing w:before="280" w:after="290" w:line="376" w:lineRule="auto"/>
    </w:pPr>
    <w:rPr>
      <w:rFonts w:ascii="Cambria" w:hAnsi="Cambria" w:eastAsia="宋体"/>
      <w:sz w:val="28"/>
      <w:szCs w:val="28"/>
      <w:lang w:val="zh-CN"/>
    </w:rPr>
  </w:style>
  <w:style w:type="paragraph" w:styleId="1507" w:customStyle="1">
    <w:name w:val="MM Topic 5"/>
    <w:basedOn w:val="849"/>
    <w:qFormat/>
    <w:rPr>
      <w:rFonts w:ascii="Calibri" w:hAnsi="Calibri"/>
      <w:lang w:val="zh-CN"/>
    </w:rPr>
  </w:style>
  <w:style w:type="paragraph" w:styleId="1508" w:customStyle="1">
    <w:name w:val="图注"/>
    <w:basedOn w:val="844"/>
    <w:next w:val="844"/>
    <w:qFormat/>
    <w:pPr>
      <w:ind w:left="360" w:firstLine="397"/>
      <w:jc w:val="center"/>
      <w:spacing w:line="360" w:lineRule="auto"/>
      <w:tabs>
        <w:tab w:val="left" w:pos="360" w:leader="none"/>
      </w:tabs>
      <w:outlineLvl w:val="5"/>
    </w:pPr>
    <w:rPr>
      <w:rFonts w:ascii="宋体" w:hAnsi="宋体"/>
      <w:sz w:val="24"/>
      <w:szCs w:val="21"/>
    </w:rPr>
  </w:style>
  <w:style w:type="paragraph" w:styleId="1509" w:customStyle="1">
    <w:name w:val="首行缩进:  0.74 厘米 行距: 多倍行距 1.3 字行"/>
    <w:basedOn w:val="844"/>
    <w:qFormat/>
    <w:pPr>
      <w:ind w:firstLine="420"/>
      <w:spacing w:line="312" w:lineRule="auto"/>
    </w:pPr>
    <w:rPr>
      <w:rFonts w:ascii="Times New Roman" w:hAnsi="Times New Roman" w:cs="宋体"/>
      <w:sz w:val="24"/>
    </w:rPr>
  </w:style>
  <w:style w:type="paragraph" w:styleId="1510" w:customStyle="1">
    <w:name w:val="样式2"/>
    <w:basedOn w:val="844"/>
    <w:qFormat/>
    <w:pPr>
      <w:ind w:left="420"/>
      <w:spacing w:line="360" w:lineRule="auto"/>
    </w:pPr>
    <w:rPr>
      <w:rFonts w:ascii="宋体" w:hAnsi="宋体"/>
      <w:b/>
      <w:bCs/>
      <w:color w:val="000000"/>
      <w:sz w:val="24"/>
      <w:szCs w:val="24"/>
    </w:rPr>
  </w:style>
  <w:style w:type="paragraph" w:styleId="1511" w:customStyle="1">
    <w:name w:val="括号列表"/>
    <w:basedOn w:val="844"/>
    <w:qFormat/>
    <w:pPr>
      <w:ind w:left="900" w:hanging="420"/>
      <w:spacing w:after="40" w:line="400" w:lineRule="exact"/>
      <w:tabs>
        <w:tab w:val="left" w:pos="900" w:leader="none"/>
      </w:tabs>
    </w:pPr>
    <w:rPr>
      <w:rFonts w:ascii="Times New Roman" w:hAnsi="Times New Roman"/>
      <w:sz w:val="24"/>
    </w:rPr>
  </w:style>
  <w:style w:type="paragraph" w:styleId="1512" w:customStyle="1">
    <w:name w:val="图标"/>
    <w:basedOn w:val="844"/>
    <w:next w:val="844"/>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513" w:customStyle="1">
    <w:name w:val="bullet"/>
    <w:basedOn w:val="844"/>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514" w:customStyle="1">
    <w:name w:val="xl22"/>
    <w:basedOn w:val="844"/>
    <w:qFormat/>
    <w:pPr>
      <w:jc w:val="left"/>
      <w:spacing w:before="100" w:beforeAutospacing="1" w:after="100" w:afterAutospacing="1" w:line="360" w:lineRule="auto"/>
      <w:widowControl/>
    </w:pPr>
    <w:rPr>
      <w:rFonts w:ascii="Arial Unicode MS" w:hAnsi="Arial Unicode MS"/>
      <w:sz w:val="18"/>
      <w:szCs w:val="18"/>
    </w:rPr>
  </w:style>
  <w:style w:type="paragraph" w:styleId="1515" w:customStyle="1">
    <w:name w:val="xl23"/>
    <w:basedOn w:val="844"/>
    <w:qFormat/>
    <w:pPr>
      <w:jc w:val="left"/>
      <w:spacing w:before="100" w:beforeAutospacing="1" w:after="100" w:afterAutospacing="1" w:line="360" w:lineRule="auto"/>
      <w:widowControl/>
    </w:pPr>
    <w:rPr>
      <w:rFonts w:ascii="Arial Unicode MS" w:hAnsi="Arial Unicode MS"/>
      <w:sz w:val="18"/>
      <w:szCs w:val="18"/>
    </w:rPr>
  </w:style>
  <w:style w:type="paragraph" w:styleId="1516" w:customStyle="1">
    <w:name w:val="样式 正文缩进正文（首行缩进两字）四号 + 小四 首行缩进:  2 字符 行距: 1.5 倍行距"/>
    <w:basedOn w:val="860"/>
    <w:qFormat/>
    <w:pPr>
      <w:ind w:firstLine="0"/>
      <w:jc w:val="both"/>
      <w:spacing w:line="360" w:lineRule="auto"/>
    </w:pPr>
    <w:rPr>
      <w:rFonts w:eastAsia="宋体"/>
      <w:szCs w:val="24"/>
      <w:lang w:val="zh-CN"/>
    </w:rPr>
  </w:style>
  <w:style w:type="paragraph" w:styleId="1517" w:customStyle="1">
    <w:name w:val="样式1 + 左侧:  0.67 字符 + 左侧:  0.67 字符 + 左侧:  0.67 字符"/>
    <w:basedOn w:val="844"/>
    <w:qFormat/>
    <w:pPr>
      <w:ind w:left="141" w:firstLine="566"/>
      <w:spacing w:line="360" w:lineRule="auto"/>
    </w:pPr>
    <w:rPr>
      <w:rFonts w:ascii="宋体" w:hAnsi="宋体" w:cs="宋体"/>
      <w:sz w:val="24"/>
    </w:rPr>
  </w:style>
  <w:style w:type="paragraph" w:styleId="1518" w:customStyle="1">
    <w:name w:val="Plain Text1"/>
    <w:basedOn w:val="844"/>
    <w:qFormat/>
    <w:rPr>
      <w:rFonts w:ascii="宋体" w:hAnsi="Times New Roman"/>
      <w:sz w:val="24"/>
    </w:rPr>
  </w:style>
  <w:style w:type="paragraph" w:styleId="1519" w:customStyle="1">
    <w:name w:val="样式 标题 4h4Sub-sub-headerl4H4Level 2 - ah4 sub sub headingL..."/>
    <w:basedOn w:val="848"/>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520" w:customStyle="1">
    <w:name w:val="Style Style 宋体 First line:  0.75 cm Line spacing:  1.5 lines + Firs..."/>
    <w:basedOn w:val="1521"/>
    <w:qFormat/>
    <w:pPr>
      <w:ind w:left="2034" w:hanging="283"/>
      <w:tabs>
        <w:tab w:val="left" w:pos="2034" w:leader="none"/>
      </w:tabs>
    </w:pPr>
  </w:style>
  <w:style w:type="paragraph" w:styleId="1521" w:customStyle="1">
    <w:name w:val="Style 宋体 First line:  0.75 cm Line spacing:  1.5 lines"/>
    <w:basedOn w:val="844"/>
    <w:qFormat/>
    <w:pPr>
      <w:ind w:firstLine="425"/>
      <w:jc w:val="left"/>
      <w:spacing w:before="120" w:after="120" w:line="360" w:lineRule="auto"/>
      <w:widowControl/>
    </w:pPr>
    <w:rPr>
      <w:rFonts w:ascii="宋体" w:hAnsi="宋体" w:cs="宋体"/>
      <w:sz w:val="22"/>
      <w:szCs w:val="22"/>
      <w:lang w:eastAsia="en-US"/>
    </w:rPr>
  </w:style>
  <w:style w:type="paragraph" w:styleId="1522" w:customStyle="1">
    <w:name w:val="Char Char Char Char Char"/>
    <w:basedOn w:val="844"/>
    <w:qFormat/>
    <w:pPr>
      <w:jc w:val="left"/>
      <w:spacing w:after="160" w:line="240" w:lineRule="exact"/>
      <w:widowControl/>
    </w:pPr>
    <w:rPr>
      <w:rFonts w:ascii="Tahoma" w:hAnsi="Tahoma" w:cs="Tahoma"/>
      <w:sz w:val="20"/>
      <w:lang w:eastAsia="en-US"/>
    </w:rPr>
  </w:style>
  <w:style w:type="paragraph" w:styleId="1523" w:customStyle="1">
    <w:name w:val="Char Char Char Char Char Char Char Char Char Char Char Char Char Char Char Char1"/>
    <w:basedOn w:val="844"/>
    <w:qFormat/>
    <w:pPr>
      <w:tabs>
        <w:tab w:val="left" w:pos="360" w:leader="none"/>
      </w:tabs>
    </w:pPr>
    <w:rPr>
      <w:rFonts w:ascii="Times New Roman" w:hAnsi="Times New Roman"/>
    </w:rPr>
  </w:style>
  <w:style w:type="paragraph" w:styleId="1524" w:customStyle="1">
    <w:name w:val="默认段落字体 Para Char Char Char Char Char Char Char Char Char Char"/>
    <w:basedOn w:val="864"/>
    <w:qFormat/>
    <w:rPr>
      <w:rFonts w:ascii="Tahoma" w:hAnsi="Tahoma"/>
      <w:sz w:val="20"/>
      <w:szCs w:val="24"/>
      <w:lang w:val="zh-CN"/>
    </w:rPr>
  </w:style>
  <w:style w:type="paragraph" w:styleId="1525" w:customStyle="1">
    <w:name w:val="Char Char Char Char1"/>
    <w:basedOn w:val="844"/>
    <w:qFormat/>
    <w:pPr>
      <w:jc w:val="left"/>
      <w:spacing w:after="160" w:line="240" w:lineRule="exact"/>
      <w:widowControl/>
    </w:pPr>
    <w:rPr>
      <w:rFonts w:eastAsia="Times New Roman" w:cs="Verdana"/>
      <w:b/>
      <w:sz w:val="24"/>
      <w:lang w:eastAsia="en-US"/>
    </w:rPr>
  </w:style>
  <w:style w:type="paragraph" w:styleId="1526" w:customStyle="1">
    <w:name w:val="1 Char Char Char Char"/>
    <w:basedOn w:val="844"/>
    <w:qFormat/>
    <w:pPr>
      <w:spacing w:before="100" w:beforeAutospacing="1" w:after="100" w:afterAutospacing="1"/>
    </w:pPr>
    <w:rPr>
      <w:rFonts w:ascii="Tahoma" w:hAnsi="Tahoma"/>
      <w:sz w:val="24"/>
    </w:rPr>
  </w:style>
  <w:style w:type="paragraph" w:styleId="1527" w:customStyle="1">
    <w:name w:val="中文正文"/>
    <w:basedOn w:val="844"/>
    <w:qFormat/>
    <w:pPr>
      <w:spacing w:line="360" w:lineRule="auto"/>
    </w:pPr>
    <w:rPr>
      <w:rFonts w:ascii="宋体" w:hAnsi="宋体"/>
      <w:sz w:val="28"/>
      <w:szCs w:val="24"/>
    </w:rPr>
  </w:style>
  <w:style w:type="paragraph" w:styleId="1528" w:customStyle="1">
    <w:name w:val="命令"/>
    <w:basedOn w:val="844"/>
    <w:qFormat/>
    <w:pPr>
      <w:jc w:val="left"/>
      <w:spacing w:line="240" w:lineRule="exact"/>
    </w:pPr>
    <w:rPr>
      <w:color w:val="ffffff"/>
      <w:sz w:val="20"/>
      <w:szCs w:val="24"/>
    </w:rPr>
  </w:style>
  <w:style w:type="paragraph" w:styleId="1529" w:customStyle="1">
    <w:name w:val="文档_正文"/>
    <w:basedOn w:val="844"/>
    <w:qFormat/>
    <w:pPr>
      <w:ind w:firstLine="200"/>
      <w:jc w:val="left"/>
      <w:widowControl/>
    </w:pPr>
    <w:rPr>
      <w:rFonts w:ascii="Times New Roman" w:hAnsi="Times New Roman"/>
    </w:rPr>
  </w:style>
  <w:style w:type="paragraph" w:styleId="1530" w:customStyle="1">
    <w:name w:val="样式4"/>
    <w:basedOn w:val="844"/>
    <w:qFormat/>
    <w:pPr>
      <w:spacing w:line="360" w:lineRule="auto"/>
    </w:pPr>
    <w:rPr>
      <w:rFonts w:eastAsia="黑体"/>
      <w:b/>
      <w:sz w:val="24"/>
      <w:szCs w:val="24"/>
    </w:rPr>
  </w:style>
  <w:style w:type="paragraph" w:styleId="1531" w:customStyle="1">
    <w:name w:val="封面标题"/>
    <w:basedOn w:val="844"/>
    <w:qFormat/>
    <w:pPr>
      <w:jc w:val="center"/>
      <w:spacing w:line="360" w:lineRule="auto"/>
    </w:pPr>
    <w:rPr>
      <w:rFonts w:ascii="Times New Roman" w:hAnsi="Times New Roman" w:eastAsia="黑体"/>
      <w:bCs/>
      <w:sz w:val="24"/>
      <w:szCs w:val="24"/>
    </w:rPr>
  </w:style>
  <w:style w:type="paragraph" w:styleId="1532" w:customStyle="1">
    <w:name w:val="标题3-tn"/>
    <w:basedOn w:val="844"/>
    <w:qFormat/>
    <w:pPr>
      <w:ind w:firstLine="480"/>
      <w:spacing w:line="360" w:lineRule="auto"/>
      <w:tabs>
        <w:tab w:val="left" w:pos="360" w:leader="none"/>
        <w:tab w:val="left" w:pos="5775" w:leader="none"/>
      </w:tabs>
    </w:pPr>
    <w:rPr>
      <w:rFonts w:ascii="宋体" w:hAnsi="宋体"/>
      <w:b/>
      <w:sz w:val="32"/>
      <w:szCs w:val="24"/>
    </w:rPr>
  </w:style>
  <w:style w:type="paragraph" w:styleId="1533" w:customStyle="1">
    <w:name w:val="段落"/>
    <w:basedOn w:val="844"/>
    <w:qFormat/>
    <w:pPr>
      <w:ind w:firstLine="567"/>
      <w:spacing w:before="120" w:after="120" w:line="0" w:lineRule="atLeast"/>
    </w:pPr>
    <w:rPr>
      <w:rFonts w:ascii="Times New Roman" w:hAnsi="Times New Roman" w:eastAsia="黑体"/>
      <w:sz w:val="28"/>
    </w:rPr>
  </w:style>
  <w:style w:type="paragraph" w:styleId="1534" w:customStyle="1">
    <w:name w:val="封面标注"/>
    <w:basedOn w:val="844"/>
    <w:next w:val="844"/>
    <w:qFormat/>
    <w:pPr>
      <w:ind w:firstLine="2600"/>
      <w:spacing w:line="360" w:lineRule="auto"/>
    </w:pPr>
    <w:rPr>
      <w:rFonts w:ascii="Times New Roman" w:hAnsi="Times New Roman" w:eastAsia="黑体"/>
      <w:b/>
      <w:sz w:val="24"/>
      <w:szCs w:val="24"/>
    </w:rPr>
  </w:style>
  <w:style w:type="paragraph" w:styleId="1535" w:customStyle="1">
    <w:name w:val="s1"/>
    <w:basedOn w:val="844"/>
    <w:qFormat/>
    <w:pPr>
      <w:jc w:val="left"/>
      <w:widowControl/>
    </w:pPr>
    <w:rPr>
      <w:rFonts w:ascii="宋体" w:hAnsi="宋体" w:cs="宋体"/>
      <w:color w:val="ffffff"/>
      <w:szCs w:val="21"/>
    </w:rPr>
  </w:style>
  <w:style w:type="paragraph" w:styleId="1536" w:customStyle="1">
    <w:name w:val="样式 样式 样式 正文文本缩进 2 + 宋体 首行缩进:  0.74 厘米 行距: 单倍行距 + 左侧:  2 字符 首行缩进:..."/>
    <w:basedOn w:val="844"/>
    <w:qFormat/>
    <w:pPr>
      <w:numPr>
        <w:numId w:val="2"/>
      </w:numPr>
      <w:ind w:left="200" w:firstLine="0"/>
      <w:spacing w:after="120"/>
    </w:pPr>
    <w:rPr>
      <w:rFonts w:ascii="宋体" w:hAnsi="Times New Roman" w:cs="宋体"/>
      <w:sz w:val="24"/>
    </w:rPr>
  </w:style>
  <w:style w:type="paragraph" w:styleId="1537" w:customStyle="1">
    <w:name w:val="华诚公司标题"/>
    <w:basedOn w:val="844"/>
    <w:qFormat/>
    <w:pPr>
      <w:jc w:val="center"/>
      <w:spacing w:line="400" w:lineRule="atLeast"/>
    </w:pPr>
    <w:rPr>
      <w:rFonts w:ascii="宋体" w:hAnsi="宋体" w:eastAsia="黑体"/>
      <w:bCs/>
      <w:sz w:val="30"/>
      <w:szCs w:val="30"/>
    </w:rPr>
  </w:style>
  <w:style w:type="paragraph" w:styleId="1538" w:customStyle="1">
    <w:name w:val="正文-宋体-1.5 倍行距-首行缩进2字符"/>
    <w:basedOn w:val="844"/>
    <w:qFormat/>
    <w:pPr>
      <w:ind w:firstLine="420"/>
      <w:spacing w:line="360" w:lineRule="auto"/>
    </w:pPr>
    <w:rPr>
      <w:rFonts w:ascii="宋体" w:hAnsi="宋体" w:cs="宋体"/>
      <w:sz w:val="24"/>
    </w:rPr>
  </w:style>
  <w:style w:type="paragraph" w:styleId="1539" w:customStyle="1">
    <w:name w:val="普通段落"/>
    <w:qFormat/>
    <w:pPr>
      <w:ind w:firstLine="480"/>
      <w:jc w:val="both"/>
      <w:spacing w:line="360" w:lineRule="auto"/>
      <w:widowControl w:val="off"/>
    </w:pPr>
    <w:rPr>
      <w:sz w:val="24"/>
    </w:rPr>
  </w:style>
  <w:style w:type="paragraph" w:styleId="1540" w:customStyle="1">
    <w:name w:val="正文文档"/>
    <w:basedOn w:val="844"/>
    <w:qFormat/>
    <w:pPr>
      <w:ind w:left="178" w:right="210" w:firstLine="540"/>
      <w:spacing w:line="360" w:lineRule="auto"/>
    </w:pPr>
    <w:rPr>
      <w:rFonts w:ascii="宋体" w:hAnsi="宋体"/>
      <w:sz w:val="24"/>
      <w:szCs w:val="24"/>
    </w:rPr>
  </w:style>
  <w:style w:type="paragraph" w:styleId="1541" w:customStyle="1">
    <w:name w:val="样式 首行缩进:  2 字符 段前: 0.5 行 段后: 0.5 行"/>
    <w:basedOn w:val="844"/>
    <w:qFormat/>
    <w:pPr>
      <w:ind w:firstLine="420"/>
      <w:jc w:val="left"/>
    </w:pPr>
    <w:rPr>
      <w:rFonts w:ascii="Times New Roman" w:hAnsi="Times New Roman" w:cs="宋体"/>
      <w:sz w:val="24"/>
      <w:szCs w:val="24"/>
    </w:rPr>
  </w:style>
  <w:style w:type="paragraph" w:styleId="1542" w:customStyle="1">
    <w:name w:val="文档大标题"/>
    <w:qFormat/>
    <w:pPr>
      <w:jc w:val="center"/>
    </w:pPr>
    <w:rPr>
      <w:rFonts w:ascii="Arial" w:hAnsi="Arial" w:eastAsia="黑体"/>
      <w:sz w:val="72"/>
    </w:rPr>
  </w:style>
  <w:style w:type="paragraph" w:styleId="1543" w:customStyle="1">
    <w:name w:val="样式3"/>
    <w:basedOn w:val="878"/>
    <w:qFormat/>
    <w:pPr>
      <w:ind w:left="840" w:firstLine="0"/>
      <w:jc w:val="left"/>
    </w:pPr>
    <w:rPr>
      <w:color w:val="000000"/>
      <w:sz w:val="20"/>
      <w:lang w:val="zh-CN"/>
    </w:rPr>
  </w:style>
  <w:style w:type="paragraph" w:styleId="1544" w:customStyle="1">
    <w:name w:val="line1"/>
    <w:basedOn w:val="900"/>
    <w:next w:val="844"/>
    <w:qFormat/>
    <w:pPr>
      <w:jc w:val="right"/>
      <w:spacing w:after="0"/>
      <w:widowControl/>
      <w:pBdr>
        <w:top w:val="single" w:color="auto" w:sz="36" w:space="1"/>
      </w:pBdr>
      <w:outlineLvl w:val="9"/>
    </w:pPr>
    <w:rPr>
      <w:rFonts w:ascii="Arial" w:hAnsi="Arial"/>
      <w:bCs w:val="0"/>
      <w:sz w:val="40"/>
      <w:szCs w:val="20"/>
      <w:lang w:val="zh-CN"/>
    </w:rPr>
  </w:style>
  <w:style w:type="paragraph" w:styleId="1545" w:customStyle="1">
    <w:name w:val="招标编号"/>
    <w:qFormat/>
    <w:pPr>
      <w:jc w:val="center"/>
    </w:pPr>
    <w:rPr>
      <w:rFonts w:ascii="Arial" w:hAnsi="Arial" w:eastAsia="黑体"/>
      <w:sz w:val="24"/>
    </w:rPr>
  </w:style>
  <w:style w:type="paragraph" w:styleId="1546" w:customStyle="1">
    <w:name w:val="无间隔1"/>
    <w:basedOn w:val="844"/>
    <w:qFormat/>
    <w:pPr>
      <w:jc w:val="left"/>
      <w:spacing w:line="360" w:lineRule="auto"/>
      <w:widowControl/>
    </w:pPr>
    <w:rPr>
      <w:rFonts w:ascii="Calibri" w:hAnsi="Calibri"/>
      <w:sz w:val="22"/>
      <w:szCs w:val="22"/>
      <w:lang w:eastAsia="en-US" w:bidi="en-US"/>
    </w:rPr>
  </w:style>
  <w:style w:type="paragraph" w:styleId="1547" w:customStyle="1">
    <w:name w:val="列表符号项目级别1"/>
    <w:basedOn w:val="844"/>
    <w:qFormat/>
    <w:pPr>
      <w:numPr>
        <w:numId w:val="12"/>
      </w:numPr>
    </w:pPr>
    <w:rPr>
      <w:rFonts w:ascii="Times New Roman" w:hAnsi="Times New Roman" w:eastAsia="仿宋_GB2312"/>
      <w:sz w:val="28"/>
      <w:szCs w:val="24"/>
    </w:rPr>
  </w:style>
  <w:style w:type="paragraph" w:styleId="1548" w:customStyle="1">
    <w:name w:val="Char Char Char Char Char Char Char Char1"/>
    <w:basedOn w:val="844"/>
    <w:qFormat/>
    <w:pPr>
      <w:jc w:val="left"/>
      <w:spacing w:after="160" w:line="240" w:lineRule="exact"/>
      <w:widowControl/>
    </w:pPr>
    <w:rPr>
      <w:rFonts w:ascii="Verdana" w:hAnsi="Verdana"/>
      <w:sz w:val="20"/>
      <w:lang w:eastAsia="en-US"/>
    </w:rPr>
  </w:style>
  <w:style w:type="paragraph" w:styleId="1549" w:customStyle="1">
    <w:name w:val="07415timesnewroman"/>
    <w:basedOn w:val="844"/>
    <w:qFormat/>
    <w:pPr>
      <w:jc w:val="left"/>
      <w:spacing w:before="100" w:beforeAutospacing="1" w:after="100" w:afterAutospacing="1"/>
      <w:widowControl/>
    </w:pPr>
    <w:rPr>
      <w:rFonts w:ascii="宋体" w:hAnsi="宋体" w:cs="宋体"/>
      <w:sz w:val="24"/>
      <w:szCs w:val="24"/>
    </w:rPr>
  </w:style>
  <w:style w:type="paragraph" w:styleId="1550" w:customStyle="1">
    <w:name w:val="段"/>
    <w:qFormat/>
    <w:pPr>
      <w:ind w:firstLine="200"/>
      <w:jc w:val="both"/>
    </w:pPr>
    <w:rPr>
      <w:rFonts w:ascii="宋体"/>
      <w:sz w:val="21"/>
    </w:rPr>
  </w:style>
  <w:style w:type="paragraph" w:styleId="1551" w:customStyle="1">
    <w:name w:val="Char Char Char Char Char Char Char Char Char Char Char Char Char Char Char Char"/>
    <w:basedOn w:val="844"/>
    <w:qFormat/>
    <w:pPr>
      <w:tabs>
        <w:tab w:val="left" w:pos="360" w:leader="none"/>
      </w:tabs>
    </w:pPr>
    <w:rPr>
      <w:rFonts w:ascii="Times New Roman" w:hAnsi="Times New Roman"/>
      <w:sz w:val="24"/>
      <w:szCs w:val="24"/>
    </w:rPr>
  </w:style>
  <w:style w:type="paragraph" w:styleId="1552" w:customStyle="1">
    <w:name w:val="Char Char2 Char Char Char Char"/>
    <w:basedOn w:val="844"/>
    <w:qFormat/>
    <w:pPr>
      <w:jc w:val="left"/>
      <w:spacing w:after="160" w:line="240" w:lineRule="exact"/>
      <w:widowControl/>
    </w:pPr>
    <w:rPr>
      <w:rFonts w:ascii="Verdana" w:hAnsi="Verdana"/>
      <w:sz w:val="24"/>
      <w:lang w:eastAsia="en-US"/>
    </w:rPr>
  </w:style>
  <w:style w:type="paragraph" w:styleId="1553" w:customStyle="1">
    <w:name w:val="CharChar Char Char Char Char"/>
    <w:basedOn w:val="844"/>
    <w:qFormat/>
    <w:pPr>
      <w:jc w:val="left"/>
      <w:spacing w:after="160" w:line="240" w:lineRule="exact"/>
      <w:widowControl/>
    </w:pPr>
    <w:rPr>
      <w:rFonts w:ascii="Verdana" w:hAnsi="Verdana"/>
      <w:sz w:val="24"/>
      <w:lang w:eastAsia="en-US"/>
    </w:rPr>
  </w:style>
  <w:style w:type="paragraph" w:styleId="1554" w:customStyle="1">
    <w:name w:val="正文样式2"/>
    <w:basedOn w:val="844"/>
    <w:qFormat/>
    <w:pPr>
      <w:ind w:firstLine="420"/>
      <w:spacing w:before="156" w:after="156" w:line="360" w:lineRule="auto"/>
    </w:pPr>
    <w:rPr>
      <w:rFonts w:ascii="Times New Roman" w:hAnsi="Times New Roman" w:eastAsia="楷体_GB2312"/>
      <w:sz w:val="24"/>
      <w:szCs w:val="24"/>
    </w:rPr>
  </w:style>
  <w:style w:type="paragraph" w:styleId="1555" w:customStyle="1">
    <w:name w:val="二级条标题"/>
    <w:basedOn w:val="1556"/>
    <w:next w:val="844"/>
    <w:qFormat/>
    <w:pPr>
      <w:numPr>
        <w:ilvl w:val="3"/>
      </w:numPr>
      <w:outlineLvl w:val="3"/>
    </w:pPr>
  </w:style>
  <w:style w:type="paragraph" w:styleId="1556" w:customStyle="1">
    <w:name w:val="一级条标题"/>
    <w:next w:val="844"/>
    <w:qFormat/>
    <w:pPr>
      <w:numPr>
        <w:ilvl w:val="2"/>
        <w:numId w:val="9"/>
      </w:numPr>
      <w:outlineLvl w:val="2"/>
    </w:pPr>
    <w:rPr>
      <w:rFonts w:eastAsia="黑体"/>
      <w:sz w:val="21"/>
    </w:rPr>
  </w:style>
  <w:style w:type="paragraph" w:styleId="1557" w:customStyle="1">
    <w:name w:val="Char Char2 Char Char Char Char Char Char Char Char"/>
    <w:basedOn w:val="844"/>
    <w:qFormat/>
    <w:pPr>
      <w:jc w:val="left"/>
      <w:spacing w:after="160" w:line="240" w:lineRule="exact"/>
      <w:widowControl/>
    </w:pPr>
    <w:rPr>
      <w:rFonts w:ascii="Verdana" w:hAnsi="Verdana"/>
      <w:sz w:val="24"/>
      <w:lang w:eastAsia="en-US"/>
    </w:rPr>
  </w:style>
  <w:style w:type="paragraph" w:styleId="1558" w:customStyle="1">
    <w:name w:val="样式 标题 3h3SectionInternal HeadSideHeadH33mHead 31.2.3.Le..."/>
    <w:basedOn w:val="847"/>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559" w:customStyle="1">
    <w:name w:val="Char Char2 Char Char Char Char Char Char"/>
    <w:basedOn w:val="844"/>
    <w:qFormat/>
    <w:pPr>
      <w:jc w:val="left"/>
      <w:spacing w:after="160" w:line="240" w:lineRule="exact"/>
      <w:widowControl/>
    </w:pPr>
    <w:rPr>
      <w:rFonts w:ascii="Verdana" w:hAnsi="Verdana"/>
      <w:sz w:val="24"/>
      <w:lang w:eastAsia="en-US"/>
    </w:rPr>
  </w:style>
  <w:style w:type="paragraph" w:styleId="1560" w:customStyle="1">
    <w:name w:val="段落缩进"/>
    <w:qFormat/>
    <w:pPr>
      <w:numPr>
        <w:numId w:val="13"/>
      </w:numPr>
      <w:ind w:left="0" w:firstLine="425"/>
      <w:spacing w:after="120" w:line="360" w:lineRule="auto"/>
    </w:pPr>
    <w:rPr>
      <w:sz w:val="24"/>
    </w:rPr>
  </w:style>
  <w:style w:type="paragraph" w:styleId="1561" w:customStyle="1">
    <w:name w:val="Char Char2 Char Char Char Char Char Char Char Char Char Char1"/>
    <w:basedOn w:val="844"/>
    <w:qFormat/>
    <w:pPr>
      <w:jc w:val="left"/>
      <w:spacing w:after="160" w:line="240" w:lineRule="exact"/>
      <w:widowControl/>
    </w:pPr>
    <w:rPr>
      <w:rFonts w:ascii="Verdana" w:hAnsi="Verdana"/>
      <w:sz w:val="24"/>
      <w:lang w:eastAsia="en-US"/>
    </w:rPr>
  </w:style>
  <w:style w:type="paragraph" w:styleId="1562" w:customStyle="1">
    <w:name w:val="Char2 Char Char Char"/>
    <w:basedOn w:val="844"/>
    <w:qFormat/>
    <w:rPr>
      <w:rFonts w:ascii="Tahoma" w:hAnsi="Tahoma"/>
      <w:sz w:val="24"/>
    </w:rPr>
  </w:style>
  <w:style w:type="paragraph" w:styleId="1563" w:customStyle="1">
    <w:name w:val="缺省文本"/>
    <w:basedOn w:val="844"/>
    <w:qFormat/>
    <w:pPr>
      <w:jc w:val="left"/>
      <w:spacing w:line="360" w:lineRule="auto"/>
    </w:pPr>
    <w:rPr>
      <w:rFonts w:ascii="Times New Roman" w:hAnsi="Times New Roman"/>
      <w:sz w:val="20"/>
      <w:szCs w:val="24"/>
    </w:rPr>
  </w:style>
  <w:style w:type="paragraph" w:styleId="1564" w:customStyle="1">
    <w:name w:val="样式 样式 标题 3h33rd level + 段前: 0.5 行 段后: 0.5 行 + 段前: 0.5 行 段后: 0.5..."/>
    <w:basedOn w:val="844"/>
    <w:qFormat/>
    <w:pPr>
      <w:jc w:val="left"/>
      <w:keepLines/>
      <w:keepNext/>
      <w:spacing w:line="360" w:lineRule="auto"/>
      <w:widowControl/>
      <w:tabs>
        <w:tab w:val="left" w:pos="420" w:leader="none"/>
      </w:tabs>
      <w:outlineLvl w:val="2"/>
    </w:pPr>
    <w:rPr>
      <w:rFonts w:cs="宋体"/>
      <w:b/>
      <w:bCs/>
      <w:sz w:val="30"/>
    </w:rPr>
  </w:style>
  <w:style w:type="paragraph" w:styleId="1565" w:customStyle="1">
    <w:name w:val="Char Char2 Char Char Char Char Char Char Char Char Char Char1 Char Char Char Char"/>
    <w:basedOn w:val="844"/>
    <w:qFormat/>
    <w:pPr>
      <w:jc w:val="left"/>
      <w:spacing w:after="160" w:line="240" w:lineRule="exact"/>
      <w:widowControl/>
    </w:pPr>
    <w:rPr>
      <w:rFonts w:ascii="Verdana" w:hAnsi="Verdana"/>
      <w:sz w:val="24"/>
      <w:lang w:eastAsia="en-US"/>
    </w:rPr>
  </w:style>
  <w:style w:type="paragraph" w:styleId="1566" w:customStyle="1">
    <w:name w:val="s13"/>
    <w:basedOn w:val="844"/>
    <w:qFormat/>
    <w:pPr>
      <w:jc w:val="left"/>
      <w:widowControl/>
    </w:pPr>
    <w:rPr>
      <w:rFonts w:ascii="黑体" w:hAnsi="黑体" w:eastAsia="黑体" w:cs="宋体"/>
      <w:color w:val="000000"/>
      <w:sz w:val="20"/>
    </w:rPr>
  </w:style>
  <w:style w:type="paragraph" w:styleId="1567" w:customStyle="1">
    <w:name w:val="签字"/>
    <w:basedOn w:val="844"/>
    <w:qFormat/>
    <w:pPr>
      <w:jc w:val="left"/>
      <w:spacing w:line="360" w:lineRule="auto"/>
    </w:pPr>
    <w:rPr>
      <w:rFonts w:ascii="宋体" w:hAnsi="宋体"/>
      <w:sz w:val="32"/>
      <w:szCs w:val="24"/>
    </w:rPr>
  </w:style>
  <w:style w:type="paragraph" w:styleId="1568" w:customStyle="1">
    <w:name w:val="版本控制"/>
    <w:basedOn w:val="844"/>
    <w:qFormat/>
    <w:pPr>
      <w:jc w:val="left"/>
    </w:pPr>
    <w:rPr>
      <w:rFonts w:ascii="Times New Roman" w:hAnsi="Times New Roman" w:eastAsia="黑体"/>
      <w:b/>
      <w:bCs/>
      <w:sz w:val="28"/>
      <w:szCs w:val="24"/>
    </w:rPr>
  </w:style>
  <w:style w:type="paragraph" w:styleId="1569" w:customStyle="1">
    <w:name w:val="带符号的正文标准格式-12"/>
    <w:basedOn w:val="1570"/>
    <w:qFormat/>
    <w:pPr>
      <w:numPr>
        <w:numId w:val="14"/>
      </w:numPr>
      <w:ind w:left="0" w:firstLine="431"/>
    </w:pPr>
  </w:style>
  <w:style w:type="paragraph" w:styleId="1570" w:customStyle="1">
    <w:name w:val="带符号的正文标准格式-11"/>
    <w:basedOn w:val="1388"/>
    <w:qFormat/>
    <w:pPr>
      <w:numPr>
        <w:numId w:val="15"/>
      </w:numPr>
      <w:ind w:firstLine="200"/>
      <w:jc w:val="both"/>
      <w:widowControl w:val="off"/>
      <w:tabs>
        <w:tab w:val="left" w:pos="360" w:leader="none"/>
      </w:tabs>
    </w:pPr>
  </w:style>
  <w:style w:type="paragraph" w:styleId="1571" w:customStyle="1">
    <w:name w:val="默认段落字体 Para"/>
    <w:basedOn w:val="844"/>
    <w:qFormat/>
    <w:pPr>
      <w:spacing w:line="360" w:lineRule="auto"/>
    </w:pPr>
    <w:rPr>
      <w:rFonts w:ascii="Times New Roman" w:hAnsi="Times New Roman"/>
      <w:sz w:val="24"/>
    </w:rPr>
  </w:style>
  <w:style w:type="paragraph" w:styleId="1572" w:customStyle="1">
    <w:name w:val="默认段落字体 Para Char"/>
    <w:basedOn w:val="844"/>
    <w:qFormat/>
    <w:rPr>
      <w:rFonts w:ascii="Tahoma" w:hAnsi="Tahoma"/>
      <w:sz w:val="24"/>
    </w:rPr>
  </w:style>
  <w:style w:type="paragraph" w:styleId="1573" w:customStyle="1">
    <w:name w:val="BT正文"/>
    <w:basedOn w:val="844"/>
    <w:qFormat/>
    <w:pPr>
      <w:ind w:firstLine="200"/>
      <w:spacing w:line="360" w:lineRule="auto"/>
    </w:pPr>
    <w:rPr>
      <w:rFonts w:ascii="Verdana" w:hAnsi="Verdana" w:cs="Verdana"/>
      <w:sz w:val="24"/>
      <w:szCs w:val="24"/>
    </w:rPr>
  </w:style>
  <w:style w:type="paragraph" w:styleId="1574" w:customStyle="1">
    <w:name w:val="参考文献"/>
    <w:basedOn w:val="844"/>
    <w:qFormat/>
    <w:pPr>
      <w:numPr>
        <w:numId w:val="16"/>
      </w:numPr>
      <w:ind w:left="0" w:firstLine="0"/>
      <w:spacing w:line="312" w:lineRule="atLeast"/>
      <w:tabs>
        <w:tab w:val="left" w:pos="360" w:leader="none"/>
      </w:tabs>
    </w:pPr>
    <w:rPr>
      <w:rFonts w:ascii="Times New Roman" w:hAnsi="Times New Roman"/>
    </w:rPr>
  </w:style>
  <w:style w:type="paragraph" w:styleId="1575" w:customStyle="1">
    <w:name w:val="Bullets"/>
    <w:basedOn w:val="844"/>
    <w:qFormat/>
    <w:pPr>
      <w:numPr>
        <w:numId w:val="17"/>
      </w:numPr>
      <w:spacing w:before="60" w:after="60"/>
      <w:widowControl/>
    </w:pPr>
    <w:rPr>
      <w:rFonts w:ascii="Times New Roman" w:hAnsi="Times New Roman"/>
      <w:sz w:val="24"/>
      <w:szCs w:val="24"/>
      <w:lang w:val="en-GB"/>
    </w:rPr>
  </w:style>
  <w:style w:type="paragraph" w:styleId="1576" w:customStyle="1">
    <w:name w:val="列表项目符号2"/>
    <w:basedOn w:val="844"/>
    <w:qFormat/>
    <w:pPr>
      <w:numPr>
        <w:numId w:val="18"/>
      </w:numPr>
      <w:spacing w:line="360" w:lineRule="auto"/>
    </w:pPr>
    <w:rPr>
      <w:rFonts w:ascii="Times New Roman" w:hAnsi="Times New Roman"/>
      <w:szCs w:val="21"/>
    </w:rPr>
  </w:style>
  <w:style w:type="paragraph" w:styleId="1577" w:customStyle="1">
    <w:name w:val="s14"/>
    <w:basedOn w:val="844"/>
    <w:qFormat/>
    <w:pPr>
      <w:jc w:val="left"/>
      <w:widowControl/>
    </w:pPr>
    <w:rPr>
      <w:rFonts w:cs="Arial"/>
      <w:color w:val="000000"/>
      <w:sz w:val="20"/>
    </w:rPr>
  </w:style>
  <w:style w:type="paragraph" w:styleId="1578" w:customStyle="1">
    <w:name w:val="Char Char1 Char Char Char Char Char Char1"/>
    <w:basedOn w:val="844"/>
    <w:qFormat/>
    <w:pPr>
      <w:jc w:val="left"/>
      <w:spacing w:after="160" w:line="240" w:lineRule="exact"/>
      <w:widowControl/>
    </w:pPr>
    <w:rPr>
      <w:rFonts w:ascii="Verdana" w:hAnsi="Verdana" w:eastAsia="仿宋_GB2312"/>
      <w:sz w:val="24"/>
      <w:lang w:eastAsia="en-US"/>
    </w:rPr>
  </w:style>
  <w:style w:type="paragraph" w:styleId="1579" w:customStyle="1">
    <w:name w:val="摘要"/>
    <w:next w:val="1411"/>
    <w:qFormat/>
    <w:pPr>
      <w:ind w:firstLine="425"/>
      <w:jc w:val="both"/>
      <w:spacing w:line="312" w:lineRule="atLeast"/>
      <w:widowControl w:val="off"/>
    </w:pPr>
    <w:rPr>
      <w:rFonts w:eastAsia="楷体_GB2312"/>
      <w:sz w:val="21"/>
    </w:rPr>
  </w:style>
  <w:style w:type="paragraph" w:styleId="1580" w:customStyle="1">
    <w:name w:val="Char1"/>
    <w:basedOn w:val="844"/>
    <w:qFormat/>
    <w:pPr>
      <w:jc w:val="left"/>
      <w:spacing w:after="160" w:line="240" w:lineRule="exact"/>
      <w:widowControl/>
    </w:pPr>
    <w:rPr>
      <w:rFonts w:ascii="Verdana" w:hAnsi="Verdana"/>
      <w:sz w:val="20"/>
      <w:lang w:eastAsia="en-US"/>
    </w:rPr>
  </w:style>
  <w:style w:type="paragraph" w:styleId="1581" w:customStyle="1">
    <w:name w:val="带编号的表格内容"/>
    <w:basedOn w:val="1388"/>
    <w:qFormat/>
    <w:pPr>
      <w:numPr>
        <w:numId w:val="19"/>
      </w:numPr>
      <w:ind w:firstLine="200"/>
      <w:jc w:val="both"/>
      <w:widowControl w:val="off"/>
      <w:tabs>
        <w:tab w:val="left" w:pos="360" w:leader="none"/>
      </w:tabs>
    </w:pPr>
  </w:style>
  <w:style w:type="paragraph" w:styleId="1582" w:customStyle="1">
    <w:name w:val="xyx"/>
    <w:basedOn w:val="844"/>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83" w:customStyle="1">
    <w:name w:val="作者"/>
    <w:next w:val="1579"/>
    <w:qFormat/>
    <w:pPr>
      <w:jc w:val="center"/>
      <w:spacing w:line="360" w:lineRule="auto"/>
      <w:widowControl w:val="off"/>
    </w:pPr>
    <w:rPr>
      <w:rFonts w:ascii="宋体" w:hAnsi="宋体"/>
      <w:b/>
      <w:sz w:val="36"/>
      <w:szCs w:val="36"/>
    </w:rPr>
  </w:style>
  <w:style w:type="paragraph" w:styleId="1584" w:customStyle="1">
    <w:name w:val="正文 + 两端对齐"/>
    <w:basedOn w:val="869"/>
    <w:qFormat/>
    <w:pPr>
      <w:ind w:left="0"/>
      <w:spacing w:line="300" w:lineRule="auto"/>
    </w:pPr>
    <w:rPr>
      <w:rFonts w:ascii="宋体" w:hAnsi="Times New Roman" w:eastAsia="宋体"/>
      <w:sz w:val="20"/>
      <w:lang w:val="zh-CN"/>
    </w:rPr>
  </w:style>
  <w:style w:type="paragraph" w:styleId="1585" w:customStyle="1">
    <w:name w:val="列举项目"/>
    <w:basedOn w:val="1160"/>
    <w:qFormat/>
    <w:pPr>
      <w:numPr>
        <w:numId w:val="20"/>
      </w:numPr>
      <w:ind w:left="420" w:firstLine="0"/>
      <w:jc w:val="left"/>
      <w:widowControl/>
      <w:tabs>
        <w:tab w:val="left" w:pos="360" w:leader="none"/>
        <w:tab w:val="clear" w:pos="420" w:leader="none"/>
      </w:tabs>
    </w:pPr>
    <w:rPr>
      <w:rFonts w:cs="宋体"/>
      <w:lang w:val="zh-CN"/>
    </w:rPr>
  </w:style>
  <w:style w:type="paragraph" w:styleId="1586" w:customStyle="1">
    <w:name w:val="a0"/>
    <w:basedOn w:val="844"/>
    <w:qFormat/>
    <w:pPr>
      <w:jc w:val="left"/>
      <w:spacing w:before="100" w:beforeAutospacing="1" w:after="100" w:afterAutospacing="1"/>
      <w:widowControl/>
    </w:pPr>
    <w:rPr>
      <w:rFonts w:ascii="宋体" w:hAnsi="宋体" w:cs="宋体"/>
      <w:sz w:val="24"/>
      <w:szCs w:val="24"/>
    </w:rPr>
  </w:style>
  <w:style w:type="paragraph" w:styleId="1587" w:customStyle="1">
    <w:name w:val="Date1"/>
    <w:basedOn w:val="844"/>
    <w:next w:val="844"/>
    <w:qFormat/>
    <w:pPr>
      <w:spacing w:line="312" w:lineRule="atLeast"/>
    </w:pPr>
    <w:rPr>
      <w:rFonts w:ascii="Times New Roman" w:hAnsi="Times New Roman"/>
      <w:sz w:val="24"/>
    </w:rPr>
  </w:style>
  <w:style w:type="paragraph" w:styleId="1588" w:customStyle="1">
    <w:name w:val="说明/目录"/>
    <w:basedOn w:val="844"/>
    <w:qFormat/>
    <w:pPr>
      <w:jc w:val="center"/>
      <w:pageBreakBefore/>
      <w:spacing w:line="300" w:lineRule="auto"/>
    </w:pPr>
    <w:rPr>
      <w:rFonts w:ascii="方正楷体简体" w:hAnsi="Times New Roman" w:eastAsia="方正楷体简体" w:cs="宋体"/>
      <w:b/>
      <w:sz w:val="36"/>
      <w:szCs w:val="36"/>
    </w:rPr>
  </w:style>
  <w:style w:type="paragraph" w:styleId="1589" w:customStyle="1">
    <w:name w:val="Char Char1 Char Char Char Char Char Char Char Char Char Char"/>
    <w:basedOn w:val="844"/>
    <w:qFormat/>
    <w:pPr>
      <w:ind w:right="-360"/>
      <w:jc w:val="left"/>
      <w:spacing w:before="120" w:after="160" w:line="360" w:lineRule="auto"/>
      <w:widowControl/>
    </w:pPr>
    <w:rPr>
      <w:szCs w:val="24"/>
      <w:lang w:eastAsia="en-US"/>
    </w:rPr>
  </w:style>
  <w:style w:type="paragraph" w:styleId="1590" w:customStyle="1">
    <w:name w:val="章标题"/>
    <w:next w:val="844"/>
    <w:qFormat/>
    <w:pPr>
      <w:numPr>
        <w:ilvl w:val="1"/>
        <w:numId w:val="9"/>
      </w:numPr>
      <w:jc w:val="both"/>
      <w:outlineLvl w:val="1"/>
    </w:pPr>
    <w:rPr>
      <w:rFonts w:ascii="黑体" w:eastAsia="黑体"/>
      <w:sz w:val="21"/>
    </w:rPr>
  </w:style>
  <w:style w:type="paragraph" w:styleId="1591" w:customStyle="1">
    <w:name w:val="样式 段落缩进2 小四 + 段前: 15.6 磅"/>
    <w:basedOn w:val="844"/>
    <w:qFormat/>
    <w:pPr>
      <w:ind w:firstLine="480"/>
      <w:spacing w:before="312" w:line="360" w:lineRule="auto"/>
    </w:pPr>
    <w:rPr>
      <w:rFonts w:ascii="宋体" w:hAnsi="宋体"/>
      <w:sz w:val="24"/>
    </w:rPr>
  </w:style>
  <w:style w:type="paragraph" w:styleId="1592" w:customStyle="1">
    <w:name w:val="Char Char Char Char Char Char1 Char1"/>
    <w:basedOn w:val="844"/>
    <w:next w:val="844"/>
    <w:qFormat/>
    <w:pPr>
      <w:jc w:val="left"/>
      <w:spacing w:after="160" w:line="240" w:lineRule="exact"/>
      <w:widowControl/>
    </w:pPr>
    <w:rPr>
      <w:rFonts w:ascii="Times New Roman" w:hAnsi="Times New Roman"/>
      <w:sz w:val="24"/>
      <w:lang w:val="sq-AL"/>
    </w:rPr>
  </w:style>
  <w:style w:type="paragraph" w:styleId="1593" w:customStyle="1">
    <w:name w:val="正文首行缩进3"/>
    <w:basedOn w:val="844"/>
    <w:next w:val="844"/>
    <w:qFormat/>
    <w:pPr>
      <w:ind w:firstLine="480"/>
      <w:spacing w:before="156" w:after="156" w:line="360" w:lineRule="auto"/>
      <w:widowControl/>
    </w:pPr>
    <w:rPr>
      <w:rFonts w:ascii="宋体"/>
      <w:bCs/>
      <w:sz w:val="24"/>
      <w:szCs w:val="21"/>
    </w:rPr>
  </w:style>
  <w:style w:type="paragraph" w:styleId="1594" w:customStyle="1">
    <w:name w:val="目次、标准名称标题"/>
    <w:basedOn w:val="844"/>
    <w:next w:val="844"/>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95" w:customStyle="1">
    <w:name w:val="s2"/>
    <w:basedOn w:val="844"/>
    <w:qFormat/>
    <w:pPr>
      <w:jc w:val="left"/>
      <w:widowControl/>
    </w:pPr>
    <w:rPr>
      <w:rFonts w:cs="Arial"/>
      <w:color w:val="ffffff"/>
      <w:szCs w:val="21"/>
    </w:rPr>
  </w:style>
  <w:style w:type="paragraph" w:styleId="1596" w:customStyle="1">
    <w:name w:val="样式 正文文本缩进 + 左  0 字符"/>
    <w:basedOn w:val="869"/>
    <w:qFormat/>
    <w:pPr>
      <w:ind w:left="0" w:firstLine="250"/>
      <w:spacing w:line="360" w:lineRule="auto"/>
    </w:pPr>
    <w:rPr>
      <w:rFonts w:ascii="Times New Roman" w:hAnsi="Times New Roman" w:eastAsia="宋体" w:cs="宋体"/>
      <w:sz w:val="20"/>
      <w:lang w:val="zh-CN"/>
    </w:rPr>
  </w:style>
  <w:style w:type="paragraph" w:styleId="1597" w:customStyle="1">
    <w:name w:val="带符号的正文标准格式-2"/>
    <w:basedOn w:val="844"/>
    <w:qFormat/>
    <w:pPr>
      <w:numPr>
        <w:ilvl w:val="1"/>
        <w:numId w:val="21"/>
      </w:numPr>
      <w:tabs>
        <w:tab w:val="left" w:pos="791" w:leader="none"/>
      </w:tabs>
    </w:pPr>
    <w:rPr>
      <w:rFonts w:ascii="Verdana" w:hAnsi="Verdana" w:eastAsia="华文细黑"/>
      <w:szCs w:val="24"/>
    </w:rPr>
  </w:style>
  <w:style w:type="paragraph" w:styleId="1598" w:customStyle="1">
    <w:name w:val="NEU-T2"/>
    <w:basedOn w:val="1433"/>
    <w:qFormat/>
  </w:style>
  <w:style w:type="paragraph" w:styleId="1599" w:customStyle="1">
    <w:name w:val="实施日期"/>
    <w:basedOn w:val="844"/>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600" w:customStyle="1">
    <w:name w:val="MM Topic 6"/>
    <w:basedOn w:val="850"/>
    <w:qFormat/>
    <w:rPr>
      <w:rFonts w:ascii="Arial" w:hAnsi="Arial" w:eastAsia="黑体"/>
      <w:szCs w:val="24"/>
      <w:lang w:val="zh-CN"/>
    </w:rPr>
  </w:style>
  <w:style w:type="paragraph" w:styleId="1601" w:customStyle="1">
    <w:name w:val="bianhao1"/>
    <w:basedOn w:val="1383"/>
    <w:qFormat/>
    <w:pPr>
      <w:ind w:left="0" w:firstLine="0"/>
    </w:pPr>
    <w:rPr>
      <w:lang w:eastAsia="zh-CN"/>
    </w:rPr>
  </w:style>
  <w:style w:type="paragraph" w:styleId="1602" w:customStyle="1">
    <w:name w:val="Char11"/>
    <w:basedOn w:val="844"/>
    <w:qFormat/>
    <w:rPr>
      <w:rFonts w:ascii="仿宋_GB2312" w:hAnsi="Times New Roman" w:eastAsia="仿宋_GB2312"/>
      <w:b/>
      <w:sz w:val="32"/>
      <w:szCs w:val="32"/>
    </w:rPr>
  </w:style>
  <w:style w:type="paragraph" w:styleId="1603" w:customStyle="1">
    <w:name w:val="AA"/>
    <w:basedOn w:val="844"/>
    <w:qFormat/>
    <w:pPr>
      <w:ind w:firstLine="200"/>
      <w:spacing w:line="360" w:lineRule="auto"/>
    </w:pPr>
    <w:rPr>
      <w:rFonts w:ascii="Times New Roman" w:hAnsi="Times New Roman"/>
      <w:szCs w:val="24"/>
    </w:rPr>
  </w:style>
  <w:style w:type="paragraph" w:styleId="1604" w:customStyle="1">
    <w:name w:val="目录标题"/>
    <w:qFormat/>
    <w:pPr>
      <w:jc w:val="center"/>
    </w:pPr>
    <w:rPr>
      <w:rFonts w:ascii="Arial" w:hAnsi="Arial" w:eastAsia="黑体"/>
      <w:sz w:val="36"/>
    </w:rPr>
  </w:style>
  <w:style w:type="paragraph" w:styleId="1605" w:customStyle="1">
    <w:name w:val="Char Char2 Char Char Char Char Char Char Char Char1"/>
    <w:basedOn w:val="844"/>
    <w:qFormat/>
    <w:pPr>
      <w:jc w:val="left"/>
      <w:spacing w:after="160" w:line="240" w:lineRule="exact"/>
      <w:widowControl/>
    </w:pPr>
    <w:rPr>
      <w:rFonts w:ascii="Verdana" w:hAnsi="Verdana"/>
      <w:sz w:val="24"/>
      <w:lang w:eastAsia="en-US"/>
    </w:rPr>
  </w:style>
  <w:style w:type="paragraph" w:styleId="1606" w:customStyle="1">
    <w:name w:val="五级条标题"/>
    <w:basedOn w:val="1607"/>
    <w:next w:val="1550"/>
    <w:qFormat/>
    <w:pPr>
      <w:outlineLvl w:val="6"/>
    </w:pPr>
  </w:style>
  <w:style w:type="paragraph" w:styleId="1607" w:customStyle="1">
    <w:name w:val="四级条标题"/>
    <w:basedOn w:val="1608"/>
    <w:next w:val="1550"/>
    <w:qFormat/>
    <w:pPr>
      <w:outlineLvl w:val="5"/>
    </w:pPr>
  </w:style>
  <w:style w:type="paragraph" w:styleId="1608" w:customStyle="1">
    <w:name w:val="三级条标题"/>
    <w:basedOn w:val="1555"/>
    <w:next w:val="1550"/>
    <w:qFormat/>
    <w:pPr>
      <w:numPr>
        <w:ilvl w:val="0"/>
        <w:numId w:val="0"/>
      </w:numPr>
      <w:jc w:val="both"/>
      <w:outlineLvl w:val="4"/>
    </w:pPr>
    <w:rPr>
      <w:rFonts w:ascii="黑体"/>
    </w:rPr>
  </w:style>
  <w:style w:type="paragraph" w:styleId="1609" w:customStyle="1">
    <w:name w:val="article1"/>
    <w:basedOn w:val="844"/>
    <w:qFormat/>
    <w:pPr>
      <w:ind w:firstLine="360"/>
      <w:jc w:val="left"/>
      <w:spacing w:before="120" w:line="420" w:lineRule="atLeast"/>
      <w:widowControl/>
    </w:pPr>
    <w:rPr>
      <w:rFonts w:ascii="宋体" w:hAnsi="宋体" w:cs="宋体"/>
      <w:color w:val="000000"/>
      <w:sz w:val="20"/>
    </w:rPr>
  </w:style>
  <w:style w:type="paragraph" w:styleId="1610" w:customStyle="1">
    <w:name w:val="样式 点对点应答内容 + 蓝色"/>
    <w:basedOn w:val="1611"/>
    <w:qFormat/>
    <w:rPr>
      <w:color w:val="0000ff"/>
      <w:sz w:val="24"/>
    </w:rPr>
  </w:style>
  <w:style w:type="paragraph" w:styleId="1611" w:customStyle="1">
    <w:name w:val="点对点应答内容"/>
    <w:basedOn w:val="1462"/>
    <w:qFormat/>
    <w:pPr>
      <w:ind w:firstLine="560"/>
      <w:spacing w:before="156" w:after="156"/>
    </w:pPr>
    <w:rPr>
      <w:i/>
      <w:iCs/>
      <w:sz w:val="28"/>
      <w:u w:val="single"/>
    </w:rPr>
  </w:style>
  <w:style w:type="paragraph" w:styleId="1612" w:customStyle="1">
    <w:name w:val="样式 小四 行距: 1.5 倍行距"/>
    <w:basedOn w:val="844"/>
    <w:qFormat/>
    <w:pPr>
      <w:ind w:firstLine="420"/>
    </w:pPr>
    <w:rPr>
      <w:rFonts w:ascii="Times New Roman" w:hAnsi="Times New Roman" w:cs="宋体"/>
    </w:rPr>
  </w:style>
  <w:style w:type="paragraph" w:styleId="1613" w:customStyle="1">
    <w:name w:val="s12"/>
    <w:basedOn w:val="844"/>
    <w:qFormat/>
    <w:pPr>
      <w:jc w:val="left"/>
      <w:widowControl/>
    </w:pPr>
    <w:rPr>
      <w:rFonts w:ascii="Times New Roman" w:hAnsi="Times New Roman"/>
      <w:color w:val="000000"/>
      <w:sz w:val="24"/>
      <w:szCs w:val="24"/>
    </w:rPr>
  </w:style>
  <w:style w:type="paragraph" w:styleId="1614" w:customStyle="1">
    <w:name w:val="nt"/>
    <w:basedOn w:val="844"/>
    <w:qFormat/>
    <w:pPr>
      <w:jc w:val="left"/>
      <w:spacing w:before="100" w:beforeAutospacing="1" w:after="100" w:afterAutospacing="1"/>
      <w:widowControl/>
    </w:pPr>
    <w:rPr>
      <w:rFonts w:ascii="宋体" w:hAnsi="宋体" w:cs="宋体"/>
      <w:sz w:val="24"/>
      <w:szCs w:val="24"/>
    </w:rPr>
  </w:style>
  <w:style w:type="paragraph" w:styleId="1615" w:customStyle="1">
    <w:name w:val="arial122"/>
    <w:basedOn w:val="844"/>
    <w:qFormat/>
    <w:pPr>
      <w:jc w:val="left"/>
      <w:spacing w:before="100" w:beforeAutospacing="1" w:after="100" w:afterAutospacing="1"/>
      <w:widowControl/>
    </w:pPr>
    <w:rPr>
      <w:rFonts w:ascii="宋体" w:hAnsi="宋体" w:cs="宋体"/>
      <w:sz w:val="24"/>
      <w:szCs w:val="24"/>
    </w:rPr>
  </w:style>
  <w:style w:type="paragraph" w:styleId="1616" w:customStyle="1">
    <w:name w:val="正文 缩进 小四"/>
    <w:basedOn w:val="844"/>
    <w:qFormat/>
    <w:pPr>
      <w:ind w:firstLine="200"/>
    </w:pPr>
    <w:rPr>
      <w:rFonts w:ascii="Times New Roman" w:hAnsi="Times New Roman" w:cs="宋体"/>
      <w:sz w:val="24"/>
    </w:rPr>
  </w:style>
  <w:style w:type="paragraph" w:styleId="1617" w:customStyle="1">
    <w:name w:val="s9"/>
    <w:basedOn w:val="844"/>
    <w:qFormat/>
    <w:pPr>
      <w:jc w:val="left"/>
      <w:widowControl/>
    </w:pPr>
    <w:rPr>
      <w:rFonts w:ascii="黑体" w:hAnsi="黑体" w:eastAsia="黑体" w:cs="宋体"/>
      <w:color w:val="000000"/>
      <w:sz w:val="32"/>
      <w:szCs w:val="32"/>
    </w:rPr>
  </w:style>
  <w:style w:type="paragraph" w:styleId="1618" w:customStyle="1">
    <w:name w:val="带符号的正文标准格式-21"/>
    <w:basedOn w:val="1570"/>
    <w:qFormat/>
    <w:pPr>
      <w:numPr>
        <w:numId w:val="22"/>
      </w:numPr>
      <w:ind w:left="1440" w:firstLine="178"/>
      <w:tabs>
        <w:tab w:val="left" w:pos="1620" w:leader="none"/>
      </w:tabs>
    </w:pPr>
  </w:style>
  <w:style w:type="paragraph" w:styleId="1619" w:customStyle="1">
    <w:name w:val="Char Char Char Char Char Char Char Char Char Char Char Char Char Char Char1 Char"/>
    <w:basedOn w:val="844"/>
    <w:qFormat/>
    <w:pPr>
      <w:jc w:val="left"/>
      <w:spacing w:after="160" w:line="240" w:lineRule="exact"/>
      <w:widowControl/>
    </w:pPr>
    <w:rPr>
      <w:rFonts w:ascii="Verdana" w:hAnsi="Verdana"/>
      <w:sz w:val="20"/>
      <w:lang w:eastAsia="en-US"/>
    </w:rPr>
  </w:style>
  <w:style w:type="paragraph" w:styleId="1620" w:customStyle="1">
    <w:name w:val="方案_标题1"/>
    <w:basedOn w:val="845"/>
    <w:next w:val="844"/>
    <w:qFormat/>
    <w:pPr>
      <w:jc w:val="left"/>
      <w:spacing w:line="480" w:lineRule="auto"/>
      <w:widowControl/>
    </w:pPr>
    <w:rPr>
      <w:rFonts w:ascii="Times New Roman" w:hAnsi="Times New Roman" w:eastAsia="宋体"/>
      <w:bCs/>
      <w:sz w:val="36"/>
      <w:szCs w:val="44"/>
      <w:lang w:val="zh-CN"/>
    </w:rPr>
  </w:style>
  <w:style w:type="paragraph" w:styleId="1621" w:customStyle="1">
    <w:name w:val="样式 标题 1QCI heading 1Section HeadingChapter Headlineh1II+I..."/>
    <w:basedOn w:val="845"/>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622" w:customStyle="1">
    <w:name w:val="样式5"/>
    <w:basedOn w:val="844"/>
    <w:qFormat/>
    <w:pPr>
      <w:ind w:firstLine="425"/>
      <w:spacing w:line="440" w:lineRule="atLeast"/>
      <w:widowControl/>
    </w:pPr>
    <w:rPr>
      <w:rFonts w:ascii="Times New Roman" w:hAnsi="Times New Roman"/>
      <w:sz w:val="24"/>
    </w:rPr>
  </w:style>
  <w:style w:type="paragraph" w:styleId="1623" w:customStyle="1">
    <w:name w:val="Char Char Char Char"/>
    <w:basedOn w:val="844"/>
    <w:qFormat/>
    <w:pPr>
      <w:jc w:val="left"/>
      <w:spacing w:after="160" w:line="240" w:lineRule="exact"/>
      <w:widowControl/>
    </w:pPr>
    <w:rPr>
      <w:rFonts w:ascii="Verdana" w:hAnsi="Verdana"/>
      <w:sz w:val="20"/>
      <w:lang w:eastAsia="en-US"/>
    </w:rPr>
  </w:style>
  <w:style w:type="paragraph" w:styleId="1624" w:customStyle="1">
    <w:name w:val="z1"/>
    <w:basedOn w:val="844"/>
    <w:qFormat/>
    <w:pPr>
      <w:ind w:left="359" w:firstLine="480"/>
      <w:spacing w:line="300" w:lineRule="auto"/>
      <w:widowControl/>
    </w:pPr>
    <w:rPr>
      <w:sz w:val="24"/>
      <w:szCs w:val="21"/>
    </w:rPr>
  </w:style>
  <w:style w:type="paragraph" w:styleId="1625" w:customStyle="1">
    <w:name w:val="默认段落字体 Para Char Char Char Char Char Char Char Char Char Char Char Char Char Char"/>
    <w:basedOn w:val="864"/>
    <w:qFormat/>
    <w:rPr>
      <w:rFonts w:ascii="Tahoma" w:hAnsi="Tahoma"/>
      <w:sz w:val="20"/>
      <w:szCs w:val="24"/>
      <w:lang w:val="zh-CN"/>
    </w:rPr>
  </w:style>
  <w:style w:type="paragraph" w:styleId="1626" w:customStyle="1">
    <w:name w:val="Neu-T1"/>
    <w:basedOn w:val="845"/>
    <w:qFormat/>
    <w:pPr>
      <w:ind w:left="425" w:hanging="425"/>
      <w:jc w:val="left"/>
      <w:keepLines w:val="0"/>
      <w:spacing w:before="0" w:after="0" w:line="480" w:lineRule="auto"/>
    </w:pPr>
    <w:rPr>
      <w:rFonts w:ascii="宋体" w:hAnsi="宋体" w:eastAsia="宋体"/>
      <w:sz w:val="36"/>
      <w:szCs w:val="36"/>
      <w:lang w:val="zh-CN"/>
    </w:rPr>
  </w:style>
  <w:style w:type="paragraph" w:styleId="1627" w:customStyle="1">
    <w:name w:val="Char Char Char Char Char Char Char Char Char Char Char Char Char Char Char Char2"/>
    <w:basedOn w:val="844"/>
    <w:qFormat/>
    <w:pPr>
      <w:tabs>
        <w:tab w:val="left" w:pos="360" w:leader="none"/>
      </w:tabs>
    </w:pPr>
    <w:rPr>
      <w:rFonts w:ascii="Times New Roman" w:hAnsi="Times New Roman"/>
      <w:sz w:val="24"/>
      <w:szCs w:val="24"/>
    </w:rPr>
  </w:style>
  <w:style w:type="paragraph" w:styleId="1628" w:customStyle="1">
    <w:name w:val="07415"/>
    <w:basedOn w:val="844"/>
    <w:qFormat/>
    <w:pPr>
      <w:jc w:val="left"/>
      <w:spacing w:before="100" w:beforeAutospacing="1" w:after="100" w:afterAutospacing="1"/>
      <w:widowControl/>
    </w:pPr>
    <w:rPr>
      <w:rFonts w:ascii="宋体" w:hAnsi="宋体" w:cs="宋体"/>
      <w:sz w:val="24"/>
      <w:szCs w:val="24"/>
    </w:rPr>
  </w:style>
  <w:style w:type="paragraph" w:styleId="1629" w:customStyle="1">
    <w:name w:val="正文标准样式ty Char"/>
    <w:basedOn w:val="844"/>
    <w:qFormat/>
    <w:pPr>
      <w:ind w:firstLine="480"/>
      <w:spacing w:line="360" w:lineRule="auto"/>
    </w:pPr>
    <w:rPr>
      <w:rFonts w:ascii="Times New Roman" w:hAnsi="Times New Roman" w:cs="宋体"/>
      <w:sz w:val="24"/>
    </w:rPr>
  </w:style>
  <w:style w:type="paragraph" w:styleId="1630" w:customStyle="1">
    <w:name w:val="样式 正文首行缩进 + 宋体 首行缩进:  0.74 厘米"/>
    <w:basedOn w:val="902"/>
    <w:qFormat/>
    <w:pPr>
      <w:ind w:firstLine="0"/>
      <w:spacing w:before="120" w:after="0" w:line="380" w:lineRule="exact"/>
      <w:widowControl w:val="off"/>
    </w:pPr>
    <w:rPr>
      <w:rFonts w:ascii="宋体" w:hAnsi="宋体" w:eastAsia="宋体" w:cs="宋体"/>
      <w:position w:val="0"/>
      <w:sz w:val="24"/>
      <w:szCs w:val="20"/>
      <w:lang w:val="zh-CN"/>
    </w:rPr>
  </w:style>
  <w:style w:type="paragraph" w:styleId="1631" w:customStyle="1">
    <w:name w:val="Char Char Char Char Char Char Char1"/>
    <w:basedOn w:val="844"/>
    <w:qFormat/>
    <w:pPr>
      <w:jc w:val="left"/>
      <w:spacing w:after="160" w:line="240" w:lineRule="exact"/>
      <w:widowControl/>
    </w:pPr>
    <w:rPr>
      <w:rFonts w:ascii="Verdana" w:hAnsi="Verdana"/>
      <w:sz w:val="20"/>
      <w:lang w:eastAsia="en-US"/>
    </w:rPr>
  </w:style>
  <w:style w:type="paragraph" w:styleId="1632" w:customStyle="1">
    <w:name w:val="注标题"/>
    <w:basedOn w:val="844"/>
    <w:qFormat/>
    <w:rPr>
      <w:rFonts w:ascii="Times New Roman" w:hAnsi="Times New Roman"/>
      <w:sz w:val="18"/>
      <w:szCs w:val="18"/>
    </w:rPr>
  </w:style>
  <w:style w:type="paragraph" w:styleId="1633" w:customStyle="1">
    <w:name w:val="带编号正文标准格式-12"/>
    <w:basedOn w:val="1388"/>
    <w:qFormat/>
    <w:pPr>
      <w:numPr>
        <w:numId w:val="23"/>
      </w:numPr>
      <w:ind w:left="0" w:firstLine="431"/>
      <w:jc w:val="both"/>
      <w:widowControl w:val="off"/>
      <w:tabs>
        <w:tab w:val="left" w:pos="360" w:leader="none"/>
      </w:tabs>
    </w:pPr>
  </w:style>
  <w:style w:type="paragraph" w:styleId="1634" w:customStyle="1">
    <w:name w:val="Z5"/>
    <w:basedOn w:val="844"/>
    <w:next w:val="844"/>
    <w:qFormat/>
    <w:pPr>
      <w:ind w:left="1200" w:hanging="360"/>
      <w:spacing w:before="240"/>
      <w:tabs>
        <w:tab w:val="left" w:pos="1200" w:leader="none"/>
        <w:tab w:val="left" w:pos="2580" w:leader="none"/>
      </w:tabs>
      <w:outlineLvl w:val="4"/>
    </w:pPr>
    <w:rPr>
      <w:rFonts w:ascii="Tahoma" w:hAnsi="Tahoma" w:eastAsia="幼圆"/>
      <w:szCs w:val="24"/>
    </w:rPr>
  </w:style>
  <w:style w:type="paragraph" w:styleId="1635" w:customStyle="1">
    <w:name w:val="表格题注"/>
    <w:next w:val="844"/>
    <w:qFormat/>
    <w:pPr>
      <w:numPr>
        <w:ilvl w:val="8"/>
        <w:numId w:val="24"/>
      </w:numPr>
      <w:ind w:left="1089" w:hanging="369"/>
      <w:jc w:val="center"/>
      <w:keepLines/>
    </w:pPr>
    <w:rPr>
      <w:rFonts w:ascii="Arial" w:hAnsi="Arial"/>
      <w:sz w:val="18"/>
      <w:szCs w:val="18"/>
    </w:rPr>
  </w:style>
  <w:style w:type="paragraph" w:styleId="1636" w:customStyle="1">
    <w:name w:val="插图题注"/>
    <w:next w:val="844"/>
    <w:qFormat/>
    <w:pPr>
      <w:numPr>
        <w:ilvl w:val="7"/>
        <w:numId w:val="24"/>
      </w:numPr>
      <w:ind w:left="1089" w:hanging="369"/>
      <w:jc w:val="center"/>
    </w:pPr>
    <w:rPr>
      <w:rFonts w:ascii="Arial" w:hAnsi="Arial"/>
      <w:sz w:val="18"/>
      <w:szCs w:val="18"/>
    </w:rPr>
  </w:style>
  <w:style w:type="paragraph" w:styleId="1637" w:customStyle="1">
    <w:name w:val="默认段落字体 Para Char Char Char Char Char Char Char"/>
    <w:basedOn w:val="844"/>
    <w:qFormat/>
    <w:rPr>
      <w:rFonts w:ascii="Tahoma" w:hAnsi="Tahoma"/>
      <w:sz w:val="24"/>
    </w:rPr>
  </w:style>
  <w:style w:type="paragraph" w:styleId="1638" w:customStyle="1">
    <w:name w:val="带编号正文标准格式-13"/>
    <w:basedOn w:val="1581"/>
    <w:qFormat/>
    <w:pPr>
      <w:numPr>
        <w:numId w:val="0"/>
      </w:numPr>
    </w:pPr>
  </w:style>
  <w:style w:type="paragraph" w:styleId="1639" w:customStyle="1">
    <w:name w:val="s4"/>
    <w:basedOn w:val="844"/>
    <w:qFormat/>
    <w:pPr>
      <w:jc w:val="left"/>
      <w:widowControl/>
    </w:pPr>
    <w:rPr>
      <w:rFonts w:ascii="黑体" w:hAnsi="黑体" w:eastAsia="黑体" w:cs="宋体"/>
      <w:color w:val="000000"/>
      <w:sz w:val="30"/>
      <w:szCs w:val="30"/>
    </w:rPr>
  </w:style>
  <w:style w:type="paragraph" w:styleId="1640" w:customStyle="1">
    <w:name w:val="带编号正文标准格式-14"/>
    <w:basedOn w:val="1581"/>
    <w:qFormat/>
    <w:pPr>
      <w:numPr>
        <w:numId w:val="0"/>
      </w:numPr>
    </w:pPr>
  </w:style>
  <w:style w:type="paragraph" w:styleId="1641" w:customStyle="1">
    <w:name w:val="s7"/>
    <w:basedOn w:val="844"/>
    <w:qFormat/>
    <w:pPr>
      <w:jc w:val="left"/>
      <w:widowControl/>
    </w:pPr>
    <w:rPr>
      <w:rFonts w:ascii="黑体" w:hAnsi="黑体" w:eastAsia="黑体" w:cs="宋体"/>
      <w:color w:val="000000"/>
      <w:sz w:val="44"/>
      <w:szCs w:val="44"/>
    </w:rPr>
  </w:style>
  <w:style w:type="paragraph" w:styleId="1642" w:customStyle="1">
    <w:name w:val="带编号正文标准格式-11"/>
    <w:basedOn w:val="1640"/>
    <w:qFormat/>
    <w:pPr>
      <w:ind w:left="1080" w:hanging="540"/>
      <w:tabs>
        <w:tab w:val="left" w:pos="1080" w:leader="none"/>
      </w:tabs>
    </w:pPr>
  </w:style>
  <w:style w:type="paragraph" w:styleId="1643" w:customStyle="1">
    <w:name w:val="p"/>
    <w:basedOn w:val="844"/>
    <w:qFormat/>
    <w:pPr>
      <w:jc w:val="left"/>
      <w:widowControl/>
    </w:pPr>
    <w:rPr>
      <w:rFonts w:ascii="宋体" w:hAnsi="宋体" w:cs="宋体"/>
      <w:color w:val="000000"/>
      <w:sz w:val="24"/>
      <w:szCs w:val="24"/>
    </w:rPr>
  </w:style>
  <w:style w:type="paragraph" w:styleId="1644" w:customStyle="1">
    <w:name w:val="s6"/>
    <w:basedOn w:val="844"/>
    <w:qFormat/>
    <w:pPr>
      <w:jc w:val="left"/>
      <w:widowControl/>
    </w:pPr>
    <w:rPr>
      <w:rFonts w:cs="Arial"/>
      <w:color w:val="000000"/>
      <w:sz w:val="44"/>
      <w:szCs w:val="44"/>
    </w:rPr>
  </w:style>
  <w:style w:type="paragraph" w:styleId="1645" w:customStyle="1">
    <w:name w:val="点对点应答"/>
    <w:basedOn w:val="1388"/>
    <w:qFormat/>
    <w:pPr>
      <w:ind w:firstLine="200"/>
      <w:jc w:val="both"/>
      <w:widowControl w:val="off"/>
    </w:pPr>
    <w:rPr>
      <w:i/>
      <w:color w:val="0000ff"/>
      <w:szCs w:val="21"/>
    </w:rPr>
  </w:style>
  <w:style w:type="paragraph" w:styleId="1646" w:customStyle="1">
    <w:name w:val="s5"/>
    <w:basedOn w:val="844"/>
    <w:qFormat/>
    <w:pPr>
      <w:jc w:val="left"/>
      <w:widowControl/>
    </w:pPr>
    <w:rPr>
      <w:rFonts w:cs="Arial"/>
      <w:color w:val="000000"/>
      <w:sz w:val="30"/>
      <w:szCs w:val="30"/>
    </w:rPr>
  </w:style>
  <w:style w:type="paragraph" w:styleId="1647" w:customStyle="1">
    <w:name w:val="日期1"/>
    <w:basedOn w:val="844"/>
    <w:next w:val="844"/>
    <w:qFormat/>
    <w:pPr>
      <w:spacing w:line="312" w:lineRule="atLeast"/>
    </w:pPr>
    <w:rPr>
      <w:rFonts w:ascii="Times New Roman" w:hAnsi="Times New Roman"/>
      <w:sz w:val="24"/>
    </w:rPr>
  </w:style>
  <w:style w:type="paragraph" w:styleId="1648" w:customStyle="1">
    <w:name w:val="前言、引言标题"/>
    <w:next w:val="844"/>
    <w:qFormat/>
    <w:pPr>
      <w:jc w:val="center"/>
      <w:spacing w:before="640" w:after="560"/>
      <w:shd w:val="clear" w:color="ffffff" w:fill="ffffff"/>
      <w:outlineLvl w:val="0"/>
    </w:pPr>
    <w:rPr>
      <w:rFonts w:ascii="黑体" w:eastAsia="黑体"/>
      <w:sz w:val="32"/>
    </w:rPr>
  </w:style>
  <w:style w:type="paragraph" w:styleId="1649" w:customStyle="1">
    <w:name w:val="Char Char Char Char Char Char Char Char"/>
    <w:basedOn w:val="844"/>
    <w:qFormat/>
    <w:pPr>
      <w:tabs>
        <w:tab w:val="left" w:pos="360" w:leader="none"/>
      </w:tabs>
    </w:pPr>
    <w:rPr>
      <w:rFonts w:ascii="Times New Roman" w:hAnsi="Times New Roman"/>
      <w:sz w:val="24"/>
      <w:szCs w:val="24"/>
    </w:rPr>
  </w:style>
  <w:style w:type="paragraph" w:styleId="1650" w:customStyle="1">
    <w:name w:val="s3"/>
    <w:basedOn w:val="844"/>
    <w:qFormat/>
    <w:pPr>
      <w:jc w:val="left"/>
      <w:widowControl/>
    </w:pPr>
    <w:rPr>
      <w:rFonts w:ascii="黑体" w:hAnsi="黑体" w:eastAsia="黑体" w:cs="宋体"/>
      <w:color w:val="ffffff"/>
      <w:sz w:val="72"/>
      <w:szCs w:val="72"/>
    </w:rPr>
  </w:style>
  <w:style w:type="paragraph" w:styleId="1651" w:customStyle="1">
    <w:name w:val="表头"/>
    <w:basedOn w:val="844"/>
    <w:qFormat/>
    <w:pPr>
      <w:jc w:val="center"/>
      <w:spacing w:before="160" w:after="60"/>
    </w:pPr>
    <w:rPr>
      <w:rFonts w:ascii="黑体" w:hAnsi="Monotype Corsiva" w:eastAsia="黑体"/>
      <w:b/>
      <w:szCs w:val="24"/>
    </w:rPr>
  </w:style>
  <w:style w:type="paragraph" w:styleId="1652" w:customStyle="1">
    <w:name w:val="文档正文"/>
    <w:basedOn w:val="844"/>
    <w:qFormat/>
    <w:pPr>
      <w:ind w:firstLine="567"/>
      <w:spacing w:line="480" w:lineRule="atLeast"/>
    </w:pPr>
    <w:rPr>
      <w:rFonts w:ascii="长城仿宋" w:hAnsi="Times New Roman"/>
      <w:sz w:val="24"/>
    </w:rPr>
  </w:style>
  <w:style w:type="paragraph" w:styleId="1653" w:customStyle="1">
    <w:name w:val="样式 宋体 首行缩进:  2 字符"/>
    <w:basedOn w:val="844"/>
    <w:next w:val="860"/>
    <w:qFormat/>
    <w:pPr>
      <w:ind w:firstLine="200"/>
      <w:spacing w:line="360" w:lineRule="auto"/>
    </w:pPr>
    <w:rPr>
      <w:rFonts w:ascii="宋体" w:hAnsi="宋体" w:cs="宋体"/>
      <w:sz w:val="24"/>
      <w:szCs w:val="24"/>
    </w:rPr>
  </w:style>
  <w:style w:type="paragraph" w:styleId="1654" w:customStyle="1">
    <w:name w:val="s8"/>
    <w:basedOn w:val="844"/>
    <w:qFormat/>
    <w:pPr>
      <w:jc w:val="left"/>
      <w:widowControl/>
    </w:pPr>
    <w:rPr>
      <w:rFonts w:cs="Arial"/>
      <w:color w:val="000000"/>
      <w:sz w:val="32"/>
      <w:szCs w:val="32"/>
    </w:rPr>
  </w:style>
  <w:style w:type="paragraph" w:styleId="1655" w:customStyle="1">
    <w:name w:val="s10"/>
    <w:basedOn w:val="844"/>
    <w:qFormat/>
    <w:pPr>
      <w:jc w:val="left"/>
      <w:widowControl/>
    </w:pPr>
    <w:rPr>
      <w:rFonts w:cs="Arial"/>
      <w:color w:val="000000"/>
      <w:sz w:val="24"/>
      <w:szCs w:val="24"/>
    </w:rPr>
  </w:style>
  <w:style w:type="paragraph" w:styleId="1656" w:customStyle="1">
    <w:name w:val="s11"/>
    <w:basedOn w:val="844"/>
    <w:qFormat/>
    <w:pPr>
      <w:jc w:val="left"/>
      <w:widowControl/>
    </w:pPr>
    <w:rPr>
      <w:rFonts w:ascii="Times New Roman" w:hAnsi="Times New Roman"/>
      <w:b/>
      <w:bCs/>
      <w:color w:val="000000"/>
      <w:sz w:val="24"/>
      <w:szCs w:val="24"/>
    </w:rPr>
  </w:style>
  <w:style w:type="paragraph" w:styleId="1657" w:customStyle="1">
    <w:name w:val="xl118"/>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8" w:customStyle="1">
    <w:name w:val="s15"/>
    <w:basedOn w:val="844"/>
    <w:qFormat/>
    <w:pPr>
      <w:jc w:val="left"/>
      <w:widowControl/>
    </w:pPr>
    <w:rPr>
      <w:rFonts w:ascii="宋体" w:hAnsi="宋体" w:cs="宋体"/>
      <w:color w:val="000000"/>
      <w:szCs w:val="21"/>
    </w:rPr>
  </w:style>
  <w:style w:type="paragraph" w:styleId="1659" w:customStyle="1">
    <w:name w:val="xl109"/>
    <w:basedOn w:val="844"/>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0" w:customStyle="1">
    <w:name w:val="s16"/>
    <w:basedOn w:val="844"/>
    <w:qFormat/>
    <w:pPr>
      <w:jc w:val="left"/>
      <w:widowControl/>
    </w:pPr>
    <w:rPr>
      <w:rFonts w:ascii="Wingdings" w:hAnsi="Wingdings" w:cs="宋体"/>
      <w:color w:val="000000"/>
      <w:sz w:val="24"/>
      <w:szCs w:val="24"/>
    </w:rPr>
  </w:style>
  <w:style w:type="paragraph" w:styleId="1661" w:customStyle="1">
    <w:name w:val="xl124"/>
    <w:basedOn w:val="84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2" w:customStyle="1">
    <w:name w:val="s17"/>
    <w:basedOn w:val="844"/>
    <w:qFormat/>
    <w:pPr>
      <w:jc w:val="left"/>
      <w:widowControl/>
    </w:pPr>
    <w:rPr>
      <w:rFonts w:cs="Arial"/>
      <w:color w:val="000000"/>
      <w:sz w:val="28"/>
      <w:szCs w:val="28"/>
    </w:rPr>
  </w:style>
  <w:style w:type="paragraph" w:styleId="1663" w:customStyle="1">
    <w:name w:val="xl104"/>
    <w:basedOn w:val="844"/>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4" w:customStyle="1">
    <w:name w:val="s18"/>
    <w:basedOn w:val="844"/>
    <w:qFormat/>
    <w:pPr>
      <w:jc w:val="left"/>
      <w:widowControl/>
    </w:pPr>
    <w:rPr>
      <w:rFonts w:ascii="黑体" w:hAnsi="黑体" w:eastAsia="黑体" w:cs="宋体"/>
      <w:color w:val="000000"/>
      <w:sz w:val="28"/>
      <w:szCs w:val="28"/>
    </w:rPr>
  </w:style>
  <w:style w:type="paragraph" w:styleId="1665" w:customStyle="1">
    <w:name w:val="s19"/>
    <w:basedOn w:val="844"/>
    <w:qFormat/>
    <w:pPr>
      <w:jc w:val="left"/>
      <w:widowControl/>
    </w:pPr>
    <w:rPr>
      <w:rFonts w:ascii="Times New Roman" w:hAnsi="Times New Roman"/>
      <w:color w:val="000000"/>
      <w:szCs w:val="21"/>
    </w:rPr>
  </w:style>
  <w:style w:type="paragraph" w:styleId="1666" w:customStyle="1">
    <w:name w:val="s20"/>
    <w:basedOn w:val="844"/>
    <w:qFormat/>
    <w:pPr>
      <w:jc w:val="left"/>
      <w:widowControl/>
    </w:pPr>
    <w:rPr>
      <w:rFonts w:ascii="Wingdings" w:hAnsi="Wingdings" w:cs="宋体"/>
      <w:color w:val="000000"/>
      <w:szCs w:val="21"/>
    </w:rPr>
  </w:style>
  <w:style w:type="paragraph" w:styleId="1667" w:customStyle="1">
    <w:name w:val="xl119"/>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68" w:customStyle="1">
    <w:name w:val="s21"/>
    <w:basedOn w:val="844"/>
    <w:qFormat/>
    <w:pPr>
      <w:jc w:val="left"/>
      <w:widowControl/>
    </w:pPr>
    <w:rPr>
      <w:rFonts w:ascii="Calibri" w:hAnsi="Calibri" w:cs="宋体"/>
      <w:color w:val="000000"/>
      <w:szCs w:val="21"/>
    </w:rPr>
  </w:style>
  <w:style w:type="paragraph" w:styleId="1669" w:customStyle="1">
    <w:name w:val="s22"/>
    <w:basedOn w:val="844"/>
    <w:qFormat/>
    <w:pPr>
      <w:jc w:val="left"/>
      <w:widowControl/>
    </w:pPr>
    <w:rPr>
      <w:rFonts w:ascii="华文细黑" w:hAnsi="华文细黑" w:eastAsia="华文细黑" w:cs="宋体"/>
      <w:color w:val="ffffff"/>
      <w:sz w:val="20"/>
    </w:rPr>
  </w:style>
  <w:style w:type="paragraph" w:styleId="1670" w:customStyle="1">
    <w:name w:val="xl120"/>
    <w:basedOn w:val="844"/>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1" w:customStyle="1">
    <w:name w:val="s23"/>
    <w:basedOn w:val="844"/>
    <w:qFormat/>
    <w:pPr>
      <w:jc w:val="left"/>
      <w:widowControl/>
    </w:pPr>
    <w:rPr>
      <w:rFonts w:ascii="宋体" w:hAnsi="宋体" w:cs="宋体"/>
      <w:color w:val="000000"/>
      <w:szCs w:val="21"/>
    </w:rPr>
  </w:style>
  <w:style w:type="paragraph" w:styleId="1672" w:customStyle="1">
    <w:name w:val="xl128"/>
    <w:basedOn w:val="844"/>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73" w:customStyle="1">
    <w:name w:val="s24"/>
    <w:basedOn w:val="844"/>
    <w:qFormat/>
    <w:pPr>
      <w:jc w:val="left"/>
      <w:widowControl/>
    </w:pPr>
    <w:rPr>
      <w:rFonts w:cs="Arial"/>
      <w:color w:val="000000"/>
      <w:sz w:val="18"/>
      <w:szCs w:val="18"/>
    </w:rPr>
  </w:style>
  <w:style w:type="paragraph" w:styleId="1674" w:customStyle="1">
    <w:name w:val="s25"/>
    <w:basedOn w:val="844"/>
    <w:qFormat/>
    <w:pPr>
      <w:jc w:val="left"/>
      <w:widowControl/>
    </w:pPr>
    <w:rPr>
      <w:rFonts w:cs="Arial"/>
      <w:b/>
      <w:bCs/>
      <w:color w:val="000000"/>
      <w:sz w:val="18"/>
      <w:szCs w:val="18"/>
    </w:rPr>
  </w:style>
  <w:style w:type="paragraph" w:styleId="1675" w:customStyle="1">
    <w:name w:val="xl117"/>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6" w:customStyle="1">
    <w:name w:val="s26"/>
    <w:basedOn w:val="844"/>
    <w:qFormat/>
    <w:pPr>
      <w:jc w:val="left"/>
      <w:widowControl/>
    </w:pPr>
    <w:rPr>
      <w:rFonts w:ascii="华文细黑" w:hAnsi="华文细黑" w:eastAsia="华文细黑" w:cs="宋体"/>
      <w:color w:val="000000"/>
      <w:sz w:val="18"/>
      <w:szCs w:val="18"/>
    </w:rPr>
  </w:style>
  <w:style w:type="paragraph" w:styleId="1677" w:customStyle="1">
    <w:name w:val="s27"/>
    <w:basedOn w:val="844"/>
    <w:qFormat/>
    <w:pPr>
      <w:jc w:val="left"/>
      <w:widowControl/>
    </w:pPr>
    <w:rPr>
      <w:rFonts w:cs="Arial"/>
      <w:b/>
      <w:bCs/>
      <w:color w:val="00509b"/>
      <w:sz w:val="18"/>
      <w:szCs w:val="18"/>
    </w:rPr>
  </w:style>
  <w:style w:type="paragraph" w:styleId="1678" w:customStyle="1">
    <w:name w:val="xl103"/>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79" w:customStyle="1">
    <w:name w:val="xl67"/>
    <w:basedOn w:val="84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80" w:customStyle="1">
    <w:name w:val="s28"/>
    <w:basedOn w:val="844"/>
    <w:qFormat/>
    <w:pPr>
      <w:jc w:val="left"/>
      <w:widowControl/>
    </w:pPr>
    <w:rPr>
      <w:rFonts w:ascii="宋体" w:hAnsi="宋体" w:cs="宋体"/>
      <w:b/>
      <w:bCs/>
      <w:color w:val="000000"/>
      <w:szCs w:val="21"/>
    </w:rPr>
  </w:style>
  <w:style w:type="paragraph" w:styleId="1681" w:customStyle="1">
    <w:name w:val="s29"/>
    <w:basedOn w:val="844"/>
    <w:qFormat/>
    <w:pPr>
      <w:jc w:val="left"/>
      <w:widowControl/>
    </w:pPr>
    <w:rPr>
      <w:rFonts w:ascii="Wingdings" w:hAnsi="Wingdings" w:cs="宋体"/>
      <w:b/>
      <w:bCs/>
      <w:color w:val="000000"/>
      <w:szCs w:val="21"/>
    </w:rPr>
  </w:style>
  <w:style w:type="paragraph" w:styleId="1682" w:customStyle="1">
    <w:name w:val="s30"/>
    <w:basedOn w:val="844"/>
    <w:qFormat/>
    <w:pPr>
      <w:jc w:val="left"/>
      <w:widowControl/>
    </w:pPr>
    <w:rPr>
      <w:rFonts w:cs="Arial"/>
      <w:b/>
      <w:bCs/>
      <w:color w:val="000000"/>
      <w:sz w:val="24"/>
      <w:szCs w:val="24"/>
    </w:rPr>
  </w:style>
  <w:style w:type="paragraph" w:styleId="1683" w:customStyle="1">
    <w:name w:val="s31"/>
    <w:basedOn w:val="844"/>
    <w:qFormat/>
    <w:pPr>
      <w:jc w:val="left"/>
      <w:widowControl/>
    </w:pPr>
    <w:rPr>
      <w:rFonts w:ascii="Symbol" w:hAnsi="Symbol" w:cs="宋体"/>
      <w:color w:val="000000"/>
      <w:sz w:val="24"/>
      <w:szCs w:val="24"/>
    </w:rPr>
  </w:style>
  <w:style w:type="paragraph" w:styleId="1684" w:customStyle="1">
    <w:name w:val="xl97"/>
    <w:basedOn w:val="844"/>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85" w:customStyle="1">
    <w:name w:val="标题3"/>
    <w:basedOn w:val="847"/>
    <w:qFormat/>
    <w:pPr>
      <w:ind w:left="720" w:hanging="720"/>
      <w:spacing w:before="120" w:after="120" w:line="360" w:lineRule="auto"/>
      <w:tabs>
        <w:tab w:val="left" w:pos="720" w:leader="none"/>
      </w:tabs>
    </w:pPr>
    <w:rPr>
      <w:rFonts w:ascii="Times New Roman" w:hAnsi="Times New Roman"/>
      <w:lang w:val="zh-CN"/>
    </w:rPr>
  </w:style>
  <w:style w:type="paragraph" w:styleId="1686" w:customStyle="1">
    <w:name w:val="标题二"/>
    <w:basedOn w:val="844"/>
    <w:qFormat/>
    <w:pPr>
      <w:ind w:left="600" w:hanging="373"/>
      <w:tabs>
        <w:tab w:val="left" w:pos="947" w:leader="none"/>
      </w:tabs>
    </w:pPr>
    <w:rPr>
      <w:rFonts w:ascii="Times New Roman" w:hAnsi="Times New Roman"/>
    </w:rPr>
  </w:style>
  <w:style w:type="paragraph" w:styleId="1687" w:customStyle="1">
    <w:name w:val="xl92"/>
    <w:basedOn w:val="844"/>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88" w:customStyle="1">
    <w:name w:val="xl112"/>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89" w:customStyle="1">
    <w:name w:val="样式 样式 正文 + + 首行缩进:  2 字符"/>
    <w:basedOn w:val="844"/>
    <w:qFormat/>
    <w:pPr>
      <w:ind w:firstLine="200"/>
      <w:spacing w:line="360" w:lineRule="auto"/>
    </w:pPr>
    <w:rPr>
      <w:rFonts w:ascii="Times New Roman" w:hAnsi="Times New Roman" w:cs="宋体"/>
    </w:rPr>
  </w:style>
  <w:style w:type="paragraph" w:styleId="1690" w:customStyle="1">
    <w:name w:val="标准书眉一"/>
    <w:qFormat/>
    <w:pPr>
      <w:numPr>
        <w:numId w:val="25"/>
      </w:numPr>
      <w:ind w:left="1020"/>
      <w:jc w:val="both"/>
      <w:tabs>
        <w:tab w:val="left" w:pos="900" w:leader="none"/>
        <w:tab w:val="left" w:pos="1020" w:leader="none"/>
      </w:tabs>
    </w:pPr>
  </w:style>
  <w:style w:type="paragraph" w:styleId="1691" w:customStyle="1">
    <w:name w:val="xl99"/>
    <w:basedOn w:val="84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92" w:customStyle="1">
    <w:name w:val="样式7"/>
    <w:basedOn w:val="844"/>
    <w:qFormat/>
    <w:pPr>
      <w:ind w:firstLine="601"/>
      <w:spacing w:line="440" w:lineRule="atLeast"/>
    </w:pPr>
    <w:rPr>
      <w:rFonts w:ascii="宋体" w:hAnsi="Times New Roman"/>
      <w:sz w:val="24"/>
    </w:rPr>
  </w:style>
  <w:style w:type="paragraph" w:styleId="1693" w:customStyle="1">
    <w:name w:val="xl123"/>
    <w:basedOn w:val="84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4" w:customStyle="1">
    <w:name w:val="xl68"/>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5" w:customStyle="1">
    <w:name w:val="xl116"/>
    <w:basedOn w:val="84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96" w:customStyle="1">
    <w:name w:val="xl100"/>
    <w:basedOn w:val="84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97" w:customStyle="1">
    <w:name w:val="xl121"/>
    <w:basedOn w:val="84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98" w:customStyle="1">
    <w:name w:val="样式8"/>
    <w:basedOn w:val="844"/>
    <w:qFormat/>
    <w:pPr>
      <w:ind w:firstLine="600"/>
      <w:spacing w:line="300" w:lineRule="auto"/>
    </w:pPr>
    <w:rPr>
      <w:rFonts w:ascii="Times New Roman" w:hAnsi="Times New Roman"/>
      <w:sz w:val="28"/>
    </w:rPr>
  </w:style>
  <w:style w:type="paragraph" w:styleId="1699" w:customStyle="1">
    <w:name w:val="xl133"/>
    <w:basedOn w:val="844"/>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700" w:customStyle="1">
    <w:name w:val="xl115"/>
    <w:basedOn w:val="84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701" w:customStyle="1">
    <w:name w:val="xl136"/>
    <w:basedOn w:val="844"/>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02" w:customStyle="1">
    <w:name w:val="xl101"/>
    <w:basedOn w:val="844"/>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03" w:customStyle="1">
    <w:name w:val="xl131"/>
    <w:basedOn w:val="844"/>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704" w:customStyle="1">
    <w:name w:val="xl91"/>
    <w:basedOn w:val="844"/>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5" w:customStyle="1">
    <w:name w:val="xl93"/>
    <w:basedOn w:val="844"/>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06" w:customStyle="1">
    <w:name w:val="xl132"/>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07" w:customStyle="1">
    <w:name w:val="xl94"/>
    <w:basedOn w:val="844"/>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8" w:customStyle="1">
    <w:name w:val="xl137"/>
    <w:basedOn w:val="844"/>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709" w:customStyle="1">
    <w:name w:val="xl95"/>
    <w:basedOn w:val="844"/>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10" w:customStyle="1">
    <w:name w:val="xl125"/>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1" w:customStyle="1">
    <w:name w:val="xl96"/>
    <w:basedOn w:val="844"/>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2" w:customStyle="1">
    <w:name w:val="xl98"/>
    <w:basedOn w:val="844"/>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3" w:customStyle="1">
    <w:name w:val="xl126"/>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4" w:customStyle="1">
    <w:name w:val="xl102"/>
    <w:basedOn w:val="844"/>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715" w:customStyle="1">
    <w:name w:val="xl105"/>
    <w:basedOn w:val="84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16" w:customStyle="1">
    <w:name w:val="xl106"/>
    <w:basedOn w:val="84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7" w:customStyle="1">
    <w:name w:val="xl107"/>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8" w:customStyle="1">
    <w:name w:val="xl108"/>
    <w:basedOn w:val="844"/>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719" w:customStyle="1">
    <w:name w:val="xl110"/>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20" w:customStyle="1">
    <w:name w:val="xl129"/>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721" w:customStyle="1">
    <w:name w:val="xl111"/>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22" w:customStyle="1">
    <w:name w:val="xl130"/>
    <w:basedOn w:val="844"/>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23" w:customStyle="1">
    <w:name w:val="xl113"/>
    <w:basedOn w:val="844"/>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24" w:customStyle="1">
    <w:name w:val="Char1 Char Char Char Char Char Char Char"/>
    <w:basedOn w:val="844"/>
    <w:qFormat/>
    <w:pPr>
      <w:jc w:val="left"/>
      <w:spacing w:before="60" w:after="60" w:line="360" w:lineRule="exact"/>
      <w:widowControl/>
    </w:pPr>
    <w:rPr>
      <w:rFonts w:ascii="Tahoma" w:hAnsi="Tahoma" w:cs="宋体"/>
      <w:sz w:val="24"/>
      <w:szCs w:val="24"/>
    </w:rPr>
  </w:style>
  <w:style w:type="paragraph" w:styleId="1725" w:customStyle="1">
    <w:name w:val="xl122"/>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26" w:customStyle="1">
    <w:name w:val="xl127"/>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727" w:customStyle="1">
    <w:name w:val="xl134"/>
    <w:basedOn w:val="844"/>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28" w:customStyle="1">
    <w:name w:val="xl135"/>
    <w:basedOn w:val="844"/>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29" w:customStyle="1">
    <w:name w:val="xl114"/>
    <w:basedOn w:val="84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30" w:customStyle="1">
    <w:name w:val="①方正一"/>
    <w:basedOn w:val="845"/>
    <w:next w:val="844"/>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731" w:customStyle="1">
    <w:name w:val="②方正二"/>
    <w:basedOn w:val="846"/>
    <w:next w:val="844"/>
    <w:qFormat/>
    <w:pPr>
      <w:numPr>
        <w:ilvl w:val="1"/>
        <w:numId w:val="26"/>
      </w:numPr>
      <w:ind w:left="0" w:firstLine="0"/>
      <w:jc w:val="left"/>
    </w:pPr>
    <w:rPr>
      <w:rFonts w:ascii="宋体" w:hAnsi="宋体" w:eastAsia="方正小标宋_GBK"/>
      <w:b w:val="0"/>
      <w:color w:val="000f2e"/>
      <w:sz w:val="32"/>
      <w:szCs w:val="24"/>
    </w:rPr>
  </w:style>
  <w:style w:type="paragraph" w:styleId="1732" w:customStyle="1">
    <w:name w:val="③方正三"/>
    <w:basedOn w:val="847"/>
    <w:next w:val="844"/>
    <w:qFormat/>
    <w:pPr>
      <w:numPr>
        <w:ilvl w:val="2"/>
        <w:numId w:val="26"/>
      </w:numPr>
      <w:ind w:left="0" w:firstLine="0"/>
      <w:jc w:val="left"/>
      <w:spacing w:before="0" w:after="0" w:line="360" w:lineRule="auto"/>
    </w:pPr>
    <w:rPr>
      <w:rFonts w:ascii="宋体" w:hAnsi="宋体"/>
      <w:b w:val="0"/>
      <w:color w:val="000f2e"/>
      <w:sz w:val="24"/>
    </w:rPr>
  </w:style>
  <w:style w:type="paragraph" w:styleId="1733" w:customStyle="1">
    <w:name w:val="④方正四"/>
    <w:basedOn w:val="848"/>
    <w:next w:val="844"/>
    <w:qFormat/>
    <w:pPr>
      <w:numPr>
        <w:ilvl w:val="3"/>
        <w:numId w:val="26"/>
      </w:numPr>
      <w:ind w:left="0" w:firstLine="0"/>
      <w:jc w:val="left"/>
      <w:spacing w:line="360" w:lineRule="auto"/>
    </w:pPr>
    <w:rPr>
      <w:rFonts w:ascii="宋体" w:hAnsi="宋体" w:eastAsia="宋体"/>
      <w:b w:val="0"/>
      <w:color w:val="000f2e"/>
      <w:sz w:val="24"/>
      <w:szCs w:val="28"/>
    </w:rPr>
  </w:style>
  <w:style w:type="paragraph" w:styleId="1734" w:customStyle="1">
    <w:name w:val="⑤方正五"/>
    <w:basedOn w:val="849"/>
    <w:next w:val="844"/>
    <w:qFormat/>
    <w:pPr>
      <w:numPr>
        <w:ilvl w:val="4"/>
        <w:numId w:val="26"/>
      </w:numPr>
      <w:ind w:left="0" w:firstLine="0"/>
      <w:jc w:val="left"/>
      <w:spacing w:before="0" w:after="0" w:line="360" w:lineRule="auto"/>
    </w:pPr>
    <w:rPr>
      <w:rFonts w:ascii="宋体" w:hAnsi="宋体"/>
      <w:b w:val="0"/>
      <w:color w:val="000f2e"/>
      <w:sz w:val="24"/>
    </w:rPr>
  </w:style>
  <w:style w:type="paragraph" w:styleId="1735" w:customStyle="1">
    <w:name w:val="⑥方正六"/>
    <w:basedOn w:val="850"/>
    <w:next w:val="844"/>
    <w:qFormat/>
    <w:pPr>
      <w:numPr>
        <w:ilvl w:val="5"/>
        <w:numId w:val="26"/>
      </w:numPr>
      <w:ind w:left="0" w:firstLine="0"/>
      <w:jc w:val="left"/>
      <w:spacing w:before="0" w:after="0" w:line="360" w:lineRule="auto"/>
    </w:pPr>
    <w:rPr>
      <w:rFonts w:ascii="宋体" w:hAnsi="宋体"/>
      <w:b w:val="0"/>
      <w:color w:val="000f2e"/>
      <w:szCs w:val="24"/>
    </w:rPr>
  </w:style>
  <w:style w:type="paragraph" w:styleId="1736" w:customStyle="1">
    <w:name w:val="⑦方正七"/>
    <w:basedOn w:val="851"/>
    <w:next w:val="844"/>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737" w:customStyle="1">
    <w:name w:val="⑧方正八"/>
    <w:basedOn w:val="852"/>
    <w:next w:val="844"/>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738" w:customStyle="1">
    <w:name w:val="样式9"/>
    <w:basedOn w:val="846"/>
    <w:qFormat/>
    <w:pPr>
      <w:ind w:firstLine="200"/>
    </w:pPr>
    <w:rPr>
      <w:rFonts w:ascii="宋体" w:hAnsi="宋体"/>
      <w:szCs w:val="21"/>
    </w:rPr>
  </w:style>
  <w:style w:type="paragraph" w:styleId="1739" w:customStyle="1">
    <w:name w:val="列出段落11"/>
    <w:basedOn w:val="844"/>
    <w:uiPriority w:val="99"/>
    <w:qFormat/>
    <w:pPr>
      <w:ind w:firstLine="420"/>
      <w:spacing w:line="360" w:lineRule="auto"/>
    </w:pPr>
    <w:rPr>
      <w:rFonts w:ascii="Calibri" w:hAnsi="Calibri" w:eastAsia="Songti SC" w:cstheme="minorBidi"/>
      <w:szCs w:val="22"/>
    </w:rPr>
  </w:style>
  <w:style w:type="paragraph" w:styleId="1740" w:customStyle="1">
    <w:name w:val="WPSOffice手动目录 1"/>
    <w:qFormat/>
    <w:rPr>
      <w:rFonts w:asciiTheme="minorHAnsi" w:hAnsiTheme="minorHAnsi" w:eastAsiaTheme="minorEastAsia" w:cstheme="minorBidi"/>
    </w:rPr>
  </w:style>
  <w:style w:type="paragraph" w:styleId="1741" w:customStyle="1">
    <w:name w:val="WPSOffice手动目录 2"/>
    <w:qFormat/>
    <w:pPr>
      <w:ind w:left="200"/>
    </w:pPr>
    <w:rPr>
      <w:rFonts w:asciiTheme="minorHAnsi" w:hAnsiTheme="minorHAnsi" w:eastAsiaTheme="minorEastAsia" w:cstheme="minorBidi"/>
    </w:rPr>
  </w:style>
  <w:style w:type="paragraph" w:styleId="1742" w:customStyle="1">
    <w:name w:val="WPSOffice手动目录 3"/>
    <w:qFormat/>
    <w:pPr>
      <w:ind w:left="400"/>
    </w:pPr>
    <w:rPr>
      <w:rFonts w:asciiTheme="minorHAnsi" w:hAnsiTheme="minorHAnsi" w:eastAsiaTheme="minorEastAsia" w:cstheme="minorBidi"/>
    </w:rPr>
  </w:style>
  <w:style w:type="paragraph" w:styleId="1743" w:customStyle="1">
    <w:name w:val="WW-正文文字缩进 2"/>
    <w:basedOn w:val="844"/>
    <w:qFormat/>
    <w:pPr>
      <w:ind w:firstLine="420"/>
    </w:pPr>
    <w:rPr>
      <w:rFonts w:ascii="Times New Roman" w:hAnsi="Times New Roman" w:eastAsia="Songti SC" w:cstheme="minorBidi"/>
    </w:rPr>
  </w:style>
  <w:style w:type="character" w:styleId="1744" w:customStyle="1">
    <w:name w:val="font51"/>
    <w:basedOn w:val="854"/>
    <w:qFormat/>
    <w:rPr>
      <w:rFonts w:hint="eastAsia" w:ascii="宋体" w:hAnsi="宋体" w:eastAsia="宋体" w:cs="宋体"/>
      <w:b/>
      <w:bCs/>
      <w:color w:val="000000"/>
      <w:sz w:val="22"/>
      <w:szCs w:val="22"/>
      <w:u w:val="none"/>
    </w:rPr>
  </w:style>
  <w:style w:type="character" w:styleId="1745" w:customStyle="1">
    <w:name w:val="font31"/>
    <w:qFormat/>
    <w:rPr>
      <w:rFonts w:hint="eastAsia" w:ascii="宋体" w:hAnsi="宋体" w:eastAsia="宋体" w:cs="宋体"/>
      <w:b/>
      <w:bCs/>
      <w:color w:val="000000"/>
      <w:sz w:val="28"/>
      <w:szCs w:val="28"/>
      <w:u w:val="single"/>
    </w:rPr>
  </w:style>
  <w:style w:type="character" w:styleId="1746" w:customStyle="1">
    <w:name w:val="font41"/>
    <w:qFormat/>
    <w:rPr>
      <w:rFonts w:ascii="宋体" w:hAnsi="宋体" w:eastAsia="宋体" w:cs="宋体"/>
      <w:color w:val="000000"/>
      <w:sz w:val="22"/>
      <w:szCs w:val="22"/>
      <w:u w:val="none"/>
    </w:rPr>
  </w:style>
  <w:style w:type="paragraph" w:styleId="1747" w:customStyle="1">
    <w:name w:val="表"/>
    <w:basedOn w:val="844"/>
    <w:uiPriority w:val="99"/>
    <w:qFormat/>
    <w:pPr>
      <w:jc w:val="left"/>
      <w:tabs>
        <w:tab w:val="left" w:pos="6834" w:leader="none"/>
      </w:tabs>
    </w:pPr>
    <w:rPr>
      <w:rFonts w:ascii="Times New Roman" w:hAnsi="Times New Roman" w:eastAsiaTheme="minorEastAsia"/>
      <w:szCs w:val="24"/>
    </w:rPr>
  </w:style>
  <w:style w:type="paragraph" w:styleId="1748" w:customStyle="1">
    <w:name w:val="Table Text"/>
    <w:basedOn w:val="844"/>
    <w:semiHidden/>
    <w:qFormat/>
    <w:rPr>
      <w:rFonts w:ascii="宋体" w:hAnsi="宋体" w:cs="宋体"/>
      <w:sz w:val="15"/>
      <w:szCs w:val="15"/>
      <w:lang w:eastAsia="en-US"/>
    </w:rPr>
  </w:style>
  <w:style w:type="paragraph" w:styleId="1749" w:customStyle="1">
    <w:name w:val="_Style 4"/>
    <w:basedOn w:val="844"/>
    <w:next w:val="1078"/>
    <w:qFormat/>
    <w:pPr>
      <w:ind w:firstLine="420"/>
      <w:jc w:val="left"/>
      <w:spacing w:line="360" w:lineRule="auto"/>
      <w:widowControl/>
    </w:pPr>
    <w:rPr>
      <w:rFonts w:ascii="Calibri" w:hAnsi="Calibri" w:cs="宋体"/>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644E9-FBC1-473D-803D-D6F2B5E21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梁书豪</cp:lastModifiedBy>
  <cp:revision>115</cp:revision>
  <dcterms:created xsi:type="dcterms:W3CDTF">2026-01-06T02:12:00Z</dcterms:created>
  <dcterms:modified xsi:type="dcterms:W3CDTF">2026-09-02T03:01:35Z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0688251762DF47EC92E97E0037685CF2_12</vt:lpwstr>
  </property>
  <property fmtid="{D5CDD505-2E9C-101B-9397-08002B2CF9AE}" pid="4" name="KSOTemplateDocerSaveRecord">
    <vt:lpwstr>eyJoZGlkIjoiMTMxMGNkYTJhN2NkODc0MzYwZWZhYmI0Y2E4ZDVlOGEiLCJ1c2VySWQiOiIzMDE3NzUwNTMifQ==</vt:lpwstr>
  </property>
</Properties>
</file>