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r>
      <w:r/>
    </w:p>
    <w:p>
      <w:pPr>
        <w:ind w:left="0" w:firstLine="0"/>
        <w:jc w:val="center"/>
        <w:spacing w:before="120" w:after="120" w:line="360" w:lineRule="auto"/>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t xml:space="preserve">竞争性磋商文件</w:t>
      </w:r>
      <w:r/>
    </w:p>
    <w:p>
      <w:pPr>
        <w:ind w:left="0" w:firstLine="0"/>
        <w:jc w:val="center"/>
        <w:spacing w:before="120" w:after="120" w:line="360" w:lineRule="auto"/>
        <w:rPr>
          <w:rFonts w:hint="eastAsia" w:ascii="仿宋" w:hAnsi="仿宋" w:eastAsia="仿宋" w:cs="仿宋"/>
          <w:b/>
          <w:bCs/>
          <w:color w:val="000000" w:themeColor="text1"/>
          <w:sz w:val="36"/>
          <w:szCs w:val="36"/>
          <w:highlight w:val="none"/>
          <w:u w:val="single"/>
          <w:lang w:eastAsia="zh-CN"/>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 xml:space="preserve">项目名称：</w:t>
      </w:r>
      <w:bookmarkStart w:id="0" w:name="OLE_LINK5"/>
      <w:r>
        <w:rPr>
          <w:rFonts w:hint="eastAsia" w:ascii="仿宋" w:hAnsi="仿宋" w:eastAsia="仿宋" w:cs="仿宋"/>
          <w:b/>
          <w:bCs/>
          <w:color w:val="000000" w:themeColor="text1"/>
          <w:sz w:val="36"/>
          <w:szCs w:val="36"/>
          <w:highlight w:val="none"/>
          <w:lang w:eastAsia="zh-CN"/>
          <w14:textFill>
            <w14:solidFill>
              <w14:schemeClr w14:val="tx1"/>
            </w14:solidFill>
          </w14:textFill>
        </w:rPr>
        <w:t xml:space="preserve">江苏省2026年度国土变更调查省级检查</w:t>
      </w:r>
      <w:bookmarkEnd w:id="0"/>
      <w:r/>
      <w:r/>
    </w:p>
    <w:p>
      <w:pPr>
        <w:ind w:left="0" w:firstLine="0"/>
        <w:jc w:val="center"/>
        <w:spacing w:before="120" w:after="120" w:line="360" w:lineRule="auto"/>
        <w:rPr>
          <w:rFonts w:hint="eastAsia" w:ascii="仿宋" w:hAnsi="仿宋" w:eastAsia="仿宋" w:cs="仿宋"/>
          <w:b/>
          <w:bCs/>
          <w:color w:val="000000" w:themeColor="text1"/>
          <w:sz w:val="36"/>
          <w:szCs w:val="36"/>
          <w:highlight w:val="none"/>
          <w:lang w:eastAsia="zh-CN"/>
          <w14:textFill>
            <w14:solidFill>
              <w14:schemeClr w14:val="tx1"/>
            </w14:solidFill>
          </w14:textFill>
        </w:rPr>
      </w:pPr>
      <w:r>
        <w:rPr>
          <w:rFonts w:hint="eastAsia" w:ascii="仿宋" w:hAnsi="仿宋" w:eastAsia="仿宋" w:cs="仿宋"/>
          <w:b/>
          <w:bCs/>
          <w:color w:val="000000" w:themeColor="text1"/>
          <w:sz w:val="36"/>
          <w:szCs w:val="36"/>
          <w:highlight w:val="none"/>
          <w:lang w:val="en-US" w:eastAsia="zh-CN"/>
          <w14:textFill>
            <w14:solidFill>
              <w14:schemeClr w14:val="tx1"/>
            </w14:solidFill>
          </w14:textFill>
        </w:rPr>
        <w:t xml:space="preserve">项</w:t>
      </w:r>
      <w:r>
        <w:rPr>
          <w:rFonts w:hint="eastAsia" w:ascii="仿宋" w:hAnsi="仿宋" w:eastAsia="仿宋" w:cs="仿宋"/>
          <w:b/>
          <w:bCs/>
          <w:color w:val="000000" w:themeColor="text1"/>
          <w:sz w:val="36"/>
          <w:szCs w:val="36"/>
          <w:highlight w:val="none"/>
          <w14:textFill>
            <w14:solidFill>
              <w14:schemeClr w14:val="tx1"/>
            </w14:solidFill>
          </w14:textFill>
        </w:rPr>
        <w:t xml:space="preserve">目编号：</w:t>
      </w:r>
      <w:r>
        <w:rPr>
          <w:rFonts w:hint="eastAsia" w:ascii="仿宋" w:hAnsi="仿宋" w:cs="仿宋"/>
          <w:b/>
          <w:bCs/>
          <w:color w:val="000000" w:themeColor="text1"/>
          <w:sz w:val="36"/>
          <w:szCs w:val="36"/>
          <w:highlight w:val="none"/>
          <w:lang w:eastAsia="zh-CN"/>
          <w14:textFill>
            <w14:solidFill>
              <w14:schemeClr w14:val="tx1"/>
            </w14:solidFill>
          </w14:textFill>
        </w:rPr>
        <w:t xml:space="preserve">JSZC-320000-TJGL-C2026-0014</w:t>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both"/>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71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pStyle w:val="71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pStyle w:val="71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1084"/>
        <w:jc w:val="left"/>
        <w:spacing w:line="360" w:lineRule="auto"/>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采 购 人：</w:t>
      </w:r>
      <w:r>
        <w:rPr>
          <w:rFonts w:hint="eastAsia" w:ascii="仿宋" w:hAnsi="仿宋" w:cs="仿宋"/>
          <w:b/>
          <w:color w:val="000000" w:themeColor="text1"/>
          <w:sz w:val="36"/>
          <w:szCs w:val="36"/>
          <w:highlight w:val="none"/>
          <w:lang w:eastAsia="zh-CN"/>
          <w14:textFill>
            <w14:solidFill>
              <w14:schemeClr w14:val="tx1"/>
            </w14:solidFill>
          </w14:textFill>
        </w:rPr>
        <w:t xml:space="preserve">江苏省自然资源厅</w:t>
      </w:r>
      <w:r/>
    </w:p>
    <w:p>
      <w:pPr>
        <w:ind w:firstLine="1084"/>
        <w:jc w:val="left"/>
        <w:spacing w:line="360" w:lineRule="auto"/>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招标代理：</w:t>
      </w:r>
      <w:r>
        <w:rPr>
          <w:rFonts w:hint="eastAsia" w:ascii="仿宋" w:hAnsi="仿宋" w:cs="仿宋"/>
          <w:b/>
          <w:color w:val="000000" w:themeColor="text1"/>
          <w:sz w:val="36"/>
          <w:szCs w:val="36"/>
          <w:highlight w:val="none"/>
          <w:lang w:eastAsia="zh-CN"/>
          <w14:textFill>
            <w14:solidFill>
              <w14:schemeClr w14:val="tx1"/>
            </w14:solidFill>
          </w14:textFill>
        </w:rPr>
        <w:t xml:space="preserve">南京通建项目管理咨询有限公司</w:t>
      </w:r>
      <w:r/>
    </w:p>
    <w:p>
      <w:pPr>
        <w:pStyle w:val="936"/>
        <w:ind w:left="0" w:firstLine="0"/>
        <w:jc w:val="both"/>
        <w:rPr>
          <w:rFonts w:hint="eastAsia" w:ascii="仿宋" w:hAnsi="仿宋" w:eastAsia="仿宋" w:cs="仿宋"/>
          <w:b/>
          <w:bCs/>
          <w:color w:val="000000" w:themeColor="text1"/>
          <w:sz w:val="32"/>
          <w:highlight w:val="none"/>
          <w:u w:val="none"/>
          <w14:textFill>
            <w14:solidFill>
              <w14:schemeClr w14:val="tx1"/>
            </w14:solidFill>
          </w14:textFill>
        </w:rPr>
      </w:pPr>
      <w:r>
        <w:rPr>
          <w:rFonts w:hint="eastAsia" w:ascii="仿宋" w:hAnsi="仿宋" w:eastAsia="仿宋" w:cs="仿宋"/>
          <w:b/>
          <w:bCs/>
          <w:color w:val="000000" w:themeColor="text1"/>
          <w:sz w:val="32"/>
          <w:highlight w:val="none"/>
          <w:u w:val="none"/>
          <w14:textFill>
            <w14:solidFill>
              <w14:schemeClr w14:val="tx1"/>
            </w14:solidFill>
          </w14:textFill>
        </w:rPr>
      </w:r>
      <w:r/>
    </w:p>
    <w:p>
      <w:pPr>
        <w:pStyle w:val="936"/>
        <w:ind w:left="0" w:firstLine="0"/>
        <w:jc w:val="center"/>
        <w:rPr>
          <w:rFonts w:hint="eastAsia" w:ascii="仿宋" w:hAnsi="仿宋" w:eastAsia="仿宋" w:cs="仿宋"/>
          <w:b/>
          <w:bCs/>
          <w:color w:val="000000" w:themeColor="text1"/>
          <w:sz w:val="36"/>
          <w:szCs w:val="36"/>
          <w:highlight w:val="none"/>
          <w:u w:val="none"/>
          <w14:textFill>
            <w14:solidFill>
              <w14:schemeClr w14:val="tx1"/>
            </w14:solidFill>
          </w14:textFill>
        </w:rPr>
      </w:pPr>
      <w:r>
        <w:rPr>
          <w:rFonts w:hint="eastAsia" w:ascii="仿宋" w:hAnsi="仿宋" w:cs="仿宋"/>
          <w:b/>
          <w:bCs/>
          <w:color w:val="000000" w:themeColor="text1"/>
          <w:sz w:val="36"/>
          <w:szCs w:val="36"/>
          <w:highlight w:val="none"/>
          <w:u w:val="none"/>
          <w:lang w:val="en-US" w:eastAsia="zh-CN"/>
          <w14:textFill>
            <w14:solidFill>
              <w14:schemeClr w14:val="tx1"/>
            </w14:solidFill>
          </w14:textFill>
        </w:rPr>
        <w:t xml:space="preserve">2026</w:t>
      </w:r>
      <w:r>
        <w:rPr>
          <w:rFonts w:hint="eastAsia" w:ascii="仿宋" w:hAnsi="仿宋" w:eastAsia="仿宋" w:cs="仿宋"/>
          <w:b/>
          <w:bCs/>
          <w:color w:val="000000" w:themeColor="text1"/>
          <w:sz w:val="36"/>
          <w:szCs w:val="36"/>
          <w:highlight w:val="none"/>
          <w:u w:val="none"/>
          <w14:textFill>
            <w14:solidFill>
              <w14:schemeClr w14:val="tx1"/>
            </w14:solidFill>
          </w14:textFill>
        </w:rPr>
        <w:t xml:space="preserve">年</w:t>
      </w:r>
      <w:r>
        <w:rPr>
          <w:rFonts w:hint="eastAsia" w:ascii="仿宋" w:hAnsi="仿宋" w:cs="仿宋"/>
          <w:b/>
          <w:bCs/>
          <w:color w:val="000000" w:themeColor="text1"/>
          <w:sz w:val="36"/>
          <w:szCs w:val="36"/>
          <w:highlight w:val="none"/>
          <w:u w:val="none"/>
          <w:lang w:val="en-US" w:eastAsia="zh-CN"/>
          <w14:textFill>
            <w14:solidFill>
              <w14:schemeClr w14:val="tx1"/>
            </w14:solidFill>
          </w14:textFill>
        </w:rPr>
        <w:t xml:space="preserve">9</w:t>
      </w:r>
      <w:r>
        <w:rPr>
          <w:rFonts w:hint="eastAsia" w:ascii="仿宋" w:hAnsi="仿宋" w:eastAsia="仿宋" w:cs="仿宋"/>
          <w:b/>
          <w:bCs/>
          <w:color w:val="000000" w:themeColor="text1"/>
          <w:sz w:val="36"/>
          <w:szCs w:val="36"/>
          <w:highlight w:val="none"/>
          <w:u w:val="none"/>
          <w14:textFill>
            <w14:solidFill>
              <w14:schemeClr w14:val="tx1"/>
            </w14:solidFill>
          </w14:textFill>
        </w:rPr>
        <w:t xml:space="preserve">月</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7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spacing w:line="480" w:lineRule="auto"/>
        <w:rPr>
          <w:rStyle w:val="898"/>
          <w:rFonts w:hint="eastAsia" w:ascii="仿宋" w:hAnsi="仿宋" w:eastAsia="仿宋" w:cs="仿宋"/>
          <w:color w:val="000000" w:themeColor="text1"/>
          <w:highlight w:val="none"/>
          <w14:textFill>
            <w14:solidFill>
              <w14:schemeClr w14:val="tx1"/>
            </w14:solidFill>
          </w14:textFill>
        </w:rPr>
        <w:outlineLvl w:val="0"/>
      </w:pPr>
      <w:r/>
      <w:bookmarkStart w:id="1" w:name="_Toc160699550"/>
      <w:r/>
      <w:bookmarkStart w:id="2" w:name="_Toc120614210"/>
      <w:r/>
      <w:bookmarkStart w:id="3" w:name="_Toc20823272"/>
      <w:r/>
      <w:bookmarkStart w:id="4" w:name="_Toc513029200"/>
      <w:r/>
      <w:bookmarkStart w:id="5" w:name="_Toc523127445"/>
      <w:r/>
      <w:bookmarkStart w:id="6" w:name="_Toc16938516"/>
      <w:r/>
      <w:bookmarkStart w:id="7" w:name="_Toc479757206"/>
      <w:r>
        <w:rPr>
          <w:rStyle w:val="898"/>
          <w:rFonts w:hint="eastAsia" w:ascii="仿宋" w:hAnsi="仿宋" w:eastAsia="仿宋" w:cs="仿宋"/>
          <w:color w:val="000000" w:themeColor="text1"/>
          <w:highlight w:val="none"/>
          <w14:textFill>
            <w14:solidFill>
              <w14:schemeClr w14:val="tx1"/>
            </w14:solidFill>
          </w14:textFill>
        </w:rPr>
        <w:t xml:space="preserve">总  目  录</w:t>
      </w:r>
      <w:bookmarkEnd w:id="1"/>
      <w:r/>
      <w:r/>
    </w:p>
    <w:p>
      <w:pPr>
        <w:pStyle w:val="724"/>
        <w:ind w:firstLine="420"/>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begin"/>
      </w:r>
      <w:r>
        <w:rPr>
          <w:rFonts w:hint="eastAsia" w:ascii="仿宋" w:hAnsi="仿宋" w:eastAsia="仿宋" w:cs="仿宋"/>
          <w:b/>
          <w:bCs/>
          <w:color w:val="000000" w:themeColor="text1"/>
          <w:highlight w:val="none"/>
          <w:lang w:val="zh-CN"/>
          <w14:textFill>
            <w14:solidFill>
              <w14:schemeClr w14:val="tx1"/>
            </w14:solidFill>
          </w14:textFill>
        </w:rPr>
        <w:instrText xml:space="preserve"> TOC \o "1-3" \h \z \u </w:instrText>
      </w:r>
      <w:r>
        <w:rPr>
          <w:rFonts w:hint="eastAsia" w:ascii="仿宋" w:hAnsi="仿宋" w:eastAsia="仿宋" w:cs="仿宋"/>
          <w:b/>
          <w:bCs/>
          <w:color w:val="000000" w:themeColor="text1"/>
          <w:highlight w:val="none"/>
          <w:lang w:val="zh-CN"/>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HYPERLINK \l "_Toc160699550"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Style w:val="745"/>
          <w:rFonts w:hint="eastAsia" w:ascii="仿宋" w:hAnsi="仿宋" w:eastAsia="仿宋" w:cs="仿宋"/>
          <w:b w:val="0"/>
          <w:bCs w:val="0"/>
          <w:color w:val="000000" w:themeColor="text1"/>
          <w:sz w:val="28"/>
          <w:szCs w:val="28"/>
          <w:highlight w:val="none"/>
          <w14:textFill>
            <w14:solidFill>
              <w14:schemeClr w14:val="tx1"/>
            </w14:solidFill>
          </w14:textFill>
        </w:rPr>
        <w:t xml:space="preserve">总  目  录</w:t>
      </w:r>
      <w:r>
        <w:rPr>
          <w:rFonts w:hint="eastAsia" w:ascii="仿宋" w:hAnsi="仿宋" w:eastAsia="仿宋" w:cs="仿宋"/>
          <w:b w:val="0"/>
          <w:bCs w:val="0"/>
          <w:color w:val="000000" w:themeColor="text1"/>
          <w:sz w:val="28"/>
          <w:szCs w:val="28"/>
          <w:highlight w:val="none"/>
          <w14:textFill>
            <w14:solidFill>
              <w14:schemeClr w14:val="tx1"/>
            </w14:solidFill>
          </w14:textFill>
        </w:rPr>
        <w:tab/>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PAGEREF _Toc160699550 \h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2</w: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r/>
    </w:p>
    <w:p>
      <w:pPr>
        <w:pStyle w:val="724"/>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"_Toc160699551"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5"/>
          <w:rFonts w:hint="eastAsia" w:ascii="仿宋" w:hAnsi="仿宋" w:eastAsia="仿宋" w:cs="仿宋"/>
          <w:color w:val="000000" w:themeColor="text1"/>
          <w:sz w:val="28"/>
          <w:szCs w:val="28"/>
          <w:highlight w:val="none"/>
          <w14:textFill>
            <w14:solidFill>
              <w14:schemeClr w14:val="tx1"/>
            </w14:solidFill>
          </w14:textFill>
        </w:rPr>
        <w:t xml:space="preserve">第一章  磋商邀请</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_Toc160699551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24"/>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"_Toc160699560"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5"/>
          <w:rFonts w:hint="eastAsia" w:ascii="仿宋" w:hAnsi="仿宋" w:eastAsia="仿宋" w:cs="仿宋"/>
          <w:color w:val="000000" w:themeColor="text1"/>
          <w:sz w:val="28"/>
          <w:szCs w:val="28"/>
          <w:highlight w:val="none"/>
          <w14:textFill>
            <w14:solidFill>
              <w14:schemeClr w14:val="tx1"/>
            </w14:solidFill>
          </w14:textFill>
        </w:rPr>
        <w:t xml:space="preserve">第二章  供应商须知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_Toc160699560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24"/>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"_Toc160699566"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5"/>
          <w:rFonts w:hint="eastAsia" w:ascii="仿宋" w:hAnsi="仿宋" w:eastAsia="仿宋" w:cs="仿宋"/>
          <w:color w:val="000000" w:themeColor="text1"/>
          <w:sz w:val="28"/>
          <w:szCs w:val="28"/>
          <w:highlight w:val="none"/>
          <w14:textFill>
            <w14:solidFill>
              <w14:schemeClr w14:val="tx1"/>
            </w14:solidFill>
          </w14:textFill>
        </w:rPr>
        <w:t xml:space="preserve">第三章  合同文本</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_Toc160699566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22</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24"/>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"_Toc160699567"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5"/>
          <w:rFonts w:hint="eastAsia" w:ascii="仿宋" w:hAnsi="仿宋" w:eastAsia="仿宋" w:cs="仿宋"/>
          <w:color w:val="000000" w:themeColor="text1"/>
          <w:sz w:val="28"/>
          <w:szCs w:val="28"/>
          <w:highlight w:val="none"/>
          <w14:textFill>
            <w14:solidFill>
              <w14:schemeClr w14:val="tx1"/>
            </w14:solidFill>
          </w14:textFill>
        </w:rPr>
        <w:t xml:space="preserve">第四章  采购需求</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_Toc160699567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28</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24"/>
        <w:rPr>
          <w:rFonts w:hint="eastAsia" w:ascii="仿宋" w:hAnsi="仿宋" w:eastAsia="仿宋" w:cs="仿宋"/>
          <w:cap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"_Toc160699568"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5"/>
          <w:rFonts w:hint="eastAsia" w:ascii="仿宋" w:hAnsi="仿宋" w:eastAsia="仿宋" w:cs="仿宋"/>
          <w:color w:val="000000" w:themeColor="text1"/>
          <w:sz w:val="28"/>
          <w:szCs w:val="28"/>
          <w:highlight w:val="none"/>
          <w14:textFill>
            <w14:solidFill>
              <w14:schemeClr w14:val="tx1"/>
            </w14:solidFill>
          </w14:textFill>
        </w:rPr>
        <w:t xml:space="preserve">第五章  评审方法与评审标准</w:t>
      </w:r>
      <w:bookmarkStart w:id="220" w:name="_GoBack"/>
      <w:r/>
      <w:bookmarkEnd w:id="220"/>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p>
    <w:p>
      <w:pPr>
        <w:pStyle w:val="724"/>
        <w:keepLines w:val="0"/>
        <w:keepNext w:val="0"/>
        <w:pageBreakBefore w:val="0"/>
        <w:spacing w:before="0" w:after="0" w:line="360" w:lineRule="auto"/>
        <w:widowControl w:val="off"/>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"_Toc160699569"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5"/>
          <w:rFonts w:hint="eastAsia" w:ascii="仿宋" w:hAnsi="仿宋" w:eastAsia="仿宋" w:cs="仿宋"/>
          <w:color w:val="000000" w:themeColor="text1"/>
          <w:sz w:val="28"/>
          <w:szCs w:val="28"/>
          <w:highlight w:val="none"/>
          <w14:textFill>
            <w14:solidFill>
              <w14:schemeClr w14:val="tx1"/>
            </w14:solidFill>
          </w14:textFill>
        </w:rPr>
        <w:t xml:space="preserve">第六章  响应文件格式</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_Toc160699569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37</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15"/>
        <w:tabs>
          <w:tab w:val="right" w:pos="9170" w:leader="dot"/>
        </w:tabs>
        <w:rPr>
          <w:rFonts w:hint="eastAsia" w:ascii="仿宋" w:hAnsi="仿宋" w:eastAsia="仿宋" w:cs="仿宋"/>
          <w:i w:val="0"/>
          <w:iCs w:val="0"/>
          <w:color w:val="000000" w:themeColor="text1"/>
          <w:szCs w:val="22"/>
          <w:highlight w:val="none"/>
          <w14:textFill>
            <w14:solidFill>
              <w14:schemeClr w14:val="tx1"/>
            </w14:solidFill>
          </w14:textFill>
        </w:rPr>
      </w:pPr>
      <w:r>
        <w:rPr>
          <w:rFonts w:hint="eastAsia" w:ascii="仿宋" w:hAnsi="仿宋" w:eastAsia="仿宋" w:cs="仿宋"/>
          <w:i w:val="0"/>
          <w:iCs w:val="0"/>
          <w:color w:val="000000" w:themeColor="text1"/>
          <w:szCs w:val="22"/>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end"/>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clear="all"/>
      </w:r>
      <w:r/>
    </w:p>
    <w:p>
      <w:pPr>
        <w:pStyle w:val="689"/>
        <w:ind w:left="0" w:firstLine="0"/>
        <w:jc w:val="center"/>
        <w:rPr>
          <w:rFonts w:hint="eastAsia" w:ascii="仿宋" w:hAnsi="仿宋" w:eastAsia="仿宋" w:cs="仿宋"/>
          <w:color w:val="000000" w:themeColor="text1"/>
          <w:highlight w:val="none"/>
          <w14:textFill>
            <w14:solidFill>
              <w14:schemeClr w14:val="tx1"/>
            </w14:solidFill>
          </w14:textFill>
        </w:rPr>
      </w:pPr>
      <w:r/>
      <w:bookmarkStart w:id="8" w:name="_Toc160699551"/>
      <w:r>
        <w:rPr>
          <w:rFonts w:hint="eastAsia" w:ascii="仿宋" w:hAnsi="仿宋" w:eastAsia="仿宋" w:cs="仿宋"/>
          <w:color w:val="000000" w:themeColor="text1"/>
          <w:highlight w:val="none"/>
          <w14:textFill>
            <w14:solidFill>
              <w14:schemeClr w14:val="tx1"/>
            </w14:solidFill>
          </w14:textFill>
        </w:rPr>
        <w:t xml:space="preserve">第一章  </w:t>
      </w:r>
      <w:bookmarkEnd w:id="2"/>
      <w:r>
        <w:rPr>
          <w:rFonts w:hint="eastAsia" w:ascii="仿宋" w:hAnsi="仿宋" w:eastAsia="仿宋" w:cs="仿宋"/>
          <w:color w:val="000000" w:themeColor="text1"/>
          <w:highlight w:val="none"/>
          <w14:textFill>
            <w14:solidFill>
              <w14:schemeClr w14:val="tx1"/>
            </w14:solidFill>
          </w14:textFill>
        </w:rPr>
        <w:t xml:space="preserve">磋商邀请</w:t>
      </w:r>
      <w:bookmarkEnd w:id="8"/>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受</w:t>
      </w:r>
      <w:r>
        <w:rPr>
          <w:rFonts w:hint="eastAsia" w:ascii="仿宋" w:hAnsi="仿宋" w:cs="仿宋"/>
          <w:b/>
          <w:bCs/>
          <w:color w:val="000000" w:themeColor="text1"/>
          <w:highlight w:val="none"/>
          <w:u w:val="single"/>
          <w:lang w:eastAsia="zh-CN"/>
          <w14:textFill>
            <w14:solidFill>
              <w14:schemeClr w14:val="tx1"/>
            </w14:solidFill>
          </w14:textFill>
        </w:rPr>
        <w:t xml:space="preserve">江苏省自然资源厅</w:t>
      </w:r>
      <w:r>
        <w:rPr>
          <w:rFonts w:hint="eastAsia" w:ascii="仿宋" w:hAnsi="仿宋" w:eastAsia="仿宋" w:cs="仿宋"/>
          <w:color w:val="000000" w:themeColor="text1"/>
          <w:highlight w:val="none"/>
          <w14:textFill>
            <w14:solidFill>
              <w14:schemeClr w14:val="tx1"/>
            </w14:solidFill>
          </w14:textFill>
        </w:rPr>
        <w:t xml:space="preserve">的委托，</w:t>
      </w:r>
      <w:r>
        <w:rPr>
          <w:rFonts w:hint="eastAsia" w:ascii="仿宋" w:hAnsi="仿宋" w:cs="仿宋"/>
          <w:color w:val="000000" w:themeColor="text1"/>
          <w:highlight w:val="none"/>
          <w:lang w:eastAsia="zh-CN"/>
          <w14:textFill>
            <w14:solidFill>
              <w14:schemeClr w14:val="tx1"/>
            </w14:solidFill>
          </w14:textFill>
        </w:rPr>
        <w:t xml:space="preserve">南京通建项目管理咨询有限公司</w:t>
      </w:r>
      <w:r>
        <w:rPr>
          <w:rFonts w:hint="eastAsia" w:ascii="仿宋" w:hAnsi="仿宋" w:eastAsia="仿宋" w:cs="仿宋"/>
          <w:color w:val="000000" w:themeColor="text1"/>
          <w:highlight w:val="none"/>
          <w14:textFill>
            <w14:solidFill>
              <w14:schemeClr w14:val="tx1"/>
            </w14:solidFill>
          </w14:textFill>
        </w:rPr>
        <w:t xml:space="preserve">就</w:t>
      </w:r>
      <w:r>
        <w:rPr>
          <w:rFonts w:hint="eastAsia" w:ascii="仿宋" w:hAnsi="仿宋" w:eastAsia="仿宋" w:cs="仿宋"/>
          <w:b/>
          <w:bCs/>
          <w:color w:val="000000" w:themeColor="text1"/>
          <w:highlight w:val="none"/>
          <w:u w:val="single"/>
          <w:lang w:eastAsia="zh-CN"/>
          <w14:textFill>
            <w14:solidFill>
              <w14:schemeClr w14:val="tx1"/>
            </w14:solidFill>
          </w14:textFill>
        </w:rPr>
        <w:t xml:space="preserve">江苏省2026年度国土变更调查省级检查</w:t>
      </w:r>
      <w:r>
        <w:rPr>
          <w:rFonts w:hint="eastAsia" w:ascii="仿宋" w:hAnsi="仿宋" w:eastAsia="仿宋" w:cs="仿宋"/>
          <w:color w:val="000000" w:themeColor="text1"/>
          <w:highlight w:val="none"/>
          <w14:textFill>
            <w14:solidFill>
              <w14:schemeClr w14:val="tx1"/>
            </w14:solidFill>
          </w14:textFill>
        </w:rPr>
        <w:t xml:space="preserve">进行竞争性磋商采购，欢迎符合条件的供应商参加磋商。</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9" w:name="_Toc38985263"/>
      <w:r/>
      <w:bookmarkStart w:id="10" w:name="_Toc35393790"/>
      <w:r/>
      <w:bookmarkStart w:id="11" w:name="_Toc28359002"/>
      <w:r/>
      <w:bookmarkStart w:id="12" w:name="_Toc28359079"/>
      <w:r/>
      <w:bookmarkStart w:id="13" w:name="_Toc160699552"/>
      <w:r/>
      <w:bookmarkStart w:id="14" w:name="_Toc35393621"/>
      <w:r/>
      <w:bookmarkStart w:id="15" w:name="_Hlk24379207"/>
      <w:r>
        <w:rPr>
          <w:rFonts w:hint="eastAsia" w:ascii="仿宋" w:hAnsi="仿宋" w:eastAsia="仿宋" w:cs="仿宋"/>
          <w:b/>
          <w:bCs/>
          <w:color w:val="000000" w:themeColor="text1"/>
          <w:sz w:val="28"/>
          <w:szCs w:val="28"/>
          <w:highlight w:val="none"/>
          <w14:textFill>
            <w14:solidFill>
              <w14:schemeClr w14:val="tx1"/>
            </w14:solidFill>
          </w14:textFill>
        </w:rPr>
        <w:t xml:space="preserve">一、项目基本情况</w:t>
      </w:r>
      <w:bookmarkEnd w:id="9"/>
      <w:r/>
      <w:bookmarkEnd w:id="10"/>
      <w:r/>
      <w:bookmarkEnd w:id="11"/>
      <w:r/>
      <w:bookmarkEnd w:id="12"/>
      <w:r/>
      <w:bookmarkEnd w:id="13"/>
      <w:r/>
      <w:bookmarkEnd w:id="14"/>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1.项目编号：</w:t>
      </w:r>
      <w:r>
        <w:rPr>
          <w:rFonts w:hint="eastAsia" w:ascii="仿宋" w:hAnsi="仿宋" w:cs="仿宋"/>
          <w:color w:val="000000" w:themeColor="text1"/>
          <w:highlight w:val="none"/>
          <w:lang w:eastAsia="zh-CN"/>
          <w14:textFill>
            <w14:solidFill>
              <w14:schemeClr w14:val="tx1"/>
            </w14:solidFill>
          </w14:textFill>
        </w:rPr>
        <w:t xml:space="preserve">JSZC-320000-TJGL-C2026-0014</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2.项目名称：</w:t>
      </w:r>
      <w:r>
        <w:rPr>
          <w:rFonts w:hint="eastAsia" w:ascii="宋体" w:hAnsi="宋体" w:cs="宋体"/>
          <w:bCs/>
          <w:color w:val="000000" w:themeColor="text1"/>
          <w:szCs w:val="21"/>
          <w:highlight w:val="none"/>
          <w:lang w:eastAsia="zh-CN"/>
          <w14:textFill>
            <w14:solidFill>
              <w14:schemeClr w14:val="tx1"/>
            </w14:solidFill>
          </w14:textFill>
        </w:rPr>
        <w:t xml:space="preserve">江苏省2026年度国土变更调查省级检查</w:t>
      </w:r>
      <w:bookmarkEnd w:id="15"/>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3.预算金额：380万元（报价超过项目预算作无效响应处理）</w:t>
      </w:r>
      <w:r/>
    </w:p>
    <w:p>
      <w:pPr>
        <w:ind w:left="0"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采购需求（简介）：为夯实自然资源管理和国土空间规划“一张图”数据基础，动态准确掌握我省2026年度国土利用变化情况，确保常态化国土变更调查成果质量，为国土空间规划实施监测评估等提供基础数据，服务支撑社会经济发展，拟开展江苏省2026年度国土变更调查省级检查工作。</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详见采购文件第四章）</w:t>
      </w:r>
      <w:r/>
    </w:p>
    <w:p>
      <w:pPr>
        <w:ind w:left="0"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5.合同履行期限：自合同签订之日起至2026年12月底，完成全省成果检查，将合格成果报部；成果报部后配合国家完成国家级核查等工作，具体时间节点根据当年国家具体安排调整。</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6.本项目不接受进口产品参加磋商。</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7.本项目不接受联合体参与磋商。</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16" w:name="_Toc38985264"/>
      <w:r/>
      <w:bookmarkStart w:id="17" w:name="_Toc35393622"/>
      <w:r/>
      <w:bookmarkStart w:id="18" w:name="_Toc28359080"/>
      <w:r/>
      <w:bookmarkStart w:id="19" w:name="_Toc28359003"/>
      <w:r/>
      <w:bookmarkStart w:id="20" w:name="_Toc35393791"/>
      <w:r/>
      <w:bookmarkStart w:id="21" w:name="_Toc160699553"/>
      <w:r>
        <w:rPr>
          <w:rFonts w:hint="eastAsia" w:ascii="仿宋" w:hAnsi="仿宋" w:eastAsia="仿宋" w:cs="仿宋"/>
          <w:b/>
          <w:bCs/>
          <w:color w:val="000000" w:themeColor="text1"/>
          <w:sz w:val="28"/>
          <w:szCs w:val="28"/>
          <w:highlight w:val="none"/>
          <w14:textFill>
            <w14:solidFill>
              <w14:schemeClr w14:val="tx1"/>
            </w14:solidFill>
          </w14:textFill>
        </w:rPr>
        <w:t xml:space="preserve">二、申请人的资格要求</w:t>
      </w:r>
      <w:bookmarkEnd w:id="16"/>
      <w:r/>
      <w:bookmarkEnd w:id="17"/>
      <w:r/>
      <w:bookmarkEnd w:id="18"/>
      <w:r/>
      <w:bookmarkEnd w:id="19"/>
      <w:r/>
      <w:bookmarkEnd w:id="20"/>
      <w:r/>
      <w:bookmarkEnd w:id="21"/>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bookmarkStart w:id="22" w:name="_Toc38985265"/>
      <w:r/>
      <w:bookmarkStart w:id="23" w:name="_Toc28359081"/>
      <w:r/>
      <w:bookmarkStart w:id="24" w:name="_Toc28359004"/>
      <w:r/>
      <w:bookmarkStart w:id="25" w:name="_Toc35393623"/>
      <w:r/>
      <w:bookmarkStart w:id="26" w:name="_Toc35393792"/>
      <w:r/>
      <w:bookmarkStart w:id="27" w:name="_Toc160699554"/>
      <w:r>
        <w:rPr>
          <w:rFonts w:hint="eastAsia" w:ascii="仿宋" w:hAnsi="仿宋" w:eastAsia="仿宋" w:cs="仿宋"/>
          <w:color w:val="000000" w:themeColor="text1"/>
          <w:highlight w:val="none"/>
          <w:lang w:val="en-US" w:eastAsia="zh-CN"/>
          <w14:textFill>
            <w14:solidFill>
              <w14:schemeClr w14:val="tx1"/>
            </w14:solidFill>
          </w14:textFill>
        </w:rPr>
        <w:t xml:space="preserve">（一）通用资格要求</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1.满足《中华人民共和国政府采购法》第二十二条规定，并提供下列材料：</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1.1</w:t>
      </w:r>
      <w:r>
        <w:rPr>
          <w:rFonts w:hint="eastAsia" w:ascii="宋体" w:hAnsi="宋体" w:cs="宋体"/>
          <w:bCs/>
          <w:color w:val="000000" w:themeColor="text1"/>
          <w:szCs w:val="21"/>
          <w:highlight w:val="none"/>
          <w14:textFill>
            <w14:solidFill>
              <w14:schemeClr w14:val="tx1"/>
            </w14:solidFill>
          </w14:textFill>
        </w:rPr>
        <w:t xml:space="preserve">法人或者其他组织的营业执照等证明文件，自然人的身份证明；</w:t>
      </w:r>
      <w:r/>
    </w:p>
    <w:p>
      <w:pPr>
        <w:ind w:firstLine="0"/>
        <w:keepLines w:val="0"/>
        <w:keepNext w:val="0"/>
        <w:pageBreakBefore w:val="0"/>
        <w:spacing w:line="560" w:lineRule="exact"/>
        <w:widowControl w:val="off"/>
        <w:rPr>
          <w:rFonts w:hint="eastAsia" w:ascii="宋体" w:hAnsi="宋体" w:cs="宋体"/>
          <w:bCs/>
          <w:color w:val="000000" w:themeColor="text1"/>
          <w:szCs w:val="2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1.2</w:t>
      </w:r>
      <w:r>
        <w:rPr>
          <w:rFonts w:hint="eastAsia" w:ascii="宋体" w:hAnsi="宋体" w:cs="宋体"/>
          <w:bCs/>
          <w:color w:val="000000" w:themeColor="text1"/>
          <w:szCs w:val="21"/>
          <w:highlight w:val="none"/>
          <w14:textFill>
            <w14:solidFill>
              <w14:schemeClr w14:val="tx1"/>
            </w14:solidFill>
          </w14:textFill>
        </w:rPr>
        <w:t xml:space="preserve">具有良好的商业信誉和健全的财务会计制度（</w:t>
      </w:r>
      <w:r>
        <w:rPr>
          <w:rFonts w:hint="eastAsia" w:ascii="宋体" w:hAnsi="宋体" w:cs="宋体"/>
          <w:color w:val="000000" w:themeColor="text1"/>
          <w:szCs w:val="21"/>
          <w:highlight w:val="none"/>
          <w14:textFill>
            <w14:solidFill>
              <w14:schemeClr w14:val="tx1"/>
            </w14:solidFill>
          </w14:textFill>
        </w:rPr>
        <w:t xml:space="preserve">提供参加本次政府采购活动前半年内（</w:t>
      </w:r>
      <w:r>
        <w:rPr>
          <w:rFonts w:hint="eastAsia" w:ascii="宋体" w:hAnsi="宋体" w:cs="宋体"/>
          <w:color w:val="000000" w:themeColor="text1"/>
          <w:szCs w:val="21"/>
          <w:highlight w:val="none"/>
          <w:lang w:eastAsia="zh-CN"/>
          <w14:textFill>
            <w14:solidFill>
              <w14:schemeClr w14:val="tx1"/>
            </w14:solidFill>
          </w14:textFill>
        </w:rPr>
        <w:t xml:space="preserve">2026</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月以来）至少一个月的会计报表，或者提供</w:t>
      </w:r>
      <w:r>
        <w:rPr>
          <w:rFonts w:hint="eastAsia" w:ascii="宋体" w:hAnsi="宋体" w:cs="宋体"/>
          <w:color w:val="000000" w:themeColor="text1"/>
          <w:szCs w:val="21"/>
          <w:highlight w:val="none"/>
          <w:lang w:val="en-US" w:eastAsia="zh-CN"/>
          <w14:textFill>
            <w14:solidFill>
              <w14:schemeClr w14:val="tx1"/>
            </w14:solidFill>
          </w14:textFill>
        </w:rPr>
        <w:t xml:space="preserve">2025</w:t>
      </w:r>
      <w:r>
        <w:rPr>
          <w:rFonts w:hint="eastAsia" w:ascii="宋体" w:hAnsi="宋体" w:cs="宋体"/>
          <w:color w:val="000000" w:themeColor="text1"/>
          <w:szCs w:val="21"/>
          <w:highlight w:val="none"/>
          <w14:textFill>
            <w14:solidFill>
              <w14:schemeClr w14:val="tx1"/>
            </w14:solidFill>
          </w14:textFill>
        </w:rPr>
        <w:t xml:space="preserve">年度的财务报告，或投标截止时间前六个月内银行出具的资信证明，或财政部门认可的政府采购专业担保机构出具的投标担保函）（法人或者其他组织成立未满一年的可以不提供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000000" w:themeColor="text1"/>
          <w:szCs w:val="21"/>
          <w:highlight w:val="none"/>
          <w14:textFill>
            <w14:solidFill>
              <w14:schemeClr w14:val="tx1"/>
            </w14:solidFill>
          </w14:textFill>
        </w:rPr>
        <w:t xml:space="preserve">）；</w:t>
      </w:r>
      <w:r/>
    </w:p>
    <w:p>
      <w:pPr>
        <w:pStyle w:val="700"/>
        <w:ind w:left="0" w:firstLine="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1.3</w:t>
      </w:r>
      <w:r>
        <w:rPr>
          <w:rFonts w:hint="eastAsia" w:ascii="宋体" w:hAnsi="宋体" w:cs="宋体"/>
          <w:bCs/>
          <w:color w:val="000000" w:themeColor="text1"/>
          <w:szCs w:val="21"/>
          <w:highlight w:val="none"/>
          <w14:textFill>
            <w14:solidFill>
              <w14:schemeClr w14:val="tx1"/>
            </w14:solidFill>
          </w14:textFill>
        </w:rPr>
        <w:t xml:space="preserve">具有履行合同所必需的设备和专业技术能力，提供具备履行合同所必需的设备和专业技术能力的证明材料或承诺函（由供应商根据项目需求提供说明材料）；</w:t>
      </w:r>
      <w:r/>
    </w:p>
    <w:p>
      <w:pPr>
        <w:ind w:left="0" w:firstLine="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1.4</w:t>
      </w:r>
      <w:r>
        <w:rPr>
          <w:rFonts w:hint="eastAsia" w:ascii="宋体" w:hAnsi="宋体" w:cs="宋体"/>
          <w:bCs/>
          <w:color w:val="000000" w:themeColor="text1"/>
          <w:szCs w:val="21"/>
          <w:highlight w:val="none"/>
          <w14:textFill>
            <w14:solidFill>
              <w14:schemeClr w14:val="tx1"/>
            </w14:solidFill>
          </w14:textFill>
        </w:rPr>
        <w:t xml:space="preserve">有依法缴纳税收和社会保障资金的良好记录（提供参加本次政府采购活动前半年内（</w:t>
      </w:r>
      <w:r>
        <w:rPr>
          <w:rFonts w:hint="eastAsia" w:ascii="宋体" w:hAnsi="宋体" w:cs="宋体"/>
          <w:bCs/>
          <w:color w:val="000000" w:themeColor="text1"/>
          <w:szCs w:val="21"/>
          <w:highlight w:val="none"/>
          <w:lang w:eastAsia="zh-CN"/>
          <w14:textFill>
            <w14:solidFill>
              <w14:schemeClr w14:val="tx1"/>
            </w14:solidFill>
          </w14:textFill>
        </w:rPr>
        <w:t xml:space="preserve">2026</w:t>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月以来）至少一个月缴纳税收和社会保险的凭证，依法享受免缴、缓缴的，提供证明材料）；</w:t>
      </w:r>
      <w:r/>
    </w:p>
    <w:p>
      <w:pPr>
        <w:pStyle w:val="700"/>
        <w:ind w:left="0" w:firstLine="0"/>
        <w:rPr>
          <w:rFonts w:hint="default" w:eastAsia="仿宋"/>
          <w:color w:val="000000" w:themeColor="text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1.5</w:t>
      </w:r>
      <w:r>
        <w:rPr>
          <w:rFonts w:hint="eastAsia" w:ascii="宋体" w:hAnsi="宋体" w:cs="宋体"/>
          <w:bCs/>
          <w:color w:val="000000" w:themeColor="text1"/>
          <w:szCs w:val="21"/>
          <w:highlight w:val="none"/>
          <w:lang w:bidi="ar"/>
          <w14:textFill>
            <w14:solidFill>
              <w14:schemeClr w14:val="tx1"/>
            </w14:solidFill>
          </w14:textFill>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color w:val="000000" w:themeColor="text1"/>
          <w:szCs w:val="21"/>
          <w:highlight w:val="none"/>
          <w14:textFill>
            <w14:solidFill>
              <w14:schemeClr w14:val="tx1"/>
            </w14:solidFill>
          </w14:textFill>
        </w:rPr>
        <w:t xml:space="preserve">。</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2.落实政府采购政策需满足的资格要求：无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本项目</w:t>
      </w:r>
      <w:r>
        <w:rPr>
          <w:rFonts w:hint="eastAsia" w:ascii="仿宋" w:hAnsi="仿宋" w:cs="仿宋"/>
          <w:color w:val="000000" w:themeColor="text1"/>
          <w:highlight w:val="none"/>
          <w:lang w:val="en-US" w:eastAsia="zh-CN"/>
          <w14:textFill>
            <w14:solidFill>
              <w14:schemeClr w14:val="tx1"/>
            </w14:solidFill>
          </w14:textFill>
        </w:rPr>
        <w:t xml:space="preserve">不</w:t>
      </w:r>
      <w:r>
        <w:rPr>
          <w:rFonts w:hint="eastAsia" w:ascii="仿宋" w:hAnsi="仿宋" w:eastAsia="仿宋" w:cs="仿宋"/>
          <w:color w:val="000000" w:themeColor="text1"/>
          <w:highlight w:val="none"/>
          <w:lang w:val="zh-CN" w:eastAsia="zh-CN"/>
          <w14:textFill>
            <w14:solidFill>
              <w14:schemeClr w14:val="tx1"/>
            </w14:solidFill>
          </w14:textFill>
        </w:rPr>
        <w:t xml:space="preserve">专门面向中小微企业采购</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本项目采购标的对应的中小企业划分标准所属行业为：</w:t>
      </w:r>
      <w:r>
        <w:rPr>
          <w:rFonts w:hint="eastAsia" w:ascii="仿宋" w:hAnsi="仿宋" w:eastAsia="仿宋" w:cs="仿宋"/>
          <w:color w:val="000000" w:themeColor="text1"/>
          <w:highlight w:val="none"/>
          <w:lang w:val="en-US" w:eastAsia="zh-CN"/>
          <w14:textFill>
            <w14:solidFill>
              <w14:schemeClr w14:val="tx1"/>
            </w14:solidFill>
          </w14:textFill>
        </w:rPr>
        <w:t xml:space="preserve">其他未列明行业。</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（二）本项目的特定资格要求：无</w:t>
      </w:r>
      <w:r>
        <w:rPr>
          <w:rFonts w:hint="eastAsia" w:ascii="仿宋" w:hAnsi="仿宋" w:cs="仿宋"/>
          <w:color w:val="000000" w:themeColor="text1"/>
          <w:highlight w:val="none"/>
          <w:lang w:val="en-US" w:eastAsia="zh-CN"/>
          <w14:textFill>
            <w14:solidFill>
              <w14:schemeClr w14:val="tx1"/>
            </w14:solidFill>
          </w14:textFill>
        </w:rPr>
        <w:t xml:space="preserve">。</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（三）拒绝下述供应商参加本次采购活动</w:t>
      </w:r>
      <w:r/>
    </w:p>
    <w:p>
      <w:pPr>
        <w:ind w:firstLine="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1.单位负责人为同一人或者存在直接控股、管理关系的不同供应商，不得参加同一合同项下的政府采购活动。</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2.为采购项目提供整体设计、规范编制或者项目管理、监理、检测等服务的供应商，不得再参加该采购项目的其他采购活动。</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rPr>
          <w:rFonts w:hint="eastAsia" w:ascii="仿宋" w:hAnsi="仿宋" w:eastAsia="仿宋" w:cs="仿宋"/>
          <w:color w:val="000000" w:themeColor="text1"/>
          <w:highlight w:val="none"/>
          <w:lang w:val="en-US" w:eastAsia="zh-CN"/>
          <w14:textFill>
            <w14:solidFill>
              <w14:schemeClr w14:val="tx1"/>
            </w14:solidFill>
          </w14:textFill>
        </w:rPr>
        <w:t xml:space="preserve">代理机构将在文件提交截止时间后，通过信用中国</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中国政府采购网等网站查询供应商信用记录并保存)</w:t>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三、获取</w:t>
      </w:r>
      <w:bookmarkEnd w:id="22"/>
      <w:r/>
      <w:bookmarkEnd w:id="23"/>
      <w:r/>
      <w:bookmarkEnd w:id="24"/>
      <w:r/>
      <w:bookmarkEnd w:id="25"/>
      <w:r/>
      <w:bookmarkEnd w:id="26"/>
      <w:r>
        <w:rPr>
          <w:rFonts w:hint="eastAsia" w:ascii="仿宋" w:hAnsi="仿宋" w:eastAsia="仿宋" w:cs="仿宋"/>
          <w:b/>
          <w:bCs/>
          <w:color w:val="000000" w:themeColor="text1"/>
          <w:highlight w:val="none"/>
          <w14:textFill>
            <w14:solidFill>
              <w14:schemeClr w14:val="tx1"/>
            </w14:solidFill>
          </w14:textFill>
        </w:rPr>
        <w:t xml:space="preserve">磋商文件</w:t>
      </w:r>
      <w:bookmarkEnd w:id="27"/>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bookmarkStart w:id="28" w:name="_Toc28359082"/>
      <w:r/>
      <w:bookmarkStart w:id="29" w:name="_Toc28359005"/>
      <w:r/>
      <w:bookmarkStart w:id="30" w:name="_Toc35393793"/>
      <w:r/>
      <w:bookmarkStart w:id="31" w:name="_Toc35393624"/>
      <w:r/>
      <w:bookmarkStart w:id="32" w:name="_Toc38985266"/>
      <w:r/>
      <w:bookmarkStart w:id="33" w:name="_Toc160699555"/>
      <w:r>
        <w:rPr>
          <w:rFonts w:hint="eastAsia" w:ascii="仿宋" w:hAnsi="仿宋" w:eastAsia="仿宋" w:cs="仿宋"/>
          <w:color w:val="000000" w:themeColor="text1"/>
          <w:highlight w:val="none"/>
          <w14:textFill>
            <w14:solidFill>
              <w14:schemeClr w14:val="tx1"/>
            </w14:solidFill>
          </w14:textFill>
        </w:rPr>
        <w:t xml:space="preserve">1</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时间：自</w:t>
      </w:r>
      <w:r>
        <w:rPr>
          <w:rFonts w:hint="eastAsia" w:ascii="仿宋" w:hAnsi="仿宋" w:eastAsia="仿宋" w:cs="仿宋"/>
          <w:color w:val="000000" w:themeColor="text1"/>
          <w:highlight w:val="none"/>
          <w:lang w:val="en-US" w:eastAsia="zh-CN"/>
          <w14:textFill>
            <w14:solidFill>
              <w14:schemeClr w14:val="tx1"/>
            </w14:solidFill>
          </w14:textFill>
        </w:rPr>
        <w:t xml:space="preserve">磋商</w:t>
      </w:r>
      <w:r>
        <w:rPr>
          <w:rFonts w:hint="eastAsia" w:ascii="仿宋" w:hAnsi="仿宋" w:eastAsia="仿宋" w:cs="仿宋"/>
          <w:color w:val="000000" w:themeColor="text1"/>
          <w:highlight w:val="none"/>
          <w14:textFill>
            <w14:solidFill>
              <w14:schemeClr w14:val="tx1"/>
            </w14:solidFill>
          </w14:textFill>
        </w:rPr>
        <w:t xml:space="preserve">文件公告发布之日起</w:t>
      </w:r>
      <w:r>
        <w:rPr>
          <w:rFonts w:hint="eastAsia" w:ascii="仿宋" w:hAnsi="仿宋" w:eastAsia="仿宋" w:cs="仿宋"/>
          <w:color w:val="000000" w:themeColor="text1"/>
          <w:highlight w:val="none"/>
          <w:lang w:val="en-US" w:eastAsia="zh-CN"/>
          <w14:textFill>
            <w14:solidFill>
              <w14:schemeClr w14:val="tx1"/>
            </w14:solidFill>
          </w14:textFill>
        </w:rPr>
        <w:t xml:space="preserve">5个工作日。</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方式：</w:t>
      </w:r>
      <w:r>
        <w:rPr>
          <w:rFonts w:hint="eastAsia" w:ascii="仿宋" w:hAnsi="仿宋" w:eastAsia="仿宋" w:cs="仿宋"/>
          <w:color w:val="000000" w:themeColor="text1"/>
          <w:highlight w:val="none"/>
          <w:lang w:val="en-US" w:eastAsia="zh-CN"/>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四、提交</w:t>
      </w:r>
      <w:bookmarkEnd w:id="28"/>
      <w:r/>
      <w:bookmarkEnd w:id="29"/>
      <w:r>
        <w:rPr>
          <w:rFonts w:hint="eastAsia" w:ascii="仿宋" w:hAnsi="仿宋" w:eastAsia="仿宋" w:cs="仿宋"/>
          <w:b/>
          <w:bCs/>
          <w:color w:val="000000" w:themeColor="text1"/>
          <w:sz w:val="28"/>
          <w:szCs w:val="28"/>
          <w:highlight w:val="none"/>
          <w14:textFill>
            <w14:solidFill>
              <w14:schemeClr w14:val="tx1"/>
            </w14:solidFill>
          </w14:textFill>
        </w:rPr>
        <w:t xml:space="preserve">响应文件时间</w:t>
      </w:r>
      <w:bookmarkEnd w:id="30"/>
      <w:r/>
      <w:bookmarkEnd w:id="31"/>
      <w:r/>
      <w:bookmarkEnd w:id="32"/>
      <w:r/>
      <w:bookmarkEnd w:id="33"/>
      <w:r/>
      <w:r/>
    </w:p>
    <w:p>
      <w:pPr>
        <w:ind w:firstLine="0"/>
        <w:jc w:val="left"/>
        <w:keepLines w:val="0"/>
        <w:keepNext w:val="0"/>
        <w:pageBreakBefore w:val="0"/>
        <w:spacing w:line="560" w:lineRule="exact"/>
        <w:widowControl w:val="off"/>
        <w:rPr>
          <w:rFonts w:hint="eastAsia" w:ascii="仿宋" w:hAnsi="仿宋" w:eastAsia="仿宋" w:cs="仿宋"/>
          <w:b w:val="0"/>
          <w:bCs w:val="0"/>
          <w:color w:val="000000" w:themeColor="text1"/>
          <w:sz w:val="28"/>
          <w:szCs w:val="28"/>
          <w:highlight w:val="none"/>
          <w:lang w:val="zh-CN"/>
          <w14:textFill>
            <w14:solidFill>
              <w14:schemeClr w14:val="tx1"/>
            </w14:solidFill>
          </w14:textFill>
        </w:rPr>
      </w:pPr>
      <w:r/>
      <w:bookmarkStart w:id="34" w:name="_Toc160699556"/>
      <w:r/>
      <w:bookmarkStart w:id="35" w:name="_Toc28359084"/>
      <w:r/>
      <w:bookmarkStart w:id="36" w:name="_Toc38985267"/>
      <w:r/>
      <w:bookmarkStart w:id="37" w:name="_Toc35393794"/>
      <w:r/>
      <w:bookmarkStart w:id="38" w:name="_Toc35393625"/>
      <w:r/>
      <w:bookmarkStart w:id="39" w:name="_Toc28359007"/>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1</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提交投标文件截止时间、开标时间：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2026</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月</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日</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时</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分（北京时间）。</w:t>
      </w:r>
      <w:r/>
    </w:p>
    <w:p>
      <w:pPr>
        <w:ind w:firstLine="0"/>
        <w:jc w:val="left"/>
        <w:keepLines w:val="0"/>
        <w:keepNext w:val="0"/>
        <w:pageBreakBefore w:val="0"/>
        <w:spacing w:line="560" w:lineRule="exact"/>
        <w:widowControl w:val="off"/>
        <w:rPr>
          <w:rFonts w:hint="eastAsia" w:ascii="仿宋" w:hAnsi="仿宋" w:eastAsia="仿宋" w:cs="仿宋"/>
          <w:b w:val="0"/>
          <w:bCs w:val="0"/>
          <w:color w:val="000000" w:themeColor="text1"/>
          <w:sz w:val="28"/>
          <w:szCs w:val="28"/>
          <w:highlight w:val="none"/>
          <w:lang w:val="zh-CN"/>
          <w14:textFill>
            <w14:solidFill>
              <w14:schemeClr w14:val="tx1"/>
            </w14:solidFill>
          </w14:textFill>
        </w:rPr>
      </w:pP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2</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五、公告期限</w:t>
      </w:r>
      <w:bookmarkEnd w:id="34"/>
      <w:r/>
      <w:bookmarkEnd w:id="35"/>
      <w:r/>
      <w:bookmarkEnd w:id="36"/>
      <w:r/>
      <w:bookmarkEnd w:id="37"/>
      <w:r/>
      <w:bookmarkEnd w:id="38"/>
      <w:r/>
      <w:bookmarkEnd w:id="39"/>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val="zh-CN"/>
          <w14:textFill>
            <w14:solidFill>
              <w14:schemeClr w14:val="tx1"/>
            </w14:solidFill>
          </w14:textFill>
        </w:rPr>
      </w:pPr>
      <w:r/>
      <w:bookmarkStart w:id="40" w:name="_Toc35393626"/>
      <w:r/>
      <w:bookmarkStart w:id="41" w:name="_Toc38985268"/>
      <w:r/>
      <w:bookmarkStart w:id="42" w:name="_Toc35393795"/>
      <w:r/>
      <w:bookmarkStart w:id="43" w:name="_Toc160699557"/>
      <w:r>
        <w:rPr>
          <w:rFonts w:hint="eastAsia" w:ascii="仿宋" w:hAnsi="仿宋" w:eastAsia="仿宋" w:cs="仿宋"/>
          <w:color w:val="000000" w:themeColor="text1"/>
          <w:highlight w:val="none"/>
          <w:lang w:val="zh-CN"/>
          <w14:textFill>
            <w14:solidFill>
              <w14:schemeClr w14:val="tx1"/>
            </w14:solidFill>
          </w14:textFill>
        </w:rPr>
        <w:t xml:space="preserve">自本公告在“</w:t>
      </w:r>
      <w:r>
        <w:rPr>
          <w:rFonts w:hint="eastAsia" w:ascii="仿宋" w:hAnsi="仿宋" w:cs="仿宋"/>
          <w:color w:val="000000" w:themeColor="text1"/>
          <w:highlight w:val="none"/>
          <w:lang w:val="en-US" w:eastAsia="zh-CN"/>
          <w14:textFill>
            <w14:solidFill>
              <w14:schemeClr w14:val="tx1"/>
            </w14:solidFill>
          </w14:textFill>
        </w:rPr>
        <w:t xml:space="preserve">江苏政府采购网</w:t>
      </w:r>
      <w:r>
        <w:rPr>
          <w:rFonts w:hint="eastAsia" w:ascii="仿宋" w:hAnsi="仿宋" w:eastAsia="仿宋" w:cs="仿宋"/>
          <w:color w:val="000000" w:themeColor="text1"/>
          <w:highlight w:val="none"/>
          <w:lang w:val="zh-CN"/>
          <w14:textFill>
            <w14:solidFill>
              <w14:schemeClr w14:val="tx1"/>
            </w14:solidFill>
          </w14:textFill>
        </w:rPr>
        <w:t xml:space="preserve">”发布之日起</w:t>
      </w:r>
      <w:r>
        <w:rPr>
          <w:rFonts w:hint="eastAsia" w:ascii="仿宋" w:hAnsi="仿宋" w:eastAsia="仿宋" w:cs="仿宋"/>
          <w:color w:val="000000" w:themeColor="text1"/>
          <w:highlight w:val="none"/>
          <w14:textFill>
            <w14:solidFill>
              <w14:schemeClr w14:val="tx1"/>
            </w14:solidFill>
          </w14:textFill>
        </w:rPr>
        <w:t xml:space="preserve">三</w:t>
      </w:r>
      <w:r>
        <w:rPr>
          <w:rFonts w:hint="eastAsia" w:ascii="仿宋" w:hAnsi="仿宋" w:eastAsia="仿宋" w:cs="仿宋"/>
          <w:color w:val="000000" w:themeColor="text1"/>
          <w:highlight w:val="none"/>
          <w:lang w:val="zh-CN"/>
          <w14:textFill>
            <w14:solidFill>
              <w14:schemeClr w14:val="tx1"/>
            </w14:solidFill>
          </w14:textFill>
        </w:rPr>
        <w:t xml:space="preserve">个工作日。</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六、其他补充事宜</w:t>
      </w:r>
      <w:bookmarkEnd w:id="40"/>
      <w:r/>
      <w:bookmarkEnd w:id="41"/>
      <w:r/>
      <w:bookmarkEnd w:id="42"/>
      <w:r/>
      <w:bookmarkEnd w:id="43"/>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bookmarkStart w:id="44" w:name="_Toc35393796"/>
      <w:r/>
      <w:bookmarkStart w:id="45" w:name="_Toc28359085"/>
      <w:r/>
      <w:bookmarkStart w:id="46" w:name="_Toc28359008"/>
      <w:r/>
      <w:bookmarkStart w:id="47" w:name="_Toc35393627"/>
      <w:r/>
      <w:bookmarkStart w:id="48" w:name="_Toc38985269"/>
      <w:r>
        <w:rPr>
          <w:rFonts w:hint="eastAsia" w:ascii="仿宋" w:hAnsi="仿宋" w:eastAsia="仿宋" w:cs="仿宋"/>
          <w:color w:val="000000" w:themeColor="text1"/>
          <w:highlight w:val="none"/>
          <w14:textFill>
            <w14:solidFill>
              <w14:schemeClr w14:val="tx1"/>
            </w14:solidFill>
          </w14:textFill>
        </w:rPr>
        <w:t xml:space="preserve">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.本次磋商不收取磋商保证金。</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2.现场勘察及答疑：本项目不组织集中勘察及答疑，供应商如对采购需求有疑问，请咨询采购单位联系人。</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供应商通过苏采云系统参与政府采购项目，需要办理</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江苏省政府采购数字证书及</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电子签章，</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具体详见苏采云系统登录页“新CA办理指南”。供应商</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按《苏采云系统供应商操作手册》（</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以下简称“操作手册”</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）进行注册，</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并</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制作上传电子响应文件。《操作手册》</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begin"/>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separate"/>
      </w:r>
      <w:r>
        <w:rPr>
          <w:rStyle w:val="744"/>
          <w:rFonts w:hint="eastAsia" w:ascii="仿宋" w:hAnsi="仿宋" w:eastAsia="仿宋" w:cs="仿宋"/>
          <w:color w:val="000000" w:themeColor="text1"/>
          <w:sz w:val="28"/>
          <w:szCs w:val="28"/>
          <w:highlight w:val="none"/>
          <w:lang w:eastAsia="zh-CN"/>
          <w14:textFill>
            <w14:solidFill>
              <w14:schemeClr w14:val="tx1"/>
            </w14:solidFill>
          </w14:textFill>
        </w:rPr>
        <w:t xml:space="preserve">下载地址</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end"/>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（CTRL+鼠标左键）。</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49" w:name="_Toc160699558"/>
      <w:r>
        <w:rPr>
          <w:rFonts w:hint="eastAsia" w:ascii="仿宋" w:hAnsi="仿宋" w:eastAsia="仿宋" w:cs="仿宋"/>
          <w:b/>
          <w:bCs/>
          <w:color w:val="000000" w:themeColor="text1"/>
          <w:sz w:val="28"/>
          <w:szCs w:val="28"/>
          <w:highlight w:val="none"/>
          <w14:textFill>
            <w14:solidFill>
              <w14:schemeClr w14:val="tx1"/>
            </w14:solidFill>
          </w14:textFill>
        </w:rPr>
        <w:t xml:space="preserve">七、本次磋商联系方式</w:t>
      </w:r>
      <w:bookmarkEnd w:id="44"/>
      <w:r/>
      <w:bookmarkEnd w:id="45"/>
      <w:r/>
      <w:bookmarkEnd w:id="46"/>
      <w:r/>
      <w:bookmarkEnd w:id="47"/>
      <w:r/>
      <w:bookmarkEnd w:id="48"/>
      <w:r/>
      <w:bookmarkEnd w:id="49"/>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bookmarkStart w:id="50" w:name="_Toc28359087"/>
      <w:r/>
      <w:bookmarkStart w:id="51" w:name="_Toc28359010"/>
      <w:r>
        <w:rPr>
          <w:rFonts w:hint="eastAsia" w:ascii="仿宋" w:hAnsi="仿宋" w:eastAsia="仿宋" w:cs="仿宋"/>
          <w:b/>
          <w:bCs/>
          <w:color w:val="000000" w:themeColor="text1"/>
          <w:highlight w:val="none"/>
          <w14:textFill>
            <w14:solidFill>
              <w14:schemeClr w14:val="tx1"/>
            </w14:solidFill>
          </w14:textFill>
        </w:rPr>
        <w:t xml:space="preserve">1.采购人信息</w:t>
      </w:r>
      <w:r/>
    </w:p>
    <w:p>
      <w:pPr>
        <w:ind w:firstLine="0"/>
        <w:keepLines w:val="0"/>
        <w:keepNext w:val="0"/>
        <w:pageBreakBefore w:val="0"/>
        <w:spacing w:line="560" w:lineRule="exact"/>
        <w:widowControl w:val="off"/>
        <w:rPr>
          <w:rFonts w:hint="eastAsia" w:ascii="仿宋" w:hAnsi="仿宋" w:eastAsia="仿宋" w:cs="仿宋"/>
          <w:b w:val="0"/>
          <w:bCs w:val="0"/>
          <w:color w:val="000000" w:themeColor="text1"/>
          <w:highlight w:val="none"/>
          <w14:textFill>
            <w14:solidFill>
              <w14:schemeClr w14:val="tx1"/>
            </w14:solidFill>
          </w14:textFill>
        </w:rPr>
      </w:pPr>
      <w:r/>
      <w:bookmarkStart w:id="52" w:name="_Toc28359086"/>
      <w:r/>
      <w:bookmarkStart w:id="53" w:name="_Toc28359009"/>
      <w:r>
        <w:rPr>
          <w:rFonts w:hint="eastAsia" w:ascii="仿宋" w:hAnsi="仿宋" w:eastAsia="仿宋" w:cs="仿宋"/>
          <w:b w:val="0"/>
          <w:bCs w:val="0"/>
          <w:color w:val="000000" w:themeColor="text1"/>
          <w:highlight w:val="none"/>
          <w14:textFill>
            <w14:solidFill>
              <w14:schemeClr w14:val="tx1"/>
            </w14:solidFill>
          </w14:textFill>
        </w:rPr>
        <w:t xml:space="preserve">采购人名 称：江苏省自然资源厅</w:t>
      </w:r>
      <w:r/>
    </w:p>
    <w:p>
      <w:pPr>
        <w:ind w:firstLine="0"/>
        <w:keepLines w:val="0"/>
        <w:keepNext w:val="0"/>
        <w:pageBreakBefore w:val="0"/>
        <w:spacing w:line="560" w:lineRule="exact"/>
        <w:widowControl w:val="off"/>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采购人地 址：南京市水西门大街58号</w:t>
      </w:r>
      <w:r/>
    </w:p>
    <w:p>
      <w:pPr>
        <w:ind w:firstLine="0"/>
        <w:keepLines w:val="0"/>
        <w:keepNext w:val="0"/>
        <w:pageBreakBefore w:val="0"/>
        <w:spacing w:line="560" w:lineRule="exact"/>
        <w:widowControl w:val="off"/>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采购人联系人：张先生</w:t>
      </w:r>
      <w:r/>
    </w:p>
    <w:p>
      <w:pPr>
        <w:ind w:firstLine="0"/>
        <w:keepLines w:val="0"/>
        <w:keepNext w:val="0"/>
        <w:pageBreakBefore w:val="0"/>
        <w:spacing w:line="560" w:lineRule="exact"/>
        <w:widowControl w:val="off"/>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联系方式：025-86596755</w:t>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2.</w:t>
      </w:r>
      <w:bookmarkEnd w:id="52"/>
      <w:r/>
      <w:bookmarkEnd w:id="53"/>
      <w:r>
        <w:rPr>
          <w:rFonts w:hint="eastAsia" w:ascii="仿宋" w:hAnsi="仿宋" w:eastAsia="仿宋" w:cs="仿宋"/>
          <w:b/>
          <w:bCs/>
          <w:color w:val="000000" w:themeColor="text1"/>
          <w:highlight w:val="none"/>
          <w14:textFill>
            <w14:solidFill>
              <w14:schemeClr w14:val="tx1"/>
            </w14:solidFill>
          </w14:textFill>
        </w:rPr>
        <w:t xml:space="preserve">代理机构信息</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代理机构</w:t>
      </w:r>
      <w:r>
        <w:rPr>
          <w:rFonts w:hint="eastAsia" w:ascii="仿宋" w:hAnsi="仿宋" w:cs="仿宋"/>
          <w:color w:val="000000" w:themeColor="text1"/>
          <w:highlight w:val="none"/>
          <w:lang w:eastAsia="zh-CN"/>
          <w14:textFill>
            <w14:solidFill>
              <w14:schemeClr w14:val="tx1"/>
            </w14:solidFill>
          </w14:textFill>
        </w:rPr>
        <w:t xml:space="preserve">：南京通建项目管理咨询有限公司</w:t>
      </w:r>
      <w:r/>
    </w:p>
    <w:p>
      <w:pPr>
        <w:ind w:firstLine="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    址：南京市雨花台区软件大道180号大数据5号楼M层</w:t>
      </w:r>
      <w:r>
        <w:rPr>
          <w:rFonts w:hint="eastAsia" w:ascii="仿宋" w:hAnsi="仿宋" w:eastAsia="仿宋" w:cs="仿宋"/>
          <w:color w:val="000000" w:themeColor="text1"/>
          <w:highlight w:val="none"/>
          <w:lang w:eastAsia="zh-CN"/>
          <w14:textFill>
            <w14:solidFill>
              <w14:schemeClr w14:val="tx1"/>
            </w14:solidFill>
          </w14:textFill>
        </w:rPr>
        <w:t xml:space="preserve">B108-B</w:t>
      </w:r>
      <w:r>
        <w:rPr>
          <w:rFonts w:hint="eastAsia" w:ascii="仿宋" w:hAnsi="仿宋" w:eastAsia="仿宋" w:cs="仿宋"/>
          <w:color w:val="000000" w:themeColor="text1"/>
          <w:highlight w:val="none"/>
          <w14:textFill>
            <w14:solidFill>
              <w14:schemeClr w14:val="tx1"/>
            </w14:solidFill>
          </w14:textFill>
        </w:rPr>
        <w:t xml:space="preserve"> </w:t>
      </w:r>
      <w:r/>
    </w:p>
    <w:p>
      <w:pPr>
        <w:ind w:firstLine="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 系 人：</w:t>
      </w:r>
      <w:r>
        <w:rPr>
          <w:rFonts w:hint="eastAsia" w:ascii="仿宋" w:hAnsi="仿宋" w:cs="仿宋"/>
          <w:color w:val="000000" w:themeColor="text1"/>
          <w:highlight w:val="none"/>
          <w:lang w:val="en-US" w:eastAsia="zh-CN"/>
          <w14:textFill>
            <w14:solidFill>
              <w14:schemeClr w14:val="tx1"/>
            </w14:solidFill>
          </w14:textFill>
        </w:rPr>
        <w:t xml:space="preserve">顾工、吴工</w:t>
      </w:r>
      <w:r/>
    </w:p>
    <w:p>
      <w:pPr>
        <w:ind w:firstLine="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联系电话：</w:t>
      </w:r>
      <w:r>
        <w:rPr>
          <w:rFonts w:hint="eastAsia" w:ascii="仿宋" w:hAnsi="仿宋" w:cs="仿宋"/>
          <w:color w:val="000000" w:themeColor="text1"/>
          <w:highlight w:val="none"/>
          <w:lang w:val="en-US" w:eastAsia="zh-CN"/>
          <w14:textFill>
            <w14:solidFill>
              <w14:schemeClr w14:val="tx1"/>
            </w14:solidFill>
          </w14:textFill>
        </w:rPr>
        <w:t xml:space="preserve">15952197379</w:t>
      </w:r>
      <w:r/>
    </w:p>
    <w:p>
      <w:pPr>
        <w:ind w:firstLine="0"/>
        <w:keepLines w:val="0"/>
        <w:keepNext w:val="0"/>
        <w:pageBreakBefore w:val="0"/>
        <w:spacing w:line="560" w:lineRule="exact"/>
        <w:widowControl w:val="off"/>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highlight w:val="none"/>
          <w:lang w:val="zh-CN" w:eastAsia="zh-CN"/>
          <w14:textFill>
            <w14:solidFill>
              <w14:schemeClr w14:val="tx1"/>
            </w14:solidFill>
          </w14:textFill>
        </w:rPr>
        <w:t xml:space="preserve">有关本次</w:t>
      </w:r>
      <w:r>
        <w:rPr>
          <w:rFonts w:hint="eastAsia" w:ascii="仿宋" w:hAnsi="仿宋" w:cs="仿宋"/>
          <w:color w:val="000000" w:themeColor="text1"/>
          <w:sz w:val="28"/>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8"/>
          <w:highlight w:val="none"/>
          <w:lang w:val="zh-CN" w:eastAsia="zh-CN"/>
          <w14:textFill>
            <w14:solidFill>
              <w14:schemeClr w14:val="tx1"/>
            </w14:solidFill>
          </w14:textFill>
        </w:rPr>
        <w:t xml:space="preserve">的事项若存在变动或修改，敬请及时关注“江苏政府采购网”发布的信息更正公告。</w:t>
      </w:r>
      <w:r/>
    </w:p>
    <w:p>
      <w:pPr>
        <w:pStyle w:val="70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bookmarkEnd w:id="50"/>
      <w:bookmarkEnd w:id="51"/>
      <w:r/>
    </w:p>
    <w:p>
      <w:pPr>
        <w:pStyle w:val="689"/>
        <w:rPr>
          <w:rFonts w:hint="eastAsia" w:ascii="仿宋" w:hAnsi="仿宋" w:eastAsia="仿宋" w:cs="仿宋"/>
          <w:color w:val="000000" w:themeColor="text1"/>
          <w:sz w:val="44"/>
          <w:szCs w:val="44"/>
          <w:highlight w:val="none"/>
          <w14:textFill>
            <w14:solidFill>
              <w14:schemeClr w14:val="tx1"/>
            </w14:solidFill>
          </w14:textFill>
        </w:rPr>
      </w:pPr>
      <w:r/>
      <w:bookmarkStart w:id="54" w:name="_Toc120614211"/>
      <w:r>
        <w:rPr>
          <w:rFonts w:hint="eastAsia" w:ascii="仿宋" w:hAnsi="仿宋" w:eastAsia="仿宋" w:cs="仿宋"/>
          <w:b/>
          <w:bCs/>
          <w:color w:val="000000" w:themeColor="text1"/>
          <w:sz w:val="44"/>
          <w:szCs w:val="44"/>
          <w:highlight w:val="none"/>
          <w14:textFill>
            <w14:solidFill>
              <w14:schemeClr w14:val="tx1"/>
            </w14:solidFill>
          </w14:textFill>
        </w:rPr>
        <w:br w:type="page" w:clear="all"/>
      </w:r>
      <w:bookmarkStart w:id="55" w:name="_Toc160699560"/>
      <w:r>
        <w:rPr>
          <w:rStyle w:val="898"/>
          <w:rFonts w:hint="eastAsia" w:ascii="仿宋" w:hAnsi="仿宋" w:eastAsia="仿宋" w:cs="仿宋"/>
          <w:b/>
          <w:color w:val="000000" w:themeColor="text1"/>
          <w:highlight w:val="none"/>
          <w14:textFill>
            <w14:solidFill>
              <w14:schemeClr w14:val="tx1"/>
            </w14:solidFill>
          </w14:textFill>
        </w:rPr>
        <w:t xml:space="preserve">第二章  </w:t>
      </w:r>
      <w:bookmarkEnd w:id="3"/>
      <w:r/>
      <w:bookmarkEnd w:id="4"/>
      <w:r/>
      <w:bookmarkEnd w:id="5"/>
      <w:r/>
      <w:bookmarkEnd w:id="6"/>
      <w:r/>
      <w:bookmarkEnd w:id="7"/>
      <w:r/>
      <w:bookmarkEnd w:id="54"/>
      <w:r>
        <w:rPr>
          <w:rStyle w:val="898"/>
          <w:rFonts w:hint="eastAsia" w:ascii="仿宋" w:hAnsi="仿宋" w:eastAsia="仿宋" w:cs="仿宋"/>
          <w:b/>
          <w:color w:val="000000" w:themeColor="text1"/>
          <w:highlight w:val="none"/>
          <w14:textFill>
            <w14:solidFill>
              <w14:schemeClr w14:val="tx1"/>
            </w14:solidFill>
          </w14:textFill>
        </w:rPr>
        <w:t xml:space="preserve">供应商须知</w:t>
      </w:r>
      <w:bookmarkEnd w:id="55"/>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56" w:name="_Toc20823275"/>
      <w:r/>
      <w:bookmarkStart w:id="57" w:name="_Toc16938519"/>
      <w:r/>
      <w:bookmarkStart w:id="58" w:name="_Toc120614214"/>
      <w:r/>
      <w:bookmarkStart w:id="59" w:name="_Toc513029203"/>
      <w:r/>
      <w:bookmarkStart w:id="60" w:name="_Toc479757207"/>
      <w:r/>
      <w:bookmarkStart w:id="61" w:name="_Toc20823314"/>
      <w:r/>
      <w:bookmarkStart w:id="62" w:name="_Toc120614221"/>
      <w:r/>
      <w:bookmarkStart w:id="63" w:name="_Toc16938558"/>
      <w:r/>
      <w:bookmarkStart w:id="64" w:name="_Toc513029242"/>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一、总则</w:t>
      </w:r>
      <w:bookmarkEnd w:id="56"/>
      <w:r/>
      <w:bookmarkEnd w:id="57"/>
      <w:r/>
      <w:bookmarkEnd w:id="58"/>
      <w:r/>
      <w:bookmarkEnd w:id="5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65" w:name="_Hlt16619475"/>
      <w:r/>
      <w:bookmarkEnd w:id="65"/>
      <w:r/>
      <w:bookmarkStart w:id="66" w:name="_Toc458694821"/>
      <w:r/>
      <w:bookmarkStart w:id="67" w:name="_Toc20823276"/>
      <w:r/>
      <w:bookmarkStart w:id="68" w:name="_Toc16938520"/>
      <w:r/>
      <w:bookmarkStart w:id="69" w:name="_Toc513029204"/>
      <w:r>
        <w:rPr>
          <w:rFonts w:hint="eastAsia" w:ascii="仿宋" w:hAnsi="仿宋" w:eastAsia="仿宋" w:cs="仿宋"/>
          <w:color w:val="000000" w:themeColor="text1"/>
          <w:sz w:val="28"/>
          <w:szCs w:val="28"/>
          <w:highlight w:val="none"/>
          <w14:textFill>
            <w14:solidFill>
              <w14:schemeClr w14:val="tx1"/>
            </w14:solidFill>
          </w14:textFill>
        </w:rPr>
        <w:t xml:space="preserve">1</w:t>
      </w:r>
      <w:bookmarkEnd w:id="66"/>
      <w:r>
        <w:rPr>
          <w:rFonts w:hint="eastAsia" w:ascii="仿宋" w:hAnsi="仿宋" w:eastAsia="仿宋" w:cs="仿宋"/>
          <w:color w:val="000000" w:themeColor="text1"/>
          <w:sz w:val="28"/>
          <w:szCs w:val="28"/>
          <w:highlight w:val="none"/>
          <w14:textFill>
            <w14:solidFill>
              <w14:schemeClr w14:val="tx1"/>
            </w14:solidFill>
          </w14:textFill>
        </w:rPr>
        <w:t xml:space="preserve">.采购方式</w:t>
      </w:r>
      <w:bookmarkEnd w:id="67"/>
      <w:r/>
      <w:bookmarkEnd w:id="68"/>
      <w:r/>
      <w:bookmarkEnd w:id="6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本次政府采购活动采取竞争性磋商(以下简称“磋商”)方式，本磋商文件仅适用于磋商公告中所述项目。</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70" w:name="_Toc16938521"/>
      <w:r/>
      <w:bookmarkStart w:id="71" w:name="_Toc513029205"/>
      <w:r/>
      <w:bookmarkStart w:id="72" w:name="_Toc20823277"/>
      <w:r>
        <w:rPr>
          <w:rFonts w:hint="eastAsia" w:ascii="仿宋" w:hAnsi="仿宋" w:eastAsia="仿宋" w:cs="仿宋"/>
          <w:color w:val="000000" w:themeColor="text1"/>
          <w:sz w:val="28"/>
          <w:szCs w:val="28"/>
          <w:highlight w:val="none"/>
          <w14:textFill>
            <w14:solidFill>
              <w14:schemeClr w14:val="tx1"/>
            </w14:solidFill>
          </w14:textFill>
        </w:rPr>
        <w:t xml:space="preserve">2.合格的</w:t>
      </w:r>
      <w:bookmarkEnd w:id="70"/>
      <w:r/>
      <w:bookmarkEnd w:id="71"/>
      <w:r/>
      <w:bookmarkEnd w:id="72"/>
      <w:r>
        <w:rPr>
          <w:rFonts w:hint="eastAsia" w:ascii="仿宋" w:hAnsi="仿宋" w:eastAsia="仿宋" w:cs="仿宋"/>
          <w:color w:val="000000" w:themeColor="text1"/>
          <w:sz w:val="28"/>
          <w:szCs w:val="28"/>
          <w:highlight w:val="none"/>
          <w14:textFill>
            <w14:solidFill>
              <w14:schemeClr w14:val="tx1"/>
            </w14:solidFill>
          </w14:textFill>
        </w:rPr>
        <w:t xml:space="preserve">供应商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满足磋商公告对供应商资格要求的规定。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2.2 满足本磋商文件规定的实质性要求和条件。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73" w:name="_Toc20823278"/>
      <w:r/>
      <w:bookmarkStart w:id="74" w:name="_Toc513029206"/>
      <w:r/>
      <w:bookmarkStart w:id="75" w:name="_Toc16938522"/>
      <w:r>
        <w:rPr>
          <w:rFonts w:hint="eastAsia" w:ascii="仿宋" w:hAnsi="仿宋" w:eastAsia="仿宋" w:cs="仿宋"/>
          <w:color w:val="000000" w:themeColor="text1"/>
          <w:sz w:val="28"/>
          <w:szCs w:val="28"/>
          <w:highlight w:val="none"/>
          <w14:textFill>
            <w14:solidFill>
              <w14:schemeClr w14:val="tx1"/>
            </w14:solidFill>
          </w14:textFill>
        </w:rPr>
        <w:t xml:space="preserve">3.适用法律</w:t>
      </w:r>
      <w:bookmarkEnd w:id="73"/>
      <w:r/>
      <w:bookmarkEnd w:id="74"/>
      <w:r/>
      <w:bookmarkEnd w:id="75"/>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3.1 本次磋商及由此产生的合同受中华人民共和国有关的法律法规制约和保护。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76" w:name="_Toc462564067"/>
      <w:r/>
      <w:bookmarkStart w:id="77" w:name="_Toc20823279"/>
      <w:r/>
      <w:bookmarkStart w:id="78" w:name="_Toc16938523"/>
      <w:r/>
      <w:bookmarkStart w:id="79" w:name="_Toc513029207"/>
      <w:r>
        <w:rPr>
          <w:rFonts w:hint="eastAsia" w:ascii="仿宋" w:hAnsi="仿宋" w:eastAsia="仿宋" w:cs="仿宋"/>
          <w:color w:val="000000" w:themeColor="text1"/>
          <w:sz w:val="28"/>
          <w:szCs w:val="28"/>
          <w:highlight w:val="none"/>
          <w14:textFill>
            <w14:solidFill>
              <w14:schemeClr w14:val="tx1"/>
            </w14:solidFill>
          </w14:textFill>
        </w:rPr>
        <w:t xml:space="preserve">4.磋商费用</w:t>
      </w:r>
      <w:bookmarkEnd w:id="76"/>
      <w:r/>
      <w:bookmarkEnd w:id="77"/>
      <w:r/>
      <w:bookmarkEnd w:id="78"/>
      <w:r/>
      <w:bookmarkEnd w:id="7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供应商应自行承担所有与参加磋商有关的费用，无论磋商过程中的做法和结果如何，代理机构</w:t>
      </w:r>
      <w:r>
        <w:rPr>
          <w:rFonts w:hint="eastAsia" w:ascii="仿宋" w:hAnsi="仿宋" w:eastAsia="仿宋" w:cs="仿宋"/>
          <w:color w:val="000000" w:themeColor="text1"/>
          <w:sz w:val="28"/>
          <w:szCs w:val="28"/>
          <w:highlight w:val="none"/>
          <w14:textFill>
            <w14:solidFill>
              <w14:schemeClr w14:val="tx1"/>
            </w14:solidFill>
          </w14:textFill>
        </w:rPr>
        <w:t xml:space="preserve">和采购人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在任何情况下均无义务和责任承担这些费用。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4.2 本次采购代理服务费包含在项目总预算中，按照江苏省财政厅《关于进一步规范政府采购活动相关费用管理的通知》（苏财规〔2026〕1 号） 规定第一款第三条执行，由中标供应商向采购代理机构支付。供应商报价应当包含代理服务费，相关费用由中标供应商在领取中标通知书时一次性结清。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4.3代理服务费收费标准参照国家计委《招标代理服务收费管理暂行办法》（计价格〔2002〕1980 号）</w:t>
      </w:r>
      <w:r>
        <w:rPr>
          <w:rFonts w:hint="eastAsia" w:ascii="仿宋" w:hAnsi="仿宋" w:cs="仿宋"/>
          <w:color w:val="000000" w:themeColor="text1"/>
          <w:sz w:val="28"/>
          <w:szCs w:val="28"/>
          <w:highlight w:val="none"/>
          <w:lang w:val="en-US" w:eastAsia="zh-CN"/>
          <w14:textFill>
            <w14:solidFill>
              <w14:schemeClr w14:val="tx1"/>
            </w14:solidFill>
          </w14:textFill>
        </w:rPr>
        <w:t xml:space="preserve">×80%</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计取，按该文件规定收费标准计取。</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注：招标代理服务收费按差额定率累进法计算。如服务项目中标金额为</w:t>
      </w:r>
      <w:r>
        <w:rPr>
          <w:rFonts w:hint="eastAsia" w:ascii="仿宋" w:hAnsi="仿宋" w:cs="仿宋"/>
          <w:color w:val="000000" w:themeColor="text1"/>
          <w:sz w:val="28"/>
          <w:szCs w:val="28"/>
          <w:highlight w:val="none"/>
          <w:lang w:val="en-US" w:eastAsia="zh-CN"/>
          <w14:textFill>
            <w14:solidFill>
              <w14:schemeClr w14:val="tx1"/>
            </w14:solidFill>
          </w14:textFill>
        </w:rPr>
        <w:t xml:space="preserve">380</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万元，计算招标代理服务收费额如下：</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5"/>
        <w:gridCol w:w="1348"/>
        <w:gridCol w:w="2245"/>
        <w:gridCol w:w="2082"/>
      </w:tblGrid>
      <w:tr>
        <w:trPr>
          <w:jc w:val="center"/>
        </w:trPr>
        <w:tc>
          <w:tcPr>
            <w:tcW w:w="2475" w:type="dxa"/>
            <w:vAlign w:val="center"/>
            <w:textDirection w:val="lrTb"/>
            <w:noWrap w:val="false"/>
          </w:tcPr>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金额区间</w:t>
            </w:r>
            <w:r/>
          </w:p>
        </w:tc>
        <w:tc>
          <w:tcPr>
            <w:tcW w:w="1348" w:type="dxa"/>
            <w:vAlign w:val="center"/>
            <w:textDirection w:val="lrTb"/>
            <w:noWrap w:val="false"/>
          </w:tcPr>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费率</w:t>
            </w:r>
            <w:r/>
          </w:p>
        </w:tc>
        <w:tc>
          <w:tcPr>
            <w:tcW w:w="2245" w:type="dxa"/>
            <w:vAlign w:val="center"/>
            <w:textDirection w:val="lrTb"/>
            <w:noWrap w:val="false"/>
          </w:tcPr>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计算金额</w:t>
            </w:r>
            <w:r/>
          </w:p>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（万元）</w:t>
            </w:r>
            <w:r/>
          </w:p>
        </w:tc>
        <w:tc>
          <w:tcPr>
            <w:tcW w:w="2082" w:type="dxa"/>
            <w:vAlign w:val="center"/>
            <w:textDirection w:val="lrTb"/>
            <w:noWrap w:val="false"/>
          </w:tcPr>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代理费（万元）</w:t>
            </w:r>
            <w:r/>
          </w:p>
        </w:tc>
      </w:tr>
      <w:tr>
        <w:trPr>
          <w:jc w:val="center"/>
        </w:trPr>
        <w:tc>
          <w:tcPr>
            <w:tcW w:w="2475" w:type="dxa"/>
            <w:vAlign w:val="center"/>
            <w:textDirection w:val="lrTb"/>
            <w:noWrap w:val="false"/>
          </w:tcPr>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100万以下</w:t>
            </w:r>
            <w:r/>
          </w:p>
        </w:tc>
        <w:tc>
          <w:tcPr>
            <w:tcW w:w="1348" w:type="dxa"/>
            <w:vAlign w:val="center"/>
            <w:textDirection w:val="lrTb"/>
            <w:noWrap w:val="false"/>
          </w:tcPr>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1.5%</w:t>
            </w:r>
            <w:r/>
          </w:p>
        </w:tc>
        <w:tc>
          <w:tcPr>
            <w:tcW w:w="2245" w:type="dxa"/>
            <w:vAlign w:val="center"/>
            <w:textDirection w:val="lrTb"/>
            <w:noWrap w:val="false"/>
          </w:tcPr>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100</w:t>
            </w:r>
            <w:r/>
          </w:p>
        </w:tc>
        <w:tc>
          <w:tcPr>
            <w:tcW w:w="2082" w:type="dxa"/>
            <w:vAlign w:val="center"/>
            <w:textDirection w:val="lrTb"/>
            <w:noWrap w:val="false"/>
          </w:tcPr>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1.5</w:t>
            </w:r>
            <w:r/>
          </w:p>
        </w:tc>
      </w:tr>
      <w:tr>
        <w:trPr>
          <w:jc w:val="center"/>
        </w:trPr>
        <w:tc>
          <w:tcPr>
            <w:tcW w:w="2475" w:type="dxa"/>
            <w:vAlign w:val="center"/>
            <w:textDirection w:val="lrTb"/>
            <w:noWrap w:val="false"/>
          </w:tcPr>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100万—500万</w:t>
            </w:r>
            <w:r/>
          </w:p>
        </w:tc>
        <w:tc>
          <w:tcPr>
            <w:tcW w:w="1348" w:type="dxa"/>
            <w:vAlign w:val="center"/>
            <w:textDirection w:val="lrTb"/>
            <w:noWrap w:val="false"/>
          </w:tcPr>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0.8%</w:t>
            </w:r>
            <w:r/>
          </w:p>
        </w:tc>
        <w:tc>
          <w:tcPr>
            <w:tcW w:w="2245" w:type="dxa"/>
            <w:vAlign w:val="center"/>
            <w:textDirection w:val="lrTb"/>
            <w:noWrap w:val="false"/>
          </w:tcPr>
          <w:p>
            <w:pPr>
              <w:ind w:firstLine="0"/>
              <w:jc w:val="center"/>
              <w:keepLines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280</w:t>
            </w:r>
            <w:r/>
          </w:p>
        </w:tc>
        <w:tc>
          <w:tcPr>
            <w:tcW w:w="2082" w:type="dxa"/>
            <w:vAlign w:val="center"/>
            <w:textDirection w:val="lrTb"/>
            <w:noWrap w:val="false"/>
          </w:tcPr>
          <w:p>
            <w:pPr>
              <w:ind w:firstLine="0"/>
              <w:jc w:val="center"/>
              <w:keepLines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2.24</w:t>
            </w:r>
            <w:r/>
          </w:p>
        </w:tc>
      </w:tr>
      <w:tr>
        <w:trPr>
          <w:jc w:val="center"/>
        </w:trPr>
        <w:tc>
          <w:tcPr>
            <w:gridSpan w:val="3"/>
            <w:tcW w:w="6068" w:type="dxa"/>
            <w:vAlign w:val="center"/>
            <w:textDirection w:val="lrTb"/>
            <w:noWrap w:val="false"/>
          </w:tcPr>
          <w:p>
            <w:pPr>
              <w:ind w:firstLine="0"/>
              <w:jc w:val="center"/>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代理费</w:t>
            </w:r>
            <w:r/>
          </w:p>
        </w:tc>
        <w:tc>
          <w:tcPr>
            <w:tcW w:w="2082" w:type="dxa"/>
            <w:vAlign w:val="center"/>
            <w:textDirection w:val="lrTb"/>
            <w:noWrap w:val="false"/>
          </w:tcPr>
          <w:p>
            <w:pPr>
              <w:ind w:firstLine="0"/>
              <w:jc w:val="center"/>
              <w:keepLines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3.74</w:t>
            </w:r>
            <w:r/>
          </w:p>
        </w:tc>
      </w:tr>
      <w:tr>
        <w:trPr>
          <w:jc w:val="center"/>
        </w:trPr>
        <w:tc>
          <w:tcPr>
            <w:gridSpan w:val="3"/>
            <w:tcW w:w="6068" w:type="dxa"/>
            <w:vAlign w:val="center"/>
            <w:textDirection w:val="lrTb"/>
            <w:noWrap w:val="false"/>
          </w:tcPr>
          <w:p>
            <w:pPr>
              <w:ind w:firstLine="0"/>
              <w:jc w:val="center"/>
              <w:keepLines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折后代理费</w:t>
            </w:r>
            <w:r/>
          </w:p>
        </w:tc>
        <w:tc>
          <w:tcPr>
            <w:tcW w:w="2082" w:type="dxa"/>
            <w:vAlign w:val="center"/>
            <w:textDirection w:val="lrTb"/>
            <w:noWrap w:val="false"/>
          </w:tcPr>
          <w:p>
            <w:pPr>
              <w:ind w:firstLine="0"/>
              <w:jc w:val="center"/>
              <w:keepLines w:val="0"/>
              <w:pageBreakBefore w:val="0"/>
              <w:spacing w:line="560" w:lineRule="exact"/>
              <w:rPr>
                <w:rFonts w:hint="default"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2.992</w:t>
            </w:r>
            <w:r/>
          </w:p>
        </w:tc>
      </w:tr>
    </w:tbl>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账户名称：</w:t>
      </w:r>
      <w:r>
        <w:rPr>
          <w:rFonts w:hint="eastAsia" w:ascii="仿宋" w:hAnsi="仿宋" w:cs="仿宋"/>
          <w:color w:val="000000" w:themeColor="text1"/>
          <w:sz w:val="28"/>
          <w:szCs w:val="28"/>
          <w:highlight w:val="none"/>
          <w:lang w:val="zh-CN"/>
          <w14:textFill>
            <w14:solidFill>
              <w14:schemeClr w14:val="tx1"/>
            </w14:solidFill>
          </w14:textFill>
        </w:rPr>
        <w:t xml:space="preserve">南京通建项目管理咨询有限公司</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开 户 行：中国银行南京东宝路支行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账   号：480676846430</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支付宝：jiangsusjgc@163.com</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5.磋商文件的约束力</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5.1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供应商一旦参加本项目采购活动，即被认为接受了本磋商文件的规定和约束。</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80" w:name="_Toc513029209"/>
      <w:r/>
      <w:bookmarkStart w:id="81" w:name="_Toc120614215"/>
      <w:r/>
      <w:bookmarkStart w:id="82" w:name="_Toc16938525"/>
      <w:r/>
      <w:bookmarkStart w:id="83" w:name="_Toc20823281"/>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二、</w:t>
      </w:r>
      <w:bookmarkEnd w:id="80"/>
      <w:r/>
      <w:bookmarkEnd w:id="81"/>
      <w:r/>
      <w:bookmarkEnd w:id="82"/>
      <w:r/>
      <w:bookmarkEnd w:id="83"/>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磋商文件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84" w:name="_Toc513029210"/>
      <w:r/>
      <w:bookmarkStart w:id="85" w:name="_Toc20823282"/>
      <w:r/>
      <w:bookmarkStart w:id="86" w:name="_Toc16938526"/>
      <w:r>
        <w:rPr>
          <w:rFonts w:hint="eastAsia" w:ascii="仿宋" w:hAnsi="仿宋" w:eastAsia="仿宋" w:cs="仿宋"/>
          <w:color w:val="000000" w:themeColor="text1"/>
          <w:sz w:val="28"/>
          <w:szCs w:val="28"/>
          <w:highlight w:val="none"/>
          <w14:textFill>
            <w14:solidFill>
              <w14:schemeClr w14:val="tx1"/>
            </w14:solidFill>
          </w14:textFill>
        </w:rPr>
        <w:t xml:space="preserve">6.磋商文件构成</w:t>
      </w:r>
      <w:bookmarkEnd w:id="84"/>
      <w:r/>
      <w:bookmarkEnd w:id="85"/>
      <w:r/>
      <w:bookmarkEnd w:id="86"/>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磋商文件由以下部分组成：</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竞争性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磋商邀请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竞争性磋商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须知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合同文本</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采购需求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（5）评审方法与评审标准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（6）竞争性磋商响应文件格式及附件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供应商应仔细检查磋商文件是否齐全，如有缺漏请立即与代理机构联系。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87" w:name="_Toc462564070"/>
      <w:r/>
      <w:bookmarkStart w:id="88" w:name="_Toc16938527"/>
      <w:r/>
      <w:bookmarkStart w:id="89" w:name="_Toc20823283"/>
      <w:r/>
      <w:bookmarkStart w:id="90" w:name="_Toc513029211"/>
      <w:r>
        <w:rPr>
          <w:rFonts w:hint="eastAsia" w:ascii="仿宋" w:hAnsi="仿宋" w:eastAsia="仿宋" w:cs="仿宋"/>
          <w:color w:val="000000" w:themeColor="text1"/>
          <w:sz w:val="28"/>
          <w:szCs w:val="28"/>
          <w:highlight w:val="none"/>
          <w14:textFill>
            <w14:solidFill>
              <w14:schemeClr w14:val="tx1"/>
            </w14:solidFill>
          </w14:textFill>
        </w:rPr>
        <w:t xml:space="preserve">7.磋商文件的澄清</w:t>
      </w:r>
      <w:bookmarkEnd w:id="87"/>
      <w:r/>
      <w:bookmarkEnd w:id="88"/>
      <w:r/>
      <w:bookmarkEnd w:id="89"/>
      <w:r/>
      <w:bookmarkEnd w:id="90"/>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7.1 任何要求对磋商文件进行澄清的供应商，应在磋商截止期五日前按磋商公告中的通讯地址，以书面形式通知代理机构。</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91" w:name="_Toc16938528"/>
      <w:r/>
      <w:bookmarkStart w:id="92" w:name="_Toc20823284"/>
      <w:r/>
      <w:bookmarkStart w:id="93" w:name="_Toc513029212"/>
      <w:r/>
      <w:bookmarkStart w:id="94" w:name="_Toc462564071"/>
      <w:r>
        <w:rPr>
          <w:rFonts w:hint="eastAsia" w:ascii="仿宋" w:hAnsi="仿宋" w:eastAsia="仿宋" w:cs="仿宋"/>
          <w:color w:val="000000" w:themeColor="text1"/>
          <w:sz w:val="28"/>
          <w:szCs w:val="28"/>
          <w:highlight w:val="none"/>
          <w14:textFill>
            <w14:solidFill>
              <w14:schemeClr w14:val="tx1"/>
            </w14:solidFill>
          </w14:textFill>
        </w:rPr>
        <w:t xml:space="preserve">8.磋商文件的澄清和修改</w:t>
      </w:r>
      <w:bookmarkEnd w:id="91"/>
      <w:r/>
      <w:bookmarkEnd w:id="92"/>
      <w:r/>
      <w:bookmarkEnd w:id="93"/>
      <w:r/>
      <w:bookmarkEnd w:id="94"/>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bookmarkStart w:id="95" w:name="_Toc20823285"/>
      <w:r/>
      <w:bookmarkStart w:id="96" w:name="_Toc462564072"/>
      <w:r/>
      <w:bookmarkStart w:id="97" w:name="_Toc120614216"/>
      <w:r/>
      <w:bookmarkStart w:id="98" w:name="_Toc16938529"/>
      <w:r/>
      <w:bookmarkStart w:id="99" w:name="_Toc513029213"/>
      <w:r>
        <w:rPr>
          <w:rFonts w:hint="eastAsia" w:ascii="仿宋" w:hAnsi="仿宋" w:eastAsia="仿宋" w:cs="仿宋"/>
          <w:color w:val="000000" w:themeColor="text1"/>
          <w:sz w:val="28"/>
          <w:szCs w:val="28"/>
          <w:highlight w:val="none"/>
          <w:lang w:val="zh-CN"/>
          <w14:textFill>
            <w14:solidFill>
              <w14:schemeClr w14:val="tx1"/>
            </w14:solidFill>
          </w14:textFill>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8.2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供应商应在提交响应文件截止时间前，关注原公告媒体有关本项目的更正公告，根据更正公告内容自行决定是否需要重新制作和提交响应文件，并承担由此产生的相应责任。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8.3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代理机构有权按照法定的要求推迟提交响应文件截止时间，并在原公告媒体发布更正公告。</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三、响应文件的编制</w:t>
      </w:r>
      <w:bookmarkEnd w:id="95"/>
      <w:r/>
      <w:bookmarkEnd w:id="96"/>
      <w:r/>
      <w:bookmarkEnd w:id="97"/>
      <w:r/>
      <w:bookmarkEnd w:id="98"/>
      <w:r/>
      <w:bookmarkEnd w:id="9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00" w:name="_Toc513029214"/>
      <w:r/>
      <w:bookmarkStart w:id="101" w:name="_Toc20823286"/>
      <w:r/>
      <w:bookmarkStart w:id="102" w:name="_Toc462564073"/>
      <w:r/>
      <w:bookmarkStart w:id="103" w:name="_Toc16938530"/>
      <w:r>
        <w:rPr>
          <w:rFonts w:hint="eastAsia" w:ascii="仿宋" w:hAnsi="仿宋" w:eastAsia="仿宋" w:cs="仿宋"/>
          <w:color w:val="000000" w:themeColor="text1"/>
          <w:sz w:val="28"/>
          <w:szCs w:val="28"/>
          <w:highlight w:val="none"/>
          <w14:textFill>
            <w14:solidFill>
              <w14:schemeClr w14:val="tx1"/>
            </w14:solidFill>
          </w14:textFill>
        </w:rPr>
        <w:t xml:space="preserve">9.响应文件的语言及度量衡单位</w:t>
      </w:r>
      <w:bookmarkEnd w:id="100"/>
      <w:r/>
      <w:bookmarkEnd w:id="101"/>
      <w:r/>
      <w:bookmarkEnd w:id="102"/>
      <w:r/>
      <w:bookmarkEnd w:id="103"/>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9.1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供应商提交的响应文件以及供应商与代理机构就有关磋商的所有来往通知、函件和文件均应使用简体中文。</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9.2 除技术性能另有规定外，响应文件所使用的度量衡单位，均须采用国家法定计量单位。</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04" w:name="_Toc16938531"/>
      <w:r/>
      <w:bookmarkStart w:id="105" w:name="_Toc462564074"/>
      <w:r/>
      <w:bookmarkStart w:id="106" w:name="_Toc20823287"/>
      <w:r/>
      <w:bookmarkStart w:id="107" w:name="_Toc513029215"/>
      <w:r>
        <w:rPr>
          <w:rFonts w:hint="eastAsia" w:ascii="仿宋" w:hAnsi="仿宋" w:eastAsia="仿宋" w:cs="仿宋"/>
          <w:color w:val="000000" w:themeColor="text1"/>
          <w:sz w:val="28"/>
          <w:szCs w:val="28"/>
          <w:highlight w:val="none"/>
          <w14:textFill>
            <w14:solidFill>
              <w14:schemeClr w14:val="tx1"/>
            </w14:solidFill>
          </w14:textFill>
        </w:rPr>
        <w:t xml:space="preserve">10.响应文件构成</w:t>
      </w:r>
      <w:bookmarkEnd w:id="104"/>
      <w:r/>
      <w:bookmarkEnd w:id="105"/>
      <w:r/>
      <w:bookmarkEnd w:id="106"/>
      <w:r/>
      <w:bookmarkEnd w:id="107"/>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供应商编写的响应文件应包括资格证明文件、符合性证明文件、</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报价表、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分项报价表、采购需求偏离表、其他证明文件、磋商响应函等部分。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包括但不限于下列文件，其中加“★”项目不得有缺失或无效。</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bookmarkStart w:id="108" w:name="OLE_LINK8"/>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bookmarkEnd w:id="108"/>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cs="仿宋"/>
          <w:color w:val="000000" w:themeColor="text1"/>
          <w:sz w:val="28"/>
          <w:szCs w:val="28"/>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报价表、分项报价表</w:t>
      </w:r>
      <w:r>
        <w:rPr>
          <w:rFonts w:hint="eastAsia" w:ascii="仿宋" w:hAnsi="仿宋" w:cs="仿宋"/>
          <w:color w:val="000000" w:themeColor="text1"/>
          <w:sz w:val="28"/>
          <w:szCs w:val="28"/>
          <w:highlight w:val="none"/>
          <w:lang w:val="en-US" w:eastAsia="zh-CN"/>
          <w14:textFill>
            <w14:solidFill>
              <w14:schemeClr w14:val="tx1"/>
            </w14:solidFill>
          </w14:textFill>
        </w:rPr>
        <w:t xml:space="preserve">（如有）</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cs="仿宋"/>
          <w:color w:val="000000" w:themeColor="text1"/>
          <w:sz w:val="28"/>
          <w:szCs w:val="28"/>
          <w:highlight w:val="none"/>
          <w:lang w:val="en-US" w:eastAsia="zh-CN"/>
          <w14:textFill>
            <w14:solidFill>
              <w14:schemeClr w14:val="tx1"/>
            </w14:solidFill>
          </w14:textFill>
        </w:rPr>
        <w:t xml:space="preserve">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★（3）法定代表人身份证复印件或法定代表人授权委托书及委托代理人的身份证复印件；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bookmarkStart w:id="109" w:name="OLE_LINK1"/>
      <w:r>
        <w:rPr>
          <w:rFonts w:hint="eastAsia" w:ascii="仿宋" w:hAnsi="仿宋" w:cs="仿宋"/>
          <w:color w:val="000000" w:themeColor="text1"/>
          <w:sz w:val="28"/>
          <w:szCs w:val="28"/>
          <w:highlight w:val="none"/>
          <w:lang w:val="en-US" w:eastAsia="zh-CN"/>
          <w14:textFill>
            <w14:solidFill>
              <w14:schemeClr w14:val="tx1"/>
            </w14:solidFill>
          </w14:textFill>
        </w:rPr>
        <w:t xml:space="preserve">采购需求响应及偏离表</w:t>
      </w:r>
      <w:bookmarkEnd w:id="109"/>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10.2 如标书制作工具中格式和内容与“江苏政府采购网”发布的磋商文件不一致，以“江苏政府采购网”发布的磋商文件为准。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10" w:name="_Hlt26670360"/>
      <w:r/>
      <w:bookmarkEnd w:id="110"/>
      <w:r/>
      <w:bookmarkStart w:id="111" w:name="_Hlt26954838"/>
      <w:r/>
      <w:bookmarkEnd w:id="111"/>
      <w:r/>
      <w:bookmarkStart w:id="112" w:name="_Hlt26668975"/>
      <w:r/>
      <w:bookmarkEnd w:id="112"/>
      <w:r/>
      <w:bookmarkStart w:id="113" w:name="_Toc513029216"/>
      <w:r/>
      <w:bookmarkStart w:id="114" w:name="_Toc14577354"/>
      <w:r/>
      <w:bookmarkStart w:id="115" w:name="_Toc49090507"/>
      <w:r/>
      <w:bookmarkStart w:id="116" w:name="_Toc513029219"/>
      <w:r/>
      <w:bookmarkStart w:id="117" w:name="_Toc14577357"/>
      <w:r/>
      <w:bookmarkStart w:id="118" w:name="_Toc49090509"/>
      <w:r/>
      <w:bookmarkStart w:id="119" w:name="_Toc14577355"/>
      <w:r/>
      <w:bookmarkStart w:id="120" w:name="_Toc49090508"/>
      <w:r>
        <w:rPr>
          <w:rFonts w:hint="eastAsia" w:ascii="仿宋" w:hAnsi="仿宋" w:eastAsia="仿宋" w:cs="仿宋"/>
          <w:color w:val="000000" w:themeColor="text1"/>
          <w:sz w:val="28"/>
          <w:szCs w:val="28"/>
          <w:highlight w:val="none"/>
          <w14:textFill>
            <w14:solidFill>
              <w14:schemeClr w14:val="tx1"/>
            </w14:solidFill>
          </w14:textFill>
        </w:rPr>
        <w:t xml:space="preserve">11.证明磋商响应标的符合磋商文件规定的文件</w:t>
      </w:r>
      <w:bookmarkEnd w:id="113"/>
      <w:r/>
      <w:bookmarkEnd w:id="114"/>
      <w:r/>
      <w:bookmarkEnd w:id="115"/>
      <w:r/>
      <w:bookmarkEnd w:id="116"/>
      <w:r/>
      <w:bookmarkEnd w:id="117"/>
      <w:r/>
      <w:bookmarkEnd w:id="118"/>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供应商应按照法律、法规、规章和规范性文件以及磋商文件要求提交证明文件，证明其响应标的符合磋商文件规定。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磋商文件对证明文件无明确形式要求的，证明文件可以以文字资料、图纸和数据等形式提交。</w:t>
      </w:r>
      <w:bookmarkEnd w:id="119"/>
      <w:r/>
      <w:bookmarkEnd w:id="120"/>
      <w:r/>
      <w:r/>
    </w:p>
    <w:p>
      <w:pPr>
        <w:ind w:firstLine="0"/>
        <w:jc w:val="left"/>
        <w:keepLines w:val="0"/>
        <w:pageBreakBefore w:val="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12.分项报价表</w:t>
      </w:r>
      <w:r>
        <w:rPr>
          <w:rFonts w:hint="eastAsia" w:ascii="仿宋" w:hAnsi="仿宋" w:cs="仿宋"/>
          <w:color w:val="000000" w:themeColor="text1"/>
          <w:sz w:val="28"/>
          <w:szCs w:val="28"/>
          <w:highlight w:val="none"/>
          <w:lang w:eastAsia="zh-CN"/>
          <w14:textFill>
            <w14:solidFill>
              <w14:schemeClr w14:val="tx1"/>
            </w14:solidFill>
          </w14:textFill>
        </w:rPr>
        <w:t xml:space="preserve">（</w:t>
      </w:r>
      <w:r>
        <w:rPr>
          <w:rFonts w:hint="eastAsia" w:ascii="仿宋" w:hAnsi="仿宋" w:cs="仿宋"/>
          <w:color w:val="000000" w:themeColor="text1"/>
          <w:sz w:val="28"/>
          <w:szCs w:val="28"/>
          <w:highlight w:val="none"/>
          <w:lang w:val="en-US" w:eastAsia="zh-CN"/>
          <w14:textFill>
            <w14:solidFill>
              <w14:schemeClr w14:val="tx1"/>
            </w14:solidFill>
          </w14:textFill>
        </w:rPr>
        <w:t xml:space="preserve">如有）</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供应商应按照磋商文件规定格式填报分项报价表。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12.2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磋商货币。响应文件中的单价和总价无特殊规定的采用人民币报价，以元为单位标注。磋商文件中另有规定的按规定执行。</w:t>
      </w:r>
      <w:r/>
    </w:p>
    <w:p>
      <w:pPr>
        <w:ind w:firstLine="0"/>
        <w:jc w:val="left"/>
        <w:keepLines w:val="0"/>
        <w:pageBreakBefore w:val="0"/>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bookmarkStart w:id="121" w:name="_Hlt26954731"/>
      <w:r/>
      <w:bookmarkEnd w:id="121"/>
      <w:r/>
      <w:bookmarkStart w:id="122" w:name="_Hlt26670482"/>
      <w:r/>
      <w:bookmarkEnd w:id="122"/>
      <w:r/>
      <w:bookmarkStart w:id="123" w:name="_Hlt26670486"/>
      <w:r/>
      <w:bookmarkEnd w:id="123"/>
      <w:r/>
      <w:bookmarkStart w:id="124" w:name="_Hlt26954848"/>
      <w:r/>
      <w:bookmarkEnd w:id="124"/>
      <w:r/>
      <w:bookmarkStart w:id="125" w:name="_Hlt26954846"/>
      <w:r/>
      <w:bookmarkEnd w:id="125"/>
      <w:r>
        <w:rPr>
          <w:rFonts w:hint="eastAsia" w:ascii="仿宋" w:hAnsi="仿宋" w:eastAsia="仿宋" w:cs="仿宋"/>
          <w:color w:val="000000" w:themeColor="text1"/>
          <w:sz w:val="28"/>
          <w:szCs w:val="28"/>
          <w:highlight w:val="none"/>
          <w:lang w:val="zh-CN"/>
          <w14:textFill>
            <w14:solidFill>
              <w14:schemeClr w14:val="tx1"/>
            </w14:solidFill>
          </w14:textFill>
        </w:rPr>
        <w:t xml:space="preserve">13.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技术要求响应及偏离表</w:t>
      </w:r>
      <w:r>
        <w:rPr>
          <w:rFonts w:hint="eastAsia" w:ascii="仿宋" w:hAnsi="仿宋" w:cs="仿宋"/>
          <w:color w:val="000000" w:themeColor="text1"/>
          <w:sz w:val="28"/>
          <w:szCs w:val="28"/>
          <w:highlight w:val="none"/>
          <w:lang w:val="en-US" w:eastAsia="zh-CN"/>
          <w14:textFill>
            <w14:solidFill>
              <w14:schemeClr w14:val="tx1"/>
            </w14:solidFill>
          </w14:textFill>
        </w:rPr>
        <w:t xml:space="preserve">、商务要求响应及偏离表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13.1 供应商需对磋商文件中的</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项目需求</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逐项作出响应或偏离说明。</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13.2 供应商可在响应文件中提供认为需要的其他技术文件或说明。</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bookmarkStart w:id="126" w:name="_Toc14577359"/>
      <w:r/>
      <w:bookmarkStart w:id="127" w:name="_Toc49090510"/>
      <w:r>
        <w:rPr>
          <w:rFonts w:hint="eastAsia" w:ascii="仿宋" w:hAnsi="仿宋" w:eastAsia="仿宋" w:cs="仿宋"/>
          <w:color w:val="000000" w:themeColor="text1"/>
          <w:sz w:val="28"/>
          <w:szCs w:val="28"/>
          <w:highlight w:val="none"/>
          <w14:textFill>
            <w14:solidFill>
              <w14:schemeClr w14:val="tx1"/>
            </w14:solidFill>
          </w14:textFill>
        </w:rPr>
        <w:t xml:space="preserve">14.</w:t>
      </w:r>
      <w:r>
        <w:rPr>
          <w:rFonts w:hint="eastAsia" w:ascii="仿宋" w:hAnsi="仿宋" w:cs="仿宋"/>
          <w:color w:val="000000" w:themeColor="text1"/>
          <w:sz w:val="28"/>
          <w:szCs w:val="28"/>
          <w:highlight w:val="none"/>
          <w:lang w:val="en-US" w:eastAsia="zh-CN"/>
          <w14:textFill>
            <w14:solidFill>
              <w14:schemeClr w14:val="tx1"/>
            </w14:solidFill>
          </w14:textFill>
        </w:rPr>
        <w:t xml:space="preserve">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和报价表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供应商应按照磋商文件规定格式完整、正确填报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竞争性</w:t>
      </w:r>
      <w:r>
        <w:rPr>
          <w:rFonts w:hint="eastAsia" w:ascii="仿宋" w:hAnsi="仿宋" w:eastAsia="仿宋" w:cs="仿宋"/>
          <w:color w:val="000000" w:themeColor="text1"/>
          <w:sz w:val="28"/>
          <w:szCs w:val="28"/>
          <w:highlight w:val="none"/>
          <w14:textFill>
            <w14:solidFill>
              <w14:schemeClr w14:val="tx1"/>
            </w14:solidFill>
          </w14:textFill>
        </w:rPr>
        <w:t xml:space="preserve">磋商</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申请及声明和报价表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bookmarkEnd w:id="126"/>
      <w:r/>
      <w:bookmarkEnd w:id="127"/>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bookmarkStart w:id="128" w:name="_Toc14577360"/>
      <w:r/>
      <w:bookmarkStart w:id="129" w:name="_Toc49090511"/>
      <w:r>
        <w:rPr>
          <w:rFonts w:hint="eastAsia" w:ascii="仿宋" w:hAnsi="仿宋" w:eastAsia="仿宋" w:cs="仿宋"/>
          <w:color w:val="000000" w:themeColor="text1"/>
          <w:sz w:val="28"/>
          <w:szCs w:val="28"/>
          <w:highlight w:val="none"/>
          <w14:textFill>
            <w14:solidFill>
              <w14:schemeClr w14:val="tx1"/>
            </w14:solidFill>
          </w14:textFill>
        </w:rPr>
        <w:t xml:space="preserve">15.磋商有效期</w:t>
      </w:r>
      <w:bookmarkEnd w:id="128"/>
      <w:r/>
      <w:bookmarkEnd w:id="129"/>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磋商有效期为采购公告规定的提交响应文件截止之日起六十天。磋商有效期比规定短的将被视为非实质性响应磋商文件而被拒绝。</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16.磋商有效期的延长</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6</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130" w:name="_Hlt26954739"/>
      <w:r/>
      <w:bookmarkEnd w:id="130"/>
      <w:r/>
      <w:bookmarkStart w:id="131" w:name="_Hlt26954852"/>
      <w:r/>
      <w:bookmarkEnd w:id="131"/>
      <w:r/>
      <w:bookmarkStart w:id="132" w:name="_Toc20823296"/>
      <w:r/>
      <w:bookmarkStart w:id="133" w:name="_Toc120614217"/>
      <w:r/>
      <w:bookmarkStart w:id="134" w:name="_Toc16938540"/>
      <w:r/>
      <w:bookmarkStart w:id="135" w:name="_Toc513029224"/>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四、响应文件的递交</w:t>
      </w:r>
      <w:bookmarkEnd w:id="132"/>
      <w:r/>
      <w:bookmarkEnd w:id="133"/>
      <w:r/>
      <w:bookmarkEnd w:id="134"/>
      <w:r/>
      <w:bookmarkEnd w:id="135"/>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36" w:name="_Toc20823297"/>
      <w:r/>
      <w:bookmarkStart w:id="137" w:name="_Toc462564084"/>
      <w:r/>
      <w:bookmarkStart w:id="138" w:name="_Toc513029225"/>
      <w:r/>
      <w:bookmarkStart w:id="139" w:name="_Toc16938541"/>
      <w:r>
        <w:rPr>
          <w:rFonts w:hint="eastAsia" w:ascii="仿宋" w:hAnsi="仿宋" w:eastAsia="仿宋" w:cs="仿宋"/>
          <w:color w:val="000000" w:themeColor="text1"/>
          <w:sz w:val="28"/>
          <w:szCs w:val="28"/>
          <w:highlight w:val="none"/>
          <w14:textFill>
            <w14:solidFill>
              <w14:schemeClr w14:val="tx1"/>
            </w14:solidFill>
          </w14:textFill>
        </w:rPr>
        <w:t xml:space="preserve">17.</w:t>
      </w:r>
      <w:bookmarkEnd w:id="136"/>
      <w:r/>
      <w:bookmarkEnd w:id="137"/>
      <w:r/>
      <w:bookmarkEnd w:id="138"/>
      <w:r/>
      <w:bookmarkEnd w:id="139"/>
      <w:r>
        <w:rPr>
          <w:rFonts w:hint="eastAsia" w:ascii="仿宋" w:hAnsi="仿宋" w:eastAsia="仿宋" w:cs="仿宋"/>
          <w:color w:val="000000" w:themeColor="text1"/>
          <w:sz w:val="28"/>
          <w:szCs w:val="28"/>
          <w:highlight w:val="none"/>
          <w14:textFill>
            <w14:solidFill>
              <w14:schemeClr w14:val="tx1"/>
            </w14:solidFill>
          </w14:textFill>
        </w:rPr>
        <w:t xml:space="preserve">响应文件的递交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17.1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响应文件应加盖投标供应商公章。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17.</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供应商应当按照《操作手册》规定，在磋商公告规定的提交响应文件截止时间前制作并上传电子响应文件。</w:t>
      </w:r>
      <w:bookmarkStart w:id="140" w:name="_Toc513029226"/>
      <w:r/>
      <w:bookmarkEnd w:id="140"/>
      <w:r/>
      <w:bookmarkStart w:id="141" w:name="_Toc16938542"/>
      <w:r/>
      <w:bookmarkEnd w:id="141"/>
      <w:r/>
      <w:bookmarkStart w:id="142" w:name="_Toc20823298"/>
      <w:r/>
      <w:bookmarkEnd w:id="142"/>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供应商应充分考虑网络环境、网络带宽等因素</w:t>
      </w:r>
      <w:r>
        <w:rPr>
          <w:rFonts w:hint="eastAsia" w:ascii="仿宋" w:hAnsi="仿宋" w:eastAsia="仿宋" w:cs="仿宋"/>
          <w:color w:val="000000" w:themeColor="text1"/>
          <w:sz w:val="28"/>
          <w:szCs w:val="28"/>
          <w:highlight w:val="none"/>
          <w14:textFill>
            <w14:solidFill>
              <w14:schemeClr w14:val="tx1"/>
            </w14:solidFill>
          </w14:textFill>
        </w:rPr>
        <w:t xml:space="preserve">可能对磋商产生的影响</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，如因供应商自身原因造成的电子响应文件上传不成功的，按照本磋商文件第二章第2</w:t>
      </w:r>
      <w:r>
        <w:rPr>
          <w:rFonts w:hint="eastAsia" w:ascii="仿宋" w:hAnsi="仿宋" w:eastAsia="仿宋" w:cs="仿宋"/>
          <w:color w:val="000000" w:themeColor="text1"/>
          <w:sz w:val="28"/>
          <w:szCs w:val="28"/>
          <w:highlight w:val="none"/>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.3条规定做无效响应处理。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代理机构可以按照规定，通过修改磋商文件酌情延长提交响应文件截止日期，在此情况下，供应商的所有权利和义务均以延长后新的截止日期为准。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43" w:name="_Toc513029227"/>
      <w:r/>
      <w:bookmarkStart w:id="144" w:name="_Toc16938543"/>
      <w:r/>
      <w:bookmarkStart w:id="145" w:name="_Toc20823299"/>
      <w:r>
        <w:rPr>
          <w:rFonts w:hint="eastAsia" w:ascii="仿宋" w:hAnsi="仿宋" w:eastAsia="仿宋" w:cs="仿宋"/>
          <w:color w:val="000000" w:themeColor="text1"/>
          <w:sz w:val="28"/>
          <w:szCs w:val="28"/>
          <w:highlight w:val="none"/>
          <w14:textFill>
            <w14:solidFill>
              <w14:schemeClr w14:val="tx1"/>
            </w14:solidFill>
          </w14:textFill>
        </w:rPr>
        <w:t xml:space="preserve">18.响应文件</w:t>
      </w:r>
      <w:bookmarkEnd w:id="143"/>
      <w:r/>
      <w:bookmarkEnd w:id="144"/>
      <w:r/>
      <w:bookmarkEnd w:id="145"/>
      <w:r>
        <w:rPr>
          <w:rFonts w:hint="eastAsia" w:ascii="仿宋" w:hAnsi="仿宋" w:eastAsia="仿宋" w:cs="仿宋"/>
          <w:color w:val="000000" w:themeColor="text1"/>
          <w:sz w:val="28"/>
          <w:szCs w:val="28"/>
          <w:highlight w:val="none"/>
          <w14:textFill>
            <w14:solidFill>
              <w14:schemeClr w14:val="tx1"/>
            </w14:solidFill>
          </w14:textFill>
        </w:rPr>
        <w:t xml:space="preserve">的拒收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18</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 代理机构拒绝接收提交响应文件截止时间后上传的任何电子响应文件。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46" w:name="_Toc20823300"/>
      <w:r/>
      <w:bookmarkStart w:id="147" w:name="_Toc513029228"/>
      <w:r/>
      <w:bookmarkStart w:id="148" w:name="_Toc16938544"/>
      <w:r>
        <w:rPr>
          <w:rFonts w:hint="eastAsia" w:ascii="仿宋" w:hAnsi="仿宋" w:eastAsia="仿宋" w:cs="仿宋"/>
          <w:color w:val="000000" w:themeColor="text1"/>
          <w:sz w:val="28"/>
          <w:szCs w:val="28"/>
          <w:highlight w:val="none"/>
          <w14:textFill>
            <w14:solidFill>
              <w14:schemeClr w14:val="tx1"/>
            </w14:solidFill>
          </w14:textFill>
        </w:rPr>
        <w:t xml:space="preserve">19.响应文件的撤回和修改</w:t>
      </w:r>
      <w:bookmarkEnd w:id="146"/>
      <w:r/>
      <w:bookmarkEnd w:id="147"/>
      <w:r/>
      <w:bookmarkEnd w:id="148"/>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响应文件的撤回</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供应商可在提交响应文件截止时间前撤回其电子响应文件，具体操作方法见《操作手册》。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供应商撤回电子响应文件，则认为其不再参与本项目磋商活动。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响应文件的修改</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19.2.1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供应商可在提交响应文件截止时间前对其电子响应文件进行修改，具体操作方法见《操作手册》。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提交响应文件截止时间之后，供应商不得对其电子响应文件作任何修改。</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在提交响应文件截止时间至磋商文件中规定的磋商有效期满之间的这段时间内，供应商不得撤回其响应文件。</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149" w:name="_Toc120614218"/>
      <w:r/>
      <w:bookmarkStart w:id="150" w:name="_Toc16938545"/>
      <w:r/>
      <w:bookmarkStart w:id="151" w:name="_Toc513029229"/>
      <w:r/>
      <w:bookmarkStart w:id="152" w:name="_Toc20823301"/>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五、响应文件的解密与评审</w:t>
      </w:r>
      <w:bookmarkEnd w:id="149"/>
      <w:r/>
      <w:bookmarkEnd w:id="150"/>
      <w:r/>
      <w:bookmarkEnd w:id="151"/>
      <w:r/>
      <w:bookmarkEnd w:id="152"/>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53" w:name="_Toc20823302"/>
      <w:r/>
      <w:bookmarkStart w:id="154" w:name="_Toc513029230"/>
      <w:r/>
      <w:bookmarkStart w:id="155" w:name="_Toc16938546"/>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53"/>
      <w:r/>
      <w:bookmarkEnd w:id="154"/>
      <w:r/>
      <w:bookmarkEnd w:id="155"/>
      <w:r>
        <w:rPr>
          <w:rFonts w:hint="eastAsia" w:ascii="仿宋" w:hAnsi="仿宋" w:eastAsia="仿宋" w:cs="仿宋"/>
          <w:color w:val="000000" w:themeColor="text1"/>
          <w:sz w:val="28"/>
          <w:szCs w:val="28"/>
          <w:highlight w:val="none"/>
          <w14:textFill>
            <w14:solidFill>
              <w14:schemeClr w14:val="tx1"/>
            </w14:solidFill>
          </w14:textFill>
        </w:rPr>
        <w:t xml:space="preserve">0.响应文件解密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20.1 供应商应当按照《操作手册》规定，在苏采云系统规定的时间内对响应文件进行解密。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56" w:name="_Toc513029231"/>
      <w:r/>
      <w:bookmarkStart w:id="157" w:name="_Toc16938547"/>
      <w:r/>
      <w:bookmarkStart w:id="158" w:name="_Toc20823303"/>
      <w:r>
        <w:rPr>
          <w:rFonts w:hint="eastAsia" w:ascii="仿宋" w:hAnsi="仿宋" w:eastAsia="仿宋" w:cs="仿宋"/>
          <w:color w:val="000000" w:themeColor="text1"/>
          <w:sz w:val="28"/>
          <w:szCs w:val="28"/>
          <w:highlight w:val="none"/>
          <w14:textFill>
            <w14:solidFill>
              <w14:schemeClr w14:val="tx1"/>
            </w14:solidFill>
          </w14:textFill>
        </w:rPr>
        <w:t xml:space="preserve">21.磋商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21.1 代理机构将组织磋商小组对响应文件进行评审。</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21.2 磋商小组由采购人代表和有关技术、经济等方面的专家组成，且人员构成符合政府采购有关规定。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21.3 磋商小组独立工作，负责评审所有响应文件并推荐成交侯选人，或根据采购人授权直接确定成交供应商。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22.评审过程的保密与公正</w:t>
      </w:r>
      <w:bookmarkEnd w:id="156"/>
      <w:r/>
      <w:bookmarkEnd w:id="157"/>
      <w:r/>
      <w:bookmarkEnd w:id="158"/>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22.1 磋商小组、采购人和代理机构工作人员、相关监督人员等与评审工作有关的人员，对评审情况以及在评审过程中获悉的国家秘密、商业秘密负有保密责任。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22.2 供应商不得以任何方式影响磋商评审，否则其响应文件将被作为无效响应文件。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22.3 代理机构和磋商小组不向未成交的供应商解释未成交原因，也不公布评审过程中的相关细节。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59" w:name="_Toc20823304"/>
      <w:r/>
      <w:bookmarkStart w:id="160" w:name="_Toc513029232"/>
      <w:r/>
      <w:bookmarkStart w:id="161" w:name="_Toc16938548"/>
      <w:r>
        <w:rPr>
          <w:rFonts w:hint="eastAsia" w:ascii="仿宋" w:hAnsi="仿宋" w:eastAsia="仿宋" w:cs="仿宋"/>
          <w:color w:val="000000" w:themeColor="text1"/>
          <w:sz w:val="28"/>
          <w:szCs w:val="28"/>
          <w:highlight w:val="none"/>
          <w14:textFill>
            <w14:solidFill>
              <w14:schemeClr w14:val="tx1"/>
            </w14:solidFill>
          </w14:textFill>
        </w:rPr>
        <w:t xml:space="preserve">23.评审过程中的澄清</w:t>
      </w:r>
      <w:bookmarkEnd w:id="159"/>
      <w:r/>
      <w:bookmarkEnd w:id="160"/>
      <w:r/>
      <w:bookmarkEnd w:id="161"/>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23.1 项目评审期间，磋商小组有权要求供应商对响应文件中含义不明确、同类问题表述不一致或者有明显文字和计算错误的内容等作出必要的澄清、说明或者补正。</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供应商的澄清、说明或者补正不得超出响应文件的范围或者改变响应文件的实质性内容。</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磋商小组并非对每个供应商都作澄清要求。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23.2 需要供应商进行澄清、说明和补正的，磋商小组将通过苏采云系统向供应商发出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，接到</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的供应商应当按照要求在苏采云系统中提交</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并加盖电子公章。澄清、说明和补正的内容作为响应文件的补充部分，具体操作方式见《操作手册》。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23.3 接到磋商小组澄清、说明和补正要求的供应商如未按规定做出澄清、说明和补正，其风险由供应商自行承担。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62" w:name="_Toc16938549"/>
      <w:r/>
      <w:bookmarkStart w:id="163" w:name="_Toc513029233"/>
      <w:r/>
      <w:bookmarkStart w:id="164" w:name="_Toc20823305"/>
      <w:r>
        <w:rPr>
          <w:rFonts w:hint="eastAsia" w:ascii="仿宋" w:hAnsi="仿宋" w:eastAsia="仿宋" w:cs="仿宋"/>
          <w:color w:val="000000" w:themeColor="text1"/>
          <w:sz w:val="28"/>
          <w:szCs w:val="28"/>
          <w:highlight w:val="none"/>
          <w14:textFill>
            <w14:solidFill>
              <w14:schemeClr w14:val="tx1"/>
            </w14:solidFill>
          </w14:textFill>
        </w:rPr>
        <w:t xml:space="preserve">24.响应文件的审</w:t>
      </w:r>
      <w:bookmarkEnd w:id="162"/>
      <w:r/>
      <w:bookmarkEnd w:id="163"/>
      <w:r/>
      <w:bookmarkEnd w:id="164"/>
      <w:r>
        <w:rPr>
          <w:rFonts w:hint="eastAsia" w:ascii="仿宋" w:hAnsi="仿宋" w:eastAsia="仿宋" w:cs="仿宋"/>
          <w:color w:val="000000" w:themeColor="text1"/>
          <w:sz w:val="28"/>
          <w:szCs w:val="28"/>
          <w:highlight w:val="none"/>
          <w14:textFill>
            <w14:solidFill>
              <w14:schemeClr w14:val="tx1"/>
            </w14:solidFill>
          </w14:textFill>
        </w:rPr>
        <w:t xml:space="preserve">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 响应文件审查分为资格审查和符合性审查。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24.1.1 资格审查。依据法律法规和磋商文件的规定，磋商小组对响应文件中的资格证明文件进行审查，以确定供应商是否具备参加磋商的资格。</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磋商小组进行资格审查时，将在“信用中国”网站（www.creditchina.gov.cn）查询供应商的信用记录，以确定供应商是否具备磋商资格,查询结果留存并归档。</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24.1.2 符合性审查。依据磋商文件的规定，由磋商小组从有效性、完整性和对磋商文件的响应程度等方面对响应文件进行审查，以确定是否对磋商文件的实质性要求作出响应。</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24.1.3 未通过资格审查或符合性审查的供应商，磋商小组将通过苏采云系统告知具体原因，评审结束后将不再接受有关询问。</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themeColor="text1"/>
          <w:sz w:val="28"/>
          <w:szCs w:val="28"/>
          <w:highlight w:val="none"/>
          <w14:textFill>
            <w14:solidFill>
              <w14:schemeClr w14:val="tx1"/>
            </w14:solidFill>
          </w14:textFill>
        </w:rPr>
        <w:t xml:space="preserve">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的权利或供应商的义务，纠正这些偏离或保留将会对其他实质性响应的供应商产生不公正的影响。重大偏离的认定</w:t>
      </w:r>
      <w:r>
        <w:rPr>
          <w:rFonts w:hint="eastAsia" w:ascii="仿宋" w:hAnsi="仿宋" w:eastAsia="仿宋" w:cs="仿宋"/>
          <w:color w:val="000000" w:themeColor="text1"/>
          <w:sz w:val="28"/>
          <w:szCs w:val="28"/>
          <w:highlight w:val="none"/>
          <w14:textFill>
            <w14:solidFill>
              <w14:schemeClr w14:val="tx1"/>
            </w14:solidFill>
          </w14:textFill>
        </w:rPr>
        <w:t xml:space="preserve">由</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磋商小组</w:t>
      </w:r>
      <w:r>
        <w:rPr>
          <w:rFonts w:hint="eastAsia" w:ascii="仿宋" w:hAnsi="仿宋" w:eastAsia="仿宋" w:cs="仿宋"/>
          <w:color w:val="000000" w:themeColor="text1"/>
          <w:sz w:val="28"/>
          <w:szCs w:val="28"/>
          <w:highlight w:val="none"/>
          <w14:textFill>
            <w14:solidFill>
              <w14:schemeClr w14:val="tx1"/>
            </w14:solidFill>
          </w14:textFill>
        </w:rPr>
        <w:t xml:space="preserve">按照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少数服从多数的原则作出结论。</w:t>
      </w:r>
      <w:r>
        <w:rPr>
          <w:rFonts w:hint="eastAsia" w:ascii="仿宋" w:hAnsi="仿宋" w:eastAsia="仿宋" w:cs="仿宋"/>
          <w:color w:val="000000" w:themeColor="text1"/>
          <w:sz w:val="28"/>
          <w:szCs w:val="28"/>
          <w:highlight w:val="none"/>
          <w14:textFill>
            <w14:solidFill>
              <w14:schemeClr w14:val="tx1"/>
            </w14:solidFill>
          </w14:textFill>
        </w:rPr>
        <w:t xml:space="preserve">磋商小组认</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定响应文件的响应性只根据响应文件本身的内容，而不寻求外部的证据。</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 未实质性响应磋商文件的情形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 供应商在苏采云系统规定的时间内未成功解密电子响应文件。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24.3.2 供应商未按照磋商文件要求上传电子响应文件。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24.3.3 同一供应商提交两个（含两个）以上不同的响应文件或者最后报价。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24.3.4 供应商不具备磋商文件中规定资格要求。</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24.3.5 供应商的最后报价超过了采购预算或最高限价。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24.3.6 不符合磋商文件中规定的实质性要求和条件（本磋商文件中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打“</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”内容，</w:t>
      </w:r>
      <w:r>
        <w:rPr>
          <w:rFonts w:hint="eastAsia" w:ascii="仿宋" w:hAnsi="仿宋" w:eastAsia="仿宋" w:cs="仿宋"/>
          <w:color w:val="000000" w:themeColor="text1"/>
          <w:sz w:val="28"/>
          <w:szCs w:val="28"/>
          <w:highlight w:val="none"/>
          <w14:textFill>
            <w14:solidFill>
              <w14:schemeClr w14:val="tx1"/>
            </w14:solidFill>
          </w14:textFill>
        </w:rPr>
        <w:t xml:space="preserve">为实质性要求和条件）。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24.3.8 响应文件含有采购人不能接受的附加条件。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24.3.10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采购产品被财政部、国家发改委、生态环境部等列入“节能产品品目清单”强制采购范围，而供应商提供的产品不在强制采购范围内。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24.3.11 响应文件未按照磋商文件要求加盖电子公章。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24.3.12 法律法规及本磋商文件规定的其他无效响应的情形。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24.4 未实质性响应磋商文件的响应文件按无效响应处理。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24.5 如果响应文件实质上没有响应磋商文件的要求，磋商小组将予以拒绝，供应商不得通过修改或撤销不合要求的偏离或保留而使其成为实质性响应的文件。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65" w:name="_Toc20823306"/>
      <w:r/>
      <w:bookmarkStart w:id="166" w:name="_Toc16938550"/>
      <w:r/>
      <w:bookmarkStart w:id="167" w:name="_Toc513029234"/>
      <w:r>
        <w:rPr>
          <w:rFonts w:hint="eastAsia" w:ascii="仿宋" w:hAnsi="仿宋" w:eastAsia="仿宋" w:cs="仿宋"/>
          <w:color w:val="000000" w:themeColor="text1"/>
          <w:sz w:val="28"/>
          <w:szCs w:val="28"/>
          <w:highlight w:val="none"/>
          <w14:textFill>
            <w14:solidFill>
              <w14:schemeClr w14:val="tx1"/>
            </w14:solidFill>
          </w14:textFill>
        </w:rPr>
        <w:t xml:space="preserve">24.6 供应商在项目评审全过程中应保持通讯畅通，</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及时登录苏采云系统查阅、答复相关信息，并安排专人与代理机构及磋商小组联系。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65"/>
      <w:r/>
      <w:bookmarkEnd w:id="166"/>
      <w:r/>
      <w:bookmarkEnd w:id="167"/>
      <w:r>
        <w:rPr>
          <w:rFonts w:hint="eastAsia" w:ascii="仿宋" w:hAnsi="仿宋" w:eastAsia="仿宋" w:cs="仿宋"/>
          <w:color w:val="000000" w:themeColor="text1"/>
          <w:sz w:val="28"/>
          <w:szCs w:val="28"/>
          <w:highlight w:val="none"/>
          <w14:textFill>
            <w14:solidFill>
              <w14:schemeClr w14:val="tx1"/>
            </w14:solidFill>
          </w14:textFill>
        </w:rPr>
        <w:t xml:space="preserve">5.磋商程序及评审方法和评审标准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68" w:name="_Toc120614219"/>
      <w:r/>
      <w:bookmarkStart w:id="169" w:name="_Toc20823307"/>
      <w:r/>
      <w:bookmarkStart w:id="170" w:name="_Toc16938551"/>
      <w:r/>
      <w:bookmarkStart w:id="171" w:name="_Toc513029235"/>
      <w:r>
        <w:rPr>
          <w:rFonts w:hint="eastAsia" w:ascii="仿宋" w:hAnsi="仿宋" w:eastAsia="仿宋" w:cs="仿宋"/>
          <w:color w:val="000000" w:themeColor="text1"/>
          <w:sz w:val="28"/>
          <w:szCs w:val="28"/>
          <w:highlight w:val="none"/>
          <w14:textFill>
            <w14:solidFill>
              <w14:schemeClr w14:val="tx1"/>
            </w14:solidFill>
          </w14:textFill>
        </w:rPr>
        <w:t xml:space="preserve">25.1 磋商程序</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 评审方法和评审标准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25.2.1 评审方法。经磋商确定最终采购需求和提交最后报价的供应商后，由磋商小组采用综合评分法对提交最后报价的供应商的响应文件和最后报价进行综合评分。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25.2.2 评审标准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见本磋商文件第</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 采购活动终止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出现下列情形之一的，本次采购活动将被终止：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25.3.1 因情况变化，不再符合竞争性磋商采购方式适用情形。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25.3.2 出现影响采购公正的违法、违规行为。</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25.3.3 在苏采云系统规定时间内成功解密电子响应文件的供应商不足3家。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25.3.4 除本磋商文件第二章第25.1.2条第三款规定的情形外，磋商过程中符合要求的供应商或者提交最后报价且未超过采购预算（最高限价）的供应商不足3家。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.3.5</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法律法规规定的其他应当终止情形。</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六、</w:t>
      </w:r>
      <w:bookmarkEnd w:id="168"/>
      <w:r/>
      <w:bookmarkEnd w:id="169"/>
      <w:r/>
      <w:bookmarkEnd w:id="170"/>
      <w:r/>
      <w:bookmarkEnd w:id="171"/>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成交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72" w:name="_Toc513029238"/>
      <w:r/>
      <w:bookmarkStart w:id="173" w:name="_Toc20823310"/>
      <w:r/>
      <w:bookmarkStart w:id="174" w:name="_Toc16938554"/>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72"/>
      <w:r>
        <w:rPr>
          <w:rFonts w:hint="eastAsia" w:ascii="仿宋" w:hAnsi="仿宋" w:eastAsia="仿宋" w:cs="仿宋"/>
          <w:color w:val="000000" w:themeColor="text1"/>
          <w:sz w:val="28"/>
          <w:szCs w:val="28"/>
          <w:highlight w:val="none"/>
          <w14:textFill>
            <w14:solidFill>
              <w14:schemeClr w14:val="tx1"/>
            </w14:solidFill>
          </w14:textFill>
        </w:rPr>
        <w:t xml:space="preserve">6.确定</w:t>
      </w:r>
      <w:bookmarkEnd w:id="173"/>
      <w:r/>
      <w:bookmarkEnd w:id="174"/>
      <w:r>
        <w:rPr>
          <w:rFonts w:hint="eastAsia" w:ascii="仿宋" w:hAnsi="仿宋" w:eastAsia="仿宋" w:cs="仿宋"/>
          <w:color w:val="000000" w:themeColor="text1"/>
          <w:sz w:val="28"/>
          <w:szCs w:val="28"/>
          <w:highlight w:val="none"/>
          <w14:textFill>
            <w14:solidFill>
              <w14:schemeClr w14:val="tx1"/>
            </w14:solidFill>
          </w14:textFill>
        </w:rPr>
        <w:t xml:space="preserve">成交单位</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26.1 成交候选供应商的确定原则和数量</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采用综合评分法。</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在综合比较与评价后按照得分由高到低顺序对投标人进行排列。得分相同的，按报价由低到高顺序排列。得分且报价相同的，按服务标准优劣顺序排列。评标委员会根据排名确定1-3名中标候选人。</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按以下第（</w:t>
      </w: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）种方式确定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磋商小组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直接确定排名第一的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为</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（2）采购人在</w:t>
      </w:r>
      <w:r>
        <w:rPr>
          <w:rFonts w:hint="eastAsia" w:ascii="仿宋" w:hAnsi="仿宋" w:eastAsia="仿宋" w:cs="仿宋"/>
          <w:color w:val="000000" w:themeColor="text1"/>
          <w:sz w:val="28"/>
          <w:szCs w:val="28"/>
          <w:highlight w:val="none"/>
          <w14:textFill>
            <w14:solidFill>
              <w14:schemeClr w14:val="tx1"/>
            </w14:solidFill>
          </w14:textFill>
        </w:rPr>
        <w:t xml:space="preserve">磋商小组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推荐的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中按顺序确定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按第二种方式确定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的，代理机构自评审结束之日起两个工作日内将评审报告送交采购人，采购人自收到评审报告之日起五个工作日内，在评审报告推荐的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中按顺序确定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26.3 代理机构将在“江苏政府采购网”发布成交结果公告，公告期限为1个工作日。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 若有充分证据证明成交供应商有下列情况之一的，一经查实将被取消成交资格：</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26.4.1 提供虚假材料谋取成交。</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26.4.2 与评审专家、采购人、其他供应商或者代理机构工作人员恶意串通。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26.4.3 向评审专家、采购人或代理机构工作人员行贿或者提供其他不正当利益。</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26.4.4 不满足本磋商文件规定的实质性要求，但在评审过程中未被磋商小组发现。</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26.4.5 成交后无正当理由拒不与采购人签订政府采购合同或者未按照磋商文件确定的事项签订政府采购合同。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26.4.6 将合同标的转包。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bookmarkStart w:id="175" w:name="_Toc200451960"/>
      <w:r>
        <w:rPr>
          <w:rFonts w:hint="eastAsia" w:ascii="仿宋" w:hAnsi="仿宋" w:eastAsia="仿宋" w:cs="仿宋"/>
          <w:color w:val="000000" w:themeColor="text1"/>
          <w:sz w:val="28"/>
          <w:szCs w:val="28"/>
          <w:highlight w:val="none"/>
          <w14:textFill>
            <w14:solidFill>
              <w14:schemeClr w14:val="tx1"/>
            </w14:solidFill>
          </w14:textFill>
        </w:rPr>
        <w:t xml:space="preserve">27.成交通知书</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27.2 《成交通知书》将是合同的一个组成部分，对采购人和成交供应商均具有法律效力。《成交通知书》发出后，采购人改变成交结果的，或者成交供应商放弃成交项目的，应当依法承担法律责任。</w:t>
      </w:r>
      <w:r/>
    </w:p>
    <w:p>
      <w:pPr>
        <w:ind w:firstLine="0"/>
        <w:jc w:val="left"/>
        <w:keepLines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七、授予合同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28.签订合同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28.l 成交供应商应当在《成交通知书》发出之日起三十日内，按照磋商文件确定的事项与采购人签订政府采购合同。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28.2 磋商文件、成交供应商的响应文件及磋商过程中有关澄清、承诺文件均作为合同附件。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28.4 成交供应商因自身原因拒绝与采购人签订合同的，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不得参加采购人</w:t>
      </w:r>
      <w:r>
        <w:rPr>
          <w:rFonts w:hint="eastAsia" w:ascii="仿宋" w:hAnsi="仿宋" w:eastAsia="仿宋" w:cs="仿宋"/>
          <w:color w:val="000000" w:themeColor="text1"/>
          <w:sz w:val="28"/>
          <w:szCs w:val="28"/>
          <w:highlight w:val="none"/>
          <w14:textFill>
            <w14:solidFill>
              <w14:schemeClr w14:val="tx1"/>
            </w14:solidFill>
          </w14:textFill>
        </w:rPr>
        <w:t xml:space="preserve">重新组织的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采购活动，</w:t>
      </w:r>
      <w:r>
        <w:rPr>
          <w:rFonts w:hint="eastAsia" w:ascii="仿宋" w:hAnsi="仿宋" w:eastAsia="仿宋" w:cs="仿宋"/>
          <w:color w:val="000000" w:themeColor="text1"/>
          <w:sz w:val="28"/>
          <w:szCs w:val="28"/>
          <w:highlight w:val="none"/>
          <w14:textFill>
            <w14:solidFill>
              <w14:schemeClr w14:val="tx1"/>
            </w14:solidFill>
          </w14:textFill>
        </w:rPr>
        <w:t xml:space="preserve">且将可能被拒绝参加该采购人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一年内</w:t>
      </w:r>
      <w:r>
        <w:rPr>
          <w:rFonts w:hint="eastAsia" w:ascii="仿宋" w:hAnsi="仿宋" w:eastAsia="仿宋" w:cs="仿宋"/>
          <w:color w:val="000000" w:themeColor="text1"/>
          <w:sz w:val="28"/>
          <w:szCs w:val="28"/>
          <w:highlight w:val="none"/>
          <w14:textFill>
            <w14:solidFill>
              <w14:schemeClr w14:val="tx1"/>
            </w14:solidFill>
          </w14:textFill>
        </w:rPr>
        <w:t xml:space="preserve">的其他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政府采购活动。</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29.标的物的追加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八、质疑</w:t>
      </w:r>
      <w:bookmarkEnd w:id="175"/>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themeColor="text1"/>
          <w:sz w:val="28"/>
          <w:szCs w:val="28"/>
          <w:highlight w:val="none"/>
          <w14:textFill>
            <w14:solidFill>
              <w14:schemeClr w14:val="tx1"/>
            </w14:solidFill>
          </w14:textFill>
        </w:rPr>
        <w:t xml:space="preserve">按照第3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条</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第3</w:t>
      </w:r>
      <w:r>
        <w:rPr>
          <w:rFonts w:hint="eastAsia" w:ascii="仿宋" w:hAnsi="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条</w:t>
      </w:r>
      <w:r>
        <w:rPr>
          <w:rFonts w:hint="eastAsia" w:ascii="仿宋" w:hAnsi="仿宋" w:eastAsia="仿宋" w:cs="仿宋"/>
          <w:color w:val="000000" w:themeColor="text1"/>
          <w:sz w:val="28"/>
          <w:szCs w:val="28"/>
          <w:highlight w:val="none"/>
          <w14:textFill>
            <w14:solidFill>
              <w14:schemeClr w14:val="tx1"/>
            </w14:solidFill>
          </w14:textFill>
        </w:rPr>
        <w:t xml:space="preserve">之</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规定以书面形式向代理机构或采购人提出质疑。上述应知其权益受到损害之日是指：</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对采购文件提出质疑的，为收到采购文件之日或者采购文件公告期限届满之日。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对采购过程提出质疑的，为各采购程序环节结束之日。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对成交结果提出质疑的，为成交结果公告期限届满之日。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w:t>
      </w:r>
      <w:r>
        <w:rPr>
          <w:rFonts w:hint="eastAsia" w:ascii="仿宋" w:hAnsi="仿宋" w:eastAsia="仿宋" w:cs="仿宋"/>
          <w:color w:val="000000" w:themeColor="text1"/>
          <w:sz w:val="28"/>
          <w:szCs w:val="28"/>
          <w:highlight w:val="none"/>
          <w14:textFill>
            <w14:solidFill>
              <w14:schemeClr w14:val="tx1"/>
            </w14:solidFill>
          </w14:textFill>
        </w:rPr>
        <w:t xml:space="preserve">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采购人将只对供应商第一次质疑作出答复。</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供应商提出质疑应提交《质疑函》原件，且尽可能通过邮寄方式送达，代理机构和采购人不接受无运单的快件。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采购人《质疑</w:t>
      </w:r>
      <w:r>
        <w:rPr>
          <w:rFonts w:hint="eastAsia" w:ascii="仿宋" w:hAnsi="仿宋" w:eastAsia="仿宋" w:cs="仿宋"/>
          <w:color w:val="000000" w:themeColor="text1"/>
          <w:sz w:val="28"/>
          <w:szCs w:val="28"/>
          <w:highlight w:val="none"/>
          <w14:textFill>
            <w14:solidFill>
              <w14:schemeClr w14:val="tx1"/>
            </w14:solidFill>
          </w14:textFill>
        </w:rPr>
        <w:t xml:space="preserve">函</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》接收人及联系方式见磋商文件第一章。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代理机构《质疑</w:t>
      </w:r>
      <w:r>
        <w:rPr>
          <w:rFonts w:hint="eastAsia" w:ascii="仿宋" w:hAnsi="仿宋" w:eastAsia="仿宋" w:cs="仿宋"/>
          <w:color w:val="000000" w:themeColor="text1"/>
          <w:sz w:val="28"/>
          <w:szCs w:val="28"/>
          <w:highlight w:val="none"/>
          <w14:textFill>
            <w14:solidFill>
              <w14:schemeClr w14:val="tx1"/>
            </w14:solidFill>
          </w14:textFill>
        </w:rPr>
        <w:t xml:space="preserve">函</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》接收人及联系方式见磋商文件第一章。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以下情形的质疑不予受理：</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内容不符合《政府采购质疑和投诉办法》第十二条规定的质疑。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超出政府采购法定期限的质疑。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以传真、电子邮件等方式递交的非原件形式的质疑。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.4</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未参加磋商活动的供应商或在磋商活动中自身权益未受到损害的供应商所提出的质疑。</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法律法规规定的</w:t>
      </w:r>
      <w:r>
        <w:rPr>
          <w:rFonts w:hint="eastAsia" w:ascii="仿宋" w:hAnsi="仿宋" w:eastAsia="仿宋" w:cs="仿宋"/>
          <w:color w:val="000000" w:themeColor="text1"/>
          <w:sz w:val="28"/>
          <w:szCs w:val="28"/>
          <w:highlight w:val="none"/>
          <w14:textFill>
            <w14:solidFill>
              <w14:schemeClr w14:val="tx1"/>
            </w14:solidFill>
          </w14:textFill>
        </w:rPr>
        <w:t xml:space="preserve">其他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不予受理情形。</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36</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九、政策功能落实</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.促进中小企业发展</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.1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（1）在货物</w:t>
      </w:r>
      <w:r>
        <w:rPr>
          <w:rFonts w:hint="eastAsia" w:ascii="仿宋" w:hAnsi="仿宋" w:eastAsia="仿宋" w:cs="仿宋"/>
          <w:color w:val="000000" w:themeColor="text1"/>
          <w:sz w:val="28"/>
          <w:szCs w:val="28"/>
          <w:highlight w:val="none"/>
          <w14:textFill>
            <w14:solidFill>
              <w14:schemeClr w14:val="tx1"/>
            </w14:solidFill>
          </w14:textFill>
        </w:rPr>
        <w:t xml:space="preserve">采购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项目中，</w:t>
      </w:r>
      <w:r>
        <w:rPr>
          <w:rFonts w:hint="eastAsia" w:ascii="仿宋" w:hAnsi="仿宋" w:eastAsia="仿宋" w:cs="仿宋"/>
          <w:color w:val="000000" w:themeColor="text1"/>
          <w:sz w:val="28"/>
          <w:szCs w:val="28"/>
          <w:highlight w:val="none"/>
          <w14:textFill>
            <w14:solidFill>
              <w14:schemeClr w14:val="tx1"/>
            </w14:solidFill>
          </w14:textFill>
        </w:rPr>
        <w:t xml:space="preserve">全部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货物由中小企业制造；</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（2）在服务</w:t>
      </w:r>
      <w:r>
        <w:rPr>
          <w:rFonts w:hint="eastAsia" w:ascii="仿宋" w:hAnsi="仿宋" w:eastAsia="仿宋" w:cs="仿宋"/>
          <w:color w:val="000000" w:themeColor="text1"/>
          <w:sz w:val="28"/>
          <w:szCs w:val="28"/>
          <w:highlight w:val="none"/>
          <w14:textFill>
            <w14:solidFill>
              <w14:schemeClr w14:val="tx1"/>
            </w14:solidFill>
          </w14:textFill>
        </w:rPr>
        <w:t xml:space="preserve">采购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项目中，服务由中小企业承接。</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.3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仿宋" w:hAnsi="仿宋" w:eastAsia="仿宋" w:cs="仿宋"/>
          <w:color w:val="000000" w:themeColor="text1"/>
          <w:sz w:val="28"/>
          <w:szCs w:val="28"/>
          <w:highlight w:val="none"/>
          <w14:textFill>
            <w14:solidFill>
              <w14:schemeClr w14:val="tx1"/>
            </w14:solidFill>
          </w14:textFill>
        </w:rPr>
        <w:t xml:space="preserve">支持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政策。</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监狱和戒毒企业（简称监狱企业）视同小型、微型企业。</w:t>
      </w:r>
      <w:r>
        <w:rPr>
          <w:rFonts w:hint="eastAsia" w:ascii="仿宋" w:hAnsi="仿宋" w:eastAsia="仿宋" w:cs="仿宋"/>
          <w:color w:val="000000" w:themeColor="text1"/>
          <w:sz w:val="28"/>
          <w:szCs w:val="28"/>
          <w:highlight w:val="none"/>
          <w14:textFill>
            <w14:solidFill>
              <w14:schemeClr w14:val="tx1"/>
            </w14:solidFill>
          </w14:textFill>
        </w:rPr>
        <w:t xml:space="preserve">按照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仿宋" w:hAnsi="仿宋" w:eastAsia="仿宋" w:cs="仿宋"/>
          <w:color w:val="000000" w:themeColor="text1"/>
          <w:sz w:val="28"/>
          <w:szCs w:val="28"/>
          <w:highlight w:val="none"/>
          <w14:textFill>
            <w14:solidFill>
              <w14:schemeClr w14:val="tx1"/>
            </w14:solidFill>
          </w14:textFill>
        </w:rPr>
        <w:t xml:space="preserve">规定，</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残疾人福利性单位视同小型、微型企业。</w:t>
      </w:r>
      <w:r>
        <w:rPr>
          <w:rFonts w:hint="eastAsia" w:ascii="仿宋" w:hAnsi="仿宋" w:eastAsia="仿宋" w:cs="仿宋"/>
          <w:color w:val="000000" w:themeColor="text1"/>
          <w:sz w:val="28"/>
          <w:szCs w:val="28"/>
          <w:highlight w:val="none"/>
          <w14:textFill>
            <w14:solidFill>
              <w14:schemeClr w14:val="tx1"/>
            </w14:solidFill>
          </w14:textFill>
        </w:rPr>
        <w:t xml:space="preserve">按照《关于促进残疾人就业政府采购政策的通知》（财库〔2017〕141号）规定，</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残疾人福利单位</w:t>
      </w:r>
      <w:r>
        <w:rPr>
          <w:rFonts w:hint="eastAsia" w:ascii="仿宋" w:hAnsi="仿宋" w:eastAsia="仿宋" w:cs="仿宋"/>
          <w:color w:val="000000" w:themeColor="text1"/>
          <w:sz w:val="28"/>
          <w:szCs w:val="28"/>
          <w:highlight w:val="none"/>
          <w14:textFill>
            <w14:solidFill>
              <w14:schemeClr w14:val="tx1"/>
            </w14:solidFill>
          </w14:textFill>
        </w:rPr>
        <w:t xml:space="preserve">需</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提供《残疾人福利性单位声明函》。</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节能环保产品</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.2 采购产品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0"/>
        <w:jc w:val="left"/>
        <w:keepLines w:val="0"/>
        <w:pageBreakBefore w:val="0"/>
        <w:spacing w:line="56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.3 采购产品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000000" w:themeColor="text1"/>
          <w:sz w:val="28"/>
          <w:szCs w:val="28"/>
          <w:highlight w:val="none"/>
          <w14:textFill>
            <w14:solidFill>
              <w14:schemeClr w14:val="tx1"/>
            </w14:solidFill>
          </w14:textFill>
        </w:rPr>
        <w:t xml:space="preserve">第</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章</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成交标准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keepLines w:val="0"/>
        <w:pageBreakBefore w:val="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0"/>
        <w:jc w:val="left"/>
        <w:keepLines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689"/>
        <w:ind w:left="0" w:firstLine="0"/>
        <w:jc w:val="center"/>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bookmarkStart w:id="176" w:name="_Toc160699566"/>
      <w:r>
        <w:rPr>
          <w:rFonts w:hint="eastAsia" w:ascii="仿宋" w:hAnsi="仿宋" w:eastAsia="仿宋" w:cs="仿宋"/>
          <w:color w:val="000000" w:themeColor="text1"/>
          <w:highlight w:val="none"/>
          <w14:textFill>
            <w14:solidFill>
              <w14:schemeClr w14:val="tx1"/>
            </w14:solidFill>
          </w14:textFill>
        </w:rPr>
        <w:t xml:space="preserve">第三章  合同</w:t>
      </w:r>
      <w:bookmarkEnd w:id="60"/>
      <w:r/>
      <w:bookmarkEnd w:id="61"/>
      <w:r/>
      <w:bookmarkEnd w:id="62"/>
      <w:r/>
      <w:bookmarkEnd w:id="63"/>
      <w:r/>
      <w:bookmarkEnd w:id="64"/>
      <w:r>
        <w:rPr>
          <w:rFonts w:hint="eastAsia" w:ascii="仿宋" w:hAnsi="仿宋" w:eastAsia="仿宋" w:cs="仿宋"/>
          <w:color w:val="000000" w:themeColor="text1"/>
          <w:highlight w:val="none"/>
          <w14:textFill>
            <w14:solidFill>
              <w14:schemeClr w14:val="tx1"/>
            </w14:solidFill>
          </w14:textFill>
        </w:rPr>
        <w:t xml:space="preserve">文本</w:t>
      </w:r>
      <w:bookmarkEnd w:id="176"/>
      <w:r/>
      <w:r/>
    </w:p>
    <w:p>
      <w:pPr>
        <w:jc w:val="center"/>
        <w:spacing w:line="360" w:lineRule="auto"/>
        <w:rPr>
          <w:rFonts w:hint="eastAsia" w:ascii="宋体" w:hAnsi="宋体" w:cs="宋体"/>
          <w:color w:val="000000" w:themeColor="text1"/>
          <w:sz w:val="24"/>
          <w:highlight w:val="none"/>
          <w:lang w:val="zh-CN"/>
          <w14:textFill>
            <w14:solidFill>
              <w14:schemeClr w14:val="tx1"/>
            </w14:solidFill>
          </w14:textFill>
        </w:rPr>
      </w:pPr>
      <w:r/>
      <w:bookmarkStart w:id="177" w:name="_Hlt16619369"/>
      <w:r/>
      <w:bookmarkEnd w:id="177"/>
      <w:r/>
      <w:bookmarkStart w:id="178" w:name="_Hlt16619350"/>
      <w:r/>
      <w:bookmarkStart w:id="179" w:name="_Toc20823346"/>
      <w:r/>
      <w:bookmarkStart w:id="180" w:name="_Toc16938590"/>
      <w:r/>
      <w:bookmarkStart w:id="181" w:name="_Toc120614244"/>
      <w:r/>
      <w:bookmarkStart w:id="182" w:name="_Toc479757211"/>
      <w:r/>
      <w:bookmarkStart w:id="183" w:name="_Toc462564139"/>
      <w:r>
        <w:rPr>
          <w:rFonts w:hint="eastAsia" w:ascii="宋体" w:hAnsi="宋体" w:cs="宋体"/>
          <w:color w:val="000000" w:themeColor="text1"/>
          <w:sz w:val="24"/>
          <w:highlight w:val="none"/>
          <w:lang w:val="zh-CN" w:bidi="ar"/>
          <w14:textFill>
            <w14:solidFill>
              <w14:schemeClr w14:val="tx1"/>
            </w14:solidFill>
          </w14:textFill>
        </w:rPr>
        <w:t xml:space="preserve">（模板仅供参考以最终签订的合同为准）</w:t>
      </w:r>
      <w:r/>
    </w:p>
    <w:p>
      <w:pPr>
        <w:jc w:val="center"/>
        <w:spacing w:line="360" w:lineRule="auto"/>
        <w:widowControl/>
        <w:rPr>
          <w:rFonts w:hint="eastAsia" w:ascii="宋体" w:hAnsi="宋体" w:cs="宋体"/>
          <w:color w:val="000000" w:themeColor="text1"/>
          <w:sz w:val="44"/>
          <w:szCs w:val="44"/>
          <w:highlight w:val="none"/>
          <w:shd w:val="clear" w:color="auto" w:fill="ffffff"/>
          <w14:textFill>
            <w14:solidFill>
              <w14:schemeClr w14:val="tx1"/>
            </w14:solidFill>
          </w14:textFill>
        </w:rPr>
      </w:pPr>
      <w:r>
        <w:rPr>
          <w:rFonts w:hint="eastAsia" w:ascii="宋体" w:hAnsi="宋体" w:cs="宋体"/>
          <w:color w:val="000000" w:themeColor="text1"/>
          <w:sz w:val="44"/>
          <w:szCs w:val="44"/>
          <w:highlight w:val="none"/>
          <w:shd w:val="clear" w:color="auto" w:fill="ffffff"/>
          <w14:textFill>
            <w14:solidFill>
              <w14:schemeClr w14:val="tx1"/>
            </w14:solidFill>
          </w14:textFill>
        </w:rPr>
      </w:r>
      <w:r/>
    </w:p>
    <w:p>
      <w:pPr>
        <w:jc w:val="center"/>
        <w:spacing w:line="360" w:lineRule="auto"/>
        <w:widowControl/>
        <w:rPr>
          <w:rFonts w:hint="eastAsia" w:ascii="宋体" w:hAnsi="宋体" w:cs="宋体"/>
          <w:color w:val="000000" w:themeColor="text1"/>
          <w:sz w:val="44"/>
          <w:szCs w:val="44"/>
          <w:highlight w:val="none"/>
          <w:shd w:val="clear" w:color="auto" w:fill="ffffff"/>
          <w14:textFill>
            <w14:solidFill>
              <w14:schemeClr w14:val="tx1"/>
            </w14:solidFill>
          </w14:textFill>
        </w:rPr>
      </w:pPr>
      <w:r>
        <w:rPr>
          <w:rFonts w:hint="eastAsia" w:ascii="宋体" w:hAnsi="宋体" w:cs="宋体"/>
          <w:color w:val="000000" w:themeColor="text1"/>
          <w:sz w:val="44"/>
          <w:szCs w:val="44"/>
          <w:highlight w:val="none"/>
          <w:shd w:val="clear" w:color="auto" w:fill="ffffff"/>
          <w:lang w:bidi="ar"/>
          <w14:textFill>
            <w14:solidFill>
              <w14:schemeClr w14:val="tx1"/>
            </w14:solidFill>
          </w14:textFill>
        </w:rPr>
        <w:t xml:space="preserve">政府</w:t>
      </w:r>
      <w:r>
        <w:rPr>
          <w:rFonts w:hint="eastAsia" w:ascii="宋体" w:hAnsi="宋体" w:cs="宋体"/>
          <w:color w:val="000000" w:themeColor="text1"/>
          <w:sz w:val="44"/>
          <w:highlight w:val="none"/>
          <w:shd w:val="clear" w:color="auto" w:fill="ffffff"/>
          <w:lang w:bidi="ar"/>
          <w14:textFill>
            <w14:solidFill>
              <w14:schemeClr w14:val="tx1"/>
            </w14:solidFill>
          </w14:textFill>
        </w:rPr>
        <w:t xml:space="preserve">采购合同</w:t>
      </w:r>
      <w:bookmarkStart w:id="184" w:name="_Hlk45477324"/>
      <w:r/>
      <w:r/>
    </w:p>
    <w:p>
      <w:pPr>
        <w:ind w:firstLine="315"/>
        <w:spacing w:line="360" w:lineRule="auto"/>
        <w:widowControl/>
        <w:rPr>
          <w:rFonts w:hint="eastAsia"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b/>
          <w:color w:val="000000" w:themeColor="text1"/>
          <w:sz w:val="32"/>
          <w:szCs w:val="32"/>
          <w:highlight w:val="none"/>
          <w:shd w:val="clear" w:color="auto" w:fill="ffffff"/>
          <w:lang w:bidi="ar"/>
          <w14:textFill>
            <w14:solidFill>
              <w14:schemeClr w14:val="tx1"/>
            </w14:solidFill>
          </w14:textFill>
        </w:rPr>
        <w:t xml:space="preserve">           </w:t>
      </w:r>
      <w:r>
        <w:rPr>
          <w:rFonts w:hint="eastAsia" w:ascii="宋体" w:hAnsi="宋体" w:cs="宋体"/>
          <w:b/>
          <w:color w:val="000000" w:themeColor="text1"/>
          <w:sz w:val="32"/>
          <w:highlight w:val="none"/>
          <w:shd w:val="clear" w:color="auto" w:fill="ffffff"/>
          <w:lang w:bidi="ar"/>
          <w14:textFill>
            <w14:solidFill>
              <w14:schemeClr w14:val="tx1"/>
            </w14:solidFill>
          </w14:textFill>
        </w:rPr>
        <w:t xml:space="preserve"> </w:t>
      </w:r>
      <w:r>
        <w:rPr>
          <w:rFonts w:hint="eastAsia" w:ascii="宋体" w:hAnsi="宋体" w:cs="宋体"/>
          <w:color w:val="000000" w:themeColor="text1"/>
          <w:sz w:val="32"/>
          <w:szCs w:val="32"/>
          <w:highlight w:val="none"/>
          <w:shd w:val="clear" w:color="auto" w:fill="ffffff"/>
          <w:lang w:bidi="ar"/>
          <w14:textFill>
            <w14:solidFill>
              <w14:schemeClr w14:val="tx1"/>
            </w14:solidFill>
          </w14:textFill>
        </w:rPr>
        <w:t xml:space="preserve"> </w:t>
      </w:r>
      <w:r/>
    </w:p>
    <w:p>
      <w:pPr>
        <w:ind w:firstLine="315"/>
        <w:spacing w:line="360" w:lineRule="auto"/>
        <w:widowControl/>
        <w:rPr>
          <w:rFonts w:hint="eastAsia"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 w:val="32"/>
          <w:szCs w:val="32"/>
          <w:highlight w:val="none"/>
          <w:shd w:val="clear" w:color="auto" w:fill="ffffff"/>
          <w:lang w:bidi="ar"/>
          <w14:textFill>
            <w14:solidFill>
              <w14:schemeClr w14:val="tx1"/>
            </w14:solidFill>
          </w14:textFill>
        </w:rPr>
        <w:t xml:space="preserve"> </w:t>
      </w:r>
      <w:r/>
    </w:p>
    <w:p>
      <w:pPr>
        <w:ind w:firstLine="315"/>
        <w:spacing w:line="360" w:lineRule="auto"/>
        <w:widowControl/>
        <w:rPr>
          <w:rFonts w:hint="eastAsia"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b/>
          <w:color w:val="000000" w:themeColor="text1"/>
          <w:sz w:val="36"/>
          <w:szCs w:val="36"/>
          <w:highlight w:val="none"/>
          <w:shd w:val="clear" w:color="auto" w:fill="ffffff"/>
          <w:lang w:bidi="ar"/>
          <w14:textFill>
            <w14:solidFill>
              <w14:schemeClr w14:val="tx1"/>
            </w14:solidFill>
          </w14:textFill>
        </w:rPr>
        <w:t xml:space="preserve"> </w:t>
      </w:r>
      <w:r/>
    </w:p>
    <w:p>
      <w:pPr>
        <w:ind w:firstLine="315"/>
        <w:spacing w:line="360" w:lineRule="auto"/>
        <w:widowControl/>
        <w:rPr>
          <w:rFonts w:hint="eastAsia" w:ascii="宋体" w:hAnsi="宋体" w:cs="宋体"/>
          <w:b/>
          <w:color w:val="000000" w:themeColor="text1"/>
          <w:sz w:val="36"/>
          <w:szCs w:val="36"/>
          <w:highlight w:val="none"/>
          <w:shd w:val="clear" w:color="auto" w:fill="ffffff"/>
          <w14:textFill>
            <w14:solidFill>
              <w14:schemeClr w14:val="tx1"/>
            </w14:solidFill>
          </w14:textFill>
        </w:rPr>
      </w:pPr>
      <w:r>
        <w:rPr>
          <w:rFonts w:hint="eastAsia" w:ascii="宋体" w:hAnsi="宋体" w:cs="宋体"/>
          <w:b/>
          <w:color w:val="000000" w:themeColor="text1"/>
          <w:sz w:val="36"/>
          <w:szCs w:val="36"/>
          <w:highlight w:val="none"/>
          <w:shd w:val="clear" w:color="auto" w:fill="ffffff"/>
          <w:lang w:bidi="ar"/>
          <w14:textFill>
            <w14:solidFill>
              <w14:schemeClr w14:val="tx1"/>
            </w14:solidFill>
          </w14:textFill>
        </w:rPr>
        <w:t xml:space="preserve"> </w:t>
      </w:r>
      <w:r/>
    </w:p>
    <w:p>
      <w:pPr>
        <w:ind w:firstLine="315"/>
        <w:spacing w:line="360" w:lineRule="auto"/>
        <w:widowControl/>
        <w:rPr>
          <w:rFonts w:hint="eastAsia" w:ascii="宋体" w:hAnsi="宋体" w:cs="宋体"/>
          <w:color w:val="000000" w:themeColor="text1"/>
          <w:sz w:val="32"/>
          <w:szCs w:val="32"/>
          <w:highlight w:val="none"/>
          <w:shd w:val="clear" w:color="auto" w:fill="ffffff"/>
          <w14:textFill>
            <w14:solidFill>
              <w14:schemeClr w14:val="tx1"/>
            </w14:solidFill>
          </w14:textFill>
        </w:rPr>
      </w:pPr>
      <w:r>
        <w:rPr>
          <w:rFonts w:hint="eastAsia" w:ascii="宋体" w:hAnsi="宋体" w:cs="宋体"/>
          <w:color w:val="000000" w:themeColor="text1"/>
          <w:sz w:val="32"/>
          <w:szCs w:val="32"/>
          <w:highlight w:val="none"/>
          <w:shd w:val="clear" w:color="auto" w:fill="ffffff"/>
          <w14:textFill>
            <w14:solidFill>
              <w14:schemeClr w14:val="tx1"/>
            </w14:solidFill>
          </w14:textFill>
        </w:rPr>
      </w:r>
      <w:r/>
    </w:p>
    <w:p>
      <w:pPr>
        <w:spacing w:line="360" w:lineRule="auto"/>
        <w:widowControl/>
        <w:rPr>
          <w:rFonts w:hint="eastAsia" w:ascii="宋体" w:hAnsi="宋体" w:cs="宋体"/>
          <w:color w:val="000000" w:themeColor="text1"/>
          <w:sz w:val="32"/>
          <w:szCs w:val="32"/>
          <w:highlight w:val="none"/>
          <w:shd w:val="clear" w:color="auto" w:fill="ffffff"/>
          <w14:textFill>
            <w14:solidFill>
              <w14:schemeClr w14:val="tx1"/>
            </w14:solidFill>
          </w14:textFill>
        </w:rPr>
      </w:pPr>
      <w:r>
        <w:rPr>
          <w:rFonts w:hint="eastAsia" w:ascii="宋体" w:hAnsi="宋体" w:cs="宋体"/>
          <w:color w:val="000000" w:themeColor="text1"/>
          <w:sz w:val="32"/>
          <w:szCs w:val="32"/>
          <w:highlight w:val="none"/>
          <w:shd w:val="clear" w:color="auto" w:fill="ffffff"/>
          <w14:textFill>
            <w14:solidFill>
              <w14:schemeClr w14:val="tx1"/>
            </w14:solidFill>
          </w14:textFill>
        </w:rPr>
      </w:r>
      <w:r/>
    </w:p>
    <w:p>
      <w:pPr>
        <w:ind w:firstLine="1918"/>
        <w:spacing w:line="360" w:lineRule="auto"/>
        <w:widowControl/>
        <w:rPr>
          <w:rFonts w:hint="eastAsia" w:ascii="宋体" w:hAnsi="宋体" w:cs="宋体"/>
          <w:color w:val="000000" w:themeColor="text1"/>
          <w:sz w:val="32"/>
          <w:highlight w:val="none"/>
          <w:shd w:val="clear" w:color="auto" w:fill="ffffff"/>
          <w14:textFill>
            <w14:solidFill>
              <w14:schemeClr w14:val="tx1"/>
            </w14:solidFill>
          </w14:textFill>
        </w:rPr>
      </w:pPr>
      <w:r>
        <w:rPr>
          <w:rFonts w:hint="eastAsia" w:ascii="宋体" w:hAnsi="宋体" w:cs="宋体"/>
          <w:b/>
          <w:color w:val="000000" w:themeColor="text1"/>
          <w:sz w:val="32"/>
          <w:highlight w:val="none"/>
          <w:shd w:val="clear" w:color="auto" w:fill="ffffff"/>
          <w:lang w:bidi="ar"/>
          <w14:textFill>
            <w14:solidFill>
              <w14:schemeClr w14:val="tx1"/>
            </w14:solidFill>
          </w14:textFill>
        </w:rPr>
        <w:t xml:space="preserve">合同编号</w:t>
      </w:r>
      <w:bookmarkEnd w:id="184"/>
      <w:r>
        <w:rPr>
          <w:rFonts w:hint="eastAsia" w:ascii="宋体" w:hAnsi="宋体" w:cs="宋体"/>
          <w:b/>
          <w:color w:val="000000" w:themeColor="text1"/>
          <w:sz w:val="32"/>
          <w:szCs w:val="32"/>
          <w:highlight w:val="none"/>
          <w:shd w:val="clear" w:color="auto" w:fill="ffffff"/>
          <w:lang w:bidi="ar"/>
          <w14:textFill>
            <w14:solidFill>
              <w14:schemeClr w14:val="tx1"/>
            </w14:solidFill>
          </w14:textFill>
        </w:rPr>
        <w:t xml:space="preserve"> ：</w:t>
      </w:r>
      <w:r>
        <w:rPr>
          <w:rFonts w:hint="eastAsia" w:ascii="宋体" w:hAnsi="宋体" w:cs="宋体"/>
          <w:b/>
          <w:color w:val="000000" w:themeColor="text1"/>
          <w:sz w:val="32"/>
          <w:szCs w:val="32"/>
          <w:highlight w:val="none"/>
          <w:u w:val="single"/>
          <w:shd w:val="clear" w:color="auto" w:fill="ffffff"/>
          <w:lang w:bidi="ar"/>
          <w14:textFill>
            <w14:solidFill>
              <w14:schemeClr w14:val="tx1"/>
            </w14:solidFill>
          </w14:textFill>
        </w:rPr>
        <w:t xml:space="preserve">          </w:t>
      </w:r>
      <w:r/>
    </w:p>
    <w:p>
      <w:pPr>
        <w:ind w:firstLine="1918"/>
        <w:spacing w:line="360" w:lineRule="auto"/>
        <w:widowControl/>
        <w:rPr>
          <w:rFonts w:hint="eastAsia" w:ascii="宋体" w:hAnsi="宋体" w:cs="宋体"/>
          <w:color w:val="000000" w:themeColor="text1"/>
          <w:sz w:val="32"/>
          <w:highlight w:val="none"/>
          <w:shd w:val="clear" w:color="auto" w:fill="ffffff"/>
          <w14:textFill>
            <w14:solidFill>
              <w14:schemeClr w14:val="tx1"/>
            </w14:solidFill>
          </w14:textFill>
        </w:rPr>
      </w:pPr>
      <w:r>
        <w:rPr>
          <w:rFonts w:hint="eastAsia" w:ascii="宋体" w:hAnsi="宋体" w:cs="宋体"/>
          <w:b/>
          <w:color w:val="000000" w:themeColor="text1"/>
          <w:sz w:val="32"/>
          <w:highlight w:val="none"/>
          <w:shd w:val="clear" w:color="auto" w:fill="ffffff"/>
          <w:lang w:bidi="ar"/>
          <w14:textFill>
            <w14:solidFill>
              <w14:schemeClr w14:val="tx1"/>
            </w14:solidFill>
          </w14:textFill>
        </w:rPr>
        <w:t xml:space="preserve">项目名称</w:t>
      </w:r>
      <w:r>
        <w:rPr>
          <w:rFonts w:hint="eastAsia" w:ascii="宋体" w:hAnsi="宋体" w:cs="宋体"/>
          <w:b/>
          <w:color w:val="000000" w:themeColor="text1"/>
          <w:sz w:val="32"/>
          <w:szCs w:val="32"/>
          <w:highlight w:val="none"/>
          <w:shd w:val="clear" w:color="auto" w:fill="ffffff"/>
          <w:lang w:bidi="ar"/>
          <w14:textFill>
            <w14:solidFill>
              <w14:schemeClr w14:val="tx1"/>
            </w14:solidFill>
          </w14:textFill>
        </w:rPr>
        <w:t xml:space="preserve"> ：</w:t>
      </w:r>
      <w:r>
        <w:rPr>
          <w:rFonts w:hint="eastAsia" w:ascii="宋体" w:hAnsi="宋体" w:cs="宋体"/>
          <w:b/>
          <w:color w:val="000000" w:themeColor="text1"/>
          <w:sz w:val="32"/>
          <w:szCs w:val="32"/>
          <w:highlight w:val="none"/>
          <w:u w:val="single"/>
          <w:shd w:val="clear" w:color="auto" w:fill="ffffff"/>
          <w:lang w:bidi="ar"/>
          <w14:textFill>
            <w14:solidFill>
              <w14:schemeClr w14:val="tx1"/>
            </w14:solidFill>
          </w14:textFill>
        </w:rPr>
        <w:t xml:space="preserve">          </w:t>
      </w:r>
      <w:r/>
    </w:p>
    <w:p>
      <w:pPr>
        <w:ind w:firstLine="1918"/>
        <w:spacing w:line="360" w:lineRule="auto"/>
        <w:widowControl/>
        <w:rPr>
          <w:rFonts w:hint="eastAsia" w:ascii="宋体" w:hAnsi="宋体" w:cs="宋体"/>
          <w:color w:val="000000" w:themeColor="text1"/>
          <w:sz w:val="32"/>
          <w:szCs w:val="32"/>
          <w:highlight w:val="none"/>
          <w:shd w:val="clear" w:color="auto" w:fill="ffffff"/>
          <w14:textFill>
            <w14:solidFill>
              <w14:schemeClr w14:val="tx1"/>
            </w14:solidFill>
          </w14:textFill>
        </w:rPr>
      </w:pPr>
      <w:r>
        <w:rPr>
          <w:rFonts w:hint="eastAsia" w:ascii="宋体" w:hAnsi="宋体" w:cs="宋体"/>
          <w:b/>
          <w:color w:val="000000" w:themeColor="text1"/>
          <w:sz w:val="32"/>
          <w:szCs w:val="32"/>
          <w:highlight w:val="none"/>
          <w:shd w:val="clear" w:color="auto" w:fill="ffffff"/>
          <w:lang w:bidi="ar"/>
          <w14:textFill>
            <w14:solidFill>
              <w14:schemeClr w14:val="tx1"/>
            </w14:solidFill>
          </w14:textFill>
        </w:rPr>
        <w:t xml:space="preserve">采 购 人 ：</w:t>
      </w:r>
      <w:r>
        <w:rPr>
          <w:rFonts w:hint="eastAsia" w:ascii="宋体" w:hAnsi="宋体" w:cs="宋体"/>
          <w:b/>
          <w:color w:val="000000" w:themeColor="text1"/>
          <w:sz w:val="32"/>
          <w:szCs w:val="32"/>
          <w:highlight w:val="none"/>
          <w:u w:val="single"/>
          <w:shd w:val="clear" w:color="auto" w:fill="ffffff"/>
          <w:lang w:bidi="ar"/>
          <w14:textFill>
            <w14:solidFill>
              <w14:schemeClr w14:val="tx1"/>
            </w14:solidFill>
          </w14:textFill>
        </w:rPr>
        <w:t xml:space="preserve">          </w:t>
      </w:r>
      <w:r/>
    </w:p>
    <w:p>
      <w:pPr>
        <w:ind w:firstLine="1916"/>
        <w:spacing w:line="360" w:lineRule="auto"/>
        <w:widowControl/>
        <w:rPr>
          <w:rFonts w:hint="eastAsia" w:ascii="宋体" w:hAnsi="宋体" w:cs="宋体"/>
          <w:color w:val="000000" w:themeColor="text1"/>
          <w:sz w:val="32"/>
          <w:szCs w:val="32"/>
          <w:highlight w:val="none"/>
          <w:shd w:val="clear" w:color="auto" w:fill="ffffff"/>
          <w14:textFill>
            <w14:solidFill>
              <w14:schemeClr w14:val="tx1"/>
            </w14:solidFill>
          </w14:textFill>
        </w:rPr>
      </w:pPr>
      <w:r>
        <w:rPr>
          <w:rFonts w:hint="eastAsia" w:ascii="宋体" w:hAnsi="宋体" w:cs="宋体"/>
          <w:b/>
          <w:color w:val="000000" w:themeColor="text1"/>
          <w:sz w:val="32"/>
          <w:szCs w:val="32"/>
          <w:highlight w:val="none"/>
          <w:shd w:val="clear" w:color="auto" w:fill="ffffff"/>
          <w:lang w:bidi="ar"/>
          <w14:textFill>
            <w14:solidFill>
              <w14:schemeClr w14:val="tx1"/>
            </w14:solidFill>
          </w14:textFill>
        </w:rPr>
        <w:t xml:space="preserve">供 应 商 ：</w:t>
      </w:r>
      <w:r>
        <w:rPr>
          <w:rFonts w:hint="eastAsia" w:ascii="宋体" w:hAnsi="宋体" w:cs="宋体"/>
          <w:b/>
          <w:color w:val="000000" w:themeColor="text1"/>
          <w:sz w:val="32"/>
          <w:szCs w:val="32"/>
          <w:highlight w:val="none"/>
          <w:u w:val="single"/>
          <w:shd w:val="clear" w:color="auto" w:fill="ffffff"/>
          <w:lang w:bidi="ar"/>
          <w14:textFill>
            <w14:solidFill>
              <w14:schemeClr w14:val="tx1"/>
            </w14:solidFill>
          </w14:textFill>
        </w:rPr>
        <w:t xml:space="preserve">          </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2"/>
          <w:szCs w:val="32"/>
          <w:highlight w:val="none"/>
          <w:lang w:bidi="ar"/>
          <w14:textFill>
            <w14:solidFill>
              <w14:schemeClr w14:val="tx1"/>
            </w14:solidFill>
          </w14:textFill>
        </w:rPr>
        <w:t xml:space="preserve">签订日期 ：</w:t>
      </w:r>
      <w:r>
        <w:rPr>
          <w:rFonts w:hint="eastAsia" w:ascii="宋体" w:hAnsi="宋体" w:cs="宋体"/>
          <w:b/>
          <w:color w:val="000000" w:themeColor="text1"/>
          <w:sz w:val="32"/>
          <w:szCs w:val="32"/>
          <w:highlight w:val="none"/>
          <w:u w:val="single"/>
          <w:lang w:bidi="ar"/>
          <w14:textFill>
            <w14:solidFill>
              <w14:schemeClr w14:val="tx1"/>
            </w14:solidFill>
          </w14:textFill>
        </w:rPr>
        <w:t xml:space="preserve">          </w:t>
      </w:r>
      <w:r/>
    </w:p>
    <w:p>
      <w:pPr>
        <w:spacing w:line="360" w:lineRule="auto"/>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合同编号：</w:t>
      </w:r>
      <w:r/>
    </w:p>
    <w:p>
      <w:pPr>
        <w:spacing w:line="360" w:lineRule="auto"/>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政府采购计划号：</w:t>
      </w:r>
      <w:r/>
    </w:p>
    <w:p>
      <w:pPr>
        <w:jc w:val="center"/>
        <w:spacing w:line="360" w:lineRule="auto"/>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 </w:t>
      </w:r>
      <w:r/>
    </w:p>
    <w:tbl>
      <w:tblPr>
        <w:tblStyle w:val="69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tcMar>
              <w:left w:w="108" w:type="dxa"/>
              <w:right w:w="108" w:type="dxa"/>
            </w:tcMar>
            <w:tcW w:w="4270" w:type="dxa"/>
            <w:vAlign w:val="top"/>
            <w:textDirection w:val="lrTb"/>
            <w:noWrap w:val="false"/>
          </w:tcPr>
          <w:p>
            <w:pPr>
              <w:jc w:val="left"/>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bidi="ar"/>
                <w14:textFill>
                  <w14:solidFill>
                    <w14:schemeClr w14:val="tx1"/>
                  </w14:solidFill>
                </w14:textFill>
              </w:rPr>
              <w:t xml:space="preserve">采购人（以下称甲方）：</w:t>
            </w:r>
            <w:r/>
          </w:p>
        </w:tc>
        <w:tc>
          <w:tcPr>
            <w:tcMar>
              <w:left w:w="108" w:type="dxa"/>
              <w:right w:w="108" w:type="dxa"/>
            </w:tcMar>
            <w:tcW w:w="4250" w:type="dxa"/>
            <w:vAlign w:val="top"/>
            <w:textDirection w:val="lrTb"/>
            <w:noWrap w:val="false"/>
          </w:tcPr>
          <w:p>
            <w:pPr>
              <w:jc w:val="left"/>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bidi="ar"/>
                <w14:textFill>
                  <w14:solidFill>
                    <w14:schemeClr w14:val="tx1"/>
                  </w14:solidFill>
                </w14:textFill>
              </w:rPr>
              <w:t xml:space="preserve">供应商：（以下称乙方）</w:t>
            </w:r>
            <w:r/>
          </w:p>
        </w:tc>
      </w:tr>
      <w:tr>
        <w:trPr/>
        <w:tc>
          <w:tcPr>
            <w:tcMar>
              <w:left w:w="108" w:type="dxa"/>
              <w:right w:w="108" w:type="dxa"/>
            </w:tcMar>
            <w:tcW w:w="4270" w:type="dxa"/>
            <w:vAlign w:val="top"/>
            <w:textDirection w:val="lrTb"/>
            <w:noWrap w:val="false"/>
          </w:tcPr>
          <w:p>
            <w:pPr>
              <w:jc w:val="left"/>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bidi="ar"/>
                <w14:textFill>
                  <w14:solidFill>
                    <w14:schemeClr w14:val="tx1"/>
                  </w14:solidFill>
                </w14:textFill>
              </w:rPr>
              <w:t xml:space="preserve">住所地：</w:t>
            </w:r>
            <w:r/>
          </w:p>
        </w:tc>
        <w:tc>
          <w:tcPr>
            <w:tcMar>
              <w:left w:w="108" w:type="dxa"/>
              <w:right w:w="108" w:type="dxa"/>
            </w:tcMar>
            <w:tcW w:w="4250" w:type="dxa"/>
            <w:vAlign w:val="top"/>
            <w:textDirection w:val="lrTb"/>
            <w:noWrap w:val="false"/>
          </w:tcPr>
          <w:p>
            <w:pPr>
              <w:jc w:val="left"/>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bidi="ar"/>
                <w14:textFill>
                  <w14:solidFill>
                    <w14:schemeClr w14:val="tx1"/>
                  </w14:solidFill>
                </w14:textFill>
              </w:rPr>
              <w:t xml:space="preserve">住所地：</w:t>
            </w:r>
            <w:r/>
          </w:p>
        </w:tc>
      </w:tr>
    </w:tbl>
    <w:p>
      <w:pPr>
        <w:pStyle w:val="969"/>
        <w:ind w:firstLine="480"/>
        <w:spacing w:line="420" w:lineRule="exact"/>
        <w:rPr>
          <w:rFonts w:hint="eastAsia" w:ascii="仿宋" w:hAnsi="仿宋" w:eastAsia="仿宋" w:cs="仿宋"/>
          <w:color w:val="000000" w:themeColor="text1"/>
          <w:sz w:val="24"/>
          <w:highlight w:val="none"/>
          <w14:textFill>
            <w14:solidFill>
              <w14:schemeClr w14:val="tx1"/>
            </w14:solidFill>
          </w14:textFill>
        </w:rPr>
      </w:pPr>
      <w:r/>
      <w:bookmarkStart w:id="185" w:name="_Toc15718"/>
      <w:r>
        <w:rPr>
          <w:rFonts w:hint="eastAsia" w:ascii="仿宋" w:hAnsi="仿宋" w:eastAsia="仿宋" w:cs="仿宋"/>
          <w:color w:val="000000" w:themeColor="text1"/>
          <w:sz w:val="24"/>
          <w:highlight w:val="none"/>
          <w14:textFill>
            <w14:solidFill>
              <w14:schemeClr w14:val="tx1"/>
            </w14:solidFill>
          </w14:textFill>
        </w:rPr>
        <w:t xml:space="preserve">根据</w:t>
      </w:r>
      <w:r>
        <w:rPr>
          <w:rFonts w:hint="eastAsia" w:ascii="仿宋" w:hAnsi="仿宋" w:eastAsia="仿宋" w:cs="仿宋"/>
          <w:color w:val="000000" w:themeColor="text1"/>
          <w:sz w:val="24"/>
          <w:szCs w:val="24"/>
          <w:highlight w:val="none"/>
          <w14:textFill>
            <w14:solidFill>
              <w14:schemeClr w14:val="tx1"/>
            </w14:solidFill>
          </w14:textFill>
        </w:rPr>
        <w:t xml:space="preserve">《中华人民共和国政府采购法》、</w:t>
      </w:r>
      <w:r>
        <w:rPr>
          <w:rFonts w:hint="eastAsia" w:ascii="仿宋" w:hAnsi="仿宋" w:eastAsia="仿宋" w:cs="仿宋"/>
          <w:color w:val="000000" w:themeColor="text1"/>
          <w:sz w:val="24"/>
          <w:highlight w:val="none"/>
          <w14:textFill>
            <w14:solidFill>
              <w14:schemeClr w14:val="tx1"/>
            </w14:solidFill>
          </w14:textFill>
        </w:rPr>
        <w:t xml:space="preserve">《中华人民共和国民法典》</w:t>
      </w:r>
      <w:r>
        <w:rPr>
          <w:rFonts w:hint="eastAsia" w:ascii="仿宋" w:hAnsi="仿宋" w:eastAsia="仿宋" w:cs="仿宋"/>
          <w:color w:val="000000" w:themeColor="text1"/>
          <w:sz w:val="24"/>
          <w:szCs w:val="24"/>
          <w:highlight w:val="none"/>
          <w14:textFill>
            <w14:solidFill>
              <w14:schemeClr w14:val="tx1"/>
            </w14:solidFill>
          </w14:textFill>
        </w:rPr>
        <w:t xml:space="preserve">（合同编）的有关</w:t>
      </w:r>
      <w:r>
        <w:rPr>
          <w:rFonts w:hint="eastAsia" w:ascii="仿宋" w:hAnsi="仿宋" w:eastAsia="仿宋" w:cs="仿宋"/>
          <w:color w:val="000000" w:themeColor="text1"/>
          <w:sz w:val="24"/>
          <w:highlight w:val="none"/>
          <w14:textFill>
            <w14:solidFill>
              <w14:schemeClr w14:val="tx1"/>
            </w14:solidFill>
          </w14:textFill>
        </w:rPr>
        <w:t xml:space="preserve">规定，</w:t>
      </w:r>
      <w:r>
        <w:rPr>
          <w:rFonts w:hint="eastAsia" w:ascii="仿宋" w:hAnsi="仿宋" w:eastAsia="仿宋" w:cs="仿宋"/>
          <w:color w:val="000000" w:themeColor="text1"/>
          <w:sz w:val="24"/>
          <w:szCs w:val="24"/>
          <w:highlight w:val="none"/>
          <w14:textFill>
            <w14:solidFill>
              <w14:schemeClr w14:val="tx1"/>
            </w14:solidFill>
          </w14:textFill>
        </w:rPr>
        <w:t xml:space="preserve">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（甲方）委托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（乙方）承担本合同规定内容。经双方友好协商，签订</w:t>
      </w:r>
      <w:r>
        <w:rPr>
          <w:rFonts w:hint="eastAsia" w:ascii="仿宋" w:hAnsi="仿宋" w:eastAsia="仿宋" w:cs="仿宋"/>
          <w:color w:val="000000" w:themeColor="text1"/>
          <w:sz w:val="24"/>
          <w:highlight w:val="none"/>
          <w14:textFill>
            <w14:solidFill>
              <w14:schemeClr w14:val="tx1"/>
            </w14:solidFill>
          </w14:textFill>
        </w:rPr>
        <w:t xml:space="preserve">本合同。</w:t>
      </w:r>
      <w:bookmarkEnd w:id="185"/>
      <w:r/>
      <w:r/>
    </w:p>
    <w:p>
      <w:pPr>
        <w:ind w:firstLine="422"/>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bookmarkStart w:id="186" w:name="_Hlk45477355"/>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第一条 合同标的</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 </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为准确掌握我省2026年度国土利用变化情况，确保国土变更调查成果质量，为国土空间规划实施监测评估等提供基础数据，服务支撑社会经济发展，拟开展江苏省2026年度国土变更调查省级检查工作。</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本项目工作内容主要是通过依托国土调查云推进常态化日常变更省级质量审核把关，针对地方提交的国土调查云举证资料等，</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组织40-50人的常规检查队伍，其中包含项目负责人1名、技术负责人1名，不少于6名具备相应专业从业能力的专职技术人员。严格执行最新变更调查技术要求，</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对全省103个县级调查单元提交的所有类型变化图斑及专项图层等开展省级内业检查，对数据成果质量开展检查，动态更新国土利用现状数据并纳入“一张图”，同时对省级内业检查的疑问图斑开展省级外业实地检查，以确保我省2026年度国土变更调查成果质量，使成果顺利通过国家级核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1、省级内业检查 </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省级内业检查是本项目的重点工作，主要包括变化图斑检查、专项图层检查、数据库质量检查等工作内容。</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（1）基础数据预处理与入库</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对遥感监测成果、基础数据库、用地管理信息和各类型专题数据等基础数据进行预处理、入库及统计。</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（2）行政区划调整成果检查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对县级行政区划调整成果的地类、面积及属性等变化情况开展检查，并检查数据库成果质量。</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（3）变化图斑检查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对地方上报变更调查成果中所有变化图斑，包括耕地、建设用地、设施农用地和农用地到未利用地及其他变化图斑逐图斑开展检查，主要是结合地方提交的</w:t>
      </w: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国土调查云</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举证成果以及最新遥感影像，通过人机交互的方式检查数据库成果内重点地类变化图斑空间范围、地类认定、属性标注的正确性。</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（4）专项图层检查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结合地方提交的</w:t>
      </w: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国土调查云</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举证成果以及最新遥感影像，通过人机交互的方式检查数据库成果中专项图层空间范围、地类认定、属性标注的正确性。</w:t>
      </w:r>
      <w:r/>
    </w:p>
    <w:p>
      <w:pPr>
        <w:pStyle w:val="710"/>
        <w:ind w:firstLine="480"/>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（5）数据库质量检查</w:t>
      </w:r>
      <w:r/>
    </w:p>
    <w:p>
      <w:pPr>
        <w:pStyle w:val="710"/>
        <w:ind w:firstLine="480"/>
        <w:rPr>
          <w:rFonts w:hint="eastAsia" w:ascii="仿宋" w:hAnsi="仿宋" w:eastAsia="仿宋" w:cs="仿宋"/>
          <w:color w:val="000000" w:themeColor="text1"/>
          <w:highlight w:val="none"/>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利用全国统一的数据库质量检查软件，对</w:t>
      </w:r>
      <w:r>
        <w:rPr>
          <w:rFonts w:hint="eastAsia" w:ascii="仿宋" w:hAnsi="仿宋" w:eastAsia="仿宋" w:cs="仿宋"/>
          <w:color w:val="000000" w:themeColor="text1"/>
          <w:sz w:val="24"/>
          <w:highlight w:val="none"/>
          <w:shd w:val="clear" w:color="auto" w:fill="ffffff"/>
          <w:lang w:eastAsia="zh-CN" w:bidi="ar"/>
          <w14:textFill>
            <w14:solidFill>
              <w14:schemeClr w14:val="tx1"/>
            </w14:solidFill>
          </w14:textFill>
        </w:rPr>
        <w:t xml:space="preserve">国土变更调查数据库</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成果</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进行数据质量检查。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2、省级外业检查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根据省级内业检查结果，对内业依据遥感影像和</w:t>
      </w: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国土调查云</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举证资料无法准确判断的图斑开展省级外业实地检查。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（1）图件制作</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省级外业检查工作底图制作、图件打印等。</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（2）外业检查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省级外业检查人员外业实地检查，核实图斑地类和范围。</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（3）成果整理</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省级外业检查结果整理、成果报告编制等。</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3、监理检查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参考我省往年国土变更调查省级检查模式，抽取约20%的省级内业检查图斑开展监理检查，其技术要求与省级内业检查一致；对省级外业检查成果开展监理检查，核对外业检查照片、地类认定以及情况说明等的规范性与逻辑一致性。</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（1）行政区划调整成果监理检查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对行政区划调整成果进行一定比例的抽检，并对成果进行整理报部。</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（2）变化图斑监理检查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对所有类型变化图斑进行一定比例的抽检。</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（3）专项图层监理检查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对专项图层进行一定比例的抽检。</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（4）外业检查监理检查</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对外业检查成果进行一定比例的抽检。</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4、汇总分析</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根据地方通过检查的变更图斑，即时套合用地管理信息，开展流量分析，辅助管理部门开展相关工作。</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2026年10月31日，及时汇总统计最新数据，开展阶段性分析，辅助开展决策支持。</w:t>
      </w:r>
      <w:r/>
    </w:p>
    <w:p>
      <w:pPr>
        <w:ind w:firstLine="422"/>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2026年12月31日，以此为统一时点，汇总全年度调查监测成果数据，分析全省国土利用变化总体情况。</w:t>
      </w:r>
      <w:r/>
    </w:p>
    <w:p>
      <w:pPr>
        <w:ind w:firstLine="422"/>
        <w:spacing w:line="420" w:lineRule="exact"/>
        <w:widowControl/>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根据省级检查合格的成果以及通过国家级检查的国家级自然资源调查监测数据库，深入分析国土利用现状及年度变化状况，编制江苏省2026年度国土调查成果数据册，编写江苏省2026年度国土利用情况分析报告等。</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第二条 合同</w:t>
      </w:r>
      <w:r>
        <w:rPr>
          <w:rFonts w:hint="eastAsia" w:ascii="仿宋" w:hAnsi="仿宋" w:eastAsia="仿宋" w:cs="仿宋"/>
          <w:b/>
          <w:bCs/>
          <w:color w:val="000000" w:themeColor="text1"/>
          <w:sz w:val="24"/>
          <w:highlight w:val="none"/>
          <w:shd w:val="clear" w:color="auto" w:fill="ffffff"/>
          <w:lang w:bidi="ar"/>
          <w14:textFill>
            <w14:solidFill>
              <w14:schemeClr w14:val="tx1"/>
            </w14:solidFill>
          </w14:textFill>
        </w:rPr>
        <w:t xml:space="preserve">总价款</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 </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本合同项下服务总价款为___________（大写）人民币，分项价款在“分项报价表”中有明确规定。</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本合同总价款包含完成本服务项目发生的所有含税费用、支付给员工的工资和国家强制缴纳的各种社会保障资金，以及供应商认为需要的其他费用等。</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本合同总价款还包含乙方应当提供的伴随服务/售后服务费用。</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甲方就本合同不再向乙方支付任何其他款项。</w:t>
      </w:r>
      <w:r/>
    </w:p>
    <w:p>
      <w:pPr>
        <w:ind w:firstLine="472"/>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第三条 组成本合同的有关文件</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  </w:t>
      </w:r>
      <w:r/>
    </w:p>
    <w:p>
      <w:pPr>
        <w:ind w:firstLine="470"/>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招标文件和有关附件是本合同不可分割的组成部分，与本合同具有同等法律效力。</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第四条 权利保证</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乙方应保证为甲方提供服务的任何一部分时不受第三方提出侵犯其专利权、版权、商标权或其他权利的起诉。一旦出现侵权，乙方应承担全部责任。</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第五条 质量保证</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乙方提供的服务必须全部达到采购文件各项要求，国家或行业有规定的，还要符合相应规定。</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第六条 交付使用和验收</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1、乙方应当在合同签订后完成采购文件规定的项目并交付甲方使用。采购文件有约定的，从其约定。</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2、甲方自行组织或视情邀请相关专家或国家认可的质量检测机构参加验收，乙方提供的服务不符合采购文件和合同规定的，甲方有权拒收，并承担验收费用等。</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ffffff"/>
          <w:lang w:bidi="ar"/>
          <w14:textFill>
            <w14:solidFill>
              <w14:schemeClr w14:val="tx1"/>
            </w14:solidFill>
          </w14:textFill>
        </w:rPr>
        <w:t xml:space="preserve">第七条 履约保证金：</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无。</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
          <w:bCs/>
          <w:color w:val="000000" w:themeColor="text1"/>
          <w:sz w:val="24"/>
          <w:highlight w:val="none"/>
          <w:shd w:val="clear" w:color="auto" w:fill="ffffff"/>
          <w:lang w:bidi="ar"/>
          <w14:textFill>
            <w14:solidFill>
              <w14:schemeClr w14:val="tx1"/>
            </w14:solidFill>
          </w14:textFill>
        </w:rPr>
        <w:t xml:space="preserve">第八条 合同款支付</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1、本合同项下所有款项均以人民币支付。</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2、本合同项下的采购资金由甲方自行支付，乙方向甲方开具发票。</w:t>
      </w:r>
      <w:r/>
    </w:p>
    <w:p>
      <w:pPr>
        <w:ind w:firstLine="420"/>
        <w:jc w:val="left"/>
        <w:spacing w:line="42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bidi="ar"/>
          <w14:textFill>
            <w14:solidFill>
              <w14:schemeClr w14:val="tx1"/>
            </w14:solidFill>
          </w14:textFill>
        </w:rPr>
        <w:t xml:space="preserve">3、付款方式：</w:t>
      </w:r>
      <w:r/>
    </w:p>
    <w:p>
      <w:pPr>
        <w:pStyle w:val="735"/>
        <w:jc w:val="both"/>
        <w:spacing w:before="0" w:beforeAutospacing="0" w:after="0" w:afterAutospacing="0" w:line="420" w:lineRule="exact"/>
        <w:widowControl w:val="off"/>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sz w:val="28"/>
          <w:szCs w:val="20"/>
          <w:highlight w:val="none"/>
          <w:lang w:bidi="ar"/>
          <w14:textFill>
            <w14:solidFill>
              <w14:schemeClr w14:val="tx1"/>
            </w14:solidFill>
          </w14:textFill>
        </w:rPr>
        <w:t xml:space="preserve">       </w:t>
      </w:r>
      <w:r>
        <w:rPr>
          <w:rFonts w:hint="eastAsia" w:ascii="仿宋" w:hAnsi="仿宋" w:eastAsia="仿宋" w:cs="仿宋"/>
          <w:color w:val="000000" w:themeColor="text1"/>
          <w:sz w:val="28"/>
          <w:szCs w:val="20"/>
          <w:highlight w:val="none"/>
          <w:u w:val="single"/>
          <w:lang w:bidi="ar"/>
          <w14:textFill>
            <w14:solidFill>
              <w14:schemeClr w14:val="tx1"/>
            </w14:solidFill>
          </w14:textFill>
        </w:rPr>
        <w:t xml:space="preserve">                                           </w:t>
      </w:r>
      <w:r/>
    </w:p>
    <w:p>
      <w:pPr>
        <w:ind w:firstLine="420"/>
        <w:jc w:val="left"/>
        <w:spacing w:line="420" w:lineRule="exact"/>
        <w:widowControl/>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第九条 甲方权利和义务</w:t>
      </w:r>
      <w:r/>
    </w:p>
    <w:p>
      <w:pPr>
        <w:ind w:firstLine="420"/>
        <w:jc w:val="left"/>
        <w:spacing w:line="420" w:lineRule="exact"/>
        <w:widowControl/>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t xml:space="preserve">1、甲方依据采购文件上的项目要求、乙方响应文件承诺及国家有关质量标准进行对乙方提供的服务及履行本合同情况实行验收。验收时乙方必须在现场，验收完毕后作出验收结果报告。</w:t>
      </w:r>
      <w:r/>
    </w:p>
    <w:p>
      <w:pPr>
        <w:ind w:firstLine="420"/>
        <w:jc w:val="left"/>
        <w:spacing w:line="420" w:lineRule="exact"/>
        <w:widowControl/>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t xml:space="preserve">2、对专业技术复杂的服务，甲方可请国家认可的专业检测机构或组织相关的技术专家参与验收，并由其出具检测报告或验收报告。</w:t>
      </w:r>
      <w:r/>
    </w:p>
    <w:p>
      <w:pPr>
        <w:ind w:firstLine="420"/>
        <w:jc w:val="left"/>
        <w:spacing w:line="420" w:lineRule="exact"/>
        <w:widowControl/>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t xml:space="preserve">3、采购文件规定以外的验收费用由甲乙双方协商解决。若服务经验收不符合技术服务要求和标准的，由乙方承担验收费用。</w:t>
      </w:r>
      <w:r/>
    </w:p>
    <w:p>
      <w:pPr>
        <w:ind w:firstLine="420"/>
        <w:jc w:val="left"/>
        <w:spacing w:line="420" w:lineRule="exact"/>
        <w:widowControl/>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t xml:space="preserve">4、甲方有权根据国家政策或法律法规的变动对服务的需求标准和质量做出相应变动。</w:t>
      </w:r>
      <w:r/>
    </w:p>
    <w:p>
      <w:pPr>
        <w:ind w:firstLine="420"/>
        <w:jc w:val="left"/>
        <w:spacing w:line="420" w:lineRule="exact"/>
        <w:widowControl/>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第十条 乙方权利和义务</w:t>
      </w:r>
      <w:r/>
    </w:p>
    <w:p>
      <w:pPr>
        <w:ind w:firstLine="420"/>
        <w:jc w:val="left"/>
        <w:spacing w:line="420" w:lineRule="exact"/>
        <w:widowControl/>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t xml:space="preserve">1、乙方应根据国家标准、地方标准和规范要求、采购文件规定的服务质量标准和有关要求及响应文件所作的承诺完成服务工作。</w:t>
      </w:r>
      <w:r/>
    </w:p>
    <w:p>
      <w:pPr>
        <w:ind w:firstLine="420"/>
        <w:jc w:val="left"/>
        <w:spacing w:line="420" w:lineRule="exact"/>
        <w:widowControl/>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t xml:space="preserve">2、乙方应接受并主动配合甲方及行业主管部门的检查，对甲方指出的问题，应及时做出合理解释或予以纠正。</w:t>
      </w:r>
      <w:r/>
    </w:p>
    <w:p>
      <w:pPr>
        <w:ind w:firstLine="420"/>
        <w:jc w:val="left"/>
        <w:spacing w:line="420" w:lineRule="exact"/>
        <w:widowControl/>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t xml:space="preserve">3、对因乙方管理不善而造成甲方的损失，乙方应负责及时修复或照价赔偿。</w:t>
      </w:r>
      <w:r/>
    </w:p>
    <w:p>
      <w:pPr>
        <w:ind w:firstLine="420"/>
        <w:jc w:val="left"/>
        <w:spacing w:line="420" w:lineRule="exact"/>
        <w:widowControl/>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pPr>
      <w:r>
        <w:rPr>
          <w:rFonts w:hint="eastAsia" w:ascii="仿宋" w:hAnsi="仿宋" w:eastAsia="仿宋" w:cs="仿宋"/>
          <w:bCs/>
          <w:color w:val="000000" w:themeColor="text1"/>
          <w:sz w:val="24"/>
          <w:highlight w:val="none"/>
          <w:shd w:val="clear" w:color="auto" w:fill="ffffff"/>
          <w:lang w:bidi="ar"/>
          <w14:textFill>
            <w14:solidFill>
              <w14:schemeClr w14:val="tx1"/>
            </w14:solidFill>
          </w14:textFill>
        </w:rPr>
        <w:t xml:space="preserve">4、服务过程中，乙方必须采取周密的安全措施，以避免对人身和财产的损害。如因乙方原因而造成人身伤害或财产损失的，由乙方承担全部责任。</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第十一条 违约责任  </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1、甲方无正当理由拒绝验收或拒付款的，甲方向乙方偿付合同总价的5%违约金。</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2、甲方未按合同规定的期限向乙方支付合同款的，每逾期1天甲方向乙方偿付欠款总额的5‰滞纳金，但累计滞纳金总额不超过欠款总额的5% 。</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3、如乙方不能按期交付服务的，乙方应向甲方支付合同总价5%的违约金。</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6、乙方虚假承诺，或经权威部门检测提供的服务不能满足采购文件要求，或由于乙方的过错造成合同无法继续履行的，应向甲方支付不少于合同总价30%赔偿金。</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第十二条 合同的变更和终止</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1、除《政府采购法》第50条第二款规定的情形外，本合同一经签订，甲乙双方不得擅自变更、中止或终止合同。</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2、除发生法律规定的不能预见、不能避免并不能克服的客观情况外，甲乙双方不得放弃或拒绝履行合同。</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第十三条 争议的解决</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1、因履行本合同引起的或与本合同有关的争议，甲、乙双方应首先通过友好协商解决，如果协商不能解决争议，则采取以下第（2）种方式解决争议：</w:t>
      </w:r>
      <w:r/>
    </w:p>
    <w:p>
      <w:pPr>
        <w:ind w:firstLine="48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（1）向甲方所在地有管辖权的人民法院提起诉讼；</w:t>
      </w:r>
      <w:r/>
    </w:p>
    <w:p>
      <w:pPr>
        <w:ind w:firstLine="48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（2）向南京仲裁委员会按其仲裁规则申请仲裁。</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2、在仲裁期间，本合同应继续履行。</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第十四条 诚实信用</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乙方应诚实信用，严格按照采购文件要求和承诺履行合同，不向甲方进行商业贿赂或者提供不正当利益。</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bookmarkStart w:id="187" w:name="_Hlk47429795"/>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第十五条 合同生效及其</w:t>
      </w:r>
      <w:bookmarkEnd w:id="187"/>
      <w:r>
        <w:rPr>
          <w:rFonts w:hint="eastAsia" w:ascii="仿宋" w:hAnsi="仿宋" w:eastAsia="仿宋" w:cs="仿宋"/>
          <w:b/>
          <w:color w:val="000000" w:themeColor="text1"/>
          <w:sz w:val="24"/>
          <w:highlight w:val="none"/>
          <w:shd w:val="clear" w:color="auto" w:fill="ffffff"/>
          <w:lang w:bidi="ar"/>
          <w14:textFill>
            <w14:solidFill>
              <w14:schemeClr w14:val="tx1"/>
            </w14:solidFill>
          </w14:textFill>
        </w:rPr>
        <w:t xml:space="preserve">他</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1、本合同自签订之日起生效。</w:t>
      </w:r>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2、本合同一式四份，甲乙双方各执两份。</w:t>
      </w:r>
      <w:bookmarkEnd w:id="186"/>
      <w:r/>
    </w:p>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3、本合同应按照中华人民共和国的现行法律进行解释。</w:t>
      </w:r>
      <w:r/>
    </w:p>
    <w:p>
      <w:pPr>
        <w:pStyle w:val="970"/>
        <w:ind w:firstLine="480"/>
        <w:spacing w:line="42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970"/>
        <w:ind w:firstLine="480"/>
        <w:spacing w:line="42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bl>
      <w:tblPr>
        <w:tblStyle w:val="69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W w:w="4643"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lang w:val="zh-CN"/>
                <w14:textFill>
                  <w14:solidFill>
                    <w14:schemeClr w14:val="tx1"/>
                  </w14:solidFill>
                </w14:textFill>
              </w:rPr>
            </w:pP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甲方（委托方）：（盖章）</w:t>
            </w:r>
            <w:r/>
          </w:p>
        </w:tc>
        <w:tc>
          <w:tcPr>
            <w:tcW w:w="4642"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lang w:val="zh-CN"/>
                <w14:textFill>
                  <w14:solidFill>
                    <w14:schemeClr w14:val="tx1"/>
                  </w14:solidFill>
                </w14:textFill>
              </w:rPr>
            </w:pP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乙方：（盖章）</w:t>
            </w:r>
            <w:r/>
          </w:p>
        </w:tc>
      </w:tr>
      <w:tr>
        <w:trPr>
          <w:trHeight w:val="362"/>
        </w:trPr>
        <w:tc>
          <w:tcPr>
            <w:tcW w:w="4643"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法定或委托代表人：</w:t>
            </w:r>
            <w:r/>
          </w:p>
        </w:tc>
        <w:tc>
          <w:tcPr>
            <w:tcW w:w="4642"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法定或委托代表人</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w:t>
            </w:r>
            <w:r/>
          </w:p>
        </w:tc>
      </w:tr>
      <w:tr>
        <w:trPr>
          <w:trHeight w:val="251"/>
        </w:trPr>
        <w:tc>
          <w:tcPr>
            <w:tcW w:w="4643"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电话：</w:t>
            </w:r>
            <w:r/>
          </w:p>
        </w:tc>
        <w:tc>
          <w:tcPr>
            <w:tcW w:w="4642"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电话：</w:t>
            </w:r>
            <w:r/>
          </w:p>
        </w:tc>
      </w:tr>
      <w:tr>
        <w:trPr>
          <w:trHeight w:val="283"/>
        </w:trPr>
        <w:tc>
          <w:tcPr>
            <w:tcW w:w="4643"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开户银行：</w:t>
            </w:r>
            <w:r/>
          </w:p>
        </w:tc>
        <w:tc>
          <w:tcPr>
            <w:tcW w:w="4642"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开户银行：</w:t>
            </w:r>
            <w:r/>
          </w:p>
        </w:tc>
      </w:tr>
      <w:tr>
        <w:trPr>
          <w:trHeight w:val="315"/>
        </w:trPr>
        <w:tc>
          <w:tcPr>
            <w:tcW w:w="4643"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账</w:t>
            </w: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号：</w:t>
            </w:r>
            <w:r/>
          </w:p>
        </w:tc>
        <w:tc>
          <w:tcPr>
            <w:tcW w:w="4642"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14:textFill>
                  <w14:solidFill>
                    <w14:schemeClr w14:val="tx1"/>
                  </w14:solidFill>
                </w14:textFill>
              </w:rPr>
            </w:pP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账</w:t>
            </w: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号：</w:t>
            </w:r>
            <w:r/>
          </w:p>
        </w:tc>
      </w:tr>
      <w:tr>
        <w:trPr>
          <w:trHeight w:val="572"/>
        </w:trPr>
        <w:tc>
          <w:tcPr>
            <w:tcW w:w="4643"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lang w:val="zh-CN"/>
                <w14:textFill>
                  <w14:solidFill>
                    <w14:schemeClr w14:val="tx1"/>
                  </w14:solidFill>
                </w14:textFill>
              </w:rPr>
            </w:pP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日期：</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  </w:t>
            </w: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年</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  </w:t>
            </w: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月</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  </w:t>
            </w: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日</w:t>
            </w:r>
            <w:r/>
          </w:p>
        </w:tc>
        <w:tc>
          <w:tcPr>
            <w:tcW w:w="4642" w:type="dxa"/>
            <w:vAlign w:val="center"/>
            <w:textDirection w:val="lrTb"/>
            <w:noWrap w:val="false"/>
          </w:tcPr>
          <w:p>
            <w:pPr>
              <w:ind w:firstLine="420"/>
              <w:jc w:val="left"/>
              <w:spacing w:line="420" w:lineRule="exact"/>
              <w:widowControl/>
              <w:rPr>
                <w:rFonts w:hint="eastAsia" w:ascii="仿宋" w:hAnsi="仿宋" w:eastAsia="仿宋" w:cs="仿宋"/>
                <w:color w:val="000000" w:themeColor="text1"/>
                <w:sz w:val="24"/>
                <w:highlight w:val="none"/>
                <w:shd w:val="clear" w:color="auto" w:fill="ffffff"/>
                <w:lang w:val="zh-CN"/>
                <w14:textFill>
                  <w14:solidFill>
                    <w14:schemeClr w14:val="tx1"/>
                  </w14:solidFill>
                </w14:textFill>
              </w:rPr>
            </w:pP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日期：</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  </w:t>
            </w: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年</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  </w:t>
            </w: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月</w:t>
            </w:r>
            <w:r>
              <w:rPr>
                <w:rFonts w:hint="eastAsia" w:ascii="仿宋" w:hAnsi="仿宋" w:eastAsia="仿宋" w:cs="仿宋"/>
                <w:color w:val="000000" w:themeColor="text1"/>
                <w:sz w:val="24"/>
                <w:highlight w:val="none"/>
                <w:shd w:val="clear" w:color="auto" w:fill="ffffff"/>
                <w:lang w:bidi="ar"/>
                <w14:textFill>
                  <w14:solidFill>
                    <w14:schemeClr w14:val="tx1"/>
                  </w14:solidFill>
                </w14:textFill>
              </w:rPr>
              <w:t xml:space="preserve">  </w:t>
            </w:r>
            <w:r>
              <w:rPr>
                <w:rFonts w:hint="eastAsia" w:ascii="仿宋" w:hAnsi="仿宋" w:eastAsia="仿宋" w:cs="仿宋"/>
                <w:color w:val="000000" w:themeColor="text1"/>
                <w:sz w:val="24"/>
                <w:highlight w:val="none"/>
                <w:shd w:val="clear" w:color="auto" w:fill="ffffff"/>
                <w:lang w:val="zh-CN" w:bidi="ar"/>
                <w14:textFill>
                  <w14:solidFill>
                    <w14:schemeClr w14:val="tx1"/>
                  </w14:solidFill>
                </w14:textFill>
              </w:rPr>
              <w:t xml:space="preserve">日</w:t>
            </w:r>
            <w:r/>
          </w:p>
        </w:tc>
      </w:tr>
    </w:tbl>
    <w:p>
      <w:pPr>
        <w:ind w:firstLine="0"/>
        <w:jc w:val="center"/>
        <w:keepLines w:val="0"/>
        <w:pageBreakBefore w:val="0"/>
        <w:spacing w:line="560" w:lineRule="exact"/>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 xml:space="preserve">《*******合同》补充协议（合同附件）</w:t>
      </w:r>
      <w:r/>
    </w:p>
    <w:p>
      <w:pPr>
        <w:ind w:firstLine="0"/>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如遇采购文件及合同未约定事项，双方可友好协商签订补充协议。</w:t>
      </w:r>
      <w:r/>
    </w:p>
    <w:p>
      <w:pPr>
        <w:ind w:left="0" w:firstLine="0"/>
        <w:jc w:val="center"/>
        <w:keepNext/>
        <w:rPr>
          <w:rFonts w:hint="eastAsia" w:ascii="仿宋" w:hAnsi="仿宋" w:eastAsia="仿宋" w:cs="仿宋"/>
          <w:color w:val="000000" w:themeColor="text1"/>
          <w:sz w:val="44"/>
          <w:szCs w:val="4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188" w:name="_Toc160699567"/>
      <w:r>
        <w:rPr>
          <w:rStyle w:val="898"/>
          <w:rFonts w:hint="eastAsia" w:ascii="仿宋" w:hAnsi="仿宋" w:eastAsia="仿宋" w:cs="仿宋"/>
          <w:color w:val="000000" w:themeColor="text1"/>
          <w:highlight w:val="none"/>
          <w:lang w:val="en-US" w:eastAsia="zh-CN"/>
          <w14:textFill>
            <w14:solidFill>
              <w14:schemeClr w14:val="tx1"/>
            </w14:solidFill>
          </w14:textFill>
        </w:rPr>
        <w:t xml:space="preserve">★</w:t>
      </w:r>
      <w:r>
        <w:rPr>
          <w:rStyle w:val="898"/>
          <w:rFonts w:hint="eastAsia" w:ascii="仿宋" w:hAnsi="仿宋" w:eastAsia="仿宋" w:cs="仿宋"/>
          <w:color w:val="000000" w:themeColor="text1"/>
          <w:highlight w:val="none"/>
          <w14:textFill>
            <w14:solidFill>
              <w14:schemeClr w14:val="tx1"/>
            </w14:solidFill>
          </w14:textFill>
        </w:rPr>
        <w:t xml:space="preserve">第</w:t>
      </w:r>
      <w:bookmarkEnd w:id="178"/>
      <w:r>
        <w:rPr>
          <w:rStyle w:val="898"/>
          <w:rFonts w:hint="eastAsia" w:ascii="仿宋" w:hAnsi="仿宋" w:eastAsia="仿宋" w:cs="仿宋"/>
          <w:color w:val="000000" w:themeColor="text1"/>
          <w:highlight w:val="none"/>
          <w14:textFill>
            <w14:solidFill>
              <w14:schemeClr w14:val="tx1"/>
            </w14:solidFill>
          </w14:textFill>
        </w:rPr>
        <w:t xml:space="preserve">四章 </w:t>
      </w:r>
      <w:r>
        <w:rPr>
          <w:rStyle w:val="898"/>
          <w:rFonts w:hint="eastAsia" w:ascii="仿宋" w:hAnsi="仿宋" w:eastAsia="仿宋" w:cs="仿宋"/>
          <w:color w:val="000000" w:themeColor="text1"/>
          <w:highlight w:val="none"/>
          <w:lang w:val="en-US" w:eastAsia="zh-CN"/>
          <w14:textFill>
            <w14:solidFill>
              <w14:schemeClr w14:val="tx1"/>
            </w14:solidFill>
          </w14:textFill>
        </w:rPr>
        <w:t xml:space="preserve"> </w:t>
      </w:r>
      <w:r>
        <w:rPr>
          <w:rStyle w:val="898"/>
          <w:rFonts w:hint="eastAsia" w:ascii="仿宋" w:hAnsi="仿宋" w:eastAsia="仿宋" w:cs="仿宋"/>
          <w:color w:val="000000" w:themeColor="text1"/>
          <w:highlight w:val="none"/>
          <w14:textFill>
            <w14:solidFill>
              <w14:schemeClr w14:val="tx1"/>
            </w14:solidFill>
          </w14:textFill>
        </w:rPr>
        <w:t xml:space="preserve">采购需求</w:t>
      </w:r>
      <w:bookmarkEnd w:id="179"/>
      <w:r/>
      <w:bookmarkEnd w:id="180"/>
      <w:r/>
      <w:bookmarkEnd w:id="181"/>
      <w:r/>
      <w:bookmarkEnd w:id="188"/>
      <w:r/>
      <w:bookmarkStart w:id="189" w:name="_Toc49090575"/>
      <w:r/>
      <w:bookmarkStart w:id="190" w:name="_Toc26554093"/>
      <w:r/>
      <w:r/>
    </w:p>
    <w:p>
      <w:pPr>
        <w:ind w:left="0"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outlineLvl w:val="1"/>
      </w:pPr>
      <w:r/>
      <w:bookmarkStart w:id="191" w:name="_Toc160699568"/>
      <w:r/>
      <w:bookmarkStart w:id="192" w:name="_Toc120614281"/>
      <w:r>
        <w:rPr>
          <w:rFonts w:hint="eastAsia" w:ascii="仿宋" w:hAnsi="仿宋" w:eastAsia="仿宋" w:cs="仿宋"/>
          <w:b/>
          <w:bCs/>
          <w:color w:val="000000" w:themeColor="text1"/>
          <w:sz w:val="28"/>
          <w:szCs w:val="28"/>
          <w:highlight w:val="none"/>
          <w14:textFill>
            <w14:solidFill>
              <w14:schemeClr w14:val="tx1"/>
            </w14:solidFill>
          </w14:textFill>
        </w:rPr>
        <w:t xml:space="preserve">一、</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项目名称</w:t>
      </w:r>
      <w:r/>
    </w:p>
    <w:p>
      <w:pPr>
        <w:ind w:left="0" w:firstLine="560"/>
        <w:jc w:val="left"/>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江苏省2026年度国土变更调查省级检查</w:t>
      </w:r>
      <w:r/>
    </w:p>
    <w:p>
      <w:pPr>
        <w:ind w:left="0"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lang w:val="zh-CN"/>
          <w14:textFill>
            <w14:solidFill>
              <w14:schemeClr w14:val="tx1"/>
            </w14:solidFill>
          </w14:textFill>
        </w:rPr>
        <w:outlineLvl w:val="1"/>
      </w:pPr>
      <w:r>
        <w:rPr>
          <w:rFonts w:hint="eastAsia" w:ascii="仿宋" w:hAnsi="仿宋" w:eastAsia="仿宋" w:cs="仿宋"/>
          <w:b/>
          <w:bCs/>
          <w:color w:val="000000" w:themeColor="text1"/>
          <w:sz w:val="28"/>
          <w:szCs w:val="28"/>
          <w:highlight w:val="none"/>
          <w14:textFill>
            <w14:solidFill>
              <w14:schemeClr w14:val="tx1"/>
            </w14:solidFill>
          </w14:textFill>
        </w:rPr>
        <w:t xml:space="preserve">二、</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项目</w:t>
      </w:r>
      <w:r>
        <w:rPr>
          <w:rFonts w:hint="eastAsia" w:ascii="仿宋" w:hAnsi="仿宋" w:eastAsia="仿宋" w:cs="仿宋"/>
          <w:b/>
          <w:bCs/>
          <w:color w:val="000000" w:themeColor="text1"/>
          <w:sz w:val="28"/>
          <w:szCs w:val="28"/>
          <w:highlight w:val="none"/>
          <w14:textFill>
            <w14:solidFill>
              <w14:schemeClr w14:val="tx1"/>
            </w14:solidFill>
          </w14:textFill>
        </w:rPr>
        <w:t xml:space="preserve">概述</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为夯实自然资源管理和国土空间规划“一张图”数据基础，动态准确掌握我省2026年度国土利用变化情况，确保常态化国土变更调查成果质量，为国土空间规划实施监测评估等提供基础数据，服务支撑社会经济发展，拟开展江苏省2026年度国土变更调查省级检查工作。</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本项目工作内容主要是依托</w:t>
      </w:r>
      <w:r>
        <w:rPr>
          <w:rFonts w:hint="eastAsia" w:ascii="仿宋" w:hAnsi="仿宋" w:eastAsia="仿宋" w:cs="仿宋"/>
          <w:color w:val="000000" w:themeColor="text1"/>
          <w:sz w:val="28"/>
          <w:szCs w:val="28"/>
          <w:highlight w:val="none"/>
          <w:shd w:val="clear" w:color="auto" w:fill="ffffff"/>
          <w:lang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一张图</w:t>
      </w:r>
      <w:r>
        <w:rPr>
          <w:rFonts w:hint="eastAsia" w:ascii="仿宋" w:hAnsi="仿宋" w:eastAsia="仿宋" w:cs="仿宋"/>
          <w:color w:val="000000" w:themeColor="text1"/>
          <w:sz w:val="28"/>
          <w:szCs w:val="28"/>
          <w:highlight w:val="none"/>
          <w:shd w:val="clear" w:color="auto" w:fill="ffffff"/>
          <w:lang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国土调查云</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平台</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推进常态化日常变更省级质量</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检查工作</w:t>
      </w:r>
      <w:r>
        <w:rPr>
          <w:rFonts w:hint="eastAsia" w:ascii="仿宋" w:hAnsi="仿宋" w:eastAsia="仿宋" w:cs="仿宋"/>
          <w:color w:val="000000" w:themeColor="text1"/>
          <w:sz w:val="28"/>
          <w:szCs w:val="28"/>
          <w:highlight w:val="none"/>
          <w:shd w:val="clear" w:color="auto" w:fill="ffffff"/>
          <w:lang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组织40-50人的常规检查队伍，</w:t>
      </w:r>
      <w:r>
        <w:rPr>
          <w:rFonts w:hint="eastAsia" w:ascii="仿宋" w:hAnsi="仿宋" w:cs="仿宋"/>
          <w:color w:val="000000" w:themeColor="text1"/>
          <w:sz w:val="28"/>
          <w:szCs w:val="28"/>
          <w:highlight w:val="none"/>
          <w:shd w:val="clear" w:color="auto" w:fill="ffffff"/>
          <w:lang w:val="en-US" w:eastAsia="zh-CN" w:bidi="ar"/>
          <w14:textFill>
            <w14:solidFill>
              <w14:schemeClr w14:val="tx1"/>
            </w14:solidFill>
          </w14:textFill>
        </w:rPr>
        <w:t xml:space="preserve">其中包含</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项目负责人1名、技术负责人1名，</w:t>
      </w:r>
      <w:r>
        <w:rPr>
          <w:rFonts w:hint="eastAsia" w:ascii="仿宋" w:hAnsi="仿宋" w:cs="仿宋"/>
          <w:color w:val="000000" w:themeColor="text1"/>
          <w:sz w:val="28"/>
          <w:szCs w:val="28"/>
          <w:highlight w:val="none"/>
          <w:shd w:val="clear" w:color="auto" w:fill="ffffff"/>
          <w:lang w:val="en-US" w:eastAsia="zh-CN" w:bidi="ar"/>
          <w14:textFill>
            <w14:solidFill>
              <w14:schemeClr w14:val="tx1"/>
            </w14:solidFill>
          </w14:textFill>
        </w:rPr>
        <w:t xml:space="preserve">不少于6</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名具备相应专业从业能力的专职</w:t>
      </w:r>
      <w:r>
        <w:rPr>
          <w:rFonts w:hint="eastAsia" w:ascii="仿宋" w:hAnsi="仿宋" w:cs="仿宋"/>
          <w:color w:val="000000" w:themeColor="text1"/>
          <w:sz w:val="28"/>
          <w:szCs w:val="28"/>
          <w:highlight w:val="none"/>
          <w:shd w:val="clear" w:color="auto" w:fill="ffffff"/>
          <w:lang w:val="en-US" w:eastAsia="zh-CN" w:bidi="ar"/>
          <w14:textFill>
            <w14:solidFill>
              <w14:schemeClr w14:val="tx1"/>
            </w14:solidFill>
          </w14:textFill>
        </w:rPr>
        <w:t xml:space="preserve">技术</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人员。严格执行最新变更调查技术要求，对</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全省103个县级调查单元</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全年日常</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提交的</w:t>
      </w:r>
      <w:r>
        <w:rPr>
          <w:rFonts w:hint="eastAsia" w:ascii="仿宋" w:hAnsi="仿宋" w:cs="仿宋"/>
          <w:color w:val="000000" w:themeColor="text1"/>
          <w:sz w:val="28"/>
          <w:szCs w:val="28"/>
          <w:highlight w:val="none"/>
          <w:shd w:val="clear" w:color="auto" w:fill="ffffff"/>
          <w:lang w:val="en-US" w:eastAsia="zh-CN" w:bidi="ar"/>
          <w14:textFill>
            <w14:solidFill>
              <w14:schemeClr w14:val="tx1"/>
            </w14:solidFill>
          </w14:textFill>
        </w:rPr>
        <w:t xml:space="preserve">每年约200万个</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变化图斑及专项图层等</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更新数据成果，结合遥感影像或实地举证照片等资料</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开展省级内业</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质量</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检查，</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及时查清</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国土利用现状</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变化情况，动态更新国土利用现状数据</w:t>
      </w:r>
      <w:r>
        <w:rPr>
          <w:rFonts w:hint="eastAsia" w:ascii="仿宋" w:hAnsi="仿宋" w:eastAsia="仿宋" w:cs="仿宋"/>
          <w:color w:val="000000" w:themeColor="text1"/>
          <w:sz w:val="28"/>
          <w:szCs w:val="28"/>
          <w:highlight w:val="none"/>
          <w:shd w:val="clear" w:color="auto" w:fill="ffffff"/>
          <w:lang w:eastAsia="zh-CN" w:bidi="ar"/>
          <w14:textFill>
            <w14:solidFill>
              <w14:schemeClr w14:val="tx1"/>
            </w14:solidFill>
          </w14:textFill>
        </w:rPr>
        <w:t xml:space="preserve">，分别于2026年10月31日前完成阶段性数据成果汇总、12月31日前完成全年数据成果汇总工作</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同时</w:t>
      </w:r>
      <w:r>
        <w:rPr>
          <w:rFonts w:hint="eastAsia" w:ascii="仿宋" w:hAnsi="仿宋" w:eastAsia="仿宋" w:cs="仿宋"/>
          <w:color w:val="000000" w:themeColor="text1"/>
          <w:sz w:val="28"/>
          <w:szCs w:val="28"/>
          <w:highlight w:val="none"/>
          <w:shd w:val="clear" w:color="auto" w:fill="ffffff"/>
          <w:lang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针</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对</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日常</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内业检查</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过程中发现的</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疑问图斑</w:t>
      </w:r>
      <w:r>
        <w:rPr>
          <w:rFonts w:hint="eastAsia" w:ascii="仿宋" w:hAnsi="仿宋" w:eastAsia="仿宋" w:cs="仿宋"/>
          <w:color w:val="000000" w:themeColor="text1"/>
          <w:sz w:val="28"/>
          <w:szCs w:val="28"/>
          <w:highlight w:val="none"/>
          <w:shd w:val="clear" w:color="auto" w:fill="ffffff"/>
          <w:lang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常态化开展</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省级外业实地检查，确保</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全省</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2026年度国土变更调查成果质量</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规范可靠</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w:t>
      </w:r>
      <w:r/>
    </w:p>
    <w:p>
      <w:pPr>
        <w:ind w:left="0" w:firstLine="562"/>
        <w:keepLines w:val="0"/>
        <w:keepNext w:val="0"/>
        <w:pageBreakBefore w:val="0"/>
        <w:spacing w:line="560" w:lineRule="exact"/>
        <w:rPr>
          <w:rFonts w:hint="eastAsia" w:ascii="仿宋" w:hAnsi="仿宋" w:eastAsia="仿宋" w:cs="仿宋"/>
          <w:b/>
          <w:color w:val="000000" w:themeColor="text1"/>
          <w:sz w:val="28"/>
          <w:szCs w:val="28"/>
          <w:highlight w:val="none"/>
          <w14:textFill>
            <w14:solidFill>
              <w14:schemeClr w14:val="tx1"/>
            </w14:solidFill>
          </w14:textFill>
        </w:rPr>
        <w:outlineLvl w:val="1"/>
      </w:pPr>
      <w:r>
        <w:rPr>
          <w:rFonts w:hint="eastAsia" w:ascii="仿宋" w:hAnsi="仿宋" w:eastAsia="仿宋" w:cs="仿宋"/>
          <w:b/>
          <w:color w:val="000000" w:themeColor="text1"/>
          <w:sz w:val="28"/>
          <w:szCs w:val="28"/>
          <w:highlight w:val="none"/>
          <w14:textFill>
            <w14:solidFill>
              <w14:schemeClr w14:val="tx1"/>
            </w14:solidFill>
          </w14:textFill>
        </w:rPr>
        <w:t xml:space="preserve">三、服务要求</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1、省级内业检查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省级内业检查是本项目的重点工作，主要包括变化图斑检查、专项图层检查、数据库质量检查等工作内容。</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（1）基础数据预处理与入库</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对遥感监测成果、基础数据库、用地管理信息和各类型专题数据等基础数据进行预处理、入库及统计。</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（2）行政区划调整成果检查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对县级行政区划调整成果的地类、面积及属性等变化情况开展检查，并检查数据库成果质量。</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（3）变化图斑检查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对地方上报变更调查成果中所有变化图斑，包括耕地、建设用地、设施农用地和农用地到未利用地及其他变化图斑逐图斑开展检查，主要是结合地方提交的</w:t>
      </w:r>
      <w:r>
        <w:rPr>
          <w:rFonts w:hint="eastAsia" w:ascii="仿宋" w:hAnsi="仿宋" w:eastAsia="仿宋" w:cs="仿宋"/>
          <w:color w:val="000000" w:themeColor="text1"/>
          <w:sz w:val="28"/>
          <w:szCs w:val="28"/>
          <w:highlight w:val="none"/>
          <w:shd w:val="clear" w:color="auto" w:fill="ffffff"/>
          <w:lang w:val="zh-CN" w:bidi="ar"/>
          <w14:textFill>
            <w14:solidFill>
              <w14:schemeClr w14:val="tx1"/>
            </w14:solidFill>
          </w14:textFill>
        </w:rPr>
        <w:t xml:space="preserve">国土调查云</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举证成果以及最新遥感影像，通过人机交互的方式检查数据库成果内重点地类变化图斑空间范围、地类认定、属性标注的正确性。</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（4）专项图层检查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结合地方提交的</w:t>
      </w:r>
      <w:r>
        <w:rPr>
          <w:rFonts w:hint="eastAsia" w:ascii="仿宋" w:hAnsi="仿宋" w:eastAsia="仿宋" w:cs="仿宋"/>
          <w:color w:val="000000" w:themeColor="text1"/>
          <w:sz w:val="28"/>
          <w:szCs w:val="28"/>
          <w:highlight w:val="none"/>
          <w:shd w:val="clear" w:color="auto" w:fill="ffffff"/>
          <w:lang w:val="zh-CN" w:bidi="ar"/>
          <w14:textFill>
            <w14:solidFill>
              <w14:schemeClr w14:val="tx1"/>
            </w14:solidFill>
          </w14:textFill>
        </w:rPr>
        <w:t xml:space="preserve">国土调查云</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举证成果以及最新遥感影像，通过人机交互的方式检查数据库成果中专项图层空间范围、地类认定、属性标注的正确性。</w:t>
      </w:r>
      <w:r/>
    </w:p>
    <w:p>
      <w:pPr>
        <w:pStyle w:val="710"/>
        <w:ind w:left="0" w:firstLine="560"/>
        <w:keepLines w:val="0"/>
        <w:keepNext w:val="0"/>
        <w:pageBreakBefore w:val="0"/>
        <w:spacing w:line="560" w:lineRule="exact"/>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（5）数据库质量检查</w:t>
      </w:r>
      <w:r/>
    </w:p>
    <w:p>
      <w:pPr>
        <w:pStyle w:val="710"/>
        <w:ind w:left="0" w:firstLine="560"/>
        <w:keepLines w:val="0"/>
        <w:keepNext w:val="0"/>
        <w:pageBreakBefore w:val="0"/>
        <w:spacing w:line="560" w:lineRule="exact"/>
        <w:rPr>
          <w:rFonts w:hint="eastAsia" w:ascii="仿宋" w:hAnsi="仿宋" w:eastAsia="仿宋" w:cs="仿宋"/>
          <w:color w:val="000000" w:themeColor="text1"/>
          <w:sz w:val="28"/>
          <w:szCs w:val="28"/>
          <w:highlight w:val="none"/>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利用全国统一的数据库质量检查软件，对</w:t>
      </w:r>
      <w:r>
        <w:rPr>
          <w:rFonts w:hint="eastAsia" w:ascii="仿宋" w:hAnsi="仿宋" w:eastAsia="仿宋" w:cs="仿宋"/>
          <w:color w:val="000000" w:themeColor="text1"/>
          <w:sz w:val="28"/>
          <w:szCs w:val="28"/>
          <w:highlight w:val="none"/>
          <w:shd w:val="clear" w:color="auto" w:fill="ffffff"/>
          <w:lang w:eastAsia="zh-CN" w:bidi="ar"/>
          <w14:textFill>
            <w14:solidFill>
              <w14:schemeClr w14:val="tx1"/>
            </w14:solidFill>
          </w14:textFill>
        </w:rPr>
        <w:t xml:space="preserve">国土变更调查数据库</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成果进行数据质量检查。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2、省级外业检查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根据省级内业检查结果，对内业依据遥感影像和</w:t>
      </w:r>
      <w:r>
        <w:rPr>
          <w:rFonts w:hint="eastAsia" w:ascii="仿宋" w:hAnsi="仿宋" w:eastAsia="仿宋" w:cs="仿宋"/>
          <w:color w:val="000000" w:themeColor="text1"/>
          <w:sz w:val="28"/>
          <w:szCs w:val="28"/>
          <w:highlight w:val="none"/>
          <w:shd w:val="clear" w:color="auto" w:fill="ffffff"/>
          <w:lang w:val="zh-CN" w:bidi="ar"/>
          <w14:textFill>
            <w14:solidFill>
              <w14:schemeClr w14:val="tx1"/>
            </w14:solidFill>
          </w14:textFill>
        </w:rPr>
        <w:t xml:space="preserve">国土调查云</w:t>
      </w: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举证资料无法准确判断的图斑开展省级外业实地检查。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（1）图件制作</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省级外业检查工作底图制作、图件打印等。</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（2）外业检查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省级外业检查人员外业实地检查，核实图斑地类和范围。</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（3）成果整理</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省级外业检查结果整理、成果报告编制等。</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3、监理检查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参考我省往年国土变更调查省级检查模式，抽取约20%的省级内业检查图斑开展监理检查，其技术要求与省级内业检查一致；对省级外业检查成果开展监理检查，核对外业检查照片、地类认定以及情况说明等的规范性与逻辑一致性。</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（1）行政区划调整成果监理检查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对行政区划调整成果进行一定比例的抽检，并对成果进行整理报部。</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（2）变化图斑监理检查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对所有类型变化图斑进行一定比例的抽检。</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（3）专项图层监理检查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对专项图层进行一定比例的抽检。</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（4）外业检查监理检查</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对外业检查成果进行一定比例的抽检。</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4、汇总分析</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根据地方通过检查的变更图斑，即时套合用地管理信息，开展流量分析，辅助管理部门开展相关工作。</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2026年10月31日，及时汇总统计最新数据，开展阶段性分析，辅助开展决策支持。</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2026年12月31日，以此为统一时点，汇总全年度调查监测成果数据，分析全省国土利用变化总体情况。</w:t>
      </w:r>
      <w:r/>
    </w:p>
    <w:p>
      <w:pPr>
        <w:ind w:left="0" w:firstLine="422"/>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bidi="ar"/>
          <w14:textFill>
            <w14:solidFill>
              <w14:schemeClr w14:val="tx1"/>
            </w14:solidFill>
          </w14:textFill>
        </w:rPr>
        <w:t xml:space="preserve">根据省级检查合格的成果以及通过国家级检查的国家级自然资源调查监测数据库，深入分析国土利用现状及年度变化状况，编制江苏省2026年度国土调查成果数据册，编写江苏省2026年度国土利用情况分析报告等。</w:t>
      </w:r>
      <w:r/>
    </w:p>
    <w:p>
      <w:pPr>
        <w:numPr>
          <w:ilvl w:val="0"/>
          <w:numId w:val="0"/>
        </w:numPr>
        <w:ind w:left="0" w:firstLine="560"/>
        <w:keepLines w:val="0"/>
        <w:keepNext w:val="0"/>
        <w:pageBreakBefore w:val="0"/>
        <w:spacing w:line="560" w:lineRule="exact"/>
        <w:widowControl/>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5、</w:t>
      </w:r>
      <w:r>
        <w:rPr>
          <w:rFonts w:hint="eastAsia" w:ascii="仿宋" w:hAnsi="仿宋" w:eastAsia="仿宋" w:cs="仿宋"/>
          <w:color w:val="000000" w:themeColor="text1"/>
          <w:sz w:val="28"/>
          <w:szCs w:val="28"/>
          <w:highlight w:val="none"/>
          <w:shd w:val="clear" w:color="auto" w:fill="ffffff"/>
          <w:lang w:val="en-US" w:eastAsia="zh-CN" w:bidi="ar"/>
          <w14:textFill>
            <w14:solidFill>
              <w14:schemeClr w14:val="tx1"/>
            </w14:solidFill>
          </w14:textFill>
        </w:rPr>
        <w:t xml:space="preserve">进度控制</w:t>
      </w:r>
      <w:r/>
    </w:p>
    <w:p>
      <w:pPr>
        <w:numPr>
          <w:ilvl w:val="0"/>
          <w:numId w:val="0"/>
        </w:numPr>
        <w:ind w:firstLine="560"/>
        <w:jc w:val="both"/>
        <w:keepLines w:val="0"/>
        <w:keepNext w:val="0"/>
        <w:pageBreakBefore w:val="0"/>
        <w:spacing w:line="560" w:lineRule="exact"/>
        <w:widowControl/>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pP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统筹做好项目</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进度安排</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做好</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工序管理</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科学编制实施方案</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落实项目质量责任制</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制定批次工作计划</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实行工作例会制度</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科学调整短期检查计划</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抓好工序间的衔接配合</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建立工作周报制度、工作日志制度</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做好与甲方沟通工作</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做好过程数据质量控制工作</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完善</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工期滞后管理</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做好</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组织保障、计划管理</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和</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资源保障</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建立</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内外业检查应急措施</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分析</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影响因素</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做好</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应急措施</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p>
    <w:p>
      <w:pPr>
        <w:numPr>
          <w:ilvl w:val="0"/>
          <w:numId w:val="0"/>
        </w:numPr>
        <w:ind w:left="0" w:firstLine="560"/>
        <w:jc w:val="both"/>
        <w:keepLines w:val="0"/>
        <w:keepNext w:val="0"/>
        <w:pageBreakBefore w:val="0"/>
        <w:spacing w:line="560" w:lineRule="exact"/>
        <w:widowControl/>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8"/>
          <w:szCs w:val="28"/>
          <w:highlight w:val="none"/>
          <w:shd w:val="clear" w:color="auto" w:fill="ffffff"/>
          <w:lang w:val="en-US" w:eastAsia="zh-CN" w:bidi="ar-SA"/>
          <w14:textFill>
            <w14:solidFill>
              <w14:schemeClr w14:val="tx1"/>
            </w14:solidFill>
          </w14:textFill>
        </w:rPr>
        <w:t xml:space="preserve">6、</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项目管理</w:t>
      </w:r>
      <w:r/>
    </w:p>
    <w:p>
      <w:pPr>
        <w:numPr>
          <w:ilvl w:val="0"/>
          <w:numId w:val="0"/>
        </w:numPr>
        <w:ind w:firstLine="560"/>
        <w:jc w:val="both"/>
        <w:keepLines w:val="0"/>
        <w:keepNext w:val="0"/>
        <w:pageBreakBefore w:val="0"/>
        <w:spacing w:line="560" w:lineRule="exact"/>
        <w:widowControl/>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构建</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项目的组织机构框架</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明确</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项目部各岗位职责及项目部执行的管理制度。</w:t>
      </w:r>
      <w:r/>
    </w:p>
    <w:p>
      <w:pPr>
        <w:numPr>
          <w:ilvl w:val="0"/>
          <w:numId w:val="0"/>
        </w:numPr>
        <w:ind w:left="0" w:firstLine="560"/>
        <w:jc w:val="both"/>
        <w:keepLines w:val="0"/>
        <w:keepNext w:val="0"/>
        <w:pageBreakBefore w:val="0"/>
        <w:spacing w:line="560" w:lineRule="exact"/>
        <w:widowControl/>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8"/>
          <w:szCs w:val="28"/>
          <w:highlight w:val="none"/>
          <w:shd w:val="clear" w:color="auto" w:fill="ffffff"/>
          <w:lang w:val="en-US" w:eastAsia="zh-CN" w:bidi="ar-SA"/>
          <w14:textFill>
            <w14:solidFill>
              <w14:schemeClr w14:val="tx1"/>
            </w14:solidFill>
          </w14:textFill>
        </w:rPr>
        <w:t xml:space="preserve">7、</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质量保障措施</w:t>
      </w:r>
      <w:r/>
    </w:p>
    <w:p>
      <w:pPr>
        <w:numPr>
          <w:ilvl w:val="0"/>
          <w:numId w:val="0"/>
        </w:numPr>
        <w:ind w:firstLine="560"/>
        <w:jc w:val="both"/>
        <w:keepLines w:val="0"/>
        <w:keepNext w:val="0"/>
        <w:pageBreakBefore w:val="0"/>
        <w:spacing w:line="560" w:lineRule="exact"/>
        <w:widowControl/>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建立</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质量目标、质量管理体系</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强化</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质量计划策划控制</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开展</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岗前技术培训</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加强</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检查工序控制</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建立</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系统化检查制度</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强化</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质量控制措施</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制定质量保障规则</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列举</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本项目重点难点及应对之策。</w:t>
      </w:r>
      <w:r/>
    </w:p>
    <w:p>
      <w:pPr>
        <w:numPr>
          <w:ilvl w:val="0"/>
          <w:numId w:val="0"/>
        </w:numPr>
        <w:ind w:left="0" w:firstLine="560"/>
        <w:jc w:val="both"/>
        <w:keepLines w:val="0"/>
        <w:keepNext w:val="0"/>
        <w:pageBreakBefore w:val="0"/>
        <w:spacing w:line="560" w:lineRule="exact"/>
        <w:widowControl/>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8"/>
          <w:szCs w:val="28"/>
          <w:highlight w:val="none"/>
          <w:shd w:val="clear" w:color="auto" w:fill="ffffff"/>
          <w:lang w:val="en-US" w:eastAsia="zh-CN" w:bidi="ar-SA"/>
          <w14:textFill>
            <w14:solidFill>
              <w14:schemeClr w14:val="tx1"/>
            </w14:solidFill>
          </w14:textFill>
        </w:rPr>
        <w:t xml:space="preserve">8、</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安全保密措施</w:t>
      </w:r>
      <w:r/>
    </w:p>
    <w:p>
      <w:pPr>
        <w:numPr>
          <w:ilvl w:val="0"/>
          <w:numId w:val="0"/>
        </w:numPr>
        <w:ind w:firstLine="560"/>
        <w:jc w:val="both"/>
        <w:keepLines w:val="0"/>
        <w:keepNext w:val="0"/>
        <w:pageBreakBefore w:val="0"/>
        <w:spacing w:line="560" w:lineRule="exact"/>
        <w:widowControl/>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明确</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安全、保密目标</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健全</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安全保障措施</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完善</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保密控制措施</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制定</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安全、保密应急预案</w:t>
      </w:r>
      <w:r>
        <w:rPr>
          <w:rFonts w:hint="eastAsia" w:ascii="仿宋" w:hAnsi="仿宋" w:eastAsia="仿宋" w:cs="仿宋"/>
          <w:i w:val="0"/>
          <w:iCs w:val="0"/>
          <w:caps w:val="0"/>
          <w:color w:val="000000" w:themeColor="text1"/>
          <w:spacing w:val="0"/>
          <w:sz w:val="28"/>
          <w:szCs w:val="28"/>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明确</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数据资料专职管理员。</w:t>
      </w:r>
      <w:r/>
    </w:p>
    <w:p>
      <w:pPr>
        <w:numPr>
          <w:ilvl w:val="0"/>
          <w:numId w:val="0"/>
        </w:numPr>
        <w:ind w:left="0" w:firstLine="560"/>
        <w:jc w:val="both"/>
        <w:keepLines w:val="0"/>
        <w:keepNext w:val="0"/>
        <w:pageBreakBefore w:val="0"/>
        <w:spacing w:line="560" w:lineRule="exact"/>
        <w:widowControl/>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8"/>
          <w:szCs w:val="28"/>
          <w:highlight w:val="none"/>
          <w:shd w:val="clear" w:color="auto" w:fill="ffffff"/>
          <w:lang w:val="en-US" w:eastAsia="zh-CN" w:bidi="ar-SA"/>
          <w14:textFill>
            <w14:solidFill>
              <w14:schemeClr w14:val="tx1"/>
            </w14:solidFill>
          </w14:textFill>
        </w:rPr>
        <w:t xml:space="preserve">9、</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合理化建议</w:t>
      </w:r>
      <w:r/>
    </w:p>
    <w:p>
      <w:pPr>
        <w:numPr>
          <w:ilvl w:val="0"/>
          <w:numId w:val="0"/>
        </w:numPr>
        <w:ind w:firstLine="560"/>
        <w:jc w:val="both"/>
        <w:keepLines w:val="0"/>
        <w:keepNext w:val="0"/>
        <w:pageBreakBefore w:val="0"/>
        <w:spacing w:line="560" w:lineRule="exact"/>
        <w:widowControl/>
        <w:rPr>
          <w:rFonts w:hint="eastAsia" w:ascii="仿宋" w:hAnsi="仿宋" w:eastAsia="仿宋" w:cs="仿宋"/>
          <w:b/>
          <w:bCs w:val="0"/>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为深化新时期国土变更调查省级核查工作提出合理化建议，</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包括</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但不限于</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部门协同、数智</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升维</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、空间管控及成果复用</w:t>
      </w:r>
      <w:r>
        <w:rPr>
          <w:rFonts w:hint="eastAsia" w:ascii="仿宋" w:hAnsi="仿宋" w:eastAsia="仿宋" w:cs="仿宋"/>
          <w:i w:val="0"/>
          <w:iCs w:val="0"/>
          <w:caps w:val="0"/>
          <w:color w:val="000000" w:themeColor="text1"/>
          <w:spacing w:val="0"/>
          <w:sz w:val="28"/>
          <w:szCs w:val="28"/>
          <w:highlight w:val="none"/>
          <w:shd w:val="clear" w:color="auto" w:fill="ffffff"/>
          <w:lang w:val="en-US" w:eastAsia="zh-CN"/>
          <w14:textFill>
            <w14:solidFill>
              <w14:schemeClr w14:val="tx1"/>
            </w14:solidFill>
          </w14:textFill>
        </w:rPr>
        <w:t xml:space="preserve">等方面</w:t>
      </w:r>
      <w:r>
        <w:rPr>
          <w:rFonts w:hint="eastAsia" w:ascii="仿宋" w:hAnsi="仿宋" w:eastAsia="仿宋" w:cs="仿宋"/>
          <w:i w:val="0"/>
          <w:iCs w:val="0"/>
          <w:caps w:val="0"/>
          <w:color w:val="000000" w:themeColor="text1"/>
          <w:spacing w:val="0"/>
          <w:sz w:val="28"/>
          <w:szCs w:val="28"/>
          <w:highlight w:val="none"/>
          <w:shd w:val="clear" w:color="auto" w:fill="ffffff"/>
          <w14:textFill>
            <w14:solidFill>
              <w14:schemeClr w14:val="tx1"/>
            </w14:solidFill>
          </w14:textFill>
        </w:rPr>
        <w:t xml:space="preserve">。</w:t>
      </w:r>
      <w:r/>
    </w:p>
    <w:p>
      <w:pPr>
        <w:ind w:left="0"/>
        <w:keepLines w:val="0"/>
        <w:keepNext w:val="0"/>
        <w:pageBreakBefore w:val="0"/>
        <w:spacing w:line="560" w:lineRule="exact"/>
        <w:rPr>
          <w:rFonts w:hint="eastAsia" w:ascii="仿宋" w:hAnsi="仿宋" w:eastAsia="仿宋" w:cs="仿宋"/>
          <w:b/>
          <w:bCs/>
          <w:color w:val="000000" w:themeColor="text1"/>
          <w:sz w:val="28"/>
          <w:szCs w:val="28"/>
          <w:highlight w:val="none"/>
          <w14:textFill>
            <w14:solidFill>
              <w14:schemeClr w14:val="tx1"/>
            </w14:solidFill>
          </w14:textFill>
        </w:rPr>
        <w:outlineLvl w:val="1"/>
      </w:pPr>
      <w:r>
        <w:rPr>
          <w:rFonts w:hint="eastAsia" w:ascii="仿宋" w:hAnsi="仿宋" w:cs="仿宋"/>
          <w:b/>
          <w:color w:val="000000" w:themeColor="text1"/>
          <w:sz w:val="28"/>
          <w:szCs w:val="28"/>
          <w:highlight w:val="none"/>
          <w:lang w:val="en-US" w:eastAsia="zh-CN"/>
          <w14:textFill>
            <w14:solidFill>
              <w14:schemeClr w14:val="tx1"/>
            </w14:solidFill>
          </w14:textFill>
        </w:rPr>
        <w:t xml:space="preserve">四</w:t>
      </w:r>
      <w:r>
        <w:rPr>
          <w:rFonts w:hint="eastAsia" w:ascii="仿宋" w:hAnsi="仿宋" w:eastAsia="仿宋" w:cs="仿宋"/>
          <w:b/>
          <w:color w:val="000000" w:themeColor="text1"/>
          <w:sz w:val="28"/>
          <w:szCs w:val="28"/>
          <w:highlight w:val="none"/>
          <w14:textFill>
            <w14:solidFill>
              <w14:schemeClr w14:val="tx1"/>
            </w14:solidFill>
          </w14:textFill>
        </w:rPr>
        <w:t xml:space="preserve">、服务期限及地</w:t>
      </w:r>
      <w:r>
        <w:rPr>
          <w:rFonts w:hint="eastAsia" w:ascii="仿宋" w:hAnsi="仿宋" w:eastAsia="仿宋" w:cs="仿宋"/>
          <w:b/>
          <w:bCs/>
          <w:color w:val="000000" w:themeColor="text1"/>
          <w:sz w:val="28"/>
          <w:szCs w:val="28"/>
          <w:highlight w:val="none"/>
          <w14:textFill>
            <w14:solidFill>
              <w14:schemeClr w14:val="tx1"/>
            </w14:solidFill>
          </w14:textFill>
        </w:rPr>
        <w:t xml:space="preserve">点</w:t>
      </w:r>
      <w:r/>
    </w:p>
    <w:p>
      <w:pPr>
        <w:ind w:left="0" w:firstLine="560"/>
        <w:keepLines w:val="0"/>
        <w:keepNext w:val="0"/>
        <w:pageBreakBefore w:val="0"/>
        <w:spacing w:line="56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服务期限：自合同签订之日起至2026年12月底，完成全省成果检查，将合格成果报部；成果报部后配合国家完成国家级核查等工作，具体时间节点根据当年国家具体安排调整。</w:t>
      </w:r>
      <w:r/>
    </w:p>
    <w:p>
      <w:pPr>
        <w:ind w:left="0" w:firstLine="560"/>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服务地点：江苏省。</w:t>
      </w:r>
      <w:r/>
    </w:p>
    <w:p>
      <w:pPr>
        <w:ind w:left="0" w:firstLine="562"/>
        <w:keepLines w:val="0"/>
        <w:keepNext w:val="0"/>
        <w:pageBreakBefore w:val="0"/>
        <w:spacing w:line="560" w:lineRule="exact"/>
        <w:rPr>
          <w:rFonts w:hint="eastAsia" w:ascii="仿宋" w:hAnsi="仿宋" w:eastAsia="仿宋" w:cs="仿宋"/>
          <w:b/>
          <w:color w:val="000000" w:themeColor="text1"/>
          <w:sz w:val="28"/>
          <w:szCs w:val="28"/>
          <w:highlight w:val="none"/>
          <w14:textFill>
            <w14:solidFill>
              <w14:schemeClr w14:val="tx1"/>
            </w14:solidFill>
          </w14:textFill>
        </w:rPr>
        <w:outlineLvl w:val="1"/>
      </w:pPr>
      <w:r>
        <w:rPr>
          <w:rFonts w:hint="eastAsia" w:ascii="仿宋" w:hAnsi="仿宋" w:cs="仿宋"/>
          <w:b/>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b/>
          <w:color w:val="000000" w:themeColor="text1"/>
          <w:sz w:val="28"/>
          <w:szCs w:val="28"/>
          <w:highlight w:val="none"/>
          <w14:textFill>
            <w14:solidFill>
              <w14:schemeClr w14:val="tx1"/>
            </w14:solidFill>
          </w14:textFill>
        </w:rPr>
        <w:t xml:space="preserve">、付款方式</w:t>
      </w:r>
      <w:r/>
    </w:p>
    <w:p>
      <w:pPr>
        <w:ind w:left="0" w:firstLine="560"/>
        <w:keepLines w:val="0"/>
        <w:keepNext w:val="0"/>
        <w:pageBreakBefore w:val="0"/>
        <w:spacing w:line="56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2026年12月31日前完成规定时间节点的项目任务、提交的阶段性成果得到采购人确认的情况下支付全部项目款的100%。</w:t>
      </w:r>
      <w:r/>
    </w:p>
    <w:p>
      <w:pPr>
        <w:ind w:left="0" w:firstLine="560"/>
        <w:keepLines w:val="0"/>
        <w:keepNext w:val="0"/>
        <w:pageBreakBefore w:val="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对未经采购人同意，供应商超出合同范围的成果以及未通过采购人确认的成果，采购人有权不予结算和支付相应费用。</w:t>
      </w:r>
      <w:r/>
    </w:p>
    <w:p>
      <w:pPr>
        <w:pStyle w:val="716"/>
        <w:ind w:left="0" w:firstLine="562"/>
        <w:keepLines w:val="0"/>
        <w:keepNext w:val="0"/>
        <w:pageBreakBefore w:val="0"/>
        <w:spacing w:line="560" w:lineRule="exact"/>
        <w:rPr>
          <w:rFonts w:hint="eastAsia" w:ascii="仿宋" w:hAnsi="仿宋" w:eastAsia="仿宋" w:cs="仿宋"/>
          <w:b/>
          <w:color w:val="000000" w:themeColor="text1"/>
          <w:sz w:val="28"/>
          <w:szCs w:val="28"/>
          <w:highlight w:val="none"/>
          <w14:textFill>
            <w14:solidFill>
              <w14:schemeClr w14:val="tx1"/>
            </w14:solidFill>
          </w14:textFill>
        </w:rPr>
        <w:outlineLvl w:val="1"/>
      </w:pPr>
      <w:r>
        <w:rPr>
          <w:rFonts w:hint="eastAsia" w:ascii="仿宋" w:hAnsi="仿宋" w:cs="仿宋"/>
          <w:b/>
          <w:color w:val="000000" w:themeColor="text1"/>
          <w:sz w:val="28"/>
          <w:szCs w:val="28"/>
          <w:highlight w:val="none"/>
          <w:lang w:val="en-US" w:eastAsia="zh-CN"/>
          <w14:textFill>
            <w14:solidFill>
              <w14:schemeClr w14:val="tx1"/>
            </w14:solidFill>
          </w14:textFill>
        </w:rPr>
        <w:t xml:space="preserve">六</w:t>
      </w:r>
      <w:r>
        <w:rPr>
          <w:rFonts w:hint="eastAsia" w:ascii="仿宋" w:hAnsi="仿宋" w:eastAsia="仿宋" w:cs="仿宋"/>
          <w:b/>
          <w:color w:val="000000" w:themeColor="text1"/>
          <w:sz w:val="28"/>
          <w:szCs w:val="28"/>
          <w:highlight w:val="none"/>
          <w14:textFill>
            <w14:solidFill>
              <w14:schemeClr w14:val="tx1"/>
            </w14:solidFill>
          </w14:textFill>
        </w:rPr>
        <w:t xml:space="preserve">、验收要求</w:t>
      </w:r>
      <w:r/>
    </w:p>
    <w:p>
      <w:pPr>
        <w:ind w:left="0" w:firstLine="560"/>
        <w:keepLines w:val="0"/>
        <w:keepNext w:val="0"/>
        <w:pageBreakBefore w:val="0"/>
        <w:spacing w:line="560" w:lineRule="exact"/>
        <w:rPr>
          <w:rFonts w:hint="eastAsia" w:ascii="仿宋" w:hAnsi="仿宋" w:eastAsia="仿宋" w:cs="仿宋"/>
          <w:color w:val="000000" w:themeColor="text1"/>
          <w:spacing w:val="-10"/>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项目成果在验收时须符合部省相关文件、标准、规范，需通过部组织的各类核查，满足相关质量及进度要求。</w:t>
      </w:r>
      <w:r/>
    </w:p>
    <w:p>
      <w:pPr>
        <w:ind w:left="0" w:firstLine="562"/>
        <w:keepLines w:val="0"/>
        <w:keepNext w:val="0"/>
        <w:pageBreakBefore w:val="0"/>
        <w:spacing w:line="560" w:lineRule="exact"/>
        <w:rPr>
          <w:rFonts w:hint="eastAsia" w:ascii="仿宋" w:hAnsi="仿宋" w:eastAsia="仿宋" w:cs="仿宋"/>
          <w:b/>
          <w:color w:val="000000" w:themeColor="text1"/>
          <w:sz w:val="28"/>
          <w:szCs w:val="28"/>
          <w:highlight w:val="none"/>
          <w14:textFill>
            <w14:solidFill>
              <w14:schemeClr w14:val="tx1"/>
            </w14:solidFill>
          </w14:textFill>
        </w:rPr>
        <w:outlineLvl w:val="1"/>
      </w:pPr>
      <w:r>
        <w:rPr>
          <w:rFonts w:hint="eastAsia" w:ascii="仿宋" w:hAnsi="仿宋" w:cs="仿宋"/>
          <w:b/>
          <w:color w:val="000000" w:themeColor="text1"/>
          <w:sz w:val="28"/>
          <w:szCs w:val="28"/>
          <w:highlight w:val="none"/>
          <w:lang w:val="en-US" w:eastAsia="zh-CN"/>
          <w14:textFill>
            <w14:solidFill>
              <w14:schemeClr w14:val="tx1"/>
            </w14:solidFill>
          </w14:textFill>
        </w:rPr>
        <w:t xml:space="preserve">七</w:t>
      </w:r>
      <w:r>
        <w:rPr>
          <w:rFonts w:hint="eastAsia" w:ascii="仿宋" w:hAnsi="仿宋" w:eastAsia="仿宋" w:cs="仿宋"/>
          <w:b/>
          <w:color w:val="000000" w:themeColor="text1"/>
          <w:sz w:val="28"/>
          <w:szCs w:val="28"/>
          <w:highlight w:val="none"/>
          <w14:textFill>
            <w14:solidFill>
              <w14:schemeClr w14:val="tx1"/>
            </w14:solidFill>
          </w14:textFill>
        </w:rPr>
        <w:t xml:space="preserve">、其他要求</w:t>
      </w:r>
      <w:r/>
    </w:p>
    <w:p>
      <w:pPr>
        <w:ind w:left="0" w:firstLine="560"/>
        <w:keepLines w:val="0"/>
        <w:keepNext w:val="0"/>
        <w:pageBreakBefore w:val="0"/>
        <w:spacing w:line="56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1、供应商在响应文件中提供类似项目成果、合同、奖励证书等证明材料，若供应商中标后签订合同前提供证明文件原件不全或与采购文件中不一致的，则取消中标结果，供应商须承担相应的法律责任。</w:t>
      </w:r>
      <w:r/>
    </w:p>
    <w:p>
      <w:pPr>
        <w:ind w:left="0" w:firstLine="560"/>
        <w:keepLines w:val="0"/>
        <w:keepNext w:val="0"/>
        <w:pageBreakBefore w:val="0"/>
        <w:spacing w:line="5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2、若中标供应商在项目实施过程中未满足部省相关质量、进度要求，则视严重程度扣减项目经费。</w:t>
      </w:r>
      <w:r/>
    </w:p>
    <w:p>
      <w:pPr>
        <w:ind w:left="0" w:firstLine="562"/>
        <w:keepLines w:val="0"/>
        <w:keepNext w:val="0"/>
        <w:pageBreakBefore w:val="0"/>
        <w:spacing w:line="5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特别说明：</w:t>
      </w:r>
      <w:r/>
    </w:p>
    <w:p>
      <w:pPr>
        <w:ind w:left="0" w:firstLine="562"/>
        <w:keepLines w:val="0"/>
        <w:keepNext w:val="0"/>
        <w:pageBreakBefore w:val="0"/>
        <w:spacing w:line="5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1、本章所有要求均为实质性要求，不允许负偏离，否则作为无效报价。</w:t>
      </w:r>
      <w:r/>
    </w:p>
    <w:p>
      <w:pPr>
        <w:ind w:left="0" w:firstLine="562"/>
        <w:jc w:val="left"/>
        <w:keepLines w:val="0"/>
        <w:keepNext w:val="0"/>
        <w:pageBreakBefore w:val="0"/>
        <w:spacing w:line="5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28"/>
          <w:szCs w:val="28"/>
          <w:highlight w:val="none"/>
          <w14:textFill>
            <w14:solidFill>
              <w14:schemeClr w14:val="tx1"/>
            </w14:solidFill>
          </w14:textFill>
        </w:rPr>
        <w:t xml:space="preserve">、如有疑问请与采购人联系。</w:t>
      </w:r>
      <w:r/>
    </w:p>
    <w:p>
      <w:pPr>
        <w:numPr>
          <w:ilvl w:val="0"/>
          <w:numId w:val="4"/>
        </w:numPr>
        <w:ind w:firstLine="883"/>
        <w:jc w:val="left"/>
        <w:keepLines w:val="0"/>
        <w:keepNext w:val="0"/>
        <w:pageBreakBefore w:val="0"/>
        <w:spacing w:line="560" w:lineRule="exact"/>
        <w:widowControl w:val="off"/>
        <w:rPr>
          <w:rStyle w:val="898"/>
          <w:rFonts w:hint="eastAsia" w:ascii="仿宋" w:hAnsi="仿宋" w:eastAsia="仿宋" w:cs="仿宋"/>
          <w:color w:val="000000" w:themeColor="text1"/>
          <w:highlight w:val="none"/>
          <w14:textFill>
            <w14:solidFill>
              <w14:schemeClr w14:val="tx1"/>
            </w14:solidFill>
          </w14:textFill>
        </w:rPr>
      </w:pPr>
      <w:r>
        <w:rPr>
          <w:rStyle w:val="898"/>
          <w:rFonts w:hint="eastAsia" w:ascii="仿宋" w:hAnsi="仿宋" w:eastAsia="仿宋" w:cs="仿宋"/>
          <w:color w:val="000000" w:themeColor="text1"/>
          <w:highlight w:val="none"/>
          <w14:textFill>
            <w14:solidFill>
              <w14:schemeClr w14:val="tx1"/>
            </w14:solidFill>
          </w14:textFill>
        </w:rPr>
        <w:br w:type="page" w:clear="all"/>
      </w:r>
      <w:r/>
    </w:p>
    <w:p>
      <w:pPr>
        <w:numPr>
          <w:ilvl w:val="0"/>
          <w:numId w:val="0"/>
        </w:numPr>
        <w:ind w:left="0" w:firstLine="0"/>
        <w:jc w:val="center"/>
        <w:keepNext/>
        <w:rPr>
          <w:rStyle w:val="898"/>
          <w:rFonts w:hint="eastAsia" w:ascii="仿宋" w:hAnsi="仿宋" w:eastAsia="仿宋" w:cs="仿宋"/>
          <w:color w:val="000000" w:themeColor="text1"/>
          <w:highlight w:val="none"/>
          <w14:textFill>
            <w14:solidFill>
              <w14:schemeClr w14:val="tx1"/>
            </w14:solidFill>
          </w14:textFill>
        </w:rPr>
        <w:outlineLvl w:val="0"/>
      </w:pPr>
      <w:r>
        <w:rPr>
          <w:rStyle w:val="898"/>
          <w:rFonts w:hint="eastAsia" w:ascii="仿宋" w:hAnsi="仿宋" w:eastAsia="仿宋" w:cs="仿宋"/>
          <w:color w:val="000000" w:themeColor="text1"/>
          <w:highlight w:val="none"/>
          <w14:textFill>
            <w14:solidFill>
              <w14:schemeClr w14:val="tx1"/>
            </w14:solidFill>
          </w14:textFill>
        </w:rPr>
        <w:t xml:space="preserve">第五章  评审方法与评审标准</w:t>
      </w:r>
      <w:bookmarkEnd w:id="191"/>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一、</w:t>
      </w:r>
      <w:r>
        <w:rPr>
          <w:rFonts w:hint="eastAsia" w:ascii="仿宋" w:hAnsi="仿宋" w:eastAsia="仿宋" w:cs="仿宋"/>
          <w:b/>
          <w:bCs/>
          <w:color w:val="000000" w:themeColor="text1"/>
          <w:sz w:val="28"/>
          <w:szCs w:val="28"/>
          <w:highlight w:val="none"/>
          <w14:textFill>
            <w14:solidFill>
              <w14:schemeClr w14:val="tx1"/>
            </w14:solidFill>
          </w14:textFill>
        </w:rPr>
        <w:t xml:space="preserve">评</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审</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方法</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采用</w:t>
      </w:r>
      <w:r>
        <w:rPr>
          <w:rFonts w:hint="eastAsia" w:ascii="仿宋" w:hAnsi="仿宋" w:eastAsia="仿宋" w:cs="仿宋"/>
          <w:color w:val="000000" w:themeColor="text1"/>
          <w:sz w:val="28"/>
          <w:szCs w:val="28"/>
          <w:highlight w:val="none"/>
          <w14:textFill>
            <w14:solidFill>
              <w14:schemeClr w14:val="tx1"/>
            </w14:solidFill>
          </w14:textFill>
        </w:rPr>
        <w:t xml:space="preserve">综合评分法，对满足磋商文件全部实质性要求的响应文件按评审因素的量化指标评审总分对供应商进行排序。</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经磋商确定最终采购需求和提交最后报价的供应商后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磋商小组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成员独立</w:t>
      </w:r>
      <w:r>
        <w:rPr>
          <w:rFonts w:hint="eastAsia" w:ascii="仿宋" w:hAnsi="仿宋" w:eastAsia="仿宋" w:cs="仿宋"/>
          <w:color w:val="000000" w:themeColor="text1"/>
          <w:sz w:val="28"/>
          <w:szCs w:val="28"/>
          <w:highlight w:val="none"/>
          <w14:textFill>
            <w14:solidFill>
              <w14:schemeClr w14:val="tx1"/>
            </w14:solidFill>
          </w14:textFill>
        </w:rPr>
        <w:t xml:space="preserve">对提交最后报价的供应商的响应文件和最后报价进行</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综合</w:t>
      </w:r>
      <w:r>
        <w:rPr>
          <w:rFonts w:hint="eastAsia" w:ascii="仿宋" w:hAnsi="仿宋" w:eastAsia="仿宋" w:cs="仿宋"/>
          <w:color w:val="000000" w:themeColor="text1"/>
          <w:sz w:val="28"/>
          <w:szCs w:val="28"/>
          <w:highlight w:val="none"/>
          <w14:textFill>
            <w14:solidFill>
              <w14:schemeClr w14:val="tx1"/>
            </w14:solidFill>
          </w14:textFill>
        </w:rPr>
        <w:t xml:space="preserve">评分。</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磋商小组按照评审</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总</w:t>
      </w:r>
      <w:r>
        <w:rPr>
          <w:rFonts w:hint="eastAsia" w:ascii="仿宋" w:hAnsi="仿宋" w:eastAsia="仿宋" w:cs="仿宋"/>
          <w:color w:val="000000" w:themeColor="text1"/>
          <w:sz w:val="28"/>
          <w:szCs w:val="28"/>
          <w:highlight w:val="none"/>
          <w14:textFill>
            <w14:solidFill>
              <w14:schemeClr w14:val="tx1"/>
            </w14:solidFill>
          </w14:textFill>
        </w:rPr>
        <w:t xml:space="preserve">分由高到低顺序推荐</w:t>
      </w:r>
      <w:r>
        <w:rPr>
          <w:rFonts w:hint="eastAsia" w:ascii="仿宋" w:hAnsi="仿宋" w:cs="仿宋"/>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t xml:space="preserve">名</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14:textFill>
            <w14:solidFill>
              <w14:schemeClr w14:val="tx1"/>
            </w14:solidFill>
          </w14:textFill>
        </w:rPr>
        <w:t xml:space="preserve">并编写评审报告。评审得分相同的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按照最后报价由低到高的顺序推荐。</w:t>
      </w:r>
      <w:r/>
    </w:p>
    <w:p>
      <w:pPr>
        <w:ind w:firstLine="0"/>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二、</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小微企业价格扣除</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本项目服务全部由小微企业承接</w:t>
      </w:r>
      <w:r>
        <w:rPr>
          <w:rFonts w:hint="eastAsia" w:ascii="仿宋" w:hAnsi="仿宋" w:eastAsia="仿宋" w:cs="仿宋"/>
          <w:color w:val="000000" w:themeColor="text1"/>
          <w:sz w:val="28"/>
          <w:szCs w:val="28"/>
          <w:highlight w:val="none"/>
          <w:lang w:val="zh-CN" w:eastAsia="zh-CN"/>
          <w14:textFill>
            <w14:solidFill>
              <w14:schemeClr w14:val="tx1"/>
            </w14:solidFill>
          </w14:textFill>
        </w:rPr>
        <w:t xml:space="preserve">的，</w:t>
      </w:r>
      <w:r>
        <w:rPr>
          <w:rFonts w:hint="eastAsia" w:ascii="仿宋" w:hAnsi="仿宋" w:eastAsia="仿宋" w:cs="仿宋"/>
          <w:color w:val="000000" w:themeColor="text1"/>
          <w:sz w:val="28"/>
          <w:szCs w:val="28"/>
          <w:highlight w:val="none"/>
          <w14:textFill>
            <w14:solidFill>
              <w14:schemeClr w14:val="tx1"/>
            </w14:solidFill>
          </w14:textFill>
        </w:rPr>
        <w:t xml:space="preserve">对报价给予</w:t>
      </w:r>
      <w:r>
        <w:rPr>
          <w:rFonts w:hint="eastAsia" w:ascii="仿宋" w:hAnsi="仿宋" w:cs="仿宋"/>
          <w:color w:val="000000" w:themeColor="text1"/>
          <w:highlight w:val="none"/>
          <w:lang w:val="zh-CN"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的扣除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用扣除后的价格参与评审。</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残疾人福利性单位视同小型、微型企业</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给予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与小微企业</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相同</w:t>
      </w:r>
      <w:r>
        <w:rPr>
          <w:rFonts w:hint="eastAsia" w:ascii="仿宋" w:hAnsi="仿宋" w:eastAsia="仿宋" w:cs="仿宋"/>
          <w:color w:val="000000" w:themeColor="text1"/>
          <w:sz w:val="28"/>
          <w:szCs w:val="28"/>
          <w:highlight w:val="none"/>
          <w14:textFill>
            <w14:solidFill>
              <w14:schemeClr w14:val="tx1"/>
            </w14:solidFill>
          </w14:textFill>
        </w:rPr>
        <w:t xml:space="preserve">的价格扣除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用扣除后的价格参与评审</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监狱和戒毒企业视同小型、微型企业</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给予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与小微企业</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相同</w:t>
      </w:r>
      <w:r>
        <w:rPr>
          <w:rFonts w:hint="eastAsia" w:ascii="仿宋" w:hAnsi="仿宋" w:eastAsia="仿宋" w:cs="仿宋"/>
          <w:color w:val="000000" w:themeColor="text1"/>
          <w:sz w:val="28"/>
          <w:szCs w:val="28"/>
          <w:highlight w:val="none"/>
          <w14:textFill>
            <w14:solidFill>
              <w14:schemeClr w14:val="tx1"/>
            </w14:solidFill>
          </w14:textFill>
        </w:rPr>
        <w:t xml:space="preserve">的价格扣除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用扣除后的价格参与评审</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残疾人福利单位、监狱企业属于小型、微型企业的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不重复享受</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价格扣除</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u w:val="none"/>
          <w:lang w:val="en-US" w:eastAsia="zh-CN"/>
          <w14:textFill>
            <w14:solidFill>
              <w14:schemeClr w14:val="tx1"/>
            </w14:solidFill>
          </w14:textFill>
        </w:rPr>
        <w:t xml:space="preserve">3.</w:t>
      </w:r>
      <w:r>
        <w:rPr>
          <w:rFonts w:hint="eastAsia" w:ascii="仿宋" w:hAnsi="仿宋" w:eastAsia="仿宋" w:cs="仿宋"/>
          <w:b/>
          <w:bCs/>
          <w:color w:val="000000" w:themeColor="text1"/>
          <w:sz w:val="28"/>
          <w:szCs w:val="28"/>
          <w:highlight w:val="none"/>
          <w:u w:val="none"/>
          <w:lang w:eastAsia="zh-CN"/>
          <w14:textFill>
            <w14:solidFill>
              <w14:schemeClr w14:val="tx1"/>
            </w14:solidFill>
          </w14:textFill>
        </w:rPr>
        <w:t xml:space="preserve">上述价格扣除政策仅适用</w:t>
      </w:r>
      <w:r>
        <w:rPr>
          <w:rFonts w:hint="eastAsia" w:ascii="仿宋" w:hAnsi="仿宋" w:eastAsia="仿宋" w:cs="仿宋"/>
          <w:b/>
          <w:bCs/>
          <w:color w:val="000000" w:themeColor="text1"/>
          <w:sz w:val="28"/>
          <w:szCs w:val="28"/>
          <w:highlight w:val="none"/>
          <w:u w:val="none"/>
          <w:lang w:val="en-US" w:eastAsia="zh-CN"/>
          <w14:textFill>
            <w14:solidFill>
              <w14:schemeClr w14:val="tx1"/>
            </w14:solidFill>
          </w14:textFill>
        </w:rPr>
        <w:t xml:space="preserve">于</w:t>
      </w:r>
      <w:r>
        <w:rPr>
          <w:rFonts w:hint="eastAsia" w:ascii="仿宋" w:hAnsi="仿宋" w:eastAsia="仿宋" w:cs="仿宋"/>
          <w:b/>
          <w:bCs/>
          <w:color w:val="000000" w:themeColor="text1"/>
          <w:sz w:val="28"/>
          <w:szCs w:val="28"/>
          <w:highlight w:val="none"/>
          <w:u w:val="none"/>
          <w:lang w:eastAsia="zh-CN"/>
          <w14:textFill>
            <w14:solidFill>
              <w14:schemeClr w14:val="tx1"/>
            </w14:solidFill>
          </w14:textFill>
        </w:rPr>
        <w:t xml:space="preserve">“</w:t>
      </w:r>
      <w:r>
        <w:rPr>
          <w:rFonts w:hint="eastAsia" w:ascii="仿宋" w:hAnsi="仿宋" w:eastAsia="仿宋" w:cs="仿宋"/>
          <w:b/>
          <w:bCs/>
          <w:color w:val="000000" w:themeColor="text1"/>
          <w:sz w:val="28"/>
          <w:szCs w:val="28"/>
          <w:highlight w:val="none"/>
          <w:u w:val="none"/>
          <w:lang w:val="en-US" w:eastAsia="zh-CN"/>
          <w14:textFill>
            <w14:solidFill>
              <w14:schemeClr w14:val="tx1"/>
            </w14:solidFill>
          </w14:textFill>
        </w:rPr>
        <w:t xml:space="preserve">非</w:t>
      </w:r>
      <w:r>
        <w:rPr>
          <w:rFonts w:hint="eastAsia" w:ascii="仿宋" w:hAnsi="仿宋" w:eastAsia="仿宋" w:cs="仿宋"/>
          <w:b/>
          <w:bCs/>
          <w:color w:val="000000" w:themeColor="text1"/>
          <w:sz w:val="28"/>
          <w:szCs w:val="28"/>
          <w:highlight w:val="none"/>
          <w:u w:val="none"/>
          <w:lang w:eastAsia="zh-CN"/>
          <w14:textFill>
            <w14:solidFill>
              <w14:schemeClr w14:val="tx1"/>
            </w14:solidFill>
          </w14:textFill>
        </w:rPr>
        <w:t xml:space="preserve">专门面向中小企业采购项目”</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备注：</w:t>
      </w:r>
      <w:r/>
    </w:p>
    <w:p>
      <w:pPr>
        <w:ind w:firstLine="0"/>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（1）本项目如专门面向中小企业采购，则不执行价格扣除政策，</w:t>
      </w:r>
      <w:r>
        <w:rPr>
          <w:rFonts w:hint="eastAsia" w:ascii="仿宋" w:hAnsi="仿宋" w:eastAsia="仿宋" w:cs="仿宋"/>
          <w:color w:val="000000" w:themeColor="text1"/>
          <w:sz w:val="28"/>
          <w:szCs w:val="28"/>
          <w:highlight w:val="none"/>
          <w:lang w:val="zh-CN" w:eastAsia="zh-CN"/>
          <w14:textFill>
            <w14:solidFill>
              <w14:schemeClr w14:val="tx1"/>
            </w14:solidFill>
          </w14:textFill>
        </w:rPr>
        <w:t xml:space="preserve">供应商应为中小微企业、监狱企业、残疾人福利性单位。</w:t>
      </w:r>
      <w:r/>
    </w:p>
    <w:p>
      <w:pPr>
        <w:ind w:firstLine="0"/>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三、评审标准</w:t>
      </w:r>
      <w:r/>
    </w:p>
    <w:tbl>
      <w:tblPr>
        <w:tblStyle w:val="699"/>
        <w:tblW w:w="49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287"/>
        <w:gridCol w:w="6941"/>
        <w:gridCol w:w="683"/>
      </w:tblGrid>
      <w:tr>
        <w:trPr>
          <w:trHeight w:val="493"/>
        </w:trPr>
        <w:tc>
          <w:tcPr>
            <w:tcW w:w="401"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序号</w:t>
            </w:r>
            <w:r/>
          </w:p>
        </w:tc>
        <w:tc>
          <w:tcPr>
            <w:tcW w:w="66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评标项目</w:t>
            </w:r>
            <w:r/>
          </w:p>
        </w:tc>
        <w:tc>
          <w:tcPr>
            <w:gridSpan w:val="2"/>
            <w:tcW w:w="3933"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评标细则</w:t>
            </w:r>
            <w:r/>
          </w:p>
        </w:tc>
      </w:tr>
      <w:tr>
        <w:trPr>
          <w:trHeight w:val="1230"/>
        </w:trPr>
        <w:tc>
          <w:tcPr>
            <w:tcW w:w="401"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1</w:t>
            </w:r>
            <w:r/>
          </w:p>
        </w:tc>
        <w:tc>
          <w:tcPr>
            <w:tcW w:w="66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Cs/>
                <w:color w:val="000000" w:themeColor="text1"/>
                <w:position w:val="-1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position w:val="-10"/>
                <w:sz w:val="24"/>
                <w:szCs w:val="24"/>
                <w:highlight w:val="none"/>
                <w14:textFill>
                  <w14:solidFill>
                    <w14:schemeClr w14:val="tx1"/>
                  </w14:solidFill>
                </w14:textFill>
              </w:rPr>
              <w:t xml:space="preserve">价格</w:t>
            </w:r>
            <w:r/>
          </w:p>
        </w:tc>
        <w:tc>
          <w:tcPr>
            <w:tcW w:w="3581" w:type="pct"/>
            <w:vAlign w:val="center"/>
            <w:textDirection w:val="lrTb"/>
            <w:noWrap w:val="false"/>
          </w:tcPr>
          <w:p>
            <w:pPr>
              <w:ind w:firstLine="0"/>
              <w:keepLines w:val="0"/>
              <w:keepNext w:val="0"/>
              <w:pageBreakBefore w:val="0"/>
              <w:spacing w:line="24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p>
          <w:p>
            <w:pPr>
              <w:ind w:firstLine="0"/>
              <w:keepLines w:val="0"/>
              <w:keepNext w:val="0"/>
              <w:pageBreakBefore w:val="0"/>
              <w:spacing w:line="24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(2)对所有供应商的磋商价格按照以下办法进行评分：</w:t>
            </w:r>
            <w:r/>
          </w:p>
          <w:p>
            <w:pPr>
              <w:ind w:firstLine="0"/>
              <w:keepLines w:val="0"/>
              <w:keepNext w:val="0"/>
              <w:pageBreakBefore w:val="0"/>
              <w:spacing w:line="24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采用低价优先法计算，即经磋商小组评审后，满足磋商文件要求且报价最低的磋商报价为磋商基准价，其价格分为满分</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分。</w:t>
            </w:r>
            <w:r/>
          </w:p>
          <w:p>
            <w:pPr>
              <w:ind w:firstLine="0"/>
              <w:keepLines w:val="0"/>
              <w:keepNext w:val="0"/>
              <w:pageBreakBefore w:val="0"/>
              <w:spacing w:line="24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各响应报价得分=(磋商基准价/响应报价)×</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×100%(小数点留两位)</w:t>
            </w:r>
            <w:r/>
          </w:p>
          <w:p>
            <w:pPr>
              <w:ind w:firstLine="0"/>
              <w:jc w:val="left"/>
              <w:keepLines w:val="0"/>
              <w:keepNext w:val="0"/>
              <w:pageBreakBefore w:val="0"/>
              <w:spacing w:line="240" w:lineRule="auto"/>
              <w:widowControl/>
              <w:rPr>
                <w:rFonts w:hint="eastAsia" w:ascii="仿宋" w:hAnsi="仿宋" w:eastAsia="仿宋" w:cs="仿宋"/>
                <w:bCs/>
                <w:color w:val="000000" w:themeColor="text1"/>
                <w:position w:val="-1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tc>
        <w:tc>
          <w:tcPr>
            <w:tcW w:w="35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Cs/>
                <w:color w:val="000000" w:themeColor="text1"/>
                <w:position w:val="-10"/>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position w:val="-10"/>
                <w:sz w:val="24"/>
                <w:szCs w:val="24"/>
                <w:highlight w:val="none"/>
                <w14:textFill>
                  <w14:solidFill>
                    <w14:schemeClr w14:val="tx1"/>
                  </w14:solidFill>
                </w14:textFill>
              </w:rPr>
              <w:t xml:space="preserve">10</w:t>
            </w:r>
            <w:r/>
          </w:p>
        </w:tc>
      </w:tr>
      <w:tr>
        <w:trPr>
          <w:trHeight w:val="90"/>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p>
        </w:tc>
        <w:tc>
          <w:tcPr>
            <w:tcW w:w="664" w:type="pct"/>
            <w:vAlign w:val="center"/>
            <w:textDirection w:val="lrTb"/>
            <w:noWrap w:val="false"/>
          </w:tcPr>
          <w:p>
            <w:pPr>
              <w:ind w:left="0" w:firstLine="0"/>
              <w:jc w:val="center"/>
              <w:keepLines w:val="0"/>
              <w:keepNext w:val="0"/>
              <w:pageBreakBefore w:val="0"/>
              <w:spacing w:line="240" w:lineRule="auto"/>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对本次招标内容的理解</w:t>
            </w:r>
            <w:r/>
          </w:p>
        </w:tc>
        <w:tc>
          <w:tcPr>
            <w:tcW w:w="3581" w:type="pct"/>
            <w:vAlign w:val="center"/>
            <w:textDirection w:val="lrTb"/>
            <w:noWrap w:val="false"/>
          </w:tcPr>
          <w:p>
            <w:pPr>
              <w:ind w:firstLine="0"/>
              <w:keepLines w:val="0"/>
              <w:keepNext w:val="0"/>
              <w:pageBreakBefore w:val="0"/>
              <w:spacing w:line="24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根据供应商</w:t>
            </w:r>
            <w:r>
              <w:rPr>
                <w:rFonts w:hint="eastAsia" w:ascii="仿宋" w:hAnsi="仿宋" w:eastAsia="仿宋" w:cs="仿宋"/>
                <w:color w:val="000000" w:themeColor="text1"/>
                <w:sz w:val="24"/>
                <w:szCs w:val="24"/>
                <w:highlight w:val="none"/>
                <w14:textFill>
                  <w14:solidFill>
                    <w14:schemeClr w14:val="tx1"/>
                  </w14:solidFill>
                </w14:textFill>
              </w:rPr>
              <w:t xml:space="preserve">提供的结合2026年度部国土变更调查的相关要求、实施方案和技术规程和土地调查数据标准</w:t>
            </w:r>
            <w:r>
              <w:rPr>
                <w:rFonts w:hint="eastAsia" w:ascii="仿宋" w:hAnsi="仿宋" w:cs="仿宋"/>
                <w:color w:val="000000" w:themeColor="text1"/>
                <w:sz w:val="24"/>
                <w:szCs w:val="24"/>
                <w:highlight w:val="none"/>
                <w:lang w:eastAsia="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重难点分析</w:t>
            </w:r>
            <w:r>
              <w:rPr>
                <w:rFonts w:hint="eastAsia" w:ascii="仿宋" w:hAnsi="仿宋" w:eastAsia="仿宋" w:cs="仿宋"/>
                <w:color w:val="000000" w:themeColor="text1"/>
                <w:sz w:val="24"/>
                <w:szCs w:val="24"/>
                <w:highlight w:val="none"/>
                <w14:textFill>
                  <w14:solidFill>
                    <w14:schemeClr w14:val="tx1"/>
                  </w14:solidFill>
                </w14:textFill>
              </w:rPr>
              <w:t xml:space="preserve">，说明对本次招标内容的理解进行评分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方案实质性优于采购需求，对项目需求理解周详透彻、具备独到专业见解且整体实施思路清晰明确的得 </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10</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方案完全满足全部采购标准，需求理解较为透彻、见解及思路较为合理清晰的得 </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7</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方案存在内容疏漏，对采购需求理解不到位、专业见解与实施思路均有明显欠缺的得 </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未提供对应方案</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或无有效响应内容不得分。</w:t>
            </w:r>
            <w:r/>
          </w:p>
        </w:tc>
        <w:tc>
          <w:tcPr>
            <w:tcW w:w="352" w:type="pct"/>
            <w:vAlign w:val="center"/>
            <w:textDirection w:val="lrTb"/>
            <w:noWrap w:val="false"/>
          </w:tcPr>
          <w:p>
            <w:pPr>
              <w:ind w:firstLine="0"/>
              <w:jc w:val="center"/>
              <w:keepLines w:val="0"/>
              <w:keepNext w:val="0"/>
              <w:pageBreakBefore w:val="0"/>
              <w:spacing w:line="240" w:lineRule="auto"/>
              <w:rPr>
                <w:rFonts w:hint="default" w:ascii="仿宋" w:hAnsi="仿宋" w:eastAsia="仿宋" w:cs="仿宋"/>
                <w:bCs/>
                <w:color w:val="000000" w:themeColor="text1"/>
                <w:position w:val="-10"/>
                <w:sz w:val="24"/>
                <w:szCs w:val="24"/>
                <w:highlight w:val="none"/>
                <w:lang w:val="en-US" w:eastAsia="zh-CN" w:bidi="ar-SA"/>
                <w14:textFill>
                  <w14:solidFill>
                    <w14:schemeClr w14:val="tx1"/>
                  </w14:solidFill>
                </w14:textFill>
              </w:rPr>
            </w:pPr>
            <w:r>
              <w:rPr>
                <w:rFonts w:hint="eastAsia" w:ascii="仿宋" w:hAnsi="仿宋" w:cs="仿宋"/>
                <w:bCs/>
                <w:color w:val="000000" w:themeColor="text1"/>
                <w:position w:val="-10"/>
                <w:sz w:val="24"/>
                <w:szCs w:val="24"/>
                <w:highlight w:val="none"/>
                <w:lang w:val="en-US" w:eastAsia="zh-CN" w:bidi="ar-SA"/>
                <w14:textFill>
                  <w14:solidFill>
                    <w14:schemeClr w14:val="tx1"/>
                  </w14:solidFill>
                </w14:textFill>
              </w:rPr>
              <w:t xml:space="preserve">10</w:t>
            </w:r>
            <w:r/>
          </w:p>
        </w:tc>
      </w:tr>
      <w:tr>
        <w:trPr>
          <w:trHeight w:val="1578"/>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3</w:t>
            </w:r>
            <w:r/>
          </w:p>
        </w:tc>
        <w:tc>
          <w:tcPr>
            <w:tcW w:w="66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工作技术路线</w:t>
            </w:r>
            <w:r/>
          </w:p>
        </w:tc>
        <w:tc>
          <w:tcPr>
            <w:tcW w:w="3581" w:type="pct"/>
            <w:vAlign w:val="center"/>
            <w:textDirection w:val="lrTb"/>
            <w:noWrap w:val="false"/>
          </w:tcPr>
          <w:p>
            <w:pPr>
              <w:ind w:firstLine="0"/>
              <w:keepLines w:val="0"/>
              <w:keepNext w:val="0"/>
              <w:pageBreakBefore w:val="0"/>
              <w:spacing w:line="240" w:lineRule="auto"/>
              <w:rPr>
                <w:rFonts w:hint="eastAsia" w:ascii="仿宋" w:hAnsi="仿宋" w:eastAsia="仿宋" w:cs="仿宋"/>
                <w:sz w:val="24"/>
                <w:szCs w:val="24"/>
                <w:highlight w:val="none"/>
                <w:lang w:val="en-US" w:eastAsia="zh-CN" w:bidi="ar-SA"/>
                <w14:textFill>
                  <w14:solidFill>
                    <w14:schemeClr w14:val="tx1"/>
                  </w14:solidFill>
                </w14:textFill>
                <w14:ligatures w14:val="none"/>
              </w:rPr>
            </w:pPr>
            <w:r>
              <w:rPr>
                <w:rFonts w:hint="eastAsia" w:ascii="仿宋" w:hAnsi="仿宋" w:eastAsia="仿宋" w:cs="仿宋"/>
                <w:sz w:val="24"/>
                <w:szCs w:val="24"/>
                <w:highlight w:val="none"/>
                <w:lang w:val="en-US" w:eastAsia="zh-CN" w:bidi="ar-SA"/>
                <w14:textFill>
                  <w14:solidFill>
                    <w14:schemeClr w14:val="tx1"/>
                  </w14:solidFill>
                </w14:textFill>
              </w:rPr>
            </w:r>
            <w:bookmarkStart w:id="193" w:name="OLE_LINK10"/>
            <w:r>
              <w:rPr>
                <w:rFonts w:hint="eastAsia" w:ascii="仿宋" w:hAnsi="仿宋" w:eastAsia="仿宋" w:cs="仿宋"/>
                <w:sz w:val="24"/>
                <w:szCs w:val="24"/>
                <w:highlight w:val="none"/>
                <w:lang w:val="en-US" w:eastAsia="zh-CN" w:bidi="ar-SA"/>
                <w14:textFill>
                  <w14:solidFill>
                    <w14:schemeClr w14:val="tx1"/>
                  </w14:solidFill>
                </w14:textFill>
              </w:rPr>
              <w:t xml:space="preserve">根据供应商</w:t>
            </w:r>
            <w:r>
              <w:rPr>
                <w:rFonts w:hint="eastAsia" w:ascii="仿宋" w:hAnsi="仿宋" w:eastAsia="仿宋" w:cs="仿宋"/>
                <w:sz w:val="24"/>
                <w:szCs w:val="24"/>
                <w:highlight w:val="none"/>
                <w:lang w:val="en-US" w:eastAsia="zh-CN" w:bidi="ar-SA"/>
                <w14:textFill>
                  <w14:solidFill>
                    <w14:schemeClr w14:val="tx1"/>
                  </w14:solidFill>
                </w14:textFill>
              </w:rPr>
              <w:t xml:space="preserve">提供的工作技术路线进行评分</w:t>
            </w:r>
            <w:r>
              <w:rPr>
                <w:rFonts w:hint="eastAsia" w:ascii="仿宋" w:hAnsi="仿宋" w:eastAsia="仿宋" w:cs="仿宋"/>
                <w:sz w:val="24"/>
                <w:szCs w:val="24"/>
                <w:highlight w:val="none"/>
                <w:lang w:val="en-US" w:eastAsia="zh-CN" w:bidi="ar-SA"/>
                <w14:textFill>
                  <w14:solidFill>
                    <w14:schemeClr w14:val="tx1"/>
                  </w14:solidFill>
                </w14:textFill>
              </w:rPr>
              <w:t xml:space="preserve">：</w:t>
            </w:r>
            <w:bookmarkEnd w:id="193"/>
            <w:r/>
            <w:r>
              <w:rPr>
                <w:rFonts w:hint="eastAsia" w:ascii="仿宋" w:hAnsi="仿宋" w:eastAsia="仿宋" w:cs="仿宋"/>
                <w:sz w:val="24"/>
                <w:szCs w:val="24"/>
                <w:highlight w:val="none"/>
                <w:lang w:val="en-US" w:eastAsia="zh-CN" w:bidi="ar-SA"/>
                <w14:textFill>
                  <w14:solidFill>
                    <w14:schemeClr w14:val="tx1"/>
                  </w14:solidFill>
                </w14:textFill>
              </w:rPr>
            </w:r>
          </w:p>
          <w:p>
            <w:pPr>
              <w:ind w:firstLine="0"/>
              <w:keepLines w:val="0"/>
              <w:keepNext w:val="0"/>
              <w:pageBreakBefore w:val="0"/>
              <w:spacing w:line="240" w:lineRule="auto"/>
              <w:rPr>
                <w:rFonts w:hint="eastAsia" w:ascii="仿宋" w:hAnsi="仿宋" w:eastAsia="仿宋" w:cs="仿宋"/>
                <w:sz w:val="24"/>
                <w:szCs w:val="24"/>
                <w:highlight w:val="none"/>
                <w:lang w:val="en-US" w:eastAsia="zh-CN" w:bidi="ar-SA"/>
                <w14:textFill>
                  <w14:solidFill>
                    <w14:schemeClr w14:val="tx1"/>
                  </w14:solidFill>
                </w14:textFill>
                <w14:ligatures w14:val="none"/>
              </w:rPr>
            </w:pPr>
            <w:r>
              <w:rPr>
                <w:rFonts w:hint="eastAsia" w:ascii="仿宋" w:hAnsi="仿宋" w:eastAsia="仿宋" w:cs="仿宋"/>
                <w:sz w:val="24"/>
                <w:szCs w:val="24"/>
                <w:highlight w:val="none"/>
                <w:lang w:val="en-US" w:eastAsia="zh-CN" w:bidi="ar-SA"/>
                <w14:textFill>
                  <w14:solidFill>
                    <w14:schemeClr w14:val="tx1"/>
                  </w14:solidFill>
                </w14:textFill>
              </w:rPr>
              <w:t xml:space="preserve">方案实质性优于采购需求，技术路线科学严谨的得 </w:t>
            </w:r>
            <w:r>
              <w:rPr>
                <w:rFonts w:hint="eastAsia" w:ascii="仿宋" w:hAnsi="仿宋" w:eastAsia="仿宋" w:cs="仿宋"/>
                <w:sz w:val="24"/>
                <w:szCs w:val="24"/>
                <w:highlight w:val="none"/>
                <w:lang w:val="en-US" w:eastAsia="zh-CN" w:bidi="ar-SA"/>
                <w14:textFill>
                  <w14:solidFill>
                    <w14:schemeClr w14:val="tx1"/>
                  </w14:solidFill>
                </w14:textFill>
              </w:rPr>
              <w:t xml:space="preserve">6</w:t>
            </w:r>
            <w:r>
              <w:rPr>
                <w:rFonts w:hint="eastAsia" w:ascii="仿宋" w:hAnsi="仿宋" w:eastAsia="仿宋" w:cs="仿宋"/>
                <w:sz w:val="24"/>
                <w:szCs w:val="24"/>
                <w:highlight w:val="none"/>
                <w:lang w:val="en-US" w:eastAsia="zh-CN" w:bidi="ar-SA"/>
                <w14:textFill>
                  <w14:solidFill>
                    <w14:schemeClr w14:val="tx1"/>
                  </w14:solidFill>
                </w14:textFill>
              </w:rPr>
              <w:t xml:space="preserve"> 分；</w:t>
            </w:r>
            <w:r>
              <w:rPr>
                <w:rFonts w:hint="eastAsia" w:ascii="仿宋" w:hAnsi="仿宋" w:eastAsia="仿宋" w:cs="仿宋"/>
                <w:sz w:val="24"/>
                <w:szCs w:val="24"/>
                <w:highlight w:val="none"/>
                <w:lang w:val="en-US" w:eastAsia="zh-CN" w:bidi="ar-SA"/>
                <w14:textFill>
                  <w14:solidFill>
                    <w14:schemeClr w14:val="tx1"/>
                  </w14:solidFill>
                </w14:textFill>
              </w:rPr>
            </w:r>
          </w:p>
          <w:p>
            <w:pPr>
              <w:ind w:firstLine="0"/>
              <w:keepLines w:val="0"/>
              <w:keepNext w:val="0"/>
              <w:pageBreakBefore w:val="0"/>
              <w:spacing w:line="240" w:lineRule="auto"/>
              <w:rPr>
                <w:rFonts w:hint="eastAsia" w:ascii="仿宋" w:hAnsi="仿宋" w:eastAsia="仿宋" w:cs="仿宋"/>
                <w:sz w:val="24"/>
                <w:szCs w:val="24"/>
                <w:highlight w:val="none"/>
                <w:lang w:val="en-US" w:eastAsia="zh-CN" w:bidi="ar-SA"/>
                <w14:textFill>
                  <w14:solidFill>
                    <w14:schemeClr w14:val="tx1"/>
                  </w14:solidFill>
                </w14:textFill>
                <w14:ligatures w14:val="none"/>
              </w:rPr>
            </w:pPr>
            <w:r>
              <w:rPr>
                <w:rFonts w:hint="eastAsia" w:ascii="仿宋" w:hAnsi="仿宋" w:eastAsia="仿宋" w:cs="仿宋"/>
                <w:sz w:val="24"/>
                <w:szCs w:val="24"/>
                <w:highlight w:val="none"/>
                <w:lang w:val="en-US" w:eastAsia="zh-CN" w:bidi="ar-SA"/>
                <w14:textFill>
                  <w14:solidFill>
                    <w14:schemeClr w14:val="tx1"/>
                  </w14:solidFill>
                </w14:textFill>
              </w:rPr>
              <w:t xml:space="preserve">方案全部符合采购各项标准，技术路线较为科学的得 4 分；</w:t>
            </w:r>
            <w:r>
              <w:rPr>
                <w:rFonts w:hint="eastAsia" w:ascii="仿宋" w:hAnsi="仿宋" w:eastAsia="仿宋" w:cs="仿宋"/>
                <w:sz w:val="24"/>
                <w:szCs w:val="24"/>
                <w:highlight w:val="none"/>
                <w:lang w:val="en-US" w:eastAsia="zh-CN" w:bidi="ar-SA"/>
                <w14:textFill>
                  <w14:solidFill>
                    <w14:schemeClr w14:val="tx1"/>
                  </w14:solidFill>
                </w14:textFill>
              </w:rPr>
            </w:r>
          </w:p>
          <w:p>
            <w:pPr>
              <w:ind w:firstLine="0"/>
              <w:keepLines w:val="0"/>
              <w:keepNext w:val="0"/>
              <w:pageBreakBefore w:val="0"/>
              <w:spacing w:line="240" w:lineRule="auto"/>
              <w:rPr>
                <w:rFonts w:hint="eastAsia" w:ascii="仿宋" w:hAnsi="仿宋" w:eastAsia="仿宋" w:cs="仿宋"/>
                <w:sz w:val="24"/>
                <w:szCs w:val="24"/>
                <w:highlight w:val="none"/>
                <w:lang w:val="en-US" w:eastAsia="zh-CN" w:bidi="ar-SA"/>
                <w14:textFill>
                  <w14:solidFill>
                    <w14:schemeClr w14:val="tx1"/>
                  </w14:solidFill>
                </w14:textFill>
                <w14:ligatures w14:val="none"/>
              </w:rPr>
            </w:pPr>
            <w:r>
              <w:rPr>
                <w:rFonts w:hint="eastAsia" w:ascii="仿宋" w:hAnsi="仿宋" w:eastAsia="仿宋" w:cs="仿宋"/>
                <w:sz w:val="24"/>
                <w:szCs w:val="24"/>
                <w:highlight w:val="none"/>
                <w:lang w:val="en-US" w:eastAsia="zh-CN" w:bidi="ar-SA"/>
                <w14:textFill>
                  <w14:solidFill>
                    <w14:schemeClr w14:val="tx1"/>
                  </w14:solidFill>
                </w14:textFill>
              </w:rPr>
              <w:t xml:space="preserve">方案存在缺漏瑕疵，技术路线合理性存在明显不足的得 2 分；</w:t>
            </w:r>
            <w:r>
              <w:rPr>
                <w:rFonts w:hint="eastAsia" w:ascii="仿宋" w:hAnsi="仿宋" w:eastAsia="仿宋" w:cs="仿宋"/>
                <w:sz w:val="24"/>
                <w:szCs w:val="24"/>
                <w:highlight w:val="none"/>
                <w:lang w:val="en-US" w:eastAsia="zh-CN" w:bidi="ar-SA"/>
                <w14:textFill>
                  <w14:solidFill>
                    <w14:schemeClr w14:val="tx1"/>
                  </w14:solidFill>
                </w14:textFill>
              </w:rPr>
            </w:r>
          </w:p>
          <w:p>
            <w:pPr>
              <w:ind w:firstLine="0"/>
              <w:keepLines w:val="0"/>
              <w:keepNext w:val="0"/>
              <w:pageBreakBefore w:val="0"/>
              <w:spacing w:line="240" w:lineRule="auto"/>
              <w:rPr>
                <w:rFonts w:hint="eastAsia" w:ascii="仿宋" w:hAnsi="仿宋" w:eastAsia="仿宋" w:cs="仿宋"/>
                <w:sz w:val="24"/>
                <w:szCs w:val="24"/>
                <w:highlight w:val="none"/>
                <w:lang w:val="en-US" w:eastAsia="zh-CN" w:bidi="ar-SA"/>
                <w14:textFill>
                  <w14:solidFill>
                    <w14:schemeClr w14:val="tx1"/>
                  </w14:solidFill>
                </w14:textFill>
                <w14:ligatures w14:val="none"/>
              </w:rPr>
            </w:pPr>
            <w:r>
              <w:rPr>
                <w:rFonts w:hint="eastAsia" w:ascii="仿宋" w:hAnsi="仿宋" w:eastAsia="仿宋" w:cs="仿宋"/>
                <w:sz w:val="24"/>
                <w:szCs w:val="24"/>
                <w:highlight w:val="none"/>
                <w:lang w:val="en-US" w:eastAsia="zh-CN" w:bidi="ar-SA"/>
                <w14:textFill>
                  <w14:solidFill>
                    <w14:schemeClr w14:val="tx1"/>
                  </w14:solidFill>
                </w14:textFill>
              </w:rPr>
              <w:t xml:space="preserve">未提供对应方案</w:t>
            </w:r>
            <w:r>
              <w:rPr>
                <w:rFonts w:hint="eastAsia" w:ascii="仿宋" w:hAnsi="仿宋" w:eastAsia="仿宋" w:cs="仿宋"/>
                <w:sz w:val="24"/>
                <w:szCs w:val="24"/>
                <w:highlight w:val="none"/>
                <w:lang w:val="en-US" w:eastAsia="zh-CN" w:bidi="ar-SA"/>
                <w14:textFill>
                  <w14:solidFill>
                    <w14:schemeClr w14:val="tx1"/>
                  </w14:solidFill>
                </w14:textFill>
              </w:rPr>
              <w:t xml:space="preserve">或无有效响应内容不得分。</w:t>
            </w:r>
            <w:r>
              <w:rPr>
                <w:rFonts w:hint="eastAsia" w:ascii="仿宋" w:hAnsi="仿宋" w:eastAsia="仿宋" w:cs="仿宋"/>
                <w:sz w:val="24"/>
                <w:szCs w:val="24"/>
                <w:highlight w:val="none"/>
                <w:lang w:val="en-US" w:eastAsia="zh-CN" w:bidi="ar-SA"/>
                <w14:textFill>
                  <w14:solidFill>
                    <w14:schemeClr w14:val="tx1"/>
                  </w14:solidFill>
                </w14:textFill>
              </w:rPr>
            </w:r>
          </w:p>
        </w:tc>
        <w:tc>
          <w:tcPr>
            <w:tcW w:w="352" w:type="pct"/>
            <w:vAlign w:val="center"/>
            <w:textDirection w:val="lrTb"/>
            <w:noWrap w:val="false"/>
          </w:tcPr>
          <w:p>
            <w:pPr>
              <w:ind w:firstLine="0"/>
              <w:jc w:val="center"/>
              <w:keepLines w:val="0"/>
              <w:keepNext w:val="0"/>
              <w:pageBreakBefore w:val="0"/>
              <w:spacing w:line="240" w:lineRule="auto"/>
              <w:rPr>
                <w:rFonts w:hint="default" w:ascii="仿宋" w:hAnsi="仿宋" w:eastAsia="仿宋" w:cs="仿宋"/>
                <w:bCs/>
                <w:color w:val="000000" w:themeColor="text1"/>
                <w:position w:val="-10"/>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6</w:t>
            </w:r>
            <w:r/>
          </w:p>
        </w:tc>
      </w:tr>
      <w:tr>
        <w:trPr>
          <w:trHeight w:val="90"/>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4</w:t>
            </w:r>
            <w:r/>
          </w:p>
        </w:tc>
        <w:tc>
          <w:tcPr>
            <w:tcW w:w="66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bookmarkStart w:id="194" w:name="OLE_LINK9"/>
            <w:r>
              <w:rPr>
                <w:rFonts w:hint="eastAsia" w:ascii="仿宋" w:hAnsi="仿宋" w:eastAsia="仿宋" w:cs="仿宋"/>
                <w:color w:val="000000" w:themeColor="text1"/>
                <w:sz w:val="24"/>
                <w:szCs w:val="24"/>
                <w:highlight w:val="none"/>
                <w14:textFill>
                  <w14:solidFill>
                    <w14:schemeClr w14:val="tx1"/>
                  </w14:solidFill>
                </w14:textFill>
              </w:rPr>
              <w:t xml:space="preserve">工作方法</w:t>
            </w:r>
            <w:bookmarkEnd w:id="194"/>
            <w:r/>
            <w:r/>
          </w:p>
        </w:tc>
        <w:tc>
          <w:tcPr>
            <w:tcW w:w="3581" w:type="pct"/>
            <w:vAlign w:val="center"/>
            <w:textDirection w:val="lrTb"/>
            <w:noWrap w:val="false"/>
          </w:tcPr>
          <w:p>
            <w:pPr>
              <w:ind w:firstLine="0"/>
              <w:keepLines w:val="0"/>
              <w:keepNext w:val="0"/>
              <w:pageBreakBefore w:val="0"/>
              <w:spacing w:line="24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根据供应商</w:t>
            </w:r>
            <w:r>
              <w:rPr>
                <w:rFonts w:hint="eastAsia" w:ascii="仿宋" w:hAnsi="仿宋" w:eastAsia="仿宋" w:cs="仿宋"/>
                <w:color w:val="000000" w:themeColor="text1"/>
                <w:sz w:val="24"/>
                <w:szCs w:val="24"/>
                <w:highlight w:val="none"/>
                <w14:textFill>
                  <w14:solidFill>
                    <w14:schemeClr w14:val="tx1"/>
                  </w14:solidFill>
                </w14:textFill>
              </w:rPr>
              <w:t xml:space="preserve">提供的工作方法进行评分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方案实质性优于采购需求，工作方法完备、逻辑缜密，针对性强、落地性高的，得</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14</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方案全面响应采购全部要求，工作方法完整规范，思路清晰，具备较好的实操性，可满足项目实施需要的，得</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11</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方案基本符合采购需求，工作方法内容完整，但针对性、完善度</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欠缺</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，无重大缺陷的，得</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8</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方案存在缺漏瑕疵，工作方法合理性存在明显不足，部分内容与项目实际适配度较差的，得</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未提供对应方案</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或无有效响应内容不得分。</w:t>
            </w:r>
            <w:r/>
          </w:p>
        </w:tc>
        <w:tc>
          <w:tcPr>
            <w:tcW w:w="352" w:type="pct"/>
            <w:vAlign w:val="center"/>
            <w:textDirection w:val="lrTb"/>
            <w:noWrap w:val="false"/>
          </w:tcPr>
          <w:p>
            <w:pPr>
              <w:ind w:firstLine="0"/>
              <w:jc w:val="center"/>
              <w:keepLines w:val="0"/>
              <w:keepNext w:val="0"/>
              <w:pageBreakBefore w:val="0"/>
              <w:spacing w:line="240" w:lineRule="auto"/>
              <w:rPr>
                <w:rFonts w:hint="default"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14</w:t>
            </w:r>
            <w:r/>
          </w:p>
        </w:tc>
      </w:tr>
      <w:tr>
        <w:trPr>
          <w:trHeight w:val="90"/>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5</w:t>
            </w:r>
            <w:r/>
          </w:p>
        </w:tc>
        <w:tc>
          <w:tcPr>
            <w:tcW w:w="66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项目进度安排</w:t>
            </w:r>
            <w:r>
              <w:rPr>
                <w:rFonts w:hint="eastAsia" w:ascii="仿宋" w:hAnsi="仿宋" w:cs="仿宋"/>
                <w:color w:val="000000" w:themeColor="text1"/>
                <w:sz w:val="24"/>
                <w:szCs w:val="24"/>
                <w:highlight w:val="none"/>
                <w:lang w:val="en-US" w:eastAsia="zh-CN"/>
                <w14:textFill>
                  <w14:solidFill>
                    <w14:schemeClr w14:val="tx1"/>
                  </w14:solidFill>
                </w14:textFill>
              </w:rPr>
              <w:t xml:space="preserve">及</w:t>
            </w:r>
            <w:r>
              <w:rPr>
                <w:rFonts w:hint="eastAsia" w:ascii="仿宋" w:hAnsi="仿宋" w:eastAsia="仿宋" w:cs="仿宋"/>
                <w:color w:val="000000" w:themeColor="text1"/>
                <w:sz w:val="24"/>
                <w:szCs w:val="24"/>
                <w:highlight w:val="none"/>
                <w14:textFill>
                  <w14:solidFill>
                    <w14:schemeClr w14:val="tx1"/>
                  </w14:solidFill>
                </w14:textFill>
              </w:rPr>
              <w:t xml:space="preserve">质量保证措施</w:t>
            </w:r>
            <w:r/>
          </w:p>
        </w:tc>
        <w:tc>
          <w:tcPr>
            <w:tcW w:w="3581" w:type="pct"/>
            <w:vAlign w:val="center"/>
            <w:textDirection w:val="lrTb"/>
            <w:noWrap w:val="false"/>
          </w:tcPr>
          <w:p>
            <w:pPr>
              <w:ind w:firstLine="0"/>
              <w:keepLines w:val="0"/>
              <w:keepNext w:val="0"/>
              <w:pageBreakBefore w:val="0"/>
              <w:spacing w:line="24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根据供应商</w:t>
            </w:r>
            <w:r>
              <w:rPr>
                <w:rFonts w:hint="eastAsia" w:ascii="仿宋" w:hAnsi="仿宋" w:eastAsia="仿宋" w:cs="仿宋"/>
                <w:color w:val="000000" w:themeColor="text1"/>
                <w:sz w:val="24"/>
                <w:szCs w:val="24"/>
                <w:highlight w:val="none"/>
                <w14:textFill>
                  <w14:solidFill>
                    <w14:schemeClr w14:val="tx1"/>
                  </w14:solidFill>
                </w14:textFill>
              </w:rPr>
              <w:t xml:space="preserve">提供的项目进度安排</w:t>
            </w:r>
            <w:r>
              <w:rPr>
                <w:rFonts w:hint="eastAsia" w:ascii="仿宋" w:hAnsi="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质量保证措施进行评分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方案实质性优于采购需求，整体进度安排科学妥当、工序管控措施完善、质量保证体系完整健全的得 8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方案完全符合采购全部标准，仅项目进度安排、质量保证措施存在小幅瑕疵、整体可满足项目实施要求的得 5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方案存在内容疏漏，进度计划编排不合理、进度管控相关措施明显欠缺，同时质量保证方案不完善，无法有效保障项目服务质量的得 2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未提供对应方案</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或无有效响应内容不得分。</w:t>
            </w:r>
            <w:r/>
          </w:p>
        </w:tc>
        <w:tc>
          <w:tcPr>
            <w:tcW w:w="352" w:type="pct"/>
            <w:vAlign w:val="center"/>
            <w:textDirection w:val="lrTb"/>
            <w:noWrap w:val="false"/>
          </w:tcPr>
          <w:p>
            <w:pPr>
              <w:ind w:firstLine="0"/>
              <w:jc w:val="center"/>
              <w:keepLines w:val="0"/>
              <w:keepNext w:val="0"/>
              <w:pageBreakBefore w:val="0"/>
              <w:spacing w:line="240" w:lineRule="auto"/>
              <w:rPr>
                <w:rFonts w:hint="default" w:ascii="仿宋" w:hAnsi="仿宋" w:eastAsia="仿宋" w:cs="仿宋"/>
                <w:bCs/>
                <w:color w:val="000000" w:themeColor="text1"/>
                <w:position w:val="-10"/>
                <w:sz w:val="24"/>
                <w:szCs w:val="24"/>
                <w:highlight w:val="none"/>
                <w:lang w:val="en-US" w:eastAsia="zh-CN" w:bidi="ar-SA"/>
                <w14:textFill>
                  <w14:solidFill>
                    <w14:schemeClr w14:val="tx1"/>
                  </w14:solidFill>
                </w14:textFill>
              </w:rPr>
            </w:pPr>
            <w:r>
              <w:rPr>
                <w:rFonts w:hint="eastAsia" w:ascii="仿宋" w:hAnsi="仿宋" w:cs="仿宋"/>
                <w:bCs/>
                <w:color w:val="000000" w:themeColor="text1"/>
                <w:position w:val="-10"/>
                <w:sz w:val="24"/>
                <w:szCs w:val="24"/>
                <w:highlight w:val="none"/>
                <w:lang w:val="en-US" w:eastAsia="zh-CN" w:bidi="ar-SA"/>
                <w14:textFill>
                  <w14:solidFill>
                    <w14:schemeClr w14:val="tx1"/>
                  </w14:solidFill>
                </w14:textFill>
              </w:rPr>
              <w:t xml:space="preserve">8</w:t>
            </w:r>
            <w:r/>
          </w:p>
        </w:tc>
      </w:tr>
      <w:tr>
        <w:trPr>
          <w:trHeight w:val="90"/>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6</w:t>
            </w:r>
            <w:r/>
          </w:p>
        </w:tc>
        <w:tc>
          <w:tcPr>
            <w:tcW w:w="66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项目管理组织</w:t>
            </w:r>
            <w:r/>
          </w:p>
        </w:tc>
        <w:tc>
          <w:tcPr>
            <w:tcW w:w="3581" w:type="pct"/>
            <w:vAlign w:val="center"/>
            <w:textDirection w:val="lrTb"/>
            <w:noWrap w:val="false"/>
          </w:tcPr>
          <w:p>
            <w:pPr>
              <w:ind w:firstLine="0"/>
              <w:keepLines w:val="0"/>
              <w:keepNext w:val="0"/>
              <w:pageBreakBefore w:val="0"/>
              <w:spacing w:line="24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根据供应商</w:t>
            </w:r>
            <w:r>
              <w:rPr>
                <w:rFonts w:hint="eastAsia" w:ascii="仿宋" w:hAnsi="仿宋" w:eastAsia="仿宋" w:cs="仿宋"/>
                <w:color w:val="000000" w:themeColor="text1"/>
                <w:sz w:val="24"/>
                <w:szCs w:val="24"/>
                <w:highlight w:val="none"/>
                <w14:textFill>
                  <w14:solidFill>
                    <w14:schemeClr w14:val="tx1"/>
                  </w14:solidFill>
                </w14:textFill>
              </w:rPr>
              <w:t xml:space="preserve">提供的项目管理组织进行评分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方案实质性优于采购需求，内部组织机构设置完整齐备、管理制度体系完善健全、岗位职责与层级分工清晰明确的得 </w:t>
            </w:r>
            <w:r>
              <w:rPr>
                <w:rFonts w:hint="eastAsia" w:ascii="仿宋" w:hAnsi="仿宋" w:cs="仿宋"/>
                <w:color w:val="000000" w:themeColor="text1"/>
                <w:sz w:val="24"/>
                <w:szCs w:val="24"/>
                <w:highlight w:val="none"/>
                <w:lang w:val="en-US" w:eastAsia="zh-CN" w:bidi="ar"/>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方案完全满足采购全部标准，仅组织机构搭建或管理制度存在轻微不完善之处的得 </w:t>
            </w:r>
            <w:r>
              <w:rPr>
                <w:rFonts w:hint="eastAsia" w:ascii="仿宋" w:hAnsi="仿宋" w:cs="仿宋"/>
                <w:color w:val="000000" w:themeColor="text1"/>
                <w:sz w:val="24"/>
                <w:szCs w:val="24"/>
                <w:highlight w:val="none"/>
                <w:lang w:val="en-US" w:eastAsia="zh-CN" w:bidi="ar"/>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方案存在明显疏漏，组织机构架构不完整、内部管理制度缺失或分工划分不合理的得 </w:t>
            </w:r>
            <w:r>
              <w:rPr>
                <w:rFonts w:hint="eastAsia" w:ascii="仿宋" w:hAnsi="仿宋" w:cs="仿宋"/>
                <w:color w:val="000000" w:themeColor="text1"/>
                <w:sz w:val="24"/>
                <w:szCs w:val="24"/>
                <w:highlight w:val="none"/>
                <w:lang w:val="en-US" w:eastAsia="zh-CN" w:bidi="ar"/>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未提供对应方案</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或无有效响应内容不得分。</w:t>
            </w:r>
            <w:r/>
          </w:p>
        </w:tc>
        <w:tc>
          <w:tcPr>
            <w:tcW w:w="352" w:type="pct"/>
            <w:vAlign w:val="center"/>
            <w:textDirection w:val="lrTb"/>
            <w:noWrap w:val="false"/>
          </w:tcPr>
          <w:p>
            <w:pPr>
              <w:ind w:firstLine="0"/>
              <w:jc w:val="center"/>
              <w:keepLines w:val="0"/>
              <w:keepNext w:val="0"/>
              <w:pageBreakBefore w:val="0"/>
              <w:spacing w:line="240" w:lineRule="auto"/>
              <w:rPr>
                <w:rFonts w:hint="default" w:ascii="仿宋" w:hAnsi="仿宋" w:eastAsia="仿宋" w:cs="仿宋"/>
                <w:bCs/>
                <w:color w:val="000000" w:themeColor="text1"/>
                <w:position w:val="-10"/>
                <w:sz w:val="24"/>
                <w:szCs w:val="24"/>
                <w:highlight w:val="none"/>
                <w:lang w:val="en-US" w:eastAsia="zh-CN" w:bidi="ar-SA"/>
                <w14:textFill>
                  <w14:solidFill>
                    <w14:schemeClr w14:val="tx1"/>
                  </w14:solidFill>
                </w14:textFill>
              </w:rPr>
            </w:pPr>
            <w:r>
              <w:rPr>
                <w:rFonts w:hint="eastAsia" w:ascii="仿宋" w:hAnsi="仿宋" w:cs="仿宋"/>
                <w:bCs/>
                <w:color w:val="000000" w:themeColor="text1"/>
                <w:position w:val="-10"/>
                <w:sz w:val="24"/>
                <w:szCs w:val="24"/>
                <w:highlight w:val="none"/>
                <w:lang w:val="en-US" w:eastAsia="zh-CN" w:bidi="ar-SA"/>
                <w14:textFill>
                  <w14:solidFill>
                    <w14:schemeClr w14:val="tx1"/>
                  </w14:solidFill>
                </w14:textFill>
              </w:rPr>
              <w:t xml:space="preserve">4</w:t>
            </w:r>
            <w:r/>
          </w:p>
        </w:tc>
      </w:tr>
      <w:tr>
        <w:trPr>
          <w:trHeight w:val="90"/>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7</w:t>
            </w:r>
            <w:r/>
          </w:p>
        </w:tc>
        <w:tc>
          <w:tcPr>
            <w:tcW w:w="66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应急预案</w:t>
            </w:r>
            <w:r/>
          </w:p>
        </w:tc>
        <w:tc>
          <w:tcPr>
            <w:tcW w:w="3581" w:type="pct"/>
            <w:vAlign w:val="center"/>
            <w:textDirection w:val="lrTb"/>
            <w:noWrap w:val="false"/>
          </w:tcPr>
          <w:p>
            <w:pPr>
              <w:ind w:firstLine="0"/>
              <w:keepLines w:val="0"/>
              <w:keepNext w:val="0"/>
              <w:pageBreakBefore w:val="0"/>
              <w:spacing w:line="24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根据供应商</w:t>
            </w:r>
            <w:r>
              <w:rPr>
                <w:rFonts w:hint="eastAsia" w:ascii="仿宋" w:hAnsi="仿宋" w:eastAsia="仿宋" w:cs="仿宋"/>
                <w:color w:val="000000" w:themeColor="text1"/>
                <w:sz w:val="24"/>
                <w:szCs w:val="24"/>
                <w:highlight w:val="none"/>
                <w14:textFill>
                  <w14:solidFill>
                    <w14:schemeClr w14:val="tx1"/>
                  </w14:solidFill>
                </w14:textFill>
              </w:rPr>
              <w:t xml:space="preserve">提供的数据资料保密管理制度、安全责任制度及应急预案进行评分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方案实质性优于采购需求，整体编制科学严谨、内容完整周全、可行性强的得 </w:t>
            </w:r>
            <w:r>
              <w:rPr>
                <w:rFonts w:hint="eastAsia" w:ascii="仿宋" w:hAnsi="仿宋" w:cs="仿宋"/>
                <w:color w:val="000000" w:themeColor="text1"/>
                <w:sz w:val="24"/>
                <w:szCs w:val="24"/>
                <w:highlight w:val="none"/>
                <w:lang w:val="en-US" w:eastAsia="zh-CN" w:bidi="ar"/>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 分；</w:t>
            </w:r>
            <w:r/>
          </w:p>
          <w:p>
            <w:pPr>
              <w:ind w:firstLine="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方案完全满足采购全部标准，架构基本合理仅存在少量细微不足的得 </w:t>
            </w:r>
            <w:r>
              <w:rPr>
                <w:rFonts w:hint="eastAsia" w:ascii="仿宋" w:hAnsi="仿宋" w:cs="仿宋"/>
                <w:color w:val="000000" w:themeColor="text1"/>
                <w:sz w:val="24"/>
                <w:szCs w:val="24"/>
                <w:highlight w:val="none"/>
                <w:lang w:val="en-US" w:eastAsia="zh-CN" w:bidi="ar"/>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 分；</w:t>
            </w:r>
            <w:r/>
          </w:p>
          <w:p>
            <w:pPr>
              <w:ind w:firstLine="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方案存在明显缺项、内容不完善、可行性有缺陷的得 </w:t>
            </w:r>
            <w:r>
              <w:rPr>
                <w:rFonts w:hint="eastAsia" w:ascii="仿宋" w:hAnsi="仿宋" w:cs="仿宋"/>
                <w:color w:val="000000" w:themeColor="text1"/>
                <w:sz w:val="24"/>
                <w:szCs w:val="24"/>
                <w:highlight w:val="none"/>
                <w:lang w:val="en-US" w:eastAsia="zh-CN" w:bidi="ar"/>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 分；</w:t>
            </w:r>
            <w:r/>
          </w:p>
          <w:p>
            <w:pPr>
              <w:ind w:firstLine="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未提供对应方案</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或无有效响应内容不得分。</w:t>
            </w:r>
            <w:r/>
          </w:p>
        </w:tc>
        <w:tc>
          <w:tcPr>
            <w:tcW w:w="352" w:type="pct"/>
            <w:vAlign w:val="center"/>
            <w:textDirection w:val="lrTb"/>
            <w:noWrap w:val="false"/>
          </w:tcPr>
          <w:p>
            <w:pPr>
              <w:ind w:firstLine="0"/>
              <w:jc w:val="center"/>
              <w:keepLines w:val="0"/>
              <w:keepNext w:val="0"/>
              <w:pageBreakBefore w:val="0"/>
              <w:spacing w:line="240" w:lineRule="auto"/>
              <w:rPr>
                <w:rFonts w:hint="default" w:ascii="仿宋" w:hAnsi="仿宋" w:eastAsia="仿宋" w:cs="仿宋"/>
                <w:bCs/>
                <w:color w:val="000000" w:themeColor="text1"/>
                <w:position w:val="-10"/>
                <w:sz w:val="24"/>
                <w:szCs w:val="24"/>
                <w:highlight w:val="none"/>
                <w:lang w:val="en-US" w:eastAsia="zh-CN" w:bidi="ar-SA"/>
                <w14:textFill>
                  <w14:solidFill>
                    <w14:schemeClr w14:val="tx1"/>
                  </w14:solidFill>
                </w14:textFill>
              </w:rPr>
            </w:pPr>
            <w:r>
              <w:rPr>
                <w:rFonts w:hint="eastAsia" w:ascii="仿宋" w:hAnsi="仿宋" w:cs="仿宋"/>
                <w:bCs/>
                <w:color w:val="000000" w:themeColor="text1"/>
                <w:position w:val="-10"/>
                <w:sz w:val="24"/>
                <w:szCs w:val="24"/>
                <w:highlight w:val="none"/>
                <w:lang w:val="en-US" w:eastAsia="zh-CN" w:bidi="ar-SA"/>
                <w14:textFill>
                  <w14:solidFill>
                    <w14:schemeClr w14:val="tx1"/>
                  </w14:solidFill>
                </w14:textFill>
              </w:rPr>
              <w:t xml:space="preserve">4</w:t>
            </w:r>
            <w:r/>
          </w:p>
        </w:tc>
      </w:tr>
      <w:tr>
        <w:trPr>
          <w:trHeight w:val="90"/>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8</w:t>
            </w:r>
            <w:r/>
          </w:p>
        </w:tc>
        <w:tc>
          <w:tcPr>
            <w:tcW w:w="66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bookmarkStart w:id="195" w:name="OLE_LINK7"/>
            <w:r>
              <w:rPr>
                <w:rFonts w:hint="eastAsia" w:ascii="仿宋" w:hAnsi="仿宋" w:eastAsia="仿宋" w:cs="仿宋"/>
                <w:color w:val="000000" w:themeColor="text1"/>
                <w:sz w:val="24"/>
                <w:szCs w:val="24"/>
                <w:highlight w:val="none"/>
                <w14:textFill>
                  <w14:solidFill>
                    <w14:schemeClr w14:val="tx1"/>
                  </w14:solidFill>
                </w14:textFill>
              </w:rPr>
              <w:t xml:space="preserve">安全保密措施</w:t>
            </w:r>
            <w:bookmarkEnd w:id="195"/>
            <w:r/>
            <w:r/>
          </w:p>
        </w:tc>
        <w:tc>
          <w:tcPr>
            <w:tcW w:w="3581" w:type="pct"/>
            <w:vAlign w:val="center"/>
            <w:textDirection w:val="lrTb"/>
            <w:noWrap w:val="false"/>
          </w:tcPr>
          <w:p>
            <w:pPr>
              <w:ind w:firstLine="0"/>
              <w:keepLines w:val="0"/>
              <w:keepNext w:val="0"/>
              <w:pageBreakBefore w:val="0"/>
              <w:spacing w:line="24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根据供应商</w:t>
            </w:r>
            <w:r>
              <w:rPr>
                <w:rFonts w:hint="eastAsia" w:ascii="仿宋" w:hAnsi="仿宋" w:eastAsia="仿宋" w:cs="仿宋"/>
                <w:color w:val="000000" w:themeColor="text1"/>
                <w:sz w:val="24"/>
                <w:szCs w:val="24"/>
                <w:highlight w:val="none"/>
                <w14:textFill>
                  <w14:solidFill>
                    <w14:schemeClr w14:val="tx1"/>
                  </w14:solidFill>
                </w14:textFill>
              </w:rPr>
              <w:t xml:space="preserve">提供的针对本项目提出的安全保密措施进行评分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方案实质性优于采购需求，相关保障措施科学规范、合理可行、体系完备的得 </w:t>
            </w:r>
            <w:r>
              <w:rPr>
                <w:rFonts w:hint="eastAsia" w:ascii="仿宋" w:hAnsi="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方案完全满足采购全部标准，各项措施基本合理、仅存在轻微瑕疵与不足的得 </w:t>
            </w: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方案存在明显疏漏，保障措施不完善、内容有所欠缺的得</w:t>
            </w:r>
            <w:r>
              <w:rPr>
                <w:rFonts w:hint="eastAsia" w:ascii="仿宋" w:hAnsi="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未提供对应方案</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或无有效响应内容不得分。</w:t>
            </w:r>
            <w:r/>
          </w:p>
        </w:tc>
        <w:tc>
          <w:tcPr>
            <w:tcW w:w="352" w:type="pct"/>
            <w:vAlign w:val="center"/>
            <w:textDirection w:val="lrTb"/>
            <w:noWrap w:val="false"/>
          </w:tcPr>
          <w:p>
            <w:pPr>
              <w:ind w:firstLine="0"/>
              <w:jc w:val="center"/>
              <w:keepLines w:val="0"/>
              <w:keepNext w:val="0"/>
              <w:pageBreakBefore w:val="0"/>
              <w:spacing w:line="240" w:lineRule="auto"/>
              <w:rPr>
                <w:rFonts w:hint="default"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4</w:t>
            </w:r>
            <w:r/>
          </w:p>
        </w:tc>
      </w:tr>
      <w:tr>
        <w:trPr>
          <w:trHeight w:val="90"/>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9</w:t>
            </w:r>
            <w:r/>
          </w:p>
        </w:tc>
        <w:tc>
          <w:tcPr>
            <w:tcW w:w="66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合理化建议</w:t>
            </w:r>
            <w:r/>
          </w:p>
        </w:tc>
        <w:tc>
          <w:tcPr>
            <w:tcW w:w="3581" w:type="pct"/>
            <w:vAlign w:val="center"/>
            <w:textDirection w:val="lrTb"/>
            <w:noWrap w:val="false"/>
          </w:tcPr>
          <w:p>
            <w:pPr>
              <w:ind w:firstLine="0"/>
              <w:keepLines w:val="0"/>
              <w:keepNext w:val="0"/>
              <w:pageBreakBefore w:val="0"/>
              <w:spacing w:line="24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bookmarkStart w:id="196" w:name="OLE_LINK6"/>
            <w:r>
              <w:rPr>
                <w:rFonts w:hint="eastAsia" w:ascii="仿宋" w:hAnsi="仿宋" w:eastAsia="仿宋" w:cs="仿宋"/>
                <w:color w:val="000000" w:themeColor="text1"/>
                <w:sz w:val="24"/>
                <w:szCs w:val="24"/>
                <w:highlight w:val="none"/>
                <w14:textFill>
                  <w14:solidFill>
                    <w14:schemeClr w14:val="tx1"/>
                  </w14:solidFill>
                </w14:textFill>
              </w:rPr>
              <w:t xml:space="preserve">根据供应商</w:t>
            </w:r>
            <w:r>
              <w:rPr>
                <w:rFonts w:hint="eastAsia" w:ascii="仿宋" w:hAnsi="仿宋" w:eastAsia="仿宋" w:cs="仿宋"/>
                <w:color w:val="000000" w:themeColor="text1"/>
                <w:sz w:val="24"/>
                <w:szCs w:val="24"/>
                <w:highlight w:val="none"/>
                <w14:textFill>
                  <w14:solidFill>
                    <w14:schemeClr w14:val="tx1"/>
                  </w14:solidFill>
                </w14:textFill>
              </w:rPr>
              <w:t xml:space="preserve">提供的针对本项目提出的合理化建议进行评分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bookmarkEnd w:id="196"/>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方案实质性优于采购需求，所提优化建议具备创新性、创优性，贴合项目提质增效要求的得 </w:t>
            </w:r>
            <w:r>
              <w:rPr>
                <w:rFonts w:hint="eastAsia" w:ascii="仿宋" w:hAnsi="仿宋" w:cs="仿宋"/>
                <w:color w:val="000000" w:themeColor="text1"/>
                <w:sz w:val="24"/>
                <w:szCs w:val="24"/>
                <w:highlight w:val="none"/>
                <w:lang w:val="en-US" w:eastAsia="zh-CN" w:bidi="ar"/>
                <w14:textFill>
                  <w14:solidFill>
                    <w14:schemeClr w14:val="tx1"/>
                  </w14:solidFill>
                </w14:textFill>
              </w:rPr>
              <w:t xml:space="preserve">6</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方案完全满足采购全部标准，但所提建议创新性不足、优化合理性有所欠缺的得 </w:t>
            </w:r>
            <w:r>
              <w:rPr>
                <w:rFonts w:hint="eastAsia" w:ascii="仿宋" w:hAnsi="仿宋" w:cs="仿宋"/>
                <w:color w:val="000000" w:themeColor="text1"/>
                <w:sz w:val="24"/>
                <w:szCs w:val="24"/>
                <w:highlight w:val="none"/>
                <w:lang w:val="en-US" w:eastAsia="zh-CN" w:bidi="ar"/>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方案存在疏漏，所提建议流于常规、无任何创新创优亮点的得 </w:t>
            </w:r>
            <w:r>
              <w:rPr>
                <w:rFonts w:hint="eastAsia" w:ascii="仿宋" w:hAnsi="仿宋" w:cs="仿宋"/>
                <w:color w:val="000000" w:themeColor="text1"/>
                <w:sz w:val="24"/>
                <w:szCs w:val="24"/>
                <w:highlight w:val="none"/>
                <w:lang w:val="en-US" w:eastAsia="zh-CN" w:bidi="ar"/>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 分；</w:t>
            </w:r>
            <w:r/>
          </w:p>
          <w:p>
            <w:pPr>
              <w:ind w:firstLine="0"/>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未提供对应方案</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或无有效响应内容不得分。</w:t>
            </w:r>
            <w:r/>
          </w:p>
        </w:tc>
        <w:tc>
          <w:tcPr>
            <w:tcW w:w="352" w:type="pct"/>
            <w:vAlign w:val="center"/>
            <w:textDirection w:val="lrTb"/>
            <w:noWrap w:val="false"/>
          </w:tcPr>
          <w:p>
            <w:pPr>
              <w:ind w:firstLine="0"/>
              <w:jc w:val="center"/>
              <w:keepLines w:val="0"/>
              <w:keepNext w:val="0"/>
              <w:pageBreakBefore w:val="0"/>
              <w:spacing w:line="240" w:lineRule="auto"/>
              <w:rPr>
                <w:rFonts w:hint="eastAsia" w:ascii="仿宋" w:hAnsi="仿宋" w:eastAsia="仿宋" w:cs="仿宋"/>
                <w:bCs/>
                <w:color w:val="000000" w:themeColor="text1"/>
                <w:position w:val="-10"/>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6</w:t>
            </w:r>
            <w:r/>
          </w:p>
        </w:tc>
      </w:tr>
      <w:tr>
        <w:trPr>
          <w:trHeight w:val="90"/>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10</w:t>
            </w:r>
            <w:r/>
          </w:p>
        </w:tc>
        <w:tc>
          <w:tcPr>
            <w:tcW w:w="664" w:type="pct"/>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项目负责人</w:t>
            </w:r>
            <w:r/>
          </w:p>
        </w:tc>
        <w:tc>
          <w:tcPr>
            <w:tcW w:w="3581" w:type="pct"/>
            <w:vAlign w:val="center"/>
            <w:textDirection w:val="lrTb"/>
            <w:noWrap w:val="false"/>
          </w:tcPr>
          <w:p>
            <w:pPr>
              <w:ind w:firstLine="0"/>
              <w:keepLines w:val="0"/>
              <w:keepNext w:val="0"/>
              <w:pageBreakBefore w:val="0"/>
              <w:spacing w:line="240" w:lineRule="auto"/>
              <w:rPr>
                <w:rFonts w:hint="eastAsia" w:ascii="仿宋" w:hAnsi="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拟投入项目负责人</w:t>
            </w:r>
            <w:r>
              <w:rPr>
                <w:rFonts w:hint="eastAsia" w:ascii="仿宋" w:hAnsi="仿宋" w:cs="仿宋"/>
                <w:color w:val="000000" w:themeColor="text1"/>
                <w:sz w:val="24"/>
                <w:szCs w:val="24"/>
                <w:highlight w:val="none"/>
                <w:lang w:eastAsia="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1人</w:t>
            </w:r>
            <w:r>
              <w:rPr>
                <w:rFonts w:hint="eastAsia" w:ascii="仿宋" w:hAnsi="仿宋" w:cs="仿宋"/>
                <w:color w:val="000000" w:themeColor="text1"/>
                <w:sz w:val="24"/>
                <w:szCs w:val="24"/>
                <w:highlight w:val="none"/>
                <w:lang w:eastAsia="zh-CN"/>
                <w14:textFill>
                  <w14:solidFill>
                    <w14:schemeClr w14:val="tx1"/>
                  </w14:solidFill>
                </w14:textFill>
              </w:rPr>
              <w:t xml:space="preserve">）：</w:t>
            </w:r>
            <w:r/>
          </w:p>
          <w:p>
            <w:pPr>
              <w:numPr>
                <w:ilvl w:val="0"/>
                <w:numId w:val="0"/>
              </w:numPr>
              <w:ind w:firstLine="0"/>
              <w:keepLines w:val="0"/>
              <w:keepNext w:val="0"/>
              <w:pageBreakBefore w:val="0"/>
              <w:spacing w:line="240" w:lineRule="auto"/>
              <w:rPr>
                <w:rFonts w:hint="eastAsia"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具备测绘类（或土地类）正高级工程师</w:t>
            </w:r>
            <w:r>
              <w:rPr>
                <w:rFonts w:hint="eastAsia" w:ascii="仿宋" w:hAnsi="仿宋" w:cs="仿宋"/>
                <w:color w:val="000000" w:themeColor="text1"/>
                <w:sz w:val="24"/>
                <w:szCs w:val="24"/>
                <w:highlight w:val="none"/>
                <w:lang w:val="en-US" w:eastAsia="zh-CN"/>
                <w14:textFill>
                  <w14:solidFill>
                    <w14:schemeClr w14:val="tx1"/>
                  </w14:solidFill>
                </w14:textFill>
              </w:rPr>
              <w:t xml:space="preserve">的得2分；</w:t>
            </w:r>
            <w:r/>
          </w:p>
          <w:p>
            <w:pPr>
              <w:numPr>
                <w:ilvl w:val="0"/>
                <w:numId w:val="0"/>
              </w:numPr>
              <w:ind w:firstLine="0"/>
              <w:keepLines w:val="0"/>
              <w:keepNext w:val="0"/>
              <w:pageBreakBefore w:val="0"/>
              <w:spacing w:line="24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bidi="ar-SA"/>
                <w14:textFill>
                  <w14:solidFill>
                    <w14:schemeClr w14:val="tx1"/>
                  </w14:solidFill>
                </w14:textFill>
              </w:rPr>
              <w:t xml:space="preserve">（2）</w:t>
            </w:r>
            <w:r>
              <w:rPr>
                <w:rFonts w:hint="eastAsia" w:ascii="仿宋" w:hAnsi="仿宋" w:cs="仿宋"/>
                <w:b w:val="0"/>
                <w:bCs/>
                <w:color w:val="000000" w:themeColor="text1"/>
                <w:sz w:val="24"/>
                <w:szCs w:val="24"/>
                <w:highlight w:val="none"/>
                <w:lang w:val="en-US" w:eastAsia="zh-CN" w:bidi="ar-SA"/>
                <w14:textFill>
                  <w14:solidFill>
                    <w14:schemeClr w14:val="tx1"/>
                  </w14:solidFill>
                </w14:textFill>
              </w:rPr>
              <w:t xml:space="preserve">具备</w:t>
            </w:r>
            <w:r>
              <w:rPr>
                <w:rFonts w:hint="eastAsia" w:ascii="仿宋" w:hAnsi="仿宋" w:eastAsia="仿宋" w:cs="仿宋"/>
                <w:color w:val="000000" w:themeColor="text1"/>
                <w:sz w:val="24"/>
                <w:szCs w:val="24"/>
                <w:highlight w:val="none"/>
                <w14:textFill>
                  <w14:solidFill>
                    <w14:schemeClr w14:val="tx1"/>
                  </w14:solidFill>
                </w14:textFill>
              </w:rPr>
              <w:t xml:space="preserve">注册测绘师证书的得</w:t>
            </w: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w:t>
            </w:r>
            <w:r>
              <w:rPr>
                <w:rFonts w:hint="eastAsia" w:ascii="仿宋" w:hAnsi="仿宋" w:cs="仿宋"/>
                <w:color w:val="000000" w:themeColor="text1"/>
                <w:sz w:val="24"/>
                <w:szCs w:val="24"/>
                <w:highlight w:val="none"/>
                <w:lang w:eastAsia="zh-CN"/>
                <w14:textFill>
                  <w14:solidFill>
                    <w14:schemeClr w14:val="tx1"/>
                  </w14:solidFill>
                </w14:textFill>
              </w:rPr>
              <w:t xml:space="preserve">；</w:t>
            </w:r>
            <w:r/>
          </w:p>
          <w:p>
            <w:pPr>
              <w:numPr>
                <w:ilvl w:val="0"/>
                <w:numId w:val="0"/>
              </w:numPr>
              <w:ind w:firstLine="0"/>
              <w:keepLines w:val="0"/>
              <w:keepNext w:val="0"/>
              <w:pageBreakBefore w:val="0"/>
              <w:spacing w:line="240" w:lineRule="auto"/>
              <w:rPr>
                <w:rFonts w:hint="eastAsia" w:ascii="仿宋" w:hAnsi="仿宋" w:cs="仿宋"/>
                <w:color w:val="000000" w:themeColor="text1"/>
                <w:sz w:val="24"/>
                <w:szCs w:val="24"/>
                <w:highlight w:val="none"/>
                <w:lang w:val="en-US" w:eastAsia="zh-CN"/>
                <w14:textFill>
                  <w14:solidFill>
                    <w14:schemeClr w14:val="tx1"/>
                  </w14:solidFill>
                </w14:textFill>
              </w:rPr>
            </w:pPr>
            <w:r/>
            <w:bookmarkStart w:id="197" w:name="OLE_LINK4"/>
            <w:r>
              <w:rPr>
                <w:rFonts w:hint="eastAsia" w:ascii="仿宋" w:hAnsi="仿宋" w:cs="仿宋"/>
                <w:color w:val="000000" w:themeColor="text1"/>
                <w:sz w:val="24"/>
                <w:szCs w:val="24"/>
                <w:highlight w:val="none"/>
                <w:lang w:val="en-US" w:eastAsia="zh-CN"/>
                <w14:textFill>
                  <w14:solidFill>
                    <w14:schemeClr w14:val="tx1"/>
                  </w14:solidFill>
                </w14:textFill>
              </w:rPr>
              <w:t xml:space="preserve">本项最高得4分。</w:t>
            </w:r>
            <w:r/>
          </w:p>
          <w:p>
            <w:pPr>
              <w:numPr>
                <w:ilvl w:val="0"/>
                <w:numId w:val="0"/>
              </w:numPr>
              <w:ind w:firstLine="0"/>
              <w:keepLines w:val="0"/>
              <w:keepNext w:val="0"/>
              <w:pageBreakBefore w:val="0"/>
              <w:spacing w:line="240" w:lineRule="auto"/>
              <w:rPr>
                <w:rFonts w:hint="default"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【注】须提供有效的证书，专业以职称证为准，并提供参加本次政府采购活动前半年内任意一个月社保的证明材料。未提供正确材料不得分。</w:t>
            </w:r>
            <w:bookmarkEnd w:id="197"/>
            <w:r/>
            <w:r/>
          </w:p>
        </w:tc>
        <w:tc>
          <w:tcPr>
            <w:tcW w:w="352" w:type="pct"/>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4</w:t>
            </w:r>
            <w:r/>
          </w:p>
        </w:tc>
      </w:tr>
      <w:tr>
        <w:trPr>
          <w:trHeight w:val="90"/>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11</w:t>
            </w:r>
            <w:r/>
          </w:p>
        </w:tc>
        <w:tc>
          <w:tcPr>
            <w:tcW w:w="664" w:type="pct"/>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技术负责人</w:t>
            </w:r>
            <w:r/>
          </w:p>
        </w:tc>
        <w:tc>
          <w:tcPr>
            <w:tcW w:w="3581" w:type="pct"/>
            <w:vAlign w:val="center"/>
            <w:textDirection w:val="lrTb"/>
            <w:noWrap w:val="false"/>
          </w:tcPr>
          <w:p>
            <w:pPr>
              <w:ind w:firstLine="0"/>
              <w:keepLines w:val="0"/>
              <w:keepNext w:val="0"/>
              <w:pageBreakBefore w:val="0"/>
              <w:spacing w:line="240" w:lineRule="auto"/>
              <w:rPr>
                <w:rFonts w:hint="eastAsia" w:ascii="仿宋" w:hAnsi="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拟投入</w:t>
            </w:r>
            <w:bookmarkStart w:id="198" w:name="OLE_LINK3"/>
            <w:r>
              <w:rPr>
                <w:rFonts w:hint="eastAsia" w:ascii="仿宋" w:hAnsi="仿宋" w:eastAsia="仿宋" w:cs="仿宋"/>
                <w:color w:val="000000" w:themeColor="text1"/>
                <w:sz w:val="24"/>
                <w:szCs w:val="24"/>
                <w:highlight w:val="none"/>
                <w14:textFill>
                  <w14:solidFill>
                    <w14:schemeClr w14:val="tx1"/>
                  </w14:solidFill>
                </w14:textFill>
              </w:rPr>
              <w:t xml:space="preserve">技术负责人</w:t>
            </w:r>
            <w:bookmarkEnd w:id="198"/>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1人且</w:t>
            </w:r>
            <w:r>
              <w:rPr>
                <w:rFonts w:hint="eastAsia" w:ascii="仿宋" w:hAnsi="仿宋" w:eastAsia="仿宋" w:cs="仿宋"/>
                <w:color w:val="000000" w:themeColor="text1"/>
                <w:sz w:val="24"/>
                <w:szCs w:val="24"/>
                <w:highlight w:val="none"/>
                <w14:textFill>
                  <w14:solidFill>
                    <w14:schemeClr w14:val="tx1"/>
                  </w14:solidFill>
                </w14:textFill>
              </w:rPr>
              <w:t xml:space="preserve">不得与项目负责人为同一人）</w:t>
            </w:r>
            <w:r>
              <w:rPr>
                <w:rFonts w:hint="eastAsia" w:ascii="仿宋" w:hAnsi="仿宋" w:cs="仿宋"/>
                <w:color w:val="000000" w:themeColor="text1"/>
                <w:sz w:val="24"/>
                <w:szCs w:val="24"/>
                <w:highlight w:val="none"/>
                <w:lang w:eastAsia="zh-CN"/>
                <w14:textFill>
                  <w14:solidFill>
                    <w14:schemeClr w14:val="tx1"/>
                  </w14:solidFill>
                </w14:textFill>
              </w:rPr>
              <w:t xml:space="preserve">：</w:t>
            </w:r>
            <w:r/>
          </w:p>
          <w:p>
            <w:pPr>
              <w:numPr>
                <w:ilvl w:val="0"/>
                <w:numId w:val="0"/>
              </w:numPr>
              <w:ind w:firstLine="0"/>
              <w:keepLines w:val="0"/>
              <w:keepNext w:val="0"/>
              <w:pageBreakBefore w:val="0"/>
              <w:spacing w:line="240" w:lineRule="auto"/>
              <w:rPr>
                <w:rFonts w:hint="eastAsia"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具备测绘类（或土地类）正高级工程师</w:t>
            </w:r>
            <w:r>
              <w:rPr>
                <w:rFonts w:hint="eastAsia" w:ascii="仿宋" w:hAnsi="仿宋" w:cs="仿宋"/>
                <w:color w:val="000000" w:themeColor="text1"/>
                <w:sz w:val="24"/>
                <w:szCs w:val="24"/>
                <w:highlight w:val="none"/>
                <w:lang w:val="en-US" w:eastAsia="zh-CN"/>
                <w14:textFill>
                  <w14:solidFill>
                    <w14:schemeClr w14:val="tx1"/>
                  </w14:solidFill>
                </w14:textFill>
              </w:rPr>
              <w:t xml:space="preserve">的，得2分；</w:t>
            </w:r>
            <w:r/>
          </w:p>
          <w:p>
            <w:pPr>
              <w:numPr>
                <w:ilvl w:val="0"/>
                <w:numId w:val="0"/>
              </w:numPr>
              <w:ind w:firstLine="0"/>
              <w:keepLines w:val="0"/>
              <w:keepNext w:val="0"/>
              <w:pageBreakBefore w:val="0"/>
              <w:spacing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w:t>
            </w:r>
            <w:r>
              <w:rPr>
                <w:rFonts w:hint="eastAsia" w:ascii="仿宋" w:hAnsi="仿宋" w:cs="仿宋"/>
                <w:color w:val="000000" w:themeColor="text1"/>
                <w:sz w:val="24"/>
                <w:szCs w:val="24"/>
                <w:highlight w:val="none"/>
                <w:lang w:val="en-US" w:eastAsia="zh-CN"/>
                <w14:textFill>
                  <w14:solidFill>
                    <w14:schemeClr w14:val="tx1"/>
                  </w14:solidFill>
                </w14:textFill>
              </w:rPr>
              <w:t xml:space="preserve">具备</w:t>
            </w:r>
            <w:r>
              <w:rPr>
                <w:rFonts w:hint="eastAsia" w:ascii="仿宋" w:hAnsi="仿宋" w:eastAsia="仿宋" w:cs="仿宋"/>
                <w:color w:val="000000" w:themeColor="text1"/>
                <w:sz w:val="24"/>
                <w:szCs w:val="24"/>
                <w:highlight w:val="none"/>
                <w14:textFill>
                  <w14:solidFill>
                    <w14:schemeClr w14:val="tx1"/>
                  </w14:solidFill>
                </w14:textFill>
              </w:rPr>
              <w:t xml:space="preserve">注册测绘师证书的得</w:t>
            </w: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w:t>
            </w:r>
            <w:r>
              <w:rPr>
                <w:rFonts w:hint="eastAsia" w:ascii="仿宋" w:hAnsi="仿宋" w:cs="仿宋"/>
                <w:color w:val="000000" w:themeColor="text1"/>
                <w:sz w:val="24"/>
                <w:szCs w:val="24"/>
                <w:highlight w:val="none"/>
                <w:lang w:eastAsia="zh-CN"/>
                <w14:textFill>
                  <w14:solidFill>
                    <w14:schemeClr w14:val="tx1"/>
                  </w14:solidFill>
                </w14:textFill>
              </w:rPr>
              <w:t xml:space="preserve">；</w:t>
            </w:r>
            <w:r/>
          </w:p>
          <w:p>
            <w:pPr>
              <w:numPr>
                <w:ilvl w:val="0"/>
                <w:numId w:val="0"/>
              </w:numPr>
              <w:ind w:firstLine="0"/>
              <w:keepLines w:val="0"/>
              <w:keepNext w:val="0"/>
              <w:pageBreakBefore w:val="0"/>
              <w:spacing w:line="240" w:lineRule="auto"/>
              <w:rPr>
                <w:rFonts w:hint="eastAsia"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本项最高得4分。</w:t>
            </w:r>
            <w:r/>
          </w:p>
          <w:p>
            <w:pPr>
              <w:ind w:firstLine="0"/>
              <w:keepLines w:val="0"/>
              <w:keepNext w:val="0"/>
              <w:pageBreakBefore w:val="0"/>
              <w:spacing w:line="24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【注】须提供有效的证书，专业以职称证为准，并提供参加本次政府采购活动前半年内任意一个月社保的证明材料。未提供正确材料不得分。</w:t>
            </w:r>
            <w:r/>
          </w:p>
        </w:tc>
        <w:tc>
          <w:tcPr>
            <w:tcW w:w="352" w:type="pct"/>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4</w:t>
            </w:r>
            <w:r/>
          </w:p>
        </w:tc>
      </w:tr>
      <w:tr>
        <w:trPr>
          <w:trHeight w:val="90"/>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12</w:t>
            </w:r>
            <w:r/>
          </w:p>
        </w:tc>
        <w:tc>
          <w:tcPr>
            <w:tcW w:w="664" w:type="pct"/>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项目组人员</w:t>
            </w:r>
            <w:r/>
          </w:p>
        </w:tc>
        <w:tc>
          <w:tcPr>
            <w:tcW w:w="3581" w:type="pct"/>
            <w:vAlign w:val="center"/>
            <w:textDirection w:val="lrTb"/>
            <w:noWrap w:val="false"/>
          </w:tcPr>
          <w:p>
            <w:pPr>
              <w:numPr>
                <w:ilvl w:val="0"/>
                <w:numId w:val="0"/>
              </w:numPr>
              <w:ind w:firstLine="0"/>
              <w:keepLines w:val="0"/>
              <w:keepNext w:val="0"/>
              <w:pageBreakBefore w:val="0"/>
              <w:spacing w:line="240" w:lineRule="auto"/>
              <w:rPr>
                <w:rFonts w:hint="eastAsia"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拟投入项目组人员（除项目负责人、技术负责人外）具备</w:t>
            </w:r>
            <w:r>
              <w:rPr>
                <w:rFonts w:hint="eastAsia" w:ascii="仿宋" w:hAnsi="仿宋" w:eastAsia="仿宋" w:cs="仿宋"/>
                <w:color w:val="000000" w:themeColor="text1"/>
                <w:sz w:val="24"/>
                <w:szCs w:val="24"/>
                <w:highlight w:val="none"/>
                <w14:textFill>
                  <w14:solidFill>
                    <w14:schemeClr w14:val="tx1"/>
                  </w14:solidFill>
                </w14:textFill>
              </w:rPr>
              <w:t xml:space="preserve">测绘类（或土地类）</w:t>
            </w:r>
            <w:r>
              <w:rPr>
                <w:rFonts w:hint="eastAsia" w:ascii="仿宋" w:hAnsi="仿宋" w:cs="仿宋"/>
                <w:color w:val="000000" w:themeColor="text1"/>
                <w:sz w:val="24"/>
                <w:szCs w:val="24"/>
                <w:highlight w:val="none"/>
                <w:lang w:val="en-US" w:eastAsia="zh-CN"/>
                <w14:textFill>
                  <w14:solidFill>
                    <w14:schemeClr w14:val="tx1"/>
                  </w14:solidFill>
                </w14:textFill>
              </w:rPr>
              <w:t xml:space="preserve">高级及以上职称的，每有一人得1分，具备</w:t>
            </w:r>
            <w:r>
              <w:rPr>
                <w:rFonts w:hint="eastAsia" w:ascii="仿宋" w:hAnsi="仿宋" w:eastAsia="仿宋" w:cs="仿宋"/>
                <w:color w:val="000000" w:themeColor="text1"/>
                <w:sz w:val="24"/>
                <w:szCs w:val="24"/>
                <w:highlight w:val="none"/>
                <w14:textFill>
                  <w14:solidFill>
                    <w14:schemeClr w14:val="tx1"/>
                  </w14:solidFill>
                </w14:textFill>
              </w:rPr>
              <w:t xml:space="preserve">测绘类（或土地类）</w:t>
            </w:r>
            <w:r>
              <w:rPr>
                <w:rFonts w:hint="eastAsia" w:ascii="仿宋" w:hAnsi="仿宋" w:cs="仿宋"/>
                <w:color w:val="000000" w:themeColor="text1"/>
                <w:sz w:val="24"/>
                <w:szCs w:val="24"/>
                <w:highlight w:val="none"/>
                <w:lang w:val="en-US" w:eastAsia="zh-CN"/>
                <w14:textFill>
                  <w14:solidFill>
                    <w14:schemeClr w14:val="tx1"/>
                  </w14:solidFill>
                </w14:textFill>
              </w:rPr>
              <w:t xml:space="preserve">中级职称的，每有一人得0.5分。最多计8人，满分6分，没有不得分。</w:t>
            </w:r>
            <w:r/>
          </w:p>
          <w:p>
            <w:pPr>
              <w:numPr>
                <w:ilvl w:val="0"/>
                <w:numId w:val="0"/>
              </w:numPr>
              <w:keepLines w:val="0"/>
              <w:keepNext w:val="0"/>
              <w:pageBreakBefore w:val="0"/>
              <w:spacing w:line="240" w:lineRule="auto"/>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cs="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cs="仿宋"/>
                <w:b w:val="0"/>
                <w:bCs/>
                <w:color w:val="000000" w:themeColor="text1"/>
                <w:sz w:val="24"/>
                <w:szCs w:val="24"/>
                <w:highlight w:val="none"/>
                <w:lang w:val="en-US" w:eastAsia="zh-CN"/>
                <w14:textFill>
                  <w14:solidFill>
                    <w14:schemeClr w14:val="tx1"/>
                  </w14:solidFill>
                </w14:textFill>
              </w:rPr>
              <w:t xml:space="preserve">注</w:t>
            </w:r>
            <w:r>
              <w:rPr>
                <w:rFonts w:hint="eastAsia" w:ascii="仿宋" w:hAnsi="仿宋" w:cs="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color w:val="000000" w:themeColor="text1"/>
                <w:sz w:val="24"/>
                <w:szCs w:val="24"/>
                <w:highlight w:val="none"/>
                <w14:textFill>
                  <w14:solidFill>
                    <w14:schemeClr w14:val="tx1"/>
                  </w14:solidFill>
                </w14:textFill>
              </w:rPr>
              <w:t xml:space="preserve">以上人员均不重复计分，专业以职称证为准，</w:t>
            </w:r>
            <w:r>
              <w:rPr>
                <w:rFonts w:hint="eastAsia" w:ascii="仿宋" w:hAnsi="仿宋" w:eastAsia="仿宋" w:cs="仿宋"/>
                <w:b w:val="0"/>
                <w:bCs/>
                <w:color w:val="000000" w:themeColor="text1"/>
                <w:sz w:val="24"/>
                <w:szCs w:val="24"/>
                <w:highlight w:val="none"/>
                <w14:textFill>
                  <w14:solidFill>
                    <w14:schemeClr w14:val="tx1"/>
                  </w14:solidFill>
                </w14:textFill>
              </w:rPr>
              <w:t xml:space="preserve">供应商须在响应文件中提供所有人员证书及供应商为其缴纳的参加本次政府采购活动前半年内任意一个月社保的证明材料</w:t>
            </w:r>
            <w:r>
              <w:rPr>
                <w:rFonts w:hint="eastAsia" w:ascii="仿宋" w:hAnsi="仿宋" w:cs="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未提供正确材料不得分。</w:t>
            </w:r>
            <w:r/>
          </w:p>
        </w:tc>
        <w:tc>
          <w:tcPr>
            <w:tcW w:w="352" w:type="pct"/>
            <w:vAlign w:val="center"/>
            <w:textDirection w:val="lrTb"/>
            <w:noWrap w:val="false"/>
          </w:tcPr>
          <w:p>
            <w:pPr>
              <w:ind w:firstLine="0"/>
              <w:jc w:val="center"/>
              <w:keepLines w:val="0"/>
              <w:keepNext w:val="0"/>
              <w:pageBreakBefore w:val="0"/>
              <w:spacing w:line="240" w:lineRule="auto"/>
              <w:rPr>
                <w:rFonts w:hint="eastAsia" w:ascii="仿宋" w:hAnsi="仿宋" w:eastAsia="仿宋" w:cs="仿宋"/>
                <w:bCs/>
                <w:color w:val="000000" w:themeColor="text1"/>
                <w:position w:val="-10"/>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6</w:t>
            </w:r>
            <w:r/>
          </w:p>
        </w:tc>
      </w:tr>
      <w:tr>
        <w:trPr>
          <w:trHeight w:val="90"/>
        </w:trPr>
        <w:tc>
          <w:tcPr>
            <w:tcW w:w="401"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13</w:t>
            </w:r>
            <w:r/>
          </w:p>
        </w:tc>
        <w:tc>
          <w:tcPr>
            <w:tcW w:w="66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业绩</w:t>
            </w:r>
            <w:r/>
          </w:p>
        </w:tc>
        <w:tc>
          <w:tcPr>
            <w:tcW w:w="3581" w:type="pct"/>
            <w:vAlign w:val="top"/>
            <w:textDirection w:val="lrTb"/>
            <w:noWrap w:val="false"/>
          </w:tcPr>
          <w:p>
            <w:pPr>
              <w:ind w:firstLine="0"/>
              <w:keepLines w:val="0"/>
              <w:keepNext w:val="0"/>
              <w:pageBreakBefore w:val="0"/>
              <w:spacing w:line="240" w:lineRule="auto"/>
              <w:rPr>
                <w:rFonts w:hint="eastAsia"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供应商</w:t>
            </w:r>
            <w:r>
              <w:rPr>
                <w:rFonts w:hint="eastAsia" w:ascii="仿宋" w:hAnsi="仿宋" w:cs="仿宋"/>
                <w:color w:val="000000" w:themeColor="text1"/>
                <w:sz w:val="24"/>
                <w:szCs w:val="24"/>
                <w:highlight w:val="none"/>
                <w:lang w:val="en-US" w:eastAsia="zh-CN"/>
                <w14:textFill>
                  <w14:solidFill>
                    <w14:schemeClr w14:val="tx1"/>
                  </w14:solidFill>
                </w14:textFill>
              </w:rPr>
              <w:t xml:space="preserve">自</w:t>
            </w:r>
            <w:r>
              <w:rPr>
                <w:rFonts w:hint="eastAsia" w:ascii="仿宋" w:hAnsi="仿宋" w:cs="仿宋"/>
                <w:color w:val="000000" w:themeColor="text1"/>
                <w:sz w:val="24"/>
                <w:szCs w:val="24"/>
                <w:highlight w:val="none"/>
                <w14:textFill>
                  <w14:solidFill>
                    <w14:schemeClr w14:val="tx1"/>
                  </w14:solidFill>
                </w14:textFill>
              </w:rPr>
              <w:t xml:space="preserve">2023年</w:t>
            </w:r>
            <w:r>
              <w:rPr>
                <w:rFonts w:hint="eastAsia" w:ascii="仿宋" w:hAnsi="仿宋" w:cs="仿宋"/>
                <w:color w:val="000000" w:themeColor="text1"/>
                <w:sz w:val="24"/>
                <w:szCs w:val="24"/>
                <w:highlight w:val="none"/>
                <w:lang w:val="en-US" w:eastAsia="zh-CN"/>
                <w14:textFill>
                  <w14:solidFill>
                    <w14:schemeClr w14:val="tx1"/>
                  </w14:solidFill>
                </w14:textFill>
              </w:rPr>
              <w:t xml:space="preserve">1月1日</w:t>
            </w:r>
            <w:r>
              <w:rPr>
                <w:rFonts w:hint="eastAsia" w:ascii="仿宋" w:hAnsi="仿宋" w:cs="仿宋"/>
                <w:color w:val="000000" w:themeColor="text1"/>
                <w:sz w:val="24"/>
                <w:szCs w:val="24"/>
                <w:highlight w:val="none"/>
                <w14:textFill>
                  <w14:solidFill>
                    <w14:schemeClr w14:val="tx1"/>
                  </w14:solidFill>
                </w14:textFill>
              </w:rPr>
              <w:t xml:space="preserve">以来承担过年度国土变更调查省</w:t>
            </w:r>
            <w:r>
              <w:rPr>
                <w:rFonts w:hint="eastAsia" w:ascii="仿宋" w:hAnsi="仿宋" w:cs="仿宋"/>
                <w:color w:val="000000" w:themeColor="text1"/>
                <w:sz w:val="24"/>
                <w:szCs w:val="24"/>
                <w:highlight w:val="none"/>
                <w:lang w:val="en-US" w:eastAsia="zh-CN"/>
                <w14:textFill>
                  <w14:solidFill>
                    <w14:schemeClr w14:val="tx1"/>
                  </w14:solidFill>
                </w14:textFill>
              </w:rPr>
              <w:t xml:space="preserve">级</w:t>
            </w:r>
            <w:r>
              <w:rPr>
                <w:rFonts w:hint="eastAsia" w:ascii="仿宋" w:hAnsi="仿宋" w:cs="仿宋"/>
                <w:color w:val="000000" w:themeColor="text1"/>
                <w:sz w:val="24"/>
                <w:szCs w:val="24"/>
                <w:highlight w:val="none"/>
                <w14:textFill>
                  <w14:solidFill>
                    <w14:schemeClr w14:val="tx1"/>
                  </w14:solidFill>
                </w14:textFill>
              </w:rPr>
              <w:t xml:space="preserve">检查项目（包含内业检查和外业检查两项工作）</w:t>
            </w:r>
            <w:r>
              <w:rPr>
                <w:rFonts w:hint="eastAsia" w:ascii="仿宋" w:hAnsi="仿宋" w:cs="仿宋"/>
                <w:color w:val="000000" w:themeColor="text1"/>
                <w:sz w:val="24"/>
                <w:szCs w:val="24"/>
                <w:highlight w:val="none"/>
                <w:lang w:val="en-US" w:eastAsia="zh-CN"/>
                <w14:textFill>
                  <w14:solidFill>
                    <w14:schemeClr w14:val="tx1"/>
                  </w14:solidFill>
                </w14:textFill>
              </w:rPr>
              <w:t xml:space="preserve">的，每提供一个得4分；</w:t>
            </w:r>
            <w:r>
              <w:rPr>
                <w:rFonts w:hint="eastAsia" w:ascii="仿宋" w:hAnsi="仿宋" w:cs="仿宋"/>
                <w:color w:val="000000" w:themeColor="text1"/>
                <w:sz w:val="24"/>
                <w:szCs w:val="24"/>
                <w:highlight w:val="none"/>
                <w14:textFill>
                  <w14:solidFill>
                    <w14:schemeClr w14:val="tx1"/>
                  </w14:solidFill>
                </w14:textFill>
              </w:rPr>
              <w:t xml:space="preserve">承担过年度国土变更调查市级检查项目（包含内业检查和外业检查两项工作）</w:t>
            </w:r>
            <w:r>
              <w:rPr>
                <w:rFonts w:hint="eastAsia" w:ascii="仿宋" w:hAnsi="仿宋" w:cs="仿宋"/>
                <w:color w:val="000000" w:themeColor="text1"/>
                <w:sz w:val="24"/>
                <w:szCs w:val="24"/>
                <w:highlight w:val="none"/>
                <w:lang w:val="en-US" w:eastAsia="zh-CN"/>
                <w14:textFill>
                  <w14:solidFill>
                    <w14:schemeClr w14:val="tx1"/>
                  </w14:solidFill>
                </w14:textFill>
              </w:rPr>
              <w:t xml:space="preserve">的，每提供一个得2分；</w:t>
            </w:r>
            <w:r>
              <w:rPr>
                <w:rFonts w:hint="eastAsia" w:ascii="仿宋" w:hAnsi="仿宋" w:cs="仿宋"/>
                <w:color w:val="000000" w:themeColor="text1"/>
                <w:sz w:val="24"/>
                <w:szCs w:val="24"/>
                <w:highlight w:val="none"/>
                <w14:textFill>
                  <w14:solidFill>
                    <w14:schemeClr w14:val="tx1"/>
                  </w14:solidFill>
                </w14:textFill>
              </w:rPr>
              <w:t xml:space="preserve">承担过年度国土变更调查</w:t>
            </w:r>
            <w:r>
              <w:rPr>
                <w:rFonts w:hint="eastAsia" w:ascii="仿宋" w:hAnsi="仿宋" w:cs="仿宋"/>
                <w:color w:val="000000" w:themeColor="text1"/>
                <w:sz w:val="24"/>
                <w:szCs w:val="24"/>
                <w:highlight w:val="none"/>
                <w:lang w:val="en-US" w:eastAsia="zh-CN"/>
                <w14:textFill>
                  <w14:solidFill>
                    <w14:schemeClr w14:val="tx1"/>
                  </w14:solidFill>
                </w14:textFill>
              </w:rPr>
              <w:t xml:space="preserve">县区</w:t>
            </w:r>
            <w:r>
              <w:rPr>
                <w:rFonts w:hint="eastAsia" w:ascii="仿宋" w:hAnsi="仿宋" w:cs="仿宋"/>
                <w:color w:val="000000" w:themeColor="text1"/>
                <w:sz w:val="24"/>
                <w:szCs w:val="24"/>
                <w:highlight w:val="none"/>
                <w14:textFill>
                  <w14:solidFill>
                    <w14:schemeClr w14:val="tx1"/>
                  </w14:solidFill>
                </w14:textFill>
              </w:rPr>
              <w:t xml:space="preserve">级调查或检查项目（包含内业检查和外业检查两项工作）</w:t>
            </w:r>
            <w:r>
              <w:rPr>
                <w:rFonts w:hint="eastAsia" w:ascii="仿宋" w:hAnsi="仿宋" w:cs="仿宋"/>
                <w:color w:val="000000" w:themeColor="text1"/>
                <w:sz w:val="24"/>
                <w:szCs w:val="24"/>
                <w:highlight w:val="none"/>
                <w:lang w:val="en-US" w:eastAsia="zh-CN"/>
                <w14:textFill>
                  <w14:solidFill>
                    <w14:schemeClr w14:val="tx1"/>
                  </w14:solidFill>
                </w14:textFill>
              </w:rPr>
              <w:t xml:space="preserve">的，每提供一个得1分；本项最多计4个类似项目，最多得12分。</w:t>
            </w:r>
            <w:r/>
          </w:p>
          <w:p>
            <w:pPr>
              <w:ind w:firstLine="0"/>
              <w:spacing w:line="240" w:lineRule="auto"/>
              <w:rPr>
                <w:rFonts w:hint="default" w:eastAsia="仿宋"/>
                <w:color w:val="000000" w:themeColor="text1"/>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【注】</w:t>
            </w:r>
            <w:r>
              <w:rPr>
                <w:rFonts w:hint="eastAsia" w:ascii="仿宋" w:hAnsi="仿宋" w:eastAsia="仿宋" w:cs="仿宋"/>
                <w:b w:val="0"/>
                <w:color w:val="000000" w:themeColor="text1"/>
                <w:sz w:val="24"/>
                <w:szCs w:val="24"/>
                <w:highlight w:val="none"/>
                <w14:textFill>
                  <w14:solidFill>
                    <w14:schemeClr w14:val="tx1"/>
                  </w14:solidFill>
                </w14:textFill>
              </w:rPr>
              <w:t xml:space="preserve">提供</w:t>
            </w:r>
            <w:r>
              <w:rPr>
                <w:rFonts w:hint="eastAsia" w:ascii="仿宋" w:hAnsi="仿宋" w:cs="仿宋"/>
                <w:b w:val="0"/>
                <w:color w:val="000000" w:themeColor="text1"/>
                <w:sz w:val="24"/>
                <w:szCs w:val="24"/>
                <w:highlight w:val="none"/>
                <w:lang w:val="en-US" w:eastAsia="zh-CN"/>
                <w14:textFill>
                  <w14:solidFill>
                    <w14:schemeClr w14:val="tx1"/>
                  </w14:solidFill>
                </w14:textFill>
              </w:rPr>
              <w:t xml:space="preserve">原始</w:t>
            </w:r>
            <w:r>
              <w:rPr>
                <w:rFonts w:hint="eastAsia" w:ascii="仿宋" w:hAnsi="仿宋" w:eastAsia="仿宋" w:cs="仿宋"/>
                <w:b w:val="0"/>
                <w:color w:val="000000" w:themeColor="text1"/>
                <w:sz w:val="24"/>
                <w:szCs w:val="24"/>
                <w:highlight w:val="none"/>
                <w14:textFill>
                  <w14:solidFill>
                    <w14:schemeClr w14:val="tx1"/>
                  </w14:solidFill>
                </w14:textFill>
              </w:rPr>
              <w:t xml:space="preserve">采购人签发的任务书或合同</w:t>
            </w:r>
            <w:r>
              <w:rPr>
                <w:rFonts w:hint="eastAsia" w:ascii="仿宋" w:hAnsi="仿宋" w:eastAsia="仿宋" w:cs="仿宋"/>
                <w:b w:val="0"/>
                <w:color w:val="000000" w:themeColor="text1"/>
                <w:sz w:val="24"/>
                <w:szCs w:val="24"/>
                <w:highlight w:val="none"/>
                <w14:textFill>
                  <w14:solidFill>
                    <w14:schemeClr w14:val="tx1"/>
                  </w14:solidFill>
                </w14:textFill>
              </w:rPr>
              <w:t xml:space="preserve">复印件</w:t>
            </w:r>
            <w:r>
              <w:rPr>
                <w:rFonts w:hint="eastAsia" w:ascii="仿宋" w:hAnsi="仿宋" w:eastAsia="仿宋" w:cs="仿宋"/>
                <w:b w:val="0"/>
                <w:color w:val="000000" w:themeColor="text1"/>
                <w:sz w:val="24"/>
                <w:szCs w:val="24"/>
                <w:highlight w:val="none"/>
                <w14:textFill>
                  <w14:solidFill>
                    <w14:schemeClr w14:val="tx1"/>
                  </w14:solidFill>
                </w14:textFill>
              </w:rPr>
              <w:t xml:space="preserve">并加盖供应商公章，</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分包合同</w:t>
            </w:r>
            <w:r>
              <w:rPr>
                <w:rFonts w:hint="eastAsia" w:ascii="仿宋" w:hAnsi="仿宋" w:eastAsia="仿宋" w:cs="仿宋"/>
                <w:b w:val="0"/>
                <w:color w:val="000000" w:themeColor="text1"/>
                <w:sz w:val="24"/>
                <w:szCs w:val="24"/>
                <w:highlight w:val="none"/>
                <w14:textFill>
                  <w14:solidFill>
                    <w14:schemeClr w14:val="tx1"/>
                  </w14:solidFill>
                </w14:textFill>
              </w:rPr>
              <w:t xml:space="preserve">无效</w:t>
            </w:r>
            <w:r>
              <w:rPr>
                <w:rFonts w:hint="eastAsia" w:ascii="仿宋" w:hAnsi="仿宋" w:eastAsia="仿宋" w:cs="仿宋"/>
                <w:b w:val="0"/>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color w:val="000000" w:themeColor="text1"/>
                <w:sz w:val="24"/>
                <w:szCs w:val="24"/>
                <w:highlight w:val="none"/>
                <w:lang w:val="en-US" w:eastAsia="zh-CN"/>
                <w14:textFill>
                  <w14:solidFill>
                    <w14:schemeClr w14:val="tx1"/>
                  </w14:solidFill>
                </w14:textFill>
              </w:rPr>
              <w:t xml:space="preserve">时间以任务书或合同复印件上的时间为准</w:t>
            </w:r>
            <w:r>
              <w:rPr>
                <w:rFonts w:hint="eastAsia" w:ascii="仿宋" w:hAnsi="仿宋" w:cs="仿宋"/>
                <w:b w:val="0"/>
                <w:color w:val="000000" w:themeColor="text1"/>
                <w:sz w:val="24"/>
                <w:szCs w:val="24"/>
                <w:highlight w:val="none"/>
                <w:lang w:val="en-US" w:eastAsia="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未提供正确材料不得分。</w:t>
            </w:r>
            <w:r/>
          </w:p>
        </w:tc>
        <w:tc>
          <w:tcPr>
            <w:tcW w:w="352" w:type="pct"/>
            <w:vAlign w:val="center"/>
            <w:textDirection w:val="lrTb"/>
            <w:noWrap w:val="false"/>
          </w:tcPr>
          <w:p>
            <w:pPr>
              <w:ind w:firstLine="0"/>
              <w:jc w:val="center"/>
              <w:keepLines w:val="0"/>
              <w:keepNext w:val="0"/>
              <w:pageBreakBefore w:val="0"/>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12</w:t>
            </w:r>
            <w:r/>
          </w:p>
        </w:tc>
      </w:tr>
      <w:tr>
        <w:trPr>
          <w:trHeight w:val="90"/>
        </w:trPr>
        <w:tc>
          <w:tcPr>
            <w:tcW w:w="0" w:type="auto"/>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14</w:t>
            </w:r>
            <w:r/>
          </w:p>
        </w:tc>
        <w:tc>
          <w:tcPr>
            <w:tcW w:w="0" w:type="auto"/>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履约能力</w:t>
            </w:r>
            <w:r/>
          </w:p>
        </w:tc>
        <w:tc>
          <w:tcPr>
            <w:tcW w:w="3581" w:type="pct"/>
            <w:vAlign w:val="center"/>
            <w:textDirection w:val="lrTb"/>
            <w:noWrap w:val="false"/>
          </w:tcPr>
          <w:p>
            <w:pPr>
              <w:ind w:firstLine="0"/>
              <w:jc w:val="left"/>
              <w:keepLines w:val="0"/>
              <w:keepNext w:val="0"/>
              <w:pageBreakBefore w:val="0"/>
              <w:spacing w:line="240"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供应商具备</w:t>
            </w:r>
            <w:r>
              <w:rPr>
                <w:rFonts w:hint="eastAsia" w:ascii="仿宋" w:hAnsi="仿宋" w:cs="仿宋"/>
                <w:color w:val="000000" w:themeColor="text1"/>
                <w:sz w:val="24"/>
                <w:szCs w:val="24"/>
                <w:highlight w:val="none"/>
                <w:lang w:val="en-US" w:eastAsia="zh-CN"/>
                <w14:textFill>
                  <w14:solidFill>
                    <w14:schemeClr w14:val="tx1"/>
                  </w14:solidFill>
                </w14:textFill>
              </w:rPr>
              <w:t xml:space="preserve">与</w:t>
            </w:r>
            <w:r>
              <w:rPr>
                <w:rFonts w:hint="eastAsia" w:ascii="仿宋" w:hAnsi="仿宋" w:eastAsia="仿宋" w:cs="仿宋"/>
                <w:color w:val="000000" w:themeColor="text1"/>
                <w:sz w:val="24"/>
                <w:szCs w:val="24"/>
                <w:highlight w:val="none"/>
                <w14:textFill>
                  <w14:solidFill>
                    <w14:schemeClr w14:val="tx1"/>
                  </w14:solidFill>
                </w14:textFill>
              </w:rPr>
              <w:t xml:space="preserve">国土调查</w:t>
            </w:r>
            <w:r>
              <w:rPr>
                <w:rFonts w:hint="eastAsia" w:ascii="仿宋" w:hAnsi="仿宋" w:cs="仿宋"/>
                <w:color w:val="000000" w:themeColor="text1"/>
                <w:sz w:val="24"/>
                <w:szCs w:val="24"/>
                <w:highlight w:val="none"/>
                <w:lang w:val="en-US" w:eastAsia="zh-CN"/>
                <w14:textFill>
                  <w14:solidFill>
                    <w14:schemeClr w14:val="tx1"/>
                  </w14:solidFill>
                </w14:textFill>
              </w:rPr>
              <w:t xml:space="preserve">及变更调查</w:t>
            </w:r>
            <w:r>
              <w:rPr>
                <w:rFonts w:hint="eastAsia" w:ascii="仿宋" w:hAnsi="仿宋" w:eastAsia="仿宋" w:cs="仿宋"/>
                <w:color w:val="000000" w:themeColor="text1"/>
                <w:sz w:val="24"/>
                <w:szCs w:val="24"/>
                <w:highlight w:val="none"/>
                <w14:textFill>
                  <w14:solidFill>
                    <w14:schemeClr w14:val="tx1"/>
                  </w14:solidFill>
                </w14:textFill>
              </w:rPr>
              <w:t xml:space="preserve">相关软件系统</w:t>
            </w:r>
            <w:r>
              <w:rPr>
                <w:rFonts w:hint="eastAsia" w:ascii="仿宋" w:hAnsi="仿宋" w:eastAsia="仿宋" w:cs="仿宋"/>
                <w:color w:val="000000" w:themeColor="text1"/>
                <w:sz w:val="24"/>
                <w:szCs w:val="24"/>
                <w:highlight w:val="none"/>
                <w14:textFill>
                  <w14:solidFill>
                    <w14:schemeClr w14:val="tx1"/>
                  </w14:solidFill>
                </w14:textFill>
              </w:rPr>
              <w:t xml:space="preserve">并取得软件著作权登记</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cs="仿宋"/>
                <w:color w:val="000000" w:themeColor="text1"/>
                <w:sz w:val="24"/>
                <w:szCs w:val="24"/>
                <w:highlight w:val="none"/>
                <w:lang w:eastAsia="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每提供一个得2分，最多得8分。</w:t>
            </w:r>
            <w:r/>
          </w:p>
          <w:p>
            <w:pPr>
              <w:ind w:firstLine="0"/>
              <w:jc w:val="left"/>
              <w:keepLines w:val="0"/>
              <w:keepNext w:val="0"/>
              <w:pageBreakBefore w:val="0"/>
              <w:spacing w:line="240" w:lineRule="auto"/>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注】以上软件，有自主知识产权的提供由国家版权局颁发的软件著作权证书复印件并加盖公章；使用第三方软件的提供有效的授权/购买/租赁合同（协议）复印件或发票（需明确显示出管理软件名称和双方单位名称）和软件著作权证书复印件。</w:t>
            </w:r>
            <w:r>
              <w:rPr>
                <w:rFonts w:hint="eastAsia" w:ascii="仿宋" w:hAnsi="仿宋" w:cs="仿宋"/>
                <w:color w:val="000000" w:themeColor="text1"/>
                <w:sz w:val="24"/>
                <w:szCs w:val="24"/>
                <w:highlight w:val="none"/>
                <w:lang w:val="en-US" w:eastAsia="zh-CN"/>
                <w14:textFill>
                  <w14:solidFill>
                    <w14:schemeClr w14:val="tx1"/>
                  </w14:solidFill>
                </w14:textFill>
              </w:rPr>
              <w:t xml:space="preserve">未提供正确材料不得分。</w:t>
            </w:r>
            <w:r/>
          </w:p>
        </w:tc>
        <w:tc>
          <w:tcPr>
            <w:tcW w:w="352" w:type="pct"/>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bCs/>
                <w:color w:val="000000" w:themeColor="text1"/>
                <w:position w:val="-10"/>
                <w:sz w:val="24"/>
                <w:szCs w:val="24"/>
                <w:highlight w:val="none"/>
                <w:lang w:val="en-US" w:eastAsia="zh-CN" w:bidi="ar-SA"/>
                <w14:textFill>
                  <w14:solidFill>
                    <w14:schemeClr w14:val="tx1"/>
                  </w14:solidFill>
                </w14:textFill>
              </w:rPr>
            </w:pPr>
            <w:r>
              <w:rPr>
                <w:rFonts w:hint="eastAsia" w:ascii="仿宋" w:hAnsi="仿宋" w:cs="仿宋"/>
                <w:bCs/>
                <w:color w:val="000000" w:themeColor="text1"/>
                <w:position w:val="-10"/>
                <w:sz w:val="24"/>
                <w:szCs w:val="24"/>
                <w:highlight w:val="none"/>
                <w:lang w:val="en-US" w:eastAsia="zh-CN" w:bidi="ar-SA"/>
                <w14:textFill>
                  <w14:solidFill>
                    <w14:schemeClr w14:val="tx1"/>
                  </w14:solidFill>
                </w14:textFill>
              </w:rPr>
              <w:t xml:space="preserve">8</w:t>
            </w:r>
            <w:r/>
          </w:p>
        </w:tc>
      </w:tr>
    </w:tbl>
    <w:p>
      <w:pP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br w:type="page" w:clear="all"/>
      </w:r>
      <w:r/>
    </w:p>
    <w:p>
      <w:pPr>
        <w:jc w:val="center"/>
        <w:rPr>
          <w:rFonts w:hint="eastAsia" w:ascii="仿宋" w:hAnsi="仿宋" w:eastAsia="仿宋" w:cs="仿宋"/>
          <w:bCs/>
          <w:color w:val="000000" w:themeColor="text1"/>
          <w:sz w:val="44"/>
          <w:szCs w:val="28"/>
          <w:highlight w:val="none"/>
          <w14:textFill>
            <w14:solidFill>
              <w14:schemeClr w14:val="tx1"/>
            </w14:solidFill>
          </w14:textFill>
        </w:rPr>
        <w:outlineLvl w:val="0"/>
      </w:pPr>
      <w:r/>
      <w:bookmarkStart w:id="199" w:name="_Toc160699569"/>
      <w:r>
        <w:rPr>
          <w:rStyle w:val="898"/>
          <w:rFonts w:hint="eastAsia" w:ascii="仿宋" w:hAnsi="仿宋" w:eastAsia="仿宋" w:cs="仿宋"/>
          <w:color w:val="000000" w:themeColor="text1"/>
          <w:highlight w:val="none"/>
          <w14:textFill>
            <w14:solidFill>
              <w14:schemeClr w14:val="tx1"/>
            </w14:solidFill>
          </w14:textFill>
        </w:rPr>
        <w:t xml:space="preserve">第六章  </w:t>
      </w:r>
      <w:bookmarkEnd w:id="189"/>
      <w:r/>
      <w:bookmarkEnd w:id="190"/>
      <w:r/>
      <w:bookmarkEnd w:id="192"/>
      <w:r>
        <w:rPr>
          <w:rStyle w:val="898"/>
          <w:rFonts w:hint="eastAsia" w:ascii="仿宋" w:hAnsi="仿宋" w:eastAsia="仿宋" w:cs="仿宋"/>
          <w:color w:val="000000" w:themeColor="text1"/>
          <w:highlight w:val="none"/>
          <w14:textFill>
            <w14:solidFill>
              <w14:schemeClr w14:val="tx1"/>
            </w14:solidFill>
          </w14:textFill>
        </w:rPr>
        <w:t xml:space="preserve">响应文件格式</w:t>
      </w:r>
      <w:bookmarkEnd w:id="199"/>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bookmarkStart w:id="200" w:name="_Hlt26671244"/>
      <w:r/>
      <w:bookmarkEnd w:id="200"/>
      <w:r/>
      <w:bookmarkStart w:id="201" w:name="_Hlt26955039"/>
      <w:r/>
      <w:bookmarkEnd w:id="201"/>
      <w:r/>
      <w:bookmarkStart w:id="202" w:name="_Toc120614282"/>
      <w:r/>
      <w:bookmarkStart w:id="203" w:name="_Toc49090576"/>
      <w:r/>
      <w:bookmarkStart w:id="204" w:name="_Toc26554094"/>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t xml:space="preserve">响  应  文  件</w:t>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ind w:firstLine="1084"/>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项 目 名 称：</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ind w:firstLine="1084"/>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项 目 编 号：</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供应商名称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日      期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spacing w:line="44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ind w:left="0" w:firstLine="0"/>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6"/>
          <w:szCs w:val="21"/>
          <w:highlight w:val="none"/>
          <w:u w:val="single"/>
          <w14:textFill>
            <w14:solidFill>
              <w14:schemeClr w14:val="tx1"/>
            </w14:solidFill>
          </w14:textFill>
        </w:rPr>
        <w:br w:type="page" w:clear="all"/>
      </w:r>
      <w:r>
        <w:rPr>
          <w:rFonts w:hint="eastAsia" w:ascii="仿宋" w:hAnsi="仿宋" w:eastAsia="仿宋" w:cs="仿宋"/>
          <w:b/>
          <w:bCs/>
          <w:color w:val="000000" w:themeColor="text1"/>
          <w:sz w:val="32"/>
          <w:szCs w:val="32"/>
          <w:highlight w:val="none"/>
          <w14:textFill>
            <w14:solidFill>
              <w14:schemeClr w14:val="tx1"/>
            </w14:solidFill>
          </w14:textFill>
        </w:rPr>
        <w:t xml:space="preserve">响应文件目录</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一、供应商资格证明文件</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二、满足特定资格要求的证明文件（如果设置特定资格要求，则需要提供）</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三、法人授权书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四、磋商响应函</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五、</w:t>
      </w:r>
      <w:r>
        <w:rPr>
          <w:rFonts w:hint="eastAsia" w:ascii="仿宋" w:hAnsi="仿宋" w:cs="仿宋"/>
          <w:color w:val="000000" w:themeColor="text1"/>
          <w:highlight w:val="none"/>
          <w:lang w:val="en-US" w:eastAsia="zh-CN"/>
          <w14:textFill>
            <w14:solidFill>
              <w14:schemeClr w14:val="tx1"/>
            </w14:solidFill>
          </w14:textFill>
        </w:rPr>
        <w:t xml:space="preserve">磋商</w:t>
      </w:r>
      <w:r>
        <w:rPr>
          <w:rFonts w:hint="eastAsia" w:ascii="仿宋" w:hAnsi="仿宋" w:eastAsia="仿宋" w:cs="仿宋"/>
          <w:color w:val="000000" w:themeColor="text1"/>
          <w:highlight w:val="none"/>
          <w14:textFill>
            <w14:solidFill>
              <w14:schemeClr w14:val="tx1"/>
            </w14:solidFill>
          </w14:textFill>
        </w:rPr>
        <w:t xml:space="preserve">报价表</w:t>
      </w:r>
      <w:r/>
    </w:p>
    <w:p>
      <w:pPr>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六、分项报价表</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如有）</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七、</w:t>
      </w:r>
      <w:r>
        <w:rPr>
          <w:rFonts w:hint="eastAsia" w:ascii="仿宋" w:hAnsi="仿宋" w:cs="仿宋"/>
          <w:color w:val="000000" w:themeColor="text1"/>
          <w:highlight w:val="none"/>
          <w:lang w:val="en-US" w:eastAsia="zh-CN"/>
          <w14:textFill>
            <w14:solidFill>
              <w14:schemeClr w14:val="tx1"/>
            </w14:solidFill>
          </w14:textFill>
        </w:rPr>
        <w:t xml:space="preserve">采购需求响应及</w:t>
      </w:r>
      <w:r>
        <w:rPr>
          <w:rFonts w:hint="eastAsia" w:ascii="仿宋" w:hAnsi="仿宋" w:eastAsia="仿宋" w:cs="仿宋"/>
          <w:color w:val="000000" w:themeColor="text1"/>
          <w:highlight w:val="none"/>
          <w14:textFill>
            <w14:solidFill>
              <w14:schemeClr w14:val="tx1"/>
            </w14:solidFill>
          </w14:textFill>
        </w:rPr>
        <w:t xml:space="preserve">偏离表</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八</w:t>
      </w:r>
      <w:r>
        <w:rPr>
          <w:rFonts w:hint="eastAsia" w:ascii="仿宋" w:hAnsi="仿宋" w:eastAsia="仿宋" w:cs="仿宋"/>
          <w:color w:val="000000" w:themeColor="text1"/>
          <w:highlight w:val="none"/>
          <w14:textFill>
            <w14:solidFill>
              <w14:schemeClr w14:val="tx1"/>
            </w14:solidFill>
          </w14:textFill>
        </w:rPr>
        <w:t xml:space="preserve">、项目实施方案</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九</w:t>
      </w:r>
      <w:r>
        <w:rPr>
          <w:rFonts w:hint="eastAsia" w:ascii="仿宋" w:hAnsi="仿宋" w:eastAsia="仿宋" w:cs="仿宋"/>
          <w:color w:val="000000" w:themeColor="text1"/>
          <w:highlight w:val="none"/>
          <w14:textFill>
            <w14:solidFill>
              <w14:schemeClr w14:val="tx1"/>
            </w14:solidFill>
          </w14:textFill>
        </w:rPr>
        <w:t xml:space="preserve">、服务与承诺</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十</w:t>
      </w:r>
      <w:r>
        <w:rPr>
          <w:rFonts w:hint="eastAsia" w:ascii="仿宋" w:hAnsi="仿宋" w:eastAsia="仿宋" w:cs="仿宋"/>
          <w:color w:val="000000" w:themeColor="text1"/>
          <w:highlight w:val="none"/>
          <w14:textFill>
            <w14:solidFill>
              <w14:schemeClr w14:val="tx1"/>
            </w14:solidFill>
          </w14:textFill>
        </w:rPr>
        <w:t xml:space="preserve">、</w:t>
      </w:r>
      <w:r>
        <w:rPr>
          <w:rFonts w:hint="eastAsia" w:ascii="仿宋" w:hAnsi="仿宋" w:eastAsia="仿宋" w:cs="仿宋"/>
          <w:color w:val="000000" w:themeColor="text1"/>
          <w:highlight w:val="none"/>
          <w:lang w:val="zh-CN"/>
          <w14:textFill>
            <w14:solidFill>
              <w14:schemeClr w14:val="tx1"/>
            </w14:solidFill>
          </w14:textFill>
        </w:rPr>
        <w:t xml:space="preserve">竞争性磋商需要的其他证明文件及材料（</w:t>
      </w:r>
      <w:r>
        <w:rPr>
          <w:rFonts w:hint="eastAsia" w:ascii="仿宋" w:hAnsi="仿宋" w:eastAsia="仿宋" w:cs="仿宋"/>
          <w:color w:val="000000" w:themeColor="text1"/>
          <w:highlight w:val="none"/>
          <w14:textFill>
            <w14:solidFill>
              <w14:schemeClr w14:val="tx1"/>
            </w14:solidFill>
          </w14:textFill>
        </w:rPr>
        <w:t xml:space="preserve">格式自拟</w:t>
      </w:r>
      <w:r>
        <w:rPr>
          <w:rFonts w:hint="eastAsia" w:ascii="仿宋" w:hAnsi="仿宋" w:eastAsia="仿宋" w:cs="仿宋"/>
          <w:color w:val="000000" w:themeColor="text1"/>
          <w:highlight w:val="none"/>
          <w:lang w:val="zh-CN"/>
          <w14:textFill>
            <w14:solidFill>
              <w14:schemeClr w14:val="tx1"/>
            </w14:solidFill>
          </w14:textFill>
        </w:rPr>
        <w:t xml:space="preserve">）</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十</w:t>
      </w:r>
      <w:r>
        <w:rPr>
          <w:rFonts w:hint="eastAsia" w:ascii="仿宋" w:hAnsi="仿宋" w:cs="仿宋"/>
          <w:color w:val="000000" w:themeColor="text1"/>
          <w:highlight w:val="none"/>
          <w:lang w:val="en-US" w:eastAsia="zh-CN"/>
          <w14:textFill>
            <w14:solidFill>
              <w14:schemeClr w14:val="tx1"/>
            </w14:solidFill>
          </w14:textFill>
        </w:rPr>
        <w:t xml:space="preserve">一</w:t>
      </w:r>
      <w:r>
        <w:rPr>
          <w:rFonts w:hint="eastAsia" w:ascii="仿宋" w:hAnsi="仿宋" w:eastAsia="仿宋" w:cs="仿宋"/>
          <w:color w:val="000000" w:themeColor="text1"/>
          <w:highlight w:val="none"/>
          <w14:textFill>
            <w14:solidFill>
              <w14:schemeClr w14:val="tx1"/>
            </w14:solidFill>
          </w14:textFill>
        </w:rPr>
        <w:t xml:space="preserve">、附件</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中小企业声明函（如有）</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残疾人福利性单位声明函（如有）</w:t>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97"/>
        <w:keepLines/>
        <w:keepNext/>
        <w:spacing w:before="145" w:after="145" w:line="264" w:lineRule="auto"/>
        <w:rPr>
          <w:rFonts w:hint="eastAsia" w:ascii="仿宋" w:hAnsi="仿宋" w:eastAsia="仿宋" w:cs="仿宋"/>
          <w:i/>
          <w:color w:val="000000" w:themeColor="text1"/>
          <w:sz w:val="32"/>
          <w:szCs w:val="32"/>
          <w:highlight w:val="none"/>
          <w:u w:val="single"/>
          <w:lang w:eastAsia="zh-CN"/>
          <w14:textFill>
            <w14:solidFill>
              <w14:schemeClr w14:val="tx1"/>
            </w14:solidFill>
          </w14:textFill>
        </w:rPr>
        <w:outlineLvl w:val="2"/>
      </w:pPr>
      <w:r>
        <w:rPr>
          <w:rFonts w:hint="eastAsia" w:ascii="仿宋" w:hAnsi="仿宋" w:eastAsia="仿宋" w:cs="仿宋"/>
          <w:i/>
          <w:color w:val="000000" w:themeColor="text1"/>
          <w:sz w:val="32"/>
          <w:szCs w:val="32"/>
          <w:highlight w:val="none"/>
          <w:u w:val="single"/>
          <w14:textFill>
            <w14:solidFill>
              <w14:schemeClr w14:val="tx1"/>
            </w14:solidFill>
          </w14:textFill>
        </w:rPr>
        <w:br w:type="page" w:clear="all"/>
      </w:r>
      <w:bookmarkStart w:id="205" w:name="_Toc160699570"/>
      <w:r>
        <w:rPr>
          <w:rStyle w:val="899"/>
          <w:rFonts w:hint="eastAsia" w:ascii="仿宋" w:hAnsi="仿宋" w:eastAsia="仿宋" w:cs="仿宋"/>
          <w:color w:val="000000" w:themeColor="text1"/>
          <w:highlight w:val="none"/>
          <w14:textFill>
            <w14:solidFill>
              <w14:schemeClr w14:val="tx1"/>
            </w14:solidFill>
          </w14:textFill>
        </w:rPr>
        <w:t xml:space="preserve">一、</w:t>
      </w:r>
      <w:bookmarkEnd w:id="205"/>
      <w:r>
        <w:rPr>
          <w:rStyle w:val="899"/>
          <w:rFonts w:hint="eastAsia" w:ascii="仿宋" w:hAnsi="仿宋" w:eastAsia="仿宋" w:cs="仿宋"/>
          <w:color w:val="000000" w:themeColor="text1"/>
          <w:highlight w:val="none"/>
          <w:lang w:val="zh-CN"/>
          <w14:textFill>
            <w14:solidFill>
              <w14:schemeClr w14:val="tx1"/>
            </w14:solidFill>
          </w14:textFill>
        </w:rPr>
        <w:t xml:space="preserve">供应商资格证明文件</w:t>
      </w:r>
      <w:r/>
    </w:p>
    <w:p>
      <w:pPr>
        <w:ind w:firstLine="560"/>
        <w:spacing w:line="360" w:lineRule="auto"/>
        <w:rPr>
          <w:rFonts w:hint="eastAsia" w:ascii="宋体" w:hAnsi="宋体" w:cs="宋体"/>
          <w:bCs/>
          <w:color w:val="000000" w:themeColor="text1"/>
          <w:szCs w:val="21"/>
          <w:highlight w:val="none"/>
          <w14:textFill>
            <w14:solidFill>
              <w14:schemeClr w14:val="tx1"/>
            </w14:solidFill>
          </w14:textFill>
        </w:rPr>
      </w:pPr>
      <w:r/>
      <w:bookmarkStart w:id="206" w:name="_Toc160699571"/>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法人或者其他组织的营业执照等证明文件，自然人的身份证明；</w:t>
      </w:r>
      <w:r/>
    </w:p>
    <w:p>
      <w:pPr>
        <w:spacing w:line="5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spacing w:line="5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2）如供应商是事业单位的，应提供有效的“事业单位法人证书”；</w:t>
      </w:r>
      <w:r/>
    </w:p>
    <w:p>
      <w:pPr>
        <w:spacing w:line="5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3）如供应商是非企业专业服务机构的，应提供有效的执业许可证等证明文件；</w:t>
      </w:r>
      <w:r/>
    </w:p>
    <w:p>
      <w:pPr>
        <w:spacing w:line="5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4）如供应商是个体工商户的，应提供有效的“个体工商户营业执照”；</w:t>
      </w:r>
      <w:r/>
    </w:p>
    <w:p>
      <w:pPr>
        <w:spacing w:line="5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5）如供应商是自然人的，应提供有效的自然人身份证明。</w:t>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ind w:firstLine="56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具有良好的商业信誉和健全的财务会计制度（</w:t>
      </w:r>
      <w:r>
        <w:rPr>
          <w:rFonts w:hint="eastAsia" w:ascii="宋体" w:hAnsi="宋体" w:cs="宋体"/>
          <w:color w:val="000000" w:themeColor="text1"/>
          <w:szCs w:val="21"/>
          <w:highlight w:val="none"/>
          <w14:textFill>
            <w14:solidFill>
              <w14:schemeClr w14:val="tx1"/>
            </w14:solidFill>
          </w14:textFill>
        </w:rPr>
        <w:t xml:space="preserve">提供参加本次政府采购活动前半年内（</w:t>
      </w:r>
      <w:r>
        <w:rPr>
          <w:rFonts w:hint="eastAsia" w:ascii="宋体" w:hAnsi="宋体" w:cs="宋体"/>
          <w:color w:val="000000" w:themeColor="text1"/>
          <w:szCs w:val="21"/>
          <w:highlight w:val="none"/>
          <w:lang w:eastAsia="zh-CN"/>
          <w14:textFill>
            <w14:solidFill>
              <w14:schemeClr w14:val="tx1"/>
            </w14:solidFill>
          </w14:textFill>
        </w:rPr>
        <w:t xml:space="preserve">2026</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月以来）至少一个月的会计报表，或者提供</w:t>
      </w:r>
      <w:r>
        <w:rPr>
          <w:rFonts w:hint="eastAsia" w:ascii="宋体" w:hAnsi="宋体" w:cs="宋体"/>
          <w:color w:val="000000" w:themeColor="text1"/>
          <w:szCs w:val="21"/>
          <w:highlight w:val="none"/>
          <w:lang w:val="en-US" w:eastAsia="zh-CN"/>
          <w14:textFill>
            <w14:solidFill>
              <w14:schemeClr w14:val="tx1"/>
            </w14:solidFill>
          </w14:textFill>
        </w:rPr>
        <w:t xml:space="preserve">2025</w:t>
      </w:r>
      <w:r>
        <w:rPr>
          <w:rFonts w:hint="eastAsia" w:ascii="宋体" w:hAnsi="宋体" w:cs="宋体"/>
          <w:color w:val="000000" w:themeColor="text1"/>
          <w:szCs w:val="21"/>
          <w:highlight w:val="none"/>
          <w14:textFill>
            <w14:solidFill>
              <w14:schemeClr w14:val="tx1"/>
            </w14:solidFill>
          </w14:textFill>
        </w:rPr>
        <w:t xml:space="preserve">年度的财务报告，或投标截止时间前六个月内银行出具的资信证明，或财政部门认可的政府采购专业担保机构出具的投标担保函）（法人或者其他组织成立未满一年的可以不提供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000000" w:themeColor="text1"/>
          <w:szCs w:val="21"/>
          <w:highlight w:val="none"/>
          <w14:textFill>
            <w14:solidFill>
              <w14:schemeClr w14:val="tx1"/>
            </w14:solidFill>
          </w14:textFill>
        </w:rPr>
        <w:t xml:space="preserve">）；</w:t>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br w:type="page" w:clear="all"/>
      </w:r>
      <w:r/>
    </w:p>
    <w:p>
      <w:pPr>
        <w:numPr>
          <w:ilvl w:val="0"/>
          <w:numId w:val="0"/>
        </w:numPr>
        <w:ind w:left="0" w:firstLine="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仿宋" w:cs="宋体"/>
          <w:bCs/>
          <w:color w:val="000000" w:themeColor="text1"/>
          <w:sz w:val="28"/>
          <w:szCs w:val="21"/>
          <w:highlight w:val="none"/>
          <w:lang w:val="en-US" w:eastAsia="zh-CN" w:bidi="ar-SA"/>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具有履行合同所必需的设备和专业技术能力，提供具备履行合同所必需的设备和专业技术能力的证明材料或承诺函（由供应商根据项目需求提供说明材料）；</w:t>
      </w:r>
      <w:r/>
    </w:p>
    <w:p>
      <w:pPr>
        <w:jc w:val="center"/>
        <w:spacing w:before="480" w:after="240" w:line="360" w:lineRule="auto"/>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具备履行合同所必需的设备和专业技术能力的声明</w:t>
      </w:r>
      <w:r/>
    </w:p>
    <w:p>
      <w:pPr>
        <w:jc w:val="left"/>
        <w:spacing w:line="560" w:lineRule="exact"/>
        <w:rPr>
          <w:rFonts w:ascii="宋体" w:hAnsi="宋体"/>
          <w:color w:val="000000" w:themeColor="text1"/>
          <w:sz w:val="28"/>
          <w:szCs w:val="24"/>
          <w:highlight w:val="none"/>
          <w14:textFill>
            <w14:solidFill>
              <w14:schemeClr w14:val="tx1"/>
            </w14:solidFill>
          </w14:textFill>
        </w:rPr>
      </w:pPr>
      <w:r/>
      <w:bookmarkStart w:id="207" w:name="OLE_LINK2"/>
      <w:r>
        <w:rPr>
          <w:rFonts w:ascii="宋体" w:hAnsi="宋体"/>
          <w:color w:val="000000" w:themeColor="text1"/>
          <w:sz w:val="28"/>
          <w:szCs w:val="24"/>
          <w:highlight w:val="none"/>
          <w14:textFill>
            <w14:solidFill>
              <w14:schemeClr w14:val="tx1"/>
            </w14:solidFill>
          </w14:textFill>
        </w:rPr>
        <w:t xml:space="preserve">致：</w:t>
      </w:r>
      <w:r>
        <w:rPr>
          <w:rFonts w:hint="eastAsia" w:ascii="宋体" w:hAnsi="宋体"/>
          <w:color w:val="000000" w:themeColor="text1"/>
          <w:sz w:val="28"/>
          <w:szCs w:val="24"/>
          <w:highlight w:val="none"/>
          <w:lang w:eastAsia="zh-CN"/>
          <w14:textFill>
            <w14:solidFill>
              <w14:schemeClr w14:val="tx1"/>
            </w14:solidFill>
          </w14:textFill>
        </w:rPr>
        <w:t xml:space="preserve">江苏省自然资源厅</w:t>
      </w:r>
      <w:r/>
    </w:p>
    <w:p>
      <w:pPr>
        <w:ind w:firstLine="560"/>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lang w:eastAsia="zh-CN"/>
          <w14:textFill>
            <w14:solidFill>
              <w14:schemeClr w14:val="tx1"/>
            </w14:solidFill>
          </w14:textFill>
        </w:rPr>
        <w:t xml:space="preserve">南京通建项目管理咨询有限公司</w:t>
      </w:r>
      <w:r>
        <w:rPr>
          <w:rFonts w:ascii="宋体" w:hAnsi="宋体"/>
          <w:color w:val="000000" w:themeColor="text1"/>
          <w:sz w:val="28"/>
          <w:szCs w:val="24"/>
          <w:highlight w:val="none"/>
          <w14:textFill>
            <w14:solidFill>
              <w14:schemeClr w14:val="tx1"/>
            </w14:solidFill>
          </w14:textFill>
        </w:rPr>
        <w:t xml:space="preserve">：</w:t>
      </w:r>
      <w:bookmarkEnd w:id="207"/>
      <w:r/>
    </w:p>
    <w:p>
      <w:pP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我</w:t>
      </w:r>
      <w:r>
        <w:rPr>
          <w:rFonts w:hint="eastAsia" w:ascii="宋体" w:hAnsi="宋体"/>
          <w:color w:val="000000" w:themeColor="text1"/>
          <w:sz w:val="28"/>
          <w:szCs w:val="24"/>
          <w:highlight w:val="none"/>
          <w14:textFill>
            <w14:solidFill>
              <w14:schemeClr w14:val="tx1"/>
            </w14:solidFill>
          </w14:textFill>
        </w:rPr>
        <w:t xml:space="preserve">公司</w:t>
      </w:r>
      <w:r>
        <w:rPr>
          <w:rFonts w:hint="eastAsia" w:ascii="宋体" w:hAnsi="宋体"/>
          <w:color w:val="000000" w:themeColor="text1"/>
          <w:sz w:val="28"/>
          <w:szCs w:val="24"/>
          <w:highlight w:val="none"/>
          <w:u w:val="single"/>
          <w14:textFill>
            <w14:solidFill>
              <w14:schemeClr w14:val="tx1"/>
            </w14:solidFill>
          </w14:textFill>
        </w:rPr>
        <w:t xml:space="preserve">      </w:t>
      </w:r>
      <w:r>
        <w:rPr>
          <w:rFonts w:ascii="宋体" w:hAnsi="宋体"/>
          <w:color w:val="000000" w:themeColor="text1"/>
          <w:sz w:val="28"/>
          <w:szCs w:val="24"/>
          <w:highlight w:val="none"/>
          <w:u w:val="single"/>
          <w14:textFill>
            <w14:solidFill>
              <w14:schemeClr w14:val="tx1"/>
            </w14:solidFill>
          </w14:textFill>
        </w:rPr>
        <w:t xml:space="preserve"> </w:t>
      </w:r>
      <w:r>
        <w:rPr>
          <w:rFonts w:ascii="宋体" w:hAnsi="宋体"/>
          <w:color w:val="000000" w:themeColor="text1"/>
          <w:sz w:val="28"/>
          <w:szCs w:val="24"/>
          <w:highlight w:val="none"/>
          <w14:textFill>
            <w14:solidFill>
              <w14:schemeClr w14:val="tx1"/>
            </w14:solidFill>
          </w14:textFill>
        </w:rPr>
        <w:t xml:space="preserve">（供应商名称）郑重声明：我公司具备履行本项采购合同所必需的设备和专业技术能力，为履行本项采购合同我</w:t>
      </w:r>
      <w:r>
        <w:rPr>
          <w:rFonts w:hint="eastAsia" w:ascii="宋体" w:hAnsi="宋体"/>
          <w:color w:val="000000" w:themeColor="text1"/>
          <w:sz w:val="28"/>
          <w:szCs w:val="24"/>
          <w:highlight w:val="none"/>
          <w14:textFill>
            <w14:solidFill>
              <w14:schemeClr w14:val="tx1"/>
            </w14:solidFill>
          </w14:textFill>
        </w:rPr>
        <w:t xml:space="preserve">公司</w:t>
      </w:r>
      <w:r>
        <w:rPr>
          <w:rFonts w:ascii="宋体" w:hAnsi="宋体"/>
          <w:color w:val="000000" w:themeColor="text1"/>
          <w:sz w:val="28"/>
          <w:szCs w:val="24"/>
          <w:highlight w:val="none"/>
          <w14:textFill>
            <w14:solidFill>
              <w14:schemeClr w14:val="tx1"/>
            </w14:solidFill>
          </w14:textFill>
        </w:rPr>
        <w:t xml:space="preserve">具备如下主要设备和主要专业技术能力：</w:t>
      </w:r>
      <w:r/>
    </w:p>
    <w:p>
      <w:pP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主要设备有：</w:t>
      </w:r>
      <w:r>
        <w:rPr>
          <w:rFonts w:ascii="宋体" w:hAnsi="宋体"/>
          <w:color w:val="000000" w:themeColor="text1"/>
          <w:sz w:val="28"/>
          <w:szCs w:val="24"/>
          <w:highlight w:val="none"/>
          <w:u w:val="single"/>
          <w14:textFill>
            <w14:solidFill>
              <w14:schemeClr w14:val="tx1"/>
            </w14:solidFill>
          </w14:textFill>
        </w:rPr>
        <w:t xml:space="preserve">                         </w:t>
      </w:r>
      <w:r>
        <w:rPr>
          <w:rFonts w:ascii="宋体" w:hAnsi="宋体"/>
          <w:color w:val="000000" w:themeColor="text1"/>
          <w:sz w:val="28"/>
          <w:szCs w:val="24"/>
          <w:highlight w:val="none"/>
          <w14:textFill>
            <w14:solidFill>
              <w14:schemeClr w14:val="tx1"/>
            </w14:solidFill>
          </w14:textFill>
        </w:rPr>
        <w:t xml:space="preserve"> 。( 若有 )</w:t>
      </w:r>
      <w:r/>
    </w:p>
    <w:p>
      <w:pP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主要专业技术能力有：</w:t>
      </w:r>
      <w:r>
        <w:rPr>
          <w:rFonts w:ascii="宋体" w:hAnsi="宋体"/>
          <w:color w:val="000000" w:themeColor="text1"/>
          <w:sz w:val="28"/>
          <w:szCs w:val="24"/>
          <w:highlight w:val="none"/>
          <w:u w:val="single"/>
          <w14:textFill>
            <w14:solidFill>
              <w14:schemeClr w14:val="tx1"/>
            </w14:solidFill>
          </w14:textFill>
        </w:rPr>
        <w:t xml:space="preserve">                  </w:t>
      </w:r>
      <w:r>
        <w:rPr>
          <w:rFonts w:ascii="宋体" w:hAnsi="宋体"/>
          <w:color w:val="000000" w:themeColor="text1"/>
          <w:sz w:val="28"/>
          <w:szCs w:val="24"/>
          <w:highlight w:val="none"/>
          <w14:textFill>
            <w14:solidFill>
              <w14:schemeClr w14:val="tx1"/>
            </w14:solidFill>
          </w14:textFill>
        </w:rPr>
        <w:t xml:space="preserve">。( 若有 )</w:t>
      </w:r>
      <w:r/>
    </w:p>
    <w:p>
      <w:pP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ind w:right="560" w:firstLine="560"/>
        <w:jc w:val="right"/>
        <w:spacing w:line="560" w:lineRule="exact"/>
        <w:widowControl/>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供应商名称（加盖电子公章）：</w:t>
      </w:r>
      <w:r/>
    </w:p>
    <w:p>
      <w:pPr>
        <w:ind w:firstLine="5880"/>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日 期： 年 月 </w:t>
      </w:r>
      <w:r>
        <w:rPr>
          <w:rFonts w:ascii="宋体" w:hAnsi="宋体"/>
          <w:color w:val="000000" w:themeColor="text1"/>
          <w:sz w:val="28"/>
          <w:szCs w:val="24"/>
          <w:highlight w:val="none"/>
          <w14:textFill>
            <w14:solidFill>
              <w14:schemeClr w14:val="tx1"/>
            </w14:solidFill>
          </w14:textFill>
        </w:rPr>
        <w:t xml:space="preserve"> 日</w:t>
      </w:r>
      <w:r/>
    </w:p>
    <w:p>
      <w:pPr>
        <w:pStyle w:val="7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560" w:lineRule="exact"/>
        <w:rPr>
          <w:rFonts w:hint="eastAsia" w:ascii="宋体" w:hAnsi="宋体"/>
          <w:b/>
          <w:bCs/>
          <w:color w:val="000000" w:themeColor="text1"/>
          <w:sz w:val="28"/>
          <w:szCs w:val="24"/>
          <w:highlight w:val="none"/>
          <w14:textFill>
            <w14:solidFill>
              <w14:schemeClr w14:val="tx1"/>
            </w14:solidFill>
          </w14:textFill>
        </w:rPr>
      </w:pPr>
      <w:r>
        <w:rPr>
          <w:rFonts w:hint="eastAsia" w:ascii="宋体" w:hAnsi="宋体"/>
          <w:b/>
          <w:bCs/>
          <w:color w:val="000000" w:themeColor="text1"/>
          <w:sz w:val="28"/>
          <w:szCs w:val="24"/>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56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b w:val="0"/>
          <w:bCs w:val="0"/>
          <w:color w:val="000000" w:themeColor="text1"/>
          <w:highlight w:val="none"/>
          <w:lang w:eastAsia="zh-CN"/>
          <w14:textFill>
            <w14:solidFill>
              <w14:schemeClr w14:val="tx1"/>
            </w14:solidFill>
          </w14:textFill>
        </w:rPr>
        <w:t xml:space="preserve">（</w:t>
      </w:r>
      <w:r>
        <w:rPr>
          <w:rFonts w:hint="eastAsia"/>
          <w:b w:val="0"/>
          <w:bCs w:val="0"/>
          <w:color w:val="000000" w:themeColor="text1"/>
          <w:highlight w:val="none"/>
          <w:lang w:val="en-US" w:eastAsia="zh-CN"/>
          <w14:textFill>
            <w14:solidFill>
              <w14:schemeClr w14:val="tx1"/>
            </w14:solidFill>
          </w14:textFill>
        </w:rPr>
        <w:t xml:space="preserve">4</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有依法缴纳税收和社会保障资金的良好记录（提供参加本次政府采购活动前半年内（</w:t>
      </w:r>
      <w:r>
        <w:rPr>
          <w:rFonts w:hint="eastAsia" w:ascii="宋体" w:hAnsi="宋体" w:cs="宋体"/>
          <w:bCs/>
          <w:color w:val="000000" w:themeColor="text1"/>
          <w:szCs w:val="21"/>
          <w:highlight w:val="none"/>
          <w:lang w:eastAsia="zh-CN"/>
          <w14:textFill>
            <w14:solidFill>
              <w14:schemeClr w14:val="tx1"/>
            </w14:solidFill>
          </w14:textFill>
        </w:rPr>
        <w:t xml:space="preserve">2026</w:t>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月以来）至少一个月缴纳税收和社会保险的凭证，依法享受免缴、缓缴的，提供证明材料）；</w:t>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br w:type="page" w:clear="all"/>
      </w:r>
      <w:r/>
    </w:p>
    <w:p>
      <w:pPr>
        <w:ind w:firstLine="56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bidi="ar"/>
          <w14:textFill>
            <w14:solidFill>
              <w14:schemeClr w14:val="tx1"/>
            </w14:solidFill>
          </w14:textFill>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color w:val="000000" w:themeColor="text1"/>
          <w:szCs w:val="21"/>
          <w:highlight w:val="none"/>
          <w14:textFill>
            <w14:solidFill>
              <w14:schemeClr w14:val="tx1"/>
            </w14:solidFill>
          </w14:textFill>
        </w:rPr>
        <w:t xml:space="preserve">。</w:t>
      </w:r>
      <w:r/>
    </w:p>
    <w:p>
      <w:pPr>
        <w:jc w:val="center"/>
        <w:spacing w:before="240" w:after="240" w:line="360" w:lineRule="auto"/>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无重大违法记录声明</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致：</w:t>
      </w:r>
      <w:r>
        <w:rPr>
          <w:rFonts w:hint="eastAsia" w:ascii="宋体" w:hAnsi="宋体"/>
          <w:color w:val="000000" w:themeColor="text1"/>
          <w:sz w:val="28"/>
          <w:szCs w:val="24"/>
          <w:highlight w:val="none"/>
          <w:lang w:eastAsia="zh-CN"/>
          <w14:textFill>
            <w14:solidFill>
              <w14:schemeClr w14:val="tx1"/>
            </w14:solidFill>
          </w14:textFill>
        </w:rPr>
        <w:t xml:space="preserve">江苏省自然资源厅</w:t>
      </w:r>
      <w:r/>
    </w:p>
    <w:p>
      <w:pPr>
        <w:ind w:firstLine="560"/>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lang w:eastAsia="zh-CN"/>
          <w14:textFill>
            <w14:solidFill>
              <w14:schemeClr w14:val="tx1"/>
            </w14:solidFill>
          </w14:textFill>
        </w:rPr>
        <w:t xml:space="preserve">南京通建项目管理咨询有限公司</w:t>
      </w:r>
      <w:r>
        <w:rPr>
          <w:rFonts w:ascii="宋体" w:hAnsi="宋体"/>
          <w:color w:val="000000" w:themeColor="text1"/>
          <w:sz w:val="28"/>
          <w:szCs w:val="24"/>
          <w:highlight w:val="none"/>
          <w14:textFill>
            <w14:solidFill>
              <w14:schemeClr w14:val="tx1"/>
            </w14:solidFill>
          </w14:textFill>
        </w:rPr>
        <w:t xml:space="preserve">：</w:t>
      </w:r>
      <w:r/>
    </w:p>
    <w:p>
      <w:pP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我</w:t>
      </w:r>
      <w:r>
        <w:rPr>
          <w:rFonts w:hint="eastAsia" w:ascii="宋体" w:hAnsi="宋体"/>
          <w:color w:val="000000" w:themeColor="text1"/>
          <w:sz w:val="28"/>
          <w:szCs w:val="24"/>
          <w:highlight w:val="none"/>
          <w14:textFill>
            <w14:solidFill>
              <w14:schemeClr w14:val="tx1"/>
            </w14:solidFill>
          </w14:textFill>
        </w:rPr>
        <w:t xml:space="preserve">公司</w:t>
      </w:r>
      <w:r>
        <w:rPr>
          <w:rFonts w:hint="eastAsia" w:ascii="宋体" w:hAnsi="宋体"/>
          <w:color w:val="000000" w:themeColor="text1"/>
          <w:sz w:val="28"/>
          <w:szCs w:val="24"/>
          <w:highlight w:val="none"/>
          <w:u w:val="single"/>
          <w14:textFill>
            <w14:solidFill>
              <w14:schemeClr w14:val="tx1"/>
            </w14:solidFill>
          </w14:textFill>
        </w:rPr>
        <w:t xml:space="preserve"> </w:t>
      </w:r>
      <w:r>
        <w:rPr>
          <w:rFonts w:ascii="宋体" w:hAnsi="宋体"/>
          <w:color w:val="000000" w:themeColor="text1"/>
          <w:sz w:val="28"/>
          <w:szCs w:val="24"/>
          <w:highlight w:val="none"/>
          <w:u w:val="single"/>
          <w14:textFill>
            <w14:solidFill>
              <w14:schemeClr w14:val="tx1"/>
            </w14:solidFill>
          </w14:textFill>
        </w:rPr>
        <w:t xml:space="preserve">             </w:t>
      </w:r>
      <w:r>
        <w:rPr>
          <w:rFonts w:ascii="宋体" w:hAnsi="宋体"/>
          <w:color w:val="000000" w:themeColor="text1"/>
          <w:sz w:val="28"/>
          <w:szCs w:val="24"/>
          <w:highlight w:val="none"/>
          <w14:textFill>
            <w14:solidFill>
              <w14:schemeClr w14:val="tx1"/>
            </w14:solidFill>
          </w14:textFill>
        </w:rPr>
        <w:t xml:space="preserve">（供应商名称）郑重声明：</w:t>
      </w:r>
      <w:r/>
    </w:p>
    <w:p>
      <w:pP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参加政府采购活动前3年内在经营活动中</w:t>
      </w:r>
      <w:r>
        <w:rPr>
          <w:rFonts w:hint="eastAsia" w:ascii="宋体" w:hAnsi="宋体"/>
          <w:color w:val="000000" w:themeColor="text1"/>
          <w:sz w:val="28"/>
          <w:szCs w:val="24"/>
          <w:highlight w:val="none"/>
          <w:u w:val="single"/>
          <w14:textFill>
            <w14:solidFill>
              <w14:schemeClr w14:val="tx1"/>
            </w14:solidFill>
          </w14:textFill>
        </w:rPr>
        <w:t xml:space="preserve">        </w:t>
      </w:r>
      <w:r>
        <w:rPr>
          <w:rFonts w:ascii="宋体" w:hAnsi="宋体"/>
          <w:color w:val="000000" w:themeColor="text1"/>
          <w:sz w:val="28"/>
          <w:szCs w:val="24"/>
          <w:highlight w:val="none"/>
          <w:u w:val="single"/>
          <w14:textFill>
            <w14:solidFill>
              <w14:schemeClr w14:val="tx1"/>
            </w14:solidFill>
          </w14:textFill>
        </w:rPr>
        <w:t xml:space="preserve">   </w:t>
      </w:r>
      <w:r>
        <w:rPr>
          <w:rFonts w:ascii="宋体" w:hAnsi="宋体"/>
          <w:color w:val="000000" w:themeColor="text1"/>
          <w:sz w:val="28"/>
          <w:szCs w:val="24"/>
          <w:highlight w:val="none"/>
          <w14:textFill>
            <w14:solidFill>
              <w14:schemeClr w14:val="tx1"/>
            </w14:solidFill>
          </w14:textFill>
        </w:rPr>
        <w:t xml:space="preserve">（在下划线上如实填写：有或没有）重大违法记录。</w:t>
      </w:r>
      <w:r/>
    </w:p>
    <w:p>
      <w:pP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ind w:right="560" w:firstLine="560"/>
        <w:jc w:val="right"/>
        <w:spacing w:line="560" w:lineRule="exact"/>
        <w:widowControl/>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供应商名称（加盖电子公章）：</w:t>
      </w:r>
      <w:r/>
    </w:p>
    <w:p>
      <w:pPr>
        <w:ind w:firstLine="58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日 期： 年 月 </w:t>
      </w:r>
      <w:r>
        <w:rPr>
          <w:rFonts w:ascii="宋体" w:hAnsi="宋体"/>
          <w:color w:val="000000" w:themeColor="text1"/>
          <w:sz w:val="28"/>
          <w:szCs w:val="24"/>
          <w:highlight w:val="none"/>
          <w14:textFill>
            <w14:solidFill>
              <w14:schemeClr w14:val="tx1"/>
            </w14:solidFill>
          </w14:textFill>
        </w:rPr>
        <w:t xml:space="preserve"> 日</w:t>
      </w:r>
      <w:r/>
    </w:p>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br w:type="page" w:clear="all"/>
      </w:r>
      <w:r/>
    </w:p>
    <w:p>
      <w:pPr>
        <w:ind w:left="0" w:firstLine="0"/>
        <w:jc w:val="left"/>
        <w:widowControl/>
        <w:rPr>
          <w:rFonts w:hint="eastAsia" w:ascii="仿宋" w:hAnsi="仿宋" w:eastAsia="仿宋" w:cs="仿宋"/>
          <w:b/>
          <w:bCs/>
          <w:color w:val="000000" w:themeColor="text1"/>
          <w:highlight w:val="none"/>
          <w14:textFill>
            <w14:solidFill>
              <w14:schemeClr w14:val="tx1"/>
            </w14:solidFill>
          </w14:textFill>
        </w:rPr>
        <w:outlineLvl w:val="2"/>
      </w:pPr>
      <w:r>
        <w:rPr>
          <w:rFonts w:hint="eastAsia" w:ascii="仿宋" w:hAnsi="仿宋" w:eastAsia="仿宋" w:cs="仿宋"/>
          <w:b/>
          <w:bCs/>
          <w:color w:val="000000" w:themeColor="text1"/>
          <w:highlight w:val="none"/>
          <w14:textFill>
            <w14:solidFill>
              <w14:schemeClr w14:val="tx1"/>
            </w14:solidFill>
          </w14:textFill>
        </w:rPr>
        <w:t xml:space="preserve">二、特定资格要求的证明文件</w:t>
      </w:r>
      <w:bookmarkEnd w:id="206"/>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如果本项目申请人的特定资格要求中要求提供的，必须提供。</w:t>
      </w:r>
      <w:bookmarkEnd w:id="202"/>
      <w:bookmarkEnd w:id="203"/>
      <w:bookmarkEnd w:id="204"/>
      <w:r/>
    </w:p>
    <w:p>
      <w:pPr>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r/>
      <w:bookmarkStart w:id="208" w:name="_Toc120614284"/>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pStyle w:val="691"/>
        <w:rPr>
          <w:rFonts w:hint="eastAsia" w:ascii="仿宋" w:hAnsi="仿宋" w:eastAsia="仿宋" w:cs="仿宋"/>
          <w:color w:val="000000" w:themeColor="text1"/>
          <w:highlight w:val="none"/>
          <w14:textFill>
            <w14:solidFill>
              <w14:schemeClr w14:val="tx1"/>
            </w14:solidFill>
          </w14:textFill>
        </w:rPr>
      </w:pPr>
      <w:r/>
      <w:bookmarkStart w:id="209" w:name="_Toc160699572"/>
      <w:r>
        <w:rPr>
          <w:rFonts w:hint="eastAsia" w:ascii="仿宋" w:hAnsi="仿宋" w:eastAsia="仿宋" w:cs="仿宋"/>
          <w:color w:val="000000" w:themeColor="text1"/>
          <w:highlight w:val="none"/>
          <w14:textFill>
            <w14:solidFill>
              <w14:schemeClr w14:val="tx1"/>
            </w14:solidFill>
          </w14:textFill>
        </w:rPr>
        <w:t xml:space="preserve">三、法人授权书</w:t>
      </w:r>
      <w:bookmarkEnd w:id="209"/>
      <w:r/>
      <w:r/>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法人授权书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本授权书声明：____________（供应商名称）授权________________（被授权人的姓名）为我方就（项目名称XXX）项目（编号XXX）采购活动的合法代理人，以本单位名义全权处理一切与该项目采购有关的事务。</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本授权书于______年____月____日起生效，特此声明。</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被授权人身份证号码：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被授权人联系电话：（手机）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授权单位名称：________________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单位地址：________________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    期：</w:t>
      </w:r>
      <w:bookmarkStart w:id="210" w:name="_Hlt26955070"/>
      <w:r/>
      <w:bookmarkEnd w:id="210"/>
      <w:r/>
      <w:bookmarkStart w:id="211" w:name="_Hlt26671380"/>
      <w:r/>
      <w:bookmarkEnd w:id="211"/>
      <w:r/>
      <w:bookmarkStart w:id="212" w:name="_格式3__银行出具的资信证明"/>
      <w:r/>
      <w:bookmarkEnd w:id="212"/>
      <w:r>
        <w:rPr>
          <w:rFonts w:hint="eastAsia" w:ascii="仿宋" w:hAnsi="仿宋" w:eastAsia="仿宋" w:cs="仿宋"/>
          <w:color w:val="000000" w:themeColor="text1"/>
          <w:highlight w:val="none"/>
          <w14:textFill>
            <w14:solidFill>
              <w14:schemeClr w14:val="tx1"/>
            </w14:solidFill>
          </w14:textFill>
        </w:rPr>
        <w:t xml:space="preserve">________________                                         </w:t>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法人</w:t>
      </w:r>
      <w:r>
        <w:rPr>
          <w:rFonts w:hint="eastAsia" w:ascii="仿宋" w:hAnsi="仿宋" w:eastAsia="仿宋" w:cs="仿宋"/>
          <w:color w:val="000000" w:themeColor="text1"/>
          <w:highlight w:val="none"/>
          <w14:textFill>
            <w14:solidFill>
              <w14:schemeClr w14:val="tx1"/>
            </w14:solidFill>
          </w14:textFill>
        </w:rPr>
        <w:t xml:space="preserve">身份证复印件</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被授权人身份证复印件</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ind w:left="0" w:firstLine="0"/>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pStyle w:val="691"/>
        <w:rPr>
          <w:rFonts w:hint="eastAsia" w:ascii="仿宋" w:hAnsi="仿宋" w:eastAsia="仿宋" w:cs="仿宋"/>
          <w:color w:val="000000" w:themeColor="text1"/>
          <w:highlight w:val="none"/>
          <w14:textFill>
            <w14:solidFill>
              <w14:schemeClr w14:val="tx1"/>
            </w14:solidFill>
          </w14:textFill>
        </w:rPr>
      </w:pPr>
      <w:r/>
      <w:bookmarkStart w:id="213" w:name="_Toc160699573"/>
      <w:r>
        <w:rPr>
          <w:rFonts w:hint="eastAsia" w:ascii="仿宋" w:hAnsi="仿宋" w:eastAsia="仿宋" w:cs="仿宋"/>
          <w:color w:val="000000" w:themeColor="text1"/>
          <w:highlight w:val="none"/>
          <w14:textFill>
            <w14:solidFill>
              <w14:schemeClr w14:val="tx1"/>
            </w14:solidFill>
          </w14:textFill>
        </w:rPr>
        <w:t xml:space="preserve">四、磋商响应函</w:t>
      </w:r>
      <w:bookmarkEnd w:id="213"/>
      <w:r/>
      <w:r/>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磋商响应函</w:t>
      </w:r>
      <w:r/>
    </w:p>
    <w:p>
      <w:pPr>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致：</w:t>
      </w:r>
      <w:r>
        <w:rPr>
          <w:rFonts w:hint="eastAsia" w:ascii="仿宋" w:hAnsi="仿宋" w:eastAsia="仿宋" w:cs="仿宋"/>
          <w:color w:val="000000" w:themeColor="text1"/>
          <w:highlight w:val="none"/>
          <w:lang w:val="en-US" w:eastAsia="zh-CN"/>
          <w14:textFill>
            <w14:solidFill>
              <w14:schemeClr w14:val="tx1"/>
            </w14:solidFill>
          </w14:textFill>
        </w:rPr>
        <w:t xml:space="preserve">江苏省自然资源厅</w:t>
      </w:r>
      <w:r/>
    </w:p>
    <w:p>
      <w:pPr>
        <w:ind w:firstLine="112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cs="仿宋"/>
          <w:color w:val="000000" w:themeColor="text1"/>
          <w:sz w:val="28"/>
          <w:szCs w:val="28"/>
          <w:highlight w:val="none"/>
          <w:lang w:eastAsia="zh-CN"/>
          <w14:textFill>
            <w14:solidFill>
              <w14:schemeClr w14:val="tx1"/>
            </w14:solidFill>
          </w14:textFill>
        </w:rPr>
        <w:t xml:space="preserve">南京通建项目管理咨询有限公司</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根据贵方的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（项目编号）</w:t>
      </w:r>
      <w:r>
        <w:rPr>
          <w:rFonts w:hint="eastAsia" w:ascii="仿宋" w:hAnsi="仿宋" w:eastAsia="仿宋" w:cs="仿宋"/>
          <w:color w:val="000000" w:themeColor="text1"/>
          <w:sz w:val="28"/>
          <w:szCs w:val="28"/>
          <w:highlight w:val="none"/>
          <w14:textFill>
            <w14:solidFill>
              <w14:schemeClr w14:val="tx1"/>
            </w14:solidFill>
          </w14:textFill>
        </w:rPr>
        <w:t xml:space="preserve">磋商文件，正式授权下述______(姓名)代表我方</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（供应商的名称），全权处理本次项目磋商的有关事宜。</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据此函，</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签字人兹宣布同意如下：</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4.我们同意从规定的开标日期起遵循本响应文件，并在规定的磋商有效期期满之前均具有约束力。</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7.我方为：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大型企业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中型企业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小型企业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微型企业（对应</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上打“√”</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8.我方与本磋商有关的正式通讯地址为：</w:t>
      </w:r>
      <w:r/>
    </w:p>
    <w:p>
      <w:pPr>
        <w:pStyle w:val="936"/>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6"/>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      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6"/>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邮      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6"/>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电      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6"/>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传      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6"/>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供应商开户行：</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6"/>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账      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6"/>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      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日</w:t>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691"/>
        <w:rPr>
          <w:rFonts w:hint="eastAsia" w:ascii="仿宋" w:hAnsi="仿宋" w:eastAsia="仿宋" w:cs="仿宋"/>
          <w:color w:val="000000" w:themeColor="text1"/>
          <w:highlight w:val="none"/>
          <w:lang w:val="en-US" w:eastAsia="zh-CN"/>
          <w14:textFill>
            <w14:solidFill>
              <w14:schemeClr w14:val="tx1"/>
            </w14:solidFill>
          </w14:textFill>
        </w:rPr>
      </w:pPr>
      <w:r/>
      <w:bookmarkStart w:id="214" w:name="_Toc160699574"/>
      <w:r>
        <w:rPr>
          <w:rFonts w:hint="eastAsia" w:ascii="仿宋" w:hAnsi="仿宋" w:eastAsia="仿宋" w:cs="仿宋"/>
          <w:color w:val="000000" w:themeColor="text1"/>
          <w:highlight w:val="none"/>
          <w14:textFill>
            <w14:solidFill>
              <w14:schemeClr w14:val="tx1"/>
            </w14:solidFill>
          </w14:textFill>
        </w:rPr>
        <w:t xml:space="preserve">五、</w:t>
      </w:r>
      <w:bookmarkEnd w:id="214"/>
      <w:r>
        <w:rPr>
          <w:rFonts w:hint="eastAsia" w:ascii="仿宋" w:hAnsi="仿宋" w:eastAsia="仿宋" w:cs="仿宋"/>
          <w:color w:val="000000" w:themeColor="text1"/>
          <w:highlight w:val="none"/>
          <w:lang w:val="en-US" w:eastAsia="zh-CN"/>
          <w14:textFill>
            <w14:solidFill>
              <w14:schemeClr w14:val="tx1"/>
            </w14:solidFill>
          </w14:textFill>
        </w:rPr>
        <w:t xml:space="preserve">磋商报价表</w:t>
      </w:r>
      <w:r/>
    </w:p>
    <w:p>
      <w:pPr>
        <w:jc w:val="center"/>
        <w:keepLines w:val="0"/>
        <w:keepNext w:val="0"/>
        <w:pageBreakBefore w:val="0"/>
        <w:spacing w:line="480" w:lineRule="auto"/>
        <w:widowControl w:val="off"/>
        <w:rPr>
          <w:rFonts w:hint="eastAsia" w:ascii="仿宋" w:hAnsi="仿宋" w:eastAsia="仿宋" w:cs="仿宋"/>
          <w:b/>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磋商报价表</w:t>
      </w:r>
      <w:r/>
    </w:p>
    <w:p>
      <w:pPr>
        <w:keepLines w:val="0"/>
        <w:keepNext w:val="0"/>
        <w:pageBreakBefore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供应商名称：（加盖电子公章）</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0"/>
        <w:keepLines w:val="0"/>
        <w:keepNext w:val="0"/>
        <w:pageBreakBefore w:val="0"/>
        <w:spacing w:line="360" w:lineRule="auto"/>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w:t>
      </w:r>
      <w:r/>
    </w:p>
    <w:p>
      <w:pPr>
        <w:ind w:firstLine="0"/>
        <w:keepLines w:val="0"/>
        <w:keepNext w:val="0"/>
        <w:pageBreakBefore w:val="0"/>
        <w:spacing w:line="360" w:lineRule="auto"/>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w:t>
      </w:r>
      <w:r>
        <w:rPr>
          <w:rFonts w:hint="eastAsia" w:ascii="仿宋" w:hAnsi="仿宋" w:eastAsia="仿宋" w:cs="仿宋"/>
          <w:color w:val="000000" w:themeColor="text1"/>
          <w:sz w:val="28"/>
          <w:szCs w:val="28"/>
          <w:highlight w:val="none"/>
          <w14:textFill>
            <w14:solidFill>
              <w14:schemeClr w14:val="tx1"/>
            </w14:solidFill>
          </w14:textFill>
        </w:rPr>
        <w:t xml:space="preserve">编号：                                   分包号：</w:t>
      </w:r>
      <w:r/>
    </w:p>
    <w:tbl>
      <w:tblPr>
        <w:tblStyle w:val="69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总报价</w:t>
            </w:r>
            <w:r/>
          </w:p>
        </w:tc>
      </w:tr>
      <w:tr>
        <w:trPr>
          <w:cantSplit/>
          <w:trHeight w:val="780"/>
        </w:trPr>
        <w:tc>
          <w:tcPr>
            <w:tcW w:w="9748" w:type="dxa"/>
            <w:vAlign w:val="center"/>
            <w:textDirection w:val="lrTb"/>
            <w:noWrap w:val="false"/>
          </w:tcPr>
          <w:p>
            <w:pPr>
              <w:pStyle w:val="936"/>
              <w:ind w:firstLine="0"/>
              <w:keepLines w:val="0"/>
              <w:keepNext w:val="0"/>
              <w:pageBreakBefore w:val="0"/>
              <w:spacing w:before="0" w:after="0" w:line="48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小写（元）：                             </w:t>
            </w:r>
            <w:r/>
          </w:p>
        </w:tc>
      </w:tr>
    </w:tbl>
    <w:p>
      <w:pPr>
        <w:keepLines w:val="0"/>
        <w:keepNext w:val="0"/>
        <w:pageBreakBefore w:val="0"/>
        <w:spacing w:line="48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firstLine="480"/>
        <w:keepLines w:val="0"/>
        <w:keepNext w:val="0"/>
        <w:pageBreakBefore w:val="0"/>
        <w:spacing w:line="480" w:lineRule="auto"/>
        <w:widowControl w:val="off"/>
        <w:rPr>
          <w:rFonts w:hint="eastAsia" w:ascii="仿宋" w:hAnsi="仿宋" w:eastAsia="仿宋" w:cs="仿宋"/>
          <w:b/>
          <w:i/>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期：</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691"/>
        <w:rPr>
          <w:rFonts w:hint="eastAsia" w:ascii="仿宋" w:hAnsi="仿宋" w:eastAsia="仿宋" w:cs="仿宋"/>
          <w:color w:val="000000" w:themeColor="text1"/>
          <w:highlight w:val="none"/>
          <w14:textFill>
            <w14:solidFill>
              <w14:schemeClr w14:val="tx1"/>
            </w14:solidFill>
          </w14:textFill>
        </w:rPr>
      </w:pPr>
      <w:r/>
      <w:bookmarkStart w:id="215" w:name="_Toc160699575"/>
      <w:r>
        <w:rPr>
          <w:rFonts w:hint="eastAsia" w:ascii="仿宋" w:hAnsi="仿宋" w:eastAsia="仿宋" w:cs="仿宋"/>
          <w:color w:val="000000" w:themeColor="text1"/>
          <w:highlight w:val="none"/>
          <w14:textFill>
            <w14:solidFill>
              <w14:schemeClr w14:val="tx1"/>
            </w14:solidFill>
          </w14:textFill>
        </w:rPr>
        <w:t xml:space="preserve">六、分项报价表</w:t>
      </w:r>
      <w:bookmarkEnd w:id="215"/>
      <w:r/>
      <w:r/>
    </w:p>
    <w:p>
      <w:pPr>
        <w:jc w:val="left"/>
        <w:spacing w:line="240" w:lineRule="atLeast"/>
        <w:widowControl/>
        <w:rPr>
          <w:rFonts w:hint="eastAsia" w:ascii="仿宋" w:hAnsi="仿宋" w:eastAsia="仿宋" w:cs="仿宋"/>
          <w:b/>
          <w:color w:val="000000" w:themeColor="text1"/>
          <w:sz w:val="28"/>
          <w:szCs w:val="24"/>
          <w:highlight w:val="none"/>
          <w:lang w:val="zh-CN"/>
          <w14:textFill>
            <w14:solidFill>
              <w14:schemeClr w14:val="tx1"/>
            </w14:solidFill>
          </w14:textFill>
        </w:rPr>
      </w:pPr>
      <w:r>
        <w:rPr>
          <w:rFonts w:hint="eastAsia" w:ascii="仿宋" w:hAnsi="仿宋" w:eastAsia="仿宋" w:cs="仿宋"/>
          <w:b/>
          <w:color w:val="000000" w:themeColor="text1"/>
          <w:sz w:val="28"/>
          <w:szCs w:val="24"/>
          <w:highlight w:val="none"/>
          <w:lang w:val="zh-CN"/>
          <w14:textFill>
            <w14:solidFill>
              <w14:schemeClr w14:val="tx1"/>
            </w14:solidFill>
          </w14:textFill>
        </w:rPr>
        <w:t xml:space="preserve">                         分项报价表</w:t>
      </w:r>
      <w:r/>
    </w:p>
    <w:p>
      <w:pPr>
        <w:jc w:val="left"/>
        <w:spacing w:line="240" w:lineRule="atLeast"/>
        <w:widowControl/>
        <w:rPr>
          <w:rFonts w:hint="eastAsia" w:ascii="仿宋" w:hAnsi="仿宋" w:eastAsia="仿宋" w:cs="仿宋"/>
          <w:b/>
          <w:color w:val="000000" w:themeColor="text1"/>
          <w:sz w:val="32"/>
          <w:szCs w:val="28"/>
          <w:highlight w:val="none"/>
          <w:lang w:val="zh-CN"/>
          <w14:textFill>
            <w14:solidFill>
              <w14:schemeClr w14:val="tx1"/>
            </w14:solidFill>
          </w14:textFill>
        </w:rPr>
      </w:pPr>
      <w:r>
        <w:rPr>
          <w:rFonts w:hint="eastAsia" w:ascii="仿宋" w:hAnsi="仿宋" w:eastAsia="仿宋" w:cs="仿宋"/>
          <w:b/>
          <w:color w:val="000000" w:themeColor="text1"/>
          <w:sz w:val="32"/>
          <w:szCs w:val="28"/>
          <w:highlight w:val="none"/>
          <w:lang w:val="zh-CN"/>
          <w14:textFill>
            <w14:solidFill>
              <w14:schemeClr w14:val="tx1"/>
            </w14:solidFill>
          </w14:textFill>
        </w:rPr>
      </w:r>
      <w:r/>
    </w:p>
    <w:tbl>
      <w:tblPr>
        <w:tblStyle w:val="6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1773"/>
        <w:gridCol w:w="1648"/>
        <w:gridCol w:w="1311"/>
        <w:gridCol w:w="1311"/>
        <w:gridCol w:w="1392"/>
        <w:gridCol w:w="1163"/>
      </w:tblGrid>
      <w:tr>
        <w:trPr>
          <w:jc w:val="center"/>
        </w:trPr>
        <w:tc>
          <w:tcPr>
            <w:gridSpan w:val="7"/>
            <w:tcBorders>
              <w:top w:val="single" w:color="auto" w:sz="4" w:space="0"/>
              <w:left w:val="single" w:color="auto" w:sz="4" w:space="0"/>
              <w:bottom w:val="single" w:color="auto" w:sz="4" w:space="0"/>
              <w:right w:val="single" w:color="auto" w:sz="4" w:space="0"/>
            </w:tcBorders>
            <w:tcW w:w="5000" w:type="pct"/>
            <w:textDirection w:val="lrTb"/>
            <w:noWrap w:val="false"/>
          </w:tcPr>
          <w:p>
            <w:pPr>
              <w:ind w:left="0" w:firstLine="0"/>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                                               </w:t>
            </w:r>
            <w:r/>
          </w:p>
          <w:p>
            <w:pPr>
              <w:ind w:left="0" w:firstLine="0"/>
              <w:jc w:val="left"/>
              <w:spacing w:line="360" w:lineRule="auto"/>
              <w:widowControl/>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04"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905"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服务分项</w:t>
            </w:r>
            <w:r/>
          </w:p>
        </w:tc>
        <w:tc>
          <w:tcPr>
            <w:tcBorders>
              <w:top w:val="single" w:color="auto" w:sz="4" w:space="0"/>
              <w:left w:val="single" w:color="auto" w:sz="4" w:space="0"/>
              <w:right w:val="single" w:color="auto" w:sz="4" w:space="0"/>
            </w:tcBorders>
            <w:tcW w:w="840"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数量</w:t>
            </w:r>
            <w:r/>
          </w:p>
        </w:tc>
        <w:tc>
          <w:tcPr>
            <w:tcBorders>
              <w:top w:val="single" w:color="auto" w:sz="4" w:space="0"/>
              <w:left w:val="single" w:color="auto" w:sz="4" w:space="0"/>
              <w:right w:val="single" w:color="auto" w:sz="4" w:space="0"/>
            </w:tcBorders>
            <w:tcW w:w="671"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是否属于小、微型企业的服务</w:t>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gridSpan w:val="3"/>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总价（人民币，大写）</w:t>
            </w:r>
            <w:r/>
          </w:p>
        </w:tc>
        <w:tc>
          <w:tcPr>
            <w:gridSpan w:val="4"/>
            <w:tcBorders>
              <w:top w:val="single" w:color="auto" w:sz="4" w:space="0"/>
              <w:left w:val="single" w:color="auto" w:sz="4" w:space="0"/>
              <w:bottom w:val="single" w:color="auto" w:sz="4" w:space="0"/>
              <w:right w:val="single" w:color="auto" w:sz="4" w:space="0"/>
            </w:tcBorders>
            <w:tcW w:w="2648" w:type="pct"/>
            <w:textDirection w:val="lrTb"/>
            <w:noWrap w:val="false"/>
          </w:tcPr>
          <w:p>
            <w:pPr>
              <w:ind w:firstLine="2880"/>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元</w:t>
            </w:r>
            <w:r/>
          </w:p>
        </w:tc>
      </w:tr>
    </w:tbl>
    <w:p>
      <w:pPr>
        <w:jc w:val="left"/>
        <w:spacing w:line="560" w:lineRule="exact"/>
        <w:widowControl/>
        <w:rPr>
          <w:rFonts w:hint="eastAsia" w:ascii="仿宋" w:hAnsi="仿宋" w:eastAsia="仿宋" w:cs="仿宋"/>
          <w:color w:val="000000" w:themeColor="text1"/>
          <w:sz w:val="28"/>
          <w:szCs w:val="24"/>
          <w:highlight w:val="none"/>
          <w:lang w:val="zh-CN"/>
          <w14:textFill>
            <w14:solidFill>
              <w14:schemeClr w14:val="tx1"/>
            </w14:solidFill>
          </w14:textFill>
        </w:rPr>
      </w:pPr>
      <w:r>
        <w:rPr>
          <w:rFonts w:hint="eastAsia" w:ascii="仿宋" w:hAnsi="仿宋" w:eastAsia="仿宋" w:cs="仿宋"/>
          <w:color w:val="000000" w:themeColor="text1"/>
          <w:sz w:val="28"/>
          <w:szCs w:val="24"/>
          <w:highlight w:val="none"/>
          <w:lang w:val="zh-CN"/>
          <w14:textFill>
            <w14:solidFill>
              <w14:schemeClr w14:val="tx1"/>
            </w14:solidFill>
          </w14:textFill>
        </w:rPr>
      </w:r>
      <w:r/>
    </w:p>
    <w:p>
      <w:pPr>
        <w:ind w:firstLine="480"/>
        <w:jc w:val="left"/>
        <w:spacing w:line="420" w:lineRule="exact"/>
        <w:rPr>
          <w:rFonts w:hint="eastAsia" w:ascii="仿宋" w:hAnsi="仿宋" w:eastAsia="仿宋" w:cs="仿宋"/>
          <w:color w:val="000000" w:themeColor="text1"/>
          <w:sz w:val="24"/>
          <w:szCs w:val="21"/>
          <w:highlight w:val="none"/>
          <w:u w:val="single"/>
          <w14:textFill>
            <w14:solidFill>
              <w14:schemeClr w14:val="tx1"/>
            </w14:solidFill>
          </w14:textFill>
        </w:rPr>
      </w:pPr>
      <w:r>
        <w:rPr>
          <w:rFonts w:hint="eastAsia" w:ascii="仿宋" w:hAnsi="仿宋" w:eastAsia="仿宋" w:cs="仿宋"/>
          <w:color w:val="000000" w:themeColor="text1"/>
          <w:sz w:val="24"/>
          <w:szCs w:val="21"/>
          <w:highlight w:val="none"/>
          <w:u w:val="single"/>
          <w14:textFill>
            <w14:solidFill>
              <w14:schemeClr w14:val="tx1"/>
            </w14:solidFill>
          </w14:textFill>
        </w:rPr>
        <w:t xml:space="preserve">供应商名称：                                             （</w:t>
      </w:r>
      <w:r>
        <w:rPr>
          <w:rFonts w:hint="eastAsia" w:ascii="仿宋" w:hAnsi="仿宋" w:eastAsia="仿宋" w:cs="仿宋"/>
          <w:color w:val="000000" w:themeColor="text1"/>
          <w:sz w:val="24"/>
          <w:szCs w:val="21"/>
          <w:highlight w:val="none"/>
          <w:u w:val="single"/>
          <w:lang w:val="en-US" w:eastAsia="zh-CN"/>
          <w14:textFill>
            <w14:solidFill>
              <w14:schemeClr w14:val="tx1"/>
            </w14:solidFill>
          </w14:textFill>
        </w:rPr>
        <w:t xml:space="preserve">加盖电子章</w:t>
      </w:r>
      <w:r>
        <w:rPr>
          <w:rFonts w:hint="eastAsia" w:ascii="仿宋" w:hAnsi="仿宋" w:eastAsia="仿宋" w:cs="仿宋"/>
          <w:color w:val="000000" w:themeColor="text1"/>
          <w:sz w:val="24"/>
          <w:szCs w:val="21"/>
          <w:highlight w:val="none"/>
          <w:u w:val="single"/>
          <w14:textFill>
            <w14:solidFill>
              <w14:schemeClr w14:val="tx1"/>
            </w14:solidFill>
          </w14:textFill>
        </w:rPr>
        <w:t xml:space="preserve">）</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注：1、在“是否属于小、微型企业的服务”栏内，填写“是”或“否”，如果小微型企业的服务报价无法划分计算的，评标时将不予认可。小型和微型企业服务是指供应商为小企业，且符合中小企业划分标准，提供本企业提供的服务。</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2、经磋商后，如果成交价高于或低于供应商在响应文件首次报价的，分项报价同比例调整。</w:t>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691"/>
        <w:rPr>
          <w:rFonts w:hint="eastAsia" w:ascii="仿宋" w:hAnsi="仿宋" w:eastAsia="仿宋" w:cs="仿宋"/>
          <w:color w:val="000000" w:themeColor="text1"/>
          <w:highlight w:val="none"/>
          <w:lang w:val="en-US" w:eastAsia="zh-CN"/>
          <w14:textFill>
            <w14:solidFill>
              <w14:schemeClr w14:val="tx1"/>
            </w14:solidFill>
          </w14:textFill>
        </w:rPr>
      </w:pPr>
      <w:r/>
      <w:bookmarkStart w:id="216" w:name="_Toc160699578"/>
      <w:r>
        <w:rPr>
          <w:rFonts w:hint="eastAsia" w:ascii="仿宋" w:hAnsi="仿宋" w:eastAsia="仿宋" w:cs="仿宋"/>
          <w:color w:val="000000" w:themeColor="text1"/>
          <w:highlight w:val="none"/>
          <w14:textFill>
            <w14:solidFill>
              <w14:schemeClr w14:val="tx1"/>
            </w14:solidFill>
          </w14:textFill>
        </w:rPr>
        <w:t xml:space="preserve">七、</w:t>
      </w:r>
      <w:bookmarkEnd w:id="216"/>
      <w:r>
        <w:rPr>
          <w:rFonts w:hint="eastAsia" w:ascii="仿宋" w:hAnsi="仿宋" w:cs="仿宋"/>
          <w:color w:val="000000" w:themeColor="text1"/>
          <w:highlight w:val="none"/>
          <w:lang w:val="en-US" w:eastAsia="zh-CN"/>
          <w14:textFill>
            <w14:solidFill>
              <w14:schemeClr w14:val="tx1"/>
            </w14:solidFill>
          </w14:textFill>
        </w:rPr>
        <w:t xml:space="preserve">采购需求</w:t>
      </w:r>
      <w:r>
        <w:rPr>
          <w:rFonts w:hint="eastAsia" w:ascii="仿宋" w:hAnsi="仿宋" w:eastAsia="仿宋" w:cs="仿宋"/>
          <w:color w:val="000000" w:themeColor="text1"/>
          <w:highlight w:val="none"/>
          <w:lang w:val="en-US" w:eastAsia="zh-CN"/>
          <w14:textFill>
            <w14:solidFill>
              <w14:schemeClr w14:val="tx1"/>
            </w14:solidFill>
          </w14:textFill>
        </w:rPr>
        <w:t xml:space="preserve">响应及偏离表</w:t>
      </w:r>
      <w:r/>
    </w:p>
    <w:p>
      <w:pPr>
        <w:jc w:val="center"/>
        <w:spacing w:line="240" w:lineRule="atLeast"/>
        <w:widowControl/>
        <w:rPr>
          <w:rFonts w:hint="eastAsia" w:ascii="仿宋" w:hAnsi="仿宋" w:eastAsia="仿宋" w:cs="仿宋"/>
          <w:b/>
          <w:color w:val="000000" w:themeColor="text1"/>
          <w:sz w:val="28"/>
          <w:szCs w:val="24"/>
          <w:highlight w:val="none"/>
          <w:lang w:val="en-US" w:eastAsia="zh-CN"/>
          <w14:textFill>
            <w14:solidFill>
              <w14:schemeClr w14:val="tx1"/>
            </w14:solidFill>
          </w14:textFill>
        </w:rPr>
      </w:pPr>
      <w:r>
        <w:rPr>
          <w:rFonts w:hint="eastAsia" w:ascii="仿宋" w:hAnsi="仿宋" w:eastAsia="仿宋" w:cs="仿宋"/>
          <w:b/>
          <w:color w:val="000000" w:themeColor="text1"/>
          <w:sz w:val="28"/>
          <w:szCs w:val="24"/>
          <w:highlight w:val="none"/>
          <w:lang w:val="en-US" w:eastAsia="zh-CN"/>
          <w14:textFill>
            <w14:solidFill>
              <w14:schemeClr w14:val="tx1"/>
            </w14:solidFill>
          </w14:textFill>
        </w:rPr>
        <w:t xml:space="preserve">采购需求响应及偏离表</w:t>
      </w:r>
      <w:r/>
    </w:p>
    <w:tbl>
      <w:tblPr>
        <w:tblStyle w:val="69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917"/>
        <w:gridCol w:w="2824"/>
        <w:gridCol w:w="3366"/>
      </w:tblGrid>
      <w:tr>
        <w:trPr>
          <w:cantSplit/>
        </w:trPr>
        <w:tc>
          <w:tcPr>
            <w:tcW w:w="378"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tcW w:w="1480"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磋商</w:t>
            </w:r>
            <w:r>
              <w:rPr>
                <w:rFonts w:hint="eastAsia" w:ascii="仿宋" w:hAnsi="仿宋" w:eastAsia="仿宋" w:cs="仿宋"/>
                <w:color w:val="000000" w:themeColor="text1"/>
                <w:sz w:val="24"/>
                <w:szCs w:val="24"/>
                <w:highlight w:val="none"/>
                <w14:textFill>
                  <w14:solidFill>
                    <w14:schemeClr w14:val="tx1"/>
                  </w14:solidFill>
                </w14:textFill>
              </w:rPr>
              <w:t xml:space="preserve">文件要求</w:t>
            </w:r>
            <w:r/>
          </w:p>
        </w:tc>
        <w:tc>
          <w:tcPr>
            <w:tcW w:w="143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响应情况</w:t>
            </w:r>
            <w:r/>
          </w:p>
        </w:tc>
        <w:tc>
          <w:tcPr>
            <w:tcW w:w="1708"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pStyle w:val="735"/>
        <w:jc w:val="both"/>
        <w:keepLines w:val="0"/>
        <w:keepNext w:val="0"/>
        <w:spacing w:before="0" w:beforeAutospacing="0" w:after="0" w:afterAutospacing="0"/>
        <w:widowControl/>
        <w:rPr>
          <w:rFonts w:hint="eastAsia" w:ascii="仿宋" w:hAnsi="仿宋" w:eastAsia="仿宋" w:cs="仿宋"/>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560"/>
        <w:jc w:val="both"/>
        <w:keepLines w:val="0"/>
        <w:keepNext w:val="0"/>
        <w:pageBreakBefore w:val="0"/>
        <w:spacing w:line="360" w:lineRule="auto"/>
        <w:rPr>
          <w:rFonts w:hint="eastAsia" w:ascii="宋体" w:hAnsi="宋体"/>
          <w:color w:val="000000" w:themeColor="text1"/>
          <w:sz w:val="28"/>
          <w:szCs w:val="28"/>
          <w:highlight w:val="none"/>
          <w:u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w:t>
      </w:r>
      <w:r>
        <w:rPr>
          <w:rFonts w:hint="eastAsia" w:ascii="宋体" w:hAnsi="宋体"/>
          <w:color w:val="000000" w:themeColor="text1"/>
          <w:sz w:val="28"/>
          <w:szCs w:val="28"/>
          <w:highlight w:val="none"/>
          <w14:textFill>
            <w14:solidFill>
              <w14:schemeClr w14:val="tx1"/>
            </w14:solidFill>
          </w14:textFill>
        </w:rPr>
        <w:t xml:space="preserve">名称</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u w:val="none"/>
          <w14:textFill>
            <w14:solidFill>
              <w14:schemeClr w14:val="tx1"/>
            </w14:solidFill>
          </w14:textFill>
        </w:rPr>
        <w:t xml:space="preserve">（加盖电子公章）</w:t>
      </w:r>
      <w:r/>
    </w:p>
    <w:p>
      <w:pP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pStyle w:val="735"/>
        <w:ind w:firstLine="560"/>
        <w:jc w:val="both"/>
        <w:spacing w:before="0" w:beforeAutospacing="0" w:after="0" w:afterAutospacing="0"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default" w:ascii="宋体" w:hAnsi="宋体" w:eastAsia="宋体" w:cs="宋体"/>
          <w:color w:val="000000" w:themeColor="text1"/>
          <w:sz w:val="28"/>
          <w:szCs w:val="28"/>
          <w:highlight w:val="none"/>
          <w:lang w:val="en-US" w:eastAsia="zh-CN"/>
          <w14:textFill>
            <w14:solidFill>
              <w14:schemeClr w14:val="tx1"/>
            </w14:solidFill>
          </w14:textFill>
        </w:rPr>
        <w:t xml:space="preserve">备注： </w:t>
      </w:r>
      <w:r/>
    </w:p>
    <w:p>
      <w:pPr>
        <w:pStyle w:val="735"/>
        <w:ind w:firstLine="562"/>
        <w:jc w:val="both"/>
        <w:spacing w:before="0" w:beforeAutospacing="0" w:after="0" w:afterAutospacing="0"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1.供应商须对磋商文件采购需求中的实质性要求（斜体下划线内容或打“★”内容）及其他要求做出明确响应，否则视为无效响应。</w:t>
      </w:r>
      <w:r/>
    </w:p>
    <w:p>
      <w:pPr>
        <w:pStyle w:val="735"/>
        <w:ind w:firstLine="560"/>
        <w:jc w:val="both"/>
        <w:spacing w:before="0" w:beforeAutospacing="0" w:after="0" w:afterAutospacing="0"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2.行数不够，可自行添加。</w:t>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bookmarkStart w:id="217" w:name="_Hlt26955054"/>
      <w:r/>
      <w:bookmarkEnd w:id="217"/>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br w:type="page" w:clear="all"/>
      </w:r>
      <w:r/>
    </w:p>
    <w:p>
      <w:pPr>
        <w:pStyle w:val="691"/>
        <w:numPr>
          <w:ilvl w:val="0"/>
          <w:numId w:val="0"/>
        </w:numPr>
        <w:ind w:firstLine="562"/>
        <w:rPr>
          <w:rFonts w:hint="eastAsia" w:ascii="仿宋" w:hAnsi="仿宋" w:eastAsia="仿宋" w:cs="仿宋"/>
          <w:color w:val="000000" w:themeColor="text1"/>
          <w:highlight w:val="none"/>
          <w14:textFill>
            <w14:solidFill>
              <w14:schemeClr w14:val="tx1"/>
            </w14:solidFill>
          </w14:textFill>
        </w:rPr>
      </w:pPr>
      <w:r/>
      <w:bookmarkStart w:id="218" w:name="_Toc160699579"/>
      <w:r>
        <w:rPr>
          <w:rFonts w:hint="eastAsia" w:ascii="仿宋" w:hAnsi="仿宋" w:cs="仿宋"/>
          <w:b/>
          <w:bCs/>
          <w:color w:val="000000" w:themeColor="text1"/>
          <w:sz w:val="28"/>
          <w:szCs w:val="32"/>
          <w:highlight w:val="none"/>
          <w:lang w:val="en-US" w:eastAsia="zh-CN" w:bidi="ar-SA"/>
          <w14:textFill>
            <w14:solidFill>
              <w14:schemeClr w14:val="tx1"/>
            </w14:solidFill>
          </w14:textFill>
        </w:rPr>
        <w:t xml:space="preserve">八</w:t>
      </w:r>
      <w:r>
        <w:rPr>
          <w:rFonts w:hint="eastAsia" w:ascii="仿宋" w:hAnsi="仿宋" w:eastAsia="仿宋" w:cs="仿宋"/>
          <w:b/>
          <w:bCs/>
          <w:color w:val="000000" w:themeColor="text1"/>
          <w:sz w:val="28"/>
          <w:szCs w:val="32"/>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项目实施方案</w:t>
      </w:r>
      <w:bookmarkEnd w:id="218"/>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1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1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1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1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r>
      <w:r/>
    </w:p>
    <w:p>
      <w:pPr>
        <w:pStyle w:val="71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r>
      <w:r/>
    </w:p>
    <w:p>
      <w:pPr>
        <w:pStyle w:val="691"/>
        <w:rPr>
          <w:rFonts w:hint="eastAsia" w:ascii="仿宋" w:hAnsi="仿宋" w:eastAsia="仿宋" w:cs="仿宋"/>
          <w:color w:val="000000" w:themeColor="text1"/>
          <w:highlight w:val="none"/>
          <w14:textFill>
            <w14:solidFill>
              <w14:schemeClr w14:val="tx1"/>
            </w14:solidFill>
          </w14:textFill>
        </w:rPr>
      </w:pPr>
      <w:r/>
      <w:bookmarkStart w:id="219" w:name="_Toc160699580"/>
      <w:r>
        <w:rPr>
          <w:rFonts w:hint="eastAsia" w:ascii="仿宋" w:hAnsi="仿宋" w:cs="仿宋"/>
          <w:color w:val="000000" w:themeColor="text1"/>
          <w:highlight w:val="none"/>
          <w:lang w:val="en-US" w:eastAsia="zh-CN"/>
          <w14:textFill>
            <w14:solidFill>
              <w14:schemeClr w14:val="tx1"/>
            </w14:solidFill>
          </w14:textFill>
        </w:rPr>
        <w:t xml:space="preserve">九</w:t>
      </w:r>
      <w:r>
        <w:rPr>
          <w:rFonts w:hint="eastAsia" w:ascii="仿宋" w:hAnsi="仿宋" w:eastAsia="仿宋" w:cs="仿宋"/>
          <w:color w:val="000000" w:themeColor="text1"/>
          <w:highlight w:val="none"/>
          <w14:textFill>
            <w14:solidFill>
              <w14:schemeClr w14:val="tx1"/>
            </w14:solidFill>
          </w14:textFill>
        </w:rPr>
        <w:t xml:space="preserve">、服务与承诺</w:t>
      </w:r>
      <w:bookmarkEnd w:id="219"/>
      <w:r/>
      <w:bookmarkEnd w:id="182"/>
      <w:bookmarkEnd w:id="183"/>
      <w:bookmarkEnd w:id="208"/>
      <w:r/>
    </w:p>
    <w:p>
      <w:pP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 </w:t>
      </w:r>
      <w:r/>
    </w:p>
    <w:p>
      <w:pPr>
        <w:pStyle w:val="710"/>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10"/>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10"/>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10"/>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691"/>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十</w:t>
      </w:r>
      <w:r>
        <w:rPr>
          <w:rFonts w:hint="eastAsia" w:ascii="仿宋" w:hAnsi="仿宋" w:eastAsia="仿宋" w:cs="仿宋"/>
          <w:color w:val="000000" w:themeColor="text1"/>
          <w:highlight w:val="none"/>
          <w14:textFill>
            <w14:solidFill>
              <w14:schemeClr w14:val="tx1"/>
            </w14:solidFill>
          </w14:textFill>
        </w:rPr>
        <w:t xml:space="preserve">、竞争性磋商需要的其他证明文件及材料（格式自拟）</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497"/>
        <w:keepLines/>
        <w:keepNext/>
        <w:spacing w:before="145" w:after="145" w:line="264" w:lineRule="auto"/>
        <w:rPr>
          <w:rFonts w:hint="eastAsia" w:ascii="仿宋" w:hAnsi="仿宋" w:eastAsia="仿宋" w:cs="仿宋"/>
          <w:b/>
          <w:bCs/>
          <w:color w:val="000000" w:themeColor="text1"/>
          <w:sz w:val="28"/>
          <w:szCs w:val="32"/>
          <w:highlight w:val="none"/>
          <w:lang w:val="en-US" w:eastAsia="zh-CN"/>
          <w14:textFill>
            <w14:solidFill>
              <w14:schemeClr w14:val="tx1"/>
            </w14:solidFill>
          </w14:textFill>
        </w:rPr>
        <w:outlineLvl w:val="2"/>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rPr>
          <w:rStyle w:val="901"/>
          <w:rFonts w:hint="eastAsia" w:ascii="仿宋" w:hAnsi="仿宋" w:eastAsia="仿宋" w:cs="仿宋"/>
          <w:color w:val="000000" w:themeColor="text1"/>
          <w:highlight w:val="none"/>
          <w14:textFill>
            <w14:solidFill>
              <w14:schemeClr w14:val="tx1"/>
            </w14:solidFill>
          </w14:textFill>
        </w:rPr>
        <w:t xml:space="preserve">十</w:t>
      </w:r>
      <w:r>
        <w:rPr>
          <w:rStyle w:val="901"/>
          <w:rFonts w:hint="eastAsia" w:ascii="仿宋" w:hAnsi="仿宋" w:cs="仿宋"/>
          <w:color w:val="000000" w:themeColor="text1"/>
          <w:highlight w:val="none"/>
          <w:lang w:val="en-US" w:eastAsia="zh-CN"/>
          <w14:textFill>
            <w14:solidFill>
              <w14:schemeClr w14:val="tx1"/>
            </w14:solidFill>
          </w14:textFill>
        </w:rPr>
        <w:t xml:space="preserve">一</w:t>
      </w:r>
      <w:r>
        <w:rPr>
          <w:rStyle w:val="901"/>
          <w:rFonts w:hint="eastAsia" w:ascii="仿宋" w:hAnsi="仿宋" w:eastAsia="仿宋" w:cs="仿宋"/>
          <w:color w:val="000000" w:themeColor="text1"/>
          <w:highlight w:val="none"/>
          <w14:textFill>
            <w14:solidFill>
              <w14:schemeClr w14:val="tx1"/>
            </w14:solidFill>
          </w14:textFill>
        </w:rPr>
        <w:t xml:space="preserve">、附件</w:t>
      </w:r>
      <w:r>
        <w:rPr>
          <w:rStyle w:val="901"/>
          <w:rFonts w:hint="eastAsia" w:ascii="仿宋" w:hAnsi="仿宋" w:eastAsia="仿宋" w:cs="仿宋"/>
          <w:color w:val="000000" w:themeColor="text1"/>
          <w:highlight w:val="none"/>
          <w:lang w:val="en-US" w:eastAsia="zh-CN"/>
          <w14:textFill>
            <w14:solidFill>
              <w14:schemeClr w14:val="tx1"/>
            </w14:solidFill>
          </w14:textFill>
        </w:rPr>
        <w:t xml:space="preserve">一</w:t>
      </w:r>
      <w:r/>
    </w:p>
    <w:p>
      <w:pP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中小企业声明函（如有）</w:t>
      </w:r>
      <w:r/>
    </w:p>
    <w:p>
      <w:pPr>
        <w:jc w:val="center"/>
        <w:keepLines w:val="0"/>
        <w:keepNext w:val="0"/>
        <w:pageBreakBefore w:val="0"/>
        <w:spacing w:line="360" w:lineRule="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中小企业声明函（服务）</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本公司（联合体）郑重声明</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根据《政府采购促进中小企业发展管理办法》(财库〔2020〕46号)的规定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本公司（联合体）参加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仿宋" w:hAnsi="仿宋" w:eastAsia="仿宋" w:cs="仿宋"/>
          <w:color w:val="000000" w:themeColor="text1"/>
          <w:sz w:val="24"/>
          <w:szCs w:val="24"/>
          <w:highlight w:val="none"/>
          <w:u w:val="none"/>
          <w14:textFill>
            <w14:solidFill>
              <w14:schemeClr w14:val="tx1"/>
            </w14:solidFill>
          </w14:textFill>
        </w:rPr>
        <w:t xml:space="preserve">（单位名称）</w:t>
      </w:r>
      <w:r>
        <w:rPr>
          <w:rFonts w:hint="eastAsia" w:ascii="仿宋" w:hAnsi="仿宋" w:eastAsia="仿宋" w:cs="仿宋"/>
          <w:color w:val="000000" w:themeColor="text1"/>
          <w:sz w:val="24"/>
          <w:szCs w:val="24"/>
          <w:highlight w:val="none"/>
          <w14:textFill>
            <w14:solidFill>
              <w14:schemeClr w14:val="tx1"/>
            </w14:solidFill>
          </w14:textFill>
        </w:rPr>
        <w:t xml:space="preserve">采购编号为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项目</w:t>
      </w:r>
      <w:r>
        <w:rPr>
          <w:rFonts w:hint="eastAsia" w:ascii="仿宋" w:hAnsi="仿宋" w:eastAsia="仿宋" w:cs="仿宋"/>
          <w:color w:val="000000" w:themeColor="text1"/>
          <w:sz w:val="24"/>
          <w:szCs w:val="24"/>
          <w:highlight w:val="none"/>
          <w:u w:val="none"/>
          <w14:textFill>
            <w14:solidFill>
              <w14:schemeClr w14:val="tx1"/>
            </w14:solidFill>
          </w14:textFill>
        </w:rPr>
        <w:t xml:space="preserve">（分包号：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XXX</w:t>
      </w:r>
      <w:r>
        <w:rPr>
          <w:rFonts w:hint="eastAsia" w:ascii="仿宋" w:hAnsi="仿宋" w:eastAsia="仿宋" w:cs="仿宋"/>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的采购活动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服务全部由符合政策的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中</w:t>
      </w:r>
      <w:r>
        <w:rPr>
          <w:rFonts w:hint="eastAsia" w:ascii="仿宋" w:hAnsi="仿宋" w:eastAsia="仿宋" w:cs="仿宋"/>
          <w:color w:val="000000" w:themeColor="text1"/>
          <w:sz w:val="24"/>
          <w:szCs w:val="24"/>
          <w:highlight w:val="none"/>
          <w14:textFill>
            <w14:solidFill>
              <w14:schemeClr w14:val="tx1"/>
            </w14:solidFill>
          </w14:textFill>
        </w:rPr>
        <w:t xml:space="preserve">小企业承接。根据《工业和信息化部、国家统计局、国家发展和改革委员会、财政部关于印发中小企业划型标准规定的通知》(工信部联企业〔2011〕300号)的规定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相关企业（含联合体中的小微企业、签订分包意向协议的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中</w:t>
      </w:r>
      <w:r>
        <w:rPr>
          <w:rFonts w:hint="eastAsia" w:ascii="仿宋" w:hAnsi="仿宋" w:eastAsia="仿宋" w:cs="仿宋"/>
          <w:color w:val="000000" w:themeColor="text1"/>
          <w:sz w:val="24"/>
          <w:szCs w:val="24"/>
          <w:highlight w:val="none"/>
          <w14:textFill>
            <w14:solidFill>
              <w14:schemeClr w14:val="tx1"/>
            </w14:solidFill>
          </w14:textFill>
        </w:rPr>
        <w:t xml:space="preserve">小企业）的具体情况如下：</w:t>
      </w:r>
      <w:r/>
    </w:p>
    <w:p>
      <w:pPr>
        <w:ind w:firstLine="480"/>
        <w:keepLines w:val="0"/>
        <w:keepNext w:val="0"/>
        <w:pageBreakBefore w:val="0"/>
        <w:spacing w:line="360" w:lineRule="auto"/>
        <w:widowControl w:val="off"/>
        <w:rPr>
          <w:rFonts w:hint="eastAsia" w:ascii="仿宋" w:hAnsi="仿宋" w:eastAsia="仿宋" w:cs="仿宋"/>
          <w:i/>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（标的名称）</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行业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（磋商文件中明确的所属行业）</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承接企业</w:t>
      </w:r>
      <w:r>
        <w:rPr>
          <w:rFonts w:hint="eastAsia" w:ascii="仿宋" w:hAnsi="仿宋" w:eastAsia="仿宋" w:cs="仿宋"/>
          <w:color w:val="000000" w:themeColor="text1"/>
          <w:sz w:val="24"/>
          <w:szCs w:val="24"/>
          <w:highlight w:val="none"/>
          <w14:textFill>
            <w14:solidFill>
              <w14:schemeClr w14:val="tx1"/>
            </w14:solidFill>
          </w14:textFill>
        </w:rPr>
        <w:t xml:space="preserve">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（企业名称）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中型企业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小型企业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仿宋" w:hAnsi="仿宋" w:eastAsia="仿宋" w:cs="仿宋"/>
          <w:i/>
          <w:color w:val="000000" w:themeColor="text1"/>
          <w:sz w:val="24"/>
          <w:szCs w:val="24"/>
          <w:highlight w:val="none"/>
          <w:u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（标的名称）</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行业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（磋商文件中明确的所属行业）</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承接企业</w:t>
      </w:r>
      <w:r>
        <w:rPr>
          <w:rFonts w:hint="eastAsia" w:ascii="仿宋" w:hAnsi="仿宋" w:eastAsia="仿宋" w:cs="仿宋"/>
          <w:color w:val="000000" w:themeColor="text1"/>
          <w:sz w:val="24"/>
          <w:szCs w:val="24"/>
          <w:highlight w:val="none"/>
          <w14:textFill>
            <w14:solidFill>
              <w14:schemeClr w14:val="tx1"/>
            </w14:solidFill>
          </w14:textFill>
        </w:rPr>
        <w:t xml:space="preserve">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（企业名称）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中型企业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小型企业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w:t>
      </w:r>
      <w:r/>
    </w:p>
    <w:p>
      <w:pPr>
        <w:ind w:firstLine="36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以上企业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不属于大企业的分支机构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不存在控股股东为大企业的情形</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也不存在与大企业的负责人为同一人的情形。</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本企业对上述声明内容的真实性负责</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如有虚假</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将依法承担相应责任</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925"/>
        <w:keepLines w:val="0"/>
        <w:keepNext w:val="0"/>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企业名称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期：</w:t>
      </w:r>
      <w:r/>
    </w:p>
    <w:p>
      <w:pPr>
        <w:ind w:firstLine="480"/>
        <w:keepLines w:val="0"/>
        <w:keepNext w:val="0"/>
        <w:pageBreakBefore w:val="0"/>
        <w:spacing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从业人员、营业收入、资产总额填报上一年度数据，无上一年度数据的新成立企业可不填报。</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内打“√”。</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3.供应商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如不提供此声明函，不得参加专门面向中小企业采购项目或者</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不得享受小微企业价格扣除政策</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清单中列示的所有服务，供应商须在声明函中逐项列示并明确承接企业的类型，如有缺失将按“不提供声明函”处理。此声明函将随成交结果同时公告，接受社会监督。</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4.服务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采购项目中，服务的承接商应当为中小企业，不对其中涉及的货物的制造商、工程的承建商作出要求。</w:t>
      </w:r>
      <w:r/>
    </w:p>
    <w:p>
      <w:pP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clear="all"/>
      </w:r>
      <w:r/>
    </w:p>
    <w:p>
      <w:pP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cs="仿宋"/>
          <w:b/>
          <w:bCs/>
          <w:color w:val="000000" w:themeColor="text1"/>
          <w:sz w:val="32"/>
          <w:szCs w:val="32"/>
          <w:highlight w:val="none"/>
          <w:lang w:val="en-US" w:eastAsia="zh-CN"/>
          <w14:textFill>
            <w14:solidFill>
              <w14:schemeClr w14:val="tx1"/>
            </w14:solidFill>
          </w14:textFill>
        </w:rPr>
        <w:t xml:space="preserve">附件二、</w:t>
      </w:r>
      <w:r>
        <w:rPr>
          <w:rFonts w:hint="eastAsia" w:ascii="仿宋" w:hAnsi="仿宋" w:eastAsia="仿宋" w:cs="仿宋"/>
          <w:b/>
          <w:bCs/>
          <w:color w:val="000000" w:themeColor="text1"/>
          <w:sz w:val="32"/>
          <w:szCs w:val="32"/>
          <w:highlight w:val="none"/>
          <w14:textFill>
            <w14:solidFill>
              <w14:schemeClr w14:val="tx1"/>
            </w14:solidFill>
          </w14:textFill>
        </w:rPr>
        <w:t xml:space="preserve">残疾人福利性单位声明函（如有）</w:t>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残疾人福利性单位声明函</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XXXX</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项目（分包号：**）采购活动提供本单位承担的服务。</w:t>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r>
      <w:r/>
    </w:p>
    <w:p>
      <w:pPr>
        <w:pStyle w:val="96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360"/>
        <w:jc w:val="both"/>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企业名称：                   </w:t>
      </w:r>
      <w:r/>
    </w:p>
    <w:p>
      <w:pPr>
        <w:ind w:firstLine="57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年___月___日</w:t>
      </w:r>
      <w:r/>
    </w:p>
    <w:p>
      <w:pPr>
        <w:jc w:val="center"/>
        <w:rPr>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b/>
          <w:color w:val="000000" w:themeColor="text1"/>
          <w:szCs w:val="32"/>
          <w:highlight w:val="none"/>
          <w14:textFill>
            <w14:solidFill>
              <w14:schemeClr w14:val="tx1"/>
            </w14:solidFill>
          </w14:textFill>
        </w:rPr>
        <w:br w:type="page" w:clear="all"/>
      </w: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属于监狱企业的证明文件</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pStyle w:val="71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1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1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节能产品认证证书</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（提供国家确定的认证机构出具的、处于有效期之内的产品认证证书）</w:t>
      </w:r>
      <w:r/>
    </w:p>
    <w:p>
      <w:pPr>
        <w:ind w:firstLine="480"/>
        <w:spacing w:line="588"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pStyle w:val="71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1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环境标志产品认证证书</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（提供国家确定的认证机构出具的、处于有效期之内的产品认证证书）</w:t>
      </w:r>
      <w:r/>
    </w:p>
    <w:p>
      <w:pPr>
        <w:pStyle w:val="71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1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1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32"/>
          <w:szCs w:val="32"/>
          <w:highlight w:val="none"/>
          <w:lang w:val="zh-CN"/>
          <w14:textFill>
            <w14:solidFill>
              <w14:schemeClr w14:val="tx1"/>
            </w14:solidFill>
          </w14:textFill>
        </w:rPr>
      </w:pPr>
      <w:r>
        <w:rPr>
          <w:rFonts w:hint="eastAsia" w:ascii="仿宋" w:hAnsi="仿宋" w:eastAsia="仿宋" w:cs="仿宋"/>
          <w:b/>
          <w:color w:val="000000" w:themeColor="text1"/>
          <w:sz w:val="32"/>
          <w:szCs w:val="32"/>
          <w:highlight w:val="none"/>
          <w:lang w:val="zh-CN"/>
          <w14:textFill>
            <w14:solidFill>
              <w14:schemeClr w14:val="tx1"/>
            </w14:solidFill>
          </w14:textFill>
        </w:rPr>
        <w:t xml:space="preserve">进口产品转让技术、消化吸收再创新方案</w:t>
      </w:r>
      <w:r/>
    </w:p>
    <w:p>
      <w:pPr>
        <w:jc w:val="center"/>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（对于允许进口产品参加的项目）</w:t>
      </w:r>
      <w:r/>
    </w:p>
    <w:p>
      <w:pPr>
        <w:ind w:firstLine="480"/>
        <w:spacing w:line="588"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pStyle w:val="71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134" w:right="1134" w:bottom="1134"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3"/>
        <w:rFonts w:ascii="宋体" w:hAnsi="宋体"/>
      </w:rPr>
      <w:framePr w:wrap="around" w:vAnchor="text" w:hAnchor="margin" w:xAlign="center" w:y="1"/>
    </w:pPr>
    <w:r>
      <w:rPr>
        <w:rFonts w:ascii="宋体" w:hAnsi="宋体"/>
      </w:rPr>
      <w:fldChar w:fldCharType="begin"/>
    </w:r>
    <w:r>
      <w:rPr>
        <w:rStyle w:val="743"/>
        <w:rFonts w:ascii="宋体" w:hAnsi="宋体"/>
      </w:rPr>
      <w:instrText xml:space="preserve">PAGE  </w:instrText>
    </w:r>
    <w:r>
      <w:rPr>
        <w:rFonts w:ascii="宋体" w:hAnsi="宋体"/>
      </w:rPr>
      <w:fldChar w:fldCharType="separate"/>
    </w:r>
    <w:r>
      <w:rPr>
        <w:rStyle w:val="743"/>
        <w:rFonts w:ascii="宋体" w:hAnsi="宋体"/>
      </w:rPr>
      <w:t xml:space="preserve">5</w:t>
    </w:r>
    <w:r>
      <w:rPr>
        <w:rFonts w:ascii="宋体" w:hAnsi="宋体"/>
      </w:rPr>
      <w:fldChar w:fldCharType="end"/>
    </w:r>
    <w:r/>
  </w:p>
  <w:p>
    <w:pPr>
      <w:pStyle w:val="72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3"/>
      </w:rPr>
      <w:framePr w:wrap="around" w:vAnchor="text" w:hAnchor="margin" w:xAlign="center" w:y="1"/>
    </w:pPr>
    <w:r>
      <w:fldChar w:fldCharType="begin"/>
    </w:r>
    <w:r>
      <w:rPr>
        <w:rStyle w:val="743"/>
      </w:rPr>
      <w:instrText xml:space="preserve">PAGE  </w:instrText>
    </w:r>
    <w:r>
      <w:fldChar w:fldCharType="separate"/>
    </w:r>
    <w:r>
      <w:rPr>
        <w:rStyle w:val="743"/>
      </w:rPr>
      <w:t xml:space="preserve">1</w:t>
    </w:r>
    <w:r>
      <w:fldChar w:fldCharType="end"/>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4"/>
      <w:isLgl w:val="false"/>
      <w:suff w:val="nothing"/>
      <w:lvlText w:val=""/>
      <w:lvlJc w:val="left"/>
      <w:pPr>
        <w:ind w:left="0" w:firstLine="0"/>
      </w:pPr>
      <w:rPr>
        <w:rFonts w:hint="eastAsia"/>
      </w:rPr>
    </w:lvl>
    <w:lvl w:ilvl="6">
      <w:start w:val="1"/>
      <w:numFmt w:val="decimal"/>
      <w:pStyle w:val="695"/>
      <w:isLgl w:val="false"/>
      <w:suff w:val="nothing"/>
      <w:lvlText w:val=""/>
      <w:lvlJc w:val="left"/>
      <w:pPr>
        <w:ind w:left="0" w:firstLine="0"/>
      </w:pPr>
      <w:rPr>
        <w:rFonts w:hint="eastAsia"/>
      </w:rPr>
    </w:lvl>
    <w:lvl w:ilvl="7">
      <w:start w:val="1"/>
      <w:numFmt w:val="decimal"/>
      <w:pStyle w:val="696"/>
      <w:isLgl w:val="false"/>
      <w:suff w:val="nothing"/>
      <w:lvlText w:val=""/>
      <w:lvlJc w:val="left"/>
      <w:pPr>
        <w:ind w:left="0" w:firstLine="0"/>
      </w:pPr>
      <w:rPr>
        <w:rFonts w:hint="eastAsia"/>
      </w:rPr>
    </w:lvl>
    <w:lvl w:ilvl="8">
      <w:start w:val="1"/>
      <w:numFmt w:val="decimal"/>
      <w:pStyle w:val="697"/>
      <w:isLgl w:val="false"/>
      <w:suff w:val="nothing"/>
      <w:lvlText w:val=""/>
      <w:lvlJc w:val="left"/>
      <w:pPr>
        <w:ind w:left="0" w:firstLine="0"/>
      </w:pPr>
      <w:rPr>
        <w:rFonts w:hint="eastAsia"/>
      </w:rPr>
    </w:lvl>
  </w:abstractNum>
  <w:abstractNum w:abstractNumId="1">
    <w:multiLevelType w:val="hybridMultilevel"/>
    <w:lvl w:ilvl="0">
      <w:start w:val="1"/>
      <w:numFmt w:val="decimal"/>
      <w:pStyle w:val="9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98"/>
    <w:link w:val="737"/>
    <w:uiPriority w:val="10"/>
    <w:rPr>
      <w:sz w:val="48"/>
      <w:szCs w:val="48"/>
    </w:rPr>
  </w:style>
  <w:style w:type="character" w:styleId="36">
    <w:name w:val="Subtitle Char"/>
    <w:basedOn w:val="698"/>
    <w:link w:val="726"/>
    <w:uiPriority w:val="11"/>
    <w:rPr>
      <w:sz w:val="24"/>
      <w:szCs w:val="24"/>
    </w:rPr>
  </w:style>
  <w:style w:type="character" w:styleId="38">
    <w:name w:val="Quote Char"/>
    <w:link w:val="763"/>
    <w:uiPriority w:val="29"/>
    <w:rPr>
      <w:i/>
    </w:rPr>
  </w:style>
  <w:style w:type="character" w:styleId="40">
    <w:name w:val="Intense Quote Char"/>
    <w:link w:val="765"/>
    <w:uiPriority w:val="30"/>
    <w:rPr>
      <w:i/>
    </w:r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8"/>
    <w:uiPriority w:val="99"/>
    <w:rPr>
      <w:sz w:val="18"/>
    </w:rPr>
  </w:style>
  <w:style w:type="character" w:styleId="178">
    <w:name w:val="Endnote Text Char"/>
    <w:link w:val="720"/>
    <w:uiPriority w:val="99"/>
    <w:rPr>
      <w:sz w:val="20"/>
    </w:rPr>
  </w:style>
  <w:style w:type="paragraph" w:styleId="189">
    <w:name w:val="TOC Heading"/>
    <w:uiPriority w:val="39"/>
    <w:unhideWhenUsed/>
  </w:style>
  <w:style w:type="paragraph" w:styleId="688" w:default="1">
    <w:name w:val="Normal"/>
    <w:next w:val="700"/>
    <w:uiPriority w:val="0"/>
    <w:qFormat/>
    <w:pPr>
      <w:ind w:firstLine="420"/>
      <w:jc w:val="both"/>
      <w:spacing w:line="360" w:lineRule="auto"/>
      <w:widowControl w:val="off"/>
    </w:pPr>
    <w:rPr>
      <w:rFonts w:ascii="Times New Roman" w:hAnsi="Times New Roman" w:eastAsia="仿宋" w:cs="Times New Roman"/>
      <w:sz w:val="28"/>
      <w:szCs w:val="22"/>
      <w:lang w:val="en-US" w:eastAsia="zh-CN" w:bidi="ar-SA"/>
    </w:rPr>
  </w:style>
  <w:style w:type="paragraph" w:styleId="689">
    <w:name w:val="Heading 1"/>
    <w:basedOn w:val="688"/>
    <w:next w:val="688"/>
    <w:link w:val="898"/>
    <w:uiPriority w:val="0"/>
    <w:qFormat/>
    <w:pPr>
      <w:jc w:val="center"/>
      <w:keepNext/>
      <w:spacing w:line="360" w:lineRule="auto"/>
      <w:outlineLvl w:val="0"/>
    </w:pPr>
    <w:rPr>
      <w:rFonts w:ascii="楷体_GB2312" w:hAnsi="楷体_GB2312"/>
      <w:b/>
      <w:sz w:val="44"/>
      <w:szCs w:val="28"/>
    </w:rPr>
  </w:style>
  <w:style w:type="paragraph" w:styleId="690">
    <w:name w:val="Heading 2"/>
    <w:basedOn w:val="688"/>
    <w:next w:val="688"/>
    <w:link w:val="899"/>
    <w:uiPriority w:val="0"/>
    <w:qFormat/>
    <w:pPr>
      <w:jc w:val="center"/>
      <w:keepLines/>
      <w:keepNext/>
      <w:spacing w:line="360" w:lineRule="auto"/>
      <w:outlineLvl w:val="1"/>
    </w:pPr>
    <w:rPr>
      <w:rFonts w:ascii="Arial" w:hAnsi="Arial" w:cs="Arial"/>
      <w:b/>
      <w:bCs/>
      <w:sz w:val="32"/>
      <w:szCs w:val="44"/>
    </w:rPr>
  </w:style>
  <w:style w:type="paragraph" w:styleId="691">
    <w:name w:val="Heading 3"/>
    <w:basedOn w:val="688"/>
    <w:next w:val="703"/>
    <w:link w:val="901"/>
    <w:uiPriority w:val="0"/>
    <w:qFormat/>
    <w:pPr>
      <w:jc w:val="left"/>
      <w:keepLines/>
      <w:keepNext/>
      <w:spacing w:line="360" w:lineRule="auto"/>
      <w:outlineLvl w:val="2"/>
    </w:pPr>
    <w:rPr>
      <w:b/>
      <w:bCs/>
      <w:sz w:val="28"/>
      <w:szCs w:val="32"/>
    </w:rPr>
  </w:style>
  <w:style w:type="paragraph" w:styleId="692">
    <w:name w:val="Heading 4"/>
    <w:basedOn w:val="688"/>
    <w:next w:val="703"/>
    <w:link w:val="902"/>
    <w:uiPriority w:val="0"/>
    <w:qFormat/>
    <w:pPr>
      <w:keepLines/>
      <w:keepNext/>
      <w:spacing w:before="280" w:after="290" w:line="376" w:lineRule="auto"/>
      <w:outlineLvl w:val="3"/>
    </w:pPr>
    <w:rPr>
      <w:rFonts w:ascii="Arial" w:hAnsi="Arial" w:eastAsia="黑体" w:cs="Arial"/>
      <w:b/>
      <w:bCs/>
      <w:sz w:val="28"/>
      <w:szCs w:val="28"/>
    </w:rPr>
  </w:style>
  <w:style w:type="paragraph" w:styleId="693">
    <w:name w:val="Heading 5"/>
    <w:basedOn w:val="688"/>
    <w:next w:val="703"/>
    <w:link w:val="903"/>
    <w:uiPriority w:val="0"/>
    <w:qFormat/>
    <w:pPr>
      <w:keepNext/>
      <w:outlineLvl w:val="4"/>
    </w:pPr>
    <w:rPr>
      <w:rFonts w:ascii="宋体"/>
      <w:color w:val="000000"/>
      <w:sz w:val="28"/>
      <w:szCs w:val="28"/>
    </w:rPr>
  </w:style>
  <w:style w:type="paragraph" w:styleId="694">
    <w:name w:val="Heading 6"/>
    <w:basedOn w:val="688"/>
    <w:next w:val="688"/>
    <w:link w:val="90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5">
    <w:name w:val="Heading 7"/>
    <w:basedOn w:val="688"/>
    <w:next w:val="688"/>
    <w:link w:val="905"/>
    <w:uiPriority w:val="0"/>
    <w:qFormat/>
    <w:pPr>
      <w:numPr>
        <w:ilvl w:val="6"/>
        <w:numId w:val="1"/>
      </w:numPr>
      <w:keepLines/>
      <w:keepNext/>
      <w:spacing w:before="240" w:after="64" w:line="320" w:lineRule="auto"/>
      <w:outlineLvl w:val="6"/>
    </w:pPr>
    <w:rPr>
      <w:b/>
      <w:bCs/>
      <w:sz w:val="24"/>
      <w:szCs w:val="24"/>
    </w:rPr>
  </w:style>
  <w:style w:type="paragraph" w:styleId="696">
    <w:name w:val="Heading 8"/>
    <w:basedOn w:val="688"/>
    <w:next w:val="688"/>
    <w:link w:val="90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7">
    <w:name w:val="Heading 9"/>
    <w:basedOn w:val="688"/>
    <w:next w:val="688"/>
    <w:link w:val="907"/>
    <w:uiPriority w:val="0"/>
    <w:qFormat/>
    <w:pPr>
      <w:numPr>
        <w:ilvl w:val="8"/>
        <w:numId w:val="1"/>
      </w:numPr>
      <w:keepLines/>
      <w:keepNext/>
      <w:spacing w:before="240" w:after="64" w:line="320" w:lineRule="auto"/>
      <w:outlineLvl w:val="8"/>
    </w:pPr>
    <w:rPr>
      <w:rFonts w:ascii="Arial" w:hAnsi="Arial" w:eastAsia="黑体"/>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next w:val="688"/>
    <w:link w:val="923"/>
    <w:uiPriority w:val="0"/>
    <w:qFormat/>
    <w:pPr>
      <w:ind w:left="0" w:firstLine="420"/>
      <w:spacing w:after="0" w:line="360" w:lineRule="auto"/>
    </w:pPr>
    <w:rPr>
      <w:rFonts w:ascii="宋体" w:hAnsi="宋体"/>
      <w:szCs w:val="20"/>
    </w:rPr>
  </w:style>
  <w:style w:type="paragraph" w:styleId="701">
    <w:name w:val="Body Text Indent"/>
    <w:basedOn w:val="688"/>
    <w:next w:val="702"/>
    <w:link w:val="912"/>
    <w:uiPriority w:val="0"/>
    <w:unhideWhenUsed/>
    <w:qFormat/>
    <w:pPr>
      <w:ind w:left="420"/>
      <w:spacing w:after="120"/>
    </w:pPr>
  </w:style>
  <w:style w:type="paragraph" w:styleId="702">
    <w:name w:val="envelope return"/>
    <w:basedOn w:val="688"/>
    <w:uiPriority w:val="0"/>
    <w:qFormat/>
    <w:rPr>
      <w:rFonts w:ascii="Arial" w:hAnsi="Arial" w:eastAsia="宋体" w:cs="宋体"/>
    </w:rPr>
  </w:style>
  <w:style w:type="paragraph" w:styleId="703">
    <w:name w:val="Normal Indent"/>
    <w:basedOn w:val="688"/>
    <w:next w:val="701"/>
    <w:link w:val="900"/>
    <w:uiPriority w:val="0"/>
    <w:qFormat/>
    <w:pPr>
      <w:ind w:firstLine="420"/>
    </w:pPr>
    <w:rPr>
      <w:szCs w:val="21"/>
    </w:rPr>
  </w:style>
  <w:style w:type="paragraph" w:styleId="704">
    <w:name w:val="List 3"/>
    <w:basedOn w:val="688"/>
    <w:uiPriority w:val="0"/>
    <w:qFormat/>
    <w:pPr>
      <w:ind w:left="100" w:hanging="200"/>
    </w:pPr>
    <w:rPr>
      <w:szCs w:val="21"/>
    </w:rPr>
  </w:style>
  <w:style w:type="paragraph" w:styleId="705">
    <w:name w:val="toc 7"/>
    <w:basedOn w:val="688"/>
    <w:next w:val="688"/>
    <w:uiPriority w:val="0"/>
    <w:semiHidden/>
    <w:qFormat/>
    <w:pPr>
      <w:ind w:left="1260"/>
      <w:jc w:val="left"/>
    </w:pPr>
    <w:rPr>
      <w:szCs w:val="21"/>
    </w:rPr>
  </w:style>
  <w:style w:type="paragraph" w:styleId="706">
    <w:name w:val="Caption"/>
    <w:basedOn w:val="688"/>
    <w:next w:val="688"/>
    <w:uiPriority w:val="35"/>
    <w:semiHidden/>
    <w:unhideWhenUsed/>
    <w:qFormat/>
    <w:pPr>
      <w:spacing w:line="276" w:lineRule="auto"/>
    </w:pPr>
    <w:rPr>
      <w:b/>
      <w:bCs/>
      <w:color w:val="4f81bd"/>
      <w:sz w:val="18"/>
      <w:szCs w:val="18"/>
    </w:rPr>
  </w:style>
  <w:style w:type="paragraph" w:styleId="707">
    <w:name w:val="Document Map"/>
    <w:basedOn w:val="688"/>
    <w:link w:val="908"/>
    <w:uiPriority w:val="0"/>
    <w:semiHidden/>
    <w:qFormat/>
    <w:pPr>
      <w:shd w:val="clear" w:color="auto" w:fill="000080"/>
    </w:pPr>
    <w:rPr>
      <w:szCs w:val="21"/>
    </w:rPr>
  </w:style>
  <w:style w:type="paragraph" w:styleId="708">
    <w:name w:val="annotation text"/>
    <w:basedOn w:val="688"/>
    <w:link w:val="909"/>
    <w:uiPriority w:val="0"/>
    <w:unhideWhenUsed/>
    <w:qFormat/>
    <w:pPr>
      <w:jc w:val="left"/>
    </w:pPr>
  </w:style>
  <w:style w:type="paragraph" w:styleId="709">
    <w:name w:val="Body Text 3"/>
    <w:basedOn w:val="688"/>
    <w:link w:val="910"/>
    <w:uiPriority w:val="0"/>
    <w:qFormat/>
    <w:rPr>
      <w:rFonts w:ascii="仿宋_GB2312" w:hAnsi="Arial" w:eastAsia="仿宋_GB2312"/>
      <w:sz w:val="32"/>
      <w:szCs w:val="32"/>
    </w:rPr>
  </w:style>
  <w:style w:type="paragraph" w:styleId="710">
    <w:name w:val="Body Text"/>
    <w:basedOn w:val="688"/>
    <w:next w:val="688"/>
    <w:link w:val="911"/>
    <w:uiPriority w:val="0"/>
    <w:qFormat/>
    <w:rPr>
      <w:rFonts w:ascii="楷体_GB2312" w:hAnsi="Arial" w:eastAsia="楷体_GB2312"/>
      <w:sz w:val="28"/>
      <w:szCs w:val="28"/>
    </w:rPr>
  </w:style>
  <w:style w:type="paragraph" w:styleId="711">
    <w:name w:val="List 2"/>
    <w:basedOn w:val="688"/>
    <w:uiPriority w:val="0"/>
    <w:qFormat/>
    <w:pPr>
      <w:ind w:left="100" w:hanging="200"/>
    </w:pPr>
    <w:rPr>
      <w:szCs w:val="21"/>
    </w:rPr>
  </w:style>
  <w:style w:type="paragraph" w:styleId="712">
    <w:name w:val="Block Text"/>
    <w:basedOn w:val="688"/>
    <w:uiPriority w:val="99"/>
    <w:unhideWhenUsed/>
    <w:qFormat/>
    <w:pPr>
      <w:ind w:left="1440" w:right="1440"/>
      <w:spacing w:after="120"/>
    </w:pPr>
  </w:style>
  <w:style w:type="paragraph" w:styleId="713">
    <w:name w:val="index 4"/>
    <w:basedOn w:val="688"/>
    <w:next w:val="688"/>
    <w:uiPriority w:val="0"/>
    <w:semiHidden/>
    <w:qFormat/>
    <w:pPr>
      <w:ind w:left="1260"/>
    </w:pPr>
    <w:rPr>
      <w:rFonts w:ascii="Calibri" w:hAnsi="Calibri" w:eastAsia="Calibri" w:cs="宋体"/>
      <w:sz w:val="20"/>
      <w:lang w:val="zh-CN"/>
    </w:rPr>
  </w:style>
  <w:style w:type="paragraph" w:styleId="714">
    <w:name w:val="toc 5"/>
    <w:basedOn w:val="688"/>
    <w:next w:val="688"/>
    <w:uiPriority w:val="0"/>
    <w:semiHidden/>
    <w:qFormat/>
    <w:pPr>
      <w:ind w:left="840"/>
      <w:jc w:val="left"/>
    </w:pPr>
    <w:rPr>
      <w:szCs w:val="21"/>
    </w:rPr>
  </w:style>
  <w:style w:type="paragraph" w:styleId="715">
    <w:name w:val="toc 3"/>
    <w:basedOn w:val="688"/>
    <w:next w:val="688"/>
    <w:uiPriority w:val="39"/>
    <w:qFormat/>
    <w:pPr>
      <w:ind w:left="420"/>
      <w:jc w:val="left"/>
    </w:pPr>
    <w:rPr>
      <w:i/>
      <w:iCs/>
      <w:szCs w:val="24"/>
    </w:rPr>
  </w:style>
  <w:style w:type="paragraph" w:styleId="716">
    <w:name w:val="Plain Text"/>
    <w:basedOn w:val="688"/>
    <w:link w:val="913"/>
    <w:uiPriority w:val="0"/>
    <w:qFormat/>
    <w:rPr>
      <w:rFonts w:ascii="宋体" w:hAnsi="Courier New" w:cs="Courier New"/>
      <w:szCs w:val="21"/>
    </w:rPr>
  </w:style>
  <w:style w:type="paragraph" w:styleId="717">
    <w:name w:val="toc 8"/>
    <w:basedOn w:val="688"/>
    <w:next w:val="688"/>
    <w:uiPriority w:val="0"/>
    <w:semiHidden/>
    <w:qFormat/>
    <w:pPr>
      <w:ind w:left="1470"/>
      <w:jc w:val="left"/>
    </w:pPr>
    <w:rPr>
      <w:szCs w:val="21"/>
    </w:rPr>
  </w:style>
  <w:style w:type="paragraph" w:styleId="718">
    <w:name w:val="Date"/>
    <w:basedOn w:val="688"/>
    <w:next w:val="688"/>
    <w:link w:val="914"/>
    <w:uiPriority w:val="0"/>
    <w:qFormat/>
    <w:rPr>
      <w:sz w:val="24"/>
      <w:szCs w:val="24"/>
    </w:rPr>
  </w:style>
  <w:style w:type="paragraph" w:styleId="719">
    <w:name w:val="Body Text Indent 2"/>
    <w:basedOn w:val="688"/>
    <w:link w:val="915"/>
    <w:uiPriority w:val="0"/>
    <w:qFormat/>
    <w:pPr>
      <w:ind w:left="630" w:firstLine="645"/>
    </w:pPr>
    <w:rPr>
      <w:rFonts w:ascii="Arial" w:hAnsi="Arial" w:eastAsia="仿宋_GB2312" w:cs="Arial"/>
      <w:sz w:val="32"/>
      <w:szCs w:val="32"/>
    </w:rPr>
  </w:style>
  <w:style w:type="paragraph" w:styleId="720">
    <w:name w:val="endnote text"/>
    <w:basedOn w:val="688"/>
    <w:link w:val="896"/>
    <w:uiPriority w:val="99"/>
    <w:semiHidden/>
    <w:unhideWhenUsed/>
    <w:qFormat/>
    <w:rPr>
      <w:sz w:val="20"/>
    </w:rPr>
  </w:style>
  <w:style w:type="paragraph" w:styleId="721">
    <w:name w:val="Balloon Text"/>
    <w:basedOn w:val="688"/>
    <w:link w:val="916"/>
    <w:uiPriority w:val="0"/>
    <w:semiHidden/>
    <w:qFormat/>
    <w:rPr>
      <w:sz w:val="18"/>
      <w:szCs w:val="18"/>
    </w:rPr>
  </w:style>
  <w:style w:type="paragraph" w:styleId="722">
    <w:name w:val="Footer"/>
    <w:basedOn w:val="688"/>
    <w:link w:val="917"/>
    <w:uiPriority w:val="0"/>
    <w:qFormat/>
    <w:pPr>
      <w:jc w:val="left"/>
      <w:tabs>
        <w:tab w:val="center" w:pos="4153" w:leader="none"/>
        <w:tab w:val="right" w:pos="8306" w:leader="none"/>
      </w:tabs>
    </w:pPr>
    <w:rPr>
      <w:sz w:val="18"/>
      <w:szCs w:val="18"/>
    </w:rPr>
  </w:style>
  <w:style w:type="paragraph" w:styleId="723">
    <w:name w:val="Header"/>
    <w:basedOn w:val="688"/>
    <w:link w:val="918"/>
    <w:uiPriority w:val="0"/>
    <w:qFormat/>
    <w:pPr>
      <w:jc w:val="center"/>
      <w:tabs>
        <w:tab w:val="center" w:pos="4153" w:leader="none"/>
        <w:tab w:val="right" w:pos="8306" w:leader="none"/>
      </w:tabs>
      <w:pBdr>
        <w:bottom w:val="single" w:color="000000" w:sz="6" w:space="1"/>
      </w:pBdr>
    </w:pPr>
    <w:rPr>
      <w:sz w:val="18"/>
      <w:szCs w:val="18"/>
    </w:rPr>
  </w:style>
  <w:style w:type="paragraph" w:styleId="724">
    <w:name w:val="toc 1"/>
    <w:basedOn w:val="688"/>
    <w:next w:val="688"/>
    <w:uiPriority w:val="39"/>
    <w:qFormat/>
    <w:pPr>
      <w:jc w:val="left"/>
      <w:spacing w:before="120" w:after="120" w:line="400" w:lineRule="exact"/>
      <w:tabs>
        <w:tab w:val="right" w:pos="8720" w:leader="dot"/>
      </w:tabs>
    </w:pPr>
    <w:rPr>
      <w:rFonts w:ascii="宋体" w:hAnsi="宋体"/>
      <w:caps/>
      <w:sz w:val="24"/>
      <w:szCs w:val="24"/>
    </w:rPr>
  </w:style>
  <w:style w:type="paragraph" w:styleId="725">
    <w:name w:val="toc 4"/>
    <w:basedOn w:val="688"/>
    <w:next w:val="688"/>
    <w:uiPriority w:val="0"/>
    <w:semiHidden/>
    <w:qFormat/>
    <w:pPr>
      <w:ind w:left="630"/>
      <w:jc w:val="left"/>
    </w:pPr>
    <w:rPr>
      <w:szCs w:val="21"/>
    </w:rPr>
  </w:style>
  <w:style w:type="paragraph" w:styleId="726">
    <w:name w:val="Subtitle"/>
    <w:basedOn w:val="688"/>
    <w:next w:val="688"/>
    <w:link w:val="762"/>
    <w:uiPriority w:val="11"/>
    <w:qFormat/>
    <w:pPr>
      <w:spacing w:before="200" w:after="200"/>
    </w:pPr>
    <w:rPr>
      <w:sz w:val="24"/>
      <w:szCs w:val="24"/>
    </w:rPr>
  </w:style>
  <w:style w:type="paragraph" w:styleId="727">
    <w:name w:val="List"/>
    <w:basedOn w:val="688"/>
    <w:uiPriority w:val="0"/>
    <w:qFormat/>
    <w:pPr>
      <w:ind w:left="200" w:hanging="200"/>
    </w:pPr>
    <w:rPr>
      <w:szCs w:val="21"/>
    </w:rPr>
  </w:style>
  <w:style w:type="paragraph" w:styleId="728">
    <w:name w:val="footnote text"/>
    <w:basedOn w:val="688"/>
    <w:link w:val="895"/>
    <w:uiPriority w:val="99"/>
    <w:semiHidden/>
    <w:unhideWhenUsed/>
    <w:qFormat/>
    <w:pPr>
      <w:spacing w:after="40"/>
    </w:pPr>
    <w:rPr>
      <w:sz w:val="18"/>
    </w:rPr>
  </w:style>
  <w:style w:type="paragraph" w:styleId="729">
    <w:name w:val="toc 6"/>
    <w:basedOn w:val="688"/>
    <w:next w:val="688"/>
    <w:uiPriority w:val="0"/>
    <w:semiHidden/>
    <w:qFormat/>
    <w:pPr>
      <w:ind w:left="1050"/>
      <w:jc w:val="left"/>
    </w:pPr>
    <w:rPr>
      <w:szCs w:val="21"/>
    </w:rPr>
  </w:style>
  <w:style w:type="paragraph" w:styleId="730">
    <w:name w:val="Body Text Indent 3"/>
    <w:basedOn w:val="688"/>
    <w:link w:val="919"/>
    <w:uiPriority w:val="0"/>
    <w:qFormat/>
    <w:pPr>
      <w:ind w:left="645" w:firstLine="645"/>
    </w:pPr>
    <w:rPr>
      <w:rFonts w:ascii="Arial" w:hAnsi="Arial" w:eastAsia="仿宋_GB2312" w:cs="Arial"/>
      <w:color w:val="ffff00"/>
      <w:sz w:val="32"/>
      <w:szCs w:val="32"/>
    </w:rPr>
  </w:style>
  <w:style w:type="paragraph" w:styleId="731">
    <w:name w:val="table of figures"/>
    <w:basedOn w:val="688"/>
    <w:next w:val="688"/>
    <w:uiPriority w:val="0"/>
    <w:semiHidden/>
    <w:qFormat/>
    <w:pPr>
      <w:ind w:left="840" w:hanging="420"/>
    </w:pPr>
    <w:rPr>
      <w:szCs w:val="21"/>
    </w:rPr>
  </w:style>
  <w:style w:type="paragraph" w:styleId="732">
    <w:name w:val="toc 2"/>
    <w:basedOn w:val="688"/>
    <w:next w:val="688"/>
    <w:uiPriority w:val="39"/>
    <w:qFormat/>
    <w:pPr>
      <w:ind w:left="210"/>
      <w:jc w:val="left"/>
    </w:pPr>
    <w:rPr>
      <w:smallCaps/>
      <w:szCs w:val="24"/>
    </w:rPr>
  </w:style>
  <w:style w:type="paragraph" w:styleId="733">
    <w:name w:val="toc 9"/>
    <w:basedOn w:val="688"/>
    <w:next w:val="688"/>
    <w:uiPriority w:val="0"/>
    <w:semiHidden/>
    <w:qFormat/>
    <w:pPr>
      <w:ind w:left="1680"/>
      <w:jc w:val="left"/>
    </w:pPr>
    <w:rPr>
      <w:szCs w:val="21"/>
    </w:rPr>
  </w:style>
  <w:style w:type="paragraph" w:styleId="734">
    <w:name w:val="Body Text 2"/>
    <w:basedOn w:val="688"/>
    <w:link w:val="920"/>
    <w:uiPriority w:val="0"/>
    <w:qFormat/>
    <w:pPr>
      <w:jc w:val="center"/>
      <w:widowControl/>
    </w:pPr>
    <w:rPr>
      <w:rFonts w:ascii="楷体_GB2312" w:eastAsia="楷体_GB2312"/>
      <w:sz w:val="28"/>
      <w:szCs w:val="28"/>
    </w:rPr>
  </w:style>
  <w:style w:type="paragraph" w:styleId="735">
    <w:name w:val="Normal (Web)"/>
    <w:basedOn w:val="688"/>
    <w:uiPriority w:val="99"/>
    <w:qFormat/>
    <w:pPr>
      <w:jc w:val="left"/>
      <w:spacing w:before="100" w:beforeAutospacing="1" w:after="100" w:afterAutospacing="1"/>
      <w:widowControl/>
    </w:pPr>
    <w:rPr>
      <w:rFonts w:ascii="宋体" w:hAnsi="宋体" w:cs="宋体"/>
      <w:sz w:val="24"/>
      <w:szCs w:val="24"/>
    </w:rPr>
  </w:style>
  <w:style w:type="paragraph" w:styleId="736">
    <w:name w:val="index 1"/>
    <w:basedOn w:val="688"/>
    <w:next w:val="688"/>
    <w:uiPriority w:val="0"/>
    <w:semiHidden/>
    <w:qFormat/>
    <w:pPr>
      <w:spacing w:line="240" w:lineRule="atLeast"/>
    </w:pPr>
    <w:rPr>
      <w:b/>
      <w:bCs/>
      <w:szCs w:val="21"/>
    </w:rPr>
  </w:style>
  <w:style w:type="paragraph" w:styleId="737">
    <w:name w:val="Title"/>
    <w:basedOn w:val="688"/>
    <w:next w:val="688"/>
    <w:link w:val="761"/>
    <w:uiPriority w:val="10"/>
    <w:qFormat/>
    <w:pPr>
      <w:contextualSpacing/>
      <w:spacing w:before="300" w:after="200"/>
    </w:pPr>
    <w:rPr>
      <w:sz w:val="48"/>
      <w:szCs w:val="48"/>
    </w:rPr>
  </w:style>
  <w:style w:type="paragraph" w:styleId="738">
    <w:name w:val="annotation subject"/>
    <w:basedOn w:val="708"/>
    <w:next w:val="708"/>
    <w:link w:val="921"/>
    <w:uiPriority w:val="0"/>
    <w:semiHidden/>
    <w:qFormat/>
    <w:rPr>
      <w:b/>
      <w:bCs/>
      <w:szCs w:val="21"/>
    </w:rPr>
  </w:style>
  <w:style w:type="paragraph" w:styleId="739">
    <w:name w:val="Body Text First Indent"/>
    <w:basedOn w:val="710"/>
    <w:link w:val="922"/>
    <w:uiPriority w:val="0"/>
    <w:qFormat/>
    <w:pPr>
      <w:ind w:firstLine="200"/>
      <w:spacing w:line="360" w:lineRule="auto"/>
    </w:pPr>
    <w:rPr>
      <w:rFonts w:ascii="仿宋_GB2312" w:eastAsia="仿宋_GB2312"/>
      <w:sz w:val="30"/>
      <w:szCs w:val="30"/>
    </w:rPr>
  </w:style>
  <w:style w:type="table" w:styleId="740">
    <w:name w:val="Table Grid"/>
    <w:basedOn w:val="6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uiPriority w:val="0"/>
    <w:qFormat/>
    <w:rPr>
      <w:b/>
      <w:bCs/>
    </w:rPr>
  </w:style>
  <w:style w:type="character" w:styleId="742">
    <w:name w:val="endnote reference"/>
    <w:uiPriority w:val="99"/>
    <w:semiHidden/>
    <w:unhideWhenUsed/>
    <w:qFormat/>
    <w:rPr>
      <w:vertAlign w:val="superscript"/>
    </w:rPr>
  </w:style>
  <w:style w:type="character" w:styleId="743">
    <w:name w:val="page number"/>
    <w:uiPriority w:val="0"/>
    <w:qFormat/>
  </w:style>
  <w:style w:type="character" w:styleId="744">
    <w:name w:val="FollowedHyperlink"/>
    <w:uiPriority w:val="0"/>
    <w:qFormat/>
    <w:rPr>
      <w:color w:val="800080"/>
      <w:u w:val="single"/>
    </w:rPr>
  </w:style>
  <w:style w:type="character" w:styleId="745">
    <w:name w:val="Hyperlink"/>
    <w:uiPriority w:val="99"/>
    <w:qFormat/>
    <w:rPr>
      <w:color w:val="0000ff"/>
      <w:u w:val="single"/>
    </w:rPr>
  </w:style>
  <w:style w:type="character" w:styleId="746">
    <w:name w:val="annotation reference"/>
    <w:uiPriority w:val="0"/>
    <w:semiHidden/>
    <w:qFormat/>
    <w:rPr>
      <w:sz w:val="21"/>
      <w:szCs w:val="21"/>
    </w:rPr>
  </w:style>
  <w:style w:type="character" w:styleId="747">
    <w:name w:val="footnote reference"/>
    <w:uiPriority w:val="99"/>
    <w:unhideWhenUsed/>
    <w:qFormat/>
    <w:rPr>
      <w:vertAlign w:val="superscript"/>
    </w:rPr>
  </w:style>
  <w:style w:type="paragraph" w:styleId="748" w:customStyle="1">
    <w:name w:val="索引 411"/>
    <w:basedOn w:val="688"/>
    <w:next w:val="688"/>
    <w:uiPriority w:val="99"/>
    <w:unhideWhenUsed/>
    <w:qFormat/>
    <w:pPr>
      <w:jc w:val="left"/>
    </w:pPr>
    <w:rPr>
      <w:sz w:val="24"/>
      <w:szCs w:val="24"/>
    </w:rPr>
  </w:style>
  <w:style w:type="paragraph" w:styleId="749" w:customStyle="1">
    <w:name w:val="正文文本1"/>
    <w:basedOn w:val="688"/>
    <w:next w:val="688"/>
    <w:uiPriority w:val="0"/>
    <w:semiHidden/>
    <w:qFormat/>
    <w:rPr>
      <w:rFonts w:ascii="Arial" w:hAnsi="Arial" w:eastAsia="Arial" w:cs="Arial"/>
      <w:szCs w:val="21"/>
      <w:lang w:eastAsia="en-US"/>
    </w:rPr>
  </w:style>
  <w:style w:type="character" w:styleId="750" w:customStyle="1">
    <w:name w:val="Heading 1 Char"/>
    <w:uiPriority w:val="9"/>
    <w:qFormat/>
    <w:rPr>
      <w:rFonts w:ascii="Arial" w:hAnsi="Arial" w:eastAsia="Arial" w:cs="Arial"/>
      <w:sz w:val="40"/>
      <w:szCs w:val="40"/>
    </w:rPr>
  </w:style>
  <w:style w:type="character" w:styleId="751" w:customStyle="1">
    <w:name w:val="Heading 2 Char"/>
    <w:uiPriority w:val="9"/>
    <w:qFormat/>
    <w:rPr>
      <w:rFonts w:ascii="Arial" w:hAnsi="Arial" w:eastAsia="Arial" w:cs="Arial"/>
      <w:sz w:val="34"/>
    </w:rPr>
  </w:style>
  <w:style w:type="character" w:styleId="752" w:customStyle="1">
    <w:name w:val="Heading 3 Char"/>
    <w:uiPriority w:val="9"/>
    <w:qFormat/>
    <w:rPr>
      <w:rFonts w:ascii="Arial" w:hAnsi="Arial" w:eastAsia="Arial" w:cs="Arial"/>
      <w:sz w:val="30"/>
      <w:szCs w:val="30"/>
    </w:rPr>
  </w:style>
  <w:style w:type="character" w:styleId="753" w:customStyle="1">
    <w:name w:val="Heading 4 Char"/>
    <w:uiPriority w:val="9"/>
    <w:qFormat/>
    <w:rPr>
      <w:rFonts w:ascii="Arial" w:hAnsi="Arial" w:eastAsia="Arial" w:cs="Arial"/>
      <w:b/>
      <w:bCs/>
      <w:sz w:val="26"/>
      <w:szCs w:val="26"/>
    </w:rPr>
  </w:style>
  <w:style w:type="character" w:styleId="754" w:customStyle="1">
    <w:name w:val="Heading 5 Char"/>
    <w:uiPriority w:val="9"/>
    <w:qFormat/>
    <w:rPr>
      <w:rFonts w:ascii="Arial" w:hAnsi="Arial" w:eastAsia="Arial" w:cs="Arial"/>
      <w:b/>
      <w:bCs/>
      <w:sz w:val="24"/>
      <w:szCs w:val="24"/>
    </w:rPr>
  </w:style>
  <w:style w:type="character" w:styleId="755" w:customStyle="1">
    <w:name w:val="Heading 6 Char"/>
    <w:uiPriority w:val="9"/>
    <w:qFormat/>
    <w:rPr>
      <w:rFonts w:ascii="Arial" w:hAnsi="Arial" w:eastAsia="Arial" w:cs="Arial"/>
      <w:b/>
      <w:bCs/>
      <w:sz w:val="22"/>
      <w:szCs w:val="22"/>
    </w:rPr>
  </w:style>
  <w:style w:type="character" w:styleId="756" w:customStyle="1">
    <w:name w:val="Heading 7 Char"/>
    <w:uiPriority w:val="9"/>
    <w:qFormat/>
    <w:rPr>
      <w:rFonts w:ascii="Arial" w:hAnsi="Arial" w:eastAsia="Arial" w:cs="Arial"/>
      <w:b/>
      <w:bCs/>
      <w:i/>
      <w:iCs/>
      <w:sz w:val="22"/>
      <w:szCs w:val="22"/>
    </w:rPr>
  </w:style>
  <w:style w:type="character" w:styleId="757" w:customStyle="1">
    <w:name w:val="Heading 8 Char"/>
    <w:uiPriority w:val="9"/>
    <w:qFormat/>
    <w:rPr>
      <w:rFonts w:ascii="Arial" w:hAnsi="Arial" w:eastAsia="Arial" w:cs="Arial"/>
      <w:i/>
      <w:iCs/>
      <w:sz w:val="22"/>
      <w:szCs w:val="22"/>
    </w:rPr>
  </w:style>
  <w:style w:type="character" w:styleId="758" w:customStyle="1">
    <w:name w:val="Heading 9 Char"/>
    <w:uiPriority w:val="9"/>
    <w:qFormat/>
    <w:rPr>
      <w:rFonts w:ascii="Arial" w:hAnsi="Arial" w:eastAsia="Arial" w:cs="Arial"/>
      <w:i/>
      <w:iCs/>
      <w:sz w:val="21"/>
      <w:szCs w:val="21"/>
    </w:rPr>
  </w:style>
  <w:style w:type="paragraph" w:styleId="759">
    <w:name w:val="List Paragraph"/>
    <w:basedOn w:val="688"/>
    <w:uiPriority w:val="0"/>
    <w:qFormat/>
    <w:pPr>
      <w:contextualSpacing/>
      <w:ind w:left="720"/>
      <w:jc w:val="left"/>
      <w:widowControl/>
    </w:pPr>
    <w:rPr>
      <w:rFonts w:ascii="Calibri" w:hAnsi="Calibri"/>
      <w:sz w:val="24"/>
      <w:szCs w:val="24"/>
      <w:lang w:eastAsia="en-US" w:bidi="en-US"/>
    </w:rPr>
  </w:style>
  <w:style w:type="paragraph" w:styleId="76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61" w:customStyle="1">
    <w:name w:val="标题 Char"/>
    <w:link w:val="737"/>
    <w:uiPriority w:val="10"/>
    <w:qFormat/>
    <w:rPr>
      <w:sz w:val="48"/>
      <w:szCs w:val="48"/>
    </w:rPr>
  </w:style>
  <w:style w:type="character" w:styleId="762" w:customStyle="1">
    <w:name w:val="副标题 Char"/>
    <w:link w:val="726"/>
    <w:uiPriority w:val="11"/>
    <w:qFormat/>
    <w:rPr>
      <w:sz w:val="24"/>
      <w:szCs w:val="24"/>
    </w:rPr>
  </w:style>
  <w:style w:type="paragraph" w:styleId="763">
    <w:name w:val="Quote"/>
    <w:basedOn w:val="688"/>
    <w:next w:val="688"/>
    <w:link w:val="764"/>
    <w:uiPriority w:val="29"/>
    <w:qFormat/>
    <w:pPr>
      <w:ind w:left="720" w:right="720"/>
    </w:pPr>
    <w:rPr>
      <w:i/>
    </w:rPr>
  </w:style>
  <w:style w:type="character" w:styleId="764" w:customStyle="1">
    <w:name w:val="引用 Char"/>
    <w:link w:val="763"/>
    <w:uiPriority w:val="29"/>
    <w:qFormat/>
    <w:rPr>
      <w:i/>
    </w:rPr>
  </w:style>
  <w:style w:type="paragraph" w:styleId="765">
    <w:name w:val="Intense Quote"/>
    <w:basedOn w:val="688"/>
    <w:next w:val="688"/>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Char"/>
    <w:link w:val="765"/>
    <w:uiPriority w:val="30"/>
    <w:qFormat/>
    <w:rPr>
      <w:i/>
    </w:rPr>
  </w:style>
  <w:style w:type="character" w:styleId="767" w:customStyle="1">
    <w:name w:val="Header Char"/>
    <w:uiPriority w:val="99"/>
    <w:qFormat/>
  </w:style>
  <w:style w:type="character" w:styleId="768" w:customStyle="1">
    <w:name w:val="Footer Char"/>
    <w:uiPriority w:val="99"/>
    <w:qFormat/>
  </w:style>
  <w:style w:type="character" w:styleId="769" w:customStyle="1">
    <w:name w:val="Caption Char"/>
    <w:uiPriority w:val="99"/>
    <w:qFormat/>
  </w:style>
  <w:style w:type="table" w:styleId="77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3" w:customStyle="1">
    <w:name w:val="无格式表格 31"/>
    <w:uiPriority w:val="99"/>
    <w:qFormat/>
    <w:tblPr>
      <w:tblCellMar>
        <w:left w:w="0" w:type="dxa"/>
        <w:top w:w="0" w:type="dxa"/>
        <w:right w:w="0" w:type="dxa"/>
        <w:bottom w:w="0" w:type="dxa"/>
      </w:tblCellMar>
    </w:tblPr>
  </w:style>
  <w:style w:type="table" w:styleId="774" w:customStyle="1">
    <w:name w:val="无格式表格 41"/>
    <w:uiPriority w:val="99"/>
    <w:qFormat/>
    <w:tblPr>
      <w:tblCellMar>
        <w:left w:w="0" w:type="dxa"/>
        <w:top w:w="0" w:type="dxa"/>
        <w:right w:w="0" w:type="dxa"/>
        <w:bottom w:w="0" w:type="dxa"/>
      </w:tblCellMar>
    </w:tblPr>
  </w:style>
  <w:style w:type="table" w:styleId="775" w:customStyle="1">
    <w:name w:val="无格式表格 51"/>
    <w:uiPriority w:val="99"/>
    <w:qFormat/>
    <w:tblPr>
      <w:tblCellMar>
        <w:left w:w="0" w:type="dxa"/>
        <w:top w:w="0" w:type="dxa"/>
        <w:right w:w="0" w:type="dxa"/>
        <w:bottom w:w="0" w:type="dxa"/>
      </w:tblCellMar>
    </w:tblPr>
  </w:style>
  <w:style w:type="table" w:styleId="77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5" w:customStyle="1">
    <w:name w:val="清单表 1 浅色1"/>
    <w:uiPriority w:val="99"/>
    <w:qFormat/>
    <w:tblPr>
      <w:tblCellMar>
        <w:left w:w="0" w:type="dxa"/>
        <w:top w:w="0" w:type="dxa"/>
        <w:right w:w="0" w:type="dxa"/>
        <w:bottom w:w="0" w:type="dxa"/>
      </w:tblCellMar>
    </w:tblPr>
  </w:style>
  <w:style w:type="table" w:styleId="826" w:customStyle="1">
    <w:name w:val="List Table 1 Light - Accent 1"/>
    <w:uiPriority w:val="99"/>
    <w:qFormat/>
    <w:tblPr>
      <w:tblCellMar>
        <w:left w:w="0" w:type="dxa"/>
        <w:top w:w="0" w:type="dxa"/>
        <w:right w:w="0" w:type="dxa"/>
        <w:bottom w:w="0" w:type="dxa"/>
      </w:tblCellMar>
    </w:tblPr>
  </w:style>
  <w:style w:type="table" w:styleId="827" w:customStyle="1">
    <w:name w:val="List Table 1 Light - Accent 2"/>
    <w:uiPriority w:val="99"/>
    <w:qFormat/>
    <w:tblPr>
      <w:tblCellMar>
        <w:left w:w="0" w:type="dxa"/>
        <w:top w:w="0" w:type="dxa"/>
        <w:right w:w="0" w:type="dxa"/>
        <w:bottom w:w="0" w:type="dxa"/>
      </w:tblCellMar>
    </w:tblPr>
  </w:style>
  <w:style w:type="table" w:styleId="828" w:customStyle="1">
    <w:name w:val="List Table 1 Light - Accent 3"/>
    <w:uiPriority w:val="99"/>
    <w:qFormat/>
    <w:tblPr>
      <w:tblCellMar>
        <w:left w:w="0" w:type="dxa"/>
        <w:top w:w="0" w:type="dxa"/>
        <w:right w:w="0" w:type="dxa"/>
        <w:bottom w:w="0" w:type="dxa"/>
      </w:tblCellMar>
    </w:tblPr>
  </w:style>
  <w:style w:type="table" w:styleId="829" w:customStyle="1">
    <w:name w:val="List Table 1 Light - Accent 4"/>
    <w:uiPriority w:val="99"/>
    <w:qFormat/>
    <w:tblPr>
      <w:tblCellMar>
        <w:left w:w="0" w:type="dxa"/>
        <w:top w:w="0" w:type="dxa"/>
        <w:right w:w="0" w:type="dxa"/>
        <w:bottom w:w="0" w:type="dxa"/>
      </w:tblCellMar>
    </w:tblPr>
  </w:style>
  <w:style w:type="table" w:styleId="830" w:customStyle="1">
    <w:name w:val="List Table 1 Light - Accent 5"/>
    <w:uiPriority w:val="99"/>
    <w:qFormat/>
    <w:tblPr>
      <w:tblCellMar>
        <w:left w:w="0" w:type="dxa"/>
        <w:top w:w="0" w:type="dxa"/>
        <w:right w:w="0" w:type="dxa"/>
        <w:bottom w:w="0" w:type="dxa"/>
      </w:tblCellMar>
    </w:tblPr>
  </w:style>
  <w:style w:type="table" w:styleId="831" w:customStyle="1">
    <w:name w:val="List Table 1 Light - Accent 6"/>
    <w:uiPriority w:val="99"/>
    <w:qFormat/>
    <w:tblPr>
      <w:tblCellMar>
        <w:left w:w="0" w:type="dxa"/>
        <w:top w:w="0" w:type="dxa"/>
        <w:right w:w="0" w:type="dxa"/>
        <w:bottom w:w="0" w:type="dxa"/>
      </w:tblCellMar>
    </w:tblPr>
  </w:style>
  <w:style w:type="table" w:styleId="83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4" w:customStyle="1">
    <w:name w:val="Lined - Accent"/>
    <w:uiPriority w:val="99"/>
    <w:qFormat/>
    <w:rPr>
      <w:color w:val="404040"/>
    </w:rPr>
    <w:tblPr>
      <w:tblCellMar>
        <w:left w:w="0" w:type="dxa"/>
        <w:top w:w="0" w:type="dxa"/>
        <w:right w:w="0" w:type="dxa"/>
        <w:bottom w:w="0" w:type="dxa"/>
      </w:tblCellMar>
    </w:tblPr>
  </w:style>
  <w:style w:type="table" w:styleId="875" w:customStyle="1">
    <w:name w:val="Lined - Accent 1"/>
    <w:uiPriority w:val="99"/>
    <w:qFormat/>
    <w:rPr>
      <w:color w:val="404040"/>
    </w:rPr>
    <w:tblPr>
      <w:tblCellMar>
        <w:left w:w="0" w:type="dxa"/>
        <w:top w:w="0" w:type="dxa"/>
        <w:right w:w="0" w:type="dxa"/>
        <w:bottom w:w="0" w:type="dxa"/>
      </w:tblCellMar>
    </w:tblPr>
  </w:style>
  <w:style w:type="table" w:styleId="876" w:customStyle="1">
    <w:name w:val="Lined - Accent 2"/>
    <w:uiPriority w:val="99"/>
    <w:qFormat/>
    <w:rPr>
      <w:color w:val="404040"/>
    </w:rPr>
    <w:tblPr>
      <w:tblCellMar>
        <w:left w:w="0" w:type="dxa"/>
        <w:top w:w="0" w:type="dxa"/>
        <w:right w:w="0" w:type="dxa"/>
        <w:bottom w:w="0" w:type="dxa"/>
      </w:tblCellMar>
    </w:tblPr>
  </w:style>
  <w:style w:type="table" w:styleId="877" w:customStyle="1">
    <w:name w:val="Lined - Accent 3"/>
    <w:uiPriority w:val="99"/>
    <w:qFormat/>
    <w:rPr>
      <w:color w:val="404040"/>
    </w:rPr>
    <w:tblPr>
      <w:tblCellMar>
        <w:left w:w="0" w:type="dxa"/>
        <w:top w:w="0" w:type="dxa"/>
        <w:right w:w="0" w:type="dxa"/>
        <w:bottom w:w="0" w:type="dxa"/>
      </w:tblCellMar>
    </w:tblPr>
  </w:style>
  <w:style w:type="table" w:styleId="878" w:customStyle="1">
    <w:name w:val="Lined - Accent 4"/>
    <w:uiPriority w:val="99"/>
    <w:qFormat/>
    <w:rPr>
      <w:color w:val="404040"/>
    </w:rPr>
    <w:tblPr>
      <w:tblCellMar>
        <w:left w:w="0" w:type="dxa"/>
        <w:top w:w="0" w:type="dxa"/>
        <w:right w:w="0" w:type="dxa"/>
        <w:bottom w:w="0" w:type="dxa"/>
      </w:tblCellMar>
    </w:tblPr>
  </w:style>
  <w:style w:type="table" w:styleId="879" w:customStyle="1">
    <w:name w:val="Lined - Accent 5"/>
    <w:uiPriority w:val="99"/>
    <w:qFormat/>
    <w:rPr>
      <w:color w:val="404040"/>
    </w:rPr>
    <w:tblPr>
      <w:tblCellMar>
        <w:left w:w="0" w:type="dxa"/>
        <w:top w:w="0" w:type="dxa"/>
        <w:right w:w="0" w:type="dxa"/>
        <w:bottom w:w="0" w:type="dxa"/>
      </w:tblCellMar>
    </w:tblPr>
  </w:style>
  <w:style w:type="table" w:styleId="880" w:customStyle="1">
    <w:name w:val="Lined - Accent 6"/>
    <w:uiPriority w:val="99"/>
    <w:qFormat/>
    <w:rPr>
      <w:color w:val="404040"/>
    </w:rPr>
    <w:tblPr>
      <w:tblCellMar>
        <w:left w:w="0" w:type="dxa"/>
        <w:top w:w="0" w:type="dxa"/>
        <w:right w:w="0" w:type="dxa"/>
        <w:bottom w:w="0" w:type="dxa"/>
      </w:tblCellMar>
    </w:tblPr>
  </w:style>
  <w:style w:type="table" w:styleId="88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5" w:customStyle="1">
    <w:name w:val="脚注文本 Char"/>
    <w:link w:val="728"/>
    <w:uiPriority w:val="99"/>
    <w:qFormat/>
    <w:rPr>
      <w:sz w:val="18"/>
    </w:rPr>
  </w:style>
  <w:style w:type="character" w:styleId="896" w:customStyle="1">
    <w:name w:val="尾注文本 Char"/>
    <w:link w:val="720"/>
    <w:uiPriority w:val="99"/>
    <w:qFormat/>
    <w:rPr>
      <w:sz w:val="20"/>
    </w:rPr>
  </w:style>
  <w:style w:type="paragraph" w:styleId="897" w:customStyle="1">
    <w:name w:val="TOC 标题1"/>
    <w:uiPriority w:val="39"/>
    <w:unhideWhenUsed/>
    <w:qFormat/>
    <w:rPr>
      <w:rFonts w:ascii="Times New Roman" w:hAnsi="Times New Roman" w:eastAsia="宋体" w:cs="Times New Roman"/>
      <w:lang w:val="en-US" w:eastAsia="zh-CN" w:bidi="ar-SA"/>
    </w:rPr>
  </w:style>
  <w:style w:type="character" w:styleId="898" w:customStyle="1">
    <w:name w:val="标题 1 Char"/>
    <w:link w:val="689"/>
    <w:uiPriority w:val="0"/>
    <w:qFormat/>
    <w:rPr>
      <w:rFonts w:ascii="楷体_GB2312" w:hAnsi="楷体_GB2312" w:eastAsia="仿宋" w:cs="Times New Roman"/>
      <w:b/>
      <w:sz w:val="44"/>
      <w:szCs w:val="28"/>
    </w:rPr>
  </w:style>
  <w:style w:type="character" w:styleId="899" w:customStyle="1">
    <w:name w:val="标题 2 Char"/>
    <w:link w:val="690"/>
    <w:uiPriority w:val="0"/>
    <w:qFormat/>
    <w:rPr>
      <w:rFonts w:ascii="Arial" w:hAnsi="Arial" w:eastAsia="仿宋" w:cs="Arial"/>
      <w:b/>
      <w:bCs/>
      <w:sz w:val="32"/>
      <w:szCs w:val="44"/>
    </w:rPr>
  </w:style>
  <w:style w:type="character" w:styleId="900" w:customStyle="1">
    <w:name w:val="正文缩进 Char"/>
    <w:link w:val="703"/>
    <w:uiPriority w:val="0"/>
    <w:qFormat/>
    <w:rPr>
      <w:szCs w:val="21"/>
    </w:rPr>
  </w:style>
  <w:style w:type="character" w:styleId="901" w:customStyle="1">
    <w:name w:val="标题 3 Char"/>
    <w:link w:val="691"/>
    <w:uiPriority w:val="0"/>
    <w:qFormat/>
    <w:rPr>
      <w:rFonts w:ascii="Times New Roman" w:hAnsi="Times New Roman" w:eastAsia="仿宋" w:cs="Times New Roman"/>
      <w:b/>
      <w:bCs/>
      <w:sz w:val="28"/>
      <w:szCs w:val="32"/>
    </w:rPr>
  </w:style>
  <w:style w:type="character" w:styleId="902" w:customStyle="1">
    <w:name w:val="标题 4 Char"/>
    <w:link w:val="692"/>
    <w:uiPriority w:val="0"/>
    <w:qFormat/>
    <w:rPr>
      <w:rFonts w:ascii="Arial" w:hAnsi="Arial" w:eastAsia="黑体" w:cs="Arial"/>
      <w:b/>
      <w:bCs/>
      <w:sz w:val="28"/>
      <w:szCs w:val="28"/>
    </w:rPr>
  </w:style>
  <w:style w:type="character" w:styleId="903" w:customStyle="1">
    <w:name w:val="标题 5 Char"/>
    <w:link w:val="693"/>
    <w:uiPriority w:val="0"/>
    <w:qFormat/>
    <w:rPr>
      <w:rFonts w:ascii="宋体" w:hAnsi="Times New Roman" w:eastAsia="宋体" w:cs="Times New Roman"/>
      <w:color w:val="000000"/>
      <w:sz w:val="28"/>
      <w:szCs w:val="28"/>
    </w:rPr>
  </w:style>
  <w:style w:type="character" w:styleId="904" w:customStyle="1">
    <w:name w:val="标题 6 Char"/>
    <w:link w:val="694"/>
    <w:uiPriority w:val="0"/>
    <w:qFormat/>
    <w:rPr>
      <w:rFonts w:ascii="Arial" w:hAnsi="Arial" w:eastAsia="黑体" w:cs="Times New Roman"/>
      <w:b/>
      <w:bCs/>
      <w:sz w:val="24"/>
      <w:szCs w:val="24"/>
    </w:rPr>
  </w:style>
  <w:style w:type="character" w:styleId="905" w:customStyle="1">
    <w:name w:val="标题 7 Char"/>
    <w:link w:val="695"/>
    <w:uiPriority w:val="0"/>
    <w:qFormat/>
    <w:rPr>
      <w:rFonts w:ascii="Times New Roman" w:hAnsi="Times New Roman" w:eastAsia="宋体" w:cs="Times New Roman"/>
      <w:b/>
      <w:bCs/>
      <w:sz w:val="24"/>
      <w:szCs w:val="24"/>
    </w:rPr>
  </w:style>
  <w:style w:type="character" w:styleId="906" w:customStyle="1">
    <w:name w:val="标题 8 Char"/>
    <w:link w:val="696"/>
    <w:uiPriority w:val="0"/>
    <w:qFormat/>
    <w:rPr>
      <w:rFonts w:ascii="Arial" w:hAnsi="Arial" w:eastAsia="黑体" w:cs="Times New Roman"/>
      <w:sz w:val="24"/>
      <w:szCs w:val="24"/>
    </w:rPr>
  </w:style>
  <w:style w:type="character" w:styleId="907" w:customStyle="1">
    <w:name w:val="标题 9 Char"/>
    <w:link w:val="697"/>
    <w:uiPriority w:val="0"/>
    <w:qFormat/>
    <w:rPr>
      <w:rFonts w:ascii="Arial" w:hAnsi="Arial" w:eastAsia="黑体" w:cs="Times New Roman"/>
      <w:szCs w:val="21"/>
    </w:rPr>
  </w:style>
  <w:style w:type="character" w:styleId="908" w:customStyle="1">
    <w:name w:val="文档结构图 Char"/>
    <w:link w:val="707"/>
    <w:uiPriority w:val="0"/>
    <w:semiHidden/>
    <w:qFormat/>
    <w:rPr>
      <w:rFonts w:ascii="Times New Roman" w:hAnsi="Times New Roman" w:eastAsia="宋体" w:cs="Times New Roman"/>
      <w:szCs w:val="21"/>
      <w:shd w:val="clear" w:color="auto" w:fill="000080"/>
    </w:rPr>
  </w:style>
  <w:style w:type="character" w:styleId="909" w:customStyle="1">
    <w:name w:val="批注文字 Char"/>
    <w:basedOn w:val="698"/>
    <w:link w:val="708"/>
    <w:uiPriority w:val="99"/>
    <w:semiHidden/>
    <w:qFormat/>
  </w:style>
  <w:style w:type="character" w:styleId="910" w:customStyle="1">
    <w:name w:val="正文文本 3 Char"/>
    <w:link w:val="709"/>
    <w:uiPriority w:val="0"/>
    <w:qFormat/>
    <w:rPr>
      <w:rFonts w:ascii="仿宋_GB2312" w:hAnsi="Arial" w:eastAsia="仿宋_GB2312" w:cs="Times New Roman"/>
      <w:sz w:val="32"/>
      <w:szCs w:val="32"/>
    </w:rPr>
  </w:style>
  <w:style w:type="character" w:styleId="911" w:customStyle="1">
    <w:name w:val="正文文本 Char"/>
    <w:link w:val="710"/>
    <w:uiPriority w:val="0"/>
    <w:qFormat/>
    <w:rPr>
      <w:rFonts w:ascii="楷体_GB2312" w:hAnsi="Arial" w:eastAsia="楷体_GB2312" w:cs="Times New Roman"/>
      <w:sz w:val="28"/>
      <w:szCs w:val="28"/>
    </w:rPr>
  </w:style>
  <w:style w:type="character" w:styleId="912" w:customStyle="1">
    <w:name w:val="正文文本缩进 Char"/>
    <w:basedOn w:val="698"/>
    <w:link w:val="701"/>
    <w:uiPriority w:val="99"/>
    <w:semiHidden/>
    <w:qFormat/>
  </w:style>
  <w:style w:type="character" w:styleId="913" w:customStyle="1">
    <w:name w:val="纯文本 Char"/>
    <w:link w:val="716"/>
    <w:uiPriority w:val="0"/>
    <w:qFormat/>
    <w:rPr>
      <w:rFonts w:ascii="宋体" w:hAnsi="Courier New" w:eastAsia="宋体" w:cs="Courier New"/>
      <w:szCs w:val="21"/>
    </w:rPr>
  </w:style>
  <w:style w:type="character" w:styleId="914" w:customStyle="1">
    <w:name w:val="日期 Char"/>
    <w:link w:val="718"/>
    <w:uiPriority w:val="0"/>
    <w:qFormat/>
    <w:rPr>
      <w:rFonts w:ascii="Times New Roman" w:hAnsi="Times New Roman" w:eastAsia="宋体" w:cs="Times New Roman"/>
      <w:sz w:val="24"/>
      <w:szCs w:val="24"/>
    </w:rPr>
  </w:style>
  <w:style w:type="character" w:styleId="915" w:customStyle="1">
    <w:name w:val="正文文本缩进 2 Char"/>
    <w:link w:val="719"/>
    <w:uiPriority w:val="0"/>
    <w:qFormat/>
    <w:rPr>
      <w:rFonts w:ascii="Arial" w:hAnsi="Arial" w:eastAsia="仿宋_GB2312" w:cs="Arial"/>
      <w:sz w:val="32"/>
      <w:szCs w:val="32"/>
    </w:rPr>
  </w:style>
  <w:style w:type="character" w:styleId="916" w:customStyle="1">
    <w:name w:val="批注框文本 Char"/>
    <w:link w:val="721"/>
    <w:uiPriority w:val="0"/>
    <w:semiHidden/>
    <w:qFormat/>
    <w:rPr>
      <w:rFonts w:ascii="Times New Roman" w:hAnsi="Times New Roman" w:eastAsia="宋体" w:cs="Times New Roman"/>
      <w:sz w:val="18"/>
      <w:szCs w:val="18"/>
    </w:rPr>
  </w:style>
  <w:style w:type="character" w:styleId="917" w:customStyle="1">
    <w:name w:val="页脚 Char"/>
    <w:link w:val="722"/>
    <w:uiPriority w:val="0"/>
    <w:qFormat/>
    <w:rPr>
      <w:rFonts w:ascii="Times New Roman" w:hAnsi="Times New Roman" w:eastAsia="宋体" w:cs="Times New Roman"/>
      <w:sz w:val="18"/>
      <w:szCs w:val="18"/>
    </w:rPr>
  </w:style>
  <w:style w:type="character" w:styleId="918" w:customStyle="1">
    <w:name w:val="页眉 Char"/>
    <w:link w:val="723"/>
    <w:uiPriority w:val="0"/>
    <w:qFormat/>
    <w:rPr>
      <w:rFonts w:ascii="Times New Roman" w:hAnsi="Times New Roman" w:eastAsia="宋体" w:cs="Times New Roman"/>
      <w:sz w:val="18"/>
      <w:szCs w:val="18"/>
    </w:rPr>
  </w:style>
  <w:style w:type="character" w:styleId="919" w:customStyle="1">
    <w:name w:val="正文文本缩进 3 Char"/>
    <w:link w:val="730"/>
    <w:uiPriority w:val="0"/>
    <w:qFormat/>
    <w:rPr>
      <w:rFonts w:ascii="Arial" w:hAnsi="Arial" w:eastAsia="仿宋_GB2312" w:cs="Arial"/>
      <w:color w:val="ffff00"/>
      <w:sz w:val="32"/>
      <w:szCs w:val="32"/>
    </w:rPr>
  </w:style>
  <w:style w:type="character" w:styleId="920" w:customStyle="1">
    <w:name w:val="正文文本 2 Char"/>
    <w:link w:val="734"/>
    <w:uiPriority w:val="0"/>
    <w:qFormat/>
    <w:rPr>
      <w:rFonts w:ascii="楷体_GB2312" w:hAnsi="Times New Roman" w:eastAsia="楷体_GB2312" w:cs="Times New Roman"/>
      <w:sz w:val="28"/>
      <w:szCs w:val="28"/>
    </w:rPr>
  </w:style>
  <w:style w:type="character" w:styleId="921" w:customStyle="1">
    <w:name w:val="批注主题 Char"/>
    <w:link w:val="738"/>
    <w:uiPriority w:val="0"/>
    <w:semiHidden/>
    <w:qFormat/>
    <w:rPr>
      <w:rFonts w:ascii="Times New Roman" w:hAnsi="Times New Roman" w:eastAsia="宋体" w:cs="Times New Roman"/>
      <w:b/>
      <w:bCs/>
      <w:szCs w:val="21"/>
    </w:rPr>
  </w:style>
  <w:style w:type="character" w:styleId="922" w:customStyle="1">
    <w:name w:val="正文首行缩进 Char"/>
    <w:link w:val="739"/>
    <w:uiPriority w:val="0"/>
    <w:qFormat/>
    <w:rPr>
      <w:rFonts w:ascii="仿宋_GB2312" w:hAnsi="Times New Roman" w:eastAsia="仿宋_GB2312" w:cs="Times New Roman"/>
      <w:sz w:val="30"/>
      <w:szCs w:val="30"/>
    </w:rPr>
  </w:style>
  <w:style w:type="character" w:styleId="923" w:customStyle="1">
    <w:name w:val="正文首行缩进 2 Char"/>
    <w:link w:val="700"/>
    <w:uiPriority w:val="0"/>
    <w:qFormat/>
    <w:rPr>
      <w:rFonts w:ascii="宋体" w:hAnsi="宋体" w:eastAsia="宋体" w:cs="Times New Roman"/>
      <w:szCs w:val="20"/>
    </w:rPr>
  </w:style>
  <w:style w:type="character" w:styleId="924" w:customStyle="1">
    <w:name w:val="已访问的超链接1"/>
    <w:uiPriority w:val="0"/>
    <w:qFormat/>
    <w:rPr>
      <w:color w:val="800080"/>
      <w:u w:val="single"/>
    </w:rPr>
  </w:style>
  <w:style w:type="paragraph" w:styleId="925" w:customStyle="1">
    <w:name w:val="索引 41"/>
    <w:basedOn w:val="688"/>
    <w:next w:val="688"/>
    <w:uiPriority w:val="0"/>
    <w:semiHidden/>
    <w:qFormat/>
    <w:pPr>
      <w:ind w:left="1260"/>
    </w:pPr>
    <w:rPr>
      <w:rFonts w:ascii="Calibri" w:hAnsi="Calibri" w:eastAsia="Calibri" w:cs="宋体"/>
      <w:sz w:val="20"/>
      <w:lang w:val="zh-CN"/>
    </w:rPr>
  </w:style>
  <w:style w:type="character" w:styleId="926" w:customStyle="1">
    <w:name w:val="font5 Char"/>
    <w:uiPriority w:val="0"/>
    <w:qFormat/>
    <w:rPr>
      <w:rFonts w:ascii="宋体" w:hAnsi="宋体" w:eastAsia="宋体"/>
      <w:sz w:val="28"/>
      <w:szCs w:val="28"/>
      <w:lang w:val="en-US" w:eastAsia="zh-CN" w:bidi="ar-SA"/>
    </w:rPr>
  </w:style>
  <w:style w:type="character" w:styleId="927" w:customStyle="1">
    <w:name w:val="二级目录 Char"/>
    <w:link w:val="928"/>
    <w:uiPriority w:val="0"/>
    <w:qFormat/>
    <w:rPr>
      <w:b/>
      <w:sz w:val="30"/>
      <w:szCs w:val="28"/>
    </w:rPr>
  </w:style>
  <w:style w:type="paragraph" w:styleId="928" w:customStyle="1">
    <w:name w:val="二级目录"/>
    <w:next w:val="688"/>
    <w:link w:val="92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688"/>
    <w:link w:val="929"/>
    <w:uiPriority w:val="0"/>
    <w:qFormat/>
    <w:pPr>
      <w:contextualSpacing/>
      <w:ind w:left="720"/>
      <w:jc w:val="left"/>
      <w:widowControl/>
    </w:pPr>
    <w:rPr>
      <w:rFonts w:ascii="Calibri" w:hAnsi="Calibri"/>
      <w:sz w:val="24"/>
      <w:szCs w:val="24"/>
      <w:lang w:eastAsia="en-US" w:bidi="en-US"/>
    </w:rPr>
  </w:style>
  <w:style w:type="paragraph" w:styleId="931" w:customStyle="1">
    <w:name w:val="Body Text(ch)"/>
    <w:basedOn w:val="688"/>
    <w:next w:val="710"/>
    <w:uiPriority w:val="0"/>
    <w:qFormat/>
    <w:pPr>
      <w:spacing w:after="120"/>
    </w:pPr>
    <w:rPr>
      <w:rFonts w:ascii="宋体" w:hAnsi="Arial"/>
      <w:bCs/>
      <w:iCs/>
      <w:szCs w:val="24"/>
    </w:rPr>
  </w:style>
  <w:style w:type="paragraph" w:styleId="932"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3"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4" w:customStyle="1">
    <w:name w:val="Char"/>
    <w:basedOn w:val="688"/>
    <w:uiPriority w:val="0"/>
    <w:qFormat/>
    <w:pPr>
      <w:ind w:firstLine="200"/>
      <w:tabs>
        <w:tab w:val="left" w:pos="360" w:leader="none"/>
      </w:tabs>
    </w:pPr>
    <w:rPr>
      <w:sz w:val="28"/>
      <w:szCs w:val="30"/>
    </w:rPr>
  </w:style>
  <w:style w:type="paragraph" w:styleId="935" w:customStyle="1">
    <w:name w:val="Char1"/>
    <w:basedOn w:val="707"/>
    <w:uiPriority w:val="0"/>
    <w:qFormat/>
    <w:rPr>
      <w:rFonts w:ascii="Tahoma" w:hAnsi="Tahoma"/>
      <w:sz w:val="24"/>
      <w:szCs w:val="24"/>
    </w:rPr>
  </w:style>
  <w:style w:type="paragraph" w:styleId="936"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37" w:customStyle="1">
    <w:name w:val="table_lines"/>
    <w:basedOn w:val="688"/>
    <w:uiPriority w:val="0"/>
    <w:qFormat/>
    <w:pPr>
      <w:jc w:val="left"/>
      <w:widowControl/>
    </w:pPr>
    <w:rPr>
      <w:sz w:val="20"/>
      <w:szCs w:val="20"/>
      <w:lang w:val="de-DE" w:eastAsia="de-DE"/>
    </w:rPr>
  </w:style>
  <w:style w:type="paragraph" w:styleId="93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39"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Char Char Char Char"/>
    <w:basedOn w:val="707"/>
    <w:uiPriority w:val="0"/>
    <w:qFormat/>
    <w:pPr>
      <w:spacing w:line="360" w:lineRule="auto"/>
    </w:pPr>
    <w:rPr>
      <w:rFonts w:ascii="Tahoma" w:hAnsi="Tahoma"/>
      <w:sz w:val="24"/>
      <w:szCs w:val="24"/>
    </w:rPr>
  </w:style>
  <w:style w:type="paragraph" w:styleId="941" w:customStyle="1">
    <w:name w:val="4"/>
    <w:basedOn w:val="688"/>
    <w:next w:val="730"/>
    <w:uiPriority w:val="0"/>
    <w:qFormat/>
    <w:pPr>
      <w:ind w:firstLine="420"/>
      <w:spacing w:line="360" w:lineRule="auto"/>
    </w:pPr>
    <w:rPr>
      <w:color w:val="ff0000"/>
      <w:sz w:val="24"/>
      <w:szCs w:val="24"/>
    </w:rPr>
  </w:style>
  <w:style w:type="paragraph" w:styleId="942"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43" w:customStyle="1">
    <w:name w:val="Char Char Char Char Char Char Char Char Char Char"/>
    <w:basedOn w:val="688"/>
    <w:uiPriority w:val="0"/>
    <w:qFormat/>
    <w:pPr>
      <w:spacing w:line="360" w:lineRule="auto"/>
    </w:pPr>
    <w:rPr>
      <w:sz w:val="24"/>
      <w:szCs w:val="20"/>
    </w:rPr>
  </w:style>
  <w:style w:type="paragraph" w:styleId="944" w:customStyle="1">
    <w:name w:val="样式1"/>
    <w:basedOn w:val="688"/>
    <w:uiPriority w:val="0"/>
    <w:qFormat/>
    <w:pPr>
      <w:numPr>
        <w:ilvl w:val="0"/>
        <w:numId w:val="3"/>
      </w:numPr>
    </w:pPr>
    <w:rPr>
      <w:rFonts w:ascii="宋体" w:hAnsi="宋体"/>
      <w:szCs w:val="21"/>
    </w:rPr>
  </w:style>
  <w:style w:type="paragraph" w:styleId="945"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46"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7"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8"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49"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1"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52"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3" w:customStyle="1">
    <w:name w:val="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954"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55" w:customStyle="1">
    <w:name w:val="Char Char Char Char1"/>
    <w:basedOn w:val="707"/>
    <w:uiPriority w:val="0"/>
    <w:qFormat/>
    <w:pPr>
      <w:spacing w:line="360" w:lineRule="auto"/>
    </w:pPr>
    <w:rPr>
      <w:rFonts w:ascii="Tahoma" w:hAnsi="Tahoma"/>
      <w:sz w:val="24"/>
      <w:szCs w:val="24"/>
    </w:rPr>
  </w:style>
  <w:style w:type="paragraph" w:styleId="956" w:customStyle="1">
    <w:name w:val="table_1stline"/>
    <w:basedOn w:val="688"/>
    <w:uiPriority w:val="0"/>
    <w:qFormat/>
    <w:pPr>
      <w:jc w:val="left"/>
      <w:spacing w:before="120"/>
      <w:widowControl/>
    </w:pPr>
    <w:rPr>
      <w:bCs/>
      <w:sz w:val="20"/>
      <w:szCs w:val="20"/>
      <w:lang w:val="de-DE" w:eastAsia="de-DE"/>
    </w:rPr>
  </w:style>
  <w:style w:type="paragraph" w:styleId="957"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58"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9" w:customStyle="1">
    <w:name w:val="修订1"/>
    <w:uiPriority w:val="99"/>
    <w:semiHidden/>
    <w:qFormat/>
    <w:rPr>
      <w:rFonts w:ascii="Times New Roman" w:hAnsi="Times New Roman" w:eastAsia="宋体" w:cs="Times New Roman"/>
      <w:sz w:val="21"/>
      <w:szCs w:val="21"/>
      <w:lang w:val="en-US" w:eastAsia="zh-CN" w:bidi="ar-SA"/>
    </w:rPr>
  </w:style>
  <w:style w:type="table" w:styleId="960" w:customStyle="1">
    <w:name w:val="Table Normal"/>
    <w:uiPriority w:val="0"/>
    <w:qFormat/>
    <w:tblPr>
      <w:tblCellMar>
        <w:left w:w="0" w:type="dxa"/>
        <w:top w:w="0" w:type="dxa"/>
        <w:right w:w="0" w:type="dxa"/>
        <w:bottom w:w="0" w:type="dxa"/>
      </w:tblCellMar>
    </w:tblPr>
  </w:style>
  <w:style w:type="paragraph" w:styleId="961" w:customStyle="1">
    <w:name w:val="正文文本 211"/>
    <w:basedOn w:val="688"/>
    <w:uiPriority w:val="99"/>
    <w:qFormat/>
    <w:pPr>
      <w:jc w:val="center"/>
    </w:pPr>
    <w:rPr>
      <w:b/>
      <w:bCs/>
      <w:sz w:val="20"/>
      <w:szCs w:val="20"/>
    </w:rPr>
  </w:style>
  <w:style w:type="paragraph" w:styleId="962" w:customStyle="1">
    <w:name w:val="正文文本12"/>
    <w:basedOn w:val="688"/>
    <w:uiPriority w:val="1"/>
    <w:qFormat/>
    <w:pPr>
      <w:ind w:left="120"/>
    </w:pPr>
    <w:rPr>
      <w:rFonts w:ascii="宋体" w:hAnsi="宋体" w:cs="宋体"/>
      <w:szCs w:val="21"/>
      <w:lang w:val="zh-CN" w:bidi="zh-CN"/>
    </w:rPr>
  </w:style>
  <w:style w:type="paragraph" w:styleId="963" w:customStyle="1">
    <w:name w:val="Table Text"/>
    <w:basedOn w:val="688"/>
    <w:uiPriority w:val="0"/>
    <w:semiHidden/>
    <w:qFormat/>
    <w:pPr>
      <w:ind w:left="44" w:right="44"/>
      <w:spacing w:line="280" w:lineRule="exact"/>
    </w:pPr>
    <w:rPr>
      <w:rFonts w:ascii="宋体" w:hAnsi="宋体" w:cs="宋体"/>
      <w:lang w:eastAsia="en-US"/>
    </w:rPr>
  </w:style>
  <w:style w:type="paragraph" w:styleId="964" w:customStyle="1">
    <w:name w:val="正文缩进t"/>
    <w:basedOn w:val="688"/>
    <w:uiPriority w:val="0"/>
    <w:qFormat/>
    <w:pPr>
      <w:ind w:firstLine="200"/>
    </w:pPr>
  </w:style>
  <w:style w:type="table" w:styleId="965" w:customStyle="1">
    <w:name w:val="网格型1"/>
    <w:basedOn w:val="699"/>
    <w:uiPriority w:val="59"/>
    <w:qFormat/>
    <w:rPr>
      <w:rFonts w:ascii="Times New Roman" w:hAnsi="Times New Roman" w:eastAsia="宋体" w:cs="Times New Roman"/>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6" w:customStyle="1">
    <w:name w:val="正文文本缩进11"/>
    <w:basedOn w:val="688"/>
    <w:next w:val="967"/>
    <w:uiPriority w:val="0"/>
    <w:unhideWhenUsed/>
    <w:qFormat/>
    <w:pPr>
      <w:ind w:left="420"/>
      <w:spacing w:after="120"/>
    </w:pPr>
  </w:style>
  <w:style w:type="paragraph" w:styleId="967" w:customStyle="1">
    <w:name w:val="正文首行缩进 211"/>
    <w:basedOn w:val="966"/>
    <w:uiPriority w:val="0"/>
    <w:qFormat/>
    <w:pPr>
      <w:ind w:left="0" w:firstLine="420"/>
      <w:spacing w:after="0" w:line="360" w:lineRule="auto"/>
    </w:pPr>
    <w:rPr>
      <w:rFonts w:ascii="宋体" w:hAnsi="宋体" w:eastAsia="宋体" w:cs="Times New Roman"/>
      <w:szCs w:val="20"/>
    </w:rPr>
  </w:style>
  <w:style w:type="paragraph" w:styleId="968" w:customStyle="1">
    <w:name w:val="普通(网站)1"/>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969" w:customStyle="1">
    <w:name w:val="0正文"/>
    <w:basedOn w:val="688"/>
    <w:uiPriority w:val="0"/>
    <w:qFormat/>
    <w:pPr>
      <w:ind w:left="0" w:right="0" w:firstLine="200"/>
      <w:jc w:val="left"/>
      <w:keepLines w:val="0"/>
      <w:keepNext w:val="0"/>
      <w:spacing w:before="0" w:beforeAutospacing="0" w:after="0" w:afterAutospacing="0"/>
      <w:widowControl/>
      <w:suppressLineNumbers w:val="0"/>
    </w:pPr>
    <w:rPr>
      <w:rFonts w:hint="default" w:ascii="Times New Roman" w:hAnsi="Times New Roman" w:eastAsia="宋体" w:cs="Times New Roman"/>
      <w:sz w:val="21"/>
      <w:szCs w:val="21"/>
      <w:lang w:val="en-US" w:eastAsia="zh-CN" w:bidi="ar"/>
    </w:rPr>
  </w:style>
  <w:style w:type="paragraph" w:styleId="970" w:customStyle="1">
    <w:name w:val="msolistparagraph"/>
    <w:basedOn w:val="688"/>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paragraph" w:styleId="971" w:customStyle="1">
    <w:name w:val="纯文本1"/>
    <w:basedOn w:val="688"/>
    <w:uiPriority w:val="0"/>
    <w:qFormat/>
    <w:rPr>
      <w:rFonts w:ascii="宋体" w:hAnsi="Courier New"/>
      <w:sz w:val="20"/>
      <w:szCs w:val="21"/>
    </w:rPr>
  </w:style>
  <w:style w:type="numbering" w:styleId="77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88067-0D45-4B50-9548-D0C8496510CD}"/>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通建</cp:lastModifiedBy>
  <cp:revision>11</cp:revision>
  <dcterms:created xsi:type="dcterms:W3CDTF">2023-03-29T07:28:00Z</dcterms:created>
  <dcterms:modified xsi:type="dcterms:W3CDTF">2026-09-01T06:59:57Z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8549E410F5FE4533B1253C933FC623F0_13</vt:lpwstr>
  </property>
</Properties>
</file>