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auto"/>
          <w:sz w:val="32"/>
          <w:szCs w:val="32"/>
          <w:highlight w:val="none"/>
        </w:rPr>
      </w:pPr>
      <w:r/>
      <w:bookmarkStart w:id="740" w:name="_GoBack"/>
      <w:r>
        <w:rPr>
          <w:rFonts w:hint="eastAsia" w:ascii="CESI黑体-GB2312" w:hAnsi="CESI黑体-GB2312" w:eastAsia="CESI黑体-GB2312" w:cs="CESI黑体-GB2312"/>
          <w:color w:val="auto"/>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竞争性磋商文件示范文本</w:t>
      </w:r>
      <w:r/>
    </w:p>
    <w:p>
      <w:pPr>
        <w:jc w:val="center"/>
        <w:spacing w:line="360" w:lineRule="auto"/>
        <w:rPr>
          <w:rFonts w:ascii="宋体" w:hAnsi="宋体"/>
          <w:b/>
          <w:bCs/>
          <w:color w:val="auto"/>
          <w:sz w:val="60"/>
          <w:szCs w:val="60"/>
          <w:highlight w:val="none"/>
        </w:rPr>
      </w:pPr>
      <w:r>
        <w:rPr>
          <w:rFonts w:hint="eastAsia" w:ascii="方正仿宋_GBK" w:hAnsi="方正仿宋_GBK" w:eastAsia="方正仿宋_GBK" w:cs="方正仿宋_GBK"/>
          <w:b/>
          <w:bCs/>
          <w:color w:val="auto"/>
          <w:sz w:val="60"/>
          <w:szCs w:val="60"/>
          <w:highlight w:val="none"/>
        </w:rPr>
        <w:t xml:space="preserve">（试行）（2022年版）</w:t>
      </w:r>
      <w:r/>
    </w:p>
    <w:p>
      <w:pPr>
        <w:jc w:val="center"/>
        <w:spacing w:line="360" w:lineRule="auto"/>
        <w:rPr>
          <w:rFonts w:hint="eastAsia" w:ascii="宋体" w:hAnsi="宋体"/>
          <w:b/>
          <w:bCs/>
          <w:color w:val="auto"/>
          <w:sz w:val="60"/>
          <w:szCs w:val="60"/>
          <w:highlight w:val="none"/>
        </w:rPr>
      </w:pPr>
      <w:r>
        <w:rPr>
          <w:rFonts w:hint="eastAsia" w:ascii="宋体" w:hAnsi="宋体"/>
          <w:b/>
          <w:bCs/>
          <w:color w:val="auto"/>
          <w:sz w:val="60"/>
          <w:szCs w:val="60"/>
          <w:highlight w:val="none"/>
        </w:rPr>
      </w:r>
      <w:r/>
    </w:p>
    <w:p>
      <w:pPr>
        <w:pStyle w:val="79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6"/>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jc w:val="left"/>
        <w:spacing w:line="360" w:lineRule="auto"/>
        <w:tabs>
          <w:tab w:val="left" w:pos="5609" w:leader="none"/>
        </w:tabs>
        <w:rPr>
          <w:rFonts w:hint="eastAsia" w:eastAsia="宋体"/>
          <w:bCs/>
          <w:color w:val="auto"/>
          <w:sz w:val="36"/>
          <w:szCs w:val="36"/>
          <w:highlight w:val="none"/>
        </w:rPr>
      </w:pPr>
      <w:r>
        <w:rPr>
          <w:bCs/>
          <w:color w:val="auto"/>
          <w:sz w:val="36"/>
          <w:szCs w:val="36"/>
          <w:highlight w:val="none"/>
        </w:rPr>
        <w:t xml:space="preserve">项目名称：</w:t>
      </w:r>
      <w:r>
        <w:rPr>
          <w:rFonts w:hint="eastAsia"/>
          <w:bCs/>
          <w:color w:val="auto"/>
          <w:sz w:val="36"/>
          <w:szCs w:val="36"/>
          <w:highlight w:val="none"/>
          <w:lang w:val="en-US" w:eastAsia="zh-CN"/>
        </w:rPr>
        <w:t xml:space="preserve">2026年度</w:t>
      </w:r>
      <w:r>
        <w:rPr>
          <w:rFonts w:hint="eastAsia"/>
          <w:bCs/>
          <w:color w:val="auto"/>
          <w:sz w:val="36"/>
          <w:szCs w:val="36"/>
          <w:highlight w:val="none"/>
        </w:rPr>
        <w:t xml:space="preserve">溧阳市数据局食堂餐饮服务项目</w:t>
      </w:r>
      <w:r/>
    </w:p>
    <w:p>
      <w:pPr>
        <w:jc w:val="left"/>
        <w:spacing w:line="360" w:lineRule="auto"/>
        <w:tabs>
          <w:tab w:val="left" w:pos="3240" w:leader="none"/>
          <w:tab w:val="left" w:pos="3420" w:leader="none"/>
        </w:tabs>
        <w:rPr>
          <w:rFonts w:hint="eastAsia" w:eastAsia="宋体"/>
          <w:bCs/>
          <w:color w:val="auto"/>
          <w:sz w:val="36"/>
          <w:szCs w:val="36"/>
          <w:highlight w:val="none"/>
        </w:rPr>
      </w:pPr>
      <w:r>
        <w:rPr>
          <w:bCs/>
          <w:color w:val="auto"/>
          <w:sz w:val="36"/>
          <w:szCs w:val="36"/>
          <w:highlight w:val="none"/>
        </w:rPr>
        <w:t xml:space="preserve">项目编号</w:t>
      </w:r>
      <w:r>
        <w:rPr>
          <w:rFonts w:hint="eastAsia"/>
          <w:bCs/>
          <w:color w:val="auto"/>
          <w:sz w:val="36"/>
          <w:szCs w:val="36"/>
          <w:highlight w:val="none"/>
          <w:lang w:eastAsia="zh-CN"/>
        </w:rPr>
        <w:t xml:space="preserve">：</w:t>
      </w:r>
      <w:r>
        <w:rPr>
          <w:bCs/>
          <w:color w:val="auto"/>
          <w:sz w:val="36"/>
          <w:szCs w:val="36"/>
          <w:highlight w:val="none"/>
        </w:rPr>
        <w:t xml:space="preserve">JSZC-320481-LCGL-C2026-0019</w:t>
      </w:r>
      <w:r/>
    </w:p>
    <w:p>
      <w:pPr>
        <w:jc w:val="left"/>
        <w:spacing w:line="360" w:lineRule="auto"/>
        <w:tabs>
          <w:tab w:val="left" w:pos="3240" w:leader="none"/>
          <w:tab w:val="left" w:pos="3420" w:leader="none"/>
        </w:tabs>
        <w:rPr>
          <w:rFonts w:hint="eastAsia"/>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rPr>
        <w:t xml:space="preserve">溧阳市数据局</w:t>
      </w:r>
      <w:r/>
    </w:p>
    <w:p>
      <w:pPr>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江苏立诚建设项目管理咨询有限公司</w:t>
      </w:r>
      <w:r>
        <w:rPr>
          <w:bCs/>
          <w:color w:val="auto"/>
          <w:sz w:val="36"/>
          <w:szCs w:val="36"/>
          <w:highlight w:val="none"/>
        </w:rPr>
        <w:t xml:space="preserve"> </w:t>
      </w:r>
      <w:r/>
    </w:p>
    <w:p>
      <w:pPr>
        <w:jc w:val="left"/>
        <w:widowControl/>
        <w:rPr>
          <w:color w:val="auto"/>
          <w:sz w:val="24"/>
          <w:highlight w:val="none"/>
        </w:rPr>
      </w:pPr>
      <w:r>
        <w:rPr>
          <w:b/>
          <w:bCs/>
          <w:color w:val="auto"/>
          <w:sz w:val="44"/>
          <w:highlight w:val="none"/>
        </w:rPr>
        <w:br w:type="page" w:clear="all"/>
      </w:r>
      <w:r>
        <w:rPr>
          <w:rFonts w:hint="eastAsia"/>
          <w:b/>
          <w:bCs/>
          <w:color w:val="auto"/>
          <w:sz w:val="44"/>
          <w:highlight w:val="none"/>
        </w:rPr>
        <w:t xml:space="preserve"> </w:t>
      </w:r>
      <w:r/>
    </w:p>
    <w:p>
      <w:pPr>
        <w:pStyle w:val="1121"/>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04818924"/>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93"/>
        <w:rPr>
          <w:rFonts w:ascii="Calibri" w:hAnsi="Calibr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993"/>
        <w:rPr>
          <w:rFonts w:ascii="Calibri" w:hAnsi="Calibri"/>
          <w:b w:val="0"/>
          <w:color w:val="auto"/>
          <w:sz w:val="21"/>
          <w:szCs w:val="22"/>
          <w:highlight w:val="none"/>
        </w:rPr>
      </w:pPr>
      <w:r>
        <w:rPr>
          <w:rStyle w:val="1017"/>
          <w:color w:val="auto"/>
          <w:highlight w:val="none"/>
        </w:rPr>
        <w:fldChar w:fldCharType="begin"/>
      </w:r>
      <w:r>
        <w:rPr>
          <w:rStyle w:val="1017"/>
          <w:color w:val="auto"/>
          <w:highlight w:val="none"/>
        </w:rPr>
        <w:instrText xml:space="preserve"> </w:instrText>
      </w:r>
      <w:r>
        <w:rPr>
          <w:color w:val="auto"/>
          <w:highlight w:val="none"/>
        </w:rPr>
        <w:instrText xml:space="preserve">HYPERLINK \l "_Toc104818925"</w:instrText>
      </w:r>
      <w:r>
        <w:rPr>
          <w:rStyle w:val="1017"/>
          <w:color w:val="auto"/>
          <w:highlight w:val="none"/>
        </w:rPr>
        <w:instrText xml:space="preserve"> </w:instrText>
      </w:r>
      <w:r>
        <w:rPr>
          <w:rStyle w:val="1017"/>
          <w:color w:val="auto"/>
          <w:highlight w:val="none"/>
        </w:rPr>
        <w:fldChar w:fldCharType="separate"/>
      </w:r>
      <w:r>
        <w:rPr>
          <w:rStyle w:val="1017"/>
          <w:rFonts w:hint="eastAsia"/>
          <w:color w:val="auto"/>
          <w:highlight w:val="none"/>
        </w:rPr>
        <w:t xml:space="preserve">第一章</w:t>
      </w:r>
      <w:r>
        <w:rPr>
          <w:rStyle w:val="1017"/>
          <w:color w:val="auto"/>
          <w:highlight w:val="none"/>
        </w:rPr>
        <w:t xml:space="preserve">   </w:t>
      </w:r>
      <w:r>
        <w:rPr>
          <w:rStyle w:val="1017"/>
          <w:rFonts w:hint="eastAsia"/>
          <w:color w:val="auto"/>
          <w:highlight w:val="none"/>
          <w:lang w:eastAsia="zh-CN"/>
        </w:rPr>
        <w:t xml:space="preserve">磋商邀请</w:t>
      </w:r>
      <w:r>
        <w:rPr>
          <w:color w:val="auto"/>
          <w:highlight w:val="none"/>
        </w:rPr>
        <w:tab/>
      </w:r>
      <w:r>
        <w:rPr>
          <w:color w:val="auto"/>
          <w:highlight w:val="none"/>
        </w:rPr>
        <w:fldChar w:fldCharType="begin"/>
      </w:r>
      <w:r>
        <w:rPr>
          <w:color w:val="auto"/>
          <w:highlight w:val="none"/>
        </w:rPr>
        <w:instrText xml:space="preserve"> PAGEREF _Toc104818925 \h </w:instrText>
      </w:r>
      <w:r>
        <w:rPr>
          <w:color w:val="auto"/>
          <w:highlight w:val="none"/>
        </w:rPr>
        <w:fldChar w:fldCharType="separate"/>
      </w:r>
      <w:r>
        <w:rPr>
          <w:color w:val="auto"/>
          <w:highlight w:val="none"/>
        </w:rPr>
        <w:t xml:space="preserve">1</w:t>
      </w:r>
      <w:r>
        <w:rPr>
          <w:color w:val="auto"/>
          <w:highlight w:val="none"/>
        </w:rPr>
        <w:fldChar w:fldCharType="end"/>
      </w:r>
      <w:r>
        <w:rPr>
          <w:rStyle w:val="1017"/>
          <w:color w:val="auto"/>
          <w:highlight w:val="none"/>
        </w:rPr>
        <w:fldChar w:fldCharType="end"/>
      </w:r>
      <w:r/>
    </w:p>
    <w:p>
      <w:pPr>
        <w:pStyle w:val="993"/>
        <w:rPr>
          <w:rFonts w:ascii="Calibri" w:hAnsi="Calibri"/>
          <w:b w:val="0"/>
          <w:color w:val="auto"/>
          <w:sz w:val="21"/>
          <w:szCs w:val="22"/>
          <w:highlight w:val="none"/>
        </w:rPr>
      </w:pPr>
      <w:r>
        <w:rPr>
          <w:rStyle w:val="1017"/>
          <w:color w:val="auto"/>
          <w:highlight w:val="none"/>
        </w:rPr>
        <w:fldChar w:fldCharType="begin"/>
      </w:r>
      <w:r>
        <w:rPr>
          <w:rStyle w:val="1017"/>
          <w:color w:val="auto"/>
          <w:highlight w:val="none"/>
        </w:rPr>
        <w:instrText xml:space="preserve"> </w:instrText>
      </w:r>
      <w:r>
        <w:rPr>
          <w:color w:val="auto"/>
          <w:highlight w:val="none"/>
        </w:rPr>
        <w:instrText xml:space="preserve">HYPERLINK \l "_Toc104818926"</w:instrText>
      </w:r>
      <w:r>
        <w:rPr>
          <w:rStyle w:val="1017"/>
          <w:color w:val="auto"/>
          <w:highlight w:val="none"/>
        </w:rPr>
        <w:instrText xml:space="preserve"> </w:instrText>
      </w:r>
      <w:r>
        <w:rPr>
          <w:rStyle w:val="1017"/>
          <w:color w:val="auto"/>
          <w:highlight w:val="none"/>
        </w:rPr>
        <w:fldChar w:fldCharType="separate"/>
      </w:r>
      <w:r>
        <w:rPr>
          <w:rStyle w:val="1017"/>
          <w:rFonts w:hint="eastAsia"/>
          <w:color w:val="auto"/>
          <w:highlight w:val="none"/>
        </w:rPr>
        <w:t xml:space="preserve">第二章</w:t>
      </w:r>
      <w:r>
        <w:rPr>
          <w:rStyle w:val="1017"/>
          <w:color w:val="auto"/>
          <w:highlight w:val="none"/>
        </w:rPr>
        <w:t xml:space="preserve">   </w:t>
      </w:r>
      <w:r>
        <w:rPr>
          <w:rStyle w:val="1017"/>
          <w:rFonts w:hint="eastAsia"/>
          <w:color w:val="auto"/>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_Toc104818926 \h </w:instrText>
      </w:r>
      <w:r>
        <w:rPr>
          <w:color w:val="auto"/>
          <w:highlight w:val="none"/>
        </w:rPr>
        <w:fldChar w:fldCharType="separate"/>
      </w:r>
      <w:r>
        <w:rPr>
          <w:color w:val="auto"/>
          <w:highlight w:val="none"/>
        </w:rPr>
        <w:t xml:space="preserve">6</w:t>
      </w:r>
      <w:r>
        <w:rPr>
          <w:color w:val="auto"/>
          <w:highlight w:val="none"/>
        </w:rPr>
        <w:fldChar w:fldCharType="end"/>
      </w:r>
      <w:r>
        <w:rPr>
          <w:rStyle w:val="1017"/>
          <w:color w:val="auto"/>
          <w:highlight w:val="none"/>
        </w:rPr>
        <w:fldChar w:fldCharType="end"/>
      </w:r>
      <w:r/>
    </w:p>
    <w:p>
      <w:pPr>
        <w:pStyle w:val="993"/>
        <w:rPr>
          <w:rFonts w:ascii="Calibri" w:hAnsi="Calibri"/>
          <w:b w:val="0"/>
          <w:color w:val="auto"/>
          <w:sz w:val="21"/>
          <w:szCs w:val="22"/>
          <w:highlight w:val="none"/>
        </w:rPr>
      </w:pPr>
      <w:r>
        <w:rPr>
          <w:rStyle w:val="1017"/>
          <w:color w:val="auto"/>
          <w:highlight w:val="none"/>
        </w:rPr>
        <w:fldChar w:fldCharType="begin"/>
      </w:r>
      <w:r>
        <w:rPr>
          <w:rStyle w:val="1017"/>
          <w:color w:val="auto"/>
          <w:highlight w:val="none"/>
        </w:rPr>
        <w:instrText xml:space="preserve"> </w:instrText>
      </w:r>
      <w:r>
        <w:rPr>
          <w:color w:val="auto"/>
          <w:highlight w:val="none"/>
        </w:rPr>
        <w:instrText xml:space="preserve">HYPERLINK \l "_Toc104818927"</w:instrText>
      </w:r>
      <w:r>
        <w:rPr>
          <w:rStyle w:val="1017"/>
          <w:color w:val="auto"/>
          <w:highlight w:val="none"/>
        </w:rPr>
        <w:instrText xml:space="preserve"> </w:instrText>
      </w:r>
      <w:r>
        <w:rPr>
          <w:rStyle w:val="1017"/>
          <w:color w:val="auto"/>
          <w:highlight w:val="none"/>
        </w:rPr>
        <w:fldChar w:fldCharType="separate"/>
      </w:r>
      <w:r>
        <w:rPr>
          <w:rStyle w:val="1017"/>
          <w:rFonts w:hint="eastAsia"/>
          <w:color w:val="auto"/>
          <w:highlight w:val="none"/>
        </w:rPr>
        <w:t xml:space="preserve">第三章</w:t>
      </w:r>
      <w:r>
        <w:rPr>
          <w:rStyle w:val="1017"/>
          <w:color w:val="auto"/>
          <w:highlight w:val="none"/>
        </w:rPr>
        <w:t xml:space="preserve">   </w:t>
      </w:r>
      <w:r>
        <w:rPr>
          <w:rStyle w:val="1017"/>
          <w:rFonts w:hint="eastAsia"/>
          <w:color w:val="auto"/>
          <w:highlight w:val="none"/>
        </w:rPr>
        <w:t xml:space="preserve">评审程序、评审方法和评审标准</w:t>
      </w:r>
      <w:r>
        <w:rPr>
          <w:color w:val="auto"/>
          <w:highlight w:val="none"/>
        </w:rPr>
        <w:tab/>
      </w:r>
      <w:r>
        <w:rPr>
          <w:color w:val="auto"/>
          <w:highlight w:val="none"/>
        </w:rPr>
        <w:fldChar w:fldCharType="begin"/>
      </w:r>
      <w:r>
        <w:rPr>
          <w:color w:val="auto"/>
          <w:highlight w:val="none"/>
        </w:rPr>
        <w:instrText xml:space="preserve"> PAGEREF _Toc104818927 \h </w:instrText>
      </w:r>
      <w:r>
        <w:rPr>
          <w:color w:val="auto"/>
          <w:highlight w:val="none"/>
        </w:rPr>
        <w:fldChar w:fldCharType="separate"/>
      </w:r>
      <w:r>
        <w:rPr>
          <w:color w:val="auto"/>
          <w:highlight w:val="none"/>
        </w:rPr>
        <w:t xml:space="preserve">20</w:t>
      </w:r>
      <w:r>
        <w:rPr>
          <w:color w:val="auto"/>
          <w:highlight w:val="none"/>
        </w:rPr>
        <w:fldChar w:fldCharType="end"/>
      </w:r>
      <w:r>
        <w:rPr>
          <w:rStyle w:val="1017"/>
          <w:color w:val="auto"/>
          <w:highlight w:val="none"/>
        </w:rPr>
        <w:fldChar w:fldCharType="end"/>
      </w:r>
      <w:r/>
    </w:p>
    <w:p>
      <w:pPr>
        <w:pStyle w:val="993"/>
        <w:rPr>
          <w:rFonts w:ascii="Calibri" w:hAnsi="Calibri"/>
          <w:b w:val="0"/>
          <w:color w:val="auto"/>
          <w:sz w:val="21"/>
          <w:szCs w:val="22"/>
          <w:highlight w:val="none"/>
        </w:rPr>
      </w:pPr>
      <w:r>
        <w:rPr>
          <w:rStyle w:val="1017"/>
          <w:color w:val="auto"/>
          <w:highlight w:val="none"/>
        </w:rPr>
        <w:fldChar w:fldCharType="begin"/>
      </w:r>
      <w:r>
        <w:rPr>
          <w:rStyle w:val="1017"/>
          <w:color w:val="auto"/>
          <w:highlight w:val="none"/>
        </w:rPr>
        <w:instrText xml:space="preserve"> </w:instrText>
      </w:r>
      <w:r>
        <w:rPr>
          <w:color w:val="auto"/>
          <w:highlight w:val="none"/>
        </w:rPr>
        <w:instrText xml:space="preserve">HYPERLINK \l "_Toc104818928"</w:instrText>
      </w:r>
      <w:r>
        <w:rPr>
          <w:rStyle w:val="1017"/>
          <w:color w:val="auto"/>
          <w:highlight w:val="none"/>
        </w:rPr>
        <w:instrText xml:space="preserve"> </w:instrText>
      </w:r>
      <w:r>
        <w:rPr>
          <w:rStyle w:val="1017"/>
          <w:color w:val="auto"/>
          <w:highlight w:val="none"/>
        </w:rPr>
        <w:fldChar w:fldCharType="separate"/>
      </w:r>
      <w:r>
        <w:rPr>
          <w:rStyle w:val="1017"/>
          <w:rFonts w:hint="eastAsia"/>
          <w:color w:val="auto"/>
          <w:highlight w:val="none"/>
        </w:rPr>
        <w:t xml:space="preserve">第四章</w:t>
      </w:r>
      <w:r>
        <w:rPr>
          <w:rStyle w:val="1017"/>
          <w:color w:val="auto"/>
          <w:highlight w:val="none"/>
        </w:rPr>
        <w:t xml:space="preserve">   </w:t>
      </w:r>
      <w:r>
        <w:rPr>
          <w:rStyle w:val="1017"/>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_Toc104818928 \h </w:instrText>
      </w:r>
      <w:r>
        <w:rPr>
          <w:color w:val="auto"/>
          <w:highlight w:val="none"/>
        </w:rPr>
        <w:fldChar w:fldCharType="separate"/>
      </w:r>
      <w:r>
        <w:rPr>
          <w:color w:val="auto"/>
          <w:highlight w:val="none"/>
        </w:rPr>
        <w:t xml:space="preserve">30</w:t>
      </w:r>
      <w:r>
        <w:rPr>
          <w:color w:val="auto"/>
          <w:highlight w:val="none"/>
        </w:rPr>
        <w:fldChar w:fldCharType="end"/>
      </w:r>
      <w:r>
        <w:rPr>
          <w:rStyle w:val="1017"/>
          <w:color w:val="auto"/>
          <w:highlight w:val="none"/>
        </w:rPr>
        <w:fldChar w:fldCharType="end"/>
      </w:r>
      <w:r/>
    </w:p>
    <w:p>
      <w:pPr>
        <w:pStyle w:val="993"/>
        <w:rPr>
          <w:rFonts w:ascii="Calibri" w:hAnsi="Calibri"/>
          <w:b w:val="0"/>
          <w:color w:val="auto"/>
          <w:sz w:val="21"/>
          <w:szCs w:val="22"/>
          <w:highlight w:val="none"/>
        </w:rPr>
      </w:pPr>
      <w:r>
        <w:rPr>
          <w:rStyle w:val="1017"/>
          <w:color w:val="auto"/>
          <w:highlight w:val="none"/>
        </w:rPr>
        <w:fldChar w:fldCharType="begin"/>
      </w:r>
      <w:r>
        <w:rPr>
          <w:rStyle w:val="1017"/>
          <w:color w:val="auto"/>
          <w:highlight w:val="none"/>
        </w:rPr>
        <w:instrText xml:space="preserve"> </w:instrText>
      </w:r>
      <w:r>
        <w:rPr>
          <w:color w:val="auto"/>
          <w:highlight w:val="none"/>
        </w:rPr>
        <w:instrText xml:space="preserve">HYPERLINK \l "_Toc104818929"</w:instrText>
      </w:r>
      <w:r>
        <w:rPr>
          <w:rStyle w:val="1017"/>
          <w:color w:val="auto"/>
          <w:highlight w:val="none"/>
        </w:rPr>
        <w:instrText xml:space="preserve"> </w:instrText>
      </w:r>
      <w:r>
        <w:rPr>
          <w:rStyle w:val="1017"/>
          <w:color w:val="auto"/>
          <w:highlight w:val="none"/>
        </w:rPr>
        <w:fldChar w:fldCharType="separate"/>
      </w:r>
      <w:r>
        <w:rPr>
          <w:rStyle w:val="1017"/>
          <w:rFonts w:hint="eastAsia"/>
          <w:color w:val="auto"/>
          <w:highlight w:val="none"/>
        </w:rPr>
        <w:t xml:space="preserve">第五章</w:t>
      </w:r>
      <w:r>
        <w:rPr>
          <w:rStyle w:val="1017"/>
          <w:color w:val="auto"/>
          <w:highlight w:val="none"/>
        </w:rPr>
        <w:t xml:space="preserve">   </w:t>
      </w:r>
      <w:r>
        <w:rPr>
          <w:rStyle w:val="1017"/>
          <w:rFonts w:hint="eastAsia"/>
          <w:color w:val="auto"/>
          <w:highlight w:val="none"/>
        </w:rPr>
        <w:t xml:space="preserve">合同草案条款</w:t>
      </w:r>
      <w:r>
        <w:rPr>
          <w:color w:val="auto"/>
          <w:highlight w:val="none"/>
        </w:rPr>
        <w:tab/>
      </w:r>
      <w:r>
        <w:rPr>
          <w:color w:val="auto"/>
          <w:highlight w:val="none"/>
        </w:rPr>
        <w:fldChar w:fldCharType="begin"/>
      </w:r>
      <w:r>
        <w:rPr>
          <w:color w:val="auto"/>
          <w:highlight w:val="none"/>
        </w:rPr>
        <w:instrText xml:space="preserve"> PAGEREF _Toc104818929 \h </w:instrText>
      </w:r>
      <w:r>
        <w:rPr>
          <w:color w:val="auto"/>
          <w:highlight w:val="none"/>
        </w:rPr>
        <w:fldChar w:fldCharType="separate"/>
      </w:r>
      <w:r>
        <w:rPr>
          <w:color w:val="auto"/>
          <w:highlight w:val="none"/>
        </w:rPr>
        <w:t xml:space="preserve">32</w:t>
      </w:r>
      <w:r>
        <w:rPr>
          <w:color w:val="auto"/>
          <w:highlight w:val="none"/>
        </w:rPr>
        <w:fldChar w:fldCharType="end"/>
      </w:r>
      <w:r>
        <w:rPr>
          <w:rStyle w:val="1017"/>
          <w:color w:val="auto"/>
          <w:highlight w:val="none"/>
        </w:rPr>
        <w:fldChar w:fldCharType="end"/>
      </w:r>
      <w:r/>
    </w:p>
    <w:p>
      <w:pPr>
        <w:pStyle w:val="993"/>
        <w:rPr>
          <w:rFonts w:ascii="Calibri" w:hAnsi="Calibri"/>
          <w:b w:val="0"/>
          <w:color w:val="auto"/>
          <w:sz w:val="21"/>
          <w:szCs w:val="22"/>
          <w:highlight w:val="none"/>
        </w:rPr>
      </w:pPr>
      <w:r>
        <w:rPr>
          <w:rStyle w:val="1017"/>
          <w:color w:val="auto"/>
          <w:highlight w:val="none"/>
        </w:rPr>
        <w:fldChar w:fldCharType="begin"/>
      </w:r>
      <w:r>
        <w:rPr>
          <w:rStyle w:val="1017"/>
          <w:color w:val="auto"/>
          <w:highlight w:val="none"/>
        </w:rPr>
        <w:instrText xml:space="preserve"> </w:instrText>
      </w:r>
      <w:r>
        <w:rPr>
          <w:color w:val="auto"/>
          <w:highlight w:val="none"/>
        </w:rPr>
        <w:instrText xml:space="preserve">HYPERLINK \l "_Toc104818930"</w:instrText>
      </w:r>
      <w:r>
        <w:rPr>
          <w:rStyle w:val="1017"/>
          <w:color w:val="auto"/>
          <w:highlight w:val="none"/>
        </w:rPr>
        <w:instrText xml:space="preserve"> </w:instrText>
      </w:r>
      <w:r>
        <w:rPr>
          <w:rStyle w:val="1017"/>
          <w:color w:val="auto"/>
          <w:highlight w:val="none"/>
        </w:rPr>
        <w:fldChar w:fldCharType="separate"/>
      </w:r>
      <w:r>
        <w:rPr>
          <w:rStyle w:val="1017"/>
          <w:rFonts w:hint="eastAsia"/>
          <w:color w:val="auto"/>
          <w:highlight w:val="none"/>
        </w:rPr>
        <w:t xml:space="preserve">第六章</w:t>
      </w:r>
      <w:r>
        <w:rPr>
          <w:rStyle w:val="1017"/>
          <w:color w:val="auto"/>
          <w:highlight w:val="none"/>
        </w:rPr>
        <w:t xml:space="preserve">   </w:t>
      </w:r>
      <w:r>
        <w:rPr>
          <w:rStyle w:val="1017"/>
          <w:rFonts w:hint="eastAsia"/>
          <w:color w:val="auto"/>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_Toc104818930 \h </w:instrText>
      </w:r>
      <w:r>
        <w:rPr>
          <w:color w:val="auto"/>
          <w:highlight w:val="none"/>
        </w:rPr>
        <w:fldChar w:fldCharType="separate"/>
      </w:r>
      <w:r>
        <w:rPr>
          <w:color w:val="auto"/>
          <w:highlight w:val="none"/>
        </w:rPr>
        <w:t xml:space="preserve">33</w:t>
      </w:r>
      <w:r>
        <w:rPr>
          <w:color w:val="auto"/>
          <w:highlight w:val="none"/>
        </w:rPr>
        <w:fldChar w:fldCharType="end"/>
      </w:r>
      <w:r>
        <w:rPr>
          <w:rStyle w:val="1017"/>
          <w:color w:val="auto"/>
          <w:highlight w:val="none"/>
        </w:rPr>
        <w:fldChar w:fldCharType="end"/>
      </w:r>
      <w:r/>
    </w:p>
    <w:p>
      <w:pPr>
        <w:pStyle w:val="993"/>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pStyle w:val="993"/>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br w:type="page" w:clear="all"/>
      </w:r>
      <w:bookmarkStart w:id="1" w:name="_Toc104818925"/>
      <w:r>
        <w:rPr>
          <w:b/>
          <w:color w:val="auto"/>
          <w:sz w:val="36"/>
          <w:szCs w:val="36"/>
          <w:highlight w:val="none"/>
        </w:rPr>
        <w:t xml:space="preserve">第一章   </w:t>
      </w:r>
      <w:bookmarkEnd w:id="1"/>
      <w:r/>
      <w:bookmarkStart w:id="2" w:name="_Toc28359002"/>
      <w:r/>
      <w:bookmarkStart w:id="3" w:name="_Toc28359079"/>
      <w:r/>
      <w:bookmarkStart w:id="4" w:name="_Toc35393790"/>
      <w:r/>
      <w:bookmarkStart w:id="5" w:name="_Toc35393621"/>
      <w:r/>
      <w:bookmarkStart w:id="6" w:name="_Hlk24379207"/>
      <w:r>
        <w:rPr>
          <w:rFonts w:hint="eastAsia"/>
          <w:b/>
          <w:color w:val="auto"/>
          <w:sz w:val="36"/>
          <w:szCs w:val="36"/>
          <w:highlight w:val="none"/>
          <w:lang w:eastAsia="zh-CN"/>
        </w:rPr>
        <w:t xml:space="preserve">磋商邀请</w:t>
      </w:r>
      <w:r/>
    </w:p>
    <w:p>
      <w:pPr>
        <w:pStyle w:val="794"/>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2"/>
      <w:r/>
      <w:bookmarkEnd w:id="3"/>
      <w:r/>
      <w:bookmarkEnd w:id="4"/>
      <w:r/>
      <w:bookmarkEnd w:id="5"/>
      <w:r/>
      <w:r/>
    </w:p>
    <w:p>
      <w:pPr>
        <w:ind w:firstLine="480"/>
        <w:spacing w:line="360" w:lineRule="auto"/>
        <w:rPr>
          <w:rFonts w:hint="eastAsia" w:eastAsia="宋体"/>
          <w:color w:val="auto"/>
          <w:sz w:val="24"/>
          <w:highlight w:val="none"/>
          <w:lang w:eastAsia="zh-CN"/>
        </w:rPr>
      </w:pPr>
      <w:r>
        <w:rPr>
          <w:color w:val="auto"/>
          <w:sz w:val="24"/>
          <w:highlight w:val="none"/>
        </w:rPr>
        <w:t xml:space="preserve">1.项目编号：JSZC-320481-LCGL-C2026-0019</w:t>
      </w:r>
      <w:r/>
    </w:p>
    <w:p>
      <w:pPr>
        <w:ind w:firstLine="480"/>
        <w:spacing w:line="360" w:lineRule="auto"/>
        <w:rPr>
          <w:color w:val="auto"/>
          <w:sz w:val="24"/>
          <w:highlight w:val="none"/>
        </w:rPr>
      </w:pPr>
      <w:r>
        <w:rPr>
          <w:color w:val="auto"/>
          <w:sz w:val="24"/>
          <w:highlight w:val="none"/>
        </w:rPr>
        <w:t xml:space="preserve">2.项目名称：</w:t>
      </w:r>
      <w:r>
        <w:rPr>
          <w:rFonts w:hint="eastAsia"/>
          <w:color w:val="auto"/>
          <w:sz w:val="24"/>
          <w:highlight w:val="none"/>
        </w:rPr>
        <w:t xml:space="preserve">2026年度溧阳市数据局食堂餐饮服务项目</w:t>
      </w:r>
      <w:r/>
    </w:p>
    <w:p>
      <w:pPr>
        <w:ind w:firstLine="480"/>
        <w:spacing w:line="360" w:lineRule="auto"/>
        <w:rPr>
          <w:b w:val="0"/>
          <w:bCs w:val="0"/>
          <w:color w:val="auto"/>
          <w:sz w:val="24"/>
          <w:highlight w:val="none"/>
        </w:rPr>
      </w:pPr>
      <w:r>
        <w:rPr>
          <w:b w:val="0"/>
          <w:bCs w:val="0"/>
          <w:color w:val="auto"/>
          <w:sz w:val="24"/>
          <w:highlight w:val="none"/>
        </w:rPr>
        <w:t xml:space="preserve">3.采购方式：竞争性磋商</w:t>
      </w:r>
      <w:bookmarkEnd w:id="6"/>
      <w:r/>
      <w:r/>
    </w:p>
    <w:p>
      <w:pPr>
        <w:ind w:firstLine="480"/>
        <w:spacing w:line="360" w:lineRule="auto"/>
        <w:rPr>
          <w:rFonts w:hint="eastAsia"/>
          <w:b w:val="0"/>
          <w:bCs w:val="0"/>
          <w:color w:val="auto"/>
          <w:sz w:val="24"/>
          <w:highlight w:val="none"/>
        </w:rPr>
      </w:pPr>
      <w:r>
        <w:rPr>
          <w:b w:val="0"/>
          <w:bCs w:val="0"/>
          <w:color w:val="auto"/>
          <w:sz w:val="24"/>
          <w:highlight w:val="none"/>
        </w:rPr>
        <w:t xml:space="preserve">4.项目预算金额：</w:t>
      </w:r>
      <w:r>
        <w:rPr>
          <w:rFonts w:hint="eastAsia"/>
          <w:b w:val="0"/>
          <w:bCs w:val="0"/>
          <w:color w:val="auto"/>
          <w:sz w:val="24"/>
          <w:highlight w:val="none"/>
          <w:lang w:val="en-US" w:eastAsia="zh-CN"/>
        </w:rPr>
        <w:t xml:space="preserve">100</w:t>
      </w:r>
      <w:r>
        <w:rPr>
          <w:b w:val="0"/>
          <w:bCs w:val="0"/>
          <w:color w:val="auto"/>
          <w:sz w:val="24"/>
          <w:highlight w:val="none"/>
        </w:rPr>
        <w:t xml:space="preserve">万元</w:t>
      </w:r>
      <w:r>
        <w:rPr>
          <w:rFonts w:hint="eastAsia"/>
          <w:b w:val="0"/>
          <w:bCs w:val="0"/>
          <w:color w:val="auto"/>
          <w:sz w:val="24"/>
          <w:highlight w:val="none"/>
        </w:rPr>
        <w:t xml:space="preserve">/年</w:t>
      </w:r>
      <w:r/>
    </w:p>
    <w:p>
      <w:pPr>
        <w:ind w:firstLine="480"/>
        <w:spacing w:line="360" w:lineRule="auto"/>
        <w:rPr>
          <w:rFonts w:hint="default" w:eastAsia="宋体"/>
          <w:b/>
          <w:bCs/>
          <w:color w:val="auto"/>
          <w:sz w:val="24"/>
          <w:highlight w:val="none"/>
          <w:lang w:val="en-US" w:eastAsia="zh-CN"/>
        </w:rPr>
      </w:pPr>
      <w:r>
        <w:rPr>
          <w:rFonts w:hint="eastAsia"/>
          <w:b/>
          <w:bCs/>
          <w:color w:val="auto"/>
          <w:sz w:val="24"/>
          <w:highlight w:val="none"/>
          <w:lang w:val="en-US" w:eastAsia="zh-CN"/>
        </w:rPr>
        <w:t xml:space="preserve">5.</w:t>
      </w:r>
      <w:r>
        <w:rPr>
          <w:rFonts w:hint="eastAsia"/>
          <w:b/>
          <w:bCs/>
          <w:color w:val="auto"/>
          <w:sz w:val="24"/>
          <w:highlight w:val="none"/>
        </w:rPr>
        <w:t xml:space="preserve">最高限价：</w:t>
      </w:r>
      <w:r>
        <w:rPr>
          <w:rFonts w:hint="eastAsia" w:ascii="Times New Roman" w:eastAsia="宋体"/>
          <w:b/>
          <w:bCs/>
          <w:color w:val="auto"/>
          <w:sz w:val="24"/>
          <w:highlight w:val="none"/>
          <w:lang w:val="en-US" w:eastAsia="zh-CN"/>
        </w:rPr>
        <w:t xml:space="preserve">100</w:t>
      </w:r>
      <w:r>
        <w:rPr>
          <w:b/>
          <w:bCs/>
          <w:color w:val="auto"/>
          <w:sz w:val="24"/>
          <w:highlight w:val="none"/>
        </w:rPr>
        <w:t xml:space="preserve">万元</w:t>
      </w:r>
      <w:r>
        <w:rPr>
          <w:rFonts w:hint="eastAsia"/>
          <w:b/>
          <w:bCs/>
          <w:color w:val="auto"/>
          <w:sz w:val="24"/>
          <w:highlight w:val="none"/>
        </w:rPr>
        <w:t xml:space="preserve">/年</w:t>
      </w:r>
      <w:r/>
    </w:p>
    <w:p>
      <w:pPr>
        <w:contextualSpacing/>
        <w:ind w:firstLine="480"/>
        <w:spacing w:line="360" w:lineRule="auto"/>
        <w:rPr>
          <w:rFonts w:hint="eastAsia" w:ascii="Times New Roman" w:hAnsi="Times New Roman" w:eastAsia="宋体" w:cs="Times New Roman"/>
          <w:b w:val="0"/>
          <w:bCs w:val="0"/>
          <w:color w:val="auto"/>
          <w:sz w:val="24"/>
          <w:highlight w:val="none"/>
          <w:lang w:eastAsia="zh-CN"/>
        </w:rPr>
      </w:pPr>
      <w:r>
        <w:rPr>
          <w:rFonts w:hint="eastAsia"/>
          <w:b w:val="0"/>
          <w:bCs w:val="0"/>
          <w:color w:val="auto"/>
          <w:sz w:val="24"/>
          <w:highlight w:val="none"/>
          <w:lang w:val="en-US" w:eastAsia="zh-CN"/>
        </w:rPr>
        <w:t xml:space="preserve">6</w:t>
      </w:r>
      <w:r>
        <w:rPr>
          <w:rFonts w:hint="eastAsia"/>
          <w:b w:val="0"/>
          <w:bCs w:val="0"/>
          <w:color w:val="auto"/>
          <w:sz w:val="24"/>
          <w:highlight w:val="none"/>
        </w:rPr>
        <w:t xml:space="preserve">.</w:t>
      </w:r>
      <w:r>
        <w:rPr>
          <w:rFonts w:hint="eastAsia" w:ascii="Times New Roman" w:hAnsi="Times New Roman" w:eastAsia="宋体" w:cs="Times New Roman"/>
          <w:b w:val="0"/>
          <w:bCs w:val="0"/>
          <w:color w:val="auto"/>
          <w:sz w:val="24"/>
          <w:highlight w:val="none"/>
          <w:lang w:eastAsia="zh-CN"/>
        </w:rPr>
        <w:t xml:space="preserve">采购需求：</w:t>
      </w:r>
      <w:r>
        <w:rPr>
          <w:rFonts w:hint="eastAsia" w:ascii="宋体" w:hAnsi="宋体" w:cs="宋体"/>
          <w:color w:val="auto"/>
          <w:sz w:val="24"/>
          <w:highlight w:val="none"/>
          <w:lang w:val="en-US" w:eastAsia="zh-CN"/>
        </w:rPr>
        <w:t xml:space="preserve">为数据局食堂提供后厨餐饮服务，包括但不限于：餐食加工制作和供应，食堂环境卫生保洁、食品安全卫生和质量控制等食堂日常运行管理工作。</w:t>
      </w:r>
      <w:r/>
    </w:p>
    <w:p>
      <w:pPr>
        <w:ind w:firstLine="480"/>
        <w:spacing w:line="360" w:lineRule="auto"/>
        <w:rPr>
          <w:rFonts w:hint="eastAsia" w:ascii="Times New Roman" w:hAnsi="Times New Roman" w:eastAsia="宋体" w:cs="Times New Roman"/>
          <w:b w:val="0"/>
          <w:bCs w:val="0"/>
          <w:color w:val="auto"/>
          <w:sz w:val="24"/>
          <w:highlight w:val="none"/>
        </w:rPr>
      </w:pPr>
      <w:r>
        <w:rPr>
          <w:rFonts w:hint="eastAsia"/>
          <w:b w:val="0"/>
          <w:bCs w:val="0"/>
          <w:color w:val="auto"/>
          <w:sz w:val="24"/>
          <w:highlight w:val="none"/>
          <w:lang w:val="en-US" w:eastAsia="zh-CN"/>
        </w:rPr>
        <w:t xml:space="preserve">7</w:t>
      </w:r>
      <w:r>
        <w:rPr>
          <w:rFonts w:hint="eastAsia"/>
          <w:b w:val="0"/>
          <w:bCs w:val="0"/>
          <w:color w:val="auto"/>
          <w:sz w:val="24"/>
          <w:highlight w:val="none"/>
        </w:rPr>
        <w:t xml:space="preserve">.合同履行期限：1年（具体时间以合同签订时间为准）。</w:t>
      </w:r>
      <w:r/>
    </w:p>
    <w:p>
      <w:pPr>
        <w:ind w:firstLine="480"/>
        <w:spacing w:line="360" w:lineRule="auto"/>
        <w:rPr>
          <w:color w:val="auto"/>
          <w:sz w:val="24"/>
          <w:highlight w:val="none"/>
        </w:rPr>
      </w:pPr>
      <w:r>
        <w:rPr>
          <w:rFonts w:hint="eastAsia"/>
          <w:color w:val="auto"/>
          <w:sz w:val="24"/>
          <w:highlight w:val="none"/>
          <w:lang w:val="en-US" w:eastAsia="zh-CN"/>
        </w:rPr>
        <w:t xml:space="preserve">8</w:t>
      </w:r>
      <w:r>
        <w:rPr>
          <w:color w:val="auto"/>
          <w:sz w:val="24"/>
          <w:highlight w:val="none"/>
        </w:rPr>
        <w:t xml:space="preserve">.本项目是否接受联合体：否。</w:t>
      </w:r>
      <w:r/>
    </w:p>
    <w:p>
      <w:pPr>
        <w:pStyle w:val="794"/>
        <w:jc w:val="left"/>
        <w:spacing w:before="0" w:line="360" w:lineRule="auto"/>
        <w:rPr>
          <w:rFonts w:ascii="Times New Roman" w:hAnsi="Times New Roman" w:eastAsia="宋体"/>
          <w:color w:val="auto"/>
          <w:sz w:val="24"/>
          <w:szCs w:val="24"/>
          <w:highlight w:val="none"/>
        </w:rPr>
      </w:pPr>
      <w:r/>
      <w:bookmarkStart w:id="7" w:name="_Toc28359080"/>
      <w:r/>
      <w:bookmarkStart w:id="8" w:name="_Toc35393622"/>
      <w:r/>
      <w:bookmarkStart w:id="9" w:name="_Toc28359003"/>
      <w:r/>
      <w:bookmarkStart w:id="10" w:name="_Toc35393791"/>
      <w:r>
        <w:rPr>
          <w:rFonts w:ascii="Times New Roman" w:hAnsi="Times New Roman" w:eastAsia="宋体"/>
          <w:color w:val="auto"/>
          <w:sz w:val="24"/>
          <w:szCs w:val="24"/>
          <w:highlight w:val="none"/>
        </w:rPr>
        <w:t xml:space="preserve">二、</w:t>
      </w:r>
      <w:r>
        <w:rPr>
          <w:rFonts w:hint="eastAsia" w:ascii="Times New Roman" w:hAnsi="Times New Roman" w:eastAsia="宋体"/>
          <w:color w:val="auto"/>
          <w:sz w:val="24"/>
          <w:szCs w:val="24"/>
          <w:highlight w:val="none"/>
          <w:lang w:eastAsia="zh-CN"/>
        </w:rPr>
        <w:t xml:space="preserve">供应商</w:t>
      </w:r>
      <w:r>
        <w:rPr>
          <w:rFonts w:ascii="Times New Roman" w:hAnsi="Times New Roman" w:eastAsia="宋体"/>
          <w:color w:val="auto"/>
          <w:sz w:val="24"/>
          <w:szCs w:val="24"/>
          <w:highlight w:val="none"/>
        </w:rPr>
        <w:t xml:space="preserve">的资格要求（须同时满足）</w:t>
      </w:r>
      <w:bookmarkEnd w:id="7"/>
      <w:r/>
      <w:bookmarkEnd w:id="8"/>
      <w:r/>
      <w:bookmarkEnd w:id="9"/>
      <w:r/>
      <w:bookmarkEnd w:id="10"/>
      <w:r/>
      <w:r/>
    </w:p>
    <w:p>
      <w:pPr>
        <w:ind w:firstLine="480"/>
        <w:spacing w:line="360" w:lineRule="auto"/>
        <w:rPr>
          <w:rFonts w:hint="eastAsia"/>
          <w:color w:val="auto"/>
          <w:sz w:val="24"/>
          <w:highlight w:val="none"/>
        </w:rPr>
      </w:pPr>
      <w:r/>
      <w:bookmarkStart w:id="11" w:name="_Toc28359081"/>
      <w:r/>
      <w:bookmarkStart w:id="12" w:name="_Toc28359004"/>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t>
      </w:r>
      <w:r>
        <w:rPr>
          <w:rFonts w:hint="eastAsia"/>
          <w:color w:val="auto"/>
          <w:sz w:val="24"/>
          <w:highlight w:val="none"/>
          <w:lang w:val="en-US" w:eastAsia="zh-CN"/>
        </w:rPr>
        <w:t xml:space="preserve">www</w:t>
      </w:r>
      <w:r>
        <w:rPr>
          <w:rFonts w:hint="eastAsia"/>
          <w:color w:val="auto"/>
          <w:sz w:val="24"/>
          <w:highlight w:val="none"/>
        </w:rPr>
        <w:t xml:space="preserve">.creditchina.gov.cn）</w:t>
      </w:r>
      <w:r>
        <w:rPr>
          <w:rFonts w:hint="eastAsia"/>
          <w:color w:val="auto"/>
          <w:sz w:val="24"/>
          <w:highlight w:val="none"/>
          <w:lang w:eastAsia="zh-CN"/>
        </w:rPr>
        <w:t xml:space="preserve">、</w:t>
      </w:r>
      <w:r>
        <w:rPr>
          <w:rFonts w:hint="eastAsia"/>
          <w:color w:val="auto"/>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auto"/>
          <w:sz w:val="24"/>
          <w:highlight w:val="none"/>
        </w:rPr>
      </w:pPr>
      <w:r>
        <w:rPr>
          <w:color w:val="auto"/>
          <w:sz w:val="24"/>
          <w:highlight w:val="none"/>
        </w:rPr>
        <w:t xml:space="preserve">2.落实政府采购政策需满足的资格要求：</w:t>
      </w:r>
      <w:r>
        <w:rPr>
          <w:b/>
          <w:bCs/>
          <w:color w:val="auto"/>
          <w:sz w:val="24"/>
          <w:highlight w:val="none"/>
        </w:rPr>
        <w:t xml:space="preserve">本项目专门面向中小</w:t>
      </w:r>
      <w:r>
        <w:rPr>
          <w:rFonts w:hint="eastAsia"/>
          <w:b/>
          <w:bCs/>
          <w:color w:val="auto"/>
          <w:sz w:val="24"/>
          <w:highlight w:val="none"/>
        </w:rPr>
        <w:t xml:space="preserve">企业</w:t>
      </w:r>
      <w:r>
        <w:rPr>
          <w:b/>
          <w:bCs/>
          <w:color w:val="auto"/>
          <w:sz w:val="24"/>
          <w:highlight w:val="none"/>
        </w:rPr>
        <w:t xml:space="preserve">采购。即提供的服务全部由符合政策要求的中小企业承接。</w:t>
      </w:r>
      <w:r>
        <w:rPr>
          <w:rFonts w:hint="eastAsia"/>
          <w:b/>
          <w:bCs/>
          <w:color w:val="auto"/>
          <w:sz w:val="24"/>
          <w:highlight w:val="none"/>
        </w:rPr>
        <w:t xml:space="preserve">监狱企业和残疾人福利性单位视同小微企业。</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 本项目是否属于政府购买服务：</w:t>
      </w:r>
      <w:r>
        <w:rPr>
          <w:rFonts w:hint="eastAsia"/>
          <w:b/>
          <w:bCs/>
          <w:color w:val="auto"/>
          <w:sz w:val="24"/>
          <w:highlight w:val="none"/>
          <w:lang w:val="en-US" w:eastAsia="zh-CN"/>
        </w:rPr>
        <w:t xml:space="preserve">是，公益一类事业单位、使用事业编制且由财政拨款保障的群团组织，不得作为承接主体</w:t>
      </w:r>
      <w:r>
        <w:rPr>
          <w:b/>
          <w:bCs/>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b/>
          <w:bCs/>
          <w:color w:val="auto"/>
          <w:sz w:val="24"/>
          <w:highlight w:val="none"/>
          <w:u w:val="single"/>
        </w:rPr>
      </w:pPr>
      <w:r>
        <w:rPr>
          <w:color w:val="auto"/>
          <w:sz w:val="24"/>
          <w:highlight w:val="none"/>
        </w:rPr>
        <w:t xml:space="preserve">3.3其他特定资格要求：</w:t>
      </w:r>
      <w:r>
        <w:rPr>
          <w:rFonts w:hint="eastAsia" w:ascii="Times New Roman" w:eastAsia="宋体"/>
          <w:b/>
          <w:bCs/>
          <w:color w:val="auto"/>
          <w:sz w:val="24"/>
          <w:highlight w:val="none"/>
          <w:u w:val="none"/>
          <w:lang w:val="en-US" w:eastAsia="zh-CN"/>
        </w:rPr>
        <w:t xml:space="preserve">具有有效的食品经营许可证</w:t>
      </w:r>
      <w:r>
        <w:rPr>
          <w:b w:val="0"/>
          <w:bCs w:val="0"/>
          <w:color w:val="auto"/>
          <w:sz w:val="24"/>
          <w:highlight w:val="none"/>
          <w:u w:val="none"/>
        </w:rPr>
        <w:t xml:space="preserve">。</w:t>
      </w:r>
      <w:bookmarkEnd w:id="11"/>
      <w:r/>
      <w:bookmarkEnd w:id="12"/>
      <w:r/>
      <w:r/>
    </w:p>
    <w:p>
      <w:pPr>
        <w:pStyle w:val="794"/>
        <w:jc w:val="left"/>
        <w:spacing w:before="0" w:line="360" w:lineRule="auto"/>
        <w:widowControl/>
        <w:rPr>
          <w:rFonts w:hint="eastAsia" w:ascii="Times New Roman" w:hAnsi="Times New Roman" w:eastAsia="宋体"/>
          <w:color w:val="auto"/>
          <w:sz w:val="24"/>
          <w:szCs w:val="24"/>
          <w:highlight w:val="none"/>
        </w:rPr>
      </w:pPr>
      <w:r/>
      <w:bookmarkStart w:id="13" w:name="_Toc35393623"/>
      <w:r/>
      <w:bookmarkStart w:id="14" w:name="_Toc35393792"/>
      <w:r>
        <w:rPr>
          <w:rFonts w:ascii="Times New Roman" w:hAnsi="Times New Roman" w:eastAsia="宋体"/>
          <w:color w:val="auto"/>
          <w:sz w:val="24"/>
          <w:szCs w:val="24"/>
          <w:highlight w:val="none"/>
        </w:rPr>
        <w:t xml:space="preserve">三、获取</w:t>
      </w:r>
      <w:bookmarkEnd w:id="13"/>
      <w:r/>
      <w:bookmarkEnd w:id="14"/>
      <w:r>
        <w:rPr>
          <w:rFonts w:hint="eastAsia" w:ascii="Times New Roman" w:hAnsi="Times New Roman" w:eastAsia="宋体"/>
          <w:color w:val="auto"/>
          <w:sz w:val="24"/>
          <w:szCs w:val="24"/>
          <w:highlight w:val="none"/>
          <w:lang w:eastAsia="zh-CN"/>
        </w:rPr>
        <w:t xml:space="preserve">磋商文件</w:t>
      </w:r>
      <w:r/>
    </w:p>
    <w:p>
      <w:pPr>
        <w:ind w:firstLine="480"/>
        <w:spacing w:line="360" w:lineRule="auto"/>
        <w:rPr>
          <w:color w:val="auto"/>
          <w:sz w:val="24"/>
          <w:highlight w:val="none"/>
        </w:rPr>
      </w:pPr>
      <w:r>
        <w:rPr>
          <w:color w:val="auto"/>
          <w:sz w:val="24"/>
          <w:highlight w:val="none"/>
          <w:lang w:bidi="ar"/>
        </w:rPr>
        <w:t xml:space="preserve">1.时间：</w:t>
      </w:r>
      <w:r>
        <w:rPr>
          <w:rFonts w:hint="eastAsia"/>
          <w:color w:val="auto"/>
          <w:sz w:val="24"/>
          <w:highlight w:val="none"/>
          <w:lang w:val="en-US" w:eastAsia="zh-CN"/>
        </w:rPr>
        <w:t xml:space="preserve">公告发布</w:t>
      </w:r>
      <w:r>
        <w:rPr>
          <w:rFonts w:hint="eastAsia"/>
          <w:color w:val="auto"/>
          <w:sz w:val="24"/>
          <w:highlight w:val="none"/>
          <w:lang w:val="en-US" w:eastAsia="zh-CN" w:bidi="ar"/>
        </w:rPr>
        <w:t xml:space="preserve">之日起5个工作日</w:t>
      </w:r>
      <w:r>
        <w:rPr>
          <w:color w:val="auto"/>
          <w:sz w:val="24"/>
          <w:highlight w:val="none"/>
          <w:lang w:bidi="ar"/>
        </w:rPr>
        <w:t xml:space="preserve">。</w:t>
      </w:r>
      <w:r/>
    </w:p>
    <w:p>
      <w:pPr>
        <w:ind w:firstLine="480"/>
        <w:spacing w:line="360" w:lineRule="auto"/>
        <w:rPr>
          <w:rFonts w:hint="eastAsia" w:eastAsia="宋体"/>
          <w:color w:val="auto"/>
          <w:sz w:val="24"/>
          <w:highlight w:val="none"/>
        </w:rPr>
      </w:pPr>
      <w:r>
        <w:rPr>
          <w:color w:val="auto"/>
          <w:sz w:val="24"/>
          <w:highlight w:val="none"/>
          <w:lang w:bidi="ar"/>
        </w:rPr>
        <w:t xml:space="preserve">2.地点：</w:t>
      </w:r>
      <w:r>
        <w:rPr>
          <w:rFonts w:hint="eastAsia"/>
          <w:color w:val="auto"/>
          <w:sz w:val="24"/>
          <w:highlight w:val="none"/>
          <w:lang w:val="en-US" w:eastAsia="zh-CN" w:bidi="ar"/>
        </w:rPr>
        <w:t xml:space="preserve">苏采云</w:t>
      </w:r>
      <w:r/>
    </w:p>
    <w:p>
      <w:pPr>
        <w:ind w:firstLine="480"/>
        <w:jc w:val="left"/>
        <w:spacing w:line="360" w:lineRule="auto"/>
        <w:widowControl/>
        <w:rPr>
          <w:color w:val="auto"/>
          <w:sz w:val="24"/>
          <w:highlight w:val="none"/>
        </w:rPr>
      </w:pPr>
      <w:r>
        <w:rPr>
          <w:color w:val="auto"/>
          <w:sz w:val="24"/>
          <w:highlight w:val="none"/>
          <w:lang w:bidi="ar"/>
        </w:rPr>
        <w:t xml:space="preserve">3.方式：供应商持CA数字认证证书登录</w:t>
      </w:r>
      <w:r>
        <w:rPr>
          <w:rFonts w:hint="eastAsia"/>
          <w:color w:val="auto"/>
          <w:sz w:val="24"/>
          <w:highlight w:val="none"/>
          <w:lang w:eastAsia="zh-CN" w:bidi="ar"/>
        </w:rPr>
        <w:t xml:space="preserve">“</w:t>
      </w:r>
      <w:r>
        <w:rPr>
          <w:rFonts w:hint="eastAsia"/>
          <w:color w:val="auto"/>
          <w:sz w:val="24"/>
          <w:highlight w:val="none"/>
          <w:lang w:val="en-US" w:eastAsia="zh-CN" w:bidi="ar"/>
        </w:rPr>
        <w:t xml:space="preserve">苏采云</w:t>
      </w:r>
      <w:r>
        <w:rPr>
          <w:rFonts w:hint="eastAsia"/>
          <w:color w:val="auto"/>
          <w:sz w:val="24"/>
          <w:highlight w:val="none"/>
          <w:lang w:eastAsia="zh-CN" w:bidi="ar"/>
        </w:rPr>
        <w:t xml:space="preserve">”</w:t>
      </w:r>
      <w:r>
        <w:rPr>
          <w:rFonts w:hint="eastAsia"/>
          <w:color w:val="auto"/>
          <w:sz w:val="24"/>
          <w:highlight w:val="none"/>
          <w:lang w:val="en-US" w:eastAsia="zh-CN" w:bidi="ar"/>
        </w:rPr>
        <w:t xml:space="preserve">系统</w:t>
      </w:r>
      <w:r>
        <w:rPr>
          <w:color w:val="auto"/>
          <w:sz w:val="24"/>
          <w:highlight w:val="none"/>
          <w:lang w:bidi="ar"/>
        </w:rPr>
        <w:t xml:space="preserve">获取电子版</w:t>
      </w:r>
      <w:r>
        <w:rPr>
          <w:rFonts w:hint="eastAsia"/>
          <w:color w:val="auto"/>
          <w:sz w:val="24"/>
          <w:highlight w:val="none"/>
          <w:lang w:bidi="ar"/>
        </w:rPr>
        <w:t xml:space="preserve">磋商</w:t>
      </w:r>
      <w:r>
        <w:rPr>
          <w:color w:val="auto"/>
          <w:sz w:val="24"/>
          <w:highlight w:val="none"/>
          <w:lang w:bidi="ar"/>
        </w:rPr>
        <w:t xml:space="preserve">文件。</w:t>
      </w:r>
      <w:r/>
    </w:p>
    <w:p>
      <w:pPr>
        <w:ind w:firstLine="480"/>
        <w:jc w:val="left"/>
        <w:spacing w:line="360" w:lineRule="auto"/>
        <w:widowControl/>
        <w:rPr>
          <w:color w:val="auto"/>
          <w:sz w:val="24"/>
          <w:highlight w:val="none"/>
        </w:rPr>
      </w:pPr>
      <w:r>
        <w:rPr>
          <w:color w:val="auto"/>
          <w:sz w:val="24"/>
          <w:highlight w:val="none"/>
          <w:lang w:bidi="ar"/>
        </w:rPr>
        <w:t xml:space="preserve">4.售价：0元。</w:t>
      </w:r>
      <w:r/>
    </w:p>
    <w:p>
      <w:pPr>
        <w:ind w:left="840"/>
        <w:spacing w:line="360" w:lineRule="auto"/>
        <w:tabs>
          <w:tab w:val="left" w:pos="900" w:leader="none"/>
          <w:tab w:val="left" w:pos="1980" w:leader="none"/>
        </w:tabs>
        <w:rPr>
          <w:color w:val="auto"/>
          <w:sz w:val="24"/>
          <w:highlight w:val="none"/>
        </w:rPr>
      </w:pPr>
      <w:r>
        <w:rPr>
          <w:color w:val="auto"/>
          <w:sz w:val="24"/>
          <w:highlight w:val="none"/>
        </w:rPr>
      </w:r>
      <w:r/>
    </w:p>
    <w:p>
      <w:pPr>
        <w:pStyle w:val="794"/>
        <w:jc w:val="left"/>
        <w:spacing w:before="0" w:line="360" w:lineRule="auto"/>
        <w:widowControl/>
        <w:rPr>
          <w:rFonts w:ascii="Times New Roman" w:hAnsi="Times New Roman" w:eastAsia="宋体"/>
          <w:color w:val="auto"/>
          <w:sz w:val="24"/>
          <w:szCs w:val="24"/>
          <w:highlight w:val="none"/>
        </w:rPr>
      </w:pPr>
      <w:r/>
      <w:bookmarkStart w:id="15" w:name="_Toc35393793"/>
      <w:r/>
      <w:bookmarkStart w:id="16" w:name="_Toc28359005"/>
      <w:r/>
      <w:bookmarkStart w:id="17" w:name="_Toc28359082"/>
      <w:r/>
      <w:bookmarkStart w:id="18" w:name="_Toc35393624"/>
      <w:r>
        <w:rPr>
          <w:rFonts w:ascii="Times New Roman" w:hAnsi="Times New Roman" w:eastAsia="宋体"/>
          <w:color w:val="auto"/>
          <w:sz w:val="24"/>
          <w:szCs w:val="24"/>
          <w:highlight w:val="none"/>
        </w:rPr>
        <w:t xml:space="preserve">四、</w:t>
      </w:r>
      <w:bookmarkEnd w:id="15"/>
      <w:r/>
      <w:bookmarkEnd w:id="16"/>
      <w:r/>
      <w:bookmarkEnd w:id="17"/>
      <w:r/>
      <w:bookmarkEnd w:id="18"/>
      <w:r>
        <w:rPr>
          <w:rFonts w:ascii="Times New Roman" w:hAnsi="Times New Roman" w:eastAsia="宋体"/>
          <w:color w:val="auto"/>
          <w:sz w:val="24"/>
          <w:szCs w:val="24"/>
          <w:highlight w:val="none"/>
        </w:rPr>
        <w:t xml:space="preserve">响应文件提交</w:t>
      </w:r>
      <w:r/>
    </w:p>
    <w:p>
      <w:pPr>
        <w:ind w:firstLine="480"/>
        <w:spacing w:line="360" w:lineRule="auto"/>
        <w:rPr>
          <w:bCs/>
          <w:color w:val="auto"/>
          <w:sz w:val="24"/>
          <w:highlight w:val="none"/>
          <w:u w:val="single"/>
        </w:rPr>
      </w:pPr>
      <w:r>
        <w:rPr>
          <w:color w:val="auto"/>
          <w:sz w:val="24"/>
          <w:highlight w:val="none"/>
          <w:lang w:bidi="ar"/>
        </w:rPr>
        <w:t xml:space="preserve">截止时间：</w:t>
      </w:r>
      <w:r>
        <w:rPr>
          <w:rFonts w:hint="eastAsia"/>
          <w:color w:val="auto"/>
          <w:sz w:val="24"/>
          <w:highlight w:val="none"/>
        </w:rPr>
        <w:t xml:space="preserve">202</w:t>
      </w:r>
      <w:r>
        <w:rPr>
          <w:rFonts w:hint="eastAsia"/>
          <w:color w:val="auto"/>
          <w:sz w:val="24"/>
          <w:highlight w:val="none"/>
          <w:lang w:val="en-US" w:eastAsia="zh-CN"/>
        </w:rPr>
        <w:t xml:space="preserve">6</w:t>
      </w:r>
      <w:r>
        <w:rPr>
          <w:color w:val="auto"/>
          <w:sz w:val="24"/>
          <w:highlight w:val="none"/>
          <w:lang w:bidi="ar"/>
        </w:rPr>
        <w:t xml:space="preserve">年</w:t>
      </w:r>
      <w:r>
        <w:rPr>
          <w:rFonts w:hint="eastAsia"/>
          <w:color w:val="auto"/>
          <w:sz w:val="24"/>
          <w:highlight w:val="none"/>
          <w:lang w:val="en-US" w:eastAsia="zh-CN" w:bidi="ar"/>
        </w:rPr>
        <w:t xml:space="preserve">9</w:t>
      </w:r>
      <w:r>
        <w:rPr>
          <w:color w:val="auto"/>
          <w:sz w:val="24"/>
          <w:highlight w:val="none"/>
          <w:lang w:bidi="ar"/>
        </w:rPr>
        <w:t xml:space="preserve">月</w:t>
      </w:r>
      <w:r>
        <w:rPr>
          <w:color w:val="auto"/>
          <w:sz w:val="24"/>
          <w:highlight w:val="none"/>
          <w:lang w:bidi="ar"/>
        </w:rPr>
        <w:t xml:space="preserve">9日</w:t>
      </w:r>
      <w:r>
        <w:rPr>
          <w:rFonts w:hint="eastAsia"/>
          <w:color w:val="auto"/>
          <w:sz w:val="24"/>
          <w:highlight w:val="none"/>
          <w:lang w:val="en-US" w:eastAsia="zh-CN"/>
        </w:rPr>
        <w:t xml:space="preserve">09</w:t>
      </w:r>
      <w:r>
        <w:rPr>
          <w:color w:val="auto"/>
          <w:sz w:val="24"/>
          <w:highlight w:val="none"/>
          <w:lang w:bidi="ar"/>
        </w:rPr>
        <w:t xml:space="preserve">点</w:t>
      </w:r>
      <w:r>
        <w:rPr>
          <w:rFonts w:hint="eastAsia"/>
          <w:color w:val="auto"/>
          <w:sz w:val="24"/>
          <w:highlight w:val="none"/>
        </w:rPr>
        <w:t xml:space="preserve">30</w:t>
      </w:r>
      <w:r>
        <w:rPr>
          <w:color w:val="auto"/>
          <w:sz w:val="24"/>
          <w:highlight w:val="none"/>
          <w:lang w:bidi="ar"/>
        </w:rPr>
        <w:t xml:space="preserve">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地点：</w:t>
      </w:r>
      <w:r>
        <w:rPr>
          <w:rFonts w:hint="eastAsia" w:ascii="宋体" w:hAnsi="宋体"/>
          <w:color w:val="auto"/>
          <w:sz w:val="24"/>
          <w:highlight w:val="none"/>
        </w:rPr>
        <w:t xml:space="preserve">本项目采用不见面交易方式，无需到现场提交，供应商登录</w:t>
      </w:r>
      <w:r>
        <w:rPr>
          <w:rFonts w:hint="eastAsia"/>
          <w:color w:val="auto"/>
          <w:sz w:val="24"/>
          <w:highlight w:val="none"/>
          <w:lang w:eastAsia="zh-CN" w:bidi="ar"/>
        </w:rPr>
        <w:t xml:space="preserve">“</w:t>
      </w:r>
      <w:r>
        <w:rPr>
          <w:rFonts w:hint="eastAsia"/>
          <w:color w:val="auto"/>
          <w:sz w:val="24"/>
          <w:highlight w:val="none"/>
          <w:lang w:val="en-US" w:eastAsia="zh-CN" w:bidi="ar"/>
        </w:rPr>
        <w:t xml:space="preserve">苏采云</w:t>
      </w:r>
      <w:r>
        <w:rPr>
          <w:rFonts w:hint="eastAsia"/>
          <w:color w:val="auto"/>
          <w:sz w:val="24"/>
          <w:highlight w:val="none"/>
          <w:lang w:eastAsia="zh-CN" w:bidi="ar"/>
        </w:rPr>
        <w:t xml:space="preserve">”</w:t>
      </w:r>
      <w:r>
        <w:rPr>
          <w:rFonts w:hint="eastAsia" w:ascii="宋体" w:hAnsi="宋体"/>
          <w:color w:val="auto"/>
          <w:sz w:val="24"/>
          <w:highlight w:val="none"/>
        </w:rPr>
        <w:t xml:space="preserve">供应商端，通过系统在线提交电子响应文件</w:t>
      </w:r>
      <w:r>
        <w:rPr>
          <w:color w:val="auto"/>
          <w:sz w:val="24"/>
          <w:highlight w:val="none"/>
          <w:lang w:val="zh-TW" w:bidi="ar"/>
        </w:rPr>
        <w:t xml:space="preserve">。</w:t>
      </w:r>
      <w:r/>
    </w:p>
    <w:p>
      <w:pPr>
        <w:ind w:firstLine="480"/>
        <w:spacing w:line="360" w:lineRule="auto"/>
        <w:rPr>
          <w:color w:val="auto"/>
          <w:sz w:val="24"/>
          <w:highlight w:val="none"/>
        </w:rPr>
      </w:pPr>
      <w:r>
        <w:rPr>
          <w:color w:val="auto"/>
          <w:sz w:val="24"/>
          <w:highlight w:val="none"/>
        </w:rPr>
      </w:r>
      <w:r/>
    </w:p>
    <w:p>
      <w:pPr>
        <w:pStyle w:val="794"/>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五、开启</w:t>
      </w:r>
      <w:r/>
    </w:p>
    <w:p>
      <w:pPr>
        <w:ind w:firstLine="480"/>
        <w:spacing w:line="360" w:lineRule="auto"/>
        <w:rPr>
          <w:bCs/>
          <w:color w:val="auto"/>
          <w:sz w:val="24"/>
          <w:highlight w:val="none"/>
          <w:u w:val="single"/>
        </w:rPr>
      </w:pPr>
      <w:r>
        <w:rPr>
          <w:color w:val="auto"/>
          <w:sz w:val="24"/>
          <w:highlight w:val="none"/>
          <w:lang w:bidi="ar"/>
        </w:rPr>
        <w:t xml:space="preserve">时间：</w:t>
      </w:r>
      <w:r>
        <w:rPr>
          <w:rFonts w:hint="eastAsia"/>
          <w:color w:val="auto"/>
          <w:sz w:val="24"/>
          <w:highlight w:val="none"/>
          <w:lang w:eastAsia="zh-CN"/>
        </w:rPr>
        <w:t xml:space="preserve">202</w:t>
      </w:r>
      <w:r>
        <w:rPr>
          <w:rFonts w:hint="eastAsia"/>
          <w:color w:val="auto"/>
          <w:sz w:val="24"/>
          <w:highlight w:val="none"/>
          <w:lang w:val="en-US" w:eastAsia="zh-CN"/>
        </w:rPr>
        <w:t xml:space="preserve">6</w:t>
      </w:r>
      <w:r>
        <w:rPr>
          <w:color w:val="auto"/>
          <w:sz w:val="24"/>
          <w:highlight w:val="none"/>
          <w:lang w:bidi="ar"/>
        </w:rPr>
        <w:t xml:space="preserve">年</w:t>
      </w:r>
      <w:r>
        <w:rPr>
          <w:rFonts w:hint="eastAsia"/>
          <w:color w:val="auto"/>
          <w:sz w:val="24"/>
          <w:highlight w:val="none"/>
          <w:lang w:val="en-US" w:eastAsia="zh-CN" w:bidi="ar"/>
        </w:rPr>
        <w:t xml:space="preserve">9</w:t>
      </w:r>
      <w:r>
        <w:rPr>
          <w:color w:val="auto"/>
          <w:sz w:val="24"/>
          <w:highlight w:val="none"/>
          <w:lang w:bidi="ar"/>
        </w:rPr>
        <w:t xml:space="preserve">月</w:t>
      </w:r>
      <w:r>
        <w:rPr>
          <w:rFonts w:hint="eastAsia"/>
          <w:color w:val="auto"/>
          <w:sz w:val="24"/>
          <w:highlight w:val="none"/>
          <w:lang w:val="en-US" w:eastAsia="zh-CN" w:bidi="ar"/>
        </w:rPr>
        <w:t xml:space="preserve">9</w:t>
      </w:r>
      <w:r>
        <w:rPr>
          <w:color w:val="auto"/>
          <w:sz w:val="24"/>
          <w:highlight w:val="none"/>
          <w:lang w:bidi="ar"/>
        </w:rPr>
        <w:t xml:space="preserve">日</w:t>
      </w:r>
      <w:r>
        <w:rPr>
          <w:rFonts w:hint="eastAsia"/>
          <w:color w:val="auto"/>
          <w:sz w:val="24"/>
          <w:highlight w:val="none"/>
          <w:lang w:val="en-US" w:eastAsia="zh-CN"/>
        </w:rPr>
        <w:t xml:space="preserve">09</w:t>
      </w:r>
      <w:r>
        <w:rPr>
          <w:color w:val="auto"/>
          <w:sz w:val="24"/>
          <w:highlight w:val="none"/>
          <w:lang w:bidi="ar"/>
        </w:rPr>
        <w:t xml:space="preserve">点</w:t>
      </w:r>
      <w:r>
        <w:rPr>
          <w:rFonts w:hint="eastAsia"/>
          <w:color w:val="auto"/>
          <w:sz w:val="24"/>
          <w:highlight w:val="none"/>
        </w:rPr>
        <w:t xml:space="preserve">30</w:t>
      </w:r>
      <w:r>
        <w:rPr>
          <w:color w:val="auto"/>
          <w:sz w:val="24"/>
          <w:highlight w:val="none"/>
          <w:lang w:bidi="ar"/>
        </w:rPr>
        <w:t xml:space="preserve">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地点：</w:t>
      </w:r>
      <w:r>
        <w:rPr>
          <w:rFonts w:hint="eastAsia" w:ascii="宋体" w:hAnsi="宋体"/>
          <w:color w:val="auto"/>
          <w:sz w:val="24"/>
          <w:highlight w:val="none"/>
        </w:rPr>
        <w:t xml:space="preserve">本项目采用不见面交易方式，供应商登录</w:t>
      </w:r>
      <w:r>
        <w:rPr>
          <w:rFonts w:hint="eastAsia"/>
          <w:color w:val="auto"/>
          <w:sz w:val="24"/>
          <w:highlight w:val="none"/>
          <w:lang w:eastAsia="zh-CN" w:bidi="ar"/>
        </w:rPr>
        <w:t xml:space="preserve">“</w:t>
      </w:r>
      <w:r>
        <w:rPr>
          <w:rFonts w:hint="eastAsia"/>
          <w:color w:val="auto"/>
          <w:sz w:val="24"/>
          <w:highlight w:val="none"/>
          <w:lang w:val="en-US" w:eastAsia="zh-CN" w:bidi="ar"/>
        </w:rPr>
        <w:t xml:space="preserve">苏采云</w:t>
      </w:r>
      <w:r>
        <w:rPr>
          <w:rFonts w:hint="eastAsia"/>
          <w:color w:val="auto"/>
          <w:sz w:val="24"/>
          <w:highlight w:val="none"/>
          <w:lang w:eastAsia="zh-CN" w:bidi="ar"/>
        </w:rPr>
        <w:t xml:space="preserve">”</w:t>
      </w:r>
      <w:r>
        <w:rPr>
          <w:rFonts w:hint="eastAsia" w:ascii="宋体" w:hAnsi="宋体"/>
          <w:color w:val="auto"/>
          <w:sz w:val="24"/>
          <w:highlight w:val="none"/>
        </w:rPr>
        <w:t xml:space="preserve">供应商端，通过系统在线解密电子响应文件</w:t>
      </w:r>
      <w:r>
        <w:rPr>
          <w:color w:val="auto"/>
          <w:sz w:val="24"/>
          <w:highlight w:val="none"/>
          <w:lang w:val="zh-TW" w:bidi="ar"/>
        </w:rPr>
        <w:t xml:space="preserve">。</w:t>
      </w:r>
      <w:r/>
    </w:p>
    <w:p>
      <w:pPr>
        <w:ind w:firstLine="480"/>
        <w:spacing w:line="360" w:lineRule="auto"/>
        <w:rPr>
          <w:bCs/>
          <w:color w:val="auto"/>
          <w:sz w:val="24"/>
          <w:highlight w:val="none"/>
          <w:u w:val="single"/>
        </w:rPr>
      </w:pPr>
      <w:r>
        <w:rPr>
          <w:bCs/>
          <w:color w:val="auto"/>
          <w:sz w:val="24"/>
          <w:highlight w:val="none"/>
          <w:u w:val="single"/>
        </w:rPr>
      </w:r>
      <w:r/>
    </w:p>
    <w:p>
      <w:pPr>
        <w:pStyle w:val="794"/>
        <w:jc w:val="left"/>
        <w:spacing w:before="0" w:line="360" w:lineRule="auto"/>
        <w:rPr>
          <w:rFonts w:ascii="Times New Roman" w:hAnsi="Times New Roman" w:eastAsia="宋体"/>
          <w:color w:val="auto"/>
          <w:sz w:val="24"/>
          <w:szCs w:val="24"/>
          <w:highlight w:val="none"/>
        </w:rPr>
      </w:pPr>
      <w:r/>
      <w:bookmarkStart w:id="19" w:name="_Toc35393794"/>
      <w:r/>
      <w:bookmarkStart w:id="20" w:name="_Toc28359007"/>
      <w:r/>
      <w:bookmarkStart w:id="21" w:name="_Toc28359084"/>
      <w:r/>
      <w:bookmarkStart w:id="22" w:name="_Toc35393625"/>
      <w:r>
        <w:rPr>
          <w:rFonts w:ascii="Times New Roman" w:hAnsi="Times New Roman" w:eastAsia="宋体"/>
          <w:color w:val="auto"/>
          <w:sz w:val="24"/>
          <w:szCs w:val="24"/>
          <w:highlight w:val="none"/>
        </w:rPr>
        <w:t xml:space="preserve">六、公告期限</w:t>
      </w:r>
      <w:bookmarkEnd w:id="19"/>
      <w:r/>
      <w:bookmarkEnd w:id="20"/>
      <w:r/>
      <w:bookmarkEnd w:id="21"/>
      <w:r/>
      <w:bookmarkEnd w:id="22"/>
      <w:r/>
      <w:r/>
    </w:p>
    <w:p>
      <w:pPr>
        <w:ind w:firstLine="480"/>
        <w:spacing w:line="360" w:lineRule="auto"/>
        <w:rPr>
          <w:color w:val="auto"/>
          <w:sz w:val="24"/>
          <w:highlight w:val="none"/>
        </w:rPr>
      </w:pPr>
      <w:r>
        <w:rPr>
          <w:color w:val="auto"/>
          <w:sz w:val="24"/>
          <w:highlight w:val="none"/>
        </w:rPr>
        <w:t xml:space="preserve">自本公告发布之日起3个工作日。</w:t>
      </w:r>
      <w:r/>
    </w:p>
    <w:p>
      <w:pPr>
        <w:ind w:firstLine="480"/>
        <w:spacing w:line="360" w:lineRule="auto"/>
        <w:rPr>
          <w:color w:val="auto"/>
          <w:sz w:val="24"/>
          <w:highlight w:val="none"/>
        </w:rPr>
      </w:pPr>
      <w:r>
        <w:rPr>
          <w:color w:val="auto"/>
          <w:sz w:val="24"/>
          <w:highlight w:val="none"/>
        </w:rPr>
      </w:r>
      <w:r/>
    </w:p>
    <w:p>
      <w:pPr>
        <w:pStyle w:val="794"/>
        <w:jc w:val="left"/>
        <w:spacing w:before="0" w:line="360" w:lineRule="auto"/>
        <w:rPr>
          <w:rFonts w:ascii="Times New Roman" w:hAnsi="Times New Roman" w:eastAsia="宋体"/>
          <w:color w:val="auto"/>
          <w:sz w:val="24"/>
          <w:szCs w:val="24"/>
          <w:highlight w:val="none"/>
        </w:rPr>
      </w:pPr>
      <w:r/>
      <w:bookmarkStart w:id="23" w:name="_Toc35393626"/>
      <w:r/>
      <w:bookmarkStart w:id="24" w:name="_Toc35393795"/>
      <w:r>
        <w:rPr>
          <w:rFonts w:ascii="Times New Roman" w:hAnsi="Times New Roman" w:eastAsia="宋体"/>
          <w:color w:val="auto"/>
          <w:sz w:val="24"/>
          <w:szCs w:val="24"/>
          <w:highlight w:val="none"/>
        </w:rPr>
        <w:t xml:space="preserve">七、其他补充事宜</w:t>
      </w:r>
      <w:bookmarkEnd w:id="23"/>
      <w:r/>
      <w:bookmarkEnd w:id="24"/>
      <w:r/>
      <w:r/>
    </w:p>
    <w:p>
      <w:pPr>
        <w:ind w:firstLine="48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1.本项目需要落实的政府采购政策：扶持中小企业、监狱企业、残疾人福利单位。</w:t>
      </w:r>
      <w:r/>
    </w:p>
    <w:p>
      <w:pPr>
        <w:ind w:firstLine="48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2.本项目采用不见面交易方式，请供应商认真学习常州市政府采购</w:t>
      </w:r>
      <w:r>
        <w:rPr>
          <w:rFonts w:hint="eastAsia" w:ascii="宋体" w:hAnsi="宋体" w:eastAsia="宋体" w:cs="宋体"/>
          <w:color w:val="auto"/>
          <w:sz w:val="24"/>
          <w:szCs w:val="24"/>
          <w:highlight w:val="none"/>
          <w:lang w:val="en-US" w:eastAsia="zh-CN"/>
        </w:rPr>
        <w:t xml:space="preserve">网</w:t>
      </w:r>
      <w:r>
        <w:rPr>
          <w:rFonts w:ascii="宋体" w:hAnsi="宋体" w:eastAsia="宋体" w:cs="宋体"/>
          <w:color w:val="auto"/>
          <w:sz w:val="24"/>
          <w:szCs w:val="24"/>
          <w:highlight w:val="none"/>
        </w:rPr>
        <w:t xml:space="preserve">发布的相关操作手册，办理CA认证证书、进行“苏采云”系统注册绑定，并认真核实数字认证证书情况确认是否符合本项目电子化采购流程要求。</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技术支持服务热线    0519-85588210</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CA认证证书办理（可邮寄）联系电话   0519</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85588120</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2.1办理CA认证证书</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供应商登录常州市政府采购网“下载中心”下载并查阅 “江苏省政府采购数字证书CA及电子签章办理指南”，按照程序要求办理。</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2.2注册</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供应商登录常州市政府采购网“下载中心”-““苏采云”系统供应商操作手册”下载相关操作手册、操作视频等，查阅后进行自助注册。</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2.3控件、客户端下载</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供应商登录常州市政府采购网“下载中心”-“政府采购管理交易系统（苏采云）CA及签章控件驱动”下载相关控件和客户端。</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2.4 获取电子磋商文件</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供应商持CA数字认证证书登录“苏采云”获取电子磋商文件。未在规定期限内通过“苏采云”获取磋商文件的响应无效。</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2.5编制电子响应文件</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2.6提交电子响应文件</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供应商应于响应截止时间前在“苏采云”提交电子响应文件，上传电子响应文件过程中请保持与互联网的连接畅通。</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2.7电子开标</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供应商使用CA认证证书登录“苏采云”进行电子化不见面开标。</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2.8注意事项</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left="479" w:firstLine="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3.关于常州市中小企业政府采购信用融资：</w:t>
      </w:r>
      <w:r/>
    </w:p>
    <w:p>
      <w:pPr>
        <w:ind w:firstLine="48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p>
    <w:p>
      <w:pPr>
        <w:pStyle w:val="794"/>
        <w:jc w:val="left"/>
        <w:spacing w:before="0" w:line="360" w:lineRule="auto"/>
        <w:rPr>
          <w:rFonts w:ascii="Times New Roman" w:hAnsi="Times New Roman" w:eastAsia="宋体"/>
          <w:color w:val="auto"/>
          <w:sz w:val="24"/>
          <w:szCs w:val="24"/>
          <w:highlight w:val="none"/>
        </w:rPr>
      </w:pPr>
      <w:r/>
      <w:bookmarkStart w:id="25" w:name="_Toc35393627"/>
      <w:r/>
      <w:bookmarkStart w:id="26" w:name="_Toc28359085"/>
      <w:r/>
      <w:bookmarkStart w:id="27" w:name="_Toc28359008"/>
      <w:r/>
      <w:bookmarkStart w:id="28" w:name="_Toc35393796"/>
      <w:r>
        <w:rPr>
          <w:rFonts w:ascii="Times New Roman" w:hAnsi="Times New Roman" w:eastAsia="宋体"/>
          <w:color w:val="auto"/>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b/>
          <w:color w:val="auto"/>
          <w:sz w:val="24"/>
          <w:highlight w:val="none"/>
        </w:rPr>
      </w:pPr>
      <w:r>
        <w:rPr>
          <w:color w:val="auto"/>
          <w:sz w:val="24"/>
          <w:highlight w:val="none"/>
        </w:rPr>
        <w:t xml:space="preserve">　　</w:t>
      </w:r>
      <w:r>
        <w:rPr>
          <w:b/>
          <w:color w:val="auto"/>
          <w:sz w:val="24"/>
          <w:highlight w:val="none"/>
        </w:rPr>
        <w:t xml:space="preserve">1.采购人信息</w:t>
      </w:r>
      <w:r/>
    </w:p>
    <w:p>
      <w:pPr>
        <w:ind w:firstLine="480"/>
        <w:jc w:val="left"/>
        <w:spacing w:line="360" w:lineRule="auto"/>
        <w:widowControl/>
        <w:rPr>
          <w:rFonts w:hint="eastAsia" w:eastAsia="宋体"/>
          <w:bCs/>
          <w:color w:val="auto"/>
          <w:sz w:val="24"/>
          <w:highlight w:val="none"/>
        </w:rPr>
      </w:pPr>
      <w:r>
        <w:rPr>
          <w:rFonts w:hint="eastAsia"/>
          <w:bCs/>
          <w:color w:val="auto"/>
          <w:sz w:val="24"/>
          <w:highlight w:val="none"/>
        </w:rPr>
        <w:t xml:space="preserve">名    称：溧阳市数据局</w:t>
      </w:r>
      <w:r/>
    </w:p>
    <w:p>
      <w:pPr>
        <w:ind w:firstLine="480"/>
        <w:jc w:val="left"/>
        <w:spacing w:line="360" w:lineRule="auto"/>
        <w:widowControl/>
        <w:rPr>
          <w:rFonts w:hint="eastAsia"/>
          <w:bCs/>
          <w:color w:val="auto"/>
          <w:sz w:val="24"/>
          <w:highlight w:val="none"/>
        </w:rPr>
      </w:pPr>
      <w:r>
        <w:rPr>
          <w:rFonts w:hint="eastAsia"/>
          <w:bCs/>
          <w:color w:val="auto"/>
          <w:sz w:val="24"/>
          <w:highlight w:val="none"/>
        </w:rPr>
        <w:t xml:space="preserve">地    址：江苏省常州市溧阳市琴园路8号 </w:t>
      </w:r>
      <w:r/>
    </w:p>
    <w:p>
      <w:pPr>
        <w:ind w:firstLine="482"/>
        <w:jc w:val="left"/>
        <w:spacing w:line="360" w:lineRule="auto"/>
        <w:widowControl/>
        <w:rPr>
          <w:rFonts w:hint="default"/>
          <w:b/>
          <w:bCs w:val="0"/>
          <w:color w:val="auto"/>
          <w:sz w:val="24"/>
          <w:highlight w:val="none"/>
          <w:lang w:val="en-US" w:eastAsia="zh-CN"/>
        </w:rPr>
      </w:pPr>
      <w:r>
        <w:rPr>
          <w:rFonts w:hint="eastAsia"/>
          <w:bCs/>
          <w:color w:val="auto"/>
          <w:sz w:val="24"/>
          <w:highlight w:val="none"/>
        </w:rPr>
        <w:t xml:space="preserve">联系方式：</w:t>
      </w:r>
      <w:r>
        <w:rPr>
          <w:rFonts w:hint="eastAsia"/>
          <w:bCs/>
          <w:color w:val="auto"/>
          <w:sz w:val="24"/>
          <w:highlight w:val="none"/>
          <w:lang w:val="en-US" w:eastAsia="zh-CN"/>
        </w:rPr>
        <w:t xml:space="preserve">胡先生  0519-87209817</w:t>
      </w:r>
      <w:r/>
    </w:p>
    <w:p>
      <w:pPr>
        <w:ind w:firstLine="482"/>
        <w:jc w:val="left"/>
        <w:spacing w:line="360" w:lineRule="auto"/>
        <w:widowControl/>
        <w:rPr>
          <w:rFonts w:hint="eastAsia"/>
          <w:b/>
          <w:color w:val="auto"/>
          <w:sz w:val="24"/>
          <w:highlight w:val="none"/>
        </w:rPr>
      </w:pPr>
      <w:r>
        <w:rPr>
          <w:rFonts w:hint="eastAsia"/>
          <w:b/>
          <w:color w:val="auto"/>
          <w:sz w:val="24"/>
          <w:highlight w:val="none"/>
        </w:rPr>
        <w:t xml:space="preserve">2.采购代理机构信息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 称：江苏立诚建设项目管理咨询有限公司</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lang w:eastAsia="zh-CN"/>
        </w:rPr>
        <w:t xml:space="preserve">溧阳市古县街道奥体大道3001号贝桥嘉苑36幢101室2层-2</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w:t>
      </w:r>
      <w:bookmarkStart w:id="29" w:name="_Toc28359087"/>
      <w:r/>
      <w:bookmarkStart w:id="30" w:name="_Toc28359010"/>
      <w:r>
        <w:rPr>
          <w:rFonts w:hint="eastAsia" w:ascii="宋体" w:hAnsi="宋体" w:cs="宋体"/>
          <w:color w:val="auto"/>
          <w:sz w:val="24"/>
          <w:highlight w:val="none"/>
        </w:rPr>
        <w:t xml:space="preserve">0519-87925608</w:t>
      </w:r>
      <w:r/>
    </w:p>
    <w:p>
      <w:pPr>
        <w:ind w:firstLine="482"/>
        <w:jc w:val="left"/>
        <w:spacing w:line="360" w:lineRule="auto"/>
        <w:widowControl/>
        <w:rPr>
          <w:rFonts w:hint="eastAsia"/>
          <w:b/>
          <w:color w:val="auto"/>
          <w:sz w:val="24"/>
          <w:highlight w:val="none"/>
        </w:rPr>
      </w:pPr>
      <w:r>
        <w:rPr>
          <w:rFonts w:hint="eastAsia"/>
          <w:b/>
          <w:color w:val="auto"/>
          <w:sz w:val="24"/>
          <w:highlight w:val="none"/>
        </w:rPr>
        <w:t xml:space="preserve">3.项目联系方式</w:t>
      </w:r>
      <w:bookmarkEnd w:id="29"/>
      <w:r/>
      <w:bookmarkEnd w:id="30"/>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项目联系人：包</w:t>
      </w:r>
      <w:r>
        <w:rPr>
          <w:rFonts w:hint="eastAsia" w:ascii="宋体" w:hAnsi="宋体" w:cs="宋体"/>
          <w:color w:val="auto"/>
          <w:sz w:val="24"/>
          <w:highlight w:val="none"/>
          <w:lang w:val="en-US" w:eastAsia="zh-CN"/>
        </w:rPr>
        <w:t xml:space="preserve">丽红</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电　话：0519-87925608</w:t>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31" w:name="_Toc150774783"/>
      <w:r/>
      <w:bookmarkStart w:id="32" w:name="_Toc353873938"/>
      <w:r/>
      <w:bookmarkStart w:id="33" w:name="_Toc104818926"/>
      <w:r/>
      <w:bookmarkStart w:id="34" w:name="_Toc127161488"/>
      <w:r/>
      <w:bookmarkStart w:id="35" w:name="_Toc265228423"/>
      <w:r/>
      <w:bookmarkStart w:id="36" w:name="_Toc353825548"/>
      <w:r/>
      <w:bookmarkStart w:id="37" w:name="_Toc226965856"/>
      <w:r/>
      <w:bookmarkStart w:id="38" w:name="_Toc264969275"/>
      <w:r/>
      <w:bookmarkStart w:id="39" w:name="_Toc512937850"/>
      <w:r/>
      <w:bookmarkStart w:id="40" w:name="_Toc305158928"/>
      <w:r/>
      <w:bookmarkStart w:id="41" w:name="_Toc305158854"/>
      <w:r/>
      <w:bookmarkStart w:id="42" w:name="_Toc127151777"/>
      <w:r/>
      <w:bookmarkStart w:id="43" w:name="_Toc195842950"/>
      <w:r>
        <w:rPr>
          <w:b/>
          <w:color w:val="auto"/>
          <w:sz w:val="36"/>
          <w:szCs w:val="36"/>
          <w:highlight w:val="none"/>
        </w:rPr>
        <w:t xml:space="preserve">第二章   供应商须知</w:t>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pStyle w:val="794"/>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44" w:name="_Toc164608788"/>
      <w:r/>
      <w:bookmarkStart w:id="45" w:name="_Toc164351613"/>
      <w:r/>
      <w:bookmarkStart w:id="46" w:name="_Toc195842884"/>
      <w:r/>
      <w:bookmarkStart w:id="47" w:name="_Toc142311021"/>
      <w:r/>
      <w:bookmarkStart w:id="48" w:name="_Toc149720812"/>
      <w:r/>
      <w:bookmarkStart w:id="49" w:name="_Toc127161433"/>
      <w:r/>
      <w:bookmarkStart w:id="50" w:name="_Toc127151720"/>
      <w:r/>
      <w:bookmarkStart w:id="51" w:name="_Toc164229360"/>
      <w:r/>
      <w:bookmarkStart w:id="52" w:name="_Toc151193907"/>
      <w:r/>
      <w:bookmarkStart w:id="53" w:name="_Toc150774724"/>
      <w:r/>
      <w:bookmarkStart w:id="54" w:name="_Toc150774619"/>
      <w:r/>
      <w:bookmarkStart w:id="55" w:name="_Toc151190146"/>
      <w:r/>
      <w:bookmarkStart w:id="56" w:name="_Toc164608633"/>
      <w:r/>
      <w:bookmarkStart w:id="57" w:name="_Toc226309763"/>
      <w:r/>
      <w:bookmarkStart w:id="58" w:name="_Toc151193689"/>
      <w:r/>
      <w:bookmarkStart w:id="59" w:name="_Toc226965709"/>
      <w:r/>
      <w:bookmarkStart w:id="60" w:name="_Toc127151519"/>
      <w:r/>
      <w:bookmarkStart w:id="61" w:name="_Toc226965792"/>
      <w:r/>
      <w:bookmarkStart w:id="62" w:name="_Toc151193833"/>
      <w:r/>
      <w:bookmarkStart w:id="63" w:name="_Toc151193761"/>
      <w:r/>
      <w:bookmarkStart w:id="64" w:name="_Toc150509270"/>
      <w:r/>
      <w:bookmarkStart w:id="65" w:name="_Toc151193617"/>
      <w:r/>
      <w:bookmarkStart w:id="66" w:name="_Toc226337215"/>
      <w:r/>
      <w:bookmarkStart w:id="67" w:name="_Toc164229214"/>
      <w:r/>
      <w:bookmarkStart w:id="68" w:name="_Toc150480757"/>
      <w:r/>
      <w:bookmarkStart w:id="69" w:name="_Toc520356144"/>
      <w:r>
        <w:rPr>
          <w:rFonts w:ascii="Times New Roman" w:hAnsi="Times New Roman" w:eastAsia="宋体"/>
          <w:color w:val="auto"/>
          <w:sz w:val="28"/>
          <w:highlight w:val="none"/>
        </w:rPr>
        <w:t xml:space="preserve">供应商须知资料表</w:t>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w:t>
      </w:r>
      <w:r/>
    </w:p>
    <w:tbl>
      <w:tblPr>
        <w:tblStyle w:val="767"/>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680" w:hRule="exact"/>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680" w:hRule="exact"/>
        </w:trPr>
        <w:tc>
          <w:tcPr>
            <w:tcW w:w="988" w:type="dxa"/>
            <w:vAlign w:val="center"/>
            <w:textDirection w:val="lrTb"/>
            <w:noWrap w:val="false"/>
          </w:tcPr>
          <w:p>
            <w:pPr>
              <w:pStyle w:val="980"/>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val="false"/>
          </w:tcPr>
          <w:p>
            <w:pPr>
              <w:jc w:val="left"/>
              <w:rPr>
                <w:color w:val="auto"/>
                <w:sz w:val="24"/>
                <w:highlight w:val="none"/>
                <w:u w:val="single"/>
              </w:rPr>
            </w:pPr>
            <w:r>
              <w:rPr>
                <w:color w:val="auto"/>
                <w:sz w:val="24"/>
                <w:highlight w:val="none"/>
              </w:rPr>
              <w:t xml:space="preserve">项目属性：</w:t>
            </w:r>
            <w:r>
              <w:rPr>
                <w:b/>
                <w:bCs/>
                <w:color w:val="auto"/>
                <w:sz w:val="24"/>
                <w:highlight w:val="none"/>
              </w:rPr>
              <w:t xml:space="preserve">服务</w:t>
            </w:r>
            <w:r/>
          </w:p>
        </w:tc>
      </w:tr>
      <w:tr>
        <w:trPr>
          <w:jc w:val="center"/>
          <w:trHeight w:val="680" w:hRule="exact"/>
        </w:trPr>
        <w:tc>
          <w:tcPr>
            <w:tcW w:w="988" w:type="dxa"/>
            <w:vAlign w:val="center"/>
            <w:textDirection w:val="lrTb"/>
            <w:noWrap w:val="false"/>
          </w:tcPr>
          <w:p>
            <w:pPr>
              <w:pStyle w:val="980"/>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253"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是否属于科研仪器设备采购项目：否</w:t>
            </w:r>
            <w:r/>
          </w:p>
        </w:tc>
      </w:tr>
      <w:tr>
        <w:trPr>
          <w:jc w:val="center"/>
          <w:trHeight w:val="680" w:hRule="exact"/>
        </w:trPr>
        <w:tc>
          <w:tcPr>
            <w:tcW w:w="988" w:type="dxa"/>
            <w:vAlign w:val="center"/>
            <w:vMerge w:val="restart"/>
            <w:textDirection w:val="lrTb"/>
            <w:noWrap w:val="false"/>
          </w:tcPr>
          <w:p>
            <w:pPr>
              <w:pStyle w:val="980"/>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val="false"/>
          </w:tcPr>
          <w:p>
            <w:pPr>
              <w:jc w:val="left"/>
              <w:rPr>
                <w:color w:val="auto"/>
                <w:sz w:val="24"/>
                <w:highlight w:val="none"/>
              </w:rPr>
            </w:pPr>
            <w:r>
              <w:rPr>
                <w:color w:val="auto"/>
                <w:sz w:val="24"/>
                <w:highlight w:val="none"/>
              </w:rPr>
              <w:t xml:space="preserve">不组织</w:t>
            </w:r>
            <w:r/>
          </w:p>
        </w:tc>
      </w:tr>
      <w:tr>
        <w:trPr>
          <w:jc w:val="center"/>
          <w:trHeight w:val="680" w:hRule="exact"/>
        </w:trPr>
        <w:tc>
          <w:tcPr>
            <w:tcW w:w="988" w:type="dxa"/>
            <w:vAlign w:val="center"/>
            <w:vMerge w:val="continue"/>
            <w:textDirection w:val="lrTb"/>
            <w:noWrap w:val="false"/>
          </w:tcPr>
          <w:p>
            <w:pPr>
              <w:pStyle w:val="980"/>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7253" w:type="dxa"/>
            <w:vAlign w:val="center"/>
            <w:textDirection w:val="lrTb"/>
            <w:noWrap w:val="false"/>
          </w:tcPr>
          <w:p>
            <w:pPr>
              <w:jc w:val="left"/>
              <w:rPr>
                <w:color w:val="auto"/>
                <w:sz w:val="24"/>
                <w:highlight w:val="none"/>
              </w:rPr>
            </w:pPr>
            <w:r>
              <w:rPr>
                <w:color w:val="auto"/>
                <w:sz w:val="24"/>
                <w:highlight w:val="none"/>
              </w:rPr>
              <w:t xml:space="preserve">不召开</w:t>
            </w:r>
            <w:r/>
          </w:p>
        </w:tc>
      </w:tr>
      <w:tr>
        <w:trPr>
          <w:jc w:val="center"/>
          <w:trHeight w:val="680" w:hRule="exact"/>
        </w:trPr>
        <w:tc>
          <w:tcPr>
            <w:tcW w:w="988" w:type="dxa"/>
            <w:vAlign w:val="center"/>
            <w:textDirection w:val="lrTb"/>
            <w:noWrap w:val="false"/>
          </w:tcPr>
          <w:p>
            <w:pPr>
              <w:pStyle w:val="980"/>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4.2.5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253" w:type="dxa"/>
            <w:vAlign w:val="center"/>
            <w:textDirection w:val="lrTb"/>
            <w:noWrap w:val="false"/>
          </w:tcPr>
          <w:p>
            <w:pPr>
              <w:jc w:val="left"/>
              <w:rPr>
                <w:rFonts w:eastAsia="宋体"/>
                <w:color w:val="auto"/>
                <w:sz w:val="24"/>
                <w:highlight w:val="none"/>
              </w:rPr>
            </w:pPr>
            <w:r>
              <w:rPr>
                <w:color w:val="auto"/>
                <w:sz w:val="24"/>
                <w:highlight w:val="none"/>
              </w:rPr>
              <w:t xml:space="preserve">本项目采购标的对应的中小企业划分标准所属行业：</w:t>
            </w:r>
            <w:r>
              <w:rPr>
                <w:rFonts w:hint="eastAsia"/>
                <w:b/>
                <w:bCs/>
                <w:color w:val="auto"/>
                <w:sz w:val="24"/>
                <w:highlight w:val="none"/>
                <w:lang w:val="en-US" w:eastAsia="zh-CN"/>
              </w:rPr>
              <w:t xml:space="preserve">餐饮业</w:t>
            </w:r>
            <w:r/>
          </w:p>
        </w:tc>
      </w:tr>
      <w:tr>
        <w:trPr>
          <w:jc w:val="center"/>
          <w:trHeight w:val="680" w:hRule="exact"/>
        </w:trPr>
        <w:tc>
          <w:tcPr>
            <w:tcW w:w="988" w:type="dxa"/>
            <w:vAlign w:val="center"/>
            <w:textDirection w:val="lrTb"/>
            <w:noWrap w:val="false"/>
          </w:tcPr>
          <w:p>
            <w:pPr>
              <w:pStyle w:val="980"/>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报价</w:t>
            </w:r>
            <w:r/>
          </w:p>
        </w:tc>
        <w:tc>
          <w:tcPr>
            <w:tcW w:w="7253" w:type="dxa"/>
            <w:vAlign w:val="center"/>
            <w:textDirection w:val="lrTb"/>
            <w:noWrap w:val="false"/>
          </w:tcPr>
          <w:p>
            <w:pPr>
              <w:jc w:val="left"/>
              <w:rPr>
                <w:rFonts w:eastAsia="宋体"/>
                <w:color w:val="auto"/>
                <w:sz w:val="24"/>
                <w:highlight w:val="none"/>
              </w:rPr>
            </w:pPr>
            <w:r>
              <w:rPr>
                <w:rFonts w:ascii="Times New Roman" w:hAnsi="Times New Roman" w:eastAsia="宋体" w:cs="Times New Roman"/>
                <w:color w:val="auto"/>
                <w:sz w:val="24"/>
                <w:highlight w:val="none"/>
              </w:rPr>
              <w:t xml:space="preserve">报价的特殊规定：</w:t>
            </w:r>
            <w:r>
              <w:rPr>
                <w:rFonts w:hint="eastAsia" w:ascii="Times New Roman" w:hAnsi="Times New Roman" w:eastAsia="宋体" w:cs="Times New Roman"/>
                <w:color w:val="auto"/>
                <w:sz w:val="24"/>
                <w:highlight w:val="none"/>
              </w:rPr>
              <w:t xml:space="preserve">无</w:t>
            </w:r>
            <w:r/>
          </w:p>
        </w:tc>
      </w:tr>
      <w:tr>
        <w:trPr>
          <w:jc w:val="center"/>
          <w:trHeight w:val="680" w:hRule="exact"/>
        </w:trPr>
        <w:tc>
          <w:tcPr>
            <w:tcW w:w="988" w:type="dxa"/>
            <w:vAlign w:val="center"/>
            <w:textDirection w:val="lrTb"/>
            <w:noWrap w:val="false"/>
          </w:tcPr>
          <w:p>
            <w:pPr>
              <w:pStyle w:val="980"/>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680" w:hRule="exact"/>
        </w:trPr>
        <w:tc>
          <w:tcPr>
            <w:tcW w:w="988" w:type="dxa"/>
            <w:vAlign w:val="center"/>
            <w:textDirection w:val="lrTb"/>
            <w:noWrap w:val="false"/>
          </w:tcPr>
          <w:p>
            <w:pPr>
              <w:pStyle w:val="980"/>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680" w:hRule="exact"/>
        </w:trPr>
        <w:tc>
          <w:tcPr>
            <w:tcW w:w="988" w:type="dxa"/>
            <w:vAlign w:val="center"/>
            <w:textDirection w:val="lrTb"/>
            <w:noWrap w:val="false"/>
          </w:tcPr>
          <w:p>
            <w:pPr>
              <w:pStyle w:val="980"/>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rPr>
                <w:color w:val="auto"/>
                <w:sz w:val="24"/>
                <w:highlight w:val="none"/>
                <w:u w:val="single"/>
              </w:rPr>
            </w:pPr>
            <w:r>
              <w:rPr>
                <w:color w:val="auto"/>
                <w:sz w:val="24"/>
                <w:highlight w:val="none"/>
              </w:rPr>
              <w:t xml:space="preserve">本项目是否允许分包：不允许</w:t>
            </w:r>
            <w:r/>
          </w:p>
        </w:tc>
      </w:tr>
      <w:tr>
        <w:trPr>
          <w:jc w:val="center"/>
          <w:trHeight w:val="680" w:hRule="exact"/>
        </w:trPr>
        <w:tc>
          <w:tcPr>
            <w:tcW w:w="988" w:type="dxa"/>
            <w:vAlign w:val="center"/>
            <w:textDirection w:val="lrTb"/>
            <w:noWrap w:val="false"/>
          </w:tcPr>
          <w:p>
            <w:pPr>
              <w:pStyle w:val="980"/>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jc w:val="center"/>
          <w:trHeight w:val="1590" w:hRule="exact"/>
        </w:trPr>
        <w:tc>
          <w:tcPr>
            <w:tcW w:w="988" w:type="dxa"/>
            <w:vAlign w:val="center"/>
            <w:textDirection w:val="lrTb"/>
            <w:noWrap w:val="false"/>
          </w:tcPr>
          <w:p>
            <w:pPr>
              <w:pStyle w:val="980"/>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rPr>
              <w:t xml:space="preserve">江苏立诚建设项目管理咨询有限公司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ascii="宋体" w:hAnsi="宋体"/>
                <w:color w:val="auto"/>
                <w:sz w:val="24"/>
                <w:highlight w:val="none"/>
              </w:rPr>
              <w:t xml:space="preserve">0519-87925608</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lang w:eastAsia="zh-CN"/>
              </w:rPr>
              <w:t xml:space="preserve">溧阳市古县街道奥体大道3001号贝桥嘉苑36幢101室2层-2</w:t>
            </w:r>
            <w:r>
              <w:rPr>
                <w:color w:val="auto"/>
                <w:sz w:val="24"/>
                <w:highlight w:val="none"/>
              </w:rPr>
              <w:t xml:space="preserve">。</w:t>
            </w:r>
            <w:r/>
          </w:p>
        </w:tc>
      </w:tr>
      <w:tr>
        <w:trPr>
          <w:jc w:val="center"/>
          <w:trHeight w:val="2114" w:hRule="exact"/>
        </w:trPr>
        <w:tc>
          <w:tcPr>
            <w:tcW w:w="988" w:type="dxa"/>
            <w:vAlign w:val="center"/>
            <w:textDirection w:val="lrTb"/>
            <w:noWrap w:val="false"/>
          </w:tcPr>
          <w:p>
            <w:pPr>
              <w:pStyle w:val="980"/>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253" w:type="dxa"/>
            <w:vAlign w:val="center"/>
            <w:textDirection w:val="lrTb"/>
            <w:noWrap w:val="false"/>
          </w:tcPr>
          <w:p>
            <w:pPr>
              <w:jc w:val="left"/>
              <w:rPr>
                <w:color w:val="auto"/>
                <w:sz w:val="24"/>
                <w:highlight w:val="none"/>
              </w:rPr>
            </w:pPr>
            <w:r>
              <w:rPr>
                <w:color w:val="auto"/>
                <w:sz w:val="24"/>
                <w:highlight w:val="none"/>
              </w:rPr>
              <w:t xml:space="preserve">收费对象：成交供应商</w:t>
            </w:r>
            <w:r/>
          </w:p>
          <w:p>
            <w:pPr>
              <w:jc w:val="left"/>
              <w:rPr>
                <w:color w:val="auto"/>
                <w:sz w:val="24"/>
                <w:highlight w:val="none"/>
                <w:u w:val="single"/>
              </w:rPr>
            </w:pPr>
            <w:r>
              <w:rPr>
                <w:color w:val="auto"/>
                <w:sz w:val="24"/>
                <w:highlight w:val="none"/>
              </w:rPr>
              <w:t xml:space="preserve">收费标准：</w:t>
            </w:r>
            <w:r>
              <w:rPr>
                <w:rFonts w:hint="eastAsia" w:ascii="宋体" w:hAnsi="宋体" w:eastAsia="宋体" w:cs="宋体"/>
                <w:color w:val="auto"/>
                <w:sz w:val="24"/>
                <w:highlight w:val="none"/>
              </w:rPr>
              <w:t xml:space="preserve">按苏</w:t>
            </w:r>
            <w:r>
              <w:rPr>
                <w:rFonts w:hint="eastAsia" w:ascii="宋体" w:hAnsi="宋体" w:eastAsia="宋体" w:cs="宋体"/>
                <w:color w:val="auto"/>
                <w:sz w:val="24"/>
                <w:highlight w:val="none"/>
                <w:lang w:val="en-US" w:eastAsia="zh-CN"/>
              </w:rPr>
              <w:t xml:space="preserve">政采协[2024]20</w:t>
            </w:r>
            <w:r>
              <w:rPr>
                <w:rFonts w:hint="eastAsia" w:ascii="宋体" w:hAnsi="宋体" w:eastAsia="宋体" w:cs="宋体"/>
                <w:color w:val="auto"/>
                <w:sz w:val="24"/>
                <w:highlight w:val="none"/>
              </w:rPr>
              <w:t xml:space="preserve">号文收取；</w:t>
            </w:r>
            <w:r/>
          </w:p>
          <w:p>
            <w:pPr>
              <w:jc w:val="left"/>
              <w:rPr>
                <w:color w:val="auto"/>
                <w:sz w:val="24"/>
                <w:highlight w:val="none"/>
              </w:rPr>
            </w:pPr>
            <w:r>
              <w:rPr>
                <w:color w:val="auto"/>
                <w:sz w:val="24"/>
                <w:highlight w:val="none"/>
              </w:rPr>
              <w:t xml:space="preserve">缴纳时间：</w:t>
            </w:r>
            <w:r>
              <w:rPr>
                <w:rFonts w:hint="eastAsia"/>
                <w:color w:val="auto"/>
                <w:sz w:val="24"/>
                <w:highlight w:val="none"/>
              </w:rPr>
              <w:t xml:space="preserve">领取</w:t>
            </w:r>
            <w:r>
              <w:rPr>
                <w:color w:val="auto"/>
                <w:sz w:val="24"/>
                <w:highlight w:val="none"/>
              </w:rPr>
              <w:t xml:space="preserve">成交通知书的同时。</w:t>
            </w:r>
            <w:r/>
          </w:p>
          <w:p>
            <w:pPr>
              <w:pStyle w:val="794"/>
              <w:jc w:val="left"/>
              <w:rPr>
                <w:color w:val="auto"/>
                <w:highlight w:val="none"/>
              </w:rPr>
            </w:pPr>
            <w:r>
              <w:rPr>
                <w:rFonts w:hint="eastAsia" w:ascii="Times New Roman" w:hAnsi="Times New Roman" w:eastAsia="宋体" w:cs="Times New Roman"/>
                <w:color w:val="auto"/>
                <w:sz w:val="24"/>
                <w:highlight w:val="none"/>
                <w:lang w:val="en-US" w:eastAsia="zh-CN"/>
              </w:rPr>
              <w:t xml:space="preserve">注：依据代理合同约定，中标报价中已包含代理费，由供应商在投标时自行测算并计入投标报价。</w:t>
            </w:r>
            <w:r/>
          </w:p>
        </w:tc>
      </w:tr>
    </w:tbl>
    <w:p>
      <w:pPr>
        <w:jc w:val="both"/>
        <w:spacing w:line="360" w:lineRule="auto"/>
        <w:tabs>
          <w:tab w:val="left" w:pos="5580" w:leader="none"/>
        </w:tabs>
        <w:rPr>
          <w:color w:val="auto"/>
          <w:sz w:val="24"/>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auto"/>
          <w:sz w:val="24"/>
          <w:highlight w:val="none"/>
        </w:rPr>
      </w:r>
      <w:r/>
    </w:p>
    <w:p>
      <w:pPr>
        <w:jc w:val="center"/>
        <w:spacing w:before="240" w:after="240"/>
        <w:rPr>
          <w:b/>
          <w:color w:val="auto"/>
          <w:sz w:val="28"/>
          <w:szCs w:val="28"/>
          <w:highlight w:val="none"/>
        </w:rPr>
      </w:pPr>
      <w:r>
        <w:rPr>
          <w:b/>
          <w:color w:val="auto"/>
          <w:sz w:val="28"/>
          <w:szCs w:val="28"/>
          <w:highlight w:val="none"/>
        </w:rPr>
        <w:t xml:space="preserve">供应商须知</w:t>
      </w:r>
      <w:r/>
    </w:p>
    <w:p>
      <w:pPr>
        <w:pStyle w:val="794"/>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70" w:name="_Toc520356143"/>
      <w:r/>
      <w:bookmarkStart w:id="71" w:name="_Toc127151518"/>
      <w:r>
        <w:rPr>
          <w:rFonts w:ascii="Times New Roman" w:hAnsi="Times New Roman" w:eastAsia="宋体"/>
          <w:color w:val="auto"/>
          <w:sz w:val="28"/>
          <w:highlight w:val="none"/>
        </w:rPr>
        <w:tab/>
      </w:r>
      <w:bookmarkStart w:id="72" w:name="_Toc151193688"/>
      <w:r/>
      <w:bookmarkStart w:id="73" w:name="_Toc142311020"/>
      <w:r/>
      <w:bookmarkStart w:id="74" w:name="_Toc151193760"/>
      <w:r/>
      <w:bookmarkStart w:id="75" w:name="_Toc151193906"/>
      <w:r/>
      <w:bookmarkStart w:id="76" w:name="_Toc150480756"/>
      <w:r/>
      <w:bookmarkStart w:id="77" w:name="_Toc150774723"/>
      <w:r/>
      <w:bookmarkStart w:id="78" w:name="_Toc151190145"/>
      <w:r/>
      <w:bookmarkStart w:id="79" w:name="_Toc265228356"/>
      <w:r/>
      <w:bookmarkStart w:id="80" w:name="_Toc264969208"/>
      <w:r/>
      <w:bookmarkStart w:id="81" w:name="_Toc150509269"/>
      <w:r/>
      <w:bookmarkStart w:id="82" w:name="_Toc226337214"/>
      <w:r/>
      <w:bookmarkStart w:id="83" w:name="_Toc305158860"/>
      <w:r/>
      <w:bookmarkStart w:id="84" w:name="_Toc150774618"/>
      <w:r/>
      <w:bookmarkStart w:id="85" w:name="_Toc226965708"/>
      <w:r/>
      <w:bookmarkStart w:id="86" w:name="_Toc226309762"/>
      <w:r/>
      <w:bookmarkStart w:id="87" w:name="_Toc305158786"/>
      <w:r/>
      <w:bookmarkStart w:id="88" w:name="_Toc195842883"/>
      <w:r/>
      <w:bookmarkStart w:id="89" w:name="_Toc151193616"/>
      <w:r/>
      <w:bookmarkStart w:id="90" w:name="_Toc226965791"/>
      <w:r/>
      <w:bookmarkStart w:id="91" w:name="_Toc151193832"/>
      <w:r>
        <w:rPr>
          <w:rFonts w:ascii="Times New Roman" w:hAnsi="Times New Roman" w:eastAsia="宋体"/>
          <w:color w:val="auto"/>
          <w:sz w:val="28"/>
          <w:highlight w:val="none"/>
        </w:rPr>
        <w:t xml:space="preserve">一   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s>
        <w:rPr>
          <w:color w:val="auto"/>
          <w:sz w:val="24"/>
          <w:highlight w:val="none"/>
        </w:rPr>
        <w:outlineLvl w:val="1"/>
      </w:pPr>
      <w:r/>
      <w:bookmarkStart w:id="92" w:name="_Toc305158787"/>
      <w:r/>
      <w:bookmarkStart w:id="93" w:name="_Toc264969209"/>
      <w:r/>
      <w:bookmarkStart w:id="94" w:name="_Toc305158861"/>
      <w:r/>
      <w:bookmarkStart w:id="95" w:name="_Toc265228357"/>
      <w:r>
        <w:rPr>
          <w:color w:val="auto"/>
          <w:sz w:val="24"/>
          <w:highlight w:val="none"/>
        </w:rPr>
        <w:t xml:space="preserve">采购人、采购代理机构、供应商</w:t>
      </w:r>
      <w:bookmarkEnd w:id="92"/>
      <w:r/>
      <w:bookmarkEnd w:id="93"/>
      <w:r/>
      <w:bookmarkEnd w:id="94"/>
      <w:r/>
      <w:bookmarkEnd w:id="95"/>
      <w:r>
        <w:rPr>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w:t>
      </w:r>
      <w:r>
        <w:rPr>
          <w:rFonts w:hint="eastAsia"/>
          <w:color w:val="auto"/>
          <w:sz w:val="24"/>
          <w:highlight w:val="none"/>
          <w:lang w:eastAsia="zh-CN"/>
        </w:rPr>
        <w:t xml:space="preserve">磋商邀请</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供应商（也称“</w:t>
      </w:r>
      <w:r>
        <w:rPr>
          <w:rFonts w:hint="eastAsia"/>
          <w:color w:val="auto"/>
          <w:sz w:val="24"/>
          <w:highlight w:val="none"/>
          <w:lang w:eastAsia="zh-CN"/>
        </w:rPr>
        <w:t xml:space="preserve">供应商</w:t>
      </w:r>
      <w:r>
        <w:rPr>
          <w:color w:val="auto"/>
          <w:sz w:val="24"/>
          <w:highlight w:val="none"/>
        </w:rPr>
        <w:t xml:space="preserve">”）：指向采购人提供服务的法人、其他组织或者自然人。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96" w:name="_Toc195842885"/>
      <w:r/>
      <w:bookmarkStart w:id="97" w:name="_Toc164229361"/>
      <w:r/>
      <w:bookmarkStart w:id="98" w:name="_Toc151193618"/>
      <w:r/>
      <w:bookmarkStart w:id="99" w:name="_Toc127151520"/>
      <w:r/>
      <w:bookmarkStart w:id="100" w:name="_Toc151190147"/>
      <w:r/>
      <w:bookmarkStart w:id="101" w:name="_Toc142311022"/>
      <w:r/>
      <w:bookmarkStart w:id="102" w:name="_Toc265228358"/>
      <w:r/>
      <w:bookmarkStart w:id="103" w:name="_Toc164608789"/>
      <w:r/>
      <w:bookmarkStart w:id="104" w:name="_Toc127161434"/>
      <w:r/>
      <w:bookmarkStart w:id="105" w:name="_Toc150774620"/>
      <w:r/>
      <w:bookmarkStart w:id="106" w:name="_Toc264969210"/>
      <w:r/>
      <w:bookmarkStart w:id="107" w:name="_Toc226965793"/>
      <w:r/>
      <w:bookmarkStart w:id="108" w:name="_Toc226309764"/>
      <w:r/>
      <w:bookmarkStart w:id="109" w:name="_Toc305158788"/>
      <w:r/>
      <w:bookmarkStart w:id="110" w:name="_Toc164608634"/>
      <w:r/>
      <w:bookmarkStart w:id="111" w:name="_Toc151193762"/>
      <w:r/>
      <w:bookmarkStart w:id="112" w:name="_Toc150774725"/>
      <w:r/>
      <w:bookmarkStart w:id="113" w:name="_Toc151193690"/>
      <w:r/>
      <w:bookmarkStart w:id="114" w:name="_Toc305158862"/>
      <w:r/>
      <w:bookmarkStart w:id="115" w:name="_Toc164229215"/>
      <w:r/>
      <w:bookmarkStart w:id="116" w:name="_Toc149720813"/>
      <w:r/>
      <w:bookmarkStart w:id="117" w:name="_Toc151193908"/>
      <w:r/>
      <w:bookmarkStart w:id="118" w:name="_Toc151193834"/>
      <w:r/>
      <w:bookmarkStart w:id="119" w:name="_Toc226337216"/>
      <w:r/>
      <w:bookmarkStart w:id="120" w:name="_Toc150509271"/>
      <w:r/>
      <w:bookmarkStart w:id="121" w:name="_Toc226965710"/>
      <w:r/>
      <w:bookmarkStart w:id="122" w:name="_Toc127151721"/>
      <w:r/>
      <w:bookmarkStart w:id="123" w:name="_Toc150480758"/>
      <w:r/>
      <w:bookmarkStart w:id="124" w:name="_Toc164351614"/>
      <w:r>
        <w:rPr>
          <w:color w:val="auto"/>
          <w:sz w:val="24"/>
          <w:highlight w:val="none"/>
        </w:rPr>
        <w:t xml:space="preserve">资金来源</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若《供应商须知资料表》中规定了组织现场考察、召开磋商前答疑会，则供应商应按要求在规定的时间和地点参加。</w:t>
      </w:r>
      <w:bookmarkStart w:id="125" w:name="_Toc142311024"/>
      <w:r/>
      <w:bookmarkStart w:id="126" w:name="_Toc226965712"/>
      <w:r/>
      <w:bookmarkStart w:id="127" w:name="_Toc226309766"/>
      <w:r/>
      <w:bookmarkStart w:id="128" w:name="_Toc264969212"/>
      <w:r/>
      <w:bookmarkStart w:id="129" w:name="_Toc265228360"/>
      <w:r/>
      <w:bookmarkStart w:id="130" w:name="_Toc151193836"/>
      <w:r/>
      <w:bookmarkStart w:id="131" w:name="_Toc151193692"/>
      <w:r/>
      <w:bookmarkStart w:id="132" w:name="_Toc151193764"/>
      <w:r/>
      <w:bookmarkStart w:id="133" w:name="_Toc305158790"/>
      <w:r/>
      <w:bookmarkStart w:id="134" w:name="_Toc151193910"/>
      <w:r/>
      <w:bookmarkStart w:id="135" w:name="_Toc226337218"/>
      <w:r/>
      <w:bookmarkStart w:id="136" w:name="_Toc150774727"/>
      <w:r/>
      <w:bookmarkStart w:id="137" w:name="_Toc127151522"/>
      <w:r/>
      <w:bookmarkStart w:id="138" w:name="_Toc150509273"/>
      <w:r/>
      <w:bookmarkStart w:id="139" w:name="_Toc150774622"/>
      <w:r/>
      <w:bookmarkStart w:id="140" w:name="_Toc151193620"/>
      <w:r/>
      <w:bookmarkStart w:id="141" w:name="_Toc305158864"/>
      <w:r/>
      <w:bookmarkStart w:id="142" w:name="_Toc520356146"/>
      <w:r/>
      <w:bookmarkStart w:id="143" w:name="_Toc150480760"/>
      <w:r/>
      <w:bookmarkStart w:id="144" w:name="_Toc195842887"/>
      <w:r/>
      <w:bookmarkStart w:id="145" w:name="_Toc226965795"/>
      <w:r/>
      <w:bookmarkStart w:id="146" w:name="_Toc151190149"/>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color w:val="auto"/>
          <w:sz w:val="24"/>
          <w:highlight w:val="none"/>
        </w:rPr>
      </w:pPr>
      <w:r>
        <w:rPr>
          <w:color w:val="auto"/>
          <w:sz w:val="24"/>
          <w:highlight w:val="none"/>
        </w:rPr>
        <w:t xml:space="preserve">中小企业定义：</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在服务采购项目中，服务由中小企业承接，即提供服务的人员为中小企业依照《中华人民共和国劳动合同法》订立劳动合同的从业人员。</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w:t>
      </w:r>
      <w:r>
        <w:rPr>
          <w:rFonts w:hint="eastAsia"/>
          <w:color w:val="auto"/>
          <w:sz w:val="24"/>
          <w:highlight w:val="none"/>
          <w:lang w:eastAsia="zh-CN"/>
        </w:rPr>
        <w:t xml:space="preserve">磋商邀请</w:t>
      </w:r>
      <w:r>
        <w:rPr>
          <w:color w:val="auto"/>
          <w:sz w:val="24"/>
          <w:highlight w:val="none"/>
        </w:rPr>
        <w:t xml:space="preserve">》。</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采购标的对应的中小企业划分标准所属行业见《供应商须知资料表》。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8"/>
        </w:numPr>
        <w:spacing w:line="360" w:lineRule="auto"/>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政府采购创新产品政策</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绿色采购政策</w:t>
      </w:r>
      <w:r/>
    </w:p>
    <w:p>
      <w:pPr>
        <w:numPr>
          <w:ilvl w:val="2"/>
          <w:numId w:val="8"/>
        </w:numPr>
        <w:spacing w:line="360" w:lineRule="auto"/>
        <w:tabs>
          <w:tab w:val="left" w:pos="20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绿色数据中心政策 </w:t>
      </w:r>
      <w:r/>
    </w:p>
    <w:p>
      <w:pPr>
        <w:numPr>
          <w:ilvl w:val="0"/>
          <w:numId w:val="0"/>
        </w:numPr>
        <w:ind w:left="1080"/>
        <w:spacing w:line="360" w:lineRule="auto"/>
        <w:tabs>
          <w:tab w:val="left" w:pos="2014" w:leader="none"/>
        </w:tabs>
        <w:rPr>
          <w:rFonts w:hint="eastAsia" w:ascii="Times New Roman" w:hAnsi="Times New Roman" w:eastAsia="宋体" w:cs="Times New Roman"/>
          <w:color w:val="auto"/>
          <w:sz w:val="24"/>
          <w:highlight w:val="none"/>
        </w:rPr>
      </w:pPr>
      <w:r>
        <w:rPr>
          <w:rFonts w:hint="eastAsia"/>
          <w:color w:val="auto"/>
          <w:sz w:val="24"/>
          <w:highlight w:val="none"/>
        </w:rPr>
        <w:t xml:space="preserve">本项目不适用</w:t>
      </w:r>
      <w:r>
        <w:rPr>
          <w:rFonts w:hint="eastAsia" w:ascii="Times New Roman" w:hAnsi="Times New Roman" w:eastAsia="宋体" w:cs="Times New Roman"/>
          <w:color w:val="auto"/>
          <w:sz w:val="24"/>
          <w:highlight w:val="none"/>
        </w:rPr>
        <w:t xml:space="preserve">。</w:t>
      </w:r>
      <w:r/>
    </w:p>
    <w:p>
      <w:pPr>
        <w:numPr>
          <w:ilvl w:val="2"/>
          <w:numId w:val="8"/>
        </w:numPr>
        <w:spacing w:line="360" w:lineRule="auto"/>
        <w:tabs>
          <w:tab w:val="left" w:pos="20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推广应用绿色建材</w:t>
      </w:r>
      <w:r/>
    </w:p>
    <w:p>
      <w:pPr>
        <w:numPr>
          <w:ilvl w:val="0"/>
          <w:numId w:val="0"/>
        </w:numPr>
        <w:ind w:left="1080"/>
        <w:spacing w:line="360" w:lineRule="auto"/>
        <w:tabs>
          <w:tab w:val="left" w:pos="2014" w:leader="none"/>
        </w:tabs>
        <w:rPr>
          <w:rFonts w:hint="eastAsia" w:ascii="Times New Roman" w:hAnsi="Times New Roman" w:eastAsia="宋体" w:cs="Times New Roman"/>
          <w:color w:val="auto"/>
          <w:sz w:val="24"/>
          <w:highlight w:val="none"/>
        </w:rPr>
      </w:pPr>
      <w:r>
        <w:rPr>
          <w:rFonts w:hint="eastAsia"/>
          <w:color w:val="auto"/>
          <w:sz w:val="24"/>
          <w:highlight w:val="none"/>
        </w:rPr>
        <w:t xml:space="preserve">本项目不适用</w:t>
      </w:r>
      <w:r>
        <w:rPr>
          <w:rFonts w:hint="eastAsia" w:ascii="Times New Roman" w:hAnsi="Times New Roman" w:eastAsia="宋体" w:cs="Times New Roman"/>
          <w:color w:val="auto"/>
          <w:sz w:val="24"/>
          <w:highlight w:val="none"/>
        </w:rPr>
        <w:t xml:space="preserve">。</w:t>
      </w:r>
      <w:r/>
    </w:p>
    <w:p>
      <w:pPr>
        <w:numPr>
          <w:ilvl w:val="2"/>
          <w:numId w:val="8"/>
        </w:numPr>
        <w:spacing w:line="360" w:lineRule="auto"/>
        <w:tabs>
          <w:tab w:val="left" w:pos="20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优先使用低挥发性有机化合物产品</w:t>
      </w:r>
      <w:r/>
    </w:p>
    <w:p>
      <w:pPr>
        <w:numPr>
          <w:ilvl w:val="0"/>
          <w:numId w:val="0"/>
        </w:numPr>
        <w:ind w:left="1080"/>
        <w:spacing w:line="360" w:lineRule="auto"/>
        <w:tabs>
          <w:tab w:val="left" w:pos="2014" w:leader="none"/>
        </w:tabs>
        <w:rPr>
          <w:rFonts w:hint="eastAsia" w:ascii="Times New Roman" w:hAnsi="Times New Roman" w:eastAsia="宋体" w:cs="Times New Roman"/>
          <w:color w:val="auto"/>
          <w:sz w:val="24"/>
          <w:highlight w:val="none"/>
        </w:rPr>
      </w:pPr>
      <w:r>
        <w:rPr>
          <w:rFonts w:hint="eastAsia"/>
          <w:color w:val="auto"/>
          <w:sz w:val="24"/>
          <w:highlight w:val="none"/>
        </w:rPr>
        <w:t xml:space="preserve">本项目不适用</w:t>
      </w:r>
      <w:r>
        <w:rPr>
          <w:rFonts w:hint="eastAsia" w:ascii="Times New Roman" w:hAnsi="Times New Roman" w:eastAsia="宋体" w:cs="Times New Roman"/>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47" w:name="_1.8_计量单位"/>
      <w:r/>
      <w:bookmarkEnd w:id="147"/>
      <w:r/>
      <w:r/>
    </w:p>
    <w:p>
      <w:pPr>
        <w:pStyle w:val="79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竞争性磋商文件</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numPr>
          <w:ilvl w:val="0"/>
          <w:numId w:val="8"/>
        </w:numPr>
        <w:ind w:left="357" w:hanging="357"/>
        <w:spacing w:line="360" w:lineRule="auto"/>
        <w:tabs>
          <w:tab w:val="left" w:pos="360" w:leader="none"/>
        </w:tabs>
        <w:rPr>
          <w:color w:val="auto"/>
          <w:sz w:val="24"/>
          <w:highlight w:val="none"/>
        </w:rPr>
        <w:outlineLvl w:val="1"/>
      </w:pPr>
      <w:r/>
      <w:bookmarkStart w:id="148" w:name="_Toc226337219"/>
      <w:r/>
      <w:bookmarkStart w:id="149" w:name="_Toc305158865"/>
      <w:r/>
      <w:bookmarkStart w:id="150" w:name="_Toc164229218"/>
      <w:r/>
      <w:bookmarkStart w:id="151" w:name="_Toc265228361"/>
      <w:r/>
      <w:bookmarkStart w:id="152" w:name="_Toc150509274"/>
      <w:r/>
      <w:bookmarkStart w:id="153" w:name="_Toc150774623"/>
      <w:r/>
      <w:bookmarkStart w:id="154" w:name="_Toc151193765"/>
      <w:r/>
      <w:bookmarkStart w:id="155" w:name="_Toc151193837"/>
      <w:r/>
      <w:bookmarkStart w:id="156" w:name="_Toc151193621"/>
      <w:r/>
      <w:bookmarkStart w:id="157" w:name="_Toc226309767"/>
      <w:r/>
      <w:bookmarkStart w:id="158" w:name="_Toc264969213"/>
      <w:r/>
      <w:bookmarkStart w:id="159" w:name="_Toc127151724"/>
      <w:r/>
      <w:bookmarkStart w:id="160" w:name="_Toc127151523"/>
      <w:r/>
      <w:bookmarkStart w:id="161" w:name="_Toc164608792"/>
      <w:r/>
      <w:bookmarkStart w:id="162" w:name="_Toc195842888"/>
      <w:r/>
      <w:bookmarkStart w:id="163" w:name="_Toc150774728"/>
      <w:r/>
      <w:bookmarkStart w:id="164" w:name="_Toc226965713"/>
      <w:r/>
      <w:bookmarkStart w:id="165" w:name="_Toc151190150"/>
      <w:r/>
      <w:bookmarkStart w:id="166" w:name="_Toc149720816"/>
      <w:r/>
      <w:bookmarkStart w:id="167" w:name="_Toc164608637"/>
      <w:r/>
      <w:bookmarkStart w:id="168" w:name="_Toc520356147"/>
      <w:r/>
      <w:bookmarkStart w:id="169" w:name="_Toc151193911"/>
      <w:r/>
      <w:bookmarkStart w:id="170" w:name="_Toc164229364"/>
      <w:r/>
      <w:bookmarkStart w:id="171" w:name="_Toc305158791"/>
      <w:r/>
      <w:bookmarkStart w:id="172" w:name="_Toc151193693"/>
      <w:r/>
      <w:bookmarkStart w:id="173" w:name="_Toc150480761"/>
      <w:r/>
      <w:bookmarkStart w:id="174" w:name="_Toc226965796"/>
      <w:r/>
      <w:bookmarkStart w:id="175" w:name="_Toc142311025"/>
      <w:r/>
      <w:bookmarkStart w:id="176" w:name="_Toc164351617"/>
      <w:r/>
      <w:bookmarkStart w:id="177" w:name="_Toc127161437"/>
      <w:r>
        <w:rPr>
          <w:color w:val="auto"/>
          <w:sz w:val="24"/>
          <w:highlight w:val="none"/>
        </w:rPr>
        <w:t xml:space="preserve">竞争性磋商文件构</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auto"/>
          <w:sz w:val="24"/>
          <w:highlight w:val="none"/>
        </w:rPr>
      </w:pPr>
      <w:r>
        <w:rPr>
          <w:rFonts w:hint="eastAsia"/>
          <w:color w:val="auto"/>
          <w:sz w:val="24"/>
          <w:highlight w:val="none"/>
          <w:lang w:eastAsia="zh-CN"/>
        </w:rPr>
        <w:t xml:space="preserve">磋商邀请</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评审</w:t>
      </w:r>
      <w:r>
        <w:rPr>
          <w:rFonts w:hint="eastAsia"/>
          <w:color w:val="auto"/>
          <w:sz w:val="24"/>
          <w:highlight w:val="none"/>
        </w:rPr>
        <w:t xml:space="preserve">程序、评审</w:t>
      </w:r>
      <w:r>
        <w:rPr>
          <w:color w:val="auto"/>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采购人或采购代理机构对已发出的竞争性磋商文件进行必要澄清或者修改的，将在原公告发布媒体上以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磋商文件</w:t>
      </w:r>
      <w:r>
        <w:rPr>
          <w:color w:val="auto"/>
          <w:sz w:val="24"/>
          <w:highlight w:val="none"/>
        </w:rPr>
        <w:t xml:space="preserve">的</w:t>
      </w:r>
      <w:r>
        <w:rPr>
          <w:rFonts w:hint="eastAsia"/>
          <w:color w:val="auto"/>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highlight w:val="none"/>
        </w:rPr>
        <w:t xml:space="preserve">5</w:t>
      </w:r>
      <w:r>
        <w:rPr>
          <w:color w:val="auto"/>
          <w:sz w:val="24"/>
          <w:highlight w:val="none"/>
        </w:rPr>
        <w:t xml:space="preserve">日前</w:t>
      </w:r>
      <w:r>
        <w:rPr>
          <w:rFonts w:hint="eastAsia"/>
          <w:color w:val="auto"/>
          <w:sz w:val="24"/>
          <w:highlight w:val="none"/>
        </w:rPr>
        <w:t xml:space="preserve">，</w:t>
      </w:r>
      <w:r>
        <w:rPr>
          <w:color w:val="auto"/>
          <w:sz w:val="24"/>
          <w:highlight w:val="none"/>
        </w:rPr>
        <w:t xml:space="preserve">以更正公告形式通知所有获取</w:t>
      </w:r>
      <w:r>
        <w:rPr>
          <w:rFonts w:hint="eastAsia"/>
          <w:color w:val="auto"/>
          <w:sz w:val="24"/>
          <w:highlight w:val="none"/>
        </w:rPr>
        <w:t xml:space="preserve">磋商</w:t>
      </w:r>
      <w:r>
        <w:rPr>
          <w:color w:val="auto"/>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78" w:name="_Toc516367020"/>
      <w:r/>
      <w:bookmarkStart w:id="179" w:name="_Toc150774626"/>
      <w:r/>
      <w:bookmarkStart w:id="180" w:name="_Toc195842891"/>
      <w:r/>
      <w:bookmarkStart w:id="181" w:name="_Toc305158868"/>
      <w:r/>
      <w:bookmarkStart w:id="182" w:name="_Toc226965716"/>
      <w:r/>
      <w:bookmarkStart w:id="183" w:name="_Toc226337222"/>
      <w:r/>
      <w:bookmarkStart w:id="184" w:name="_Toc226309770"/>
      <w:r/>
      <w:bookmarkStart w:id="185" w:name="_Toc150480764"/>
      <w:r/>
      <w:bookmarkStart w:id="186" w:name="_Toc226965799"/>
      <w:r/>
      <w:bookmarkStart w:id="187" w:name="_Toc151193696"/>
      <w:r/>
      <w:bookmarkStart w:id="188" w:name="_Toc520356150"/>
      <w:r/>
      <w:bookmarkStart w:id="189" w:name="_Toc151190153"/>
      <w:r/>
      <w:bookmarkStart w:id="190" w:name="_Toc265228364"/>
      <w:r/>
      <w:bookmarkStart w:id="191" w:name="_Toc305158794"/>
      <w:r/>
      <w:bookmarkStart w:id="192" w:name="_Toc151193840"/>
      <w:r/>
      <w:bookmarkStart w:id="193" w:name="_Toc150774731"/>
      <w:r/>
      <w:bookmarkStart w:id="194" w:name="_Toc127151526"/>
      <w:r/>
      <w:bookmarkStart w:id="195" w:name="_Toc151193768"/>
      <w:r/>
      <w:bookmarkStart w:id="196" w:name="_Toc151193624"/>
      <w:r/>
      <w:bookmarkStart w:id="197" w:name="_Toc142311028"/>
      <w:r/>
      <w:bookmarkStart w:id="198" w:name="_Toc264969216"/>
      <w:r/>
      <w:bookmarkStart w:id="199" w:name="_Toc151193914"/>
      <w:r/>
      <w:bookmarkStart w:id="200" w:name="_Toc150509277"/>
      <w:r/>
      <w:r/>
    </w:p>
    <w:p>
      <w:pPr>
        <w:pStyle w:val="79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响应文件</w:t>
      </w:r>
      <w:bookmarkEnd w:id="178"/>
      <w:r>
        <w:rPr>
          <w:rFonts w:ascii="Times New Roman" w:hAnsi="Times New Roman" w:eastAsia="宋体"/>
          <w:color w:val="auto"/>
          <w:sz w:val="28"/>
          <w:highlight w:val="none"/>
        </w:rPr>
        <w:t xml:space="preserve">的编制</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numPr>
          <w:ilvl w:val="0"/>
          <w:numId w:val="8"/>
        </w:numPr>
        <w:ind w:left="357" w:hanging="357"/>
        <w:spacing w:line="360" w:lineRule="auto"/>
        <w:tabs>
          <w:tab w:val="left" w:pos="360" w:leader="none"/>
        </w:tabs>
        <w:rPr>
          <w:color w:val="auto"/>
          <w:sz w:val="24"/>
          <w:highlight w:val="none"/>
        </w:rPr>
        <w:outlineLvl w:val="1"/>
      </w:pPr>
      <w:r/>
      <w:bookmarkStart w:id="201" w:name="_Toc226965800"/>
      <w:r/>
      <w:bookmarkStart w:id="202" w:name="_Toc164229368"/>
      <w:r/>
      <w:bookmarkStart w:id="203" w:name="_Toc264969217"/>
      <w:r/>
      <w:bookmarkStart w:id="204" w:name="_Toc151190154"/>
      <w:r/>
      <w:bookmarkStart w:id="205" w:name="_Toc151193769"/>
      <w:r/>
      <w:bookmarkStart w:id="206" w:name="_Toc150774732"/>
      <w:r/>
      <w:bookmarkStart w:id="207" w:name="_Toc149720820"/>
      <w:r/>
      <w:bookmarkStart w:id="208" w:name="_Toc151193697"/>
      <w:r/>
      <w:bookmarkStart w:id="209" w:name="_Toc226965717"/>
      <w:r/>
      <w:bookmarkStart w:id="210" w:name="_Toc164608796"/>
      <w:r/>
      <w:bookmarkStart w:id="211" w:name="_Toc142311029"/>
      <w:r/>
      <w:bookmarkStart w:id="212" w:name="_Toc150774627"/>
      <w:r/>
      <w:bookmarkStart w:id="213" w:name="_Toc151193915"/>
      <w:r/>
      <w:bookmarkStart w:id="214" w:name="_Toc195842892"/>
      <w:r/>
      <w:bookmarkStart w:id="215" w:name="_Toc151193625"/>
      <w:r/>
      <w:bookmarkStart w:id="216" w:name="_Toc305158795"/>
      <w:r/>
      <w:bookmarkStart w:id="217" w:name="_Toc164229222"/>
      <w:r/>
      <w:bookmarkStart w:id="218" w:name="_Toc226309771"/>
      <w:r/>
      <w:bookmarkStart w:id="219" w:name="_Toc127161441"/>
      <w:r/>
      <w:bookmarkStart w:id="220" w:name="_Toc265228365"/>
      <w:r/>
      <w:bookmarkStart w:id="221" w:name="_Toc164351621"/>
      <w:r/>
      <w:bookmarkStart w:id="222" w:name="_Toc164608641"/>
      <w:r/>
      <w:bookmarkStart w:id="223" w:name="_Toc150480765"/>
      <w:r/>
      <w:bookmarkStart w:id="224" w:name="_Toc150509278"/>
      <w:r/>
      <w:bookmarkStart w:id="225" w:name="_Toc520356151"/>
      <w:r/>
      <w:bookmarkStart w:id="226" w:name="_Toc127151527"/>
      <w:r/>
      <w:bookmarkStart w:id="227" w:name="_Toc127151728"/>
      <w:r/>
      <w:bookmarkStart w:id="228" w:name="_Toc226337223"/>
      <w:r/>
      <w:bookmarkStart w:id="229" w:name="_Toc516367021"/>
      <w:r/>
      <w:bookmarkStart w:id="230" w:name="_Toc305158869"/>
      <w:r/>
      <w:bookmarkStart w:id="231" w:name="_Toc151193841"/>
      <w:r>
        <w:rPr>
          <w:color w:val="auto"/>
          <w:sz w:val="24"/>
          <w:highlight w:val="none"/>
        </w:rPr>
        <w:t xml:space="preserve">响应范围、竞争性磋商文件中计量单位的使用</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auto"/>
          <w:sz w:val="24"/>
          <w:highlight w:val="none"/>
        </w:rPr>
        <w:outlineLvl w:val="1"/>
      </w:pPr>
      <w:r/>
      <w:bookmarkStart w:id="232" w:name="_Ref467306195"/>
      <w:r/>
      <w:bookmarkStart w:id="233" w:name="_Toc516367022"/>
      <w:r/>
      <w:bookmarkStart w:id="234" w:name="_Ref467306676"/>
      <w:r/>
      <w:bookmarkStart w:id="235" w:name="_Toc151193916"/>
      <w:r/>
      <w:bookmarkStart w:id="236" w:name="_Toc226309772"/>
      <w:r/>
      <w:bookmarkStart w:id="237" w:name="_Toc151193626"/>
      <w:r/>
      <w:bookmarkStart w:id="238" w:name="_Toc164229369"/>
      <w:r/>
      <w:bookmarkStart w:id="239" w:name="_Toc150480766"/>
      <w:r/>
      <w:bookmarkStart w:id="240" w:name="_Toc195842893"/>
      <w:r/>
      <w:bookmarkStart w:id="241" w:name="_Toc226337224"/>
      <w:r/>
      <w:bookmarkStart w:id="242" w:name="_Toc305158870"/>
      <w:r/>
      <w:bookmarkStart w:id="243" w:name="_Toc164229223"/>
      <w:r/>
      <w:bookmarkStart w:id="244" w:name="_Toc164608797"/>
      <w:r/>
      <w:bookmarkStart w:id="245" w:name="_Toc265228366"/>
      <w:r/>
      <w:bookmarkStart w:id="246" w:name="_Toc151193770"/>
      <w:r/>
      <w:bookmarkStart w:id="247" w:name="_Toc149720821"/>
      <w:r/>
      <w:bookmarkStart w:id="248" w:name="_Toc127151528"/>
      <w:r/>
      <w:bookmarkStart w:id="249" w:name="_Toc127161442"/>
      <w:r/>
      <w:bookmarkStart w:id="250" w:name="_Toc520356152"/>
      <w:r/>
      <w:bookmarkStart w:id="251" w:name="_Toc305158796"/>
      <w:r/>
      <w:bookmarkStart w:id="252" w:name="_Toc264969218"/>
      <w:r/>
      <w:bookmarkStart w:id="253" w:name="_Toc127151729"/>
      <w:r/>
      <w:bookmarkStart w:id="254" w:name="_Toc151193698"/>
      <w:r/>
      <w:bookmarkStart w:id="255" w:name="_Toc150509279"/>
      <w:r/>
      <w:bookmarkStart w:id="256" w:name="_Toc150774628"/>
      <w:r/>
      <w:bookmarkStart w:id="257" w:name="_Toc164351622"/>
      <w:r/>
      <w:bookmarkStart w:id="258" w:name="_Toc142311030"/>
      <w:r/>
      <w:bookmarkStart w:id="259" w:name="_Toc226965801"/>
      <w:r/>
      <w:bookmarkStart w:id="260" w:name="_Toc164608642"/>
      <w:r/>
      <w:bookmarkStart w:id="261" w:name="_Toc226965718"/>
      <w:r/>
      <w:bookmarkStart w:id="262" w:name="_Toc151190155"/>
      <w:r/>
      <w:bookmarkStart w:id="263" w:name="_Toc151193842"/>
      <w:r/>
      <w:bookmarkStart w:id="264" w:name="_Toc150774733"/>
      <w:r>
        <w:rPr>
          <w:color w:val="auto"/>
          <w:sz w:val="24"/>
          <w:highlight w:val="none"/>
        </w:rPr>
        <w:t xml:space="preserve">响应文件</w:t>
      </w:r>
      <w:bookmarkEnd w:id="232"/>
      <w:r/>
      <w:bookmarkEnd w:id="233"/>
      <w:r/>
      <w:bookmarkEnd w:id="234"/>
      <w:r>
        <w:rPr>
          <w:color w:val="auto"/>
          <w:sz w:val="24"/>
          <w:highlight w:val="none"/>
        </w:rPr>
        <w:t xml:space="preserve">构成</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65" w:name="_Ref467052588"/>
      <w:r>
        <w:rPr>
          <w:color w:val="auto"/>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四章《采购需求》，说明所提供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供应商认为应附的其他材料。</w:t>
      </w:r>
      <w:bookmarkEnd w:id="265"/>
      <w:r/>
      <w:r/>
    </w:p>
    <w:p>
      <w:pPr>
        <w:numPr>
          <w:ilvl w:val="0"/>
          <w:numId w:val="8"/>
        </w:numPr>
        <w:ind w:left="357" w:hanging="357"/>
        <w:spacing w:line="360" w:lineRule="auto"/>
        <w:tabs>
          <w:tab w:val="left" w:pos="360" w:leader="none"/>
        </w:tabs>
        <w:rPr>
          <w:color w:val="auto"/>
          <w:sz w:val="24"/>
          <w:highlight w:val="none"/>
        </w:rPr>
        <w:outlineLvl w:val="1"/>
      </w:pPr>
      <w:r/>
      <w:bookmarkStart w:id="266" w:name="_Toc164229225"/>
      <w:r/>
      <w:bookmarkStart w:id="267" w:name="_Toc151193844"/>
      <w:r/>
      <w:bookmarkStart w:id="268" w:name="_Toc151193628"/>
      <w:r/>
      <w:bookmarkStart w:id="269" w:name="_Toc127151731"/>
      <w:r/>
      <w:bookmarkStart w:id="270" w:name="_Toc151190157"/>
      <w:r/>
      <w:bookmarkStart w:id="271" w:name="_Toc149720823"/>
      <w:r/>
      <w:bookmarkStart w:id="272" w:name="_Toc151193772"/>
      <w:r/>
      <w:bookmarkStart w:id="273" w:name="_Toc164229371"/>
      <w:r/>
      <w:bookmarkStart w:id="274" w:name="_Toc164608799"/>
      <w:r/>
      <w:bookmarkStart w:id="275" w:name="_Toc164608644"/>
      <w:r/>
      <w:bookmarkStart w:id="276" w:name="_Toc150480768"/>
      <w:r/>
      <w:bookmarkStart w:id="277" w:name="_Toc150509281"/>
      <w:r/>
      <w:bookmarkStart w:id="278" w:name="_Toc142311032"/>
      <w:r/>
      <w:bookmarkStart w:id="279" w:name="_Toc151193700"/>
      <w:r/>
      <w:bookmarkStart w:id="280" w:name="_Toc150774630"/>
      <w:r/>
      <w:bookmarkStart w:id="281" w:name="_Toc520356155"/>
      <w:r/>
      <w:bookmarkStart w:id="282" w:name="_Toc127151530"/>
      <w:r/>
      <w:bookmarkStart w:id="283" w:name="_Toc150774735"/>
      <w:r/>
      <w:bookmarkStart w:id="284" w:name="_Toc195842895"/>
      <w:r/>
      <w:bookmarkStart w:id="285" w:name="_Toc164351624"/>
      <w:r/>
      <w:bookmarkStart w:id="286" w:name="_Toc151193918"/>
      <w:r/>
      <w:bookmarkStart w:id="287" w:name="_Toc127161444"/>
      <w:r>
        <w:rPr>
          <w:color w:val="auto"/>
          <w:sz w:val="24"/>
          <w:highlight w:val="none"/>
        </w:rPr>
        <w:t xml:space="preserve">报价</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所有响应均以人民币报价。</w:t>
      </w:r>
      <w:r/>
    </w:p>
    <w:p>
      <w:pPr>
        <w:numPr>
          <w:ilvl w:val="1"/>
          <w:numId w:val="8"/>
        </w:numPr>
        <w:spacing w:line="360" w:lineRule="auto"/>
        <w:tabs>
          <w:tab w:val="left" w:pos="1080" w:leader="none"/>
        </w:tabs>
        <w:rPr>
          <w:color w:val="auto"/>
          <w:sz w:val="24"/>
          <w:highlight w:val="none"/>
        </w:rPr>
      </w:pPr>
      <w:r>
        <w:rPr>
          <w:color w:val="auto"/>
          <w:sz w:val="24"/>
          <w:highlight w:val="none"/>
        </w:rPr>
        <w:t xml:space="preserve">供应商的报价应包括为完成本项目所发生的一切费用和税费，采购人将不再支付报价以外的任何费用。</w:t>
      </w:r>
      <w:r>
        <w:rPr>
          <w:rFonts w:hint="eastAsia"/>
          <w:color w:val="auto"/>
          <w:sz w:val="24"/>
          <w:highlight w:val="none"/>
        </w:rPr>
        <w:t xml:space="preserve">供应商的报价应包括但不限于下列内容，《供应商须知资料表》中有特殊规定的，从其规定。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按照竞争性磋商文件要求完成本项</w:t>
      </w:r>
      <w:r>
        <w:rPr>
          <w:rFonts w:hint="eastAsia"/>
          <w:color w:val="auto"/>
          <w:sz w:val="24"/>
          <w:highlight w:val="none"/>
        </w:rPr>
        <w:t xml:space="preserve">目的全部服务费用。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供应商不能提供任何有选择性或可调整的最终报价（竞争性磋商文件另有规定的除外），否则其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磋商保证金</w:t>
      </w:r>
      <w:r/>
    </w:p>
    <w:p>
      <w:pPr>
        <w:ind w:firstLine="360"/>
        <w:spacing w:line="360" w:lineRule="auto"/>
        <w:tabs>
          <w:tab w:val="left" w:pos="360" w:leader="none"/>
        </w:tabs>
        <w:rPr>
          <w:color w:val="auto"/>
          <w:sz w:val="24"/>
          <w:highlight w:val="none"/>
        </w:rPr>
        <w:outlineLvl w:val="1"/>
      </w:pPr>
      <w:r>
        <w:rPr>
          <w:rFonts w:hint="eastAsia"/>
          <w:color w:val="auto"/>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响应文件应在本竞争性磋商文件《供应商须知资料表》中规定的响应有效期内保持有效，响应有效期少于竞争性磋商文件规定期限的，其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288" w:name="_Toc127161447"/>
      <w:r/>
      <w:bookmarkStart w:id="289" w:name="_Toc164229228"/>
      <w:r/>
      <w:bookmarkStart w:id="290" w:name="_Toc226965806"/>
      <w:r/>
      <w:bookmarkStart w:id="291" w:name="_Toc127151734"/>
      <w:r/>
      <w:bookmarkStart w:id="292" w:name="_Toc226309777"/>
      <w:r/>
      <w:bookmarkStart w:id="293" w:name="_Toc226965723"/>
      <w:r/>
      <w:bookmarkStart w:id="294" w:name="_Toc151190160"/>
      <w:r/>
      <w:bookmarkStart w:id="295" w:name="_Toc264969223"/>
      <w:r/>
      <w:bookmarkStart w:id="296" w:name="_Toc150509284"/>
      <w:r/>
      <w:bookmarkStart w:id="297" w:name="_Toc520356158"/>
      <w:r/>
      <w:bookmarkStart w:id="298" w:name="_Toc195842898"/>
      <w:r/>
      <w:bookmarkStart w:id="299" w:name="_Toc226337229"/>
      <w:r/>
      <w:bookmarkStart w:id="300" w:name="_Toc305158875"/>
      <w:r/>
      <w:bookmarkStart w:id="301" w:name="_Toc164608802"/>
      <w:r/>
      <w:bookmarkStart w:id="302" w:name="_Toc265228371"/>
      <w:r/>
      <w:bookmarkStart w:id="303" w:name="_Toc149720826"/>
      <w:r/>
      <w:bookmarkStart w:id="304" w:name="_Toc164229374"/>
      <w:r/>
      <w:bookmarkStart w:id="305" w:name="_Toc151193921"/>
      <w:r/>
      <w:bookmarkStart w:id="306" w:name="_Toc150480771"/>
      <w:r/>
      <w:bookmarkStart w:id="307" w:name="_Toc151193703"/>
      <w:r/>
      <w:bookmarkStart w:id="308" w:name="_Toc127151533"/>
      <w:r/>
      <w:bookmarkStart w:id="309" w:name="_Toc151193847"/>
      <w:r/>
      <w:bookmarkStart w:id="310" w:name="_Toc150774738"/>
      <w:r/>
      <w:bookmarkStart w:id="311" w:name="_Toc142311035"/>
      <w:r/>
      <w:bookmarkStart w:id="312" w:name="_Toc150774633"/>
      <w:r/>
      <w:bookmarkStart w:id="313" w:name="_Toc164351627"/>
      <w:r/>
      <w:bookmarkStart w:id="314" w:name="_Toc151193631"/>
      <w:r/>
      <w:bookmarkStart w:id="315" w:name="_Toc164608647"/>
      <w:r/>
      <w:bookmarkStart w:id="316" w:name="_Toc151193775"/>
      <w:r/>
      <w:bookmarkStart w:id="317" w:name="_Toc305158801"/>
      <w:r>
        <w:rPr>
          <w:color w:val="auto"/>
          <w:sz w:val="24"/>
          <w:highlight w:val="none"/>
        </w:rPr>
        <w:t xml:space="preserve">响应文件的签署</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color w:val="auto"/>
          <w:sz w:val="24"/>
          <w:highlight w:val="none"/>
        </w:rPr>
        <w:t xml:space="preserve">、盖章</w:t>
      </w:r>
      <w:r/>
    </w:p>
    <w:p>
      <w:pPr>
        <w:numPr>
          <w:ilvl w:val="1"/>
          <w:numId w:val="8"/>
        </w:numPr>
        <w:spacing w:line="360" w:lineRule="auto"/>
        <w:tabs>
          <w:tab w:val="left" w:pos="1080" w:leader="none"/>
        </w:tabs>
        <w:rPr>
          <w:color w:val="auto"/>
          <w:sz w:val="24"/>
          <w:highlight w:val="none"/>
        </w:rPr>
      </w:pPr>
      <w:r/>
      <w:bookmarkStart w:id="318" w:name="_Toc195842899"/>
      <w:r/>
      <w:bookmarkStart w:id="319" w:name="_Toc151193776"/>
      <w:r/>
      <w:bookmarkStart w:id="320" w:name="_Toc151190161"/>
      <w:r/>
      <w:bookmarkStart w:id="321" w:name="_Toc150774634"/>
      <w:r/>
      <w:bookmarkStart w:id="322" w:name="_Toc150774739"/>
      <w:r/>
      <w:bookmarkStart w:id="323" w:name="_Toc150509285"/>
      <w:r/>
      <w:bookmarkStart w:id="324" w:name="_Toc150480772"/>
      <w:r/>
      <w:bookmarkStart w:id="325" w:name="_Toc305158876"/>
      <w:r/>
      <w:bookmarkStart w:id="326" w:name="_Toc151193632"/>
      <w:r/>
      <w:bookmarkStart w:id="327" w:name="_Toc226337230"/>
      <w:r/>
      <w:bookmarkStart w:id="328" w:name="_Toc265228372"/>
      <w:r/>
      <w:bookmarkStart w:id="329" w:name="_Toc520356159"/>
      <w:r/>
      <w:bookmarkStart w:id="330" w:name="_Toc226309778"/>
      <w:r/>
      <w:bookmarkStart w:id="331" w:name="_Toc305158802"/>
      <w:r/>
      <w:bookmarkStart w:id="332" w:name="_Toc142311036"/>
      <w:r/>
      <w:bookmarkStart w:id="333" w:name="_Toc151193848"/>
      <w:r/>
      <w:bookmarkStart w:id="334" w:name="_Toc226965724"/>
      <w:r/>
      <w:bookmarkStart w:id="335" w:name="_Toc151193704"/>
      <w:r/>
      <w:bookmarkStart w:id="336" w:name="_Toc226965807"/>
      <w:r/>
      <w:bookmarkStart w:id="337" w:name="_Toc264969224"/>
      <w:r/>
      <w:bookmarkStart w:id="338" w:name="_Toc127151534"/>
      <w:r/>
      <w:bookmarkStart w:id="339" w:name="_Toc151193922"/>
      <w:r>
        <w:rPr>
          <w:color w:val="auto"/>
          <w:sz w:val="24"/>
          <w:highlight w:val="none"/>
        </w:rPr>
        <w:t xml:space="preserve">竞争性磋商文件要求签字的内容（如授权委托书等），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竞争性磋商文件要求盖章的内容，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79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响应文件的提交</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numPr>
          <w:ilvl w:val="0"/>
          <w:numId w:val="8"/>
        </w:numPr>
        <w:ind w:left="357" w:hanging="357"/>
        <w:spacing w:line="360" w:lineRule="auto"/>
        <w:tabs>
          <w:tab w:val="left" w:pos="360" w:leader="none"/>
        </w:tabs>
        <w:rPr>
          <w:color w:val="auto"/>
          <w:sz w:val="24"/>
          <w:highlight w:val="none"/>
        </w:rPr>
        <w:outlineLvl w:val="1"/>
      </w:pPr>
      <w:r/>
      <w:bookmarkStart w:id="340" w:name="_Toc127161449"/>
      <w:r/>
      <w:bookmarkStart w:id="341" w:name="_Toc164608649"/>
      <w:r/>
      <w:bookmarkStart w:id="342" w:name="_Toc149720828"/>
      <w:r/>
      <w:bookmarkStart w:id="343" w:name="_Toc142311037"/>
      <w:r/>
      <w:bookmarkStart w:id="344" w:name="_Toc305158877"/>
      <w:r/>
      <w:bookmarkStart w:id="345" w:name="_Toc164351629"/>
      <w:r/>
      <w:bookmarkStart w:id="346" w:name="_Toc151193923"/>
      <w:r/>
      <w:bookmarkStart w:id="347" w:name="_Toc265228373"/>
      <w:r/>
      <w:bookmarkStart w:id="348" w:name="_Toc151190162"/>
      <w:r/>
      <w:bookmarkStart w:id="349" w:name="_Toc127151736"/>
      <w:r/>
      <w:bookmarkStart w:id="350" w:name="_Toc150509286"/>
      <w:r/>
      <w:bookmarkStart w:id="351" w:name="_Toc226965725"/>
      <w:r/>
      <w:bookmarkStart w:id="352" w:name="_Toc151193633"/>
      <w:r/>
      <w:bookmarkStart w:id="353" w:name="_Toc151193849"/>
      <w:r/>
      <w:bookmarkStart w:id="354" w:name="_Toc305158803"/>
      <w:r/>
      <w:bookmarkStart w:id="355" w:name="_Toc150480773"/>
      <w:r/>
      <w:bookmarkStart w:id="356" w:name="_Toc164229376"/>
      <w:r/>
      <w:bookmarkStart w:id="357" w:name="_Toc164608804"/>
      <w:r/>
      <w:bookmarkStart w:id="358" w:name="_Toc151193777"/>
      <w:r/>
      <w:bookmarkStart w:id="359" w:name="_Toc264969225"/>
      <w:r/>
      <w:bookmarkStart w:id="360" w:name="_Toc226309779"/>
      <w:r/>
      <w:bookmarkStart w:id="361" w:name="_Toc127151535"/>
      <w:r/>
      <w:bookmarkStart w:id="362" w:name="_Toc164229230"/>
      <w:r/>
      <w:bookmarkStart w:id="363" w:name="_Toc150774740"/>
      <w:r/>
      <w:bookmarkStart w:id="364" w:name="_Toc226965808"/>
      <w:r/>
      <w:bookmarkStart w:id="365" w:name="_Toc226337231"/>
      <w:r/>
      <w:bookmarkStart w:id="366" w:name="_Toc195842900"/>
      <w:r/>
      <w:bookmarkStart w:id="367" w:name="_Toc520356160"/>
      <w:r/>
      <w:bookmarkStart w:id="368" w:name="_Toc151193705"/>
      <w:r/>
      <w:bookmarkStart w:id="369" w:name="_Toc150774635"/>
      <w:r>
        <w:rPr>
          <w:color w:val="auto"/>
          <w:sz w:val="24"/>
          <w:highlight w:val="none"/>
        </w:rPr>
        <w:t xml:space="preserve">响应文件的</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eastAsia="zh-CN"/>
        </w:rPr>
        <w:t xml:space="preserve">“苏采云”平台</w:t>
      </w:r>
      <w:r>
        <w:rPr>
          <w:color w:val="auto"/>
          <w:sz w:val="24"/>
          <w:highlight w:val="none"/>
        </w:rPr>
        <w:t xml:space="preserve">。供应商根据竞争性磋商文件及</w:t>
      </w:r>
      <w:r>
        <w:rPr>
          <w:rFonts w:hint="eastAsia"/>
          <w:color w:val="auto"/>
          <w:sz w:val="24"/>
          <w:highlight w:val="none"/>
          <w:lang w:eastAsia="zh-CN"/>
        </w:rPr>
        <w:t xml:space="preserve">“苏采云”平台</w:t>
      </w:r>
      <w:r>
        <w:rPr>
          <w:color w:val="auto"/>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auto"/>
          <w:sz w:val="24"/>
          <w:highlight w:val="none"/>
        </w:rPr>
        <w:outlineLvl w:val="1"/>
      </w:pPr>
      <w:r/>
      <w:bookmarkStart w:id="370" w:name="_Toc226965809"/>
      <w:r/>
      <w:bookmarkStart w:id="371" w:name="_Toc151190163"/>
      <w:r/>
      <w:bookmarkStart w:id="372" w:name="_Toc142311038"/>
      <w:r/>
      <w:bookmarkStart w:id="373" w:name="_Toc150480774"/>
      <w:r/>
      <w:bookmarkStart w:id="374" w:name="_Toc164608650"/>
      <w:r/>
      <w:bookmarkStart w:id="375" w:name="_Toc164351630"/>
      <w:r/>
      <w:bookmarkStart w:id="376" w:name="_Toc226965726"/>
      <w:r/>
      <w:bookmarkStart w:id="377" w:name="_Toc305158804"/>
      <w:r/>
      <w:bookmarkStart w:id="378" w:name="_Toc226309780"/>
      <w:r/>
      <w:bookmarkStart w:id="379" w:name="_Toc150774741"/>
      <w:r/>
      <w:bookmarkStart w:id="380" w:name="_Toc127151536"/>
      <w:r/>
      <w:bookmarkStart w:id="381" w:name="_Toc127151737"/>
      <w:r/>
      <w:bookmarkStart w:id="382" w:name="_Toc149720829"/>
      <w:r/>
      <w:bookmarkStart w:id="383" w:name="_Toc150509287"/>
      <w:r/>
      <w:bookmarkStart w:id="384" w:name="_Toc151193706"/>
      <w:r/>
      <w:bookmarkStart w:id="385" w:name="_Toc520356161"/>
      <w:r/>
      <w:bookmarkStart w:id="386" w:name="_Toc265228374"/>
      <w:r/>
      <w:bookmarkStart w:id="387" w:name="_Toc127161450"/>
      <w:r/>
      <w:bookmarkStart w:id="388" w:name="_Toc164229231"/>
      <w:r/>
      <w:bookmarkStart w:id="389" w:name="_Toc264969226"/>
      <w:r/>
      <w:bookmarkStart w:id="390" w:name="_Toc195842901"/>
      <w:r/>
      <w:bookmarkStart w:id="391" w:name="_Toc226337232"/>
      <w:r/>
      <w:bookmarkStart w:id="392" w:name="_Toc151193634"/>
      <w:r/>
      <w:bookmarkStart w:id="393" w:name="_Toc150774636"/>
      <w:r/>
      <w:bookmarkStart w:id="394" w:name="_Toc151193778"/>
      <w:r/>
      <w:bookmarkStart w:id="395" w:name="_Toc305158878"/>
      <w:r/>
      <w:bookmarkStart w:id="396" w:name="_Toc151193850"/>
      <w:r/>
      <w:bookmarkStart w:id="397" w:name="_Toc164229377"/>
      <w:r/>
      <w:bookmarkStart w:id="398" w:name="_Toc164608805"/>
      <w:r/>
      <w:bookmarkStart w:id="399" w:name="_Toc151193924"/>
      <w:r>
        <w:rPr>
          <w:color w:val="auto"/>
          <w:sz w:val="24"/>
          <w:highlight w:val="none"/>
        </w:rPr>
        <w:t xml:space="preserve">响应文件截止</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供应商应在竞争性磋商文件要求提交响应文件截止时间前，将电子响应文件提交至</w:t>
      </w:r>
      <w:r>
        <w:rPr>
          <w:rFonts w:hint="eastAsia"/>
          <w:color w:val="auto"/>
          <w:sz w:val="24"/>
          <w:highlight w:val="none"/>
          <w:lang w:eastAsia="zh-CN"/>
        </w:rPr>
        <w:t xml:space="preserve">“苏采云”平台</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00" w:name="_Toc164608651"/>
      <w:r/>
      <w:bookmarkStart w:id="401" w:name="_Toc149720830"/>
      <w:r/>
      <w:bookmarkStart w:id="402" w:name="_Toc226965727"/>
      <w:r/>
      <w:bookmarkStart w:id="403" w:name="_Toc226309781"/>
      <w:r/>
      <w:bookmarkStart w:id="404" w:name="_Toc226965810"/>
      <w:r/>
      <w:bookmarkStart w:id="405" w:name="_Toc151193707"/>
      <w:r/>
      <w:bookmarkStart w:id="406" w:name="_Toc127151537"/>
      <w:r/>
      <w:bookmarkStart w:id="407" w:name="_Toc151193635"/>
      <w:r/>
      <w:bookmarkStart w:id="408" w:name="_Toc150509288"/>
      <w:r/>
      <w:bookmarkStart w:id="409" w:name="_Toc226337233"/>
      <w:r/>
      <w:bookmarkStart w:id="410" w:name="_Toc151193779"/>
      <w:r/>
      <w:bookmarkStart w:id="411" w:name="_Toc305158805"/>
      <w:r/>
      <w:bookmarkStart w:id="412" w:name="_Toc150480775"/>
      <w:r/>
      <w:bookmarkStart w:id="413" w:name="_Toc151190164"/>
      <w:r/>
      <w:bookmarkStart w:id="414" w:name="_Toc164351631"/>
      <w:r/>
      <w:bookmarkStart w:id="415" w:name="_Toc151193925"/>
      <w:r/>
      <w:bookmarkStart w:id="416" w:name="_Toc264969227"/>
      <w:r/>
      <w:bookmarkStart w:id="417" w:name="_Toc520356162"/>
      <w:r/>
      <w:bookmarkStart w:id="418" w:name="_Toc151193851"/>
      <w:r/>
      <w:bookmarkStart w:id="419" w:name="_Toc150774637"/>
      <w:r/>
      <w:bookmarkStart w:id="420" w:name="_Toc265228375"/>
      <w:r/>
      <w:bookmarkStart w:id="421" w:name="_Toc195842902"/>
      <w:r/>
      <w:bookmarkStart w:id="422" w:name="_Toc305158879"/>
      <w:r/>
      <w:bookmarkStart w:id="423" w:name="_Toc127161451"/>
      <w:r/>
      <w:bookmarkStart w:id="424" w:name="_Toc164229378"/>
      <w:r/>
      <w:bookmarkStart w:id="425" w:name="_Toc164229232"/>
      <w:r/>
      <w:bookmarkStart w:id="426" w:name="_Toc150774742"/>
      <w:r/>
      <w:bookmarkStart w:id="427" w:name="_Toc142311039"/>
      <w:r/>
      <w:bookmarkStart w:id="428" w:name="_Toc164608806"/>
      <w:r/>
      <w:bookmarkStart w:id="429" w:name="_Toc127151738"/>
      <w:r>
        <w:rPr>
          <w:color w:val="auto"/>
          <w:sz w:val="24"/>
          <w:highlight w:val="none"/>
        </w:rPr>
        <w:t xml:space="preserve">响应文件的修改与撤回</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提交响应文件截止时间前，供应商可以通过电子交易平台对所提交的响应文件进行补充、修改或者撤回。磋商保证金</w:t>
      </w:r>
      <w:r>
        <w:rPr>
          <w:rFonts w:hint="eastAsia"/>
          <w:color w:val="auto"/>
          <w:sz w:val="24"/>
          <w:highlight w:val="none"/>
        </w:rPr>
        <w:t xml:space="preserve">的</w:t>
      </w:r>
      <w:r>
        <w:rPr>
          <w:color w:val="auto"/>
          <w:sz w:val="24"/>
          <w:highlight w:val="none"/>
        </w:rPr>
        <w:t xml:space="preserve">补充、修改或者撤回</w:t>
      </w:r>
      <w:r>
        <w:rPr>
          <w:rFonts w:hint="eastAsia"/>
          <w:color w:val="auto"/>
          <w:sz w:val="24"/>
          <w:highlight w:val="none"/>
        </w:rPr>
        <w:t xml:space="preserve">无需</w:t>
      </w:r>
      <w:r>
        <w:rPr>
          <w:color w:val="auto"/>
          <w:sz w:val="24"/>
          <w:highlight w:val="none"/>
        </w:rPr>
        <w:t xml:space="preserve">通过电子交易平台</w:t>
      </w:r>
      <w:r>
        <w:rPr>
          <w:rFonts w:hint="eastAsia"/>
          <w:color w:val="auto"/>
          <w:sz w:val="24"/>
          <w:highlight w:val="none"/>
        </w:rPr>
        <w:t xml:space="preserve">，</w:t>
      </w:r>
      <w:r>
        <w:rPr>
          <w:color w:val="auto"/>
          <w:sz w:val="24"/>
          <w:highlight w:val="none"/>
        </w:rPr>
        <w:t xml:space="preserve">但应</w:t>
      </w:r>
      <w:r>
        <w:rPr>
          <w:rFonts w:hint="eastAsia"/>
          <w:color w:val="auto"/>
          <w:sz w:val="24"/>
          <w:highlight w:val="none"/>
        </w:rPr>
        <w:t xml:space="preserve">就其</w:t>
      </w:r>
      <w:r>
        <w:rPr>
          <w:color w:val="auto"/>
          <w:sz w:val="24"/>
          <w:highlight w:val="none"/>
        </w:rPr>
        <w:t xml:space="preserve">补充、修改或者撤回</w:t>
      </w:r>
      <w:r>
        <w:rPr>
          <w:rFonts w:hint="eastAsia"/>
          <w:color w:val="auto"/>
          <w:sz w:val="24"/>
          <w:highlight w:val="none"/>
        </w:rPr>
        <w:t xml:space="preserve">通知</w:t>
      </w:r>
      <w:r>
        <w:rPr>
          <w:color w:val="auto"/>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auto"/>
          <w:sz w:val="24"/>
          <w:highlight w:val="none"/>
        </w:rPr>
      </w:pPr>
      <w:r>
        <w:rPr>
          <w:color w:val="auto"/>
          <w:sz w:val="24"/>
          <w:highlight w:val="none"/>
        </w:rPr>
      </w:r>
      <w:r/>
    </w:p>
    <w:p>
      <w:pPr>
        <w:pStyle w:val="794"/>
        <w:spacing w:before="0" w:line="360" w:lineRule="auto"/>
        <w:rPr>
          <w:rFonts w:ascii="Times New Roman" w:hAnsi="Times New Roman" w:eastAsia="宋体"/>
          <w:color w:val="auto"/>
          <w:sz w:val="28"/>
          <w:highlight w:val="none"/>
        </w:rPr>
      </w:pPr>
      <w:r/>
      <w:bookmarkStart w:id="430" w:name="_Toc226965728"/>
      <w:r/>
      <w:bookmarkStart w:id="431" w:name="_Toc151193636"/>
      <w:r/>
      <w:bookmarkStart w:id="432" w:name="_Toc264969228"/>
      <w:r/>
      <w:bookmarkStart w:id="433" w:name="_Toc150774743"/>
      <w:r/>
      <w:bookmarkStart w:id="434" w:name="_Toc151190165"/>
      <w:r/>
      <w:bookmarkStart w:id="435" w:name="_Toc151193708"/>
      <w:r/>
      <w:bookmarkStart w:id="436" w:name="_Toc305158806"/>
      <w:r/>
      <w:bookmarkStart w:id="437" w:name="_Toc226309782"/>
      <w:r/>
      <w:bookmarkStart w:id="438" w:name="_Toc305158880"/>
      <w:r/>
      <w:bookmarkStart w:id="439" w:name="_Toc151193926"/>
      <w:r/>
      <w:bookmarkStart w:id="440" w:name="_Toc195842903"/>
      <w:r/>
      <w:bookmarkStart w:id="441" w:name="_Toc226337234"/>
      <w:r/>
      <w:bookmarkStart w:id="442" w:name="_Toc142311040"/>
      <w:r/>
      <w:bookmarkStart w:id="443" w:name="_Toc150480776"/>
      <w:r/>
      <w:bookmarkStart w:id="444" w:name="_Toc150774638"/>
      <w:r/>
      <w:bookmarkStart w:id="445" w:name="_Toc226965811"/>
      <w:r/>
      <w:bookmarkStart w:id="446" w:name="_Toc150509289"/>
      <w:r/>
      <w:bookmarkStart w:id="447" w:name="_Toc265228376"/>
      <w:r/>
      <w:bookmarkStart w:id="448" w:name="_Toc520356163"/>
      <w:r/>
      <w:bookmarkStart w:id="449" w:name="_Toc127151538"/>
      <w:r/>
      <w:bookmarkStart w:id="450" w:name="_Toc151193852"/>
      <w:r/>
      <w:bookmarkStart w:id="451" w:name="_Toc151193780"/>
      <w:r>
        <w:rPr>
          <w:rFonts w:ascii="Times New Roman" w:hAnsi="Times New Roman" w:eastAsia="宋体"/>
          <w:color w:val="auto"/>
          <w:sz w:val="28"/>
          <w:highlight w:val="none"/>
        </w:rPr>
        <w:t xml:space="preserve">五   </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ascii="Times New Roman" w:hAnsi="Times New Roman" w:eastAsia="宋体"/>
          <w:color w:val="auto"/>
          <w:sz w:val="28"/>
          <w:highlight w:val="none"/>
        </w:rPr>
        <w:t xml:space="preserve">评审</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ind w:left="357"/>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lang w:eastAsia="zh-CN"/>
        </w:rPr>
        <w:t xml:space="preserve">“苏采云”平台</w:t>
      </w:r>
      <w:r>
        <w:rPr>
          <w:rFonts w:hint="eastAsia"/>
          <w:color w:val="auto"/>
          <w:sz w:val="24"/>
          <w:highlight w:val="none"/>
        </w:rPr>
        <w:t xml:space="preserve">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bookmarkStart w:id="452" w:name="_Toc520356165"/>
      <w:r>
        <w:rPr>
          <w:color w:val="auto"/>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eastAsia="zh-CN" w:bidi="ar"/>
        </w:rPr>
        <w:t xml:space="preserve">“苏采云”平台</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type="textWrapping" w:clear="all"/>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bookmarkEnd w:id="452"/>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bookmarkStart w:id="453"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453"/>
      <w:r/>
      <w:bookmarkStart w:id="454" w:name="_Toc520356169"/>
      <w:r/>
      <w:r/>
    </w:p>
    <w:p>
      <w:pPr>
        <w:numPr>
          <w:ilvl w:val="0"/>
          <w:numId w:val="8"/>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794"/>
        <w:spacing w:before="0" w:line="360" w:lineRule="auto"/>
        <w:rPr>
          <w:rFonts w:ascii="Times New Roman" w:hAnsi="Times New Roman" w:eastAsia="宋体"/>
          <w:color w:val="auto"/>
          <w:sz w:val="28"/>
          <w:highlight w:val="none"/>
        </w:rPr>
      </w:pPr>
      <w:r/>
      <w:bookmarkStart w:id="455" w:name="_Toc142311047"/>
      <w:r/>
      <w:bookmarkStart w:id="456" w:name="_Toc151193859"/>
      <w:r/>
      <w:bookmarkStart w:id="457" w:name="_Toc151190172"/>
      <w:r/>
      <w:bookmarkStart w:id="458" w:name="_Toc226309789"/>
      <w:r/>
      <w:bookmarkStart w:id="459" w:name="_Toc264969235"/>
      <w:r/>
      <w:bookmarkStart w:id="460" w:name="_Toc265228383"/>
      <w:r/>
      <w:bookmarkStart w:id="461" w:name="_Toc150774750"/>
      <w:r/>
      <w:bookmarkStart w:id="462" w:name="_Toc150774645"/>
      <w:r/>
      <w:bookmarkStart w:id="463" w:name="_Toc127151545"/>
      <w:r/>
      <w:bookmarkStart w:id="464" w:name="_Toc151193787"/>
      <w:r/>
      <w:bookmarkStart w:id="465" w:name="_Toc195842910"/>
      <w:r/>
      <w:bookmarkStart w:id="466" w:name="_Toc151193933"/>
      <w:r/>
      <w:bookmarkStart w:id="467" w:name="_Toc226965818"/>
      <w:r/>
      <w:bookmarkStart w:id="468" w:name="_Toc305158887"/>
      <w:r/>
      <w:bookmarkStart w:id="469" w:name="_Toc151193715"/>
      <w:r/>
      <w:bookmarkStart w:id="470" w:name="_Toc151193643"/>
      <w:r/>
      <w:bookmarkStart w:id="471" w:name="_Toc150509296"/>
      <w:r/>
      <w:bookmarkStart w:id="472" w:name="_Toc226337241"/>
      <w:r/>
      <w:bookmarkStart w:id="473" w:name="_Toc150480783"/>
      <w:r/>
      <w:bookmarkStart w:id="474" w:name="_Toc226965735"/>
      <w:r/>
      <w:bookmarkStart w:id="475" w:name="_Toc305158813"/>
      <w:r>
        <w:rPr>
          <w:rFonts w:ascii="Times New Roman" w:hAnsi="Times New Roman" w:eastAsia="宋体"/>
          <w:color w:val="auto"/>
          <w:sz w:val="28"/>
          <w:highlight w:val="none"/>
        </w:rPr>
        <w:t xml:space="preserve">六   </w:t>
      </w:r>
      <w:bookmarkEnd w:id="454"/>
      <w:r>
        <w:rPr>
          <w:rFonts w:ascii="Times New Roman" w:hAnsi="Times New Roman" w:eastAsia="宋体"/>
          <w:color w:val="auto"/>
          <w:sz w:val="28"/>
          <w:highlight w:val="none"/>
        </w:rPr>
        <w:t xml:space="preserve">确定</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color w:val="auto"/>
          <w:sz w:val="24"/>
          <w:highlight w:val="none"/>
        </w:rPr>
        <w:outlineLvl w:val="1"/>
      </w:pPr>
      <w:r/>
      <w:bookmarkStart w:id="476" w:name="_Toc265228385"/>
      <w:r/>
      <w:bookmarkStart w:id="477" w:name="_Toc151190174"/>
      <w:r/>
      <w:bookmarkStart w:id="478" w:name="_Toc305158815"/>
      <w:r/>
      <w:bookmarkStart w:id="479" w:name="_Toc127151547"/>
      <w:r/>
      <w:bookmarkStart w:id="480" w:name="_Toc195842912"/>
      <w:r/>
      <w:bookmarkStart w:id="481" w:name="_Toc127151748"/>
      <w:r/>
      <w:bookmarkStart w:id="482" w:name="_Toc151193789"/>
      <w:r/>
      <w:bookmarkStart w:id="483" w:name="_Toc142311049"/>
      <w:r/>
      <w:bookmarkStart w:id="484" w:name="_Toc305158889"/>
      <w:r/>
      <w:bookmarkStart w:id="485" w:name="_Toc226965737"/>
      <w:r/>
      <w:bookmarkStart w:id="486" w:name="_Toc151193935"/>
      <w:r/>
      <w:bookmarkStart w:id="487" w:name="_Toc150480785"/>
      <w:r/>
      <w:bookmarkStart w:id="488" w:name="_Toc264969237"/>
      <w:r/>
      <w:bookmarkStart w:id="489" w:name="_Toc226337243"/>
      <w:r/>
      <w:bookmarkStart w:id="490" w:name="_Toc164351641"/>
      <w:r/>
      <w:bookmarkStart w:id="491" w:name="_Toc164608661"/>
      <w:r/>
      <w:bookmarkStart w:id="492" w:name="_Toc151193717"/>
      <w:r/>
      <w:bookmarkStart w:id="493" w:name="_Toc150774647"/>
      <w:r/>
      <w:bookmarkStart w:id="494" w:name="_Toc150509298"/>
      <w:r/>
      <w:bookmarkStart w:id="495" w:name="_Toc127161461"/>
      <w:r/>
      <w:bookmarkStart w:id="496" w:name="_Toc226965820"/>
      <w:r/>
      <w:bookmarkStart w:id="497" w:name="_Toc164608816"/>
      <w:r/>
      <w:bookmarkStart w:id="498" w:name="_Toc164229388"/>
      <w:r/>
      <w:bookmarkStart w:id="499" w:name="_Toc226309791"/>
      <w:r/>
      <w:bookmarkStart w:id="500" w:name="_Toc164229242"/>
      <w:r/>
      <w:bookmarkStart w:id="501" w:name="_Toc151193861"/>
      <w:r/>
      <w:bookmarkStart w:id="502" w:name="_Toc150774752"/>
      <w:r/>
      <w:bookmarkStart w:id="503" w:name="_Toc149720840"/>
      <w:r/>
      <w:bookmarkStart w:id="504" w:name="_Toc151193645"/>
      <w:r>
        <w:rPr>
          <w:color w:val="auto"/>
          <w:sz w:val="24"/>
          <w:highlight w:val="none"/>
        </w:rPr>
        <w:t xml:space="preserve">确定成交供应商</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采购人将在收到评审报告后，从评审报告提出的成交候选供应商中，按照排序由高到低的原则确定成交供应商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p>
    <w:p>
      <w:pPr>
        <w:numPr>
          <w:ilvl w:val="0"/>
          <w:numId w:val="8"/>
        </w:numPr>
        <w:ind w:left="357" w:hanging="357"/>
        <w:spacing w:line="360" w:lineRule="auto"/>
        <w:tabs>
          <w:tab w:val="left" w:pos="360" w:leader="none"/>
        </w:tabs>
        <w:rPr>
          <w:color w:val="auto"/>
          <w:sz w:val="24"/>
          <w:highlight w:val="none"/>
        </w:rPr>
        <w:outlineLvl w:val="1"/>
      </w:pPr>
      <w:r/>
      <w:bookmarkStart w:id="505" w:name="_Toc305158817"/>
      <w:r/>
      <w:bookmarkStart w:id="506" w:name="_Toc305158891"/>
      <w:r/>
      <w:bookmarkStart w:id="507" w:name="_Toc164608818"/>
      <w:r/>
      <w:bookmarkStart w:id="508" w:name="_Toc127161463"/>
      <w:r/>
      <w:bookmarkStart w:id="509" w:name="_Toc164608663"/>
      <w:r/>
      <w:bookmarkStart w:id="510" w:name="_Toc142311051"/>
      <w:r/>
      <w:bookmarkStart w:id="511" w:name="_Toc226965739"/>
      <w:r/>
      <w:bookmarkStart w:id="512" w:name="_Toc164351643"/>
      <w:r/>
      <w:bookmarkStart w:id="513" w:name="_Toc151193937"/>
      <w:r/>
      <w:bookmarkStart w:id="514" w:name="_Toc151190176"/>
      <w:r/>
      <w:bookmarkStart w:id="515" w:name="_Toc150480787"/>
      <w:r/>
      <w:bookmarkStart w:id="516" w:name="_Toc164229244"/>
      <w:r/>
      <w:bookmarkStart w:id="517" w:name="_Toc164229390"/>
      <w:r/>
      <w:bookmarkStart w:id="518" w:name="_Toc151193863"/>
      <w:r/>
      <w:bookmarkStart w:id="519" w:name="_Toc150774649"/>
      <w:r/>
      <w:bookmarkStart w:id="520" w:name="_Toc226337245"/>
      <w:r/>
      <w:bookmarkStart w:id="521" w:name="_Toc150774754"/>
      <w:r/>
      <w:bookmarkStart w:id="522" w:name="_Toc226965822"/>
      <w:r/>
      <w:bookmarkStart w:id="523" w:name="_Toc150509300"/>
      <w:r/>
      <w:bookmarkStart w:id="524" w:name="_Toc195842914"/>
      <w:r/>
      <w:bookmarkStart w:id="525" w:name="_Toc265228387"/>
      <w:r/>
      <w:bookmarkStart w:id="526" w:name="_Toc127151750"/>
      <w:r/>
      <w:bookmarkStart w:id="527" w:name="_Toc149720842"/>
      <w:r/>
      <w:bookmarkStart w:id="528" w:name="_Toc151193647"/>
      <w:r/>
      <w:bookmarkStart w:id="529" w:name="_Toc264969239"/>
      <w:r/>
      <w:bookmarkStart w:id="530" w:name="_Toc226309793"/>
      <w:r/>
      <w:bookmarkStart w:id="531" w:name="_Toc127151549"/>
      <w:r/>
      <w:bookmarkStart w:id="532" w:name="_Toc151193791"/>
      <w:r/>
      <w:bookmarkStart w:id="533" w:name="_Toc151193719"/>
      <w:r/>
      <w:bookmarkStart w:id="534" w:name="_Ref467306425"/>
      <w:r/>
      <w:bookmarkStart w:id="535" w:name="_Toc520356176"/>
      <w:r/>
      <w:bookmarkStart w:id="536" w:name="_Ref467307090"/>
      <w:r>
        <w:rPr>
          <w:color w:val="auto"/>
          <w:sz w:val="24"/>
          <w:highlight w:val="none"/>
        </w:rPr>
        <w:t xml:space="preserve">成交公告与成交通知书</w:t>
      </w:r>
      <w:bookmarkEnd w:id="505"/>
      <w:r/>
      <w:bookmarkEnd w:id="50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采购人或采购代理机构将在成交供应商确定后2个工作日内，在</w:t>
      </w:r>
      <w:r>
        <w:rPr>
          <w:rFonts w:hint="eastAsia"/>
          <w:color w:val="auto"/>
          <w:sz w:val="24"/>
          <w:highlight w:val="none"/>
        </w:rPr>
        <w:t xml:space="preserve">常州市政府采购网</w:t>
      </w:r>
      <w:r>
        <w:rPr>
          <w:color w:val="auto"/>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auto"/>
          <w:sz w:val="24"/>
          <w:highlight w:val="none"/>
        </w:rPr>
      </w:pPr>
      <w:r>
        <w:rPr>
          <w:color w:val="auto"/>
          <w:sz w:val="24"/>
          <w:highlight w:val="none"/>
        </w:rPr>
        <w:t xml:space="preserve">因情况变化，不再符合规定的竞争性磋商采购方式适用情形的；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rFonts w:hint="eastAsia"/>
          <w:color w:val="auto"/>
          <w:sz w:val="24"/>
          <w:highlight w:val="none"/>
        </w:rPr>
      </w:pPr>
      <w:r>
        <w:rPr>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numPr>
          <w:ilvl w:val="0"/>
          <w:numId w:val="8"/>
        </w:numPr>
        <w:ind w:left="357" w:hanging="357"/>
        <w:spacing w:line="360" w:lineRule="auto"/>
        <w:tabs>
          <w:tab w:val="left" w:pos="360" w:leader="none"/>
        </w:tabs>
        <w:rPr>
          <w:color w:val="auto"/>
          <w:sz w:val="24"/>
          <w:highlight w:val="none"/>
        </w:rPr>
        <w:outlineLvl w:val="1"/>
      </w:pPr>
      <w:r/>
      <w:bookmarkStart w:id="537" w:name="_Toc226965823"/>
      <w:r/>
      <w:bookmarkStart w:id="538" w:name="_Toc151193648"/>
      <w:r/>
      <w:bookmarkStart w:id="539" w:name="_Toc127151550"/>
      <w:r/>
      <w:bookmarkStart w:id="540" w:name="_Toc151193720"/>
      <w:r/>
      <w:bookmarkStart w:id="541" w:name="_Toc142311052"/>
      <w:r/>
      <w:bookmarkStart w:id="542" w:name="_Toc150480788"/>
      <w:r/>
      <w:bookmarkStart w:id="543" w:name="_Toc305158892"/>
      <w:r/>
      <w:bookmarkStart w:id="544" w:name="_Toc127161464"/>
      <w:r/>
      <w:bookmarkStart w:id="545" w:name="_Toc305158818"/>
      <w:r/>
      <w:bookmarkStart w:id="546" w:name="_Toc164608664"/>
      <w:r/>
      <w:bookmarkStart w:id="547" w:name="_Toc265228388"/>
      <w:r/>
      <w:bookmarkStart w:id="548" w:name="_Toc164229391"/>
      <w:r/>
      <w:bookmarkStart w:id="549" w:name="_Toc150774650"/>
      <w:r/>
      <w:bookmarkStart w:id="550" w:name="_Toc195842915"/>
      <w:r/>
      <w:bookmarkStart w:id="551" w:name="_Toc264969240"/>
      <w:r/>
      <w:bookmarkStart w:id="552" w:name="_Ref467306978"/>
      <w:r/>
      <w:bookmarkStart w:id="553" w:name="_Ref467306377"/>
      <w:r/>
      <w:bookmarkStart w:id="554" w:name="_Toc127151751"/>
      <w:r/>
      <w:bookmarkStart w:id="555" w:name="_Ref467307062"/>
      <w:r/>
      <w:bookmarkStart w:id="556" w:name="_Toc150774755"/>
      <w:r/>
      <w:bookmarkStart w:id="557" w:name="_Toc151193792"/>
      <w:r/>
      <w:bookmarkStart w:id="558" w:name="_Toc164229245"/>
      <w:r/>
      <w:bookmarkStart w:id="559" w:name="_Toc164351644"/>
      <w:r/>
      <w:bookmarkStart w:id="560" w:name="_Toc226337246"/>
      <w:r/>
      <w:bookmarkStart w:id="561" w:name="_Toc151193938"/>
      <w:r/>
      <w:bookmarkStart w:id="562" w:name="_Toc520356175"/>
      <w:r/>
      <w:bookmarkStart w:id="563" w:name="_Toc226309794"/>
      <w:r/>
      <w:bookmarkStart w:id="564" w:name="_Toc150509301"/>
      <w:r/>
      <w:bookmarkStart w:id="565" w:name="_Toc149720843"/>
      <w:r/>
      <w:bookmarkStart w:id="566" w:name="_Toc151190177"/>
      <w:r/>
      <w:bookmarkStart w:id="567" w:name="_Toc226965740"/>
      <w:r/>
      <w:bookmarkStart w:id="568" w:name="_Toc164608819"/>
      <w:r/>
      <w:bookmarkStart w:id="569" w:name="_Toc151193864"/>
      <w:r/>
      <w:bookmarkStart w:id="570" w:name="_Ref467307204"/>
      <w:r>
        <w:rPr>
          <w:color w:val="auto"/>
          <w:sz w:val="24"/>
          <w:highlight w:val="none"/>
        </w:rPr>
        <w:t xml:space="preserve">签订合同</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采购人允许采用分包方式履行合同的，成交供应商可以依法采取分包方式履行合同。本项目</w:t>
      </w:r>
      <w:r>
        <w:rPr>
          <w:rFonts w:hint="eastAsia"/>
          <w:color w:val="auto"/>
          <w:sz w:val="24"/>
          <w:highlight w:val="none"/>
        </w:rPr>
        <w:t xml:space="preserve">是</w:t>
      </w:r>
      <w:r>
        <w:rPr>
          <w:color w:val="auto"/>
          <w:sz w:val="24"/>
          <w:highlight w:val="none"/>
        </w:rPr>
        <w:t xml:space="preserve">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。成交供应商就采购项目和分包项目向采购人负责，分包供应商就分包项目承担责任。</w:t>
      </w:r>
      <w:bookmarkEnd w:id="534"/>
      <w:r/>
      <w:bookmarkEnd w:id="535"/>
      <w:r/>
      <w:bookmarkEnd w:id="536"/>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b/>
          <w:color w:val="auto"/>
          <w:sz w:val="24"/>
          <w:highlight w:val="none"/>
        </w:rPr>
        <w:t xml:space="preserve">磋商文件</w:t>
      </w:r>
      <w:r>
        <w:rPr>
          <w:rFonts w:hint="eastAsia" w:ascii="宋体" w:hAnsi="宋体"/>
          <w:b/>
          <w:color w:val="auto"/>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17"/>
          <w:color w:val="auto"/>
          <w:highlight w:val="none"/>
        </w:rPr>
        <w:t xml:space="preserve">http://gk</w:t>
      </w:r>
      <w:bookmarkStart w:id="571" w:name="_Hlt100654014"/>
      <w:r>
        <w:rPr>
          <w:rStyle w:val="1017"/>
          <w:color w:val="auto"/>
          <w:highlight w:val="none"/>
        </w:rPr>
        <w:t xml:space="preserve">s</w:t>
      </w:r>
      <w:bookmarkEnd w:id="571"/>
      <w:r>
        <w:rPr>
          <w:rStyle w:val="1017"/>
          <w:color w:val="auto"/>
          <w:highlight w:val="none"/>
        </w:rPr>
        <w:t xml:space="preserve">.m</w:t>
      </w:r>
      <w:bookmarkStart w:id="572" w:name="_Hlt100653994"/>
      <w:r/>
      <w:bookmarkStart w:id="573" w:name="_Hlt100653993"/>
      <w:r>
        <w:rPr>
          <w:rStyle w:val="1017"/>
          <w:color w:val="auto"/>
          <w:highlight w:val="none"/>
        </w:rPr>
        <w:t xml:space="preserve">o</w:t>
      </w:r>
      <w:bookmarkEnd w:id="572"/>
      <w:r/>
      <w:bookmarkEnd w:id="573"/>
      <w:r/>
      <w:bookmarkStart w:id="574" w:name="_Hlt101169156"/>
      <w:r>
        <w:rPr>
          <w:rStyle w:val="1017"/>
          <w:color w:val="auto"/>
          <w:highlight w:val="none"/>
        </w:rPr>
        <w:t xml:space="preserve">f</w:t>
      </w:r>
      <w:bookmarkEnd w:id="574"/>
      <w:r>
        <w:rPr>
          <w:rStyle w:val="1017"/>
          <w:color w:val="auto"/>
          <w:highlight w:val="none"/>
        </w:rPr>
        <w:t xml:space="preserve">.gov.cn/ztztz/zhengfucaigouguanli/201802/t20180201_2804589.htm</w:t>
      </w:r>
      <w:r>
        <w:rPr>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auto"/>
          <w:sz w:val="24"/>
          <w:highlight w:val="none"/>
        </w:rPr>
      </w:pP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接收询问和质疑的联系部门、联系电话和通讯地址见《供应商须知资料表》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sectPr>
          <w:footerReference w:type="even" r:id="rId13"/>
          <w:footnotePr/>
          <w:endnotePr/>
          <w:type w:val="nextPage"/>
          <w:pgSz w:w="11907" w:h="16840" w:orient="portrait"/>
          <w:pgMar w:top="1440" w:right="1304" w:bottom="1440" w:left="1304" w:header="851" w:footer="851" w:gutter="0"/>
          <w:cols w:num="1" w:sep="0" w:space="1701" w:equalWidth="1"/>
          <w:docGrid w:linePitch="360"/>
        </w:sectPr>
      </w:pPr>
      <w:r/>
      <w:bookmarkStart w:id="575" w:name="_Toc142311056"/>
      <w:r/>
      <w:bookmarkStart w:id="576" w:name="_Toc353873664"/>
      <w:r/>
      <w:bookmarkStart w:id="577" w:name="_Toc150774759"/>
      <w:r/>
      <w:bookmarkStart w:id="578" w:name="_Toc127151554"/>
      <w:r/>
      <w:bookmarkStart w:id="579" w:name="_Toc150480792"/>
      <w:r/>
      <w:bookmarkStart w:id="580" w:name="_Toc353873934"/>
      <w:r/>
      <w:bookmarkStart w:id="581" w:name="_Toc264969244"/>
      <w:r/>
      <w:bookmarkStart w:id="582" w:name="_Toc353825544"/>
      <w:r/>
      <w:bookmarkStart w:id="583" w:name="_Toc265228392"/>
      <w:r/>
      <w:bookmarkStart w:id="584" w:name="_Toc226337250"/>
      <w:r/>
      <w:bookmarkStart w:id="585" w:name="_Toc305158896"/>
      <w:r/>
      <w:bookmarkStart w:id="586" w:name="_Toc305158822"/>
      <w:r/>
      <w:bookmarkStart w:id="587" w:name="_Toc226965827"/>
      <w:r/>
      <w:r/>
    </w:p>
    <w:p>
      <w:pPr>
        <w:jc w:val="center"/>
        <w:spacing w:line="360" w:lineRule="auto"/>
        <w:rPr>
          <w:b/>
          <w:color w:val="auto"/>
          <w:sz w:val="36"/>
          <w:szCs w:val="36"/>
          <w:highlight w:val="none"/>
        </w:rPr>
        <w:outlineLvl w:val="0"/>
      </w:pPr>
      <w:r/>
      <w:bookmarkStart w:id="588" w:name="_Toc104818927"/>
      <w:r>
        <w:rPr>
          <w:b/>
          <w:color w:val="auto"/>
          <w:sz w:val="36"/>
          <w:szCs w:val="36"/>
          <w:highlight w:val="none"/>
        </w:rPr>
        <w:t xml:space="preserve">第三章   </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88"/>
      <w:r/>
      <w:bookmarkStart w:id="589" w:name="_Toc487900382"/>
      <w:r/>
      <w:r/>
    </w:p>
    <w:p>
      <w:pPr>
        <w:pStyle w:val="794"/>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589"/>
      <w:r/>
      <w:r/>
    </w:p>
    <w:p>
      <w:pPr>
        <w:numPr>
          <w:ilvl w:val="0"/>
          <w:numId w:val="0"/>
        </w:numPr>
        <w:ind w:left="900" w:hanging="900"/>
        <w:spacing w:line="360" w:lineRule="auto"/>
        <w:tabs>
          <w:tab w:val="left" w:pos="360" w:leader="none"/>
        </w:tabs>
        <w:rPr>
          <w:color w:val="auto"/>
          <w:sz w:val="24"/>
          <w:highlight w:val="none"/>
        </w:rPr>
        <w:outlineLvl w:val="1"/>
      </w:pPr>
      <w:r/>
      <w:bookmarkStart w:id="590" w:name="_Toc164608810"/>
      <w:r/>
      <w:bookmarkStart w:id="591" w:name="_Toc264969231"/>
      <w:r/>
      <w:bookmarkStart w:id="592" w:name="_Toc265228379"/>
      <w:r/>
      <w:bookmarkStart w:id="593" w:name="_Toc151193783"/>
      <w:r/>
      <w:bookmarkStart w:id="594" w:name="_Toc195842906"/>
      <w:r/>
      <w:bookmarkStart w:id="595" w:name="_Toc151193639"/>
      <w:r/>
      <w:bookmarkStart w:id="596" w:name="_Toc305158809"/>
      <w:r/>
      <w:bookmarkStart w:id="597" w:name="_Toc151193929"/>
      <w:r/>
      <w:bookmarkStart w:id="598" w:name="_Toc149720834"/>
      <w:r/>
      <w:bookmarkStart w:id="599" w:name="_Toc127151742"/>
      <w:r/>
      <w:bookmarkStart w:id="600" w:name="_Toc150480779"/>
      <w:r/>
      <w:bookmarkStart w:id="601" w:name="_Toc226337237"/>
      <w:r/>
      <w:bookmarkStart w:id="602" w:name="_Toc164608655"/>
      <w:r/>
      <w:bookmarkStart w:id="603" w:name="_Toc164229382"/>
      <w:r/>
      <w:bookmarkStart w:id="604" w:name="_Toc127151541"/>
      <w:r/>
      <w:bookmarkStart w:id="605" w:name="_Toc150774641"/>
      <w:r/>
      <w:bookmarkStart w:id="606" w:name="_Toc151190168"/>
      <w:r/>
      <w:bookmarkStart w:id="607" w:name="_Toc127161455"/>
      <w:r/>
      <w:bookmarkStart w:id="608" w:name="_Toc305158883"/>
      <w:r/>
      <w:bookmarkStart w:id="609" w:name="_Toc226965814"/>
      <w:r/>
      <w:bookmarkStart w:id="610" w:name="_Toc151193855"/>
      <w:r/>
      <w:bookmarkStart w:id="611" w:name="_Toc164351635"/>
      <w:r/>
      <w:bookmarkStart w:id="612" w:name="_Toc150774746"/>
      <w:r/>
      <w:bookmarkStart w:id="613" w:name="_Toc150509292"/>
      <w:r/>
      <w:bookmarkStart w:id="614" w:name="_Toc226965731"/>
      <w:r/>
      <w:bookmarkStart w:id="615" w:name="_Toc151193711"/>
      <w:r/>
      <w:bookmarkStart w:id="616" w:name="_Toc142311043"/>
      <w:r/>
      <w:bookmarkStart w:id="617" w:name="_Toc226309785"/>
      <w:r/>
      <w:bookmarkStart w:id="618" w:name="_Toc164229236"/>
      <w:r/>
      <w:bookmarkStart w:id="619" w:name="_Toc353873941"/>
      <w:r/>
      <w:bookmarkStart w:id="620" w:name="_Toc353825551"/>
      <w:r/>
      <w:bookmarkStart w:id="621" w:name="_Toc150774760"/>
      <w:r/>
      <w:bookmarkStart w:id="622" w:name="_Toc265228393"/>
      <w:r/>
      <w:bookmarkStart w:id="623" w:name="_Toc127151555"/>
      <w:r/>
      <w:bookmarkStart w:id="624" w:name="_Toc353873935"/>
      <w:r/>
      <w:bookmarkStart w:id="625" w:name="_Toc264969245"/>
      <w:r/>
      <w:bookmarkStart w:id="626" w:name="_Toc142311057"/>
      <w:r/>
      <w:bookmarkStart w:id="627" w:name="_Toc353873665"/>
      <w:r/>
      <w:bookmarkStart w:id="628" w:name="_Toc226965828"/>
      <w:r/>
      <w:bookmarkStart w:id="629" w:name="_Toc150480793"/>
      <w:r/>
      <w:bookmarkStart w:id="630" w:name="_Toc353825545"/>
      <w:r/>
      <w:bookmarkStart w:id="631" w:name="_Toc305158823"/>
      <w:r/>
      <w:bookmarkStart w:id="632" w:name="_Toc226337251"/>
      <w:r/>
      <w:bookmarkStart w:id="633" w:name="_Toc195842920"/>
      <w:r/>
      <w:bookmarkStart w:id="634" w:name="_Toc305158897"/>
      <w:r>
        <w:rPr>
          <w:rFonts w:hint="eastAsia" w:ascii="Times New Roman" w:hAnsi="Times New Roman" w:eastAsia="宋体" w:cs="Times New Roman"/>
          <w:color w:val="auto"/>
          <w:sz w:val="24"/>
          <w:szCs w:val="24"/>
          <w:highlight w:val="none"/>
          <w:lang w:val="en-US" w:eastAsia="zh-CN" w:bidi="ar-SA"/>
        </w:rPr>
        <w:t xml:space="preserve">1</w:t>
      </w:r>
      <w:r>
        <w:rPr>
          <w:color w:val="auto"/>
          <w:sz w:val="24"/>
          <w:highlight w:val="none"/>
        </w:rPr>
        <w:t xml:space="preserve">响应文件的</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Pr>
          <w:color w:val="auto"/>
          <w:sz w:val="24"/>
          <w:highlight w:val="none"/>
        </w:rPr>
        <w:t xml:space="preserve">资格性检查和符合性审查</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1.1</w:t>
      </w: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1.2</w:t>
      </w:r>
      <w:r>
        <w:rPr>
          <w:color w:val="auto"/>
          <w:sz w:val="24"/>
          <w:highlight w:val="none"/>
        </w:rPr>
        <w:t xml:space="preserve">《资格性检查要求》中对格式有要求的，除竞争性磋商文件另有规定外，均为“实质性格式”文件。</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1.3</w:t>
      </w: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76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435"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审查因素</w:t>
            </w:r>
            <w:r/>
          </w:p>
        </w:tc>
        <w:tc>
          <w:tcPr>
            <w:tcW w:w="4508"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1-1</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能力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auto"/>
                <w:sz w:val="24"/>
                <w:highlight w:val="none"/>
              </w:rPr>
              <w:t xml:space="preserve">。</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具有良好的商业信誉和健全的财务会计制度；须</w:t>
            </w:r>
            <w:r>
              <w:rPr>
                <w:rFonts w:hint="eastAsia" w:ascii="宋体" w:hAnsi="宋体" w:eastAsia="宋体" w:cs="宋体"/>
                <w:color w:val="auto"/>
                <w:sz w:val="24"/>
                <w:highlight w:val="none"/>
              </w:rPr>
              <w:t xml:space="preserve">提供</w:t>
            </w:r>
            <w:r>
              <w:rPr>
                <w:rFonts w:hint="eastAsia" w:ascii="宋体" w:hAnsi="宋体" w:cs="宋体"/>
                <w:color w:val="auto"/>
                <w:sz w:val="24"/>
                <w:highlight w:val="none"/>
                <w:lang w:val="en-US" w:eastAsia="zh-CN"/>
              </w:rPr>
              <w:t xml:space="preserve">2025年度</w:t>
            </w:r>
            <w:r>
              <w:rPr>
                <w:rFonts w:hint="eastAsia" w:ascii="宋体" w:hAnsi="宋体" w:eastAsia="宋体" w:cs="宋体"/>
                <w:color w:val="auto"/>
                <w:sz w:val="24"/>
                <w:highlight w:val="none"/>
              </w:rPr>
              <w:t xml:space="preserve">的财务</w:t>
            </w:r>
            <w:r>
              <w:rPr>
                <w:rFonts w:hint="eastAsia" w:ascii="宋体" w:hAnsi="宋体" w:eastAsia="宋体" w:cs="宋体"/>
                <w:color w:val="auto"/>
                <w:sz w:val="24"/>
                <w:highlight w:val="none"/>
                <w:lang w:val="en-US" w:eastAsia="zh-CN"/>
              </w:rPr>
              <w:t xml:space="preserve">状况报告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内容至少须包含</w:t>
            </w:r>
            <w:r>
              <w:rPr>
                <w:rFonts w:hint="eastAsia" w:ascii="宋体" w:hAnsi="宋体" w:eastAsia="宋体" w:cs="宋体"/>
                <w:color w:val="auto"/>
                <w:sz w:val="24"/>
                <w:highlight w:val="none"/>
                <w:lang w:eastAsia="zh-CN"/>
              </w:rPr>
              <w:t xml:space="preserve">资产负债表和利润表；</w:t>
            </w:r>
            <w:r>
              <w:rPr>
                <w:rFonts w:hint="eastAsia" w:ascii="宋体" w:hAnsi="宋体" w:eastAsia="宋体" w:cs="宋体"/>
                <w:color w:val="auto"/>
                <w:sz w:val="24"/>
                <w:highlight w:val="none"/>
              </w:rPr>
              <w:t xml:space="preserve">成立时间至提交投标文件截止时间不足一年的</w:t>
            </w:r>
            <w:r>
              <w:rPr>
                <w:rFonts w:hint="eastAsia" w:ascii="宋体" w:hAnsi="宋体" w:eastAsia="宋体" w:cs="宋体"/>
                <w:color w:val="auto"/>
                <w:sz w:val="24"/>
                <w:highlight w:val="none"/>
                <w:lang w:val="en-US" w:eastAsia="zh-CN"/>
              </w:rPr>
              <w:t xml:space="preserve">无需提供。</w:t>
            </w:r>
            <w:r/>
          </w:p>
          <w:p>
            <w:pPr>
              <w:spacing w:line="360" w:lineRule="auto"/>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具有履行合同所必需的设备和专业技术能力；须提供</w:t>
            </w:r>
            <w:r>
              <w:rPr>
                <w:rFonts w:hint="eastAsia" w:ascii="宋体" w:hAnsi="宋体" w:eastAsia="宋体" w:cs="宋体"/>
                <w:color w:val="auto"/>
                <w:sz w:val="24"/>
                <w:highlight w:val="none"/>
              </w:rPr>
              <w:t xml:space="preserve">《供应商资格声明函》</w:t>
            </w:r>
            <w:r>
              <w:rPr>
                <w:rFonts w:hint="eastAsia" w:ascii="宋体" w:hAnsi="宋体" w:eastAsia="宋体" w:cs="宋体"/>
                <w:color w:val="auto"/>
                <w:sz w:val="24"/>
                <w:highlight w:val="none"/>
                <w:lang w:val="en-US" w:eastAsia="zh-CN"/>
              </w:rPr>
              <w:t xml:space="preserve">。</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（4）有依法缴纳税收和社会保障资金的良好记录；须</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近期</w:t>
            </w:r>
            <w:r>
              <w:rPr>
                <w:rFonts w:hint="eastAsia" w:ascii="宋体" w:hAnsi="宋体" w:eastAsia="宋体" w:cs="宋体"/>
                <w:color w:val="auto"/>
                <w:sz w:val="24"/>
                <w:highlight w:val="none"/>
              </w:rPr>
              <w:t xml:space="preserve">依法缴纳税收</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社会保障资金的</w:t>
            </w:r>
            <w:r>
              <w:rPr>
                <w:rFonts w:hint="eastAsia" w:ascii="宋体" w:hAnsi="宋体" w:eastAsia="宋体" w:cs="宋体"/>
                <w:color w:val="auto"/>
                <w:sz w:val="24"/>
                <w:highlight w:val="none"/>
                <w:lang w:val="en-US" w:eastAsia="zh-CN"/>
              </w:rPr>
              <w:t xml:space="preserve">相关</w:t>
            </w:r>
            <w:r>
              <w:rPr>
                <w:rFonts w:hint="eastAsia" w:ascii="宋体" w:hAnsi="宋体" w:eastAsia="宋体" w:cs="宋体"/>
                <w:color w:val="auto"/>
                <w:sz w:val="24"/>
                <w:highlight w:val="none"/>
              </w:rPr>
              <w:t xml:space="preserve">材料，</w:t>
            </w:r>
            <w:r>
              <w:rPr>
                <w:rFonts w:hint="eastAsia" w:ascii="宋体" w:hAnsi="宋体" w:eastAsia="宋体" w:cs="宋体"/>
                <w:color w:val="auto"/>
                <w:sz w:val="24"/>
                <w:highlight w:val="none"/>
                <w:lang w:val="en-US" w:eastAsia="zh-CN"/>
              </w:rPr>
              <w:t xml:space="preserve">相关材料应是：</w:t>
            </w:r>
            <w:r>
              <w:rPr>
                <w:rFonts w:hint="eastAsia" w:ascii="宋体" w:hAnsi="宋体" w:eastAsia="宋体" w:cs="宋体"/>
                <w:color w:val="auto"/>
                <w:sz w:val="24"/>
                <w:highlight w:val="none"/>
              </w:rPr>
              <w:t xml:space="preserve">相关主管部门</w:t>
            </w:r>
            <w:r>
              <w:rPr>
                <w:rFonts w:hint="eastAsia" w:ascii="宋体" w:hAnsi="宋体" w:eastAsia="宋体" w:cs="宋体"/>
                <w:color w:val="auto"/>
                <w:sz w:val="24"/>
                <w:highlight w:val="none"/>
                <w:lang w:val="en-US" w:eastAsia="zh-CN"/>
              </w:rPr>
              <w:t xml:space="preserve">出具的</w:t>
            </w:r>
            <w:r>
              <w:rPr>
                <w:rFonts w:hint="eastAsia" w:ascii="宋体" w:hAnsi="宋体" w:eastAsia="宋体" w:cs="宋体"/>
                <w:color w:val="auto"/>
                <w:sz w:val="24"/>
                <w:highlight w:val="none"/>
              </w:rPr>
              <w:t xml:space="preserve">证明</w:t>
            </w:r>
            <w:r>
              <w:rPr>
                <w:rFonts w:hint="eastAsia" w:ascii="宋体" w:hAnsi="宋体" w:eastAsia="宋体" w:cs="宋体"/>
                <w:color w:val="auto"/>
                <w:sz w:val="24"/>
                <w:highlight w:val="none"/>
                <w:lang w:val="en-US" w:eastAsia="zh-CN"/>
              </w:rPr>
              <w:t xml:space="preserve">材料</w:t>
            </w:r>
            <w:r>
              <w:rPr>
                <w:rFonts w:hint="eastAsia" w:ascii="宋体" w:hAnsi="宋体" w:eastAsia="宋体" w:cs="宋体"/>
                <w:color w:val="auto"/>
                <w:sz w:val="24"/>
                <w:highlight w:val="none"/>
              </w:rPr>
              <w:t xml:space="preserve">或银行代扣证明</w:t>
            </w:r>
            <w:r>
              <w:rPr>
                <w:rFonts w:hint="eastAsia" w:ascii="宋体" w:hAnsi="宋体" w:eastAsia="宋体" w:cs="宋体"/>
                <w:color w:val="auto"/>
                <w:sz w:val="24"/>
                <w:highlight w:val="none"/>
                <w:lang w:val="en-US" w:eastAsia="zh-CN"/>
              </w:rPr>
              <w:t xml:space="preserve">或缴纳流水明细</w:t>
            </w:r>
            <w:r>
              <w:rPr>
                <w:rFonts w:hint="eastAsia" w:ascii="宋体" w:hAnsi="宋体" w:eastAsia="宋体" w:cs="宋体"/>
                <w:color w:val="auto"/>
                <w:sz w:val="24"/>
                <w:highlight w:val="none"/>
              </w:rPr>
              <w:t xml:space="preserve">。投标人依法享受缓缴、免缴税收、社会保障资金的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相关主管部门出具的</w:t>
            </w:r>
            <w:r>
              <w:rPr>
                <w:rFonts w:hint="eastAsia" w:ascii="宋体" w:hAnsi="宋体" w:eastAsia="宋体" w:cs="宋体"/>
                <w:color w:val="auto"/>
                <w:sz w:val="24"/>
                <w:highlight w:val="none"/>
              </w:rPr>
              <w:t xml:space="preserve">证明</w:t>
            </w:r>
            <w:r>
              <w:rPr>
                <w:rFonts w:hint="eastAsia" w:ascii="宋体" w:hAnsi="宋体" w:eastAsia="宋体" w:cs="宋体"/>
                <w:color w:val="auto"/>
                <w:sz w:val="24"/>
                <w:highlight w:val="none"/>
                <w:lang w:val="en-US" w:eastAsia="zh-CN"/>
              </w:rPr>
              <w:t xml:space="preserve">材料</w:t>
            </w:r>
            <w:r>
              <w:rPr>
                <w:rFonts w:hint="eastAsia" w:ascii="宋体" w:hAnsi="宋体" w:eastAsia="宋体" w:cs="宋体"/>
                <w:color w:val="auto"/>
                <w:sz w:val="24"/>
                <w:highlight w:val="none"/>
              </w:rPr>
              <w:t xml:space="preserve">。</w:t>
            </w:r>
            <w:r/>
          </w:p>
          <w:p>
            <w:pPr>
              <w:spacing w:line="360" w:lineRule="auto"/>
              <w:tabs>
                <w:tab w:val="left" w:pos="108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)参加政府采购活动前三年内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在经营活动中没有重大违</w:t>
            </w:r>
            <w:r>
              <w:rPr>
                <w:rFonts w:hint="eastAsia" w:ascii="宋体" w:hAnsi="宋体" w:eastAsia="宋体" w:cs="宋体"/>
                <w:color w:val="auto"/>
                <w:sz w:val="24"/>
                <w:highlight w:val="none"/>
                <w:lang w:val="en-US" w:eastAsia="zh-CN"/>
              </w:rPr>
              <w:t xml:space="preserve">法记录；须提供</w:t>
            </w:r>
            <w:r>
              <w:rPr>
                <w:rFonts w:hint="eastAsia" w:ascii="宋体" w:hAnsi="宋体" w:eastAsia="宋体" w:cs="宋体"/>
                <w:color w:val="auto"/>
                <w:sz w:val="24"/>
                <w:highlight w:val="none"/>
              </w:rPr>
              <w:t xml:space="preserve">《供应商资格声明函》</w:t>
            </w:r>
            <w:r>
              <w:rPr>
                <w:rFonts w:hint="eastAsia" w:ascii="宋体" w:hAnsi="宋体" w:eastAsia="宋体" w:cs="宋体"/>
                <w:color w:val="auto"/>
                <w:sz w:val="24"/>
                <w:highlight w:val="none"/>
                <w:lang w:val="en-US" w:eastAsia="zh-CN"/>
              </w:rPr>
              <w:t xml:space="preserve">。</w:t>
            </w:r>
            <w:r/>
          </w:p>
        </w:tc>
        <w:tc>
          <w:tcPr>
            <w:tcW w:w="1637"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格式见《投标文件格式》</w:t>
            </w:r>
            <w:r/>
          </w:p>
        </w:tc>
      </w:tr>
      <w:tr>
        <w:trPr>
          <w:cantSplit/>
          <w:trHeight w:val="5658"/>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投标截止时间以后、资格审查阶段采购代理机构的实际查询</w:t>
            </w:r>
            <w:r>
              <w:rPr>
                <w:rFonts w:hint="eastAsia" w:ascii="宋体" w:hAnsi="宋体" w:eastAsia="宋体" w:cs="宋体"/>
                <w:color w:val="auto"/>
                <w:sz w:val="24"/>
                <w:highlight w:val="none"/>
                <w:lang w:val="en-US" w:eastAsia="zh-CN"/>
              </w:rPr>
              <w:t xml:space="preserve">结果</w:t>
            </w:r>
            <w:r>
              <w:rPr>
                <w:rFonts w:hint="eastAsia" w:ascii="宋体" w:hAnsi="宋体" w:eastAsia="宋体" w:cs="宋体"/>
                <w:color w:val="auto"/>
                <w:sz w:val="24"/>
                <w:highlight w:val="none"/>
              </w:rPr>
              <w:t xml:space="preserve">；</w:t>
            </w:r>
            <w:r/>
          </w:p>
          <w:p>
            <w:pPr>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查询结果网页打印页作为查询记录和证据，与其他</w:t>
            </w:r>
            <w:r>
              <w:rPr>
                <w:rFonts w:hint="eastAsia" w:ascii="宋体" w:hAnsi="宋体" w:eastAsia="宋体" w:cs="宋体"/>
                <w:color w:val="auto"/>
                <w:sz w:val="24"/>
                <w:highlight w:val="none"/>
                <w:lang w:val="en-US" w:eastAsia="zh-CN"/>
              </w:rPr>
              <w:t xml:space="preserve">资料</w:t>
            </w:r>
            <w:r>
              <w:rPr>
                <w:rFonts w:hint="eastAsia" w:ascii="宋体" w:hAnsi="宋体" w:eastAsia="宋体" w:cs="宋体"/>
                <w:color w:val="auto"/>
                <w:sz w:val="24"/>
                <w:highlight w:val="none"/>
              </w:rPr>
              <w:t xml:space="preserve">一并保存；</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无须供应商提供，由采购</w:t>
            </w:r>
            <w:r>
              <w:rPr>
                <w:rFonts w:hint="eastAsia" w:ascii="宋体" w:hAnsi="宋体" w:eastAsia="宋体" w:cs="宋体"/>
                <w:color w:val="auto"/>
                <w:sz w:val="24"/>
                <w:highlight w:val="none"/>
                <w:lang w:val="en-US" w:eastAsia="zh-CN"/>
              </w:rPr>
              <w:t xml:space="preserve">代理机构</w:t>
            </w:r>
            <w:r>
              <w:rPr>
                <w:rFonts w:hint="eastAsia" w:ascii="宋体" w:hAnsi="宋体" w:eastAsia="宋体" w:cs="宋体"/>
                <w:color w:val="auto"/>
                <w:sz w:val="24"/>
                <w:highlight w:val="none"/>
              </w:rPr>
              <w:t xml:space="preserve">查询。</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sz w:val="24"/>
                <w:highlight w:val="none"/>
                <w:lang w:val="en-US" w:eastAsia="zh-CN"/>
              </w:rPr>
              <w:t xml:space="preserve">1-3</w:t>
            </w:r>
            <w:r/>
          </w:p>
        </w:tc>
        <w:tc>
          <w:tcPr>
            <w:tcW w:w="2435" w:type="dxa"/>
            <w:vAlign w:val="center"/>
            <w:textDirection w:val="lrTb"/>
            <w:noWrap w:val="false"/>
          </w:tcPr>
          <w:p>
            <w:pPr>
              <w:spacing w:line="360" w:lineRule="auto"/>
              <w:tabs>
                <w:tab w:val="left" w:pos="1080" w:leader="none"/>
              </w:tabs>
              <w:rPr>
                <w:rFonts w:hint="default" w:ascii="宋体" w:hAnsi="宋体" w:eastAsia="宋体" w:cs="宋体"/>
                <w:color w:val="auto"/>
                <w:sz w:val="24"/>
                <w:highlight w:val="none"/>
                <w:lang w:val="en-US" w:eastAsia="zh-CN"/>
              </w:rPr>
            </w:pPr>
            <w:r>
              <w:rPr>
                <w:rFonts w:hint="eastAsia" w:ascii="Times New Roman" w:hAnsi="Times New Roman" w:eastAsia="宋体" w:cs="Times New Roman"/>
                <w:color w:val="auto"/>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须提供</w:t>
            </w:r>
            <w:r>
              <w:rPr>
                <w:rFonts w:hint="eastAsia" w:ascii="宋体" w:hAnsi="宋体" w:eastAsia="宋体" w:cs="宋体"/>
                <w:color w:val="auto"/>
                <w:sz w:val="24"/>
                <w:highlight w:val="none"/>
              </w:rPr>
              <w:t xml:space="preserve">《供应商资格声明函》</w:t>
            </w:r>
            <w:r>
              <w:rPr>
                <w:rFonts w:hint="eastAsia" w:ascii="宋体" w:hAnsi="宋体" w:eastAsia="宋体" w:cs="宋体"/>
                <w:color w:val="auto"/>
                <w:sz w:val="24"/>
                <w:highlight w:val="none"/>
                <w:lang w:val="en-US" w:eastAsia="zh-CN"/>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243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3-1</w:t>
            </w:r>
            <w:r/>
          </w:p>
        </w:tc>
        <w:tc>
          <w:tcPr>
            <w:tcW w:w="2435"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不接受</w:t>
            </w:r>
            <w:r>
              <w:rPr>
                <w:rFonts w:hint="eastAsia" w:ascii="宋体" w:hAnsi="宋体" w:eastAsia="宋体" w:cs="宋体"/>
                <w:color w:val="auto"/>
                <w:sz w:val="24"/>
                <w:highlight w:val="none"/>
              </w:rPr>
              <w:t xml:space="preserve">分支机构参与投标</w:t>
            </w:r>
            <w:r/>
          </w:p>
        </w:tc>
        <w:tc>
          <w:tcPr>
            <w:tcW w:w="4508"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p>
        </w:tc>
        <w:tc>
          <w:tcPr>
            <w:tcW w:w="1637"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无需提供材料</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3-2</w:t>
            </w:r>
            <w:r/>
          </w:p>
        </w:tc>
        <w:tc>
          <w:tcPr>
            <w:tcW w:w="2435" w:type="dxa"/>
            <w:vAlign w:val="center"/>
            <w:textDirection w:val="lrTb"/>
            <w:noWrap w:val="false"/>
          </w:tcPr>
          <w:p>
            <w:pPr>
              <w:tabs>
                <w:tab w:val="left" w:pos="1080" w:leader="none"/>
              </w:tabs>
              <w:rPr>
                <w:rFonts w:hint="default"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bidi="ar-SA"/>
              </w:rPr>
              <w:t xml:space="preserve">属于政府购买服务</w:t>
            </w:r>
            <w:r/>
          </w:p>
        </w:tc>
        <w:tc>
          <w:tcPr>
            <w:tcW w:w="4508" w:type="dxa"/>
            <w:vAlign w:val="center"/>
            <w:textDirection w:val="lrTb"/>
            <w:noWrap w:val="false"/>
          </w:tcPr>
          <w:p>
            <w:pPr>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bidi="ar-SA"/>
              </w:rPr>
              <w:t xml:space="preserve">是</w:t>
            </w:r>
            <w:r>
              <w:rPr>
                <w:rFonts w:hint="eastAsia" w:ascii="宋体" w:hAnsi="宋体" w:cs="宋体"/>
                <w:color w:val="auto"/>
                <w:sz w:val="24"/>
                <w:highlight w:val="none"/>
                <w:lang w:val="en-US" w:eastAsia="zh-CN" w:bidi="ar-SA"/>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bidi="ar-SA"/>
              </w:rPr>
              <w:t xml:space="preserve">非企业单位须提供相关证明材料。</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3-3</w:t>
            </w:r>
            <w:r/>
          </w:p>
        </w:tc>
        <w:tc>
          <w:tcPr>
            <w:tcW w:w="243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其他特定资格要求</w:t>
            </w:r>
            <w:r/>
          </w:p>
        </w:tc>
        <w:tc>
          <w:tcPr>
            <w:tcW w:w="4508"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Times New Roman" w:eastAsia="宋体"/>
                <w:color w:val="auto"/>
                <w:sz w:val="24"/>
                <w:highlight w:val="none"/>
                <w:u w:val="none"/>
                <w:lang w:val="en-US" w:eastAsia="zh-CN"/>
              </w:rPr>
              <w:t xml:space="preserve">具有有效的食品经营许可证。</w:t>
            </w:r>
            <w:r/>
          </w:p>
        </w:tc>
        <w:tc>
          <w:tcPr>
            <w:tcW w:w="1637"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提供相应扫描件加盖公章</w:t>
            </w:r>
            <w:r/>
          </w:p>
        </w:tc>
      </w:tr>
    </w:tbl>
    <w:p>
      <w:pPr>
        <w:spacing w:line="360" w:lineRule="auto"/>
        <w:tabs>
          <w:tab w:val="left" w:pos="900" w:leader="none"/>
          <w:tab w:val="left" w:pos="1080" w:leader="none"/>
        </w:tabs>
        <w:rPr>
          <w:b/>
          <w:color w:val="auto"/>
          <w:sz w:val="24"/>
          <w:highlight w:val="none"/>
        </w:rPr>
      </w:pPr>
      <w:r>
        <w:rPr>
          <w:b/>
          <w:color w:val="auto"/>
          <w:sz w:val="24"/>
          <w:highlight w:val="none"/>
        </w:rPr>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r>
      <w:r/>
    </w:p>
    <w:p>
      <w:pPr>
        <w:jc w:val="left"/>
        <w:widowControl/>
        <w:rPr>
          <w:color w:val="auto"/>
          <w:sz w:val="24"/>
          <w:highlight w:val="none"/>
        </w:rPr>
      </w:pPr>
      <w:r/>
      <w:bookmarkStart w:id="635" w:name="_Hlt487972895"/>
      <w:r/>
      <w:bookmarkEnd w:id="635"/>
      <w:r>
        <w:rPr>
          <w:color w:val="auto"/>
          <w:sz w:val="24"/>
          <w:highlight w:val="none"/>
        </w:rPr>
        <w:br w:type="page" w:clear="all"/>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1.4</w:t>
      </w: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76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2"/>
        <w:gridCol w:w="1870"/>
        <w:gridCol w:w="6946"/>
      </w:tblGrid>
      <w:tr>
        <w:trPr>
          <w:jc w:val="center"/>
          <w:trHeight w:val="300"/>
        </w:trPr>
        <w:tc>
          <w:tcPr>
            <w:tcW w:w="401"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75"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622"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401"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75" w:type="dxa"/>
            <w:vAlign w:val="center"/>
            <w:textDirection w:val="lrTb"/>
            <w:noWrap w:val="false"/>
          </w:tcPr>
          <w:p>
            <w:pPr>
              <w:jc w:val="left"/>
              <w:widowControl/>
              <w:rPr>
                <w:color w:val="auto"/>
                <w:sz w:val="24"/>
                <w:highlight w:val="none"/>
              </w:rPr>
            </w:pPr>
            <w:r>
              <w:rPr>
                <w:rFonts w:hint="eastAsia"/>
                <w:color w:val="auto"/>
                <w:sz w:val="24"/>
                <w:highlight w:val="none"/>
              </w:rPr>
              <w:t xml:space="preserve">响应函、法定代表人资格证明书和政府采购供应商信用承诺书</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响应函、法定代表人资格证明书和政府采购供应商信用承诺书</w:t>
            </w:r>
            <w:r>
              <w:rPr>
                <w:color w:val="auto"/>
                <w:sz w:val="24"/>
                <w:highlight w:val="none"/>
              </w:rPr>
              <w:t xml:space="preserve">；</w:t>
            </w:r>
            <w:r/>
          </w:p>
        </w:tc>
      </w:tr>
      <w:tr>
        <w:trPr>
          <w:jc w:val="center"/>
          <w:trHeight w:val="685"/>
        </w:trPr>
        <w:tc>
          <w:tcPr>
            <w:tcW w:w="401"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75" w:type="dxa"/>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3622" w:type="dxa"/>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85"/>
        </w:trPr>
        <w:tc>
          <w:tcPr>
            <w:tcW w:w="401"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75" w:type="dxa"/>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3622" w:type="dxa"/>
            <w:vAlign w:val="center"/>
            <w:textDirection w:val="lrTb"/>
            <w:noWrap w:val="false"/>
          </w:tcPr>
          <w:p>
            <w:pPr>
              <w:jc w:val="left"/>
              <w:widowControl/>
              <w:rPr>
                <w:color w:val="auto"/>
                <w:sz w:val="24"/>
                <w:highlight w:val="none"/>
              </w:rPr>
            </w:pPr>
            <w:r>
              <w:rPr>
                <w:b/>
                <w:bCs/>
                <w:color w:val="auto"/>
                <w:sz w:val="24"/>
                <w:szCs w:val="24"/>
                <w:highlight w:val="none"/>
              </w:rPr>
              <w:t xml:space="preserve">响应报价</w:t>
            </w:r>
            <w:r>
              <w:rPr>
                <w:rFonts w:hint="eastAsia"/>
                <w:b/>
                <w:bCs/>
                <w:color w:val="auto"/>
                <w:sz w:val="24"/>
                <w:szCs w:val="24"/>
                <w:highlight w:val="none"/>
              </w:rPr>
              <w:t xml:space="preserve">未</w:t>
            </w:r>
            <w:r>
              <w:rPr>
                <w:b/>
                <w:bCs/>
                <w:color w:val="auto"/>
                <w:sz w:val="24"/>
                <w:szCs w:val="24"/>
                <w:highlight w:val="none"/>
              </w:rPr>
              <w:t xml:space="preserve">超过磋商文件中规定的项目预算金额</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最高限价的</w:t>
            </w:r>
            <w:r>
              <w:rPr>
                <w:rFonts w:hint="eastAsia"/>
                <w:b/>
                <w:bCs/>
                <w:color w:val="auto"/>
                <w:sz w:val="24"/>
                <w:szCs w:val="24"/>
                <w:highlight w:val="none"/>
                <w:lang w:eastAsia="zh-CN"/>
              </w:rPr>
              <w:t xml:space="preserve">；</w:t>
            </w:r>
            <w:r/>
          </w:p>
        </w:tc>
      </w:tr>
      <w:tr>
        <w:trPr>
          <w:jc w:val="center"/>
          <w:trHeight w:val="685"/>
        </w:trPr>
        <w:tc>
          <w:tcPr>
            <w:tcW w:w="401"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75"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未出现可选择性或可调整的报价（磋商文件另有规定的除外）</w:t>
            </w:r>
            <w:r>
              <w:rPr>
                <w:color w:val="auto"/>
                <w:sz w:val="24"/>
                <w:highlight w:val="none"/>
              </w:rPr>
              <w:t xml:space="preserve">；</w:t>
            </w:r>
            <w:r/>
          </w:p>
        </w:tc>
      </w:tr>
      <w:tr>
        <w:trPr>
          <w:jc w:val="center"/>
          <w:trHeight w:val="685"/>
        </w:trPr>
        <w:tc>
          <w:tcPr>
            <w:tcW w:w="401"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75" w:type="dxa"/>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p>
        </w:tc>
      </w:tr>
      <w:tr>
        <w:trPr>
          <w:jc w:val="center"/>
          <w:trHeight w:val="685"/>
        </w:trPr>
        <w:tc>
          <w:tcPr>
            <w:tcW w:w="401"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75"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401"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75"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622" w:type="dxa"/>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磋商文件</w:t>
            </w:r>
            <w:r>
              <w:rPr>
                <w:rFonts w:hint="eastAsia"/>
                <w:color w:val="auto"/>
                <w:sz w:val="24"/>
                <w:highlight w:val="none"/>
              </w:rPr>
              <w:t xml:space="preserve">要求提供；</w:t>
            </w:r>
            <w:r/>
          </w:p>
        </w:tc>
      </w:tr>
      <w:tr>
        <w:trPr>
          <w:jc w:val="center"/>
          <w:trHeight w:val="685"/>
        </w:trPr>
        <w:tc>
          <w:tcPr>
            <w:tcW w:w="401"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975" w:type="dxa"/>
            <w:vAlign w:val="center"/>
            <w:textDirection w:val="lrTb"/>
            <w:noWrap w:val="false"/>
          </w:tcPr>
          <w:p>
            <w:pPr>
              <w:jc w:val="left"/>
              <w:widowControl/>
              <w:rPr>
                <w:b/>
                <w:color w:val="auto"/>
                <w:sz w:val="24"/>
                <w:highlight w:val="none"/>
              </w:rPr>
            </w:pPr>
            <w:r>
              <w:rPr>
                <w:rFonts w:ascii="Segoe UI Symbol" w:hAnsi="Segoe UI Symbol" w:cs="Segoe UI Symbol"/>
                <w:b/>
                <w:color w:val="auto"/>
                <w:sz w:val="24"/>
                <w:highlight w:val="none"/>
              </w:rPr>
              <w:t xml:space="preserve">★</w:t>
            </w:r>
            <w:r>
              <w:rPr>
                <w:b/>
                <w:color w:val="auto"/>
                <w:sz w:val="24"/>
                <w:highlight w:val="none"/>
              </w:rPr>
              <w:t xml:space="preserve">号条款响应</w:t>
            </w:r>
            <w:r/>
          </w:p>
        </w:tc>
        <w:tc>
          <w:tcPr>
            <w:tcW w:w="3622" w:type="dxa"/>
            <w:vAlign w:val="center"/>
            <w:textDirection w:val="lrTb"/>
            <w:noWrap w:val="false"/>
          </w:tcPr>
          <w:p>
            <w:pPr>
              <w:jc w:val="left"/>
              <w:widowControl/>
              <w:rPr>
                <w:b/>
                <w:color w:val="auto"/>
                <w:sz w:val="24"/>
                <w:highlight w:val="none"/>
              </w:rPr>
            </w:pPr>
            <w:r>
              <w:rPr>
                <w:b/>
                <w:color w:val="auto"/>
                <w:sz w:val="24"/>
                <w:highlight w:val="none"/>
              </w:rPr>
              <w:t xml:space="preserve">响应文件满足磋商文件第</w:t>
            </w:r>
            <w:r>
              <w:rPr>
                <w:rFonts w:hint="eastAsia"/>
                <w:b/>
                <w:color w:val="auto"/>
                <w:sz w:val="24"/>
                <w:highlight w:val="none"/>
              </w:rPr>
              <w:t xml:space="preserve">四</w:t>
            </w:r>
            <w:r>
              <w:rPr>
                <w:b/>
                <w:color w:val="auto"/>
                <w:sz w:val="24"/>
                <w:highlight w:val="none"/>
              </w:rPr>
              <w:t xml:space="preserve">章《采购需求》中</w:t>
            </w:r>
            <w:r>
              <w:rPr>
                <w:rFonts w:ascii="Segoe UI Symbol" w:hAnsi="Segoe UI Symbol" w:cs="Segoe UI Symbol"/>
                <w:b/>
                <w:color w:val="auto"/>
                <w:sz w:val="24"/>
                <w:highlight w:val="none"/>
              </w:rPr>
              <w:t xml:space="preserve">★</w:t>
            </w:r>
            <w:r>
              <w:rPr>
                <w:b/>
                <w:color w:val="auto"/>
                <w:sz w:val="24"/>
                <w:highlight w:val="none"/>
              </w:rPr>
              <w:t xml:space="preserve">号条款要求的；</w:t>
            </w:r>
            <w:r/>
          </w:p>
        </w:tc>
      </w:tr>
      <w:tr>
        <w:trPr>
          <w:jc w:val="center"/>
          <w:trHeight w:val="685"/>
        </w:trPr>
        <w:tc>
          <w:tcPr>
            <w:tcW w:w="401" w:type="dxa"/>
            <w:vAlign w:val="center"/>
            <w:textDirection w:val="lrTb"/>
            <w:noWrap w:val="false"/>
          </w:tcPr>
          <w:p>
            <w:pPr>
              <w:jc w:val="center"/>
              <w:widowControl/>
              <w:rPr>
                <w:rFonts w:hint="eastAsia"/>
                <w:color w:val="auto"/>
                <w:sz w:val="24"/>
                <w:highlight w:val="none"/>
              </w:rPr>
            </w:pPr>
            <w:r>
              <w:rPr>
                <w:rFonts w:hint="eastAsia"/>
                <w:color w:val="auto"/>
                <w:sz w:val="24"/>
                <w:highlight w:val="none"/>
              </w:rPr>
              <w:t xml:space="preserve">9</w:t>
            </w:r>
            <w:r/>
          </w:p>
        </w:tc>
        <w:tc>
          <w:tcPr>
            <w:tcW w:w="975" w:type="dxa"/>
            <w:vAlign w:val="center"/>
            <w:textDirection w:val="lrTb"/>
            <w:noWrap w:val="false"/>
          </w:tcPr>
          <w:p>
            <w:pPr>
              <w:jc w:val="left"/>
              <w:widowControl/>
              <w:rPr>
                <w:rFonts w:ascii="Segoe UI Symbol" w:hAnsi="Segoe UI Symbol" w:cs="Segoe UI Symbol"/>
                <w:b/>
                <w:color w:val="auto"/>
                <w:sz w:val="24"/>
                <w:highlight w:val="none"/>
              </w:rPr>
            </w:pPr>
            <w:r>
              <w:rPr>
                <w:b/>
                <w:color w:val="auto"/>
                <w:sz w:val="24"/>
                <w:highlight w:val="none"/>
              </w:rPr>
              <w:t xml:space="preserve">报价合理性</w:t>
            </w:r>
            <w:r/>
          </w:p>
        </w:tc>
        <w:tc>
          <w:tcPr>
            <w:tcW w:w="3622" w:type="dxa"/>
            <w:vAlign w:val="center"/>
            <w:textDirection w:val="lrTb"/>
            <w:noWrap w:val="false"/>
          </w:tcPr>
          <w:p>
            <w:pPr>
              <w:jc w:val="left"/>
              <w:widowControl/>
              <w:rPr>
                <w:b/>
                <w:color w:val="auto"/>
                <w:sz w:val="24"/>
                <w:highlight w:val="none"/>
              </w:rPr>
            </w:pPr>
            <w:r>
              <w:rPr>
                <w:b/>
                <w:color w:val="auto"/>
                <w:sz w:val="24"/>
                <w:highlight w:val="none"/>
              </w:rPr>
              <w:t xml:space="preserve">报价合理，或</w:t>
            </w:r>
            <w:r>
              <w:rPr>
                <w:rFonts w:hint="eastAsia"/>
                <w:b/>
                <w:color w:val="auto"/>
                <w:sz w:val="24"/>
                <w:highlight w:val="none"/>
              </w:rPr>
              <w:t xml:space="preserve">供应商的报价明显低于其他通过符合性审查供应商的报价，</w:t>
            </w:r>
            <w:r>
              <w:rPr>
                <w:b/>
                <w:color w:val="auto"/>
                <w:sz w:val="24"/>
                <w:highlight w:val="none"/>
              </w:rPr>
              <w:t xml:space="preserve">有可能影响</w:t>
            </w:r>
            <w:r>
              <w:rPr>
                <w:rFonts w:hint="eastAsia"/>
                <w:b/>
                <w:color w:val="auto"/>
                <w:sz w:val="24"/>
                <w:highlight w:val="none"/>
              </w:rPr>
              <w:t xml:space="preserve">服务</w:t>
            </w:r>
            <w:r>
              <w:rPr>
                <w:b/>
                <w:color w:val="auto"/>
                <w:sz w:val="24"/>
                <w:highlight w:val="none"/>
              </w:rPr>
              <w:t xml:space="preserve">质量或者不能诚信履约的</w:t>
            </w:r>
            <w:r>
              <w:rPr>
                <w:rFonts w:hint="eastAsia"/>
                <w:b/>
                <w:color w:val="auto"/>
                <w:sz w:val="24"/>
                <w:highlight w:val="none"/>
              </w:rPr>
              <w:t xml:space="preserve">，能够应磋商小组要求在规定时间内证明其报价合理性的</w:t>
            </w:r>
            <w:r>
              <w:rPr>
                <w:b/>
                <w:color w:val="auto"/>
                <w:sz w:val="24"/>
                <w:highlight w:val="none"/>
              </w:rPr>
              <w:t xml:space="preserve">；</w:t>
            </w:r>
            <w:r/>
          </w:p>
        </w:tc>
      </w:tr>
      <w:tr>
        <w:trPr>
          <w:jc w:val="center"/>
          <w:trHeight w:val="685"/>
        </w:trPr>
        <w:tc>
          <w:tcPr>
            <w:tcW w:w="401" w:type="dxa"/>
            <w:vAlign w:val="center"/>
            <w:textDirection w:val="lrTb"/>
            <w:noWrap w:val="false"/>
          </w:tcPr>
          <w:p>
            <w:pPr>
              <w:jc w:val="center"/>
              <w:widowControl/>
              <w:rPr>
                <w:color w:val="auto"/>
                <w:sz w:val="24"/>
                <w:highlight w:val="none"/>
              </w:rPr>
            </w:pPr>
            <w:r>
              <w:rPr>
                <w:rFonts w:hint="eastAsia"/>
                <w:color w:val="auto"/>
                <w:sz w:val="24"/>
                <w:highlight w:val="none"/>
              </w:rPr>
              <w:t xml:space="preserve">10</w:t>
            </w:r>
            <w:r/>
          </w:p>
        </w:tc>
        <w:tc>
          <w:tcPr>
            <w:tcW w:w="975"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3622"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，或响应文件报价出现前后不一致</w:t>
            </w:r>
            <w:r>
              <w:rPr>
                <w:rFonts w:hint="eastAsia"/>
                <w:color w:val="auto"/>
                <w:sz w:val="24"/>
                <w:highlight w:val="none"/>
              </w:rPr>
              <w:t xml:space="preserve">时</w:t>
            </w:r>
            <w:r>
              <w:rPr>
                <w:color w:val="auto"/>
                <w:sz w:val="24"/>
                <w:highlight w:val="none"/>
              </w:rPr>
              <w:t xml:space="preserve">，供应商对修正后的报价予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953"/>
        </w:trPr>
        <w:tc>
          <w:tcPr>
            <w:tcW w:w="401" w:type="dxa"/>
            <w:vAlign w:val="center"/>
            <w:textDirection w:val="lrTb"/>
            <w:noWrap w:val="false"/>
          </w:tcPr>
          <w:p>
            <w:pPr>
              <w:jc w:val="center"/>
              <w:widowControl/>
              <w:rPr>
                <w:color w:val="auto"/>
                <w:sz w:val="24"/>
                <w:highlight w:val="none"/>
              </w:rPr>
            </w:pPr>
            <w:r>
              <w:rPr>
                <w:rFonts w:hint="eastAsia"/>
                <w:color w:val="auto"/>
                <w:sz w:val="24"/>
                <w:highlight w:val="none"/>
              </w:rPr>
              <w:t xml:space="preserve">11</w:t>
            </w:r>
            <w:r/>
          </w:p>
        </w:tc>
        <w:tc>
          <w:tcPr>
            <w:tcW w:w="975"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1" w:type="dxa"/>
            <w:vAlign w:val="center"/>
            <w:textDirection w:val="lrTb"/>
            <w:noWrap w:val="false"/>
          </w:tcPr>
          <w:p>
            <w:pPr>
              <w:jc w:val="center"/>
              <w:widowControl/>
              <w:rPr>
                <w:color w:val="auto"/>
                <w:sz w:val="24"/>
                <w:highlight w:val="none"/>
              </w:rPr>
            </w:pPr>
            <w:r>
              <w:rPr>
                <w:rFonts w:hint="eastAsia"/>
                <w:color w:val="auto"/>
                <w:sz w:val="24"/>
                <w:highlight w:val="none"/>
              </w:rPr>
              <w:t xml:space="preserve">12</w:t>
            </w:r>
            <w:r/>
          </w:p>
        </w:tc>
        <w:tc>
          <w:tcPr>
            <w:tcW w:w="975" w:type="dxa"/>
            <w:vAlign w:val="center"/>
            <w:textDirection w:val="lrTb"/>
            <w:noWrap w:val="false"/>
          </w:tcPr>
          <w:p>
            <w:pPr>
              <w:jc w:val="left"/>
              <w:widowControl/>
              <w:rPr>
                <w:color w:val="auto"/>
                <w:sz w:val="24"/>
                <w:highlight w:val="none"/>
              </w:rPr>
            </w:pPr>
            <w:r>
              <w:rPr>
                <w:color w:val="auto"/>
                <w:sz w:val="24"/>
                <w:highlight w:val="none"/>
              </w:rPr>
              <w:t xml:space="preserve">串通响应</w:t>
            </w:r>
            <w:r/>
          </w:p>
        </w:tc>
        <w:tc>
          <w:tcPr>
            <w:tcW w:w="3622" w:type="dxa"/>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；（二）不同供应商委托同一单位或者个人办理响应事宜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401" w:type="dxa"/>
            <w:vAlign w:val="center"/>
            <w:textDirection w:val="lrTb"/>
            <w:noWrap w:val="false"/>
          </w:tcPr>
          <w:p>
            <w:pPr>
              <w:jc w:val="center"/>
              <w:widowControl/>
              <w:rPr>
                <w:color w:val="auto"/>
                <w:sz w:val="24"/>
                <w:highlight w:val="none"/>
              </w:rPr>
            </w:pPr>
            <w:r>
              <w:rPr>
                <w:rFonts w:hint="eastAsia"/>
                <w:color w:val="auto"/>
                <w:sz w:val="24"/>
                <w:highlight w:val="none"/>
              </w:rPr>
              <w:t xml:space="preserve">13</w:t>
            </w:r>
            <w:r/>
          </w:p>
        </w:tc>
        <w:tc>
          <w:tcPr>
            <w:tcW w:w="975" w:type="dxa"/>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525"/>
        </w:trPr>
        <w:tc>
          <w:tcPr>
            <w:tcW w:w="401" w:type="dxa"/>
            <w:vAlign w:val="center"/>
            <w:textDirection w:val="lrTb"/>
            <w:noWrap w:val="false"/>
          </w:tcPr>
          <w:p>
            <w:pPr>
              <w:jc w:val="center"/>
              <w:widowControl/>
              <w:rPr>
                <w:color w:val="auto"/>
                <w:sz w:val="24"/>
                <w:highlight w:val="none"/>
              </w:rPr>
            </w:pPr>
            <w:r>
              <w:rPr>
                <w:rFonts w:hint="eastAsia"/>
                <w:color w:val="auto"/>
                <w:sz w:val="24"/>
                <w:highlight w:val="none"/>
              </w:rPr>
              <w:t xml:space="preserve">14</w:t>
            </w:r>
            <w:r/>
          </w:p>
        </w:tc>
        <w:tc>
          <w:tcPr>
            <w:tcW w:w="1812" w:type="dxa"/>
            <w:vAlign w:val="center"/>
            <w:textDirection w:val="lrTb"/>
            <w:noWrap w:val="false"/>
          </w:tcPr>
          <w:p>
            <w:pPr>
              <w:jc w:val="left"/>
              <w:widowControl/>
              <w:rPr>
                <w:b/>
                <w:bCs/>
                <w:color w:val="auto"/>
                <w:sz w:val="24"/>
                <w:highlight w:val="none"/>
              </w:rPr>
            </w:pPr>
            <w:r>
              <w:rPr>
                <w:rFonts w:hint="eastAsia"/>
                <w:b/>
                <w:color w:val="auto"/>
                <w:sz w:val="24"/>
                <w:highlight w:val="none"/>
              </w:rPr>
              <w:t xml:space="preserve">最终</w:t>
            </w:r>
            <w:r>
              <w:rPr>
                <w:rFonts w:hint="eastAsia"/>
                <w:b/>
                <w:color w:val="auto"/>
                <w:sz w:val="24"/>
                <w:highlight w:val="none"/>
                <w:lang w:val="en-US" w:eastAsia="zh-CN"/>
              </w:rPr>
              <w:t xml:space="preserve">报价</w:t>
            </w:r>
            <w:r/>
          </w:p>
        </w:tc>
        <w:tc>
          <w:tcPr>
            <w:tcW w:w="6731" w:type="dxa"/>
            <w:vAlign w:val="center"/>
            <w:textDirection w:val="lrTb"/>
            <w:noWrap w:val="false"/>
          </w:tcPr>
          <w:p>
            <w:pPr>
              <w:jc w:val="left"/>
              <w:spacing w:line="360" w:lineRule="auto"/>
              <w:rPr>
                <w:rFonts w:hint="eastAsia"/>
                <w:b/>
                <w:bCs/>
                <w:color w:val="auto"/>
                <w:sz w:val="24"/>
                <w:highlight w:val="none"/>
              </w:rPr>
            </w:pPr>
            <w:r>
              <w:rPr>
                <w:rFonts w:hint="eastAsia" w:ascii="宋体" w:hAnsi="宋体"/>
                <w:b/>
                <w:bCs/>
                <w:color w:val="auto"/>
                <w:sz w:val="24"/>
                <w:highlight w:val="none"/>
              </w:rPr>
              <w:t xml:space="preserve">供应商最终报价未高于首次报价的；</w:t>
            </w:r>
            <w:r/>
          </w:p>
        </w:tc>
      </w:tr>
      <w:tr>
        <w:trPr>
          <w:jc w:val="center"/>
          <w:trHeight w:val="685"/>
        </w:trPr>
        <w:tc>
          <w:tcPr>
            <w:tcW w:w="401" w:type="dxa"/>
            <w:vAlign w:val="center"/>
            <w:textDirection w:val="lrTb"/>
            <w:noWrap w:val="false"/>
          </w:tcPr>
          <w:p>
            <w:pPr>
              <w:jc w:val="center"/>
              <w:widowControl/>
              <w:rPr>
                <w:rFonts w:eastAsia="宋体"/>
                <w:color w:val="auto"/>
                <w:sz w:val="24"/>
                <w:highlight w:val="none"/>
              </w:rPr>
            </w:pPr>
            <w:r>
              <w:rPr>
                <w:rFonts w:hint="eastAsia"/>
                <w:color w:val="auto"/>
                <w:sz w:val="24"/>
                <w:highlight w:val="none"/>
                <w:lang w:val="en-US" w:eastAsia="zh-CN"/>
              </w:rPr>
              <w:t xml:space="preserve">15</w:t>
            </w:r>
            <w:r/>
          </w:p>
        </w:tc>
        <w:tc>
          <w:tcPr>
            <w:tcW w:w="975" w:type="dxa"/>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bl>
    <w:p>
      <w:pPr>
        <w:numPr>
          <w:ilvl w:val="0"/>
          <w:numId w:val="0"/>
        </w:numPr>
        <w:ind w:left="900" w:hanging="900"/>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2</w:t>
      </w:r>
      <w:r>
        <w:rPr>
          <w:color w:val="auto"/>
          <w:sz w:val="24"/>
          <w:highlight w:val="none"/>
        </w:rPr>
        <w:t xml:space="preserve">磋商、响应文件有关事项的澄清、说明或者更正和最终报价</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2.1</w:t>
      </w:r>
      <w:r>
        <w:rPr>
          <w:color w:val="auto"/>
          <w:sz w:val="24"/>
          <w:highlight w:val="none"/>
        </w:rPr>
        <w:t xml:space="preserve">磋商小组所有成员应当集中与单一供应商分别进行磋商，并给予所有参加磋商的供应商平等的磋商机会。</w:t>
      </w:r>
      <w:r/>
    </w:p>
    <w:p>
      <w:pPr>
        <w:numPr>
          <w:ilvl w:val="1"/>
          <w:numId w:val="0"/>
        </w:numPr>
        <w:ind w:firstLine="48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2.2</w:t>
      </w:r>
      <w:r>
        <w:rPr>
          <w:rFonts w:hint="eastAsia" w:cs="Times New Roman"/>
          <w:b w:val="0"/>
          <w:bCs/>
          <w:color w:val="auto"/>
          <w:sz w:val="24"/>
          <w:szCs w:val="24"/>
          <w:highlight w:val="none"/>
          <w:lang w:val="en-US" w:eastAsia="zh-CN" w:bidi="ar-SA"/>
        </w:rPr>
        <w:t xml:space="preserve"> </w:t>
      </w:r>
      <w:r>
        <w:rPr>
          <w:rFonts w:hint="eastAsia" w:ascii="Times New Roman" w:hAnsi="Times New Roman" w:eastAsia="宋体" w:cs="Times New Roman"/>
          <w:b w:val="0"/>
          <w:bCs/>
          <w:color w:val="auto"/>
          <w:sz w:val="24"/>
          <w:szCs w:val="24"/>
          <w:highlight w:val="none"/>
          <w:lang w:val="en-US" w:eastAsia="zh-CN" w:bidi="ar-SA"/>
        </w:rPr>
        <w:t xml:space="preserve">磋商小组启动异常低价响应审查的情形和具体要求，包括：</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2.2.1评审中出现下列情形之一的，磋商小组应当启动异常低价响应审查程序：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2.2.1.1响应报价低于全部通过符合性审查供应商响应报价平均值</w:t>
      </w:r>
      <w:r>
        <w:rPr>
          <w:rFonts w:hint="eastAsia" w:ascii="Times New Roman" w:hAnsi="Times New Roman" w:eastAsia="宋体" w:cs="Times New Roman"/>
          <w:b/>
          <w:bCs w:val="0"/>
          <w:color w:val="auto"/>
          <w:sz w:val="24"/>
          <w:szCs w:val="24"/>
          <w:highlight w:val="none"/>
          <w:lang w:val="en-US" w:eastAsia="zh-CN" w:bidi="ar-SA"/>
        </w:rPr>
        <w:t xml:space="preserve">65%</w:t>
      </w:r>
      <w:r>
        <w:rPr>
          <w:rFonts w:hint="eastAsia" w:ascii="Times New Roman" w:hAnsi="Times New Roman" w:eastAsia="宋体" w:cs="Times New Roman"/>
          <w:b w:val="0"/>
          <w:bCs/>
          <w:color w:val="auto"/>
          <w:sz w:val="24"/>
          <w:szCs w:val="24"/>
          <w:highlight w:val="none"/>
          <w:lang w:val="en-US" w:eastAsia="zh-CN" w:bidi="ar-SA"/>
        </w:rPr>
        <w:t xml:space="preserve">的，即响应报价&lt;全部通过符合性审查供应商响应报价平均值×65%；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2.2.1.2响应报价低于通过符合性审查的次低报价供应商响应报价65%的，即响应报价&lt;通过符合性审查的次低报价供应商响应报价×65%；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2.2.1.3响应报价低于采购项目最高限价65%的，即响应报价&lt;采购项目最高限价×65%；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2.2.1.4磋商小组基于专业判断，认为供应商报价过低，有可能影响服务质量或者不能诚信履约的其他情形。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2.2.2磋商小组启动异常低价响应审查后，属于前述第2.2.1.1项至第　2.2.1.4项情形的，应当要求相关供应商在评审现场30分钟内对响应价格作出解释，提供项目</w:t>
      </w:r>
      <w:r>
        <w:rPr>
          <w:rFonts w:hint="eastAsia" w:ascii="Times New Roman" w:hAnsi="Times New Roman" w:eastAsia="宋体" w:cs="Times New Roman"/>
          <w:b/>
          <w:bCs w:val="0"/>
          <w:color w:val="auto"/>
          <w:sz w:val="24"/>
          <w:szCs w:val="24"/>
          <w:highlight w:val="none"/>
          <w:lang w:val="en-US" w:eastAsia="zh-CN" w:bidi="ar-SA"/>
        </w:rPr>
        <w:t xml:space="preserve">具体成本测算</w:t>
      </w:r>
      <w:r>
        <w:rPr>
          <w:rFonts w:hint="eastAsia" w:ascii="Times New Roman" w:hAnsi="Times New Roman" w:eastAsia="宋体" w:cs="Times New Roman"/>
          <w:b w:val="0"/>
          <w:bCs/>
          <w:color w:val="auto"/>
          <w:sz w:val="24"/>
          <w:szCs w:val="24"/>
          <w:highlight w:val="none"/>
          <w:lang w:val="en-US" w:eastAsia="zh-CN" w:bidi="ar-SA"/>
        </w:rPr>
        <w:t xml:space="preserve">等与报价合理性相关的书面说明及必要的证明材料，包括但不限于人工成本费用等。其中，属于第2.2.1.3项情形，供应商已随响应文件一并提交相关书面说明及必要的证明材料的，在评审现场可不再重复提交。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2.2.3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2.2.4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 </w:t>
      </w:r>
      <w:r/>
    </w:p>
    <w:p>
      <w:pPr>
        <w:numPr>
          <w:ilvl w:val="1"/>
          <w:numId w:val="0"/>
        </w:numPr>
        <w:ind w:firstLine="960"/>
        <w:spacing w:line="360" w:lineRule="auto"/>
        <w:tabs>
          <w:tab w:val="left" w:pos="1080" w:leader="none"/>
          <w:tab w:val="left" w:pos="1872" w:leader="none"/>
        </w:tabs>
        <w:rPr>
          <w:color w:val="auto"/>
          <w:sz w:val="24"/>
          <w:highlight w:val="none"/>
        </w:rPr>
      </w:pPr>
      <w:r>
        <w:rPr>
          <w:rFonts w:hint="eastAsia" w:ascii="Times New Roman" w:hAnsi="Times New Roman" w:eastAsia="宋体" w:cs="Times New Roman"/>
          <w:b w:val="0"/>
          <w:bCs/>
          <w:color w:val="auto"/>
          <w:sz w:val="24"/>
          <w:szCs w:val="24"/>
          <w:highlight w:val="none"/>
          <w:lang w:val="en-US" w:eastAsia="zh-CN" w:bidi="ar-SA"/>
        </w:rPr>
        <w:t xml:space="preserve">　　2.2.5异常低价响应审查的启动原因、审查意见和审查结果应当在评审报告中记录，并随供应商提供的相关书面说明及证明材料，以及磋商小组有关互联网浏览、查询历史一并归档</w:t>
      </w:r>
      <w:r>
        <w:rPr>
          <w:rFonts w:hint="eastAsia"/>
          <w:b/>
          <w:color w:val="auto"/>
          <w:sz w:val="24"/>
          <w:highlight w:val="none"/>
        </w:rPr>
        <w:t xml:space="preserve">。</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w:t>
      </w:r>
      <w:r>
        <w:rPr>
          <w:rFonts w:hint="eastAsia" w:cs="Times New Roman"/>
          <w:b w:val="0"/>
          <w:color w:val="auto"/>
          <w:sz w:val="24"/>
          <w:szCs w:val="24"/>
          <w:highlight w:val="none"/>
          <w:lang w:val="en-US" w:eastAsia="zh-CN" w:bidi="ar-SA"/>
        </w:rPr>
        <w:t xml:space="preserve">3</w:t>
      </w: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w:t>
      </w:r>
      <w:r>
        <w:rPr>
          <w:rFonts w:hint="eastAsia" w:cs="Times New Roman"/>
          <w:b w:val="0"/>
          <w:color w:val="auto"/>
          <w:sz w:val="24"/>
          <w:szCs w:val="24"/>
          <w:highlight w:val="none"/>
          <w:lang w:val="en-US" w:eastAsia="zh-CN" w:bidi="ar-SA"/>
        </w:rPr>
        <w:t xml:space="preserve">4</w:t>
      </w: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w:t>
      </w:r>
      <w:r>
        <w:rPr>
          <w:rFonts w:hint="eastAsia"/>
          <w:color w:val="auto"/>
          <w:sz w:val="24"/>
          <w:highlight w:val="none"/>
          <w:lang w:eastAsia="zh-CN"/>
        </w:rPr>
        <w:t xml:space="preserve">“苏采云”</w:t>
      </w:r>
      <w:r>
        <w:rPr>
          <w:color w:val="auto"/>
          <w:sz w:val="24"/>
          <w:highlight w:val="none"/>
        </w:rPr>
        <w:t xml:space="preserve">以书面形式同时通知所有参加磋商的供应商。</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w:t>
      </w:r>
      <w:r>
        <w:rPr>
          <w:rFonts w:hint="eastAsia" w:cs="Times New Roman"/>
          <w:b w:val="0"/>
          <w:color w:val="auto"/>
          <w:sz w:val="24"/>
          <w:szCs w:val="24"/>
          <w:highlight w:val="none"/>
          <w:lang w:val="en-US" w:eastAsia="zh-CN" w:bidi="ar-SA"/>
        </w:rPr>
        <w:t xml:space="preserve">5</w:t>
      </w: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w:t>
      </w:r>
      <w:r>
        <w:rPr>
          <w:rFonts w:hint="eastAsia" w:cs="Times New Roman"/>
          <w:b w:val="0"/>
          <w:color w:val="auto"/>
          <w:sz w:val="24"/>
          <w:szCs w:val="24"/>
          <w:highlight w:val="none"/>
          <w:lang w:val="en-US" w:eastAsia="zh-CN" w:bidi="ar-SA"/>
        </w:rPr>
        <w:t xml:space="preserve">6</w:t>
      </w: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会将</w:t>
      </w:r>
      <w:r>
        <w:rPr>
          <w:rFonts w:hint="eastAsia"/>
          <w:color w:val="auto"/>
          <w:sz w:val="24"/>
          <w:highlight w:val="none"/>
        </w:rPr>
        <w:t xml:space="preserve">通过</w:t>
      </w:r>
      <w:r>
        <w:rPr>
          <w:rFonts w:hint="eastAsia"/>
          <w:color w:val="auto"/>
          <w:sz w:val="24"/>
          <w:highlight w:val="none"/>
          <w:lang w:eastAsia="zh-CN"/>
        </w:rPr>
        <w:t xml:space="preserve">“苏采云”</w:t>
      </w:r>
      <w:r>
        <w:rPr>
          <w:color w:val="auto"/>
          <w:sz w:val="24"/>
          <w:highlight w:val="none"/>
        </w:rPr>
        <w:t xml:space="preserve">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0"/>
        </w:numPr>
        <w:ind w:left="1077" w:hanging="720"/>
        <w:spacing w:line="360" w:lineRule="auto"/>
        <w:tabs>
          <w:tab w:val="left" w:pos="1080" w:leader="none"/>
          <w:tab w:val="left" w:pos="1872" w:leader="none"/>
        </w:tabs>
        <w:rPr>
          <w:rFonts w:hint="eastAsia"/>
          <w:b/>
          <w:color w:val="auto"/>
          <w:sz w:val="24"/>
          <w:highlight w:val="none"/>
        </w:rPr>
      </w:pPr>
      <w:r>
        <w:rPr>
          <w:rFonts w:hint="eastAsia" w:ascii="Times New Roman" w:hAnsi="Times New Roman" w:eastAsia="宋体" w:cs="Times New Roman"/>
          <w:b w:val="0"/>
          <w:color w:val="auto"/>
          <w:sz w:val="24"/>
          <w:szCs w:val="24"/>
          <w:highlight w:val="none"/>
          <w:lang w:val="en-US" w:eastAsia="zh-CN" w:bidi="ar-SA"/>
        </w:rPr>
        <w:t xml:space="preserve">2.</w:t>
      </w:r>
      <w:r>
        <w:rPr>
          <w:rFonts w:hint="eastAsia" w:cs="Times New Roman"/>
          <w:b w:val="0"/>
          <w:color w:val="auto"/>
          <w:sz w:val="24"/>
          <w:szCs w:val="24"/>
          <w:highlight w:val="none"/>
          <w:lang w:val="en-US" w:eastAsia="zh-CN" w:bidi="ar-SA"/>
        </w:rPr>
        <w:t xml:space="preserve">7</w:t>
      </w:r>
      <w:r>
        <w:rPr>
          <w:rFonts w:hint="eastAsia" w:ascii="宋体" w:hAnsi="宋体" w:eastAsia="宋体" w:cs="宋体"/>
          <w:b/>
          <w:color w:val="auto"/>
          <w:sz w:val="24"/>
          <w:highlight w:val="none"/>
        </w:rPr>
        <w:t xml:space="preserve">响应文件的</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rPr>
        <w:t xml:space="preserve">报价作为首次报价，在磋商结束后，磋商小组将要求所有实质性响应的供应商在规定时间内通过</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苏采云</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系统提交最终报价。最终报价不得高于首次报价</w:t>
      </w:r>
      <w:r>
        <w:rPr>
          <w:rFonts w:hint="eastAsia"/>
          <w:b/>
          <w:color w:val="auto"/>
          <w:sz w:val="24"/>
          <w:highlight w:val="none"/>
        </w:rPr>
        <w:t xml:space="preserve">。</w:t>
      </w:r>
      <w:r/>
    </w:p>
    <w:p>
      <w:pPr>
        <w:numPr>
          <w:ilvl w:val="1"/>
          <w:numId w:val="0"/>
        </w:numPr>
        <w:ind w:left="1077" w:hanging="720"/>
        <w:spacing w:line="360" w:lineRule="auto"/>
        <w:tabs>
          <w:tab w:val="left" w:pos="1080" w:leader="none"/>
          <w:tab w:val="left" w:pos="1872" w:leader="none"/>
        </w:tabs>
        <w:rPr>
          <w:b/>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w:t>
      </w:r>
      <w:r>
        <w:rPr>
          <w:rFonts w:hint="eastAsia" w:cs="Times New Roman"/>
          <w:b w:val="0"/>
          <w:color w:val="auto"/>
          <w:sz w:val="24"/>
          <w:szCs w:val="24"/>
          <w:highlight w:val="none"/>
          <w:lang w:val="en-US" w:eastAsia="zh-CN" w:bidi="ar-SA"/>
        </w:rPr>
        <w:t xml:space="preserve">8</w:t>
      </w:r>
      <w:r>
        <w:rPr>
          <w:rFonts w:hint="eastAsia" w:ascii="宋体" w:hAnsi="宋体" w:eastAsia="宋体" w:cs="宋体"/>
          <w:b/>
          <w:color w:val="auto"/>
          <w:sz w:val="24"/>
          <w:highlight w:val="none"/>
          <w:lang w:eastAsia="zh-CN"/>
        </w:rPr>
        <w:t xml:space="preserve">成交供应商</w:t>
      </w:r>
      <w:r>
        <w:rPr>
          <w:rFonts w:hint="eastAsia" w:ascii="宋体" w:hAnsi="宋体" w:eastAsia="宋体" w:cs="宋体"/>
          <w:b/>
          <w:color w:val="auto"/>
          <w:sz w:val="24"/>
          <w:highlight w:val="none"/>
        </w:rPr>
        <w:t xml:space="preserve">的最终报价即为成交价</w:t>
      </w:r>
      <w:r>
        <w:rPr>
          <w:rFonts w:hint="eastAsia"/>
          <w:b/>
          <w:color w:val="auto"/>
          <w:sz w:val="24"/>
          <w:highlight w:val="none"/>
        </w:rPr>
        <w:t xml:space="preserve">。</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w:t>
      </w:r>
      <w:r>
        <w:rPr>
          <w:rFonts w:hint="eastAsia" w:cs="Times New Roman"/>
          <w:b w:val="0"/>
          <w:color w:val="auto"/>
          <w:sz w:val="24"/>
          <w:szCs w:val="24"/>
          <w:highlight w:val="none"/>
          <w:lang w:val="en-US" w:eastAsia="zh-CN" w:bidi="ar-SA"/>
        </w:rPr>
        <w:t xml:space="preserve">9</w:t>
      </w: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2.1</w:t>
      </w:r>
      <w:r>
        <w:rPr>
          <w:rFonts w:hint="eastAsia" w:cs="Times New Roman"/>
          <w:b w:val="0"/>
          <w:color w:val="auto"/>
          <w:sz w:val="24"/>
          <w:szCs w:val="24"/>
          <w:highlight w:val="none"/>
          <w:lang w:val="en-US" w:eastAsia="zh-CN" w:bidi="ar-SA"/>
        </w:rPr>
        <w:t xml:space="preserve">0</w:t>
      </w:r>
      <w:r>
        <w:rPr>
          <w:color w:val="auto"/>
          <w:sz w:val="24"/>
          <w:highlight w:val="none"/>
        </w:rPr>
        <w:t xml:space="preserve">最终报价是供应商响应文件的有效组成部分。</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2.1</w:t>
      </w:r>
      <w:r>
        <w:rPr>
          <w:rFonts w:hint="eastAsia" w:cs="Times New Roman"/>
          <w:b w:val="0"/>
          <w:color w:val="auto"/>
          <w:sz w:val="24"/>
          <w:szCs w:val="24"/>
          <w:highlight w:val="none"/>
          <w:lang w:val="en-US" w:eastAsia="zh-CN" w:bidi="ar-SA"/>
        </w:rPr>
        <w:t xml:space="preserve">1</w:t>
      </w:r>
      <w:r>
        <w:rPr>
          <w:color w:val="auto"/>
          <w:sz w:val="24"/>
          <w:highlight w:val="none"/>
        </w:rPr>
        <w:t xml:space="preserve">已提交响应文件的供应商，在提交最终报价之前，可以根据磋商情况退出磋商。</w:t>
      </w:r>
      <w:r/>
    </w:p>
    <w:p>
      <w:pPr>
        <w:numPr>
          <w:ilvl w:val="0"/>
          <w:numId w:val="0"/>
        </w:numPr>
        <w:ind w:left="900" w:hanging="900"/>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3</w:t>
      </w:r>
      <w:r>
        <w:rPr>
          <w:color w:val="auto"/>
          <w:sz w:val="24"/>
          <w:highlight w:val="none"/>
        </w:rPr>
        <w:t xml:space="preserve">最终报价的算术修正及政策调整</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3.1</w:t>
      </w: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3.2</w:t>
      </w:r>
      <w:r>
        <w:rPr>
          <w:color w:val="auto"/>
          <w:sz w:val="24"/>
          <w:highlight w:val="none"/>
        </w:rPr>
        <w:t xml:space="preserve">最终报价出现前后不一致的，按照下列规定修正：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3.2.1</w:t>
      </w:r>
      <w:r>
        <w:rPr>
          <w:color w:val="auto"/>
          <w:sz w:val="24"/>
          <w:highlight w:val="none"/>
        </w:rPr>
        <w:t xml:space="preserve">竞争性磋商文件对于报价修正是否另有规定：无，按下述3.2.2-3.2.5项规定修正。</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3.2.2</w:t>
      </w:r>
      <w:r>
        <w:rPr>
          <w:color w:val="auto"/>
          <w:sz w:val="24"/>
          <w:highlight w:val="none"/>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3.2.3</w:t>
      </w:r>
      <w:r>
        <w:rPr>
          <w:color w:val="auto"/>
          <w:sz w:val="24"/>
          <w:highlight w:val="none"/>
        </w:rPr>
        <w:t xml:space="preserve">单价金额小数点或者百分比有明显错位的，以最终报价一览表的总价为准，并修改单价；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3.2.4</w:t>
      </w:r>
      <w:r>
        <w:rPr>
          <w:color w:val="auto"/>
          <w:sz w:val="24"/>
          <w:highlight w:val="none"/>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3.2.5</w:t>
      </w: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2"/>
          <w:numId w:val="0"/>
        </w:numPr>
        <w:ind w:left="2035" w:hanging="900"/>
        <w:spacing w:line="360" w:lineRule="auto"/>
        <w:tabs>
          <w:tab w:val="left" w:pos="1080" w:leader="none"/>
          <w:tab w:val="left" w:pos="1589" w:leader="none"/>
          <w:tab w:val="left" w:pos="2014"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3.2.6</w:t>
      </w:r>
      <w:r>
        <w:rPr>
          <w:color w:val="auto"/>
          <w:sz w:val="24"/>
          <w:highlight w:val="none"/>
        </w:rPr>
        <w:t xml:space="preserve">落实政府采购政策的价格调整：</w:t>
      </w:r>
      <w:r>
        <w:rPr>
          <w:rFonts w:hint="eastAsia"/>
          <w:color w:val="auto"/>
          <w:sz w:val="24"/>
          <w:highlight w:val="none"/>
        </w:rPr>
        <w:t xml:space="preserve">/</w:t>
      </w:r>
      <w:r>
        <w:rPr>
          <w:color w:val="auto"/>
          <w:sz w:val="24"/>
          <w:highlight w:val="none"/>
        </w:rPr>
        <w:t xml:space="preserve">。</w:t>
      </w:r>
      <w:r/>
    </w:p>
    <w:p>
      <w:pPr>
        <w:numPr>
          <w:ilvl w:val="0"/>
          <w:numId w:val="0"/>
        </w:numPr>
        <w:ind w:left="900" w:hanging="900"/>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4</w:t>
      </w: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4.1</w:t>
      </w:r>
      <w:r>
        <w:rPr>
          <w:color w:val="auto"/>
          <w:sz w:val="24"/>
          <w:highlight w:val="none"/>
        </w:rPr>
        <w:t xml:space="preserve">供应商对实质性变动不予确认的；</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4.2</w:t>
      </w: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4.3</w:t>
      </w:r>
      <w:r>
        <w:rPr>
          <w:color w:val="auto"/>
          <w:sz w:val="24"/>
          <w:highlight w:val="none"/>
        </w:rPr>
        <w:t xml:space="preserve">未按照磋商小组规定的时间、逾期提交最终报价的；</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4.4</w:t>
      </w:r>
      <w:r>
        <w:rPr>
          <w:color w:val="auto"/>
          <w:sz w:val="24"/>
          <w:highlight w:val="none"/>
        </w:rPr>
        <w:t xml:space="preserve">如供应商的最终报价超过竞争性磋商文件中规定的项目预算金额或者项目最高限价的；</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4.5</w:t>
      </w:r>
      <w:r>
        <w:rPr>
          <w:color w:val="auto"/>
          <w:sz w:val="24"/>
          <w:highlight w:val="none"/>
        </w:rPr>
        <w:t xml:space="preserve">响应文件中出现可选择性或可调整的报价的（竞争性磋商文件另有规定的除外）；</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4.6</w:t>
      </w:r>
      <w:r>
        <w:rPr>
          <w:color w:val="auto"/>
          <w:sz w:val="24"/>
          <w:highlight w:val="none"/>
        </w:rPr>
        <w:t xml:space="preserve">最终报价出现前后不一致，供应商对修正后的报价不予确认的；</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4.7</w:t>
      </w:r>
      <w:r>
        <w:rPr>
          <w:color w:val="auto"/>
          <w:sz w:val="24"/>
          <w:highlight w:val="none"/>
        </w:rPr>
        <w:t xml:space="preserve">其他：</w:t>
      </w:r>
      <w:r>
        <w:rPr>
          <w:rFonts w:hint="eastAsia" w:ascii="宋体" w:hAnsi="宋体" w:eastAsia="宋体" w:cs="宋体"/>
          <w:b/>
          <w:color w:val="auto"/>
          <w:sz w:val="24"/>
          <w:highlight w:val="none"/>
        </w:rPr>
        <w:t xml:space="preserve">最终报价高于首次报价</w:t>
      </w:r>
      <w:r>
        <w:rPr>
          <w:color w:val="auto"/>
          <w:sz w:val="24"/>
          <w:highlight w:val="none"/>
        </w:rPr>
        <w:t xml:space="preserve">。</w:t>
      </w:r>
      <w:bookmarkEnd w:id="619"/>
      <w:r/>
      <w:bookmarkEnd w:id="620"/>
      <w:r/>
      <w:r/>
    </w:p>
    <w:p>
      <w:pPr>
        <w:numPr>
          <w:ilvl w:val="0"/>
          <w:numId w:val="0"/>
        </w:numPr>
        <w:ind w:left="900" w:hanging="900"/>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5</w:t>
      </w:r>
      <w:r>
        <w:rPr>
          <w:color w:val="auto"/>
          <w:sz w:val="24"/>
          <w:highlight w:val="none"/>
        </w:rPr>
        <w:t xml:space="preserve">评审方法和评审标准</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5.1</w:t>
      </w: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5.2</w:t>
      </w:r>
      <w:r>
        <w:rPr>
          <w:color w:val="auto"/>
          <w:sz w:val="24"/>
          <w:highlight w:val="none"/>
        </w:rPr>
        <w:t xml:space="preserve">竞争性磋商文件中没有规定的评审标准不得作为评审依据。</w:t>
      </w:r>
      <w:r/>
    </w:p>
    <w:p>
      <w:pPr>
        <w:numPr>
          <w:ilvl w:val="0"/>
          <w:numId w:val="0"/>
        </w:numPr>
        <w:ind w:left="900" w:hanging="900"/>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6</w:t>
      </w:r>
      <w:r>
        <w:rPr>
          <w:color w:val="auto"/>
          <w:sz w:val="24"/>
          <w:highlight w:val="none"/>
        </w:rPr>
        <w:t xml:space="preserve">确定</w:t>
      </w:r>
      <w:bookmarkStart w:id="636" w:name="_Toc226309790"/>
      <w:r/>
      <w:bookmarkStart w:id="637" w:name="_Toc226337242"/>
      <w:r/>
      <w:bookmarkStart w:id="638" w:name="_Toc151193716"/>
      <w:r/>
      <w:bookmarkStart w:id="639" w:name="_Toc226965819"/>
      <w:r/>
      <w:bookmarkStart w:id="640" w:name="_Toc164351640"/>
      <w:r/>
      <w:bookmarkStart w:id="641" w:name="_Toc127161460"/>
      <w:r/>
      <w:bookmarkStart w:id="642" w:name="_Toc127151747"/>
      <w:r/>
      <w:bookmarkStart w:id="643" w:name="_Toc151193860"/>
      <w:r/>
      <w:bookmarkStart w:id="644" w:name="_Toc150774646"/>
      <w:r/>
      <w:bookmarkStart w:id="645" w:name="_Toc142311048"/>
      <w:r/>
      <w:bookmarkStart w:id="646" w:name="_Toc150774751"/>
      <w:r/>
      <w:bookmarkStart w:id="647" w:name="_Toc150480784"/>
      <w:r/>
      <w:bookmarkStart w:id="648" w:name="_Toc151193644"/>
      <w:r/>
      <w:bookmarkStart w:id="649" w:name="_Toc149720839"/>
      <w:r/>
      <w:bookmarkStart w:id="650" w:name="_Toc305158888"/>
      <w:r/>
      <w:bookmarkStart w:id="651" w:name="_Toc520356170"/>
      <w:r/>
      <w:bookmarkStart w:id="652" w:name="_Ref467307010"/>
      <w:r/>
      <w:bookmarkStart w:id="653" w:name="_Toc164608815"/>
      <w:r/>
      <w:bookmarkStart w:id="654" w:name="_Toc151193788"/>
      <w:r/>
      <w:bookmarkStart w:id="655" w:name="_Toc226965736"/>
      <w:r/>
      <w:bookmarkStart w:id="656" w:name="_Toc164608660"/>
      <w:r/>
      <w:bookmarkStart w:id="657" w:name="_Toc195842911"/>
      <w:r/>
      <w:bookmarkStart w:id="658" w:name="_Toc264969236"/>
      <w:r/>
      <w:bookmarkStart w:id="659" w:name="_Toc127151546"/>
      <w:r/>
      <w:bookmarkStart w:id="660" w:name="_Toc151190173"/>
      <w:r/>
      <w:bookmarkStart w:id="661" w:name="_Toc305158814"/>
      <w:r/>
      <w:bookmarkStart w:id="662" w:name="_Toc150509297"/>
      <w:r/>
      <w:bookmarkStart w:id="663" w:name="_Toc265228384"/>
      <w:r/>
      <w:bookmarkStart w:id="664" w:name="_Toc164229241"/>
      <w:r/>
      <w:bookmarkStart w:id="665" w:name="_Toc151193934"/>
      <w:r/>
      <w:bookmarkStart w:id="666" w:name="_Toc164229387"/>
      <w:r>
        <w:rPr>
          <w:color w:val="auto"/>
          <w:sz w:val="24"/>
          <w:highlight w:val="none"/>
        </w:rPr>
        <w:t xml:space="preserve">成交候选人名单</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6.1</w:t>
      </w:r>
      <w:r>
        <w:rPr>
          <w:color w:val="auto"/>
          <w:sz w:val="24"/>
          <w:highlight w:val="none"/>
        </w:rPr>
        <w:t xml:space="preserve">磋商小组将根据各供应商的评审排序以及磋商文件中关于成交候选人的相关规定，确定本项目成交候选人名单，按照评审得分由高到低顺序推荐成交候选人</w:t>
      </w:r>
      <w:r>
        <w:rPr>
          <w:rFonts w:hint="eastAsia"/>
          <w:color w:val="auto"/>
          <w:sz w:val="24"/>
          <w:highlight w:val="none"/>
          <w:lang w:val="en-US" w:eastAsia="zh-CN"/>
        </w:rPr>
        <w:t xml:space="preserve">3名</w:t>
      </w:r>
      <w:r>
        <w:rPr>
          <w:rFonts w:hint="eastAsia"/>
          <w:color w:val="auto"/>
          <w:sz w:val="24"/>
          <w:highlight w:val="none"/>
          <w:lang w:eastAsia="zh-CN"/>
        </w:rPr>
        <w:t xml:space="preserve">，</w:t>
      </w:r>
      <w:r>
        <w:rPr>
          <w:color w:val="auto"/>
          <w:sz w:val="24"/>
          <w:highlight w:val="none"/>
        </w:rPr>
        <w:t xml:space="preserve">评审得分相同的，按照最终报价由低到高的顺序推荐</w:t>
      </w:r>
      <w:r>
        <w:rPr>
          <w:rFonts w:hint="eastAsia"/>
          <w:color w:val="auto"/>
          <w:sz w:val="24"/>
          <w:highlight w:val="none"/>
          <w:lang w:eastAsia="zh-CN"/>
        </w:rPr>
        <w:t xml:space="preserve">，</w:t>
      </w:r>
      <w:r>
        <w:rPr>
          <w:color w:val="auto"/>
          <w:sz w:val="24"/>
          <w:highlight w:val="none"/>
        </w:rPr>
        <w:t xml:space="preserve">评审得分且最终报价相同的</w:t>
      </w:r>
      <w:r>
        <w:rPr>
          <w:rFonts w:hint="eastAsia"/>
          <w:color w:val="auto"/>
          <w:sz w:val="24"/>
          <w:highlight w:val="none"/>
          <w:lang w:val="en-US" w:eastAsia="zh-CN"/>
        </w:rPr>
        <w:t xml:space="preserve">并列推荐，最终由采购人随机抽取确定第一中标候选人</w:t>
      </w:r>
      <w:r>
        <w:rPr>
          <w:color w:val="auto"/>
          <w:sz w:val="24"/>
          <w:highlight w:val="none"/>
        </w:rPr>
        <w:t xml:space="preserve">。响应文件满足竞争性磋商文件全部实质性要求，且按照评审因素的量化指标评审得分最高的供应商为排名第一的成交候选人。评分分值计算保留小数点后两位，第三位四舍五入。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6.2</w:t>
      </w:r>
      <w:r>
        <w:rPr>
          <w:color w:val="auto"/>
          <w:sz w:val="24"/>
          <w:szCs w:val="20"/>
          <w:highlight w:val="none"/>
        </w:rPr>
        <w:t xml:space="preserve">磋商小组根据上述供应商排序，依次推荐排序前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6.3</w:t>
      </w:r>
      <w:r>
        <w:rPr>
          <w:color w:val="auto"/>
          <w:sz w:val="24"/>
          <w:highlight w:val="none"/>
        </w:rPr>
        <w:t xml:space="preserve">磋商小组要对评分汇总情况进行复核，特别是对排名第一的、报价最低的、响应文件被认定为无效的情形进行重点复核。</w:t>
      </w:r>
      <w:r/>
    </w:p>
    <w:p>
      <w:pPr>
        <w:numPr>
          <w:ilvl w:val="0"/>
          <w:numId w:val="0"/>
        </w:numPr>
        <w:ind w:left="900" w:hanging="900"/>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7</w:t>
      </w:r>
      <w:r>
        <w:rPr>
          <w:color w:val="auto"/>
          <w:sz w:val="24"/>
          <w:highlight w:val="none"/>
        </w:rPr>
        <w:t xml:space="preserve">报告违法行为</w:t>
      </w:r>
      <w:r/>
    </w:p>
    <w:p>
      <w:pPr>
        <w:numPr>
          <w:ilvl w:val="1"/>
          <w:numId w:val="0"/>
        </w:numPr>
        <w:ind w:left="1077" w:hanging="720"/>
        <w:jc w:val="left"/>
        <w:spacing w:line="360" w:lineRule="auto"/>
        <w:widowControl/>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7.1</w:t>
      </w:r>
      <w:r>
        <w:rPr>
          <w:color w:val="auto"/>
          <w:sz w:val="24"/>
          <w:highlight w:val="none"/>
        </w:rPr>
        <w:t xml:space="preserve">磋商小组在评审过程中发现供应商有行贿、提供虚假材料或者串通等违法行为时，有向采购人、采购代理机构或者有关部门报告的职责。</w:t>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pStyle w:val="794"/>
        <w:rPr>
          <w:color w:val="auto"/>
          <w:sz w:val="24"/>
          <w:highlight w:val="none"/>
        </w:rPr>
      </w:pPr>
      <w:r>
        <w:rPr>
          <w:color w:val="auto"/>
          <w:sz w:val="24"/>
          <w:highlight w:val="none"/>
        </w:rPr>
      </w:r>
      <w:r/>
    </w:p>
    <w:p>
      <w:pPr>
        <w:pStyle w:val="795"/>
        <w:rPr>
          <w:color w:val="auto"/>
          <w:highlight w:val="none"/>
        </w:rPr>
      </w:pPr>
      <w:r>
        <w:rPr>
          <w:color w:val="auto"/>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center"/>
        <w:spacing w:line="360" w:lineRule="auto"/>
        <w:widowControl/>
        <w:tabs>
          <w:tab w:val="left" w:pos="1080" w:leader="none"/>
          <w:tab w:val="left" w:pos="1872" w:leader="none"/>
        </w:tabs>
        <w:rPr>
          <w:b/>
          <w:bCs/>
          <w:color w:val="auto"/>
          <w:sz w:val="24"/>
          <w:highlight w:val="none"/>
        </w:rPr>
      </w:pPr>
      <w:r>
        <w:rPr>
          <w:b/>
          <w:bCs/>
          <w:color w:val="auto"/>
          <w:sz w:val="24"/>
          <w:highlight w:val="none"/>
        </w:rPr>
        <w:t xml:space="preserve">二、评</w:t>
      </w:r>
      <w:r>
        <w:rPr>
          <w:rFonts w:hint="eastAsia"/>
          <w:b/>
          <w:bCs/>
          <w:color w:val="auto"/>
          <w:sz w:val="24"/>
          <w:highlight w:val="none"/>
        </w:rPr>
        <w:t xml:space="preserve">审</w:t>
      </w:r>
      <w:r>
        <w:rPr>
          <w:b/>
          <w:bCs/>
          <w:color w:val="auto"/>
          <w:sz w:val="24"/>
          <w:highlight w:val="none"/>
        </w:rPr>
        <w:t xml:space="preserve">标准</w:t>
      </w:r>
      <w:r/>
    </w:p>
    <w:tbl>
      <w:tblPr>
        <w:tblStyle w:val="767"/>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1248"/>
        <w:gridCol w:w="834"/>
        <w:gridCol w:w="4211"/>
        <w:gridCol w:w="2440"/>
      </w:tblGrid>
      <w:tr>
        <w:trPr/>
        <w:tc>
          <w:tcPr>
            <w:tcW w:w="895" w:type="dxa"/>
            <w:vAlign w:val="center"/>
            <w:textDirection w:val="lrTb"/>
            <w:noWrap w:val="false"/>
          </w:tcPr>
          <w:p>
            <w:pPr>
              <w:ind w:firstLine="28"/>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248" w:type="dxa"/>
            <w:vAlign w:val="center"/>
            <w:textDirection w:val="lrTb"/>
            <w:noWrap w:val="false"/>
          </w:tcPr>
          <w:p>
            <w:pPr>
              <w:ind w:firstLine="28"/>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834" w:type="dxa"/>
            <w:vAlign w:val="center"/>
            <w:textDirection w:val="lrTb"/>
            <w:noWrap w:val="false"/>
          </w:tcPr>
          <w:p>
            <w:pPr>
              <w:ind w:firstLine="28"/>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4211" w:type="dxa"/>
            <w:vAlign w:val="center"/>
            <w:textDirection w:val="lrTb"/>
            <w:noWrap w:val="false"/>
          </w:tcPr>
          <w:p>
            <w:pPr>
              <w:ind w:firstLine="28"/>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2440" w:type="dxa"/>
            <w:vAlign w:val="center"/>
            <w:textDirection w:val="lrTb"/>
            <w:noWrap w:val="false"/>
          </w:tcPr>
          <w:p>
            <w:pPr>
              <w:pStyle w:val="1187"/>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3296"/>
        </w:trPr>
        <w:tc>
          <w:tcPr>
            <w:tcW w:w="895" w:type="dxa"/>
            <w:vAlign w:val="center"/>
            <w:textDirection w:val="lrTb"/>
            <w:noWrap w:val="false"/>
          </w:tcPr>
          <w:p>
            <w:pPr>
              <w:ind w:firstLine="28"/>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1248"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tc>
        <w:tc>
          <w:tcPr>
            <w:tcW w:w="834"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2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投标报价得分=（评标基准价/最终报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价）*10</w:t>
            </w:r>
            <w:r/>
          </w:p>
        </w:tc>
        <w:tc>
          <w:tcPr>
            <w:tcW w:w="2440" w:type="dxa"/>
            <w:vAlign w:val="center"/>
            <w:textDirection w:val="lrTb"/>
            <w:noWrap w:val="false"/>
          </w:tcPr>
          <w:p>
            <w:pPr>
              <w:ind w:left="-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此处最终报价指经过报价修正，及因落实政府采购政策进行价格调整后的最终报价，详见第三章《评标方法和评标标准》3。</w:t>
            </w:r>
            <w:r/>
          </w:p>
        </w:tc>
      </w:tr>
      <w:tr>
        <w:trPr/>
        <w:tc>
          <w:tcPr>
            <w:tcW w:w="895"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48"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分</w:t>
            </w:r>
            <w:r/>
          </w:p>
        </w:tc>
        <w:tc>
          <w:tcPr>
            <w:tcW w:w="834"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分</w:t>
            </w:r>
            <w:r/>
          </w:p>
        </w:tc>
        <w:tc>
          <w:tcPr>
            <w:tcW w:w="42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95"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color w:val="auto"/>
                <w:sz w:val="24"/>
                <w:highlight w:val="none"/>
              </w:rPr>
              <w:t xml:space="preserve">2.1</w:t>
            </w:r>
            <w:r/>
          </w:p>
        </w:tc>
        <w:tc>
          <w:tcPr>
            <w:tcW w:w="1248"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整体服务</w:t>
            </w:r>
            <w:r/>
          </w:p>
          <w:p>
            <w:pPr>
              <w:ind w:firstLine="28"/>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w:t>
            </w:r>
            <w:r/>
          </w:p>
        </w:tc>
        <w:tc>
          <w:tcPr>
            <w:tcW w:w="834" w:type="dxa"/>
            <w:vAlign w:val="center"/>
            <w:textDirection w:val="lrTb"/>
            <w:noWrap w:val="false"/>
          </w:tcPr>
          <w:p>
            <w:pPr>
              <w:ind w:firstLine="28"/>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50</w:t>
            </w:r>
            <w:r/>
          </w:p>
        </w:tc>
        <w:tc>
          <w:tcPr>
            <w:tcW w:w="4211" w:type="dxa"/>
            <w:vAlign w:val="center"/>
            <w:textDirection w:val="lrTb"/>
            <w:noWrap w:val="false"/>
          </w:tcPr>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eastAsia="宋体" w:cs="宋体"/>
                <w:color w:val="auto"/>
                <w:sz w:val="24"/>
                <w:szCs w:val="24"/>
                <w:highlight w:val="none"/>
                <w:lang w:val="en-US" w:eastAsia="zh-CN"/>
              </w:rPr>
              <w:t xml:space="preserve">整体服务方案</w:t>
            </w:r>
            <w:r>
              <w:rPr>
                <w:rFonts w:hint="eastAsia" w:ascii="宋体" w:hAnsi="宋体" w:eastAsia="宋体" w:cs="Times New Roman"/>
                <w:color w:val="auto"/>
                <w:sz w:val="24"/>
                <w:szCs w:val="24"/>
                <w:highlight w:val="none"/>
                <w:lang w:val="en-US" w:eastAsia="zh-CN"/>
              </w:rPr>
              <w:t xml:space="preserve">进行评审，</w:t>
            </w:r>
            <w:r>
              <w:rPr>
                <w:rFonts w:hint="eastAsia" w:ascii="Times New Roman" w:eastAsia="宋体"/>
                <w:color w:val="auto"/>
                <w:sz w:val="24"/>
                <w:highlight w:val="none"/>
                <w:lang w:val="en-US" w:eastAsia="zh-CN"/>
              </w:rPr>
              <w:t xml:space="preserve">内容</w:t>
            </w:r>
            <w:r>
              <w:rPr>
                <w:rFonts w:hint="eastAsia"/>
                <w:color w:val="auto"/>
                <w:sz w:val="24"/>
                <w:highlight w:val="none"/>
              </w:rPr>
              <w:t xml:space="preserve">须包含</w:t>
            </w:r>
            <w:r>
              <w:rPr>
                <w:rFonts w:hint="eastAsia" w:ascii="宋体" w:hAnsi="宋体" w:eastAsia="宋体" w:cs="Times New Roman"/>
                <w:color w:val="auto"/>
                <w:sz w:val="24"/>
                <w:szCs w:val="24"/>
                <w:highlight w:val="none"/>
                <w:lang w:val="en-US" w:eastAsia="zh-CN"/>
              </w:rPr>
              <w:t xml:space="preserve">：</w:t>
            </w:r>
            <w:r/>
          </w:p>
          <w:p>
            <w:pPr>
              <w:numPr>
                <w:ilvl w:val="0"/>
                <w:numId w:val="0"/>
              </w:numPr>
              <w:ind w:left="0" w:firstLine="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①餐饮从业人员健康管理制度</w:t>
            </w:r>
            <w:r/>
          </w:p>
          <w:p>
            <w:pPr>
              <w:numPr>
                <w:ilvl w:val="0"/>
                <w:numId w:val="0"/>
              </w:numPr>
              <w:ind w:left="0"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②培训制度</w:t>
            </w:r>
            <w:r/>
          </w:p>
          <w:p>
            <w:pPr>
              <w:numPr>
                <w:ilvl w:val="0"/>
                <w:numId w:val="0"/>
              </w:numPr>
              <w:ind w:left="0"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③食品安全控制方案（包含日管控、周排查、月调度工作）</w:t>
            </w:r>
            <w:r/>
          </w:p>
          <w:p>
            <w:pPr>
              <w:numPr>
                <w:ilvl w:val="0"/>
                <w:numId w:val="0"/>
              </w:numPr>
              <w:ind w:left="0"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④食品质量控制方案；</w:t>
            </w:r>
            <w:r/>
          </w:p>
          <w:p>
            <w:pPr>
              <w:numPr>
                <w:ilvl w:val="0"/>
                <w:numId w:val="0"/>
              </w:numPr>
              <w:ind w:left="0"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⑤食品原材料保存控制方案（包含原料验收保管、食品留样、</w:t>
            </w:r>
            <w:r>
              <w:rPr>
                <w:rFonts w:hint="eastAsia" w:ascii="宋体" w:hAnsi="宋体" w:eastAsia="宋体" w:cs="宋体"/>
                <w:b/>
                <w:bCs/>
                <w:color w:val="auto"/>
                <w:sz w:val="24"/>
                <w:szCs w:val="24"/>
                <w:highlight w:val="none"/>
                <w:lang w:eastAsia="zh-CN"/>
              </w:rPr>
              <w:t xml:space="preserve">添加剂管理</w:t>
            </w:r>
            <w:r>
              <w:rPr>
                <w:rFonts w:hint="eastAsia" w:ascii="宋体" w:hAnsi="宋体" w:eastAsia="宋体" w:cs="宋体"/>
                <w:color w:val="auto"/>
                <w:sz w:val="24"/>
                <w:szCs w:val="24"/>
                <w:highlight w:val="none"/>
                <w:lang w:eastAsia="zh-CN"/>
              </w:rPr>
              <w:t xml:space="preserve">、冰箱管理等）</w:t>
            </w:r>
            <w:r/>
          </w:p>
          <w:p>
            <w:pPr>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⑥消防安全控制方案</w:t>
            </w:r>
            <w:r/>
          </w:p>
          <w:p>
            <w:pPr>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⑦生产安全控制方案</w:t>
            </w:r>
            <w:r/>
          </w:p>
          <w:p>
            <w:pPr>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⑧设施设备使用维护方案</w:t>
            </w:r>
            <w:r/>
          </w:p>
          <w:p>
            <w:pPr>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⑨菜品</w:t>
            </w:r>
            <w:r>
              <w:rPr>
                <w:rFonts w:hint="eastAsia" w:ascii="宋体" w:hAnsi="宋体" w:cs="宋体"/>
                <w:color w:val="auto"/>
                <w:sz w:val="24"/>
                <w:szCs w:val="24"/>
                <w:highlight w:val="none"/>
                <w:lang w:val="en-US" w:eastAsia="zh-CN"/>
              </w:rPr>
              <w:t xml:space="preserve">设置</w:t>
            </w:r>
            <w:r>
              <w:rPr>
                <w:rFonts w:hint="eastAsia" w:ascii="宋体" w:hAnsi="宋体" w:eastAsia="宋体" w:cs="宋体"/>
                <w:color w:val="auto"/>
                <w:sz w:val="24"/>
                <w:szCs w:val="24"/>
                <w:highlight w:val="none"/>
                <w:lang w:eastAsia="zh-CN"/>
              </w:rPr>
              <w:t xml:space="preserve">方案</w:t>
            </w:r>
            <w:r/>
          </w:p>
          <w:p>
            <w:pPr>
              <w:numPr>
                <w:ilvl w:val="0"/>
                <w:numId w:val="0"/>
              </w:num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⑩卫生管理控制（食品卫生、餐具清洗消毒卫生、环境卫生、餐厨垃圾处理）</w:t>
            </w:r>
            <w:r/>
          </w:p>
          <w:p>
            <w:pPr>
              <w:numPr>
                <w:ilvl w:val="0"/>
                <w:numId w:val="0"/>
              </w:numPr>
              <w:spacing w:line="360" w:lineRule="auto"/>
              <w:rPr>
                <w:rFonts w:hint="eastAsia" w:ascii="宋体" w:hAnsi="宋体" w:eastAsia="宋体" w:cs="宋体"/>
                <w:color w:val="auto"/>
                <w:sz w:val="24"/>
                <w:szCs w:val="24"/>
                <w:highlight w:val="none"/>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⑩</w:t>
            </w:r>
            <w:r>
              <w:rPr>
                <w:rFonts w:hint="eastAsia"/>
                <w:color w:val="auto"/>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auto"/>
                <w:sz w:val="24"/>
                <w:highlight w:val="none"/>
              </w:rPr>
              <w:t xml:space="preserve">、</w:t>
            </w:r>
            <w:r>
              <w:rPr>
                <w:rFonts w:hint="eastAsia"/>
                <w:color w:val="auto"/>
                <w:sz w:val="24"/>
                <w:highlight w:val="none"/>
                <w:lang w:eastAsia="zh-CN"/>
              </w:rPr>
              <w:t xml:space="preserve">内容仅有框架或标题的任意一种情形</w:t>
            </w:r>
            <w:r>
              <w:rPr>
                <w:rFonts w:hint="eastAsia"/>
                <w:color w:val="auto"/>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50</w:t>
            </w:r>
            <w:r>
              <w:rPr>
                <w:rFonts w:hint="eastAsia"/>
                <w:color w:val="auto"/>
                <w:sz w:val="24"/>
                <w:highlight w:val="none"/>
              </w:rPr>
              <w:t xml:space="preserve">分，每缺少一项内容扣</w:t>
            </w:r>
            <w:r>
              <w:rPr>
                <w:rFonts w:hint="eastAsia"/>
                <w:color w:val="auto"/>
                <w:sz w:val="24"/>
                <w:highlight w:val="none"/>
                <w:lang w:val="en-US" w:eastAsia="zh-CN"/>
              </w:rPr>
              <w:t xml:space="preserve">5</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0.5</w:t>
            </w:r>
            <w:r>
              <w:rPr>
                <w:rFonts w:hint="eastAsia"/>
                <w:color w:val="auto"/>
                <w:sz w:val="24"/>
                <w:highlight w:val="none"/>
              </w:rPr>
              <w:t xml:space="preserve">分，扣完为止。未提供不得分。</w:t>
            </w:r>
            <w:r/>
          </w:p>
        </w:tc>
        <w:tc>
          <w:tcPr>
            <w:tcW w:w="2440" w:type="dxa"/>
            <w:vAlign w:val="center"/>
            <w:textDirection w:val="lrTb"/>
            <w:noWrap w:val="false"/>
          </w:tcPr>
          <w:p>
            <w:pPr>
              <w:ind w:left="-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W w:w="895" w:type="dxa"/>
            <w:vAlign w:val="center"/>
            <w:textDirection w:val="lrTb"/>
            <w:noWrap w:val="false"/>
          </w:tcPr>
          <w:p>
            <w:pPr>
              <w:ind w:firstLine="28"/>
              <w:jc w:val="center"/>
              <w:spacing w:line="360" w:lineRule="auto"/>
              <w:rPr>
                <w:rFonts w:hint="default"/>
                <w:color w:val="auto"/>
                <w:sz w:val="24"/>
                <w:highlight w:val="none"/>
                <w:lang w:val="en-US" w:eastAsia="zh-CN"/>
              </w:rPr>
            </w:pPr>
            <w:r>
              <w:rPr>
                <w:rFonts w:hint="eastAsia"/>
                <w:color w:val="auto"/>
                <w:sz w:val="24"/>
                <w:highlight w:val="none"/>
                <w:lang w:val="en-US" w:eastAsia="zh-CN"/>
              </w:rPr>
              <w:t xml:space="preserve">2.2</w:t>
            </w:r>
            <w:r/>
          </w:p>
        </w:tc>
        <w:tc>
          <w:tcPr>
            <w:tcW w:w="1248"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应急管控</w:t>
            </w:r>
            <w:r>
              <w:rPr>
                <w:rFonts w:hint="eastAsia" w:ascii="宋体" w:hAnsi="宋体" w:eastAsia="宋体" w:cs="宋体"/>
                <w:color w:val="auto"/>
                <w:sz w:val="24"/>
                <w:szCs w:val="24"/>
                <w:highlight w:val="none"/>
                <w:lang w:val="en-US" w:eastAsia="zh-CN"/>
              </w:rPr>
              <w:t xml:space="preserve">方案</w:t>
            </w:r>
            <w:r/>
          </w:p>
        </w:tc>
        <w:tc>
          <w:tcPr>
            <w:tcW w:w="834"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4211" w:type="dxa"/>
            <w:vAlign w:val="center"/>
            <w:textDirection w:val="lrTb"/>
            <w:noWrap w:val="false"/>
          </w:tcPr>
          <w:p>
            <w:pPr>
              <w:numPr>
                <w:ilvl w:val="0"/>
                <w:numId w:val="0"/>
              </w:numPr>
              <w:spacing w:line="360" w:lineRule="auto"/>
              <w:rPr>
                <w:rFonts w:hint="eastAsia" w:ascii="Times New Roman" w:hAnsi="Times New Roman" w:eastAsia="宋体" w:cs="Times New Roman"/>
                <w:color w:val="auto"/>
                <w:sz w:val="24"/>
                <w:highlight w:val="none"/>
              </w:rPr>
            </w:pPr>
            <w:r>
              <w:rPr>
                <w:rFonts w:hint="eastAsia" w:ascii="宋体" w:hAnsi="宋体" w:eastAsia="宋体" w:cs="Times New Roman"/>
                <w:color w:val="auto"/>
                <w:sz w:val="24"/>
                <w:szCs w:val="24"/>
                <w:highlight w:val="none"/>
                <w:lang w:val="en-US" w:eastAsia="zh-CN"/>
              </w:rPr>
              <w:t xml:space="preserve">根据供应商对本项目应急管控</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Times New Roman"/>
                <w:color w:val="auto"/>
                <w:sz w:val="24"/>
                <w:szCs w:val="24"/>
                <w:highlight w:val="none"/>
                <w:lang w:val="en-US" w:eastAsia="zh-CN"/>
              </w:rPr>
              <w:t xml:space="preserve">进行评审，</w:t>
            </w:r>
            <w:r>
              <w:rPr>
                <w:rFonts w:hint="eastAsia" w:ascii="Times New Roman" w:hAnsi="Times New Roman" w:eastAsia="宋体" w:cs="Times New Roman"/>
                <w:color w:val="auto"/>
                <w:sz w:val="24"/>
                <w:highlight w:val="none"/>
                <w:lang w:val="en-US" w:eastAsia="zh-CN"/>
              </w:rPr>
              <w:t xml:space="preserve">内容</w:t>
            </w:r>
            <w:r>
              <w:rPr>
                <w:rFonts w:hint="eastAsia" w:ascii="Times New Roman" w:hAnsi="Times New Roman" w:eastAsia="宋体" w:cs="Times New Roman"/>
                <w:color w:val="auto"/>
                <w:sz w:val="24"/>
                <w:highlight w:val="none"/>
              </w:rPr>
              <w:t xml:space="preserve">须包含：</w:t>
            </w:r>
            <w:r/>
          </w:p>
          <w:p>
            <w:pPr>
              <w:numPr>
                <w:ilvl w:val="0"/>
                <w:numId w:val="0"/>
              </w:numPr>
              <w:spacing w:line="360" w:lineRule="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color w:val="auto"/>
                <w:sz w:val="24"/>
                <w:szCs w:val="24"/>
                <w:highlight w:val="none"/>
                <w:lang w:eastAsia="zh-CN"/>
              </w:rPr>
              <w:t xml:space="preserve">①</w:t>
            </w:r>
            <w:r>
              <w:rPr>
                <w:rFonts w:hint="default" w:ascii="宋体" w:hAnsi="宋体" w:eastAsia="宋体" w:cs="宋体"/>
                <w:b w:val="0"/>
                <w:bCs w:val="0"/>
                <w:color w:val="auto"/>
                <w:sz w:val="24"/>
                <w:szCs w:val="24"/>
                <w:highlight w:val="none"/>
                <w:u w:val="none"/>
                <w:lang w:val="en-US" w:eastAsia="zh-CN"/>
              </w:rPr>
              <w:t xml:space="preserve">各类突发事件专项应急处置流程</w:t>
            </w:r>
            <w:r>
              <w:rPr>
                <w:rFonts w:hint="eastAsia" w:ascii="宋体" w:hAnsi="宋体" w:cs="宋体"/>
                <w:b w:val="0"/>
                <w:bCs w:val="0"/>
                <w:color w:val="auto"/>
                <w:sz w:val="24"/>
                <w:szCs w:val="24"/>
                <w:highlight w:val="none"/>
                <w:u w:val="none"/>
                <w:lang w:val="en-US" w:eastAsia="zh-CN"/>
              </w:rPr>
              <w:t xml:space="preserve">（包括但不限于食品安全（含食物中毒、食源性疾患等）、防火防盗、水电气设备故障和事故、传染病及重大公共卫生事件等）</w:t>
            </w:r>
            <w:r/>
          </w:p>
          <w:p>
            <w:pPr>
              <w:numPr>
                <w:ilvl w:val="0"/>
                <w:numId w:val="0"/>
              </w:numPr>
              <w:spacing w:line="360" w:lineRule="auto"/>
              <w:rPr>
                <w:rFonts w:hint="default" w:ascii="宋体" w:hAnsi="宋体" w:eastAsia="宋体" w:cs="宋体"/>
                <w:b w:val="0"/>
                <w:bCs w:val="0"/>
                <w:color w:val="auto"/>
                <w:sz w:val="24"/>
                <w:szCs w:val="24"/>
                <w:highlight w:val="none"/>
                <w:u w:val="none"/>
                <w:lang w:val="en-US" w:eastAsia="zh-CN"/>
              </w:rPr>
            </w:pPr>
            <w:r>
              <w:rPr>
                <w:rFonts w:hint="eastAsia" w:ascii="宋体" w:hAnsi="宋体" w:eastAsia="宋体" w:cs="宋体"/>
                <w:color w:val="auto"/>
                <w:sz w:val="24"/>
                <w:szCs w:val="24"/>
                <w:highlight w:val="none"/>
                <w:lang w:eastAsia="zh-CN"/>
              </w:rPr>
              <w:t xml:space="preserve">②</w:t>
            </w:r>
            <w:r>
              <w:rPr>
                <w:rFonts w:hint="default" w:ascii="宋体" w:hAnsi="宋体" w:eastAsia="宋体" w:cs="宋体"/>
                <w:b w:val="0"/>
                <w:bCs w:val="0"/>
                <w:color w:val="auto"/>
                <w:sz w:val="24"/>
                <w:szCs w:val="24"/>
                <w:highlight w:val="none"/>
                <w:u w:val="none"/>
                <w:lang w:val="en-US" w:eastAsia="zh-CN"/>
              </w:rPr>
              <w:t xml:space="preserve">常态化预防预警管控</w:t>
            </w:r>
            <w:r>
              <w:rPr>
                <w:rFonts w:hint="eastAsia" w:ascii="宋体" w:hAnsi="宋体" w:eastAsia="宋体" w:cs="宋体"/>
                <w:b w:val="0"/>
                <w:bCs w:val="0"/>
                <w:color w:val="auto"/>
                <w:sz w:val="24"/>
                <w:szCs w:val="24"/>
                <w:highlight w:val="none"/>
                <w:u w:val="none"/>
                <w:lang w:val="en-US" w:eastAsia="zh-CN"/>
              </w:rPr>
              <w:t xml:space="preserve">措施</w:t>
            </w:r>
            <w:r/>
          </w:p>
          <w:p>
            <w:pPr>
              <w:numPr>
                <w:ilvl w:val="0"/>
                <w:numId w:val="0"/>
              </w:numPr>
              <w:spacing w:line="360" w:lineRule="auto"/>
              <w:rPr>
                <w:rFonts w:hint="eastAsia" w:ascii="Times New Roman" w:hAnsi="Times New Roman" w:eastAsia="宋体" w:cs="Times New Roman"/>
                <w:color w:val="auto"/>
                <w:sz w:val="24"/>
                <w:highlight w:val="none"/>
                <w:lang w:val="en-US" w:eastAsia="zh-CN"/>
              </w:rPr>
            </w:pPr>
            <w:r>
              <w:rPr>
                <w:rFonts w:hint="eastAsia" w:ascii="宋体" w:hAnsi="宋体" w:eastAsia="宋体" w:cs="宋体"/>
                <w:color w:val="auto"/>
                <w:sz w:val="24"/>
                <w:szCs w:val="24"/>
                <w:highlight w:val="none"/>
                <w:lang w:eastAsia="zh-CN"/>
              </w:rPr>
              <w:t xml:space="preserve">③</w:t>
            </w:r>
            <w:r>
              <w:rPr>
                <w:rFonts w:hint="eastAsia" w:ascii="Times New Roman" w:hAnsi="Times New Roman" w:eastAsia="宋体" w:cs="Times New Roman"/>
                <w:color w:val="auto"/>
                <w:sz w:val="24"/>
                <w:highlight w:val="none"/>
                <w:lang w:val="en-US" w:eastAsia="zh-CN"/>
              </w:rPr>
              <w:t xml:space="preserve">应急事后闭环管控措施</w:t>
            </w:r>
            <w:r/>
          </w:p>
          <w:p>
            <w:pPr>
              <w:numPr>
                <w:ilvl w:val="0"/>
                <w:numId w:val="0"/>
              </w:numPr>
              <w:spacing w:line="360" w:lineRule="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上述</w:t>
            </w: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b w:val="0"/>
                <w:bCs w:val="0"/>
                <w:color w:val="auto"/>
                <w:sz w:val="24"/>
                <w:szCs w:val="24"/>
                <w:highlight w:val="none"/>
                <w:u w:val="none"/>
                <w:lang w:val="en-US" w:eastAsia="zh-CN"/>
              </w:rPr>
              <w:t xml:space="preserve">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9分，每缺少一项内容扣3分，扣完为止；每存在一处缺陷扣0.5分，扣完为止。未提供不得分。</w:t>
            </w:r>
            <w:r/>
          </w:p>
        </w:tc>
        <w:tc>
          <w:tcPr>
            <w:tcW w:w="2440" w:type="dxa"/>
            <w:vAlign w:val="center"/>
            <w:textDirection w:val="lrTb"/>
            <w:noWrap w:val="false"/>
          </w:tcPr>
          <w:p>
            <w:pPr>
              <w:ind w:left="-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834"/>
        </w:trPr>
        <w:tc>
          <w:tcPr>
            <w:tcW w:w="895" w:type="dxa"/>
            <w:vAlign w:val="center"/>
            <w:textDirection w:val="lrTb"/>
            <w:noWrap w:val="false"/>
          </w:tcPr>
          <w:p>
            <w:pPr>
              <w:ind w:firstLine="28"/>
              <w:jc w:val="center"/>
              <w:spacing w:line="360" w:lineRule="auto"/>
              <w:rPr>
                <w:rFonts w:hint="default"/>
                <w:color w:val="auto"/>
                <w:sz w:val="24"/>
                <w:highlight w:val="none"/>
                <w:lang w:val="en-US" w:eastAsia="zh-CN"/>
              </w:rPr>
            </w:pPr>
            <w:r>
              <w:rPr>
                <w:rFonts w:hint="eastAsia"/>
                <w:color w:val="auto"/>
                <w:sz w:val="24"/>
                <w:highlight w:val="none"/>
                <w:lang w:val="en-US" w:eastAsia="zh-CN"/>
              </w:rPr>
              <w:t xml:space="preserve">2.3</w:t>
            </w:r>
            <w:r/>
          </w:p>
        </w:tc>
        <w:tc>
          <w:tcPr>
            <w:tcW w:w="1248" w:type="dxa"/>
            <w:vAlign w:val="center"/>
            <w:textDirection w:val="lrTb"/>
            <w:noWrap w:val="false"/>
          </w:tcPr>
          <w:p>
            <w:pPr>
              <w:ind w:firstLine="28"/>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特色创新服务方案</w:t>
            </w:r>
            <w:r/>
          </w:p>
        </w:tc>
        <w:tc>
          <w:tcPr>
            <w:tcW w:w="834"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4211" w:type="dxa"/>
            <w:vAlign w:val="center"/>
            <w:textDirection w:val="lrTb"/>
            <w:noWrap w:val="false"/>
          </w:tcPr>
          <w:p>
            <w:pPr>
              <w:numPr>
                <w:ilvl w:val="0"/>
                <w:numId w:val="0"/>
              </w:numPr>
              <w:spacing w:line="360" w:lineRule="auto"/>
              <w:rPr>
                <w:rFonts w:hint="eastAsia" w:ascii="Times New Roman" w:hAnsi="Times New Roman" w:eastAsia="宋体" w:cs="Times New Roman"/>
                <w:color w:val="auto"/>
                <w:sz w:val="24"/>
                <w:highlight w:val="none"/>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eastAsia="宋体" w:cs="宋体"/>
                <w:color w:val="auto"/>
                <w:sz w:val="24"/>
                <w:szCs w:val="24"/>
                <w:highlight w:val="none"/>
                <w:lang w:val="en-US" w:eastAsia="zh-CN"/>
              </w:rPr>
              <w:t xml:space="preserve">特色创新服务方案</w:t>
            </w:r>
            <w:r>
              <w:rPr>
                <w:rFonts w:hint="eastAsia" w:ascii="宋体" w:hAnsi="宋体" w:eastAsia="宋体" w:cs="Times New Roman"/>
                <w:color w:val="auto"/>
                <w:sz w:val="24"/>
                <w:szCs w:val="24"/>
                <w:highlight w:val="none"/>
                <w:lang w:val="en-US" w:eastAsia="zh-CN"/>
              </w:rPr>
              <w:t xml:space="preserve">进行评审，</w:t>
            </w:r>
            <w:r>
              <w:rPr>
                <w:rFonts w:hint="eastAsia" w:ascii="Times New Roman" w:hAnsi="Times New Roman" w:eastAsia="宋体" w:cs="Times New Roman"/>
                <w:color w:val="auto"/>
                <w:sz w:val="24"/>
                <w:highlight w:val="none"/>
                <w:lang w:val="en-US" w:eastAsia="zh-CN"/>
              </w:rPr>
              <w:t xml:space="preserve">内容</w:t>
            </w:r>
            <w:r>
              <w:rPr>
                <w:rFonts w:hint="eastAsia" w:ascii="Times New Roman" w:hAnsi="Times New Roman" w:eastAsia="宋体" w:cs="Times New Roman"/>
                <w:color w:val="auto"/>
                <w:sz w:val="24"/>
                <w:highlight w:val="none"/>
              </w:rPr>
              <w:t xml:space="preserve">须包含：</w:t>
            </w:r>
            <w:r/>
          </w:p>
          <w:p>
            <w:pPr>
              <w:pStyle w:val="794"/>
              <w:numPr>
                <w:ilvl w:val="0"/>
                <w:numId w:val="0"/>
              </w:numPr>
              <w:jc w:val="both"/>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eastAsia="zh-CN"/>
              </w:rPr>
              <w:t xml:space="preserve">①</w:t>
            </w:r>
            <w:r>
              <w:rPr>
                <w:rFonts w:hint="eastAsia" w:ascii="宋体" w:hAnsi="宋体" w:eastAsia="宋体" w:cs="Times New Roman"/>
                <w:b w:val="0"/>
                <w:bCs/>
                <w:color w:val="auto"/>
                <w:sz w:val="24"/>
                <w:szCs w:val="24"/>
                <w:highlight w:val="none"/>
                <w:lang w:val="en-US" w:eastAsia="zh-CN" w:bidi="ar-SA"/>
              </w:rPr>
              <w:t xml:space="preserve">杜绝奢侈浪费的创新服务方案</w:t>
            </w:r>
            <w:r/>
          </w:p>
          <w:p>
            <w:pPr>
              <w:pStyle w:val="794"/>
              <w:numPr>
                <w:ilvl w:val="0"/>
                <w:numId w:val="0"/>
              </w:numPr>
              <w:jc w:val="both"/>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eastAsia="zh-CN"/>
              </w:rPr>
              <w:t xml:space="preserve">②</w:t>
            </w:r>
            <w:r>
              <w:rPr>
                <w:rFonts w:hint="eastAsia" w:ascii="宋体" w:hAnsi="宋体" w:eastAsia="宋体" w:cs="Times New Roman"/>
                <w:b w:val="0"/>
                <w:bCs/>
                <w:color w:val="auto"/>
                <w:sz w:val="24"/>
                <w:szCs w:val="24"/>
                <w:highlight w:val="none"/>
                <w:lang w:val="en-US" w:eastAsia="zh-CN" w:bidi="ar-SA"/>
              </w:rPr>
              <w:t xml:space="preserve">菜品多样化的创新服务方案</w:t>
            </w:r>
            <w:r/>
          </w:p>
          <w:p>
            <w:pPr>
              <w:pStyle w:val="794"/>
              <w:numPr>
                <w:ilvl w:val="0"/>
                <w:numId w:val="0"/>
              </w:numPr>
              <w:jc w:val="both"/>
              <w:rPr>
                <w:rFonts w:hint="default"/>
                <w:color w:val="auto"/>
                <w:highlight w:val="none"/>
                <w:lang w:val="en-US" w:eastAsia="zh-CN"/>
              </w:rPr>
            </w:pPr>
            <w:r>
              <w:rPr>
                <w:rFonts w:hint="eastAsia" w:ascii="宋体" w:hAnsi="宋体" w:eastAsia="宋体" w:cs="宋体"/>
                <w:b w:val="0"/>
                <w:bCs/>
                <w:color w:val="auto"/>
                <w:sz w:val="24"/>
                <w:szCs w:val="24"/>
                <w:highlight w:val="none"/>
                <w:u w:val="none"/>
                <w:lang w:val="en-US" w:eastAsia="zh-CN" w:bidi="ar-SA"/>
              </w:rPr>
              <w:t xml:space="preserve">上述</w:t>
            </w:r>
            <w:r>
              <w:rPr>
                <w:rFonts w:hint="eastAsia" w:ascii="宋体" w:hAnsi="宋体" w:eastAsia="宋体" w:cs="宋体"/>
                <w:b w:val="0"/>
                <w:bCs/>
                <w:color w:val="auto"/>
                <w:sz w:val="24"/>
                <w:szCs w:val="24"/>
                <w:highlight w:val="none"/>
                <w:lang w:eastAsia="zh-CN"/>
              </w:rPr>
              <w:t xml:space="preserve">①</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②</w:t>
            </w:r>
            <w:r>
              <w:rPr>
                <w:rFonts w:hint="eastAsia" w:ascii="宋体" w:hAnsi="宋体" w:eastAsia="宋体" w:cs="宋体"/>
                <w:b w:val="0"/>
                <w:bCs/>
                <w:color w:val="auto"/>
                <w:sz w:val="24"/>
                <w:szCs w:val="24"/>
                <w:highlight w:val="none"/>
                <w:u w:val="none"/>
                <w:lang w:val="en-US" w:eastAsia="zh-CN" w:bidi="ar-SA"/>
              </w:rPr>
              <w:t xml:space="preserve">内</w:t>
            </w:r>
            <w:r>
              <w:rPr>
                <w:rFonts w:hint="eastAsia" w:ascii="宋体" w:hAnsi="宋体" w:eastAsia="宋体" w:cs="宋体"/>
                <w:b w:val="0"/>
                <w:bCs w:val="0"/>
                <w:color w:val="auto"/>
                <w:sz w:val="24"/>
                <w:szCs w:val="24"/>
                <w:highlight w:val="none"/>
                <w:u w:val="none"/>
                <w:lang w:val="en-US" w:eastAsia="zh-CN" w:bidi="ar-SA"/>
              </w:rPr>
              <w:t xml:space="preserve">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6分，每缺少一项内容扣3分，扣完为止；每存在一处缺陷扣</w:t>
            </w:r>
            <w:r>
              <w:rPr>
                <w:rFonts w:hint="eastAsia" w:ascii="宋体" w:hAnsi="宋体" w:cs="宋体"/>
                <w:b w:val="0"/>
                <w:bCs w:val="0"/>
                <w:color w:val="auto"/>
                <w:sz w:val="24"/>
                <w:szCs w:val="24"/>
                <w:highlight w:val="none"/>
                <w:u w:val="none"/>
                <w:lang w:val="en-US" w:eastAsia="zh-CN" w:bidi="ar-SA"/>
              </w:rPr>
              <w:t xml:space="preserve">0.5</w:t>
            </w:r>
            <w:r>
              <w:rPr>
                <w:rFonts w:hint="eastAsia" w:ascii="宋体" w:hAnsi="宋体" w:eastAsia="宋体" w:cs="宋体"/>
                <w:b w:val="0"/>
                <w:bCs w:val="0"/>
                <w:color w:val="auto"/>
                <w:sz w:val="24"/>
                <w:szCs w:val="24"/>
                <w:highlight w:val="none"/>
                <w:u w:val="none"/>
                <w:lang w:val="en-US" w:eastAsia="zh-CN" w:bidi="ar-SA"/>
              </w:rPr>
              <w:t xml:space="preserve">分，扣完为止。未提供不得分。</w:t>
            </w:r>
            <w:r/>
          </w:p>
        </w:tc>
        <w:tc>
          <w:tcPr>
            <w:tcW w:w="2440" w:type="dxa"/>
            <w:vAlign w:val="center"/>
            <w:textDirection w:val="lrTb"/>
            <w:noWrap w:val="false"/>
          </w:tcPr>
          <w:p>
            <w:pPr>
              <w:ind w:left="-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95"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48"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rPr>
              <w:t xml:space="preserve">分</w:t>
            </w:r>
            <w:r/>
          </w:p>
        </w:tc>
        <w:tc>
          <w:tcPr>
            <w:tcW w:w="834"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c>
          <w:tcPr>
            <w:tcW w:w="42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95"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lang w:eastAsia="zh-CN"/>
              </w:rPr>
            </w:pPr>
            <w:r>
              <w:rPr>
                <w:rFonts w:hint="eastAsia"/>
                <w:color w:val="auto"/>
                <w:sz w:val="24"/>
                <w:highlight w:val="none"/>
              </w:rPr>
              <w:t xml:space="preserve">3.</w:t>
            </w:r>
            <w:r>
              <w:rPr>
                <w:rFonts w:hint="eastAsia"/>
                <w:color w:val="auto"/>
                <w:sz w:val="24"/>
                <w:highlight w:val="none"/>
                <w:lang w:val="en-US" w:eastAsia="zh-CN"/>
              </w:rPr>
              <w:t xml:space="preserve">1</w:t>
            </w:r>
            <w:r/>
          </w:p>
        </w:tc>
        <w:tc>
          <w:tcPr>
            <w:tcW w:w="1248" w:type="dxa"/>
            <w:vAlign w:val="center"/>
            <w:textDirection w:val="lrTb"/>
            <w:noWrap w:val="false"/>
          </w:tcPr>
          <w:p>
            <w:pPr>
              <w:ind w:firstLine="28"/>
              <w:jc w:val="center"/>
              <w:spacing w:line="360" w:lineRule="auto"/>
              <w:rPr>
                <w:rFonts w:ascii="宋体" w:hAnsi="宋体" w:eastAsia="宋体" w:cs="宋体"/>
                <w:color w:val="auto"/>
                <w:sz w:val="24"/>
                <w:szCs w:val="24"/>
                <w:highlight w:val="none"/>
              </w:rPr>
            </w:pPr>
            <w:r>
              <w:rPr>
                <w:rFonts w:hint="eastAsia" w:ascii="宋体" w:hAnsi="宋体" w:cs="宋体"/>
                <w:color w:val="auto"/>
                <w:sz w:val="24"/>
                <w:highlight w:val="none"/>
              </w:rPr>
              <w:t xml:space="preserve">类似业绩</w:t>
            </w:r>
            <w:r/>
          </w:p>
        </w:tc>
        <w:tc>
          <w:tcPr>
            <w:tcW w:w="834"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10</w:t>
            </w:r>
            <w:r/>
          </w:p>
        </w:tc>
        <w:tc>
          <w:tcPr>
            <w:tcW w:w="4211" w:type="dxa"/>
            <w:vAlign w:val="center"/>
            <w:textDirection w:val="lrTb"/>
            <w:noWrap w:val="false"/>
          </w:tcPr>
          <w:p>
            <w:pPr>
              <w:jc w:val="left"/>
              <w:spacing w:line="360" w:lineRule="auto"/>
              <w:rPr>
                <w:rFonts w:hint="eastAsia" w:ascii="宋体" w:hAnsi="宋体" w:eastAsia="宋体" w:cs="宋体"/>
                <w:b w:val="0"/>
                <w:color w:val="auto"/>
                <w:sz w:val="24"/>
                <w:szCs w:val="24"/>
                <w:highlight w:val="none"/>
              </w:rPr>
            </w:pPr>
            <w:r>
              <w:rPr>
                <w:rFonts w:hint="eastAsia" w:ascii="宋体" w:hAnsi="宋体" w:cs="宋体"/>
                <w:color w:val="auto"/>
                <w:sz w:val="24"/>
                <w:highlight w:val="none"/>
              </w:rPr>
              <w:t xml:space="preserve">供应商自202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年1月1日以来承担过</w:t>
            </w:r>
            <w:r>
              <w:rPr>
                <w:rFonts w:hint="eastAsia" w:ascii="宋体" w:hAnsi="宋体" w:eastAsia="宋体" w:cs="宋体"/>
                <w:color w:val="auto"/>
                <w:sz w:val="24"/>
                <w:szCs w:val="24"/>
                <w:highlight w:val="none"/>
                <w:lang w:val="en-US" w:eastAsia="zh-CN"/>
              </w:rPr>
              <w:t xml:space="preserve">类似项目业绩</w:t>
            </w:r>
            <w:r>
              <w:rPr>
                <w:rFonts w:hint="eastAsia" w:ascii="宋体" w:hAnsi="宋体" w:cs="宋体"/>
                <w:color w:val="auto"/>
                <w:sz w:val="24"/>
                <w:highlight w:val="none"/>
              </w:rPr>
              <w:t xml:space="preserve">的，</w:t>
            </w:r>
            <w:r>
              <w:rPr>
                <w:rFonts w:hint="eastAsia" w:ascii="宋体" w:hAnsi="宋体"/>
                <w:color w:val="auto"/>
                <w:sz w:val="24"/>
                <w:highlight w:val="none"/>
              </w:rPr>
              <w:t xml:space="preserve">有1个得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分，本项最高</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分。</w:t>
            </w:r>
            <w:r/>
          </w:p>
        </w:tc>
        <w:tc>
          <w:tcPr>
            <w:tcW w:w="2440" w:type="dxa"/>
            <w:vAlign w:val="center"/>
            <w:textDirection w:val="lrTb"/>
            <w:noWrap w:val="false"/>
          </w:tcPr>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须提供合同</w:t>
            </w:r>
            <w:r>
              <w:rPr>
                <w:rFonts w:hint="eastAsia" w:ascii="宋体" w:hAnsi="宋体" w:cs="宋体"/>
                <w:b/>
                <w:color w:val="auto"/>
                <w:sz w:val="24"/>
                <w:highlight w:val="none"/>
                <w:lang w:val="en-US" w:eastAsia="zh-CN"/>
              </w:rPr>
              <w:t xml:space="preserve">及</w:t>
            </w:r>
            <w:r>
              <w:rPr>
                <w:rFonts w:hint="eastAsia" w:ascii="宋体" w:hAnsi="宋体" w:cs="宋体"/>
                <w:b/>
                <w:color w:val="auto"/>
                <w:sz w:val="24"/>
                <w:highlight w:val="none"/>
              </w:rPr>
              <w:t xml:space="preserve">部分合同价款发票，时间以合同签订时间为准，不提供不得分。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Times New Roman"/>
                <w:b/>
                <w:bCs/>
                <w:color w:val="auto"/>
                <w:sz w:val="24"/>
                <w:highlight w:val="none"/>
                <w:lang w:val="en-US" w:eastAsia="zh-CN"/>
              </w:rPr>
              <w:t xml:space="preserve">一个年度内，同一个</w:t>
            </w:r>
            <w:r>
              <w:rPr>
                <w:rFonts w:hint="eastAsia" w:ascii="宋体" w:hAnsi="宋体" w:cs="Times New Roman"/>
                <w:b/>
                <w:bCs/>
                <w:color w:val="auto"/>
                <w:sz w:val="24"/>
                <w:highlight w:val="none"/>
                <w:lang w:val="en-US" w:eastAsia="zh-CN"/>
              </w:rPr>
              <w:t xml:space="preserve">采购人</w:t>
            </w:r>
            <w:r>
              <w:rPr>
                <w:rFonts w:hint="eastAsia" w:ascii="宋体" w:hAnsi="宋体" w:eastAsia="宋体" w:cs="Times New Roman"/>
                <w:b/>
                <w:bCs/>
                <w:color w:val="auto"/>
                <w:sz w:val="24"/>
                <w:highlight w:val="none"/>
                <w:lang w:val="en-US" w:eastAsia="zh-CN"/>
              </w:rPr>
              <w:t xml:space="preserve">的多个合同，仅计分一次。</w:t>
            </w:r>
            <w:r/>
          </w:p>
        </w:tc>
      </w:tr>
      <w:tr>
        <w:trPr>
          <w:trHeight w:val="1467"/>
        </w:trPr>
        <w:tc>
          <w:tcPr>
            <w:tcW w:w="895" w:type="dxa"/>
            <w:vAlign w:val="center"/>
            <w:vMerge w:val="restart"/>
            <w:textDirection w:val="lrTb"/>
            <w:noWrap w:val="false"/>
          </w:tcPr>
          <w:p>
            <w:pPr>
              <w:ind w:firstLine="28"/>
              <w:jc w:val="center"/>
              <w:spacing w:line="360" w:lineRule="auto"/>
              <w:rPr>
                <w:rFonts w:hint="default" w:eastAsia="宋体"/>
                <w:color w:val="auto"/>
                <w:sz w:val="24"/>
                <w:highlight w:val="none"/>
                <w:lang w:val="en-US" w:eastAsia="zh-CN"/>
              </w:rPr>
            </w:pPr>
            <w:r>
              <w:rPr>
                <w:rFonts w:hint="eastAsia"/>
                <w:color w:val="auto"/>
                <w:sz w:val="24"/>
                <w:highlight w:val="none"/>
                <w:lang w:val="en-US" w:eastAsia="zh-CN"/>
              </w:rPr>
              <w:t xml:space="preserve">3.2</w:t>
            </w:r>
            <w:r/>
          </w:p>
        </w:tc>
        <w:tc>
          <w:tcPr>
            <w:tcW w:w="1248" w:type="dxa"/>
            <w:vAlign w:val="center"/>
            <w:vMerge w:val="restart"/>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团队</w:t>
            </w:r>
            <w:r/>
          </w:p>
        </w:tc>
        <w:tc>
          <w:tcPr>
            <w:tcW w:w="834" w:type="dxa"/>
            <w:vAlign w:val="center"/>
            <w:textDirection w:val="lrTb"/>
            <w:noWrap w:val="false"/>
          </w:tcPr>
          <w:p>
            <w:pPr>
              <w:jc w:val="center"/>
              <w:spacing w:line="360"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4211" w:type="dxa"/>
            <w:vAlign w:val="center"/>
            <w:textDirection w:val="lrTb"/>
            <w:noWrap w:val="false"/>
          </w:tcPr>
          <w:p>
            <w:pPr>
              <w:pStyle w:val="972"/>
              <w:jc w:val="both"/>
              <w:spacing w:line="360" w:lineRule="auto"/>
              <w:rPr>
                <w:rFonts w:hint="default" w:ascii="宋体" w:hAnsi="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项目团队中</w:t>
            </w:r>
            <w:r>
              <w:rPr>
                <w:rFonts w:hint="eastAsia" w:ascii="宋体" w:hAnsi="宋体" w:eastAsia="宋体" w:cs="宋体"/>
                <w:color w:val="auto"/>
                <w:sz w:val="24"/>
                <w:szCs w:val="24"/>
                <w:highlight w:val="none"/>
                <w:lang w:val="en-US" w:eastAsia="zh-CN" w:bidi="ar-SA"/>
              </w:rPr>
              <w:t xml:space="preserve">具有</w:t>
            </w:r>
            <w:r>
              <w:rPr>
                <w:rFonts w:hint="eastAsia" w:cs="宋体"/>
                <w:color w:val="auto"/>
                <w:sz w:val="24"/>
                <w:szCs w:val="24"/>
                <w:highlight w:val="none"/>
                <w:lang w:val="en-US" w:eastAsia="zh-CN" w:bidi="ar-SA"/>
              </w:rPr>
              <w:t xml:space="preserve">三级及以上</w:t>
            </w:r>
            <w:r>
              <w:rPr>
                <w:rFonts w:hint="eastAsia" w:ascii="宋体" w:hAnsi="宋体" w:eastAsia="宋体" w:cs="宋体"/>
                <w:color w:val="auto"/>
                <w:sz w:val="24"/>
                <w:szCs w:val="24"/>
                <w:highlight w:val="none"/>
                <w:lang w:val="en-US" w:eastAsia="zh-CN" w:bidi="ar-SA"/>
              </w:rPr>
              <w:t xml:space="preserve">中式烹调师</w:t>
            </w:r>
            <w:r>
              <w:rPr>
                <w:rFonts w:hint="eastAsia" w:cs="宋体"/>
                <w:color w:val="auto"/>
                <w:sz w:val="24"/>
                <w:szCs w:val="24"/>
                <w:highlight w:val="none"/>
                <w:lang w:val="en-US" w:eastAsia="zh-CN" w:bidi="ar-SA"/>
              </w:rPr>
              <w:t xml:space="preserve">职业技能等级</w:t>
            </w:r>
            <w:r>
              <w:rPr>
                <w:rFonts w:hint="eastAsia" w:ascii="宋体" w:hAnsi="宋体" w:eastAsia="宋体" w:cs="宋体"/>
                <w:color w:val="auto"/>
                <w:sz w:val="24"/>
                <w:szCs w:val="24"/>
                <w:highlight w:val="none"/>
                <w:lang w:val="en-US" w:eastAsia="zh-CN" w:bidi="ar-SA"/>
              </w:rPr>
              <w:t xml:space="preserve">证书的</w:t>
            </w:r>
            <w:r>
              <w:rPr>
                <w:rFonts w:hint="eastAsia"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有1个得</w:t>
            </w:r>
            <w:r>
              <w:rPr>
                <w:rFonts w:hint="eastAsia"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cs="宋体"/>
                <w:color w:val="auto"/>
                <w:sz w:val="24"/>
                <w:szCs w:val="24"/>
                <w:highlight w:val="none"/>
                <w:lang w:val="en-US" w:eastAsia="zh-CN" w:bidi="ar-SA"/>
              </w:rPr>
              <w:t xml:space="preserve">，本项最高10分。</w:t>
            </w:r>
            <w:r/>
          </w:p>
        </w:tc>
        <w:tc>
          <w:tcPr>
            <w:tcW w:w="2440" w:type="dxa"/>
            <w:vAlign w:val="center"/>
            <w:vMerge w:val="restart"/>
            <w:textDirection w:val="lrTb"/>
            <w:noWrap w:val="false"/>
          </w:tcPr>
          <w:p>
            <w:pPr>
              <w:jc w:val="left"/>
              <w:spacing w:line="360" w:lineRule="auto"/>
              <w:rPr>
                <w:rFonts w:hint="eastAsia" w:ascii="宋体" w:hAnsi="宋体" w:eastAsia="宋体" w:cs="Times New Roman"/>
                <w:b/>
                <w:bCs/>
                <w:color w:val="auto"/>
                <w:sz w:val="24"/>
                <w:highlight w:val="none"/>
                <w:lang w:val="en-US" w:eastAsia="zh-CN"/>
              </w:rPr>
            </w:pPr>
            <w:r>
              <w:rPr>
                <w:rFonts w:hint="eastAsia" w:ascii="宋体" w:hAnsi="宋体" w:eastAsia="宋体" w:cs="宋体"/>
                <w:b/>
                <w:color w:val="auto"/>
                <w:sz w:val="24"/>
                <w:szCs w:val="24"/>
                <w:highlight w:val="none"/>
                <w:lang w:val="en-US" w:eastAsia="zh-CN"/>
              </w:rPr>
              <w:t xml:space="preserve">须提供相应证书</w:t>
            </w:r>
            <w:r>
              <w:rPr>
                <w:rFonts w:hint="eastAsia" w:ascii="宋体" w:hAnsi="宋体" w:cs="宋体"/>
                <w:b/>
                <w:color w:val="auto"/>
                <w:sz w:val="24"/>
                <w:szCs w:val="24"/>
                <w:highlight w:val="none"/>
                <w:lang w:val="en-US" w:eastAsia="zh-CN"/>
              </w:rPr>
              <w:t xml:space="preserve">、</w:t>
            </w:r>
            <w:r>
              <w:rPr>
                <w:rFonts w:hint="eastAsia" w:ascii="宋体" w:hAnsi="宋体" w:cs="宋体"/>
                <w:b/>
                <w:color w:val="auto"/>
                <w:sz w:val="24"/>
                <w:szCs w:val="24"/>
                <w:highlight w:val="none"/>
                <w:lang w:val="en-US" w:eastAsia="zh-CN"/>
              </w:rPr>
              <w:t xml:space="preserve">技能人才评价证书全国联网查询官网查询截图</w:t>
            </w:r>
            <w:r>
              <w:rPr>
                <w:rFonts w:hint="eastAsia" w:ascii="宋体" w:hAnsi="宋体" w:eastAsia="宋体" w:cs="宋体"/>
                <w:b/>
                <w:color w:val="auto"/>
                <w:sz w:val="24"/>
                <w:szCs w:val="24"/>
                <w:highlight w:val="none"/>
                <w:lang w:val="en-US" w:eastAsia="zh-CN"/>
              </w:rPr>
              <w:t xml:space="preserve">及供应商为其缴纳的近期养老保险证明</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如为退休人员，须提供退休证明及返聘合同</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不提供不得分。</w:t>
            </w:r>
            <w:r/>
          </w:p>
        </w:tc>
      </w:tr>
      <w:tr>
        <w:trPr>
          <w:trHeight w:val="1467"/>
        </w:trPr>
        <w:tc>
          <w:tcPr>
            <w:tcW w:w="895" w:type="dxa"/>
            <w:vAlign w:val="center"/>
            <w:vMerge w:val="continue"/>
            <w:textDirection w:val="lrTb"/>
            <w:noWrap w:val="false"/>
          </w:tcPr>
          <w:p>
            <w:pPr>
              <w:ind w:firstLine="28"/>
              <w:jc w:val="center"/>
              <w:spacing w:line="360" w:lineRule="auto"/>
              <w:rPr>
                <w:rFonts w:hint="eastAsia"/>
                <w:color w:val="auto"/>
                <w:sz w:val="24"/>
                <w:highlight w:val="none"/>
                <w:lang w:val="en-US" w:eastAsia="zh-CN"/>
              </w:rPr>
            </w:pPr>
            <w:r>
              <w:rPr>
                <w:rFonts w:hint="eastAsia"/>
                <w:color w:val="auto"/>
                <w:sz w:val="24"/>
                <w:highlight w:val="none"/>
                <w:lang w:val="en-US" w:eastAsia="zh-CN"/>
              </w:rPr>
            </w:r>
            <w:r/>
          </w:p>
        </w:tc>
        <w:tc>
          <w:tcPr>
            <w:tcW w:w="1248" w:type="dxa"/>
            <w:vAlign w:val="center"/>
            <w:vMerge w:val="continue"/>
            <w:textDirection w:val="lrTb"/>
            <w:noWrap w:val="false"/>
          </w:tcPr>
          <w:p>
            <w:pPr>
              <w:ind w:firstLine="28"/>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834" w:type="dxa"/>
            <w:vAlign w:val="center"/>
            <w:textDirection w:val="lrTb"/>
            <w:noWrap w:val="false"/>
          </w:tcPr>
          <w:p>
            <w:pPr>
              <w:jc w:val="center"/>
              <w:spacing w:line="360"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4211" w:type="dxa"/>
            <w:vAlign w:val="center"/>
            <w:textDirection w:val="lrTb"/>
            <w:noWrap w:val="false"/>
          </w:tcPr>
          <w:p>
            <w:pPr>
              <w:pStyle w:val="972"/>
              <w:jc w:val="both"/>
              <w:spacing w:line="360" w:lineRule="auto"/>
              <w:rPr>
                <w:rFonts w:hint="default"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项目团队中具有三级及以上中式面点师职业技能等级证书的，有1个得</w:t>
            </w:r>
            <w:r>
              <w:rPr>
                <w:rFonts w:hint="eastAsia"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cs="宋体"/>
                <w:color w:val="auto"/>
                <w:sz w:val="24"/>
                <w:szCs w:val="24"/>
                <w:highlight w:val="none"/>
                <w:lang w:val="en-US" w:eastAsia="zh-CN" w:bidi="ar-SA"/>
              </w:rPr>
              <w:t xml:space="preserve">，本项</w:t>
            </w:r>
            <w:r>
              <w:rPr>
                <w:rFonts w:hint="eastAsia" w:ascii="宋体" w:hAnsi="宋体" w:eastAsia="宋体" w:cs="宋体"/>
                <w:color w:val="auto"/>
                <w:sz w:val="24"/>
                <w:szCs w:val="24"/>
                <w:highlight w:val="none"/>
                <w:lang w:val="en-US" w:eastAsia="zh-CN" w:bidi="ar-SA"/>
              </w:rPr>
              <w:t xml:space="preserve">最高</w:t>
            </w:r>
            <w:r>
              <w:rPr>
                <w:rFonts w:hint="eastAsia"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cs="宋体"/>
                <w:color w:val="auto"/>
                <w:sz w:val="24"/>
                <w:szCs w:val="24"/>
                <w:highlight w:val="none"/>
                <w:lang w:val="en-US" w:eastAsia="zh-CN" w:bidi="ar-SA"/>
              </w:rPr>
              <w:t xml:space="preserve">。</w:t>
            </w:r>
            <w:r/>
          </w:p>
        </w:tc>
        <w:tc>
          <w:tcPr>
            <w:tcW w:w="2440" w:type="dxa"/>
            <w:vAlign w:val="center"/>
            <w:vMerge w:val="continue"/>
            <w:textDirection w:val="lrTb"/>
            <w:noWrap w:val="false"/>
          </w:tcPr>
          <w:p>
            <w:pPr>
              <w:jc w:val="left"/>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tc>
      </w:tr>
      <w:tr>
        <w:trPr/>
        <w:tc>
          <w:tcPr>
            <w:gridSpan w:val="2"/>
            <w:tcW w:w="2143"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834"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gridSpan w:val="2"/>
            <w:tcW w:w="665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b/>
          <w:bCs/>
          <w:color w:val="auto"/>
          <w:sz w:val="24"/>
          <w:highlight w:val="none"/>
        </w:rPr>
      </w:pPr>
      <w:r/>
      <w:bookmarkStart w:id="667" w:name="_Toc104818928"/>
      <w:r>
        <w:rPr>
          <w:rFonts w:ascii="宋体" w:hAnsi="宋体"/>
          <w:b/>
          <w:bCs/>
          <w:color w:val="auto"/>
          <w:sz w:val="24"/>
          <w:highlight w:val="none"/>
        </w:rPr>
        <w:t xml:space="preserve">注</w:t>
      </w:r>
      <w:r>
        <w:rPr>
          <w:rFonts w:hint="eastAsia" w:ascii="宋体" w:hAnsi="宋体"/>
          <w:b/>
          <w:bCs/>
          <w:color w:val="auto"/>
          <w:sz w:val="24"/>
          <w:highlight w:val="none"/>
        </w:rPr>
        <w:t xml:space="preserve">：证明材料由供应商自行提供，磋商小组根据供应商提供的相关证明材料进行评审，相关证明材料的全面性、有效性、完整性、真实性由供应商自行负责。如发现供应商涉嫌资料造假等，采购人将有权取消其成交资格，并保留进一步追究其法律责任的权利。</w:t>
      </w:r>
      <w:r/>
    </w:p>
    <w:p>
      <w:pPr>
        <w:rPr>
          <w:rFonts w:hint="eastAsia" w:ascii="宋体" w:hAnsi="宋体"/>
          <w:b/>
          <w:bCs/>
          <w:color w:val="auto"/>
          <w:sz w:val="24"/>
          <w:highlight w:val="none"/>
        </w:rPr>
      </w:pPr>
      <w:r>
        <w:rPr>
          <w:rFonts w:hint="eastAsia" w:ascii="宋体" w:hAnsi="宋体"/>
          <w:b/>
          <w:bCs/>
          <w:color w:val="auto"/>
          <w:sz w:val="24"/>
          <w:highlight w:val="none"/>
        </w:rPr>
        <w:br w:type="page" w:clear="all"/>
      </w:r>
      <w:r/>
    </w:p>
    <w:p>
      <w:pPr>
        <w:pStyle w:val="794"/>
        <w:rPr>
          <w:rFonts w:hint="eastAsia"/>
          <w:color w:val="auto"/>
          <w:highlight w:val="none"/>
        </w:rPr>
      </w:pPr>
      <w:r>
        <w:rPr>
          <w:rFonts w:hint="eastAsia"/>
          <w:color w:val="auto"/>
          <w:highlight w:val="none"/>
        </w:rPr>
      </w:r>
      <w:r/>
    </w:p>
    <w:p>
      <w:pPr>
        <w:jc w:val="center"/>
        <w:spacing w:line="360" w:lineRule="auto"/>
        <w:rPr>
          <w:color w:val="auto"/>
          <w:sz w:val="24"/>
          <w:highlight w:val="none"/>
        </w:rPr>
        <w:outlineLvl w:val="0"/>
      </w:pPr>
      <w:r>
        <w:rPr>
          <w:b/>
          <w:color w:val="auto"/>
          <w:sz w:val="36"/>
          <w:szCs w:val="36"/>
          <w:highlight w:val="none"/>
        </w:rPr>
        <w:t xml:space="preserve">第四章   采购需求</w:t>
      </w:r>
      <w:bookmarkEnd w:id="667"/>
      <w:r/>
      <w:r/>
    </w:p>
    <w:p>
      <w:pPr>
        <w:numPr>
          <w:ilvl w:val="0"/>
          <w:numId w:val="0"/>
        </w:numPr>
        <w:contextualSpacing/>
        <w:ind w:firstLine="482"/>
        <w:jc w:val="both"/>
        <w:spacing w:line="360" w:lineRule="auto"/>
        <w:widowControl w:val="off"/>
        <w:rPr>
          <w:rFonts w:ascii="Times New Roman" w:hAnsi="Times New Roman" w:eastAsia="宋体" w:cs="Times New Roman"/>
          <w:b/>
          <w:color w:val="auto"/>
          <w:sz w:val="24"/>
          <w:szCs w:val="24"/>
          <w:highlight w:val="none"/>
          <w:lang w:val="en-US" w:eastAsia="zh-CN" w:bidi="ar-SA"/>
        </w:rPr>
      </w:pPr>
      <w:r/>
      <w:bookmarkStart w:id="668" w:name="_Toc104818929"/>
      <w:r>
        <w:rPr>
          <w:rFonts w:hint="eastAsia" w:ascii="Times New Roman" w:hAnsi="Times New Roman" w:eastAsia="宋体" w:cs="Times New Roman"/>
          <w:b/>
          <w:color w:val="auto"/>
          <w:sz w:val="24"/>
          <w:szCs w:val="24"/>
          <w:highlight w:val="none"/>
          <w:lang w:val="en-US" w:eastAsia="zh-CN" w:bidi="ar-SA"/>
        </w:rPr>
        <w:t xml:space="preserve">一、</w:t>
      </w:r>
      <w:r>
        <w:rPr>
          <w:rFonts w:ascii="Times New Roman" w:hAnsi="Times New Roman" w:eastAsia="宋体" w:cs="Times New Roman"/>
          <w:b/>
          <w:color w:val="auto"/>
          <w:sz w:val="24"/>
          <w:szCs w:val="24"/>
          <w:highlight w:val="none"/>
          <w:lang w:val="en-US" w:eastAsia="zh-CN" w:bidi="ar-SA"/>
        </w:rPr>
        <w:t xml:space="preserve">采购标的</w:t>
      </w:r>
      <w:r/>
    </w:p>
    <w:p>
      <w:pPr>
        <w:contextualSpacing/>
        <w:ind w:firstLine="480"/>
        <w:spacing w:line="360" w:lineRule="auto"/>
        <w:rPr>
          <w:rFonts w:hint="eastAsia" w:ascii="宋体" w:hAnsi="宋体" w:cs="宋体"/>
          <w:b/>
          <w:bCs/>
          <w:color w:val="auto"/>
          <w:spacing w:val="-7"/>
          <w:sz w:val="24"/>
          <w:szCs w:val="24"/>
          <w:highlight w:val="none"/>
          <w:lang w:val="en-US" w:eastAsia="zh-CN"/>
        </w:rPr>
      </w:pPr>
      <w:r>
        <w:rPr>
          <w:rFonts w:hint="eastAsia" w:ascii="宋体" w:hAnsi="宋体" w:cs="宋体"/>
          <w:color w:val="auto"/>
          <w:sz w:val="24"/>
          <w:highlight w:val="none"/>
          <w:lang w:val="en-US" w:eastAsia="zh-CN"/>
        </w:rPr>
        <w:t xml:space="preserve">为数据局食堂提供后厨餐饮服务，</w:t>
      </w:r>
      <w:r>
        <w:rPr>
          <w:rFonts w:hint="eastAsia" w:ascii="宋体" w:hAnsi="宋体" w:eastAsia="宋体" w:cs="宋体"/>
          <w:b/>
          <w:bCs/>
          <w:color w:val="auto"/>
          <w:spacing w:val="-7"/>
          <w:sz w:val="24"/>
          <w:szCs w:val="24"/>
          <w:highlight w:val="none"/>
          <w:lang w:val="en-US" w:eastAsia="zh-CN"/>
        </w:rPr>
        <w:t xml:space="preserve">包括但不限于：餐食</w:t>
      </w:r>
      <w:r>
        <w:rPr>
          <w:rFonts w:hint="eastAsia" w:ascii="宋体" w:hAnsi="宋体" w:eastAsia="宋体" w:cs="宋体"/>
          <w:b/>
          <w:bCs/>
          <w:color w:val="auto"/>
          <w:spacing w:val="-7"/>
          <w:sz w:val="24"/>
          <w:szCs w:val="24"/>
          <w:highlight w:val="none"/>
          <w:lang w:eastAsia="zh-CN"/>
        </w:rPr>
        <w:t xml:space="preserve">加工制作和供应，食堂环境卫生保洁、食品安全卫生和质量控制等食堂日常运行管理工作</w:t>
      </w:r>
      <w:r>
        <w:rPr>
          <w:rFonts w:hint="eastAsia" w:ascii="宋体" w:hAnsi="宋体" w:eastAsia="宋体" w:cs="宋体"/>
          <w:b/>
          <w:bCs/>
          <w:color w:val="auto"/>
          <w:spacing w:val="-7"/>
          <w:sz w:val="24"/>
          <w:szCs w:val="24"/>
          <w:highlight w:val="none"/>
          <w:lang w:eastAsia="en-US"/>
        </w:rPr>
        <w:t xml:space="preserve">。</w:t>
      </w:r>
      <w:r/>
    </w:p>
    <w:p>
      <w:pPr>
        <w:numPr>
          <w:ilvl w:val="0"/>
          <w:numId w:val="0"/>
        </w:numPr>
        <w:contextualSpacing/>
        <w:ind w:firstLine="482"/>
        <w:jc w:val="both"/>
        <w:spacing w:line="360" w:lineRule="auto"/>
        <w:widowControl w:val="off"/>
        <w:rPr>
          <w:rFonts w:ascii="Times New Roman" w:hAnsi="Times New Roman" w:eastAsia="宋体" w:cs="Times New Roman"/>
          <w:b/>
          <w:color w:val="auto"/>
          <w:sz w:val="24"/>
          <w:szCs w:val="24"/>
          <w:highlight w:val="none"/>
          <w:lang w:val="en-US" w:eastAsia="zh-CN" w:bidi="ar-SA"/>
        </w:rPr>
      </w:pPr>
      <w:r>
        <w:rPr>
          <w:rFonts w:hint="eastAsia" w:ascii="Times New Roman" w:hAnsi="Times New Roman" w:eastAsia="宋体" w:cs="Times New Roman"/>
          <w:b/>
          <w:color w:val="auto"/>
          <w:sz w:val="24"/>
          <w:szCs w:val="24"/>
          <w:highlight w:val="none"/>
          <w:lang w:val="en-US" w:eastAsia="zh-CN" w:bidi="ar-SA"/>
        </w:rPr>
        <w:t xml:space="preserve">二、</w:t>
      </w:r>
      <w:r>
        <w:rPr>
          <w:rFonts w:ascii="Times New Roman" w:hAnsi="Times New Roman" w:eastAsia="宋体" w:cs="Times New Roman"/>
          <w:b/>
          <w:color w:val="auto"/>
          <w:sz w:val="24"/>
          <w:szCs w:val="24"/>
          <w:highlight w:val="none"/>
          <w:lang w:val="en-US" w:eastAsia="zh-CN" w:bidi="ar-SA"/>
        </w:rPr>
        <w:t xml:space="preserve">商务要求</w:t>
      </w:r>
      <w:r/>
    </w:p>
    <w:p>
      <w:pPr>
        <w:contextualSpacing/>
        <w:ind w:firstLine="480"/>
        <w:spacing w:line="360" w:lineRule="auto"/>
        <w:rPr>
          <w:rFonts w:hint="default" w:ascii="宋体" w:hAnsi="宋体" w:eastAsia="宋体" w:cs="宋体"/>
          <w:b w:val="0"/>
          <w:bCs/>
          <w:color w:val="auto"/>
          <w:sz w:val="24"/>
          <w:highlight w:val="none"/>
          <w:lang w:val="en-US" w:eastAsia="zh-CN"/>
        </w:rPr>
      </w:pPr>
      <w:r>
        <w:rPr>
          <w:rFonts w:ascii="Segoe UI Symbol" w:hAnsi="Segoe UI Symbol" w:cs="Segoe UI Symbol"/>
          <w:color w:val="auto"/>
          <w:sz w:val="24"/>
          <w:highlight w:val="none"/>
        </w:rPr>
        <w:t xml:space="preserve">★</w:t>
      </w:r>
      <w:r>
        <w:rPr>
          <w:rFonts w:hint="eastAsia" w:ascii="宋体" w:hAnsi="宋体" w:eastAsia="宋体" w:cs="宋体"/>
          <w:b w:val="0"/>
          <w:bCs/>
          <w:color w:val="auto"/>
          <w:sz w:val="24"/>
          <w:highlight w:val="none"/>
          <w:lang w:val="en-US" w:eastAsia="zh-CN"/>
        </w:rPr>
        <w:t xml:space="preserve">1、合同履行期限：自合同签订之日起一年。</w:t>
      </w:r>
      <w:r/>
    </w:p>
    <w:p>
      <w:pPr>
        <w:ind w:right="720" w:firstLine="480"/>
        <w:jc w:val="left"/>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ascii="Segoe UI Symbol" w:hAnsi="Segoe UI Symbol" w:cs="Segoe UI Symbol"/>
          <w:color w:val="auto"/>
          <w:sz w:val="24"/>
          <w:highlight w:val="none"/>
        </w:rPr>
        <w:t xml:space="preserve">★</w:t>
      </w:r>
      <w:r>
        <w:rPr>
          <w:rFonts w:hint="eastAsia" w:ascii="宋体" w:hAnsi="宋体" w:eastAsia="宋体" w:cs="宋体"/>
          <w:b w:val="0"/>
          <w:bCs/>
          <w:color w:val="auto"/>
          <w:sz w:val="24"/>
          <w:highlight w:val="none"/>
          <w:lang w:val="en-US" w:eastAsia="zh-CN"/>
        </w:rPr>
        <w:t xml:space="preserve">2、付款方式：</w:t>
      </w:r>
      <w:r>
        <w:rPr>
          <w:rFonts w:ascii="宋体" w:hAnsi="宋体" w:eastAsia="宋体" w:cs="宋体"/>
          <w:b/>
          <w:bCs/>
          <w:color w:val="auto"/>
          <w:sz w:val="24"/>
          <w:szCs w:val="24"/>
          <w:highlight w:val="none"/>
        </w:rPr>
        <w:t xml:space="preserve">按月支付</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于次月底前支付上月的月度合同价（扣除月度绩效考核金扣款及违约金）。</w:t>
      </w:r>
      <w:r/>
    </w:p>
    <w:p>
      <w:pPr>
        <w:ind w:right="720" w:firstLine="482"/>
        <w:jc w:val="left"/>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auto"/>
          <w:sz w:val="24"/>
          <w:szCs w:val="24"/>
          <w:highlight w:val="none"/>
          <w:lang w:val="en-US" w:eastAsia="zh-CN"/>
        </w:rPr>
        <w:t xml:space="preserve">每次付款前供应商须提供相应款项的增值税发票，否则不予支付。</w:t>
      </w:r>
      <w:r/>
    </w:p>
    <w:p>
      <w:pPr>
        <w:ind w:right="720" w:firstLine="482"/>
        <w:jc w:val="left"/>
        <w:keepLines w:val="0"/>
        <w:keepNext w:val="0"/>
        <w:spacing w:before="0" w:beforeAutospacing="0" w:after="0" w:afterAutospacing="0" w:line="360" w:lineRule="auto"/>
        <w:widowControl/>
        <w:rPr>
          <w:rFonts w:hint="eastAsia" w:ascii="宋体" w:hAnsi="宋体" w:cs="宋体"/>
          <w:b/>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val="0"/>
          <w:color w:val="auto"/>
          <w:sz w:val="24"/>
          <w:highlight w:val="none"/>
          <w:lang w:val="en-US" w:eastAsia="zh-CN"/>
        </w:rPr>
        <w:t xml:space="preserve">月度合同价=</w:t>
      </w:r>
      <w:r>
        <w:rPr>
          <w:rFonts w:ascii="宋体" w:hAnsi="宋体" w:eastAsia="宋体" w:cs="宋体"/>
          <w:b/>
          <w:bCs w:val="0"/>
          <w:color w:val="auto"/>
          <w:sz w:val="24"/>
          <w:szCs w:val="24"/>
          <w:highlight w:val="none"/>
        </w:rPr>
        <w:t xml:space="preserve">合同总价</w:t>
      </w:r>
      <w:r>
        <w:rPr>
          <w:rFonts w:hint="eastAsia" w:ascii="宋体" w:hAnsi="宋体" w:cs="宋体"/>
          <w:b/>
          <w:bCs w:val="0"/>
          <w:color w:val="auto"/>
          <w:sz w:val="24"/>
          <w:szCs w:val="24"/>
          <w:highlight w:val="none"/>
          <w:lang w:val="en-US" w:eastAsia="zh-CN"/>
        </w:rPr>
        <w:t xml:space="preserve">/12</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其中月度合同价的90%为月度服务费，10%为月度绩效考核金。</w:t>
      </w:r>
      <w:r>
        <w:rPr>
          <w:rFonts w:hint="eastAsia" w:ascii="宋体" w:hAnsi="宋体" w:eastAsia="宋体" w:cs="宋体"/>
          <w:b/>
          <w:bCs w:val="0"/>
          <w:color w:val="auto"/>
          <w:sz w:val="24"/>
          <w:szCs w:val="24"/>
          <w:highlight w:val="none"/>
          <w:lang w:val="en-US" w:eastAsia="zh-CN" w:bidi="ar"/>
        </w:rPr>
        <w:t xml:space="preserve">每月依据食堂管理服务考核结果核算当月</w:t>
      </w:r>
      <w:r>
        <w:rPr>
          <w:rFonts w:hint="eastAsia" w:ascii="宋体" w:hAnsi="宋体" w:cs="宋体"/>
          <w:b/>
          <w:bCs w:val="0"/>
          <w:color w:val="auto"/>
          <w:sz w:val="24"/>
          <w:szCs w:val="24"/>
          <w:highlight w:val="none"/>
          <w:lang w:val="en-US" w:eastAsia="zh-CN" w:bidi="ar"/>
        </w:rPr>
        <w:t xml:space="preserve">的月度</w:t>
      </w:r>
      <w:r>
        <w:rPr>
          <w:rFonts w:hint="eastAsia" w:ascii="宋体" w:hAnsi="宋体" w:eastAsia="宋体" w:cs="宋体"/>
          <w:b/>
          <w:bCs w:val="0"/>
          <w:color w:val="auto"/>
          <w:sz w:val="24"/>
          <w:szCs w:val="24"/>
          <w:highlight w:val="none"/>
          <w:lang w:val="en-US" w:eastAsia="zh-CN" w:bidi="ar"/>
        </w:rPr>
        <w:t xml:space="preserve">绩效</w:t>
      </w:r>
      <w:r>
        <w:rPr>
          <w:rFonts w:hint="eastAsia" w:ascii="宋体" w:hAnsi="宋体" w:cs="宋体"/>
          <w:b/>
          <w:bCs w:val="0"/>
          <w:color w:val="auto"/>
          <w:sz w:val="24"/>
          <w:szCs w:val="24"/>
          <w:highlight w:val="none"/>
          <w:lang w:val="en-US" w:eastAsia="zh-CN" w:bidi="ar"/>
        </w:rPr>
        <w:t xml:space="preserve">考核金。</w:t>
      </w:r>
      <w:r/>
    </w:p>
    <w:p>
      <w:pPr>
        <w:numPr>
          <w:ilvl w:val="0"/>
          <w:numId w:val="0"/>
        </w:numPr>
        <w:ind w:right="720" w:firstLine="480"/>
        <w:jc w:val="left"/>
        <w:keepLines w:val="0"/>
        <w:keepNext w:val="0"/>
        <w:spacing w:before="0" w:beforeAutospacing="0" w:after="0" w:afterAutospacing="0" w:line="360" w:lineRule="auto"/>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auto"/>
          <w:sz w:val="24"/>
          <w:szCs w:val="24"/>
          <w:highlight w:val="none"/>
          <w:lang w:val="en-US" w:eastAsia="zh-CN" w:bidi="ar-SA"/>
        </w:rPr>
        <w:t xml:space="preserve">（1）</w:t>
      </w:r>
      <w:r>
        <w:rPr>
          <w:color w:val="auto"/>
          <w:sz w:val="24"/>
          <w:szCs w:val="24"/>
          <w:highlight w:val="none"/>
        </w:rPr>
        <w:t xml:space="preserve">考核得分≥95 分，</w:t>
      </w:r>
      <w:r>
        <w:rPr>
          <w:rFonts w:hint="eastAsia"/>
          <w:color w:val="auto"/>
          <w:sz w:val="24"/>
          <w:szCs w:val="24"/>
          <w:highlight w:val="none"/>
          <w:lang w:val="en-US" w:eastAsia="zh-CN"/>
        </w:rPr>
        <w:t xml:space="preserve">当月月度绩效考核金</w:t>
      </w:r>
      <w:r>
        <w:rPr>
          <w:color w:val="auto"/>
          <w:sz w:val="24"/>
          <w:szCs w:val="24"/>
          <w:highlight w:val="none"/>
        </w:rPr>
        <w:t xml:space="preserve">全额发放；</w:t>
      </w:r>
      <w:r/>
    </w:p>
    <w:p>
      <w:pPr>
        <w:numPr>
          <w:ilvl w:val="0"/>
          <w:numId w:val="0"/>
        </w:numPr>
        <w:ind w:right="720" w:firstLine="480"/>
        <w:jc w:val="left"/>
        <w:keepLines w:val="0"/>
        <w:keepNext w:val="0"/>
        <w:spacing w:before="0" w:beforeAutospacing="0" w:after="0" w:afterAutospacing="0" w:line="360" w:lineRule="auto"/>
        <w:widowControl/>
        <w:rPr>
          <w:rFonts w:hint="eastAsia" w:ascii="宋体" w:hAnsi="宋体" w:eastAsia="宋体" w:cs="宋体"/>
          <w:b w:val="0"/>
          <w:bCs/>
          <w:color w:val="auto"/>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（2）</w:t>
      </w:r>
      <w:r>
        <w:rPr>
          <w:color w:val="auto"/>
          <w:sz w:val="24"/>
          <w:szCs w:val="24"/>
          <w:highlight w:val="none"/>
        </w:rPr>
        <w:t xml:space="preserve">90 分≤考核得分＜95 分，扣减当月</w:t>
      </w:r>
      <w:r>
        <w:rPr>
          <w:rFonts w:hint="eastAsia" w:ascii="宋体" w:hAnsi="宋体" w:cs="宋体"/>
          <w:b/>
          <w:bCs w:val="0"/>
          <w:color w:val="auto"/>
          <w:sz w:val="24"/>
          <w:szCs w:val="24"/>
          <w:highlight w:val="none"/>
          <w:lang w:val="en-US" w:eastAsia="zh-CN" w:bidi="ar"/>
        </w:rPr>
        <w:t xml:space="preserve">月度</w:t>
      </w:r>
      <w:r>
        <w:rPr>
          <w:rFonts w:hint="eastAsia" w:ascii="宋体" w:hAnsi="宋体" w:eastAsia="宋体" w:cs="宋体"/>
          <w:b/>
          <w:bCs w:val="0"/>
          <w:color w:val="auto"/>
          <w:sz w:val="24"/>
          <w:szCs w:val="24"/>
          <w:highlight w:val="none"/>
          <w:lang w:val="en-US" w:eastAsia="zh-CN" w:bidi="ar"/>
        </w:rPr>
        <w:t xml:space="preserve">绩效</w:t>
      </w:r>
      <w:r>
        <w:rPr>
          <w:rFonts w:hint="eastAsia" w:ascii="宋体" w:hAnsi="宋体" w:cs="宋体"/>
          <w:b/>
          <w:bCs w:val="0"/>
          <w:color w:val="auto"/>
          <w:sz w:val="24"/>
          <w:szCs w:val="24"/>
          <w:highlight w:val="none"/>
          <w:lang w:val="en-US" w:eastAsia="zh-CN" w:bidi="ar"/>
        </w:rPr>
        <w:t xml:space="preserve">考核金</w:t>
      </w:r>
      <w:r>
        <w:rPr>
          <w:color w:val="auto"/>
          <w:sz w:val="24"/>
          <w:szCs w:val="24"/>
          <w:highlight w:val="none"/>
        </w:rPr>
        <w:t xml:space="preserve">的 10%；</w:t>
      </w:r>
      <w:r/>
    </w:p>
    <w:p>
      <w:pPr>
        <w:numPr>
          <w:ilvl w:val="0"/>
          <w:numId w:val="0"/>
        </w:numPr>
        <w:ind w:right="720" w:firstLine="480"/>
        <w:jc w:val="left"/>
        <w:keepLines w:val="0"/>
        <w:keepNext w:val="0"/>
        <w:spacing w:before="0" w:beforeAutospacing="0" w:after="0" w:afterAutospacing="0" w:line="360" w:lineRule="auto"/>
        <w:widowControl/>
        <w:rPr>
          <w:rFonts w:hint="eastAsia" w:ascii="宋体" w:hAnsi="宋体" w:eastAsia="宋体" w:cs="宋体"/>
          <w:b w:val="0"/>
          <w:bCs/>
          <w:color w:val="auto"/>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（3）</w:t>
      </w:r>
      <w:r>
        <w:rPr>
          <w:color w:val="auto"/>
          <w:sz w:val="24"/>
          <w:szCs w:val="24"/>
          <w:highlight w:val="none"/>
        </w:rPr>
        <w:t xml:space="preserve">85 分≤考核得分＜90 分，扣减当月</w:t>
      </w:r>
      <w:r>
        <w:rPr>
          <w:rFonts w:hint="eastAsia" w:ascii="宋体" w:hAnsi="宋体" w:cs="宋体"/>
          <w:b/>
          <w:bCs w:val="0"/>
          <w:color w:val="auto"/>
          <w:sz w:val="24"/>
          <w:szCs w:val="24"/>
          <w:highlight w:val="none"/>
          <w:lang w:val="en-US" w:eastAsia="zh-CN" w:bidi="ar"/>
        </w:rPr>
        <w:t xml:space="preserve">月度</w:t>
      </w:r>
      <w:r>
        <w:rPr>
          <w:rFonts w:hint="eastAsia" w:ascii="宋体" w:hAnsi="宋体" w:eastAsia="宋体" w:cs="宋体"/>
          <w:b/>
          <w:bCs w:val="0"/>
          <w:color w:val="auto"/>
          <w:sz w:val="24"/>
          <w:szCs w:val="24"/>
          <w:highlight w:val="none"/>
          <w:lang w:val="en-US" w:eastAsia="zh-CN" w:bidi="ar"/>
        </w:rPr>
        <w:t xml:space="preserve">绩效</w:t>
      </w:r>
      <w:r>
        <w:rPr>
          <w:rFonts w:hint="eastAsia" w:ascii="宋体" w:hAnsi="宋体" w:cs="宋体"/>
          <w:b/>
          <w:bCs w:val="0"/>
          <w:color w:val="auto"/>
          <w:sz w:val="24"/>
          <w:szCs w:val="24"/>
          <w:highlight w:val="none"/>
          <w:lang w:val="en-US" w:eastAsia="zh-CN" w:bidi="ar"/>
        </w:rPr>
        <w:t xml:space="preserve">考核金</w:t>
      </w:r>
      <w:r>
        <w:rPr>
          <w:color w:val="auto"/>
          <w:sz w:val="24"/>
          <w:szCs w:val="24"/>
          <w:highlight w:val="none"/>
        </w:rPr>
        <w:t xml:space="preserve">的 20%；</w:t>
      </w:r>
      <w:r/>
    </w:p>
    <w:p>
      <w:pPr>
        <w:numPr>
          <w:ilvl w:val="0"/>
          <w:numId w:val="0"/>
        </w:numPr>
        <w:ind w:right="720" w:firstLine="480"/>
        <w:jc w:val="left"/>
        <w:keepLines w:val="0"/>
        <w:keepNext w:val="0"/>
        <w:spacing w:before="0" w:beforeAutospacing="0" w:after="0" w:afterAutospacing="0" w:line="360" w:lineRule="auto"/>
        <w:widowControl/>
        <w:rPr>
          <w:rFonts w:hint="eastAsia" w:ascii="宋体" w:hAnsi="宋体" w:eastAsia="宋体" w:cs="宋体"/>
          <w:b w:val="0"/>
          <w:bCs/>
          <w:color w:val="auto"/>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（4）</w:t>
      </w:r>
      <w:r>
        <w:rPr>
          <w:color w:val="auto"/>
          <w:sz w:val="24"/>
          <w:szCs w:val="24"/>
          <w:highlight w:val="none"/>
        </w:rPr>
        <w:t xml:space="preserve">80 分≤考核得分＜85 分，扣减当月</w:t>
      </w:r>
      <w:r>
        <w:rPr>
          <w:rFonts w:hint="eastAsia" w:ascii="宋体" w:hAnsi="宋体" w:cs="宋体"/>
          <w:b/>
          <w:bCs w:val="0"/>
          <w:color w:val="auto"/>
          <w:sz w:val="24"/>
          <w:szCs w:val="24"/>
          <w:highlight w:val="none"/>
          <w:lang w:val="en-US" w:eastAsia="zh-CN" w:bidi="ar"/>
        </w:rPr>
        <w:t xml:space="preserve">月度</w:t>
      </w:r>
      <w:r>
        <w:rPr>
          <w:rFonts w:hint="eastAsia" w:ascii="宋体" w:hAnsi="宋体" w:eastAsia="宋体" w:cs="宋体"/>
          <w:b/>
          <w:bCs w:val="0"/>
          <w:color w:val="auto"/>
          <w:sz w:val="24"/>
          <w:szCs w:val="24"/>
          <w:highlight w:val="none"/>
          <w:lang w:val="en-US" w:eastAsia="zh-CN" w:bidi="ar"/>
        </w:rPr>
        <w:t xml:space="preserve">绩效</w:t>
      </w:r>
      <w:r>
        <w:rPr>
          <w:rFonts w:hint="eastAsia" w:ascii="宋体" w:hAnsi="宋体" w:cs="宋体"/>
          <w:b/>
          <w:bCs w:val="0"/>
          <w:color w:val="auto"/>
          <w:sz w:val="24"/>
          <w:szCs w:val="24"/>
          <w:highlight w:val="none"/>
          <w:lang w:val="en-US" w:eastAsia="zh-CN" w:bidi="ar"/>
        </w:rPr>
        <w:t xml:space="preserve">考核金</w:t>
      </w:r>
      <w:r>
        <w:rPr>
          <w:color w:val="auto"/>
          <w:sz w:val="24"/>
          <w:szCs w:val="24"/>
          <w:highlight w:val="none"/>
        </w:rPr>
        <w:t xml:space="preserve">的 30%；</w:t>
      </w:r>
      <w:r/>
    </w:p>
    <w:p>
      <w:pPr>
        <w:numPr>
          <w:ilvl w:val="0"/>
          <w:numId w:val="0"/>
        </w:numPr>
        <w:ind w:right="720" w:firstLine="480"/>
        <w:jc w:val="left"/>
        <w:keepLines w:val="0"/>
        <w:keepNext w:val="0"/>
        <w:spacing w:before="0" w:beforeAutospacing="0" w:after="0" w:afterAutospacing="0" w:line="360" w:lineRule="auto"/>
        <w:widowControl/>
        <w:rPr>
          <w:rFonts w:hint="eastAsia" w:ascii="宋体" w:hAnsi="宋体" w:eastAsia="宋体" w:cs="宋体"/>
          <w:b w:val="0"/>
          <w:bCs/>
          <w:color w:val="auto"/>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（5）</w:t>
      </w:r>
      <w:r>
        <w:rPr>
          <w:color w:val="auto"/>
          <w:sz w:val="24"/>
          <w:szCs w:val="24"/>
          <w:highlight w:val="none"/>
        </w:rPr>
        <w:t xml:space="preserve">考核得分＜80 分，扣减当月</w:t>
      </w:r>
      <w:r>
        <w:rPr>
          <w:rFonts w:hint="eastAsia" w:ascii="宋体" w:hAnsi="宋体" w:cs="宋体"/>
          <w:b/>
          <w:bCs w:val="0"/>
          <w:color w:val="auto"/>
          <w:sz w:val="24"/>
          <w:szCs w:val="24"/>
          <w:highlight w:val="none"/>
          <w:lang w:val="en-US" w:eastAsia="zh-CN" w:bidi="ar"/>
        </w:rPr>
        <w:t xml:space="preserve">月度</w:t>
      </w:r>
      <w:r>
        <w:rPr>
          <w:rFonts w:hint="eastAsia" w:ascii="宋体" w:hAnsi="宋体" w:eastAsia="宋体" w:cs="宋体"/>
          <w:b/>
          <w:bCs w:val="0"/>
          <w:color w:val="auto"/>
          <w:sz w:val="24"/>
          <w:szCs w:val="24"/>
          <w:highlight w:val="none"/>
          <w:lang w:val="en-US" w:eastAsia="zh-CN" w:bidi="ar"/>
        </w:rPr>
        <w:t xml:space="preserve">绩效</w:t>
      </w:r>
      <w:r>
        <w:rPr>
          <w:rFonts w:hint="eastAsia" w:ascii="宋体" w:hAnsi="宋体" w:cs="宋体"/>
          <w:b/>
          <w:bCs w:val="0"/>
          <w:color w:val="auto"/>
          <w:sz w:val="24"/>
          <w:szCs w:val="24"/>
          <w:highlight w:val="none"/>
          <w:lang w:val="en-US" w:eastAsia="zh-CN" w:bidi="ar"/>
        </w:rPr>
        <w:t xml:space="preserve">考核金</w:t>
      </w:r>
      <w:r>
        <w:rPr>
          <w:color w:val="auto"/>
          <w:sz w:val="24"/>
          <w:szCs w:val="24"/>
          <w:highlight w:val="none"/>
        </w:rPr>
        <w:t xml:space="preserve">的 50%，</w:t>
      </w:r>
      <w:r>
        <w:rPr>
          <w:rFonts w:hint="eastAsia" w:ascii="宋体" w:hAnsi="宋体" w:cs="宋体"/>
          <w:b/>
          <w:bCs w:val="0"/>
          <w:color w:val="auto"/>
          <w:sz w:val="24"/>
          <w:szCs w:val="24"/>
          <w:highlight w:val="none"/>
          <w:lang w:val="en-US" w:eastAsia="zh-CN"/>
        </w:rPr>
        <w:t xml:space="preserve">同时采购人</w:t>
      </w:r>
      <w:r>
        <w:rPr>
          <w:rFonts w:hint="eastAsia" w:ascii="宋体" w:hAnsi="宋体" w:eastAsia="宋体" w:cs="宋体"/>
          <w:b/>
          <w:bCs w:val="0"/>
          <w:color w:val="auto"/>
          <w:sz w:val="24"/>
          <w:szCs w:val="24"/>
          <w:highlight w:val="none"/>
          <w:lang w:val="en-US" w:eastAsia="zh-CN"/>
        </w:rPr>
        <w:t xml:space="preserve">有权</w:t>
      </w:r>
      <w:r>
        <w:rPr>
          <w:rFonts w:hint="eastAsia" w:ascii="宋体" w:hAnsi="宋体" w:cs="宋体"/>
          <w:b/>
          <w:bCs w:val="0"/>
          <w:color w:val="auto"/>
          <w:sz w:val="24"/>
          <w:szCs w:val="24"/>
          <w:highlight w:val="none"/>
          <w:lang w:val="en-US" w:eastAsia="zh-CN"/>
        </w:rPr>
        <w:t xml:space="preserve">单方面终止本</w:t>
      </w:r>
      <w:r>
        <w:rPr>
          <w:rFonts w:hint="eastAsia" w:ascii="宋体" w:hAnsi="宋体" w:eastAsia="宋体" w:cs="宋体"/>
          <w:b/>
          <w:bCs w:val="0"/>
          <w:color w:val="auto"/>
          <w:sz w:val="24"/>
          <w:szCs w:val="24"/>
          <w:highlight w:val="none"/>
          <w:lang w:val="en-US" w:eastAsia="zh-CN"/>
        </w:rPr>
        <w:t xml:space="preserve">合同。</w:t>
      </w:r>
      <w:r/>
    </w:p>
    <w:p>
      <w:pPr>
        <w:numPr>
          <w:ilvl w:val="0"/>
          <w:numId w:val="0"/>
        </w:numPr>
        <w:contextualSpacing/>
        <w:ind w:firstLine="482"/>
        <w:jc w:val="both"/>
        <w:spacing w:line="360" w:lineRule="auto"/>
        <w:widowControl w:val="off"/>
        <w:rPr>
          <w:rFonts w:ascii="Times New Roman" w:hAnsi="Times New Roman" w:eastAsia="宋体" w:cs="Times New Roman"/>
          <w:b/>
          <w:color w:val="auto"/>
          <w:sz w:val="24"/>
          <w:szCs w:val="24"/>
          <w:highlight w:val="none"/>
          <w:lang w:val="en-US" w:eastAsia="zh-CN" w:bidi="ar-SA"/>
        </w:rPr>
      </w:pPr>
      <w:r>
        <w:rPr>
          <w:rFonts w:hint="eastAsia" w:ascii="Times New Roman" w:hAnsi="Times New Roman" w:eastAsia="宋体" w:cs="Times New Roman"/>
          <w:b/>
          <w:color w:val="auto"/>
          <w:sz w:val="24"/>
          <w:szCs w:val="24"/>
          <w:highlight w:val="none"/>
          <w:lang w:val="en-US" w:eastAsia="zh-CN" w:bidi="ar-SA"/>
        </w:rPr>
        <w:t xml:space="preserve">三、</w:t>
      </w:r>
      <w:r>
        <w:rPr>
          <w:rFonts w:ascii="Times New Roman" w:hAnsi="Times New Roman" w:eastAsia="宋体" w:cs="Times New Roman"/>
          <w:b/>
          <w:color w:val="auto"/>
          <w:sz w:val="24"/>
          <w:szCs w:val="24"/>
          <w:highlight w:val="none"/>
          <w:lang w:val="en-US" w:eastAsia="zh-CN" w:bidi="ar-SA"/>
        </w:rPr>
        <w:t xml:space="preserve">技术要求</w:t>
      </w:r>
      <w:r/>
    </w:p>
    <w:p>
      <w:pPr>
        <w:contextualSpacing/>
        <w:ind w:firstLine="482"/>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1、服务内容与要求</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（一）验收、存储食品原料</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严格遵守《中华人民共和国食品安全法》及相关的法律法规，严把食品卫生质量关，安排专人每天负责食品原料的验收，验收要按照“望、闻、触”的步骤进行（望：有无异色或发黑；闻：有无异味或腐烂味；触：有无发软、是否有弹性），同时做好验收台账记录（含照片、验收过程视频）。</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如在验收、存储过程中，发现食品原料有问题，及时通知</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并决定是否退换货，不得使用变质、腐坏、过期、有毒有害等问题的食品原料，如因</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怠于履行通知职责、不当保存食品原料等原因，导致食品安全问题，</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承担全部责任。</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（二）餐饮服务及要求</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用餐职工约 600人，</w:t>
      </w:r>
      <w:r>
        <w:rPr>
          <w:rFonts w:hint="eastAsia" w:ascii="宋体" w:hAnsi="宋体" w:eastAsia="宋体" w:cs="宋体"/>
          <w:b w:val="0"/>
          <w:bCs/>
          <w:color w:val="auto"/>
          <w:sz w:val="24"/>
          <w:highlight w:val="none"/>
          <w:lang w:val="en-US" w:eastAsia="zh-CN"/>
        </w:rPr>
        <w:t xml:space="preserve">工作日每人每天为早、中两餐，及部分人员的加班晚餐</w:t>
      </w:r>
      <w:r>
        <w:rPr>
          <w:rFonts w:hint="eastAsia" w:ascii="宋体" w:hAnsi="宋体" w:cs="宋体"/>
          <w:b w:val="0"/>
          <w:bCs/>
          <w:color w:val="auto"/>
          <w:sz w:val="24"/>
          <w:highlight w:val="none"/>
          <w:lang w:val="en-US" w:eastAsia="zh-CN"/>
        </w:rPr>
        <w:t xml:space="preserve">；</w:t>
      </w:r>
      <w:r>
        <w:rPr>
          <w:rFonts w:hint="eastAsia" w:ascii="宋体" w:hAnsi="宋体" w:cs="宋体"/>
          <w:b/>
          <w:bCs w:val="0"/>
          <w:color w:val="auto"/>
          <w:sz w:val="24"/>
          <w:highlight w:val="none"/>
          <w:lang w:val="en-US" w:eastAsia="zh-CN"/>
        </w:rPr>
        <w:t xml:space="preserve">非工作日按采购人要求</w:t>
      </w:r>
      <w:r>
        <w:rPr>
          <w:rFonts w:hint="eastAsia" w:ascii="宋体" w:hAnsi="宋体" w:eastAsia="宋体" w:cs="宋体"/>
          <w:b/>
          <w:bCs w:val="0"/>
          <w:color w:val="auto"/>
          <w:sz w:val="24"/>
          <w:highlight w:val="none"/>
          <w:lang w:val="en-US" w:eastAsia="zh-CN"/>
        </w:rPr>
        <w:t xml:space="preserve">提供餐饮服务。</w:t>
      </w:r>
      <w:r>
        <w:rPr>
          <w:rFonts w:hint="eastAsia" w:ascii="宋体" w:hAnsi="宋体" w:cs="宋体"/>
          <w:b w:val="0"/>
          <w:bCs/>
          <w:color w:val="auto"/>
          <w:sz w:val="24"/>
          <w:highlight w:val="none"/>
          <w:lang w:val="en-US" w:eastAsia="zh-CN"/>
        </w:rPr>
        <w:t xml:space="preserve">供应商</w:t>
      </w:r>
      <w:r>
        <w:rPr>
          <w:rFonts w:hint="eastAsia" w:ascii="宋体" w:hAnsi="宋体" w:eastAsia="宋体" w:cs="宋体"/>
          <w:b w:val="0"/>
          <w:bCs/>
          <w:color w:val="auto"/>
          <w:sz w:val="24"/>
          <w:highlight w:val="none"/>
          <w:lang w:val="en-US" w:eastAsia="zh-CN"/>
        </w:rPr>
        <w:t xml:space="preserve">按</w:t>
      </w:r>
      <w:r>
        <w:rPr>
          <w:rFonts w:hint="eastAsia" w:ascii="宋体" w:hAnsi="宋体" w:cs="宋体"/>
          <w:b/>
          <w:bCs w:val="0"/>
          <w:color w:val="auto"/>
          <w:sz w:val="24"/>
          <w:highlight w:val="none"/>
          <w:lang w:val="en-US" w:eastAsia="zh-CN"/>
        </w:rPr>
        <w:t xml:space="preserve">每日食材</w:t>
      </w:r>
      <w:r>
        <w:rPr>
          <w:rFonts w:hint="eastAsia" w:ascii="宋体" w:hAnsi="宋体" w:eastAsia="宋体" w:cs="宋体"/>
          <w:b/>
          <w:bCs w:val="0"/>
          <w:color w:val="auto"/>
          <w:sz w:val="24"/>
          <w:highlight w:val="none"/>
          <w:lang w:val="en-US" w:eastAsia="zh-CN"/>
        </w:rPr>
        <w:t xml:space="preserve">数额</w:t>
      </w:r>
      <w:r>
        <w:rPr>
          <w:rFonts w:hint="eastAsia" w:ascii="宋体" w:hAnsi="宋体" w:eastAsia="宋体" w:cs="宋体"/>
          <w:b w:val="0"/>
          <w:bCs/>
          <w:color w:val="auto"/>
          <w:sz w:val="24"/>
          <w:highlight w:val="none"/>
          <w:lang w:val="en-US" w:eastAsia="zh-CN"/>
        </w:rPr>
        <w:t xml:space="preserve">准备饭菜份量，如有变动，根据</w:t>
      </w:r>
      <w:r>
        <w:rPr>
          <w:rFonts w:hint="eastAsia" w:ascii="宋体" w:hAnsi="宋体" w:cs="宋体"/>
          <w:b w:val="0"/>
          <w:bCs/>
          <w:color w:val="auto"/>
          <w:sz w:val="24"/>
          <w:highlight w:val="none"/>
          <w:lang w:val="en-US" w:eastAsia="zh-CN"/>
        </w:rPr>
        <w:t xml:space="preserve">采购人</w:t>
      </w:r>
      <w:r>
        <w:rPr>
          <w:rFonts w:hint="eastAsia" w:ascii="宋体" w:hAnsi="宋体" w:eastAsia="宋体" w:cs="宋体"/>
          <w:b w:val="0"/>
          <w:bCs/>
          <w:color w:val="auto"/>
          <w:sz w:val="24"/>
          <w:highlight w:val="none"/>
          <w:lang w:val="en-US" w:eastAsia="zh-CN"/>
        </w:rPr>
        <w:t xml:space="preserve">通知准备。在确保每人每份餐标的前提下，合理适时确定每周菜单。</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2、负责提供适口、新鲜、卫生的膳食和热情的服务，同时严格控制主辅料的搭配及调味品的使用和管理。有效利用原材料，杜绝浪费，以降低成本。</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3、负责食堂餐饮的加工、制作、供应等工作，制作的餐品需符合国家食品卫生标准。</w:t>
      </w:r>
      <w:r/>
    </w:p>
    <w:p>
      <w:pPr>
        <w:pStyle w:val="794"/>
        <w:ind w:firstLine="482"/>
        <w:jc w:val="both"/>
        <w:rPr>
          <w:rFonts w:hint="eastAsia"/>
          <w:color w:val="auto"/>
          <w:highlight w:val="none"/>
          <w:lang w:val="en-US" w:eastAsia="zh-CN"/>
        </w:rPr>
      </w:pPr>
      <w:r>
        <w:rPr>
          <w:rFonts w:hint="eastAsia" w:ascii="宋体" w:hAnsi="宋体" w:eastAsia="宋体" w:cs="宋体"/>
          <w:b/>
          <w:bCs w:val="0"/>
          <w:color w:val="auto"/>
          <w:sz w:val="24"/>
          <w:szCs w:val="24"/>
          <w:highlight w:val="none"/>
          <w:lang w:val="en-US" w:eastAsia="zh-CN"/>
        </w:rPr>
        <w:t xml:space="preserve">4、采购人因会议、公务接待、专项活动等工作需要，可向供应商下达简餐供餐指令，供应商须按照采购人确定的就餐人数、供餐时间、餐食标准完成简餐制作、分装 或分餐、现场服务、餐具回收、餐后场地清理等全部配套服务。采购人应尽可能提前将供餐需求告知供应商；确有临时紧急任务的，供应商应予以配合完成。本项服务相关全部人工、耗材费用等均已包含在合同价款中，采购人无需另行支付任何费用。因活动取消、人数调整，采购人可提前告知供应商，双方据实调整供餐安排。</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（三）食堂卫生安全服务与要求</w:t>
      </w:r>
      <w:r/>
    </w:p>
    <w:p>
      <w:pPr>
        <w:contextualSpacing/>
        <w:ind w:firstLine="480"/>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
          <w:bCs/>
          <w:color w:val="auto"/>
          <w:spacing w:val="-7"/>
          <w:sz w:val="24"/>
          <w:szCs w:val="24"/>
          <w:highlight w:val="none"/>
          <w:lang w:val="en-US" w:eastAsia="zh-CN" w:bidi="ar-SA"/>
        </w:rPr>
        <w:t xml:space="preserve">供应商应严格执行食品安全相关法律法规及规章制度，遵守国家、地方指定的食品安全法律法规，做好食品原材料遴选、食品留样、消毒、油烟清洗、餐厨垃圾、整洁着装等工作，建立所有物料台账记录符合市场监督管理局相关要求。承担经营过程中的食品安全等全部责任，认真贯彻《中华人民共和国食品安全法》、《中华人民共和国食品安全法实施条例》等相关规定，从食</w:t>
      </w:r>
      <w:r>
        <w:rPr>
          <w:rFonts w:hint="eastAsia" w:ascii="宋体" w:hAnsi="宋体" w:cs="宋体"/>
          <w:b/>
          <w:bCs/>
          <w:color w:val="auto"/>
          <w:spacing w:val="-7"/>
          <w:sz w:val="24"/>
          <w:szCs w:val="24"/>
          <w:highlight w:val="none"/>
          <w:lang w:val="en-US" w:eastAsia="zh-CN" w:bidi="ar-SA"/>
        </w:rPr>
        <w:t xml:space="preserve">材</w:t>
      </w:r>
      <w:r>
        <w:rPr>
          <w:rFonts w:hint="eastAsia" w:ascii="宋体" w:hAnsi="宋体" w:eastAsia="宋体" w:cs="宋体"/>
          <w:b/>
          <w:bCs/>
          <w:color w:val="auto"/>
          <w:spacing w:val="-7"/>
          <w:sz w:val="24"/>
          <w:szCs w:val="24"/>
          <w:highlight w:val="none"/>
          <w:lang w:val="en-US" w:eastAsia="zh-CN" w:bidi="ar-SA"/>
        </w:rPr>
        <w:t xml:space="preserve">验收、加工、</w:t>
      </w:r>
      <w:r>
        <w:rPr>
          <w:rFonts w:hint="eastAsia" w:ascii="宋体" w:hAnsi="宋体" w:cs="宋体"/>
          <w:b/>
          <w:bCs/>
          <w:color w:val="auto"/>
          <w:spacing w:val="-7"/>
          <w:sz w:val="24"/>
          <w:szCs w:val="24"/>
          <w:highlight w:val="none"/>
          <w:lang w:val="en-US" w:eastAsia="zh-CN" w:bidi="ar-SA"/>
        </w:rPr>
        <w:t xml:space="preserve">供应</w:t>
      </w:r>
      <w:r>
        <w:rPr>
          <w:rFonts w:hint="eastAsia" w:ascii="宋体" w:hAnsi="宋体" w:eastAsia="宋体" w:cs="宋体"/>
          <w:b/>
          <w:bCs/>
          <w:color w:val="auto"/>
          <w:spacing w:val="-7"/>
          <w:sz w:val="24"/>
          <w:szCs w:val="24"/>
          <w:highlight w:val="none"/>
          <w:lang w:val="en-US" w:eastAsia="zh-CN" w:bidi="ar-SA"/>
        </w:rPr>
        <w:t xml:space="preserve">等各个环节及餐具用具的清洗、消毒等方面保证食品卫生，杜绝食物中毒发生</w:t>
      </w:r>
      <w:r>
        <w:rPr>
          <w:rFonts w:hint="eastAsia" w:ascii="宋体" w:hAnsi="宋体" w:cs="宋体"/>
          <w:b/>
          <w:bCs/>
          <w:color w:val="auto"/>
          <w:spacing w:val="-7"/>
          <w:sz w:val="24"/>
          <w:szCs w:val="24"/>
          <w:highlight w:val="none"/>
          <w:lang w:val="en-US" w:eastAsia="zh-CN" w:bidi="ar-SA"/>
        </w:rPr>
        <w:t xml:space="preserve">。</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做好工作范围内的清洁卫生工作，做到窗明几净，就餐用具严格清洗消毒，剩饭剩菜及时处理，餐饮垃圾及时装袋密封送至垃圾房，做到工完场清、日产日清。妥善处理生产过程中产生的垃圾、废料（如包装物、废菜叶等），保证不出现浪费、污染等情况。</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w:t>
      </w:r>
      <w:r>
        <w:rPr>
          <w:rFonts w:hint="eastAsia" w:ascii="宋体" w:hAnsi="宋体" w:cs="宋体"/>
          <w:bCs/>
          <w:color w:val="auto"/>
          <w:sz w:val="24"/>
          <w:highlight w:val="none"/>
          <w:lang w:val="en-US" w:eastAsia="zh-CN"/>
        </w:rPr>
        <w:t xml:space="preserve">供应商</w:t>
      </w:r>
      <w:r>
        <w:rPr>
          <w:rFonts w:hint="eastAsia" w:ascii="宋体" w:hAnsi="宋体" w:eastAsia="宋体" w:cs="宋体"/>
          <w:b/>
          <w:bCs/>
          <w:color w:val="auto"/>
          <w:spacing w:val="-7"/>
          <w:sz w:val="24"/>
          <w:szCs w:val="24"/>
          <w:highlight w:val="none"/>
          <w:lang w:val="en-US" w:eastAsia="zh-CN" w:bidi="ar-SA"/>
        </w:rPr>
        <w:t xml:space="preserve">是其经营食堂食品安全、水、电、气、消防、卫生、人员、防火等所有工作的直接组织者和管理者，是其所经营食堂所有工作的第一责任人，若发生相关事故或问题，由供应商承担全部损失及相应法律责任</w:t>
      </w:r>
      <w:r>
        <w:rPr>
          <w:rFonts w:hint="eastAsia" w:ascii="宋体" w:hAnsi="宋体" w:cs="宋体"/>
          <w:b/>
          <w:bCs/>
          <w:color w:val="auto"/>
          <w:spacing w:val="-7"/>
          <w:sz w:val="24"/>
          <w:szCs w:val="24"/>
          <w:highlight w:val="none"/>
          <w:lang w:val="en-US" w:eastAsia="zh-CN" w:bidi="ar-SA"/>
        </w:rPr>
        <w:t xml:space="preserve">。</w:t>
      </w:r>
      <w:r/>
    </w:p>
    <w:p>
      <w:pPr>
        <w:contextualSpacing/>
        <w:ind w:firstLine="480"/>
        <w:spacing w:line="360" w:lineRule="auto"/>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Cs/>
          <w:color w:val="auto"/>
          <w:sz w:val="24"/>
          <w:highlight w:val="none"/>
          <w:lang w:val="en-US" w:eastAsia="zh-CN"/>
        </w:rPr>
        <w:t xml:space="preserve">4、</w:t>
      </w:r>
      <w:r>
        <w:rPr>
          <w:rFonts w:hint="eastAsia" w:ascii="宋体" w:hAnsi="宋体" w:cs="宋体"/>
          <w:b/>
          <w:bCs/>
          <w:color w:val="auto"/>
          <w:spacing w:val="-7"/>
          <w:sz w:val="24"/>
          <w:szCs w:val="24"/>
          <w:highlight w:val="none"/>
          <w:lang w:val="en-US" w:eastAsia="zh-CN" w:bidi="ar-SA"/>
        </w:rPr>
        <w:t xml:space="preserve">供应商</w:t>
      </w:r>
      <w:r>
        <w:rPr>
          <w:rFonts w:hint="eastAsia" w:ascii="宋体" w:hAnsi="宋体" w:eastAsia="宋体" w:cs="宋体"/>
          <w:b/>
          <w:bCs/>
          <w:color w:val="auto"/>
          <w:spacing w:val="-7"/>
          <w:sz w:val="24"/>
          <w:szCs w:val="24"/>
          <w:highlight w:val="none"/>
          <w:lang w:val="en-US" w:eastAsia="zh-CN" w:bidi="ar-SA"/>
        </w:rPr>
        <w:t xml:space="preserve">须结合实际制定完善的应急处置预案体系，包括但不限于食品安全（含食物中毒、食源性疾患等）、防火防盗、水电气设备故障和事故、传染病及重大公共卫生事件等预案；同时在签订委托经营合同后，积极配合相关职能部门监管。</w:t>
      </w:r>
      <w:r/>
    </w:p>
    <w:p>
      <w:pPr>
        <w:contextualSpacing/>
        <w:ind w:firstLine="480"/>
        <w:spacing w:line="360" w:lineRule="auto"/>
        <w:rPr>
          <w:rFonts w:hint="eastAsia" w:ascii="宋体" w:hAnsi="宋体" w:eastAsia="宋体" w:cs="宋体"/>
          <w:bCs/>
          <w:color w:val="auto"/>
          <w:sz w:val="24"/>
          <w:highlight w:val="none"/>
          <w:lang w:val="en-US" w:eastAsia="zh-CN"/>
        </w:rPr>
      </w:pPr>
      <w:r>
        <w:rPr>
          <w:rFonts w:ascii="Segoe UI Symbol" w:hAnsi="Segoe UI Symbol" w:cs="Segoe UI Symbol"/>
          <w:color w:val="auto"/>
          <w:sz w:val="24"/>
          <w:highlight w:val="none"/>
        </w:rPr>
        <w:t xml:space="preserve">★</w:t>
      </w:r>
      <w:r>
        <w:rPr>
          <w:rFonts w:hint="eastAsia" w:ascii="宋体" w:hAnsi="宋体" w:cs="宋体"/>
          <w:b/>
          <w:bCs/>
          <w:color w:val="auto"/>
          <w:spacing w:val="-7"/>
          <w:sz w:val="24"/>
          <w:szCs w:val="24"/>
          <w:highlight w:val="none"/>
          <w:lang w:val="en-US" w:eastAsia="zh-CN" w:bidi="ar-SA"/>
        </w:rPr>
        <w:t xml:space="preserve">5、供应商</w:t>
      </w:r>
      <w:r>
        <w:rPr>
          <w:rFonts w:hint="eastAsia" w:ascii="宋体" w:hAnsi="宋体" w:eastAsia="宋体" w:cs="宋体"/>
          <w:b/>
          <w:bCs w:val="0"/>
          <w:color w:val="auto"/>
          <w:sz w:val="24"/>
          <w:highlight w:val="none"/>
          <w:lang w:val="en-US" w:eastAsia="zh-CN"/>
        </w:rPr>
        <w:t xml:space="preserve">必须</w:t>
      </w:r>
      <w:r>
        <w:rPr>
          <w:rFonts w:hint="eastAsia" w:ascii="宋体" w:hAnsi="宋体" w:cs="宋体"/>
          <w:b/>
          <w:bCs w:val="0"/>
          <w:color w:val="auto"/>
          <w:sz w:val="24"/>
          <w:highlight w:val="none"/>
          <w:lang w:val="en-US" w:eastAsia="zh-CN"/>
        </w:rPr>
        <w:t xml:space="preserve">为本项目</w:t>
      </w:r>
      <w:r>
        <w:rPr>
          <w:rFonts w:hint="eastAsia" w:ascii="宋体" w:hAnsi="宋体" w:eastAsia="宋体" w:cs="宋体"/>
          <w:b/>
          <w:bCs w:val="0"/>
          <w:color w:val="auto"/>
          <w:sz w:val="24"/>
          <w:highlight w:val="none"/>
          <w:lang w:val="en-US" w:eastAsia="zh-CN"/>
        </w:rPr>
        <w:t xml:space="preserve">配备一名</w:t>
      </w:r>
      <w:r>
        <w:rPr>
          <w:rFonts w:hint="eastAsia" w:ascii="宋体" w:hAnsi="宋体" w:eastAsia="宋体" w:cs="宋体"/>
          <w:b/>
          <w:bCs/>
          <w:color w:val="auto"/>
          <w:spacing w:val="-7"/>
          <w:sz w:val="24"/>
          <w:szCs w:val="24"/>
          <w:highlight w:val="none"/>
          <w:lang w:val="en-US" w:eastAsia="zh-CN" w:bidi="ar-SA"/>
        </w:rPr>
        <w:t xml:space="preserve">食品安全员</w:t>
      </w:r>
      <w:r>
        <w:rPr>
          <w:rFonts w:hint="eastAsia" w:ascii="宋体" w:hAnsi="宋体" w:cs="宋体"/>
          <w:b/>
          <w:bCs/>
          <w:color w:val="auto"/>
          <w:spacing w:val="-7"/>
          <w:sz w:val="24"/>
          <w:szCs w:val="24"/>
          <w:highlight w:val="none"/>
          <w:lang w:val="en-US" w:eastAsia="zh-CN" w:bidi="ar-SA"/>
        </w:rPr>
        <w:t xml:space="preserve">，且须持证上岗</w:t>
      </w:r>
      <w:r>
        <w:rPr>
          <w:rFonts w:hint="eastAsia" w:ascii="宋体" w:hAnsi="宋体" w:eastAsia="宋体" w:cs="宋体"/>
          <w:bCs/>
          <w:color w:val="auto"/>
          <w:sz w:val="24"/>
          <w:highlight w:val="none"/>
          <w:lang w:val="en-US" w:eastAsia="zh-CN"/>
        </w:rPr>
        <w:t xml:space="preserve">。</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（四）日常运营管理服务与要求</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1、制定详细的管理制度和操作流程，维护食堂正常运营。</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管理食堂，必须符合卫生监督部门的相关要求。</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2、负责食堂工作人员的招聘、培训和管理，确保工作人员持健康证上岗，并统一着装。</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3、做到节约使用食堂水、电、燃气，降低能耗，减少浪费。</w:t>
      </w:r>
      <w:r/>
    </w:p>
    <w:p>
      <w:pPr>
        <w:contextualSpacing/>
        <w:ind w:firstLine="48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
          <w:bCs w:val="0"/>
          <w:color w:val="auto"/>
          <w:sz w:val="24"/>
          <w:highlight w:val="none"/>
          <w:lang w:val="en-US" w:eastAsia="zh-CN"/>
        </w:rPr>
        <w:t xml:space="preserve">负责承包期内厨、灶、餐用具及水、电、气等设施设备的日常保养</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按照</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消防要求、制度要求、治安要求做好各项工作，消防设施（如灭火器材）由</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提供</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
          <w:bCs w:val="0"/>
          <w:color w:val="auto"/>
          <w:sz w:val="24"/>
          <w:highlight w:val="none"/>
          <w:lang w:val="en-US" w:eastAsia="zh-CN"/>
        </w:rPr>
        <w:t xml:space="preserve">对餐厅和后厨进行定期防鼠灭蝇，设备费用由</w:t>
      </w:r>
      <w:r>
        <w:rPr>
          <w:rFonts w:hint="eastAsia" w:ascii="宋体" w:hAnsi="宋体" w:cs="宋体"/>
          <w:b/>
          <w:bCs w:val="0"/>
          <w:color w:val="auto"/>
          <w:sz w:val="24"/>
          <w:highlight w:val="none"/>
          <w:lang w:val="en-US" w:eastAsia="zh-CN"/>
        </w:rPr>
        <w:t xml:space="preserve">采购人</w:t>
      </w:r>
      <w:r>
        <w:rPr>
          <w:rFonts w:hint="eastAsia" w:ascii="宋体" w:hAnsi="宋体" w:eastAsia="宋体" w:cs="宋体"/>
          <w:b/>
          <w:bCs w:val="0"/>
          <w:color w:val="auto"/>
          <w:sz w:val="24"/>
          <w:highlight w:val="none"/>
          <w:lang w:val="en-US" w:eastAsia="zh-CN"/>
        </w:rPr>
        <w:t xml:space="preserve">提供。</w:t>
      </w:r>
      <w:r/>
    </w:p>
    <w:p>
      <w:pPr>
        <w:contextualSpacing/>
        <w:ind w:firstLine="482"/>
        <w:spacing w:line="360" w:lineRule="auto"/>
        <w:rPr>
          <w:rFonts w:hint="default" w:ascii="宋体" w:hAnsi="宋体" w:eastAsia="宋体" w:cs="宋体"/>
          <w:b/>
          <w:bCs w:val="0"/>
          <w:color w:val="auto"/>
          <w:sz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b/>
          <w:bCs w:val="0"/>
          <w:color w:val="auto"/>
          <w:sz w:val="24"/>
          <w:highlight w:val="none"/>
          <w:lang w:val="en-US" w:eastAsia="zh-CN"/>
        </w:rPr>
        <w:t xml:space="preserve">5、</w:t>
      </w:r>
      <w:r>
        <w:rPr>
          <w:rFonts w:hint="eastAsia" w:ascii="宋体" w:hAnsi="宋体" w:eastAsia="宋体" w:cs="宋体"/>
          <w:b/>
          <w:bCs w:val="0"/>
          <w:color w:val="auto"/>
          <w:sz w:val="24"/>
          <w:highlight w:val="none"/>
          <w:lang w:val="en-US" w:eastAsia="zh-CN"/>
        </w:rPr>
        <w:t xml:space="preserve">供应商</w:t>
      </w:r>
      <w:r>
        <w:rPr>
          <w:rFonts w:hint="eastAsia" w:ascii="宋体" w:hAnsi="宋体" w:cs="宋体"/>
          <w:b/>
          <w:bCs w:val="0"/>
          <w:color w:val="auto"/>
          <w:sz w:val="24"/>
          <w:highlight w:val="none"/>
          <w:lang w:val="en-US" w:eastAsia="zh-CN"/>
        </w:rPr>
        <w:t xml:space="preserve">承接本项目</w:t>
      </w:r>
      <w:r>
        <w:rPr>
          <w:rFonts w:hint="eastAsia" w:ascii="宋体" w:hAnsi="宋体" w:eastAsia="宋体" w:cs="宋体"/>
          <w:b/>
          <w:bCs w:val="0"/>
          <w:color w:val="auto"/>
          <w:sz w:val="24"/>
          <w:highlight w:val="none"/>
          <w:lang w:val="en-US" w:eastAsia="zh-CN"/>
        </w:rPr>
        <w:t xml:space="preserve">须</w:t>
      </w:r>
      <w:r>
        <w:rPr>
          <w:rFonts w:hint="eastAsia" w:ascii="宋体" w:hAnsi="宋体" w:cs="宋体"/>
          <w:b/>
          <w:bCs w:val="0"/>
          <w:color w:val="auto"/>
          <w:sz w:val="24"/>
          <w:highlight w:val="none"/>
          <w:lang w:val="en-US" w:eastAsia="zh-CN"/>
        </w:rPr>
        <w:t xml:space="preserve">至少配备</w:t>
      </w:r>
      <w:r>
        <w:rPr>
          <w:rFonts w:hint="eastAsia" w:ascii="宋体" w:hAnsi="宋体" w:eastAsia="宋体" w:cs="宋体"/>
          <w:b/>
          <w:bCs w:val="0"/>
          <w:color w:val="auto"/>
          <w:sz w:val="24"/>
          <w:highlight w:val="none"/>
          <w:lang w:val="en-US" w:eastAsia="zh-CN"/>
        </w:rPr>
        <w:t xml:space="preserve">18人，</w:t>
      </w:r>
      <w:r>
        <w:rPr>
          <w:rFonts w:hint="eastAsia" w:ascii="宋体" w:hAnsi="宋体" w:cs="宋体"/>
          <w:b/>
          <w:bCs w:val="0"/>
          <w:color w:val="auto"/>
          <w:sz w:val="24"/>
          <w:highlight w:val="none"/>
          <w:lang w:val="en-US" w:eastAsia="zh-CN"/>
        </w:rPr>
        <w:t xml:space="preserve">其中厨师及面点师不得少于3人。供应商应</w:t>
      </w:r>
      <w:r>
        <w:rPr>
          <w:rFonts w:hint="eastAsia" w:ascii="宋体" w:hAnsi="宋体" w:eastAsia="宋体" w:cs="宋体"/>
          <w:b/>
          <w:bCs w:val="0"/>
          <w:color w:val="auto"/>
          <w:sz w:val="24"/>
          <w:highlight w:val="none"/>
          <w:lang w:val="en-US" w:eastAsia="zh-CN"/>
        </w:rPr>
        <w:t xml:space="preserve">根据现场</w:t>
      </w:r>
      <w:r>
        <w:rPr>
          <w:rFonts w:hint="eastAsia" w:ascii="宋体" w:hAnsi="宋体" w:cs="宋体"/>
          <w:b/>
          <w:bCs w:val="0"/>
          <w:color w:val="auto"/>
          <w:sz w:val="24"/>
          <w:highlight w:val="none"/>
          <w:lang w:val="en-US" w:eastAsia="zh-CN"/>
        </w:rPr>
        <w:t xml:space="preserve">情况、采购人需求及考核要求等因素自行配置作业人员，但不得低于上述要求，</w:t>
      </w:r>
      <w:r>
        <w:rPr>
          <w:rFonts w:hint="eastAsia" w:ascii="宋体" w:hAnsi="宋体" w:eastAsia="宋体" w:cs="宋体"/>
          <w:b/>
          <w:bCs w:val="0"/>
          <w:color w:val="auto"/>
          <w:sz w:val="24"/>
          <w:highlight w:val="none"/>
        </w:rPr>
        <w:t xml:space="preserve">供应商需在</w:t>
      </w:r>
      <w:r>
        <w:rPr>
          <w:rFonts w:hint="eastAsia" w:ascii="宋体" w:hAnsi="宋体" w:cs="宋体"/>
          <w:b/>
          <w:bCs w:val="0"/>
          <w:color w:val="auto"/>
          <w:sz w:val="24"/>
          <w:highlight w:val="none"/>
          <w:lang w:val="en-US" w:eastAsia="zh-CN"/>
        </w:rPr>
        <w:t xml:space="preserve">响应</w:t>
      </w:r>
      <w:r>
        <w:rPr>
          <w:rFonts w:hint="eastAsia" w:ascii="宋体" w:hAnsi="宋体" w:eastAsia="宋体" w:cs="宋体"/>
          <w:b/>
          <w:bCs w:val="0"/>
          <w:color w:val="auto"/>
          <w:sz w:val="24"/>
          <w:highlight w:val="none"/>
        </w:rPr>
        <w:t xml:space="preserve">报价中充分考虑该因素，一旦</w:t>
      </w:r>
      <w:r>
        <w:rPr>
          <w:rFonts w:hint="eastAsia" w:ascii="宋体" w:hAnsi="宋体" w:cs="宋体"/>
          <w:b/>
          <w:bCs w:val="0"/>
          <w:color w:val="auto"/>
          <w:sz w:val="24"/>
          <w:highlight w:val="none"/>
          <w:lang w:val="en-US" w:eastAsia="zh-CN"/>
        </w:rPr>
        <w:t xml:space="preserve">成交</w:t>
      </w:r>
      <w:r>
        <w:rPr>
          <w:rFonts w:hint="eastAsia" w:ascii="宋体" w:hAnsi="宋体" w:eastAsia="宋体" w:cs="宋体"/>
          <w:b/>
          <w:bCs w:val="0"/>
          <w:color w:val="auto"/>
          <w:sz w:val="24"/>
          <w:highlight w:val="none"/>
        </w:rPr>
        <w:t xml:space="preserve">，</w:t>
      </w:r>
      <w:r>
        <w:rPr>
          <w:rFonts w:hint="eastAsia" w:ascii="宋体" w:hAnsi="宋体" w:cs="宋体"/>
          <w:b/>
          <w:bCs w:val="0"/>
          <w:color w:val="auto"/>
          <w:sz w:val="24"/>
          <w:highlight w:val="none"/>
          <w:lang w:val="en-US" w:eastAsia="zh-CN"/>
        </w:rPr>
        <w:t xml:space="preserve">响应</w:t>
      </w:r>
      <w:r>
        <w:rPr>
          <w:rFonts w:hint="eastAsia" w:ascii="宋体" w:hAnsi="宋体" w:eastAsia="宋体" w:cs="宋体"/>
          <w:b/>
          <w:bCs w:val="0"/>
          <w:color w:val="auto"/>
          <w:sz w:val="24"/>
          <w:highlight w:val="none"/>
        </w:rPr>
        <w:t xml:space="preserve">报价不随人员配置数量增加而调整</w:t>
      </w:r>
      <w:r>
        <w:rPr>
          <w:rFonts w:hint="eastAsia" w:ascii="宋体" w:hAnsi="宋体" w:eastAsia="宋体" w:cs="宋体"/>
          <w:b/>
          <w:bCs w:val="0"/>
          <w:color w:val="auto"/>
          <w:sz w:val="24"/>
          <w:highlight w:val="none"/>
          <w:lang w:val="en-US" w:eastAsia="zh-CN"/>
        </w:rPr>
        <w:t xml:space="preserve">。</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（五）</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经营要求</w:t>
      </w:r>
      <w:r/>
    </w:p>
    <w:p>
      <w:pPr>
        <w:pStyle w:val="806"/>
        <w:numPr>
          <w:ilvl w:val="0"/>
          <w:numId w:val="0"/>
        </w:numPr>
        <w:contextualSpacing w:val="0"/>
        <w:ind w:left="0" w:firstLine="480"/>
        <w:jc w:val="both"/>
        <w:spacing w:line="360" w:lineRule="auto"/>
        <w:widowControl w:val="off"/>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
          <w:bCs/>
          <w:color w:val="auto"/>
          <w:spacing w:val="-7"/>
          <w:sz w:val="24"/>
          <w:szCs w:val="24"/>
          <w:highlight w:val="none"/>
          <w:lang w:val="en-US" w:eastAsia="zh-CN" w:bidi="ar-SA"/>
        </w:rPr>
        <w:t xml:space="preserve">供应商承接本项目，应配置完整的运营团队，包含但不限于：项目负责人、厨师长、厨师、面点师、切配、洗消保洁、食品安全员、服务员等。</w:t>
      </w:r>
      <w:r>
        <w:rPr>
          <w:rFonts w:hint="default" w:ascii="宋体" w:hAnsi="宋体" w:eastAsia="宋体" w:cs="宋体"/>
          <w:b/>
          <w:bCs/>
          <w:color w:val="auto"/>
          <w:spacing w:val="-7"/>
          <w:sz w:val="24"/>
          <w:szCs w:val="24"/>
          <w:highlight w:val="none"/>
          <w:lang w:val="en-US" w:eastAsia="zh-CN" w:bidi="ar-SA"/>
        </w:rPr>
        <w:t xml:space="preserve">所有从业人员须持有有效健康证明，每年定期体检，每日晨检合格后方可上岗。</w:t>
      </w:r>
      <w:r/>
    </w:p>
    <w:p>
      <w:pPr>
        <w:contextualSpacing/>
        <w:ind w:firstLine="482"/>
        <w:spacing w:line="360" w:lineRule="auto"/>
        <w:rPr>
          <w:rFonts w:hint="eastAsia" w:ascii="宋体" w:hAnsi="宋体" w:eastAsia="宋体" w:cs="宋体"/>
          <w:b/>
          <w:bCs/>
          <w:color w:val="auto"/>
          <w:spacing w:val="-7"/>
          <w:sz w:val="24"/>
          <w:szCs w:val="24"/>
          <w:highlight w:val="none"/>
          <w:lang w:val="en-US" w:eastAsia="zh-CN" w:bidi="ar-SA"/>
        </w:rPr>
      </w:pPr>
      <w:r>
        <w:rPr>
          <w:rFonts w:ascii="Segoe UI Symbol" w:hAnsi="Segoe UI Symbol" w:cs="Segoe UI Symbol"/>
          <w:color w:val="auto"/>
          <w:sz w:val="24"/>
          <w:highlight w:val="none"/>
        </w:rPr>
        <w:t xml:space="preserve">★</w:t>
      </w:r>
      <w:r>
        <w:rPr>
          <w:rFonts w:hint="eastAsia" w:ascii="宋体" w:hAnsi="宋体" w:eastAsia="宋体" w:cs="宋体"/>
          <w:b/>
          <w:bCs/>
          <w:color w:val="auto"/>
          <w:spacing w:val="-7"/>
          <w:sz w:val="24"/>
          <w:szCs w:val="24"/>
          <w:highlight w:val="none"/>
          <w:lang w:val="en-US" w:eastAsia="zh-CN" w:bidi="ar-SA"/>
        </w:rPr>
        <w:t xml:space="preserve">2、供应商投标时须明确项目负责人、食品安全员，且均须常驻现场并不得兼任，</w:t>
      </w:r>
      <w:r>
        <w:rPr>
          <w:rFonts w:hint="eastAsia" w:ascii="宋体" w:hAnsi="宋体" w:eastAsia="宋体" w:cs="宋体"/>
          <w:b/>
          <w:bCs/>
          <w:color w:val="auto"/>
          <w:spacing w:val="-7"/>
          <w:sz w:val="24"/>
          <w:szCs w:val="24"/>
          <w:highlight w:val="none"/>
          <w:lang w:val="en-US" w:eastAsia="zh-CN" w:bidi="ar-SA"/>
        </w:rPr>
        <w:t xml:space="preserve">中标后未经采购人同意不得更换，如供应商确需更换相关人员，须事先取得采购人同意并缴纳约定的违约金，否则采购人有权解除合同。供应商变更后人员应不低于招标要求，并承</w:t>
      </w:r>
      <w:r>
        <w:rPr>
          <w:rFonts w:hint="eastAsia" w:ascii="宋体" w:hAnsi="宋体" w:eastAsia="宋体" w:cs="宋体"/>
          <w:b/>
          <w:bCs/>
          <w:color w:val="auto"/>
          <w:spacing w:val="-7"/>
          <w:sz w:val="24"/>
          <w:szCs w:val="24"/>
          <w:highlight w:val="none"/>
          <w:lang w:val="en-US" w:eastAsia="zh-CN" w:bidi="ar-SA"/>
        </w:rPr>
        <w:t xml:space="preserve">担以下违约金：</w:t>
      </w:r>
      <w:r>
        <w:rPr>
          <w:rFonts w:hint="eastAsia" w:ascii="宋体" w:hAnsi="宋体" w:eastAsia="宋体" w:cs="宋体"/>
          <w:b/>
          <w:bCs/>
          <w:color w:val="auto"/>
          <w:spacing w:val="-7"/>
          <w:sz w:val="24"/>
          <w:szCs w:val="24"/>
          <w:highlight w:val="none"/>
          <w:lang w:val="en-US" w:eastAsia="zh-CN" w:bidi="ar-SA"/>
        </w:rPr>
        <w:t xml:space="preserve">项目负责人 1 万元/人.次。专职食品安全员 0.5 万元/人.次。</w:t>
      </w:r>
      <w:r>
        <w:rPr>
          <w:rFonts w:hint="eastAsia" w:ascii="宋体" w:hAnsi="宋体" w:eastAsia="宋体" w:cs="宋体"/>
          <w:b/>
          <w:bCs/>
          <w:color w:val="auto"/>
          <w:spacing w:val="-7"/>
          <w:sz w:val="24"/>
          <w:szCs w:val="24"/>
          <w:highlight w:val="none"/>
          <w:lang w:val="en-US" w:eastAsia="zh-CN" w:bidi="ar-SA"/>
        </w:rPr>
        <w:t xml:space="preserve">采购人有权对供应商用工进行监督和管理，因采购人提出的人员更换要求，供应商无需缴纳违约金。</w:t>
      </w:r>
      <w:r/>
    </w:p>
    <w:p>
      <w:pPr>
        <w:ind w:firstLine="453"/>
        <w:spacing w:line="360" w:lineRule="auto"/>
        <w:widowControl w:val="off"/>
        <w:rPr>
          <w:rFonts w:hint="eastAsia" w:ascii="宋体" w:hAnsi="宋体" w:eastAsia="宋体" w:cs="宋体"/>
          <w:b/>
          <w:bCs/>
          <w:color w:val="auto"/>
          <w:spacing w:val="-7"/>
          <w:sz w:val="24"/>
          <w:szCs w:val="24"/>
          <w:highlight w:val="none"/>
          <w:lang w:val="en-US" w:eastAsia="zh-CN" w:bidi="ar-SA"/>
        </w:rPr>
      </w:pPr>
      <w:r>
        <w:rPr>
          <w:rFonts w:ascii="Segoe UI Symbol" w:hAnsi="Segoe UI Symbol" w:cs="Segoe UI Symbol"/>
          <w:color w:val="auto"/>
          <w:sz w:val="24"/>
          <w:highlight w:val="none"/>
        </w:rPr>
        <w:t xml:space="preserve">★</w:t>
      </w:r>
      <w:r>
        <w:rPr>
          <w:rFonts w:hint="eastAsia" w:ascii="宋体" w:hAnsi="宋体" w:eastAsia="宋体" w:cs="宋体"/>
          <w:b/>
          <w:bCs/>
          <w:color w:val="auto"/>
          <w:spacing w:val="-7"/>
          <w:sz w:val="24"/>
          <w:szCs w:val="24"/>
          <w:highlight w:val="none"/>
          <w:lang w:val="en-US" w:eastAsia="zh-CN" w:bidi="ar-SA"/>
        </w:rPr>
        <w:t xml:space="preserve">3、供应商需建立后厨厨师定期轮岗制度，通过轮换不同烹饪风格厨师丰富菜品样式、更新菜品风味，改善就餐体验。所有厨师调整名单须提交采购人审核备案，轮换人员专业厨艺水平不得低于原岗位人员，</w:t>
      </w:r>
      <w:r>
        <w:rPr>
          <w:rFonts w:hint="eastAsia" w:ascii="宋体" w:hAnsi="宋体" w:eastAsia="宋体" w:cs="宋体"/>
          <w:b/>
          <w:bCs/>
          <w:color w:val="auto"/>
          <w:spacing w:val="-7"/>
          <w:sz w:val="24"/>
          <w:szCs w:val="24"/>
          <w:highlight w:val="none"/>
          <w:lang w:val="en-US" w:eastAsia="zh-CN" w:bidi="ar-SA"/>
        </w:rPr>
        <w:t xml:space="preserve">否则采购人有权要求更换人员，并按照</w:t>
      </w:r>
      <w:r>
        <w:rPr>
          <w:rFonts w:hint="eastAsia" w:ascii="宋体" w:hAnsi="宋体" w:cs="宋体"/>
          <w:b/>
          <w:bCs/>
          <w:color w:val="auto"/>
          <w:spacing w:val="-7"/>
          <w:sz w:val="24"/>
          <w:szCs w:val="24"/>
          <w:highlight w:val="none"/>
          <w:lang w:val="en-US" w:eastAsia="zh-CN" w:bidi="ar-SA"/>
        </w:rPr>
        <w:t xml:space="preserve">3</w:t>
      </w:r>
      <w:r>
        <w:rPr>
          <w:rFonts w:hint="eastAsia" w:ascii="宋体" w:hAnsi="宋体" w:eastAsia="宋体" w:cs="宋体"/>
          <w:b/>
          <w:bCs/>
          <w:color w:val="auto"/>
          <w:spacing w:val="-7"/>
          <w:sz w:val="24"/>
          <w:szCs w:val="24"/>
          <w:highlight w:val="none"/>
          <w:lang w:val="en-US" w:eastAsia="zh-CN" w:bidi="ar-SA"/>
        </w:rPr>
        <w:t xml:space="preserve">000元/人</w:t>
      </w:r>
      <w:r>
        <w:rPr>
          <w:rFonts w:hint="eastAsia" w:ascii="宋体" w:hAnsi="宋体" w:cs="宋体"/>
          <w:b/>
          <w:bCs/>
          <w:color w:val="auto"/>
          <w:spacing w:val="-7"/>
          <w:sz w:val="24"/>
          <w:szCs w:val="24"/>
          <w:highlight w:val="none"/>
          <w:lang w:val="en-US" w:eastAsia="zh-CN" w:bidi="ar-SA"/>
        </w:rPr>
        <w:t xml:space="preserve">/次</w:t>
      </w:r>
      <w:r>
        <w:rPr>
          <w:rFonts w:hint="eastAsia" w:ascii="宋体" w:hAnsi="宋体" w:eastAsia="宋体" w:cs="宋体"/>
          <w:b/>
          <w:bCs/>
          <w:color w:val="auto"/>
          <w:spacing w:val="-7"/>
          <w:sz w:val="24"/>
          <w:szCs w:val="24"/>
          <w:highlight w:val="none"/>
          <w:lang w:val="en-US" w:eastAsia="zh-CN" w:bidi="ar-SA"/>
        </w:rPr>
        <w:t xml:space="preserve">收取违约金</w:t>
      </w:r>
      <w:r>
        <w:rPr>
          <w:rFonts w:hint="eastAsia" w:ascii="宋体" w:hAnsi="宋体" w:cs="宋体"/>
          <w:b/>
          <w:bCs/>
          <w:color w:val="auto"/>
          <w:spacing w:val="-7"/>
          <w:sz w:val="24"/>
          <w:szCs w:val="24"/>
          <w:highlight w:val="none"/>
          <w:lang w:val="en-US" w:eastAsia="zh-CN" w:bidi="ar-SA"/>
        </w:rPr>
        <w:t xml:space="preserve">。</w:t>
      </w:r>
      <w:r/>
    </w:p>
    <w:p>
      <w:pPr>
        <w:pStyle w:val="806"/>
        <w:contextualSpacing w:val="0"/>
        <w:ind w:left="0" w:firstLine="480"/>
        <w:jc w:val="both"/>
        <w:spacing w:line="360" w:lineRule="auto"/>
        <w:widowControl w:val="off"/>
        <w:rPr>
          <w:rFonts w:hint="eastAsia" w:ascii="宋体" w:hAnsi="宋体" w:eastAsia="宋体" w:cs="宋体"/>
          <w:b/>
          <w:bCs/>
          <w:color w:val="auto"/>
          <w:spacing w:val="-7"/>
          <w:sz w:val="24"/>
          <w:szCs w:val="24"/>
          <w:highlight w:val="none"/>
          <w:lang w:val="en-US" w:eastAsia="zh-CN" w:bidi="ar-SA"/>
        </w:rPr>
      </w:pPr>
      <w:r>
        <w:rPr>
          <w:rFonts w:hint="eastAsia" w:ascii="宋体" w:hAnsi="宋体" w:cs="宋体"/>
          <w:bCs/>
          <w:color w:val="auto"/>
          <w:sz w:val="24"/>
          <w:highlight w:val="none"/>
          <w:lang w:val="en-US" w:eastAsia="zh-CN"/>
        </w:rPr>
        <w:t xml:space="preserve">4、</w:t>
      </w:r>
      <w:r>
        <w:rPr>
          <w:rFonts w:hint="eastAsia" w:ascii="宋体" w:hAnsi="宋体" w:eastAsia="宋体" w:cs="宋体"/>
          <w:b/>
          <w:bCs/>
          <w:color w:val="auto"/>
          <w:spacing w:val="-7"/>
          <w:sz w:val="24"/>
          <w:szCs w:val="24"/>
          <w:highlight w:val="none"/>
          <w:lang w:val="en-US" w:eastAsia="zh-CN" w:bidi="ar-SA"/>
        </w:rPr>
        <w:t xml:space="preserve">供应商全体员工须统一着装，文明用语，虚心接受职工意见</w:t>
      </w:r>
      <w:r>
        <w:rPr>
          <w:rFonts w:hint="eastAsia" w:ascii="宋体" w:hAnsi="宋体" w:cs="宋体"/>
          <w:b/>
          <w:bCs/>
          <w:color w:val="auto"/>
          <w:spacing w:val="-7"/>
          <w:sz w:val="24"/>
          <w:szCs w:val="24"/>
          <w:highlight w:val="none"/>
          <w:lang w:val="en-US" w:eastAsia="zh-CN" w:bidi="ar-SA"/>
        </w:rPr>
        <w:t xml:space="preserve">、</w:t>
      </w:r>
      <w:r>
        <w:rPr>
          <w:rFonts w:hint="eastAsia" w:ascii="宋体" w:hAnsi="宋体" w:eastAsia="宋体" w:cs="宋体"/>
          <w:b/>
          <w:bCs/>
          <w:color w:val="auto"/>
          <w:spacing w:val="-7"/>
          <w:sz w:val="24"/>
          <w:szCs w:val="24"/>
          <w:highlight w:val="none"/>
          <w:lang w:val="en-US" w:eastAsia="zh-CN" w:bidi="ar-SA"/>
        </w:rPr>
        <w:t xml:space="preserve">建议，主动了解需求，调整</w:t>
      </w:r>
      <w:r>
        <w:rPr>
          <w:rFonts w:hint="eastAsia" w:ascii="宋体" w:hAnsi="宋体" w:cs="宋体"/>
          <w:b/>
          <w:bCs/>
          <w:color w:val="auto"/>
          <w:spacing w:val="-7"/>
          <w:sz w:val="24"/>
          <w:szCs w:val="24"/>
          <w:highlight w:val="none"/>
          <w:lang w:val="en-US" w:eastAsia="zh-CN" w:bidi="ar-SA"/>
        </w:rPr>
        <w:t xml:space="preserve">菜</w:t>
      </w:r>
      <w:r>
        <w:rPr>
          <w:rFonts w:hint="eastAsia" w:ascii="宋体" w:hAnsi="宋体" w:eastAsia="宋体" w:cs="宋体"/>
          <w:b/>
          <w:bCs/>
          <w:color w:val="auto"/>
          <w:spacing w:val="-7"/>
          <w:sz w:val="24"/>
          <w:szCs w:val="24"/>
          <w:highlight w:val="none"/>
          <w:lang w:val="en-US" w:eastAsia="zh-CN" w:bidi="ar-SA"/>
        </w:rPr>
        <w:t xml:space="preserve">色品种，改善伙食质量。营造文明就餐氛围，保持良好就餐秩序，提高职工饮食体验。</w:t>
      </w:r>
      <w:r/>
    </w:p>
    <w:p>
      <w:pPr>
        <w:contextualSpacing/>
        <w:ind w:firstLine="480"/>
        <w:spacing w:line="360" w:lineRule="auto"/>
        <w:rPr>
          <w:rFonts w:hint="eastAsia" w:ascii="宋体" w:hAnsi="宋体" w:cs="宋体"/>
          <w:b/>
          <w:bCs/>
          <w:color w:val="auto"/>
          <w:spacing w:val="-7"/>
          <w:sz w:val="24"/>
          <w:szCs w:val="24"/>
          <w:highlight w:val="none"/>
          <w:lang w:val="en-US" w:eastAsia="zh-CN" w:bidi="ar-SA"/>
        </w:rPr>
      </w:pPr>
      <w:r>
        <w:rPr>
          <w:rFonts w:ascii="Segoe UI Symbol" w:hAnsi="Segoe UI Symbol" w:cs="Segoe UI Symbol"/>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、项目食堂定位为内部职工食堂，服务范围仅限本大楼在职员工及</w:t>
      </w:r>
      <w:r>
        <w:rPr>
          <w:rFonts w:hint="eastAsia" w:ascii="宋体" w:hAnsi="宋体" w:eastAsia="宋体" w:cs="宋体"/>
          <w:b/>
          <w:bCs w:val="0"/>
          <w:color w:val="auto"/>
          <w:sz w:val="24"/>
          <w:highlight w:val="none"/>
          <w:lang w:val="en-US" w:eastAsia="zh-CN"/>
        </w:rPr>
        <w:t xml:space="preserve">大楼内</w:t>
      </w:r>
      <w:r>
        <w:rPr>
          <w:rFonts w:hint="eastAsia" w:ascii="宋体" w:hAnsi="宋体" w:cs="宋体"/>
          <w:b/>
          <w:bCs w:val="0"/>
          <w:color w:val="auto"/>
          <w:sz w:val="24"/>
          <w:highlight w:val="none"/>
          <w:lang w:val="en-US" w:eastAsia="zh-CN"/>
        </w:rPr>
        <w:t xml:space="preserve">相关</w:t>
      </w:r>
      <w:r>
        <w:rPr>
          <w:rFonts w:hint="eastAsia" w:ascii="宋体" w:hAnsi="宋体" w:eastAsia="宋体" w:cs="宋体"/>
          <w:b/>
          <w:bCs w:val="0"/>
          <w:color w:val="auto"/>
          <w:sz w:val="24"/>
          <w:highlight w:val="none"/>
          <w:lang w:val="en-US" w:eastAsia="zh-CN"/>
        </w:rPr>
        <w:t xml:space="preserve">接待</w:t>
      </w:r>
      <w:r>
        <w:rPr>
          <w:rFonts w:hint="eastAsia" w:ascii="宋体" w:hAnsi="宋体" w:cs="宋体"/>
          <w:b/>
          <w:bCs w:val="0"/>
          <w:color w:val="auto"/>
          <w:sz w:val="24"/>
          <w:highlight w:val="none"/>
          <w:lang w:val="en-US" w:eastAsia="zh-CN"/>
        </w:rPr>
        <w:t xml:space="preserve">、活动等</w:t>
      </w:r>
      <w:r>
        <w:rPr>
          <w:rFonts w:hint="eastAsia" w:ascii="宋体" w:hAnsi="宋体" w:eastAsia="宋体" w:cs="宋体"/>
          <w:bCs/>
          <w:color w:val="auto"/>
          <w:sz w:val="24"/>
          <w:highlight w:val="none"/>
          <w:lang w:val="en-US" w:eastAsia="zh-CN"/>
        </w:rPr>
        <w:t xml:space="preserve">，供应商不得私自对外经营、对外开放就餐。</w:t>
      </w:r>
      <w:r>
        <w:rPr>
          <w:rFonts w:hint="eastAsia" w:ascii="宋体" w:hAnsi="宋体" w:eastAsia="宋体" w:cs="宋体"/>
          <w:b/>
          <w:bCs/>
          <w:color w:val="auto"/>
          <w:spacing w:val="-7"/>
          <w:sz w:val="24"/>
          <w:szCs w:val="24"/>
          <w:highlight w:val="none"/>
          <w:lang w:val="en-US" w:eastAsia="zh-CN" w:bidi="ar-SA"/>
        </w:rPr>
        <w:t xml:space="preserve">供应商须在规定的经营项目范围内经营，不得擅自扩大经营品类，改变经营方式；不得转包食堂整体或部分</w:t>
      </w:r>
      <w:r>
        <w:rPr>
          <w:rFonts w:hint="eastAsia" w:ascii="宋体" w:hAnsi="宋体" w:cs="宋体"/>
          <w:b/>
          <w:bCs/>
          <w:color w:val="auto"/>
          <w:spacing w:val="-7"/>
          <w:sz w:val="24"/>
          <w:szCs w:val="24"/>
          <w:highlight w:val="none"/>
          <w:lang w:val="en-US" w:eastAsia="zh-CN" w:bidi="ar-SA"/>
        </w:rPr>
        <w:t xml:space="preserve">。</w:t>
      </w:r>
      <w:r/>
    </w:p>
    <w:p>
      <w:pPr>
        <w:numPr>
          <w:ilvl w:val="0"/>
          <w:numId w:val="0"/>
        </w:numPr>
        <w:ind w:firstLine="480"/>
        <w:jc w:val="both"/>
        <w:spacing w:line="360" w:lineRule="auto"/>
        <w:widowControl w:val="off"/>
        <w:rPr>
          <w:rFonts w:hint="eastAsia" w:ascii="宋体" w:hAnsi="宋体" w:eastAsia="宋体" w:cs="宋体"/>
          <w:b/>
          <w:bCs/>
          <w:color w:val="auto"/>
          <w:spacing w:val="-7"/>
          <w:sz w:val="24"/>
          <w:szCs w:val="24"/>
          <w:highlight w:val="none"/>
          <w:lang w:val="en-US" w:eastAsia="zh-CN" w:bidi="ar-SA"/>
        </w:rPr>
      </w:pPr>
      <w:r>
        <w:rPr>
          <w:rFonts w:ascii="Segoe UI Symbol" w:hAnsi="Segoe UI Symbol" w:cs="Segoe UI Symbol"/>
          <w:color w:val="auto"/>
          <w:sz w:val="24"/>
          <w:highlight w:val="none"/>
        </w:rPr>
        <w:t xml:space="preserve">★</w:t>
      </w:r>
      <w:r>
        <w:rPr>
          <w:rFonts w:hint="eastAsia" w:ascii="宋体" w:hAnsi="宋体" w:eastAsia="宋体" w:cs="宋体"/>
          <w:b/>
          <w:bCs/>
          <w:color w:val="auto"/>
          <w:spacing w:val="-7"/>
          <w:sz w:val="24"/>
          <w:szCs w:val="24"/>
          <w:highlight w:val="none"/>
          <w:lang w:val="en-US" w:eastAsia="zh-CN" w:bidi="ar-SA"/>
        </w:rPr>
        <w:t xml:space="preserve">6、供应商须严格按《中华人民共和国民法典》、《劳动合同法》等法规及溧阳市相关规定规范用工</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eastAsia="宋体" w:cs="宋体"/>
          <w:b/>
          <w:bCs/>
          <w:color w:val="auto"/>
          <w:spacing w:val="-7"/>
          <w:sz w:val="24"/>
          <w:szCs w:val="24"/>
          <w:highlight w:val="none"/>
          <w:lang w:val="en-US" w:eastAsia="zh-CN" w:bidi="ar-SA"/>
        </w:rPr>
        <w:t xml:space="preserve">确保人员工资不低于溧阳市最低工资标准（合同履行期限内，有新标准须执行新标准），按时足额缴纳各项税费，支付“五险一金”、商业险、高温费（不得低于溧阳市最新的发放标准，合同履行期限内，有新标准须执行新标准）、劳保费、过节福利、加班费等其他人员费用，并建立职工有关档案，签订相应合同，</w:t>
      </w:r>
      <w:r>
        <w:rPr>
          <w:rFonts w:hint="eastAsia" w:ascii="宋体" w:hAnsi="宋体" w:eastAsia="宋体" w:cs="宋体"/>
          <w:b/>
          <w:bCs/>
          <w:color w:val="auto"/>
          <w:spacing w:val="-7"/>
          <w:sz w:val="24"/>
          <w:szCs w:val="24"/>
          <w:highlight w:val="none"/>
          <w:lang w:val="en-US" w:eastAsia="zh-CN" w:bidi="ar-SA"/>
        </w:rPr>
        <w:t xml:space="preserve">经营服务期内因用工问题引发的一切责任和劳动争议，均由供应商自行承担并处理，与采购人无关。</w:t>
      </w:r>
      <w:r/>
    </w:p>
    <w:p>
      <w:pPr>
        <w:numPr>
          <w:ilvl w:val="0"/>
          <w:numId w:val="0"/>
        </w:numPr>
        <w:ind w:firstLine="480"/>
        <w:jc w:val="both"/>
        <w:spacing w:line="360" w:lineRule="auto"/>
        <w:widowControl w:val="off"/>
        <w:rPr>
          <w:rFonts w:hint="eastAsia" w:ascii="宋体" w:hAnsi="宋体" w:eastAsia="宋体" w:cs="宋体"/>
          <w:b/>
          <w:bCs/>
          <w:color w:val="auto"/>
          <w:spacing w:val="-7"/>
          <w:sz w:val="24"/>
          <w:szCs w:val="24"/>
          <w:highlight w:val="none"/>
          <w:lang w:val="en-US" w:eastAsia="zh-CN" w:bidi="ar-SA"/>
        </w:rPr>
      </w:pPr>
      <w:r>
        <w:rPr>
          <w:rFonts w:ascii="Segoe UI Symbol" w:hAnsi="Segoe UI Symbol" w:cs="Segoe UI Symbol"/>
          <w:color w:val="auto"/>
          <w:sz w:val="24"/>
          <w:highlight w:val="none"/>
        </w:rPr>
        <w:t xml:space="preserve">★</w:t>
      </w:r>
      <w:r>
        <w:rPr>
          <w:rFonts w:hint="eastAsia" w:ascii="宋体" w:hAnsi="宋体" w:eastAsia="宋体" w:cs="宋体"/>
          <w:b/>
          <w:bCs/>
          <w:color w:val="auto"/>
          <w:spacing w:val="-7"/>
          <w:sz w:val="24"/>
          <w:szCs w:val="24"/>
          <w:highlight w:val="none"/>
          <w:lang w:val="en-US" w:eastAsia="zh-CN" w:bidi="ar-SA"/>
        </w:rPr>
        <w:t xml:space="preserve">7、供应商中标后一周内须将人员表、商业险（食品安全责任险、公众责任险、雇主责任险）等资料交由采购人备案；合同履行期限内，人员变动须第一时候向采购人报备，采购人同意后第一时间为变动人员补足商业险。</w:t>
      </w:r>
      <w:r/>
    </w:p>
    <w:p>
      <w:pPr>
        <w:numPr>
          <w:ilvl w:val="0"/>
          <w:numId w:val="0"/>
        </w:numPr>
        <w:ind w:firstLine="480"/>
        <w:jc w:val="both"/>
        <w:spacing w:line="360" w:lineRule="auto"/>
        <w:widowControl w:val="off"/>
        <w:rPr>
          <w:rFonts w:hint="eastAsia" w:ascii="宋体" w:hAnsi="宋体" w:eastAsia="宋体" w:cs="宋体"/>
          <w:b w:val="0"/>
          <w:bCs/>
          <w:color w:val="auto"/>
          <w:sz w:val="24"/>
          <w:highlight w:val="none"/>
          <w:lang w:val="en-US" w:eastAsia="zh-CN"/>
        </w:rPr>
      </w:pPr>
      <w:r>
        <w:rPr>
          <w:rFonts w:ascii="Segoe UI Symbol" w:hAnsi="Segoe UI Symbol" w:cs="Segoe UI Symbol"/>
          <w:color w:val="auto"/>
          <w:sz w:val="24"/>
          <w:highlight w:val="none"/>
        </w:rPr>
        <w:t xml:space="preserve">★</w:t>
      </w:r>
      <w:r>
        <w:rPr>
          <w:rFonts w:hint="eastAsia" w:ascii="Segoe UI Symbol" w:hAnsi="Segoe UI Symbol" w:cs="Segoe UI Symbol"/>
          <w:color w:val="auto"/>
          <w:sz w:val="24"/>
          <w:highlight w:val="none"/>
          <w:lang w:val="en-US" w:eastAsia="zh-CN"/>
        </w:rPr>
        <w:t xml:space="preserve">8、</w:t>
      </w:r>
      <w:r>
        <w:rPr>
          <w:rFonts w:hint="eastAsia" w:ascii="宋体" w:hAnsi="宋体" w:eastAsia="宋体" w:cs="宋体"/>
          <w:b/>
          <w:bCs/>
          <w:color w:val="auto"/>
          <w:spacing w:val="-7"/>
          <w:sz w:val="24"/>
          <w:szCs w:val="24"/>
          <w:highlight w:val="none"/>
          <w:lang w:val="en-US" w:eastAsia="zh-CN" w:bidi="ar-SA"/>
        </w:rPr>
        <w:t xml:space="preserve">供应商承接本项目，应保证工作日现场驻场人员不少于 18 人。当日驻场人数不足 18 人的，供应商按3000 元/人/次标准支付违约金；所有驻场人员须做到人证相符，一经查实人证不一致的，供应商按8000 元/人/次标准支付违约金</w:t>
      </w:r>
      <w:r>
        <w:rPr>
          <w:rFonts w:hint="eastAsia" w:ascii="宋体" w:hAnsi="宋体" w:cs="宋体"/>
          <w:b/>
          <w:bCs/>
          <w:color w:val="auto"/>
          <w:spacing w:val="-7"/>
          <w:sz w:val="24"/>
          <w:szCs w:val="24"/>
          <w:highlight w:val="none"/>
          <w:lang w:val="en-US" w:eastAsia="zh-CN" w:bidi="ar-SA"/>
        </w:rPr>
        <w:t xml:space="preserve">。</w:t>
      </w:r>
      <w:r/>
    </w:p>
    <w:p>
      <w:pPr>
        <w:numPr>
          <w:ilvl w:val="0"/>
          <w:numId w:val="0"/>
        </w:numPr>
        <w:ind w:firstLine="480"/>
        <w:jc w:val="both"/>
        <w:spacing w:line="360" w:lineRule="auto"/>
        <w:widowControl w:val="off"/>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szCs w:val="24"/>
          <w:highlight w:val="none"/>
          <w:lang w:val="en-US" w:eastAsia="zh-CN" w:bidi="ar-SA"/>
        </w:rPr>
        <w:t xml:space="preserve">9</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pacing w:val="-7"/>
          <w:sz w:val="24"/>
          <w:szCs w:val="24"/>
          <w:highlight w:val="none"/>
          <w:lang w:val="en-US" w:eastAsia="zh-CN" w:bidi="ar-SA"/>
        </w:rPr>
        <w:t xml:space="preserve">供应商必须无条件接受政府监管部门、采购人以及相关部门的检查、监督、管理、考核等</w:t>
      </w:r>
      <w:r>
        <w:rPr>
          <w:rFonts w:hint="eastAsia" w:ascii="宋体" w:hAnsi="宋体" w:eastAsia="宋体" w:cs="宋体"/>
          <w:b w:val="0"/>
          <w:bCs/>
          <w:color w:val="auto"/>
          <w:sz w:val="24"/>
          <w:highlight w:val="none"/>
          <w:lang w:val="en-US" w:eastAsia="zh-CN"/>
        </w:rPr>
        <w:t xml:space="preserve">。</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（六）食堂设施设备等财产要求</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1、在合同期内，</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对</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配置的设备、设施、餐饮用具更新添置，须向</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提出书面申请，由</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负责购置。</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2、在合同期内，</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如认为需对厨房设施进行改造升级，向</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提出申请，</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审核同意后，甲乙双方确认改造方案，改造费用由</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负责。</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3、甲乙双方签订合同时根据现场交接情况附配置设备清单。</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4、承包前甲、乙双方将对现有设备、设施、餐具用具等财产进行清盘，再由</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确认。承包结束时，</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负责验收由</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提供的设备、设施等物品，如</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原因造成严重损坏或丢失的将由</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负责赔偿。</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（七）服务质量与监督</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必须按</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要求工作，为</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工作人员提供优质服务。</w:t>
      </w:r>
      <w:r/>
    </w:p>
    <w:p>
      <w:pPr>
        <w:contextualSpacing/>
        <w:ind w:firstLine="48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在合同期内，必须服从</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管理。</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val="en-US" w:eastAsia="zh-CN"/>
        </w:rPr>
        <w:t xml:space="preserve">有权对</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的加工制作过程进行检查、监督、指导，并提出整改履约意见。</w:t>
      </w:r>
      <w:r>
        <w:rPr>
          <w:rFonts w:hint="eastAsia" w:ascii="宋体" w:hAnsi="宋体" w:cs="宋体"/>
          <w:b/>
          <w:bCs w:val="0"/>
          <w:color w:val="auto"/>
          <w:sz w:val="24"/>
          <w:highlight w:val="none"/>
          <w:lang w:val="en-US" w:eastAsia="zh-CN"/>
        </w:rPr>
        <w:t xml:space="preserve">供应商</w:t>
      </w:r>
      <w:r>
        <w:rPr>
          <w:rFonts w:hint="eastAsia" w:ascii="宋体" w:hAnsi="宋体" w:eastAsia="宋体" w:cs="宋体"/>
          <w:b/>
          <w:bCs w:val="0"/>
          <w:color w:val="auto"/>
          <w:sz w:val="24"/>
          <w:highlight w:val="none"/>
          <w:lang w:val="en-US" w:eastAsia="zh-CN"/>
        </w:rPr>
        <w:t xml:space="preserve">如无</w:t>
      </w:r>
      <w:r>
        <w:rPr>
          <w:rFonts w:hint="eastAsia" w:ascii="宋体" w:hAnsi="宋体" w:cs="宋体"/>
          <w:b/>
          <w:bCs w:val="0"/>
          <w:color w:val="auto"/>
          <w:sz w:val="24"/>
          <w:highlight w:val="none"/>
          <w:lang w:val="en-US" w:eastAsia="zh-CN"/>
        </w:rPr>
        <w:t xml:space="preserve">正当</w:t>
      </w:r>
      <w:r>
        <w:rPr>
          <w:rFonts w:hint="eastAsia" w:ascii="宋体" w:hAnsi="宋体" w:eastAsia="宋体" w:cs="宋体"/>
          <w:b/>
          <w:bCs w:val="0"/>
          <w:color w:val="auto"/>
          <w:sz w:val="24"/>
          <w:highlight w:val="none"/>
          <w:lang w:val="en-US" w:eastAsia="zh-CN"/>
        </w:rPr>
        <w:t xml:space="preserve">理由不服从</w:t>
      </w:r>
      <w:r>
        <w:rPr>
          <w:rFonts w:hint="eastAsia" w:ascii="宋体" w:hAnsi="宋体" w:cs="宋体"/>
          <w:b/>
          <w:bCs w:val="0"/>
          <w:color w:val="auto"/>
          <w:sz w:val="24"/>
          <w:highlight w:val="none"/>
          <w:lang w:val="en-US" w:eastAsia="zh-CN"/>
        </w:rPr>
        <w:t xml:space="preserve">管理的</w:t>
      </w:r>
      <w:r>
        <w:rPr>
          <w:rFonts w:hint="eastAsia" w:ascii="宋体" w:hAnsi="宋体" w:eastAsia="宋体" w:cs="宋体"/>
          <w:b/>
          <w:bCs w:val="0"/>
          <w:color w:val="auto"/>
          <w:sz w:val="24"/>
          <w:highlight w:val="none"/>
          <w:lang w:val="en-US" w:eastAsia="zh-CN"/>
        </w:rPr>
        <w:t xml:space="preserve">，</w:t>
      </w:r>
      <w:r>
        <w:rPr>
          <w:rFonts w:hint="eastAsia" w:ascii="宋体" w:hAnsi="宋体" w:cs="宋体"/>
          <w:b/>
          <w:bCs w:val="0"/>
          <w:color w:val="auto"/>
          <w:sz w:val="24"/>
          <w:highlight w:val="none"/>
          <w:lang w:val="en-US" w:eastAsia="zh-CN"/>
        </w:rPr>
        <w:t xml:space="preserve">采购人</w:t>
      </w:r>
      <w:r>
        <w:rPr>
          <w:rFonts w:hint="eastAsia" w:ascii="宋体" w:hAnsi="宋体" w:eastAsia="宋体" w:cs="宋体"/>
          <w:b/>
          <w:bCs w:val="0"/>
          <w:color w:val="auto"/>
          <w:sz w:val="24"/>
          <w:highlight w:val="none"/>
          <w:lang w:val="en-US" w:eastAsia="zh-CN"/>
        </w:rPr>
        <w:t xml:space="preserve">有权</w:t>
      </w:r>
      <w:r>
        <w:rPr>
          <w:rFonts w:hint="eastAsia" w:ascii="宋体" w:hAnsi="宋体" w:cs="宋体"/>
          <w:b/>
          <w:bCs w:val="0"/>
          <w:color w:val="auto"/>
          <w:sz w:val="24"/>
          <w:highlight w:val="none"/>
          <w:lang w:val="en-US" w:eastAsia="zh-CN"/>
        </w:rPr>
        <w:t xml:space="preserve">单方面终止</w:t>
      </w:r>
      <w:r>
        <w:rPr>
          <w:rFonts w:hint="eastAsia" w:ascii="宋体" w:hAnsi="宋体" w:eastAsia="宋体" w:cs="宋体"/>
          <w:b/>
          <w:bCs w:val="0"/>
          <w:color w:val="auto"/>
          <w:sz w:val="24"/>
          <w:highlight w:val="none"/>
          <w:lang w:val="en-US" w:eastAsia="zh-CN"/>
        </w:rPr>
        <w:t xml:space="preserve">合同，对此造成的</w:t>
      </w:r>
      <w:r>
        <w:rPr>
          <w:rFonts w:hint="eastAsia" w:ascii="宋体" w:hAnsi="宋体" w:cs="宋体"/>
          <w:b/>
          <w:bCs w:val="0"/>
          <w:color w:val="auto"/>
          <w:sz w:val="24"/>
          <w:highlight w:val="none"/>
          <w:lang w:val="en-US" w:eastAsia="zh-CN"/>
        </w:rPr>
        <w:t xml:space="preserve">所有</w:t>
      </w:r>
      <w:r>
        <w:rPr>
          <w:rFonts w:hint="eastAsia" w:ascii="宋体" w:hAnsi="宋体" w:eastAsia="宋体" w:cs="宋体"/>
          <w:b/>
          <w:bCs w:val="0"/>
          <w:color w:val="auto"/>
          <w:sz w:val="24"/>
          <w:highlight w:val="none"/>
          <w:lang w:val="en-US" w:eastAsia="zh-CN"/>
        </w:rPr>
        <w:t xml:space="preserve">损失由</w:t>
      </w:r>
      <w:r>
        <w:rPr>
          <w:rFonts w:hint="eastAsia" w:ascii="宋体" w:hAnsi="宋体" w:cs="宋体"/>
          <w:b/>
          <w:bCs w:val="0"/>
          <w:color w:val="auto"/>
          <w:sz w:val="24"/>
          <w:highlight w:val="none"/>
          <w:lang w:val="en-US" w:eastAsia="zh-CN"/>
        </w:rPr>
        <w:t xml:space="preserve">供应商</w:t>
      </w:r>
      <w:r>
        <w:rPr>
          <w:rFonts w:hint="eastAsia" w:ascii="宋体" w:hAnsi="宋体" w:eastAsia="宋体" w:cs="宋体"/>
          <w:b/>
          <w:bCs w:val="0"/>
          <w:color w:val="auto"/>
          <w:sz w:val="24"/>
          <w:highlight w:val="none"/>
          <w:lang w:val="en-US" w:eastAsia="zh-CN"/>
        </w:rPr>
        <w:t xml:space="preserve">全权负责。</w:t>
      </w:r>
      <w:r/>
    </w:p>
    <w:p>
      <w:pPr>
        <w:contextualSpacing/>
        <w:ind w:firstLine="48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3、</w:t>
      </w:r>
      <w:r>
        <w:rPr>
          <w:rFonts w:hint="eastAsia" w:ascii="宋体" w:hAnsi="宋体" w:cs="宋体"/>
          <w:b/>
          <w:bCs w:val="0"/>
          <w:color w:val="auto"/>
          <w:sz w:val="24"/>
          <w:highlight w:val="none"/>
          <w:lang w:val="en-US" w:eastAsia="zh-CN"/>
        </w:rPr>
        <w:t xml:space="preserve">采购人按月</w:t>
      </w:r>
      <w:r>
        <w:rPr>
          <w:rFonts w:hint="eastAsia" w:ascii="宋体" w:hAnsi="宋体" w:eastAsia="宋体" w:cs="宋体"/>
          <w:b/>
          <w:bCs w:val="0"/>
          <w:color w:val="auto"/>
          <w:sz w:val="24"/>
          <w:highlight w:val="none"/>
          <w:lang w:val="en-US" w:eastAsia="zh-CN"/>
        </w:rPr>
        <w:t xml:space="preserve">对</w:t>
      </w:r>
      <w:r>
        <w:rPr>
          <w:rFonts w:hint="eastAsia" w:ascii="宋体" w:hAnsi="宋体" w:cs="宋体"/>
          <w:b/>
          <w:bCs w:val="0"/>
          <w:color w:val="auto"/>
          <w:sz w:val="24"/>
          <w:highlight w:val="none"/>
          <w:lang w:val="en-US" w:eastAsia="zh-CN"/>
        </w:rPr>
        <w:t xml:space="preserve">供应商进行</w:t>
      </w:r>
      <w:r>
        <w:rPr>
          <w:rFonts w:hint="eastAsia" w:ascii="宋体" w:hAnsi="宋体" w:eastAsia="宋体" w:cs="宋体"/>
          <w:b/>
          <w:bCs w:val="0"/>
          <w:color w:val="auto"/>
          <w:sz w:val="24"/>
          <w:highlight w:val="none"/>
          <w:lang w:val="en-US" w:eastAsia="zh-CN"/>
        </w:rPr>
        <w:t xml:space="preserve">考核，</w:t>
      </w:r>
      <w:r>
        <w:rPr>
          <w:rFonts w:hint="eastAsia" w:ascii="宋体" w:hAnsi="宋体" w:cs="宋体"/>
          <w:b/>
          <w:bCs w:val="0"/>
          <w:color w:val="auto"/>
          <w:sz w:val="24"/>
          <w:highlight w:val="none"/>
          <w:lang w:val="en-US" w:eastAsia="zh-CN"/>
        </w:rPr>
        <w:t xml:space="preserve">月度绩效考核</w:t>
      </w:r>
      <w:r>
        <w:rPr>
          <w:rFonts w:hint="eastAsia" w:ascii="宋体" w:hAnsi="宋体" w:eastAsia="宋体" w:cs="宋体"/>
          <w:b/>
          <w:bCs w:val="0"/>
          <w:color w:val="auto"/>
          <w:sz w:val="24"/>
          <w:highlight w:val="none"/>
          <w:lang w:val="en-US" w:eastAsia="zh-CN"/>
        </w:rPr>
        <w:t xml:space="preserve">综合得分在80分以下，</w:t>
      </w:r>
      <w:r>
        <w:rPr>
          <w:rFonts w:hint="eastAsia" w:ascii="宋体" w:hAnsi="宋体" w:cs="宋体"/>
          <w:b/>
          <w:bCs w:val="0"/>
          <w:color w:val="auto"/>
          <w:sz w:val="24"/>
          <w:highlight w:val="none"/>
          <w:lang w:val="en-US" w:eastAsia="zh-CN"/>
        </w:rPr>
        <w:t xml:space="preserve">采购人</w:t>
      </w:r>
      <w:r>
        <w:rPr>
          <w:rFonts w:hint="eastAsia" w:ascii="宋体" w:hAnsi="宋体" w:eastAsia="宋体" w:cs="宋体"/>
          <w:b/>
          <w:bCs w:val="0"/>
          <w:color w:val="auto"/>
          <w:sz w:val="24"/>
          <w:highlight w:val="none"/>
          <w:lang w:val="en-US" w:eastAsia="zh-CN"/>
        </w:rPr>
        <w:t xml:space="preserve">有权</w:t>
      </w:r>
      <w:r>
        <w:rPr>
          <w:rFonts w:hint="eastAsia" w:ascii="宋体" w:hAnsi="宋体" w:cs="宋体"/>
          <w:b/>
          <w:bCs w:val="0"/>
          <w:color w:val="auto"/>
          <w:sz w:val="24"/>
          <w:highlight w:val="none"/>
          <w:lang w:val="en-US" w:eastAsia="zh-CN"/>
        </w:rPr>
        <w:t xml:space="preserve">单方面</w:t>
      </w:r>
      <w:r>
        <w:rPr>
          <w:rFonts w:hint="eastAsia" w:ascii="宋体" w:hAnsi="宋体" w:eastAsia="宋体" w:cs="宋体"/>
          <w:b/>
          <w:bCs w:val="0"/>
          <w:color w:val="auto"/>
          <w:sz w:val="24"/>
          <w:highlight w:val="none"/>
          <w:lang w:val="en-US" w:eastAsia="zh-CN"/>
        </w:rPr>
        <w:t xml:space="preserve">终止</w:t>
      </w:r>
      <w:r>
        <w:rPr>
          <w:rFonts w:hint="eastAsia" w:ascii="宋体" w:hAnsi="宋体" w:cs="宋体"/>
          <w:b/>
          <w:bCs w:val="0"/>
          <w:color w:val="auto"/>
          <w:sz w:val="24"/>
          <w:highlight w:val="none"/>
          <w:lang w:val="en-US" w:eastAsia="zh-CN"/>
        </w:rPr>
        <w:t xml:space="preserve">合同</w:t>
      </w:r>
      <w:r>
        <w:rPr>
          <w:rFonts w:hint="eastAsia" w:ascii="宋体" w:hAnsi="宋体" w:eastAsia="宋体" w:cs="宋体"/>
          <w:b/>
          <w:bCs w:val="0"/>
          <w:color w:val="auto"/>
          <w:sz w:val="24"/>
          <w:highlight w:val="none"/>
          <w:lang w:val="en-US" w:eastAsia="zh-CN"/>
        </w:rPr>
        <w:t xml:space="preserve">。</w:t>
      </w:r>
      <w:r/>
    </w:p>
    <w:p>
      <w:pPr>
        <w:contextualSpacing/>
        <w:ind w:firstLine="0"/>
        <w:jc w:val="center"/>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食堂管理考核评分表</w:t>
      </w:r>
      <w:r/>
    </w:p>
    <w:tbl>
      <w:tblPr>
        <w:tblStyle w:val="7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0"/>
        <w:gridCol w:w="5492"/>
        <w:gridCol w:w="1606"/>
        <w:gridCol w:w="644"/>
        <w:gridCol w:w="692"/>
      </w:tblGrid>
      <w:tr>
        <w:trPr>
          <w:trHeight w:val="544"/>
        </w:trPr>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contextualSpacing/>
              <w:ind w:firstLine="0"/>
              <w:jc w:val="center"/>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contextualSpacing/>
              <w:ind w:firstLine="0"/>
              <w:jc w:val="center"/>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内容与标准</w:t>
            </w:r>
            <w:r/>
          </w:p>
        </w:tc>
        <w:tc>
          <w:tcPr>
            <w:shd w:val="clear" w:color="auto" w:fill="auto"/>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contextualSpacing/>
              <w:ind w:firstLine="0"/>
              <w:jc w:val="center"/>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扣分方法</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contextualSpacing/>
              <w:ind w:firstLine="0"/>
              <w:jc w:val="center"/>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contextualSpacing/>
              <w:ind w:firstLine="0"/>
              <w:jc w:val="center"/>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得分</w:t>
            </w:r>
            <w:r/>
          </w:p>
        </w:tc>
      </w:tr>
      <w:tr>
        <w:trPr>
          <w:trHeight w:val="9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制度</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健全</w:t>
            </w:r>
            <w:r/>
          </w:p>
        </w:tc>
        <w:tc>
          <w:tcPr>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contextualSpacing/>
              <w:ind w:firstLine="0"/>
              <w:jc w:val="left"/>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1.食堂卫生管理、岗位职责、清洁消毒、烹调加工、面点操作、安全防范、食堂人员个人卫生等制度上墙。</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2.食堂工作人员实行上下班考勤制度，工作人员按规定刷脸打卡上下班，更换人员需提前报备并说明理由。</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3.食堂工作人员不得外带、私藏食堂菜品原材料、成品等，一经发现，立即开除。</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管理制度上墙公布，未按制度执行扣1分/项次。</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10 </w:t>
            </w:r>
            <w:r/>
          </w:p>
        </w:tc>
        <w:tc>
          <w:tcPr>
            <w:tcBorders>
              <w:top w:val="single" w:color="000000" w:sz="4" w:space="0"/>
              <w:left w:val="single" w:color="000000" w:sz="4" w:space="0"/>
              <w:bottom w:val="single" w:color="000000" w:sz="4" w:space="0"/>
              <w:right w:val="single" w:color="000000" w:sz="4" w:space="0"/>
            </w:tcBorders>
            <w:tcW w:w="370" w:type="pct"/>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trHeight w:val="234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品质</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保障</w:t>
            </w:r>
            <w:r/>
          </w:p>
        </w:tc>
        <w:tc>
          <w:tcPr>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contextualSpacing/>
              <w:ind w:firstLine="0"/>
              <w:jc w:val="left"/>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1.食堂工作人员分工明确，品质控制有指定的专业责任人。</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2.验菜认真负责，不得有霉烂、变质、老化的食品入库。</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3.肉类处理干净，无杂质、无腥膻味。</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4.蔬菜去根，块茎类大小均匀，清洗干净、无杂质。</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5.成品、半成品、调料分区域摆放，半成品有防护措施。</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现场随机抽查，违反一项扣5分。</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 </w:t>
            </w:r>
            <w:r/>
          </w:p>
        </w:tc>
        <w:tc>
          <w:tcPr>
            <w:tcBorders>
              <w:top w:val="single" w:color="000000" w:sz="4" w:space="0"/>
              <w:left w:val="single" w:color="000000" w:sz="4" w:space="0"/>
              <w:bottom w:val="single" w:color="000000" w:sz="4" w:space="0"/>
              <w:right w:val="single" w:color="000000" w:sz="4" w:space="0"/>
            </w:tcBorders>
            <w:tcW w:w="370" w:type="pct"/>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trHeight w:val="204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品质</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口味</w:t>
            </w:r>
            <w:r/>
          </w:p>
        </w:tc>
        <w:tc>
          <w:tcPr>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contextualSpacing/>
              <w:ind w:firstLine="0"/>
              <w:jc w:val="left"/>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1.菜单安排搭配科学合理、营养全面。</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2.咸淡适中，能兼顾大多数职工口味。</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3.根据季节调整时令新鲜菜品。</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满意度测评中，满意度</w:t>
            </w:r>
            <w:r>
              <w:rPr>
                <w:rFonts w:hint="eastAsia" w:ascii="宋体" w:hAnsi="宋体" w:cs="宋体"/>
                <w:b w:val="0"/>
                <w:bCs/>
                <w:color w:val="auto"/>
                <w:sz w:val="24"/>
                <w:szCs w:val="24"/>
                <w:highlight w:val="none"/>
                <w:lang w:val="en-US" w:eastAsia="zh-CN" w:bidi="ar-SA"/>
              </w:rPr>
              <w:t xml:space="preserve">＜85%</w:t>
            </w:r>
            <w:r>
              <w:rPr>
                <w:rFonts w:hint="eastAsia" w:ascii="宋体" w:hAnsi="宋体" w:eastAsia="宋体" w:cs="宋体"/>
                <w:b w:val="0"/>
                <w:bCs/>
                <w:color w:val="auto"/>
                <w:sz w:val="24"/>
                <w:szCs w:val="24"/>
                <w:highlight w:val="none"/>
                <w:lang w:val="en-US" w:eastAsia="zh-CN" w:bidi="ar-SA"/>
              </w:rPr>
              <w:t xml:space="preserve">的，本项不得分</w:t>
            </w:r>
            <w:r>
              <w:rPr>
                <w:rFonts w:hint="eastAsia" w:ascii="宋体" w:hAnsi="宋体" w:eastAsia="宋体" w:cs="宋体"/>
                <w:b w:val="0"/>
                <w:bCs/>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现场抽查，违反一项扣5分。</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 </w:t>
            </w:r>
            <w:r/>
          </w:p>
        </w:tc>
        <w:tc>
          <w:tcPr>
            <w:tcBorders>
              <w:top w:val="single" w:color="000000" w:sz="4" w:space="0"/>
              <w:left w:val="single" w:color="000000" w:sz="4" w:space="0"/>
              <w:bottom w:val="single" w:color="000000" w:sz="4" w:space="0"/>
              <w:right w:val="single" w:color="000000" w:sz="4" w:space="0"/>
            </w:tcBorders>
            <w:tcW w:w="370" w:type="pct"/>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trHeight w:val="841"/>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清洁</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卫生</w:t>
            </w:r>
            <w:r/>
          </w:p>
        </w:tc>
        <w:tc>
          <w:tcPr>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contextualSpacing/>
              <w:ind w:firstLine="0"/>
              <w:jc w:val="left"/>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1.熟食品、面点、酱菜等有防蚊蜂措施。</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2.后厨操作间工作完成后，及时做好清洁打扫，确保地面、墙壁无油污，水渍，厨具、设备清洁，定位整齐。</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3.就餐大厅地面、门窗洁净，无积尘、蛛网等，每日用餐后及时清洁打扫。</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4.厨具、餐具按规定清洗、消毒，无污物、无水渍。</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5.食堂人员着工作服上岗，无不良卫生习惯，持健康证上岗。</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6.每日清理隔油设施，确保畅通。</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7.每周对食堂前厅、后厨大扫除一次，确保干净、整洁。</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现场抽查，违反一项扣1分。</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 </w:t>
            </w:r>
            <w:r/>
          </w:p>
        </w:tc>
        <w:tc>
          <w:tcPr>
            <w:tcBorders>
              <w:top w:val="single" w:color="000000" w:sz="4" w:space="0"/>
              <w:left w:val="single" w:color="000000" w:sz="4" w:space="0"/>
              <w:bottom w:val="single" w:color="000000" w:sz="4" w:space="0"/>
              <w:right w:val="single" w:color="000000" w:sz="4" w:space="0"/>
            </w:tcBorders>
            <w:tcW w:w="370" w:type="pct"/>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trHeight w:val="252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服务</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质量</w:t>
            </w:r>
            <w:r/>
          </w:p>
        </w:tc>
        <w:tc>
          <w:tcPr>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contextualSpacing/>
              <w:ind w:firstLine="0"/>
              <w:jc w:val="left"/>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1.服务态度热情，与员工争吵，经核实确属服务人员过错。</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2.食堂工作人员发生投诉，经核实，情况属实。</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3.食堂工作人员衣服整洁，按规定戴帽子、口罩、手套等。</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现场抽查和员工投诉，第1-2项发现一次扣5分；违反第3项的发现次扣2分。</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 </w:t>
            </w:r>
            <w:r/>
          </w:p>
        </w:tc>
        <w:tc>
          <w:tcPr>
            <w:tcBorders>
              <w:top w:val="single" w:color="000000" w:sz="4" w:space="0"/>
              <w:left w:val="single" w:color="000000" w:sz="4" w:space="0"/>
              <w:bottom w:val="single" w:color="000000" w:sz="4" w:space="0"/>
              <w:right w:val="single" w:color="000000" w:sz="4" w:space="0"/>
            </w:tcBorders>
            <w:tcW w:w="370" w:type="pct"/>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trHeight w:val="212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安全</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防范</w:t>
            </w:r>
            <w:r/>
          </w:p>
        </w:tc>
        <w:tc>
          <w:tcPr>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numPr>
                <w:ilvl w:val="0"/>
                <w:numId w:val="10"/>
              </w:numPr>
              <w:contextualSpacing/>
              <w:ind w:firstLine="0"/>
              <w:jc w:val="left"/>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食品、冷藏库、冷冻库管理妥善，按规定领取物料。</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2.餐样留存至少48小时，有食物中毒预案。</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3.餐具消毒清洗有流程、方法和责任人。</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4.食堂人员会使用灭火器，有预防措施和安全责任人。</w:t>
            </w:r>
            <w:r/>
          </w:p>
          <w:p>
            <w:pPr>
              <w:numPr>
                <w:ilvl w:val="0"/>
                <w:numId w:val="0"/>
              </w:numPr>
              <w:contextualSpacing/>
              <w:jc w:val="both"/>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5.食堂工作人员须爱护生产设备，并严格按照使用说明规范操作，严禁暴力或不规范使用，涉及设备包括但不限于灶台、蒸箱、烤箱等。若因操作不当导致设备人为损坏的，每发现一次扣5分。</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现场抽查，违反第1-4项的每一次扣2分；违反第5项的每一次扣5分。</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 </w:t>
            </w:r>
            <w:r/>
          </w:p>
        </w:tc>
        <w:tc>
          <w:tcPr>
            <w:tcBorders>
              <w:top w:val="single" w:color="000000" w:sz="4" w:space="0"/>
              <w:left w:val="single" w:color="000000" w:sz="4" w:space="0"/>
              <w:bottom w:val="single" w:color="000000" w:sz="4" w:space="0"/>
              <w:right w:val="single" w:color="000000" w:sz="4" w:space="0"/>
            </w:tcBorders>
            <w:tcW w:w="370" w:type="pct"/>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trHeight w:val="61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合计得分：</w:t>
            </w:r>
            <w:r/>
          </w:p>
        </w:tc>
      </w:tr>
      <w:tr>
        <w:trPr>
          <w:trHeight w:val="900"/>
        </w:trPr>
        <w:tc>
          <w:tcPr>
            <w:gridSpan w:val="2"/>
            <w:tcBorders>
              <w:top w:val="single" w:color="000000" w:sz="4" w:space="0"/>
              <w:left w:val="single" w:color="000000" w:sz="4" w:space="0"/>
              <w:bottom w:val="single" w:color="000000" w:sz="4" w:space="0"/>
              <w:right w:val="single" w:color="000000" w:sz="4" w:space="0"/>
            </w:tcBorders>
            <w:tcW w:w="3416"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检查人：</w:t>
            </w:r>
            <w:r/>
          </w:p>
        </w:tc>
        <w:tc>
          <w:tcPr>
            <w:gridSpan w:val="3"/>
            <w:tcBorders>
              <w:top w:val="single" w:color="000000" w:sz="4" w:space="0"/>
              <w:left w:val="none" w:color="000000" w:sz="4" w:space="0"/>
              <w:bottom w:val="single" w:color="000000" w:sz="4" w:space="0"/>
              <w:right w:val="single" w:color="000000" w:sz="4" w:space="0"/>
            </w:tcBorders>
            <w:tcW w:w="1583"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检查日期：</w:t>
            </w:r>
            <w:r/>
          </w:p>
        </w:tc>
      </w:tr>
      <w:tr>
        <w:trPr>
          <w:trHeight w:val="142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整改</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意见</w:t>
            </w:r>
            <w:r/>
          </w:p>
        </w:tc>
        <w:tc>
          <w:tcPr>
            <w:gridSpan w:val="4"/>
            <w:tcBorders>
              <w:top w:val="single" w:color="000000" w:sz="4" w:space="0"/>
              <w:left w:val="single" w:color="000000" w:sz="4" w:space="0"/>
              <w:bottom w:val="single" w:color="000000" w:sz="4" w:space="0"/>
              <w:right w:val="single" w:color="000000" w:sz="4" w:space="0"/>
            </w:tcBorders>
            <w:tcW w:w="4541" w:type="pct"/>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bl>
    <w:p>
      <w:pPr>
        <w:contextualSpacing/>
        <w:ind w:firstLine="0"/>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22"/>
        <w:contextualSpacing/>
        <w:ind w:firstLine="480"/>
        <w:jc w:val="left"/>
        <w:spacing w:line="360" w:lineRule="auto"/>
        <w:rPr>
          <w:rFonts w:hint="eastAsia" w:ascii="宋体" w:hAnsi="宋体" w:cs="宋体"/>
          <w:b/>
          <w:color w:val="auto"/>
          <w:sz w:val="28"/>
          <w:szCs w:val="28"/>
          <w:highlight w:val="none"/>
          <w:lang w:val="en-US" w:eastAsia="zh-CN" w:bidi="ar-SA"/>
        </w:rPr>
      </w:pPr>
      <w:r>
        <w:rPr>
          <w:rFonts w:hint="eastAsia" w:ascii="宋体" w:hAnsi="宋体" w:cs="宋体"/>
          <w:b/>
          <w:color w:val="auto"/>
          <w:sz w:val="28"/>
          <w:szCs w:val="28"/>
          <w:highlight w:val="none"/>
          <w:lang w:val="en-US" w:eastAsia="zh-CN" w:bidi="ar-SA"/>
        </w:rPr>
        <w:t xml:space="preserve">附件：满意度考评</w:t>
      </w:r>
      <w:r/>
    </w:p>
    <w:p>
      <w:pPr>
        <w:ind w:firstLine="480"/>
        <w:jc w:val="both"/>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1.采取就餐问卷测评的方式，每</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lang w:eastAsia="zh-CN"/>
        </w:rPr>
        <w:t xml:space="preserve">收集《</w:t>
      </w:r>
      <w:r>
        <w:rPr>
          <w:rFonts w:hint="eastAsia" w:ascii="宋体" w:hAnsi="宋体" w:eastAsia="宋体" w:cs="宋体"/>
          <w:b w:val="0"/>
          <w:bCs w:val="0"/>
          <w:color w:val="auto"/>
          <w:sz w:val="24"/>
          <w:szCs w:val="24"/>
          <w:highlight w:val="none"/>
          <w:lang w:val="en-US" w:eastAsia="zh-CN"/>
        </w:rPr>
        <w:t xml:space="preserve">食堂菜品意见征集表</w:t>
      </w:r>
      <w:r>
        <w:rPr>
          <w:rFonts w:hint="eastAsia" w:ascii="宋体" w:hAnsi="宋体" w:eastAsia="宋体" w:cs="宋体"/>
          <w:b w:val="0"/>
          <w:bCs w:val="0"/>
          <w:color w:val="auto"/>
          <w:sz w:val="24"/>
          <w:szCs w:val="24"/>
          <w:highlight w:val="none"/>
          <w:lang w:eastAsia="zh-CN"/>
        </w:rPr>
        <w:t xml:space="preserve">》不少于</w:t>
      </w: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eastAsia="zh-CN"/>
        </w:rPr>
        <w:t xml:space="preserve">份。每</w:t>
      </w:r>
      <w:r>
        <w:rPr>
          <w:rFonts w:hint="eastAsia" w:ascii="宋体" w:hAnsi="宋体" w:eastAsia="宋体" w:cs="宋体"/>
          <w:b w:val="0"/>
          <w:bCs w:val="0"/>
          <w:color w:val="auto"/>
          <w:sz w:val="24"/>
          <w:szCs w:val="24"/>
          <w:highlight w:val="none"/>
          <w:lang w:val="en-US" w:eastAsia="zh-CN"/>
        </w:rPr>
        <w:t xml:space="preserve">月度调查不少于</w:t>
      </w:r>
      <w:r>
        <w:rPr>
          <w:rFonts w:hint="eastAsia" w:ascii="宋体" w:hAnsi="宋体" w:eastAsia="宋体" w:cs="宋体"/>
          <w:b w:val="0"/>
          <w:bCs w:val="0"/>
          <w:color w:val="auto"/>
          <w:sz w:val="24"/>
          <w:szCs w:val="24"/>
          <w:highlight w:val="none"/>
          <w:lang w:eastAsia="zh-CN"/>
        </w:rPr>
        <w:t xml:space="preserve">1次。</w:t>
      </w:r>
      <w:r/>
    </w:p>
    <w:p>
      <w:pPr>
        <w:ind w:firstLine="480"/>
        <w:jc w:val="both"/>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2.评价结果</w:t>
      </w:r>
      <w:r>
        <w:rPr>
          <w:rFonts w:hint="eastAsia" w:ascii="宋体" w:hAnsi="宋体" w:cs="宋体"/>
          <w:b w:val="0"/>
          <w:bCs w:val="0"/>
          <w:color w:val="auto"/>
          <w:sz w:val="24"/>
          <w:szCs w:val="24"/>
          <w:highlight w:val="none"/>
          <w:lang w:val="en-US" w:eastAsia="zh-CN"/>
        </w:rPr>
        <w:t xml:space="preserve">百分比=基本满意（含）以上份数/总收集份数。</w:t>
      </w:r>
      <w:r/>
    </w:p>
    <w:p>
      <w:pPr>
        <w:pStyle w:val="768"/>
        <w:jc w:val="center"/>
        <w:rPr>
          <w:rFonts w:hint="eastAsia"/>
          <w:b w:val="0"/>
          <w:bCs w:val="0"/>
          <w:color w:val="auto"/>
          <w:highlight w:val="none"/>
          <w:lang w:eastAsia="zh-CN"/>
        </w:rPr>
      </w:pPr>
      <w:r>
        <w:rPr>
          <w:rFonts w:hint="eastAsia" w:ascii="宋体" w:hAnsi="宋体" w:eastAsia="宋体" w:cs="宋体"/>
          <w:b w:val="0"/>
          <w:bCs w:val="0"/>
          <w:color w:val="auto"/>
          <w:sz w:val="24"/>
          <w:szCs w:val="24"/>
          <w:highlight w:val="none"/>
          <w:lang w:val="en-US" w:eastAsia="zh-CN"/>
        </w:rPr>
        <w:t xml:space="preserve">食堂菜品意见征集表</w:t>
      </w:r>
      <w:r/>
    </w:p>
    <w:tbl>
      <w:tblPr>
        <w:tblStyle w:val="7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70"/>
        <w:gridCol w:w="2296"/>
        <w:gridCol w:w="2296"/>
        <w:gridCol w:w="2026"/>
      </w:tblGrid>
      <w:tr>
        <w:trPr/>
        <w:tc>
          <w:tcPr>
            <w:tcW w:w="1437" w:type="pct"/>
            <w:vAlign w:val="center"/>
            <w:textDirection w:val="lrTb"/>
            <w:noWrap w:val="false"/>
          </w:tcPr>
          <w:p>
            <w:pPr>
              <w:jc w:val="center"/>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征集内容</w:t>
            </w:r>
            <w:r/>
          </w:p>
        </w:tc>
        <w:tc>
          <w:tcPr>
            <w:tcW w:w="1236" w:type="pct"/>
            <w:vAlign w:val="center"/>
            <w:textDirection w:val="lrTb"/>
            <w:noWrap w:val="false"/>
          </w:tcPr>
          <w:p>
            <w:pPr>
              <w:jc w:val="center"/>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非常满意</w:t>
            </w:r>
            <w:r/>
          </w:p>
        </w:tc>
        <w:tc>
          <w:tcPr>
            <w:tcW w:w="1236" w:type="pct"/>
            <w:vAlign w:val="center"/>
            <w:textDirection w:val="lrTb"/>
            <w:noWrap w:val="false"/>
          </w:tcPr>
          <w:p>
            <w:pPr>
              <w:jc w:val="center"/>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基本满意</w:t>
            </w:r>
            <w:r/>
          </w:p>
        </w:tc>
        <w:tc>
          <w:tcPr>
            <w:tcW w:w="1090" w:type="pct"/>
            <w:vAlign w:val="center"/>
            <w:textDirection w:val="lrTb"/>
            <w:noWrap w:val="false"/>
          </w:tcPr>
          <w:p>
            <w:pPr>
              <w:jc w:val="center"/>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不满意</w:t>
            </w:r>
            <w:r/>
          </w:p>
        </w:tc>
      </w:tr>
      <w:tr>
        <w:trPr/>
        <w:tc>
          <w:tcPr>
            <w:tcW w:w="1437" w:type="pct"/>
            <w:vAlign w:val="center"/>
            <w:textDirection w:val="lrTb"/>
            <w:noWrap w:val="false"/>
          </w:tcPr>
          <w:p>
            <w:pPr>
              <w:jc w:val="center"/>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食堂菜品总体满意度</w:t>
            </w:r>
            <w:r/>
          </w:p>
        </w:tc>
        <w:tc>
          <w:tcPr>
            <w:tcW w:w="1236" w:type="pct"/>
            <w:vAlign w:val="center"/>
            <w:textDirection w:val="lrTb"/>
            <w:noWrap w:val="false"/>
          </w:tcPr>
          <w:p>
            <w:pPr>
              <w:jc w:val="center"/>
              <w:spacing w:after="0" w:line="360" w:lineRule="auto"/>
              <w:widowControl w:val="off"/>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r>
            <w:r/>
          </w:p>
        </w:tc>
        <w:tc>
          <w:tcPr>
            <w:tcW w:w="1236" w:type="pct"/>
            <w:vAlign w:val="center"/>
            <w:textDirection w:val="lrTb"/>
            <w:noWrap w:val="false"/>
          </w:tcPr>
          <w:p>
            <w:pPr>
              <w:jc w:val="center"/>
              <w:spacing w:after="0" w:line="360" w:lineRule="auto"/>
              <w:widowControl w:val="off"/>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r>
            <w:r/>
          </w:p>
        </w:tc>
        <w:tc>
          <w:tcPr>
            <w:tcW w:w="1090" w:type="pct"/>
            <w:vAlign w:val="center"/>
            <w:textDirection w:val="lrTb"/>
            <w:noWrap w:val="false"/>
          </w:tcPr>
          <w:p>
            <w:pPr>
              <w:jc w:val="center"/>
              <w:spacing w:after="0" w:line="360" w:lineRule="auto"/>
              <w:widowControl w:val="off"/>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r>
            <w:r/>
          </w:p>
        </w:tc>
      </w:tr>
      <w:tr>
        <w:trPr/>
        <w:tc>
          <w:tcPr>
            <w:tcW w:w="1437" w:type="pct"/>
            <w:vAlign w:val="center"/>
            <w:textDirection w:val="lrTb"/>
            <w:noWrap w:val="false"/>
          </w:tcPr>
          <w:p>
            <w:pPr>
              <w:jc w:val="center"/>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w:t>
            </w:r>
            <w:r/>
          </w:p>
        </w:tc>
        <w:tc>
          <w:tcPr>
            <w:tcW w:w="1236" w:type="pct"/>
            <w:vAlign w:val="center"/>
            <w:textDirection w:val="lrTb"/>
            <w:noWrap w:val="false"/>
          </w:tcPr>
          <w:p>
            <w:pPr>
              <w:jc w:val="center"/>
              <w:spacing w:after="0" w:line="360" w:lineRule="auto"/>
              <w:widowControl w:val="off"/>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r>
            <w:r/>
          </w:p>
        </w:tc>
        <w:tc>
          <w:tcPr>
            <w:tcW w:w="1236" w:type="pct"/>
            <w:vAlign w:val="center"/>
            <w:textDirection w:val="lrTb"/>
            <w:noWrap w:val="false"/>
          </w:tcPr>
          <w:p>
            <w:pPr>
              <w:jc w:val="center"/>
              <w:spacing w:after="0" w:line="360" w:lineRule="auto"/>
              <w:widowControl w:val="off"/>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r>
            <w:r/>
          </w:p>
        </w:tc>
        <w:tc>
          <w:tcPr>
            <w:tcW w:w="1090" w:type="pct"/>
            <w:vAlign w:val="center"/>
            <w:textDirection w:val="lrTb"/>
            <w:noWrap w:val="false"/>
          </w:tcPr>
          <w:p>
            <w:pPr>
              <w:jc w:val="center"/>
              <w:spacing w:after="0" w:line="360" w:lineRule="auto"/>
              <w:widowControl w:val="off"/>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r>
            <w:r/>
          </w:p>
        </w:tc>
      </w:tr>
    </w:tbl>
    <w:p>
      <w:pPr>
        <w:pStyle w:val="1122"/>
        <w:contextualSpacing/>
        <w:ind w:firstLine="480"/>
        <w:jc w:val="left"/>
        <w:spacing w:line="360" w:lineRule="auto"/>
        <w:rPr>
          <w:rFonts w:hint="eastAsia" w:ascii="宋体" w:hAnsi="宋体" w:cs="宋体"/>
          <w:b/>
          <w:color w:val="auto"/>
          <w:sz w:val="28"/>
          <w:szCs w:val="28"/>
          <w:highlight w:val="none"/>
          <w:lang w:val="en-US" w:eastAsia="zh-CN" w:bidi="ar-SA"/>
        </w:rPr>
      </w:pPr>
      <w:r>
        <w:rPr>
          <w:rFonts w:hint="eastAsia" w:ascii="宋体" w:hAnsi="宋体" w:cs="宋体"/>
          <w:b w:val="0"/>
          <w:bCs w:val="0"/>
          <w:color w:val="auto"/>
          <w:sz w:val="24"/>
          <w:szCs w:val="24"/>
          <w:highlight w:val="none"/>
          <w:lang w:val="en-US" w:eastAsia="zh-CN"/>
        </w:rPr>
        <w:t xml:space="preserve">注：采购人可根据实际情况自行添加其他需征求意见的内容。被征集人在上述表中用“</w:t>
      </w:r>
      <w:r>
        <w:rPr>
          <w:rFonts w:hint="default" w:ascii="Arial" w:hAnsi="Arial" w:cs="Arial"/>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”勾选相应选项。</w:t>
      </w:r>
      <w:r>
        <w:rPr>
          <w:rFonts w:hint="eastAsia" w:ascii="宋体" w:hAnsi="宋体" w:eastAsia="宋体" w:cs="宋体"/>
          <w:b/>
          <w:color w:val="auto"/>
          <w:sz w:val="28"/>
          <w:szCs w:val="28"/>
          <w:highlight w:val="none"/>
          <w:lang w:val="en-US" w:eastAsia="zh-CN" w:bidi="ar-SA"/>
        </w:rPr>
        <w:br w:type="page" w:clear="all"/>
      </w:r>
      <w:r>
        <w:rPr>
          <w:rFonts w:hint="eastAsia" w:ascii="宋体" w:hAnsi="宋体" w:cs="宋体"/>
          <w:b/>
          <w:color w:val="auto"/>
          <w:sz w:val="28"/>
          <w:szCs w:val="28"/>
          <w:highlight w:val="none"/>
          <w:lang w:val="en-US" w:eastAsia="zh-CN" w:bidi="ar-SA"/>
        </w:rPr>
        <w:t xml:space="preserve">四、其他要求</w:t>
      </w:r>
      <w:r/>
    </w:p>
    <w:p>
      <w:pPr>
        <w:pStyle w:val="1122"/>
        <w:contextualSpacing/>
        <w:ind w:firstLine="480"/>
        <w:jc w:val="left"/>
        <w:spacing w:line="360" w:lineRule="auto"/>
        <w:rPr>
          <w:rFonts w:hint="eastAsia" w:ascii="宋体" w:hAnsi="宋体" w:eastAsia="宋体" w:cs="宋体"/>
          <w:color w:val="auto"/>
          <w:sz w:val="24"/>
          <w:szCs w:val="24"/>
          <w:highlight w:val="none"/>
        </w:rPr>
      </w:pPr>
      <w:r>
        <w:rPr>
          <w:rFonts w:hint="eastAsia" w:ascii="Times New Roman" w:hAnsi="Times New Roman" w:cs="Times New Roman"/>
          <w:color w:val="auto"/>
          <w:sz w:val="24"/>
          <w:szCs w:val="24"/>
          <w:highlight w:val="none"/>
          <w:lang w:val="en-US" w:eastAsia="zh-CN"/>
        </w:rPr>
        <w:t xml:space="preserve">1、</w:t>
      </w:r>
      <w:r>
        <w:rPr>
          <w:rFonts w:hint="eastAsia" w:ascii="Times New Roman" w:hAnsi="Times New Roman" w:cs="Times New Roman"/>
          <w:color w:val="auto"/>
          <w:sz w:val="24"/>
          <w:szCs w:val="24"/>
          <w:highlight w:val="none"/>
        </w:rPr>
        <w:t xml:space="preserve">按照《政府采购促进中小企业发展管理办法》（财库</w:t>
      </w:r>
      <w:r>
        <w:rPr>
          <w:rFonts w:hint="default" w:ascii="Times New Roman" w:hAnsi="Times New Roman" w:cs="Times New Roman"/>
          <w:color w:val="auto"/>
          <w:sz w:val="24"/>
          <w:szCs w:val="24"/>
          <w:highlight w:val="none"/>
        </w:rPr>
        <w:t xml:space="preserve">〔20</w:t>
      </w:r>
      <w:r>
        <w:rPr>
          <w:rFonts w:hint="eastAsia" w:ascii="Times New Roman" w:hAnsi="Times New Roman" w:cs="Times New Roman"/>
          <w:color w:val="auto"/>
          <w:sz w:val="24"/>
          <w:szCs w:val="24"/>
          <w:highlight w:val="none"/>
        </w:rPr>
        <w:t xml:space="preserve">20</w:t>
      </w:r>
      <w:r>
        <w:rPr>
          <w:rFonts w:hint="default"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rPr>
        <w:t xml:space="preserve">46</w:t>
      </w:r>
      <w:r>
        <w:rPr>
          <w:rFonts w:hint="default" w:ascii="Times New Roman" w:hAnsi="Times New Roman" w:cs="Times New Roman"/>
          <w:color w:val="auto"/>
          <w:sz w:val="24"/>
          <w:szCs w:val="24"/>
          <w:highlight w:val="none"/>
        </w:rPr>
        <w:t xml:space="preserve">号</w:t>
      </w:r>
      <w:r>
        <w:rPr>
          <w:rFonts w:hint="eastAsia" w:ascii="Times New Roman" w:hAnsi="Times New Roman" w:cs="Times New Roman"/>
          <w:color w:val="auto"/>
          <w:sz w:val="24"/>
          <w:szCs w:val="24"/>
          <w:highlight w:val="none"/>
        </w:rPr>
        <w:t xml:space="preserve">）的相关要</w:t>
      </w:r>
      <w:r>
        <w:rPr>
          <w:rFonts w:hint="eastAsia" w:ascii="宋体" w:hAnsi="宋体" w:eastAsia="宋体" w:cs="宋体"/>
          <w:color w:val="auto"/>
          <w:sz w:val="24"/>
          <w:szCs w:val="24"/>
          <w:highlight w:val="none"/>
        </w:rPr>
        <w:t xml:space="preserve">求，采购人应当面向中小企业预留采购份额，本项目面向中小企业预留份额</w:t>
      </w:r>
      <w:r>
        <w:rPr>
          <w:rFonts w:hint="eastAsia" w:ascii="宋体" w:hAnsi="宋体" w:eastAsia="宋体" w:cs="宋体"/>
          <w:color w:val="auto"/>
          <w:sz w:val="24"/>
          <w:szCs w:val="24"/>
          <w:highlight w:val="none"/>
          <w:u w:val="single"/>
        </w:rPr>
        <w:t xml:space="preserve">100</w:t>
      </w:r>
      <w:r>
        <w:rPr>
          <w:rFonts w:hint="eastAsia" w:ascii="宋体" w:hAnsi="宋体" w:eastAsia="宋体" w:cs="宋体"/>
          <w:color w:val="auto"/>
          <w:sz w:val="24"/>
          <w:szCs w:val="24"/>
          <w:highlight w:val="none"/>
        </w:rPr>
        <w:t xml:space="preserve"> %。</w:t>
      </w:r>
      <w:r/>
    </w:p>
    <w:p>
      <w:pPr>
        <w:contextualSpacing/>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2、供应商应为本项目提供详细的服务方案，后期服务过程严格按照方案内容执行，实际服务过程中若有相应调整，及时同采购人协商修订相关方案，内容包含整体服务方案</w:t>
      </w:r>
      <w:r>
        <w:rPr>
          <w:rFonts w:hint="eastAsia" w:ascii="宋体" w:hAnsi="宋体" w:eastAsia="宋体" w:cs="宋体"/>
          <w:color w:val="auto"/>
          <w:sz w:val="24"/>
          <w:szCs w:val="24"/>
          <w:highlight w:val="none"/>
          <w:lang w:val="en-US" w:eastAsia="zh-CN" w:bidi="ar-SA"/>
        </w:rPr>
        <w:t xml:space="preserve">（①餐饮从业人员健康管理制度②培训制度③食品安全控制方案（包含日管控、周排查、月调度工作）④食品质量控制方案；⑤食品原材料保存控制方案（包含原料验收保管、食品留样、添加剂管理、冰箱管理等）⑥消防安全控制方案⑦生产安全控制方案⑧设施设备使用维护方案⑨菜品设置方案⑩卫生管理控制（食品卫生、餐具清洗消毒卫生、环境卫生、餐厨垃圾处理））；应急管控方案（①各类突发事件专项应急处置流程（包括但不限于食品安全（含食物中毒、食源性疾患等）、防火防盗、水电气设备故障和事故、传染病及重大公共卫生事件等）②常态化预防预警管控措施</w:t>
      </w:r>
      <w:r/>
    </w:p>
    <w:p>
      <w:pPr>
        <w:contextualSpacing/>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③应急事后闭环管控措施）；特色创新服务方案（①杜绝奢侈浪费的创新服务方案</w:t>
      </w:r>
      <w:r/>
    </w:p>
    <w:p>
      <w:pPr>
        <w:contextualSpacing/>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②菜品多样化的创新服务方案）</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供应商的类似业绩、</w:t>
      </w:r>
      <w:r>
        <w:rPr>
          <w:rFonts w:hint="eastAsia" w:ascii="宋体" w:hAnsi="宋体" w:eastAsia="宋体" w:cs="宋体"/>
          <w:color w:val="auto"/>
          <w:sz w:val="24"/>
          <w:szCs w:val="24"/>
          <w:highlight w:val="none"/>
        </w:rPr>
        <w:t xml:space="preserve">拟投入</w:t>
      </w:r>
      <w:r>
        <w:rPr>
          <w:rFonts w:hint="eastAsia" w:ascii="宋体" w:hAnsi="宋体" w:eastAsia="宋体" w:cs="宋体"/>
          <w:color w:val="auto"/>
          <w:sz w:val="24"/>
          <w:szCs w:val="24"/>
          <w:highlight w:val="none"/>
          <w:lang w:val="en-US" w:eastAsia="zh-CN"/>
        </w:rPr>
        <w:t xml:space="preserve">配送</w:t>
      </w:r>
      <w:r>
        <w:rPr>
          <w:rFonts w:hint="eastAsia" w:ascii="宋体" w:hAnsi="宋体" w:eastAsia="宋体" w:cs="宋体"/>
          <w:color w:val="auto"/>
          <w:sz w:val="24"/>
          <w:szCs w:val="24"/>
          <w:highlight w:val="none"/>
        </w:rPr>
        <w:t xml:space="preserve">人员情况</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上述内容无需在《偏离表》中注明是否偏离。</w:t>
      </w:r>
      <w:r/>
    </w:p>
    <w:p>
      <w:pPr>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br w:type="page" w:clear="all"/>
      </w:r>
      <w:r/>
    </w:p>
    <w:p>
      <w:pPr>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第五章   合同草案条款</w:t>
      </w:r>
      <w:bookmarkEnd w:id="668"/>
      <w:r/>
      <w:r/>
    </w:p>
    <w:p>
      <w:pPr>
        <w:jc w:val="center"/>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cs="宋体"/>
          <w:b w:val="0"/>
          <w:bCs/>
          <w:color w:val="auto"/>
          <w:sz w:val="24"/>
          <w:szCs w:val="24"/>
          <w:highlight w:val="none"/>
          <w:lang w:val="en-US" w:eastAsia="zh-CN"/>
        </w:rPr>
        <w:t xml:space="preserve">甲方</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采购人</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溧阳市数据局                  </w:t>
      </w:r>
      <w:r>
        <w:rPr>
          <w:rFonts w:hint="eastAsia" w:ascii="宋体" w:hAnsi="宋体" w:cs="宋体"/>
          <w:b w:val="0"/>
          <w:bCs/>
          <w:color w:val="auto"/>
          <w:sz w:val="24"/>
          <w:szCs w:val="24"/>
          <w:highlight w:val="none"/>
          <w:lang w:val="en-US" w:eastAsia="zh-CN"/>
        </w:rPr>
        <w:t xml:space="preserve">乙方（</w:t>
      </w:r>
      <w:r>
        <w:rPr>
          <w:rFonts w:hint="eastAsia" w:ascii="宋体" w:hAnsi="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w:t>
      </w:r>
      <w:r/>
    </w:p>
    <w:p>
      <w:pPr>
        <w:ind w:firstLine="480"/>
        <w:jc w:val="left"/>
        <w:spacing w:line="360" w:lineRule="auto"/>
        <w:rPr>
          <w:rFonts w:hint="default"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地址：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val="en-US" w:eastAsia="zh-CN"/>
        </w:rPr>
        <w:t xml:space="preserve"> 地址：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依据《中华人民共和国政府采购法》、《中华人民共和国民法典》以及有关法律、法规的规定，遵循平等、自愿、公平和诚实信用的原则，甲乙</w:t>
      </w:r>
      <w:r>
        <w:rPr>
          <w:rFonts w:hint="eastAsia" w:ascii="宋体" w:hAnsi="宋体" w:cs="宋体"/>
          <w:color w:val="auto"/>
          <w:sz w:val="24"/>
          <w:highlight w:val="none"/>
          <w:lang w:val="en-US" w:eastAsia="zh-CN"/>
        </w:rPr>
        <w:t xml:space="preserve">双</w:t>
      </w:r>
      <w:r>
        <w:rPr>
          <w:rFonts w:hint="eastAsia" w:ascii="宋体" w:hAnsi="宋体" w:cs="宋体"/>
          <w:color w:val="auto"/>
          <w:sz w:val="24"/>
          <w:highlight w:val="none"/>
        </w:rPr>
        <w:t xml:space="preserve">方经协商一致，订立本合同</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一、 项目基本情况</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1、项目名称：</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2、采购内容：</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eastAsia="zh-CN"/>
        </w:rPr>
        <w:t xml:space="preserve">合同履行期限</w:t>
      </w:r>
      <w:r>
        <w:rPr>
          <w:rFonts w:hint="eastAsia" w:ascii="宋体" w:hAnsi="宋体" w:eastAsia="宋体" w:cs="宋体"/>
          <w:b w:val="0"/>
          <w:bCs/>
          <w:color w:val="auto"/>
          <w:sz w:val="24"/>
          <w:szCs w:val="24"/>
          <w:highlight w:val="none"/>
        </w:rPr>
        <w:t xml:space="preserve">：</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4、合同价款：￥</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元（小写）</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（大写）</w:t>
      </w:r>
      <w:r/>
    </w:p>
    <w:p>
      <w:pPr>
        <w:ind w:firstLine="482"/>
        <w:jc w:val="left"/>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合同价款为完成本项目所需的全部费用。包括但不限于：</w:t>
      </w:r>
      <w:r>
        <w:rPr>
          <w:rFonts w:hint="eastAsia" w:ascii="宋体" w:hAnsi="宋体" w:eastAsia="宋体" w:cs="宋体"/>
          <w:b/>
          <w:bCs w:val="0"/>
          <w:color w:val="auto"/>
          <w:sz w:val="24"/>
          <w:szCs w:val="24"/>
          <w:highlight w:val="none"/>
          <w:lang w:val="en-US" w:eastAsia="zh-CN"/>
        </w:rPr>
        <w:t xml:space="preserve">人工费、培训费、住宿费、交通费、耗材费、工具费、管理费、利润、保险、税等所有费用</w:t>
      </w:r>
      <w:r>
        <w:rPr>
          <w:rFonts w:hint="eastAsia" w:ascii="宋体" w:hAnsi="宋体" w:eastAsia="宋体" w:cs="宋体"/>
          <w:b/>
          <w:bCs w:val="0"/>
          <w:color w:val="auto"/>
          <w:sz w:val="24"/>
          <w:szCs w:val="24"/>
          <w:highlight w:val="none"/>
        </w:rPr>
        <w:t xml:space="preserve">。</w:t>
      </w:r>
      <w:r/>
    </w:p>
    <w:p>
      <w:pPr>
        <w:ind w:firstLine="482"/>
        <w:jc w:val="left"/>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二、组成本合同的有关文件</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下列文件为本合同的有效组成部分，对甲乙双方均具有法律约束力。如下列文件内容出现不一致</w:t>
      </w:r>
      <w:r>
        <w:rPr>
          <w:rFonts w:hint="eastAsia" w:ascii="宋体" w:hAnsi="宋体" w:eastAsia="宋体" w:cs="宋体"/>
          <w:b w:val="0"/>
          <w:bCs/>
          <w:color w:val="auto"/>
          <w:sz w:val="24"/>
          <w:szCs w:val="24"/>
          <w:highlight w:val="none"/>
          <w:lang w:eastAsia="zh-CN"/>
        </w:rPr>
        <w:t xml:space="preserve">时</w:t>
      </w:r>
      <w:r>
        <w:rPr>
          <w:rFonts w:hint="eastAsia" w:ascii="宋体" w:hAnsi="宋体" w:eastAsia="宋体" w:cs="宋体"/>
          <w:b w:val="0"/>
          <w:bCs/>
          <w:color w:val="auto"/>
          <w:sz w:val="24"/>
          <w:szCs w:val="24"/>
          <w:highlight w:val="none"/>
        </w:rPr>
        <w:t xml:space="preserve">，在保证按照采购文件确定事项的前提下，组成本合同的文件的优先适用顺序如下：</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1、本合同及其补充合同、变更协议；</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2、成交通知书；</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3、响应文件（含澄清或者说明文件）；</w:t>
      </w:r>
      <w:r/>
    </w:p>
    <w:p>
      <w:pPr>
        <w:ind w:firstLine="480"/>
        <w:jc w:val="left"/>
        <w:spacing w:line="360" w:lineRule="auto"/>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rPr>
        <w:t xml:space="preserve">4、磋商文件（含澄清或者修改文件）</w:t>
      </w:r>
      <w:r>
        <w:rPr>
          <w:rFonts w:hint="eastAsia" w:ascii="宋体" w:hAnsi="宋体" w:eastAsia="宋体" w:cs="宋体"/>
          <w:b w:val="0"/>
          <w:bCs/>
          <w:color w:val="auto"/>
          <w:sz w:val="24"/>
          <w:szCs w:val="24"/>
          <w:highlight w:val="none"/>
          <w:lang w:eastAsia="zh-CN"/>
        </w:rPr>
        <w:t xml:space="preserve">。</w:t>
      </w:r>
      <w:r/>
    </w:p>
    <w:p>
      <w:pPr>
        <w:ind w:firstLine="482"/>
        <w:jc w:val="left"/>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三、</w:t>
      </w:r>
      <w:r>
        <w:rPr>
          <w:rFonts w:hint="eastAsia" w:ascii="宋体" w:hAnsi="宋体" w:cs="宋体"/>
          <w:b/>
          <w:bCs w:val="0"/>
          <w:color w:val="auto"/>
          <w:sz w:val="24"/>
          <w:szCs w:val="24"/>
          <w:highlight w:val="none"/>
          <w:lang w:val="en-US" w:eastAsia="zh-CN"/>
        </w:rPr>
        <w:t xml:space="preserve">付款及</w:t>
      </w:r>
      <w:r>
        <w:rPr>
          <w:rFonts w:hint="eastAsia" w:ascii="宋体" w:hAnsi="宋体" w:eastAsia="宋体" w:cs="宋体"/>
          <w:b/>
          <w:bCs w:val="0"/>
          <w:color w:val="auto"/>
          <w:sz w:val="24"/>
          <w:szCs w:val="24"/>
          <w:highlight w:val="none"/>
        </w:rPr>
        <w:t xml:space="preserve">结算方式</w:t>
      </w:r>
      <w:r/>
    </w:p>
    <w:p>
      <w:pPr>
        <w:ind w:right="720" w:firstLine="480"/>
        <w:jc w:val="left"/>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rPr>
        <w:t xml:space="preserve">1、费用支付方式为：</w:t>
      </w:r>
      <w:r>
        <w:rPr>
          <w:rFonts w:ascii="宋体" w:hAnsi="宋体" w:eastAsia="宋体" w:cs="宋体"/>
          <w:b/>
          <w:bCs/>
          <w:color w:val="auto"/>
          <w:sz w:val="24"/>
          <w:szCs w:val="24"/>
          <w:highlight w:val="none"/>
        </w:rPr>
        <w:t xml:space="preserve">按月支付</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于次月底前支付上月的月度合同价（扣除月度绩效考核金扣款及违约金）。</w:t>
      </w:r>
      <w:r/>
    </w:p>
    <w:p>
      <w:pPr>
        <w:ind w:right="720" w:firstLine="482"/>
        <w:jc w:val="left"/>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auto"/>
          <w:sz w:val="24"/>
          <w:szCs w:val="24"/>
          <w:highlight w:val="none"/>
          <w:lang w:val="en-US" w:eastAsia="zh-CN"/>
        </w:rPr>
        <w:t xml:space="preserve">每次付款前乙方须提供相应款项的增值税发票，否则不予支付。</w:t>
      </w:r>
      <w:r/>
    </w:p>
    <w:p>
      <w:pPr>
        <w:ind w:right="720" w:firstLine="482"/>
        <w:jc w:val="left"/>
        <w:keepLines w:val="0"/>
        <w:keepNext w:val="0"/>
        <w:spacing w:before="0" w:beforeAutospacing="0" w:after="0" w:afterAutospacing="0" w:line="360" w:lineRule="auto"/>
        <w:widowControl/>
        <w:rPr>
          <w:rFonts w:hint="eastAsia" w:ascii="宋体" w:hAnsi="宋体" w:cs="宋体"/>
          <w:b/>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val="0"/>
          <w:color w:val="auto"/>
          <w:sz w:val="24"/>
          <w:highlight w:val="none"/>
          <w:lang w:val="en-US" w:eastAsia="zh-CN"/>
        </w:rPr>
        <w:t xml:space="preserve">月度合同价=</w:t>
      </w:r>
      <w:r>
        <w:rPr>
          <w:rFonts w:ascii="宋体" w:hAnsi="宋体" w:eastAsia="宋体" w:cs="宋体"/>
          <w:b/>
          <w:bCs w:val="0"/>
          <w:color w:val="auto"/>
          <w:sz w:val="24"/>
          <w:szCs w:val="24"/>
          <w:highlight w:val="none"/>
        </w:rPr>
        <w:t xml:space="preserve">合同总价</w:t>
      </w:r>
      <w:r>
        <w:rPr>
          <w:rFonts w:hint="eastAsia" w:ascii="宋体" w:hAnsi="宋体" w:cs="宋体"/>
          <w:b/>
          <w:bCs w:val="0"/>
          <w:color w:val="auto"/>
          <w:sz w:val="24"/>
          <w:szCs w:val="24"/>
          <w:highlight w:val="none"/>
          <w:lang w:val="en-US" w:eastAsia="zh-CN"/>
        </w:rPr>
        <w:t xml:space="preserve">/12</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其中月度合同价的90%为月度服务费，10%为月度绩效考核金。</w:t>
      </w:r>
      <w:r>
        <w:rPr>
          <w:rFonts w:hint="eastAsia" w:ascii="宋体" w:hAnsi="宋体" w:eastAsia="宋体" w:cs="宋体"/>
          <w:b/>
          <w:bCs w:val="0"/>
          <w:color w:val="auto"/>
          <w:sz w:val="24"/>
          <w:szCs w:val="24"/>
          <w:highlight w:val="none"/>
          <w:lang w:val="en-US" w:eastAsia="zh-CN" w:bidi="ar"/>
        </w:rPr>
        <w:t xml:space="preserve">每月依据食堂管理服务考核结果核算当月</w:t>
      </w:r>
      <w:r>
        <w:rPr>
          <w:rFonts w:hint="eastAsia" w:ascii="宋体" w:hAnsi="宋体" w:cs="宋体"/>
          <w:b/>
          <w:bCs w:val="0"/>
          <w:color w:val="auto"/>
          <w:sz w:val="24"/>
          <w:szCs w:val="24"/>
          <w:highlight w:val="none"/>
          <w:lang w:val="en-US" w:eastAsia="zh-CN" w:bidi="ar"/>
        </w:rPr>
        <w:t xml:space="preserve">的月度</w:t>
      </w:r>
      <w:r>
        <w:rPr>
          <w:rFonts w:hint="eastAsia" w:ascii="宋体" w:hAnsi="宋体" w:eastAsia="宋体" w:cs="宋体"/>
          <w:b/>
          <w:bCs w:val="0"/>
          <w:color w:val="auto"/>
          <w:sz w:val="24"/>
          <w:szCs w:val="24"/>
          <w:highlight w:val="none"/>
          <w:lang w:val="en-US" w:eastAsia="zh-CN" w:bidi="ar"/>
        </w:rPr>
        <w:t xml:space="preserve">绩效</w:t>
      </w:r>
      <w:r>
        <w:rPr>
          <w:rFonts w:hint="eastAsia" w:ascii="宋体" w:hAnsi="宋体" w:cs="宋体"/>
          <w:b/>
          <w:bCs w:val="0"/>
          <w:color w:val="auto"/>
          <w:sz w:val="24"/>
          <w:szCs w:val="24"/>
          <w:highlight w:val="none"/>
          <w:lang w:val="en-US" w:eastAsia="zh-CN" w:bidi="ar"/>
        </w:rPr>
        <w:t xml:space="preserve">考核金。</w:t>
      </w:r>
      <w:r/>
    </w:p>
    <w:p>
      <w:pPr>
        <w:numPr>
          <w:ilvl w:val="0"/>
          <w:numId w:val="0"/>
        </w:numPr>
        <w:ind w:right="720" w:firstLine="480"/>
        <w:jc w:val="left"/>
        <w:keepLines w:val="0"/>
        <w:keepNext w:val="0"/>
        <w:spacing w:before="0" w:beforeAutospacing="0" w:after="0" w:afterAutospacing="0" w:line="360" w:lineRule="auto"/>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auto"/>
          <w:sz w:val="24"/>
          <w:szCs w:val="24"/>
          <w:highlight w:val="none"/>
          <w:lang w:val="en-US" w:eastAsia="zh-CN" w:bidi="ar-SA"/>
        </w:rPr>
        <w:t xml:space="preserve">（</w:t>
      </w:r>
      <w:r>
        <w:rPr>
          <w:rFonts w:hint="eastAsia" w:cs="Times New Roman"/>
          <w:color w:val="auto"/>
          <w:sz w:val="24"/>
          <w:szCs w:val="24"/>
          <w:highlight w:val="none"/>
          <w:lang w:val="en-US" w:eastAsia="zh-CN" w:bidi="ar-SA"/>
        </w:rPr>
        <w:t xml:space="preserve">1</w:t>
      </w:r>
      <w:r>
        <w:rPr>
          <w:rFonts w:hint="default" w:ascii="Times New Roman" w:hAnsi="Times New Roman" w:eastAsia="宋体" w:cs="Times New Roman"/>
          <w:color w:val="auto"/>
          <w:sz w:val="24"/>
          <w:szCs w:val="24"/>
          <w:highlight w:val="none"/>
          <w:lang w:val="en-US" w:eastAsia="zh-CN" w:bidi="ar-SA"/>
        </w:rPr>
        <w:t xml:space="preserve">）</w:t>
      </w:r>
      <w:r>
        <w:rPr>
          <w:color w:val="auto"/>
          <w:sz w:val="24"/>
          <w:szCs w:val="24"/>
          <w:highlight w:val="none"/>
        </w:rPr>
        <w:t xml:space="preserve">考核得分≥95 分，</w:t>
      </w:r>
      <w:r>
        <w:rPr>
          <w:rFonts w:hint="eastAsia" w:ascii="Times New Roman" w:eastAsia="宋体"/>
          <w:color w:val="auto"/>
          <w:sz w:val="24"/>
          <w:szCs w:val="24"/>
          <w:highlight w:val="none"/>
          <w:lang w:val="en-US" w:eastAsia="zh-CN"/>
        </w:rPr>
        <w:t xml:space="preserve">当月月度绩效考核金</w:t>
      </w:r>
      <w:r>
        <w:rPr>
          <w:color w:val="auto"/>
          <w:sz w:val="24"/>
          <w:szCs w:val="24"/>
          <w:highlight w:val="none"/>
        </w:rPr>
        <w:t xml:space="preserve">全额发放；</w:t>
      </w:r>
      <w:r/>
    </w:p>
    <w:p>
      <w:pPr>
        <w:numPr>
          <w:ilvl w:val="0"/>
          <w:numId w:val="0"/>
        </w:numPr>
        <w:ind w:right="720" w:firstLine="480"/>
        <w:jc w:val="left"/>
        <w:keepLines w:val="0"/>
        <w:keepNext w:val="0"/>
        <w:spacing w:before="0" w:beforeAutospacing="0" w:after="0" w:afterAutospacing="0" w:line="360" w:lineRule="auto"/>
        <w:widowControl/>
        <w:rPr>
          <w:rFonts w:hint="eastAsia" w:ascii="宋体" w:hAnsi="宋体" w:eastAsia="宋体" w:cs="宋体"/>
          <w:b w:val="0"/>
          <w:bCs/>
          <w:color w:val="auto"/>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w:t>
      </w:r>
      <w:r>
        <w:rPr>
          <w:color w:val="auto"/>
          <w:sz w:val="24"/>
          <w:szCs w:val="24"/>
          <w:highlight w:val="none"/>
        </w:rPr>
        <w:t xml:space="preserve">90 分≤考核得分＜95 分，扣减当月</w:t>
      </w:r>
      <w:r>
        <w:rPr>
          <w:rFonts w:hint="eastAsia" w:ascii="宋体" w:hAnsi="宋体" w:cs="宋体"/>
          <w:b/>
          <w:bCs w:val="0"/>
          <w:color w:val="auto"/>
          <w:sz w:val="24"/>
          <w:szCs w:val="24"/>
          <w:highlight w:val="none"/>
          <w:lang w:val="en-US" w:eastAsia="zh-CN" w:bidi="ar"/>
        </w:rPr>
        <w:t xml:space="preserve">月度</w:t>
      </w:r>
      <w:r>
        <w:rPr>
          <w:rFonts w:hint="eastAsia" w:ascii="宋体" w:hAnsi="宋体" w:eastAsia="宋体" w:cs="宋体"/>
          <w:b/>
          <w:bCs w:val="0"/>
          <w:color w:val="auto"/>
          <w:sz w:val="24"/>
          <w:szCs w:val="24"/>
          <w:highlight w:val="none"/>
          <w:lang w:val="en-US" w:eastAsia="zh-CN" w:bidi="ar"/>
        </w:rPr>
        <w:t xml:space="preserve">绩效</w:t>
      </w:r>
      <w:r>
        <w:rPr>
          <w:rFonts w:hint="eastAsia" w:ascii="宋体" w:hAnsi="宋体" w:cs="宋体"/>
          <w:b/>
          <w:bCs w:val="0"/>
          <w:color w:val="auto"/>
          <w:sz w:val="24"/>
          <w:szCs w:val="24"/>
          <w:highlight w:val="none"/>
          <w:lang w:val="en-US" w:eastAsia="zh-CN" w:bidi="ar"/>
        </w:rPr>
        <w:t xml:space="preserve">考核金</w:t>
      </w:r>
      <w:r>
        <w:rPr>
          <w:color w:val="auto"/>
          <w:sz w:val="24"/>
          <w:szCs w:val="24"/>
          <w:highlight w:val="none"/>
        </w:rPr>
        <w:t xml:space="preserve">的 10%；</w:t>
      </w:r>
      <w:r/>
    </w:p>
    <w:p>
      <w:pPr>
        <w:numPr>
          <w:ilvl w:val="0"/>
          <w:numId w:val="0"/>
        </w:numPr>
        <w:ind w:right="720" w:firstLine="480"/>
        <w:jc w:val="left"/>
        <w:keepLines w:val="0"/>
        <w:keepNext w:val="0"/>
        <w:spacing w:before="0" w:beforeAutospacing="0" w:after="0" w:afterAutospacing="0" w:line="360" w:lineRule="auto"/>
        <w:widowControl/>
        <w:rPr>
          <w:rFonts w:hint="eastAsia" w:ascii="宋体" w:hAnsi="宋体" w:eastAsia="宋体" w:cs="宋体"/>
          <w:b w:val="0"/>
          <w:bCs/>
          <w:color w:val="auto"/>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w:t>
      </w:r>
      <w:r>
        <w:rPr>
          <w:color w:val="auto"/>
          <w:sz w:val="24"/>
          <w:szCs w:val="24"/>
          <w:highlight w:val="none"/>
        </w:rPr>
        <w:t xml:space="preserve">85 分≤考核得分＜90 分，扣减当月</w:t>
      </w:r>
      <w:r>
        <w:rPr>
          <w:rFonts w:hint="eastAsia" w:ascii="宋体" w:hAnsi="宋体" w:cs="宋体"/>
          <w:b/>
          <w:bCs w:val="0"/>
          <w:color w:val="auto"/>
          <w:sz w:val="24"/>
          <w:szCs w:val="24"/>
          <w:highlight w:val="none"/>
          <w:lang w:val="en-US" w:eastAsia="zh-CN" w:bidi="ar"/>
        </w:rPr>
        <w:t xml:space="preserve">月度</w:t>
      </w:r>
      <w:r>
        <w:rPr>
          <w:rFonts w:hint="eastAsia" w:ascii="宋体" w:hAnsi="宋体" w:eastAsia="宋体" w:cs="宋体"/>
          <w:b/>
          <w:bCs w:val="0"/>
          <w:color w:val="auto"/>
          <w:sz w:val="24"/>
          <w:szCs w:val="24"/>
          <w:highlight w:val="none"/>
          <w:lang w:val="en-US" w:eastAsia="zh-CN" w:bidi="ar"/>
        </w:rPr>
        <w:t xml:space="preserve">绩效</w:t>
      </w:r>
      <w:r>
        <w:rPr>
          <w:rFonts w:hint="eastAsia" w:ascii="宋体" w:hAnsi="宋体" w:cs="宋体"/>
          <w:b/>
          <w:bCs w:val="0"/>
          <w:color w:val="auto"/>
          <w:sz w:val="24"/>
          <w:szCs w:val="24"/>
          <w:highlight w:val="none"/>
          <w:lang w:val="en-US" w:eastAsia="zh-CN" w:bidi="ar"/>
        </w:rPr>
        <w:t xml:space="preserve">考核金</w:t>
      </w:r>
      <w:r>
        <w:rPr>
          <w:color w:val="auto"/>
          <w:sz w:val="24"/>
          <w:szCs w:val="24"/>
          <w:highlight w:val="none"/>
        </w:rPr>
        <w:t xml:space="preserve">的 20%；</w:t>
      </w:r>
      <w:r/>
    </w:p>
    <w:p>
      <w:pPr>
        <w:numPr>
          <w:ilvl w:val="0"/>
          <w:numId w:val="0"/>
        </w:numPr>
        <w:ind w:right="720" w:firstLine="480"/>
        <w:jc w:val="left"/>
        <w:keepLines w:val="0"/>
        <w:keepNext w:val="0"/>
        <w:spacing w:before="0" w:beforeAutospacing="0" w:after="0" w:afterAutospacing="0" w:line="360" w:lineRule="auto"/>
        <w:widowControl/>
        <w:rPr>
          <w:rFonts w:hint="eastAsia" w:ascii="宋体" w:hAnsi="宋体" w:eastAsia="宋体" w:cs="宋体"/>
          <w:b w:val="0"/>
          <w:bCs/>
          <w:color w:val="auto"/>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w:t>
      </w:r>
      <w:r>
        <w:rPr>
          <w:color w:val="auto"/>
          <w:sz w:val="24"/>
          <w:szCs w:val="24"/>
          <w:highlight w:val="none"/>
        </w:rPr>
        <w:t xml:space="preserve">80 分≤考核得分＜85 分，扣减当月</w:t>
      </w:r>
      <w:r>
        <w:rPr>
          <w:rFonts w:hint="eastAsia" w:ascii="宋体" w:hAnsi="宋体" w:cs="宋体"/>
          <w:b/>
          <w:bCs w:val="0"/>
          <w:color w:val="auto"/>
          <w:sz w:val="24"/>
          <w:szCs w:val="24"/>
          <w:highlight w:val="none"/>
          <w:lang w:val="en-US" w:eastAsia="zh-CN" w:bidi="ar"/>
        </w:rPr>
        <w:t xml:space="preserve">月度</w:t>
      </w:r>
      <w:r>
        <w:rPr>
          <w:rFonts w:hint="eastAsia" w:ascii="宋体" w:hAnsi="宋体" w:eastAsia="宋体" w:cs="宋体"/>
          <w:b/>
          <w:bCs w:val="0"/>
          <w:color w:val="auto"/>
          <w:sz w:val="24"/>
          <w:szCs w:val="24"/>
          <w:highlight w:val="none"/>
          <w:lang w:val="en-US" w:eastAsia="zh-CN" w:bidi="ar"/>
        </w:rPr>
        <w:t xml:space="preserve">绩效</w:t>
      </w:r>
      <w:r>
        <w:rPr>
          <w:rFonts w:hint="eastAsia" w:ascii="宋体" w:hAnsi="宋体" w:cs="宋体"/>
          <w:b/>
          <w:bCs w:val="0"/>
          <w:color w:val="auto"/>
          <w:sz w:val="24"/>
          <w:szCs w:val="24"/>
          <w:highlight w:val="none"/>
          <w:lang w:val="en-US" w:eastAsia="zh-CN" w:bidi="ar"/>
        </w:rPr>
        <w:t xml:space="preserve">考核金</w:t>
      </w:r>
      <w:r>
        <w:rPr>
          <w:color w:val="auto"/>
          <w:sz w:val="24"/>
          <w:szCs w:val="24"/>
          <w:highlight w:val="none"/>
        </w:rPr>
        <w:t xml:space="preserve">的 30%；</w:t>
      </w:r>
      <w:r/>
    </w:p>
    <w:p>
      <w:pPr>
        <w:numPr>
          <w:ilvl w:val="0"/>
          <w:numId w:val="11"/>
        </w:numPr>
        <w:ind w:right="720" w:firstLine="48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考核得分＜80 分，扣减当月</w:t>
      </w:r>
      <w:r>
        <w:rPr>
          <w:rFonts w:hint="eastAsia" w:ascii="宋体" w:hAnsi="宋体" w:cs="宋体"/>
          <w:b/>
          <w:bCs w:val="0"/>
          <w:color w:val="auto"/>
          <w:sz w:val="24"/>
          <w:szCs w:val="24"/>
          <w:highlight w:val="none"/>
          <w:lang w:val="en-US" w:eastAsia="zh-CN" w:bidi="ar"/>
        </w:rPr>
        <w:t xml:space="preserve">月度</w:t>
      </w:r>
      <w:r>
        <w:rPr>
          <w:rFonts w:hint="eastAsia" w:ascii="宋体" w:hAnsi="宋体" w:eastAsia="宋体" w:cs="宋体"/>
          <w:b/>
          <w:bCs w:val="0"/>
          <w:color w:val="auto"/>
          <w:sz w:val="24"/>
          <w:szCs w:val="24"/>
          <w:highlight w:val="none"/>
          <w:lang w:val="en-US" w:eastAsia="zh-CN" w:bidi="ar"/>
        </w:rPr>
        <w:t xml:space="preserve">绩效</w:t>
      </w:r>
      <w:r>
        <w:rPr>
          <w:rFonts w:hint="eastAsia" w:ascii="宋体" w:hAnsi="宋体" w:cs="宋体"/>
          <w:b/>
          <w:bCs w:val="0"/>
          <w:color w:val="auto"/>
          <w:sz w:val="24"/>
          <w:szCs w:val="24"/>
          <w:highlight w:val="none"/>
          <w:lang w:val="en-US" w:eastAsia="zh-CN" w:bidi="ar"/>
        </w:rPr>
        <w:t xml:space="preserve">考核金</w:t>
      </w:r>
      <w:r>
        <w:rPr>
          <w:color w:val="auto"/>
          <w:sz w:val="24"/>
          <w:szCs w:val="24"/>
          <w:highlight w:val="none"/>
        </w:rPr>
        <w:t xml:space="preserve">的 50%，</w:t>
      </w:r>
      <w:r>
        <w:rPr>
          <w:rFonts w:hint="eastAsia" w:ascii="宋体" w:hAnsi="宋体" w:cs="宋体"/>
          <w:b/>
          <w:bCs w:val="0"/>
          <w:color w:val="auto"/>
          <w:sz w:val="24"/>
          <w:szCs w:val="24"/>
          <w:highlight w:val="none"/>
          <w:lang w:val="en-US" w:eastAsia="zh-CN"/>
        </w:rPr>
        <w:t xml:space="preserve">同时甲方</w:t>
      </w:r>
      <w:r>
        <w:rPr>
          <w:rFonts w:hint="eastAsia" w:ascii="宋体" w:hAnsi="宋体" w:eastAsia="宋体" w:cs="宋体"/>
          <w:b/>
          <w:bCs w:val="0"/>
          <w:color w:val="auto"/>
          <w:sz w:val="24"/>
          <w:szCs w:val="24"/>
          <w:highlight w:val="none"/>
          <w:lang w:val="en-US" w:eastAsia="zh-CN"/>
        </w:rPr>
        <w:t xml:space="preserve">有权</w:t>
      </w:r>
      <w:r>
        <w:rPr>
          <w:rFonts w:hint="eastAsia" w:ascii="宋体" w:hAnsi="宋体" w:cs="宋体"/>
          <w:b/>
          <w:bCs w:val="0"/>
          <w:color w:val="auto"/>
          <w:sz w:val="24"/>
          <w:szCs w:val="24"/>
          <w:highlight w:val="none"/>
          <w:lang w:val="en-US" w:eastAsia="zh-CN"/>
        </w:rPr>
        <w:t xml:space="preserve">单方面终止本</w:t>
      </w:r>
      <w:r>
        <w:rPr>
          <w:rFonts w:hint="eastAsia" w:ascii="宋体" w:hAnsi="宋体" w:eastAsia="宋体" w:cs="宋体"/>
          <w:b/>
          <w:bCs w:val="0"/>
          <w:color w:val="auto"/>
          <w:sz w:val="24"/>
          <w:szCs w:val="24"/>
          <w:highlight w:val="none"/>
          <w:lang w:val="en-US" w:eastAsia="zh-CN"/>
        </w:rPr>
        <w:t xml:space="preserve">合同。</w:t>
      </w:r>
      <w:r/>
    </w:p>
    <w:p>
      <w:pPr>
        <w:pStyle w:val="794"/>
        <w:numPr>
          <w:ilvl w:val="0"/>
          <w:numId w:val="0"/>
        </w:numPr>
        <w:ind w:firstLine="482"/>
        <w:jc w:val="both"/>
        <w:spacing w:line="360" w:lineRule="auto"/>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2、结算方式</w:t>
      </w:r>
      <w:r/>
    </w:p>
    <w:p>
      <w:pPr>
        <w:pStyle w:val="795"/>
        <w:numPr>
          <w:ilvl w:val="0"/>
          <w:numId w:val="0"/>
        </w:numPr>
        <w:ind w:firstLine="482"/>
        <w:spacing w:line="360" w:lineRule="auto"/>
        <w:rPr>
          <w:rFonts w:hint="default"/>
          <w:b/>
          <w:bCs/>
          <w:color w:val="auto"/>
          <w:highlight w:val="none"/>
          <w:lang w:val="en-US" w:eastAsia="zh-CN"/>
        </w:rPr>
      </w:pPr>
      <w:r>
        <w:rPr>
          <w:rFonts w:hint="eastAsia"/>
          <w:b/>
          <w:bCs/>
          <w:color w:val="auto"/>
          <w:highlight w:val="none"/>
          <w:lang w:val="en-US" w:eastAsia="zh-CN"/>
        </w:rPr>
        <w:t xml:space="preserve">本项目固定总价，按成交价（扣除绩效考核金扣款及违约金）一次性包干，结算不做任何调整。</w:t>
      </w:r>
      <w:r/>
    </w:p>
    <w:p>
      <w:pPr>
        <w:ind w:firstLine="482"/>
        <w:jc w:val="left"/>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四、服务内容与要求</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（一）验收、存储食品原料</w:t>
      </w:r>
      <w:r/>
    </w:p>
    <w:p>
      <w:pPr>
        <w:contextualSpacing/>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乙方严格遵守《中华人民共和国食品安全法》及相关的法律法规，严把食品卫生质量关，安排专人每天负责食品原料的验收，验收要按照“望、闻、触”的步骤进行（望：有无异色或发黑；闻：有无异味或腐烂味；触：有无发软、是否有弹性），同时做好验收台账记录（含照片、验收过程视频）。</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如在验收、存储过程中，发现食品原料有问题，及时通知采购人并决定是否退换货，不得使用变质、腐坏、过期、有毒有害等问题的食品原料，如因乙方怠于履行通知</w:t>
      </w:r>
      <w:r>
        <w:rPr>
          <w:rFonts w:hint="eastAsia" w:ascii="宋体" w:hAnsi="宋体" w:eastAsia="宋体" w:cs="宋体"/>
          <w:b w:val="0"/>
          <w:bCs/>
          <w:color w:val="auto"/>
          <w:sz w:val="24"/>
          <w:highlight w:val="none"/>
          <w:lang w:val="en-US" w:eastAsia="zh-CN"/>
        </w:rPr>
        <w:t xml:space="preserve">职责、不当保存食品原料等原因，导致食品安全问题，乙方承担全部责任。</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（二）餐饮服务及要求</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1、甲方用餐职工约 600人，工作日每人每天为早、中两餐，及部分人员的加班晚餐；非工作日按甲方要求提供餐饮服务。乙方按每日食材数额准备饭菜份量，如有变动，根据甲方通知准备。在确保每人每份餐标的前提下，合理适时确定每周菜单。</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2、负责提供适口、新鲜、卫生的膳食和热情的服务，同时严格控制主辅料的搭配及调味品的使用和管理。有效利用原材料，杜绝浪费，以降低成本。</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3、负责食堂餐饮的加工、制作、供应等工作，制作的餐品需符合国家食品卫生标准。</w:t>
      </w:r>
      <w:r/>
    </w:p>
    <w:p>
      <w:pPr>
        <w:pStyle w:val="794"/>
        <w:ind w:firstLine="480"/>
        <w:jc w:val="both"/>
        <w:rPr>
          <w:rFonts w:hint="eastAsia"/>
          <w:b w:val="0"/>
          <w:bCs/>
          <w:color w:val="auto"/>
          <w:highlight w:val="none"/>
          <w:lang w:val="en-US" w:eastAsia="zh-CN"/>
        </w:rPr>
      </w:pPr>
      <w:r>
        <w:rPr>
          <w:rFonts w:hint="eastAsia" w:ascii="宋体" w:hAnsi="宋体" w:eastAsia="宋体" w:cs="宋体"/>
          <w:b w:val="0"/>
          <w:bCs/>
          <w:color w:val="auto"/>
          <w:sz w:val="24"/>
          <w:szCs w:val="24"/>
          <w:highlight w:val="none"/>
          <w:lang w:val="en-US" w:eastAsia="zh-CN"/>
        </w:rPr>
        <w:t xml:space="preserve">4、甲方因会议、公务接待、专项活动等工作需要，可向乙方下达简餐供餐指令，乙方须按照甲方确定的就餐人数、供餐时间、餐食标准完成简餐制作、分装或分餐、现场服务、餐具回收、餐后场地清理等全部配套服务。甲方应尽可能提前将供餐需求告知乙方；确有临时紧急任务的，乙方应予以配合完成。本项服务相关全部人工、耗材费用等均已包含在合同价款中，甲方无需另行支付任何费用。因活动取消、人数调整，甲方可提前告知乙方，双方据实调整供餐安排。</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（三）食堂卫生安全服务与要求</w:t>
      </w:r>
      <w:r/>
    </w:p>
    <w:p>
      <w:pPr>
        <w:contextualSpacing/>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pacing w:val="-7"/>
          <w:sz w:val="24"/>
          <w:szCs w:val="24"/>
          <w:highlight w:val="none"/>
          <w:lang w:val="en-US" w:eastAsia="zh-CN" w:bidi="ar-SA"/>
        </w:rPr>
        <w:t xml:space="preserve">乙方应严格执行食品安全相关法律法规及规章制度，遵守国家、地方指定的食品安全法律法规，做好食品原材料遴选、食品留样、消毒、油烟清洗、餐厨垃圾、整洁着装等工作，建立所有物料台账记录符合市场监督管理局相关要求。承担经营过程中的食品安全等全部责任，认真贯彻《中华人民共和国食品安全法》、《中华人民共和国食品安全法实施条例》等相关规定，从食材验收、加工、供应等各个环节及餐具用具的清洗、消毒等方面保证食品卫生，杜绝食物中毒发生。</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做好工作范围内的清洁卫生工作，做到窗明几净，就餐用具严格清洗消毒，剩饭剩菜及时处理，餐饮垃圾及时装袋密封送至垃圾房，做到工完场清、日产日清。妥善处理生产过程中产生的垃圾、废料（如包装物、废菜叶等），保证不出现浪费、污染等情况。</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3、乙方</w:t>
      </w:r>
      <w:r>
        <w:rPr>
          <w:rFonts w:hint="eastAsia" w:ascii="宋体" w:hAnsi="宋体" w:eastAsia="宋体" w:cs="宋体"/>
          <w:b w:val="0"/>
          <w:bCs/>
          <w:color w:val="auto"/>
          <w:spacing w:val="-7"/>
          <w:sz w:val="24"/>
          <w:szCs w:val="24"/>
          <w:highlight w:val="none"/>
          <w:lang w:val="en-US" w:eastAsia="zh-CN" w:bidi="ar-SA"/>
        </w:rPr>
        <w:t xml:space="preserve">是其经营食堂食品安全、水、电、气、消防、卫生、人员、防火等所有工作的直接组织者和管理者，是其所经营食堂所有工作的第一责任人，若发生相关事故或问题，由乙方承担全部损失及相应法律责任。</w:t>
      </w:r>
      <w:r/>
    </w:p>
    <w:p>
      <w:pPr>
        <w:contextualSpacing/>
        <w:ind w:firstLine="480"/>
        <w:spacing w:line="360" w:lineRule="auto"/>
        <w:rPr>
          <w:rFonts w:hint="eastAsia" w:ascii="宋体" w:hAnsi="宋体" w:eastAsia="宋体" w:cs="宋体"/>
          <w:b w:val="0"/>
          <w:bCs/>
          <w:color w:val="auto"/>
          <w:spacing w:val="-7"/>
          <w:sz w:val="24"/>
          <w:szCs w:val="24"/>
          <w:highlight w:val="none"/>
          <w:lang w:val="en-US" w:eastAsia="zh-CN" w:bidi="ar-SA"/>
        </w:rPr>
      </w:pPr>
      <w:r>
        <w:rPr>
          <w:rFonts w:hint="eastAsia" w:ascii="宋体" w:hAnsi="宋体" w:eastAsia="宋体" w:cs="宋体"/>
          <w:b w:val="0"/>
          <w:bCs/>
          <w:color w:val="auto"/>
          <w:sz w:val="24"/>
          <w:highlight w:val="none"/>
          <w:lang w:val="en-US" w:eastAsia="zh-CN"/>
        </w:rPr>
        <w:t xml:space="preserve">4、</w:t>
      </w:r>
      <w:r>
        <w:rPr>
          <w:rFonts w:hint="eastAsia" w:ascii="宋体" w:hAnsi="宋体" w:eastAsia="宋体" w:cs="宋体"/>
          <w:b w:val="0"/>
          <w:bCs/>
          <w:color w:val="auto"/>
          <w:spacing w:val="-7"/>
          <w:sz w:val="24"/>
          <w:szCs w:val="24"/>
          <w:highlight w:val="none"/>
          <w:lang w:val="en-US" w:eastAsia="zh-CN" w:bidi="ar-SA"/>
        </w:rPr>
        <w:t xml:space="preserve">乙方须结合实际制定完善的应急处置预案体系，包括但不限于食品安全（含食物中毒、食源性疾患等）、防火防盗、水电气设备故障和事故、传染病及重大公共卫生事件等预案；同时在签订委托经营合同后，积极配合相关职能部门监管。</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pacing w:val="-7"/>
          <w:sz w:val="24"/>
          <w:szCs w:val="24"/>
          <w:highlight w:val="none"/>
          <w:lang w:val="en-US" w:eastAsia="zh-CN" w:bidi="ar-SA"/>
        </w:rPr>
        <w:t xml:space="preserve">5、乙方</w:t>
      </w:r>
      <w:r>
        <w:rPr>
          <w:rFonts w:hint="eastAsia" w:ascii="宋体" w:hAnsi="宋体" w:eastAsia="宋体" w:cs="宋体"/>
          <w:b w:val="0"/>
          <w:bCs/>
          <w:color w:val="auto"/>
          <w:sz w:val="24"/>
          <w:highlight w:val="none"/>
          <w:lang w:val="en-US" w:eastAsia="zh-CN"/>
        </w:rPr>
        <w:t xml:space="preserve">必须为本项目配备一名</w:t>
      </w:r>
      <w:r>
        <w:rPr>
          <w:rFonts w:hint="eastAsia" w:ascii="宋体" w:hAnsi="宋体" w:eastAsia="宋体" w:cs="宋体"/>
          <w:b w:val="0"/>
          <w:bCs/>
          <w:color w:val="auto"/>
          <w:spacing w:val="-7"/>
          <w:sz w:val="24"/>
          <w:szCs w:val="24"/>
          <w:highlight w:val="none"/>
          <w:lang w:val="en-US" w:eastAsia="zh-CN" w:bidi="ar-SA"/>
        </w:rPr>
        <w:t xml:space="preserve">食品安全员，且须持证上岗</w:t>
      </w:r>
      <w:r>
        <w:rPr>
          <w:rFonts w:hint="eastAsia" w:ascii="宋体" w:hAnsi="宋体" w:eastAsia="宋体" w:cs="宋体"/>
          <w:b w:val="0"/>
          <w:bCs/>
          <w:color w:val="auto"/>
          <w:sz w:val="24"/>
          <w:highlight w:val="none"/>
          <w:lang w:val="en-US" w:eastAsia="zh-CN"/>
        </w:rPr>
        <w:t xml:space="preserve">。</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（四）日常运营管理服务与要求</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1、制定详细的管理制度和操作流程，维护食堂正常运营。乙方管理食堂，必须符合卫生监督部门的相关要求。</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2、负责食堂工作人员的招聘、培训和管理，确保工作人员持健康证上岗，并统一着装。</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3、做到节约使用食堂水、电、燃气，降低能耗，减少浪费。</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4、负责承包期内厨、灶、餐用具及水、电、气等设施设备的日常保养。按照甲方消防要求、制度要求、治安要求做好各项工作，消防设施（如灭火器材）由甲方提供。对餐厅和后厨进行定期防鼠灭蝇，设备费用由甲方提供。</w:t>
      </w:r>
      <w:r/>
    </w:p>
    <w:p>
      <w:pPr>
        <w:contextualSpacing/>
        <w:ind w:firstLine="482"/>
        <w:spacing w:line="360" w:lineRule="auto"/>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5、乙方承接本项目须至少配备18人，其中厨师及面点师不得少于3人。乙方应根据现场情况、甲方需求及考核要求等因素自行配置作业人员，但不得低于上述要求，</w:t>
      </w:r>
      <w:r>
        <w:rPr>
          <w:rFonts w:hint="eastAsia" w:ascii="宋体" w:hAnsi="宋体" w:eastAsia="宋体" w:cs="宋体"/>
          <w:b w:val="0"/>
          <w:bCs/>
          <w:color w:val="auto"/>
          <w:sz w:val="24"/>
          <w:highlight w:val="none"/>
          <w:lang w:eastAsia="zh-CN"/>
        </w:rPr>
        <w:t xml:space="preserve">乙方</w:t>
      </w:r>
      <w:r>
        <w:rPr>
          <w:rFonts w:hint="eastAsia" w:ascii="宋体" w:hAnsi="宋体" w:eastAsia="宋体" w:cs="宋体"/>
          <w:b w:val="0"/>
          <w:bCs/>
          <w:color w:val="auto"/>
          <w:sz w:val="24"/>
          <w:highlight w:val="none"/>
        </w:rPr>
        <w:t xml:space="preserve">需在</w:t>
      </w:r>
      <w:r>
        <w:rPr>
          <w:rFonts w:hint="eastAsia" w:ascii="宋体" w:hAnsi="宋体" w:eastAsia="宋体" w:cs="宋体"/>
          <w:b w:val="0"/>
          <w:bCs/>
          <w:color w:val="auto"/>
          <w:sz w:val="24"/>
          <w:highlight w:val="none"/>
          <w:lang w:val="en-US" w:eastAsia="zh-CN"/>
        </w:rPr>
        <w:t xml:space="preserve">响应</w:t>
      </w:r>
      <w:r>
        <w:rPr>
          <w:rFonts w:hint="eastAsia" w:ascii="宋体" w:hAnsi="宋体" w:eastAsia="宋体" w:cs="宋体"/>
          <w:b w:val="0"/>
          <w:bCs/>
          <w:color w:val="auto"/>
          <w:sz w:val="24"/>
          <w:highlight w:val="none"/>
        </w:rPr>
        <w:t xml:space="preserve">报价中充分考虑该因素，一旦</w:t>
      </w:r>
      <w:r>
        <w:rPr>
          <w:rFonts w:hint="eastAsia" w:ascii="宋体" w:hAnsi="宋体" w:eastAsia="宋体" w:cs="宋体"/>
          <w:b w:val="0"/>
          <w:bCs/>
          <w:color w:val="auto"/>
          <w:sz w:val="24"/>
          <w:highlight w:val="none"/>
          <w:lang w:val="en-US" w:eastAsia="zh-CN"/>
        </w:rPr>
        <w:t xml:space="preserve">成交</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val="en-US" w:eastAsia="zh-CN"/>
        </w:rPr>
        <w:t xml:space="preserve">响应</w:t>
      </w:r>
      <w:r>
        <w:rPr>
          <w:rFonts w:hint="eastAsia" w:ascii="宋体" w:hAnsi="宋体" w:eastAsia="宋体" w:cs="宋体"/>
          <w:b w:val="0"/>
          <w:bCs/>
          <w:color w:val="auto"/>
          <w:sz w:val="24"/>
          <w:highlight w:val="none"/>
        </w:rPr>
        <w:t xml:space="preserve">报价不随人员配置数量增加而调整</w:t>
      </w:r>
      <w:r>
        <w:rPr>
          <w:rFonts w:hint="eastAsia" w:ascii="宋体" w:hAnsi="宋体" w:eastAsia="宋体" w:cs="宋体"/>
          <w:b w:val="0"/>
          <w:bCs/>
          <w:color w:val="auto"/>
          <w:sz w:val="24"/>
          <w:highlight w:val="none"/>
          <w:lang w:val="en-US" w:eastAsia="zh-CN"/>
        </w:rPr>
        <w:t xml:space="preserve">。</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（五）乙方经营要求</w:t>
      </w:r>
      <w:r/>
    </w:p>
    <w:p>
      <w:pPr>
        <w:numPr>
          <w:ilvl w:val="0"/>
          <w:numId w:val="0"/>
        </w:numPr>
        <w:contextualSpacing w:val="0"/>
        <w:ind w:left="0" w:firstLine="480"/>
        <w:jc w:val="both"/>
        <w:spacing w:line="360" w:lineRule="auto"/>
        <w:widowControl w:val="off"/>
        <w:rPr>
          <w:rFonts w:hint="default" w:ascii="宋体" w:hAnsi="宋体" w:eastAsia="宋体" w:cs="宋体"/>
          <w:b w:val="0"/>
          <w:bCs/>
          <w:color w:val="auto"/>
          <w:spacing w:val="-7"/>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val="0"/>
          <w:bCs/>
          <w:color w:val="auto"/>
          <w:spacing w:val="-7"/>
          <w:sz w:val="24"/>
          <w:szCs w:val="24"/>
          <w:highlight w:val="none"/>
          <w:lang w:val="en-US" w:eastAsia="zh-CN" w:bidi="ar-SA"/>
        </w:rPr>
        <w:t xml:space="preserve">乙方承接本项目，应配置完整的运营团队，包含但不限于：项目负责人、厨师长、厨师、面点师、切配、洗消保洁、食品安全员、服务员等。</w:t>
      </w:r>
      <w:r>
        <w:rPr>
          <w:rFonts w:hint="default" w:ascii="宋体" w:hAnsi="宋体" w:eastAsia="宋体" w:cs="宋体"/>
          <w:b w:val="0"/>
          <w:bCs/>
          <w:color w:val="auto"/>
          <w:spacing w:val="-7"/>
          <w:sz w:val="24"/>
          <w:szCs w:val="24"/>
          <w:highlight w:val="none"/>
          <w:lang w:val="en-US" w:eastAsia="zh-CN" w:bidi="ar-SA"/>
        </w:rPr>
        <w:t xml:space="preserve">所有从业人员须持有有效健康证明，每年定期体检，每日晨检合格后方可上岗。</w:t>
      </w:r>
      <w:r/>
    </w:p>
    <w:p>
      <w:pPr>
        <w:contextualSpacing/>
        <w:ind w:firstLine="482"/>
        <w:spacing w:line="360" w:lineRule="auto"/>
        <w:rPr>
          <w:rFonts w:hint="eastAsia" w:ascii="宋体" w:hAnsi="宋体" w:eastAsia="宋体" w:cs="宋体"/>
          <w:b w:val="0"/>
          <w:bCs/>
          <w:color w:val="auto"/>
          <w:spacing w:val="-7"/>
          <w:sz w:val="24"/>
          <w:szCs w:val="24"/>
          <w:highlight w:val="none"/>
          <w:lang w:val="en-US" w:eastAsia="zh-CN" w:bidi="ar-SA"/>
        </w:rPr>
      </w:pPr>
      <w:r>
        <w:rPr>
          <w:rFonts w:hint="eastAsia" w:ascii="宋体" w:hAnsi="宋体" w:eastAsia="宋体" w:cs="宋体"/>
          <w:b w:val="0"/>
          <w:bCs/>
          <w:color w:val="auto"/>
          <w:spacing w:val="-7"/>
          <w:sz w:val="24"/>
          <w:szCs w:val="24"/>
          <w:highlight w:val="none"/>
          <w:lang w:val="en-US" w:eastAsia="zh-CN" w:bidi="ar-SA"/>
        </w:rPr>
        <w:t xml:space="preserve">2、乙方投标时须明确项目负责人、食品安全员，且均须常驻现场并不得兼任，中标后未经甲方同意不得更换，如乙方确需更换相关人员，须事先取得甲方同意并缴纳约定的违约金，否则甲方有权解除合同。乙方变更后人员应不低于招标要求，并承担以下违约金：项目负责人 1 万元/人.次。专职食品安全员 0.5 万元/人.次。甲方有权对乙方用工进行监督和管理，因甲方提出的人员更换要求，乙方无需缴纳违约金。</w:t>
      </w:r>
      <w:r/>
    </w:p>
    <w:p>
      <w:pPr>
        <w:ind w:firstLine="453"/>
        <w:spacing w:line="360" w:lineRule="auto"/>
        <w:widowControl w:val="off"/>
        <w:rPr>
          <w:rFonts w:hint="eastAsia" w:ascii="宋体" w:hAnsi="宋体" w:eastAsia="宋体" w:cs="宋体"/>
          <w:b w:val="0"/>
          <w:bCs/>
          <w:color w:val="auto"/>
          <w:spacing w:val="-7"/>
          <w:sz w:val="24"/>
          <w:szCs w:val="24"/>
          <w:highlight w:val="none"/>
          <w:lang w:val="en-US" w:eastAsia="zh-CN" w:bidi="ar-SA"/>
        </w:rPr>
      </w:pPr>
      <w:r>
        <w:rPr>
          <w:rFonts w:hint="eastAsia" w:ascii="宋体" w:hAnsi="宋体" w:eastAsia="宋体" w:cs="宋体"/>
          <w:b w:val="0"/>
          <w:bCs/>
          <w:color w:val="auto"/>
          <w:spacing w:val="-7"/>
          <w:sz w:val="24"/>
          <w:szCs w:val="24"/>
          <w:highlight w:val="none"/>
          <w:lang w:val="en-US" w:eastAsia="zh-CN" w:bidi="ar-SA"/>
        </w:rPr>
        <w:t xml:space="preserve">3、乙方需建立后厨厨师定期轮岗制度，通过轮换不同烹饪风格厨师丰富菜品样式、更新菜品风味，改善就餐体验。所有厨师调整名单须提交甲方审核备案，轮换人员专业厨艺水平不得低于原岗位人员，否则甲方有权要求更换人员，并按照3000元/人/次收取违约金。</w:t>
      </w:r>
      <w:r/>
    </w:p>
    <w:p>
      <w:pPr>
        <w:contextualSpacing w:val="0"/>
        <w:ind w:left="0" w:firstLine="480"/>
        <w:jc w:val="both"/>
        <w:spacing w:line="360" w:lineRule="auto"/>
        <w:widowControl w:val="off"/>
        <w:rPr>
          <w:rFonts w:hint="eastAsia" w:ascii="宋体" w:hAnsi="宋体" w:eastAsia="宋体" w:cs="宋体"/>
          <w:b w:val="0"/>
          <w:bCs/>
          <w:color w:val="auto"/>
          <w:spacing w:val="-7"/>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pacing w:val="-7"/>
          <w:sz w:val="24"/>
          <w:szCs w:val="24"/>
          <w:highlight w:val="none"/>
          <w:lang w:val="en-US" w:eastAsia="zh-CN" w:bidi="ar-SA"/>
        </w:rPr>
        <w:t xml:space="preserve">乙方全体员工须统一着装，文明用语，虚心接受职工意见、建议，主动了解需求，调整菜色品种，改善伙食质量。营造文明就餐氛围，保持良好就餐秩序，提高职工饮食体验。</w:t>
      </w:r>
      <w:r/>
    </w:p>
    <w:p>
      <w:pPr>
        <w:contextualSpacing/>
        <w:ind w:firstLine="480"/>
        <w:spacing w:line="360" w:lineRule="auto"/>
        <w:rPr>
          <w:rFonts w:hint="eastAsia" w:ascii="宋体" w:hAnsi="宋体" w:eastAsia="宋体" w:cs="宋体"/>
          <w:b w:val="0"/>
          <w:bCs/>
          <w:color w:val="auto"/>
          <w:spacing w:val="-7"/>
          <w:sz w:val="24"/>
          <w:szCs w:val="24"/>
          <w:highlight w:val="none"/>
          <w:lang w:val="en-US" w:eastAsia="zh-CN" w:bidi="ar-SA"/>
        </w:rPr>
      </w:pPr>
      <w:r>
        <w:rPr>
          <w:rFonts w:hint="eastAsia" w:ascii="宋体" w:hAnsi="宋体" w:eastAsia="宋体" w:cs="宋体"/>
          <w:b w:val="0"/>
          <w:bCs/>
          <w:color w:val="auto"/>
          <w:sz w:val="24"/>
          <w:highlight w:val="none"/>
          <w:lang w:val="en-US" w:eastAsia="zh-CN"/>
        </w:rPr>
        <w:t xml:space="preserve">5、项目食堂定位为内部职工食堂，服务范围仅限本大楼在职员工及大楼内相关接待、活动等，乙方不得私自对外经营、对外开放就餐。</w:t>
      </w:r>
      <w:r>
        <w:rPr>
          <w:rFonts w:hint="eastAsia" w:ascii="宋体" w:hAnsi="宋体" w:eastAsia="宋体" w:cs="宋体"/>
          <w:b w:val="0"/>
          <w:bCs/>
          <w:color w:val="auto"/>
          <w:spacing w:val="-7"/>
          <w:sz w:val="24"/>
          <w:szCs w:val="24"/>
          <w:highlight w:val="none"/>
          <w:lang w:val="en-US" w:eastAsia="zh-CN" w:bidi="ar-SA"/>
        </w:rPr>
        <w:t xml:space="preserve">乙方须在规定的经营项目范围内经营，不得擅自扩大经营品类，改变经营方式；不得转包食堂整体或部分。</w:t>
      </w:r>
      <w:r/>
    </w:p>
    <w:p>
      <w:pPr>
        <w:numPr>
          <w:ilvl w:val="0"/>
          <w:numId w:val="0"/>
        </w:numPr>
        <w:ind w:firstLine="452"/>
        <w:jc w:val="both"/>
        <w:spacing w:line="360" w:lineRule="auto"/>
        <w:widowControl w:val="off"/>
        <w:rPr>
          <w:rFonts w:hint="eastAsia" w:ascii="宋体" w:hAnsi="宋体" w:eastAsia="宋体" w:cs="宋体"/>
          <w:b w:val="0"/>
          <w:bCs/>
          <w:color w:val="auto"/>
          <w:spacing w:val="-7"/>
          <w:sz w:val="24"/>
          <w:szCs w:val="24"/>
          <w:highlight w:val="none"/>
          <w:lang w:val="en-US" w:eastAsia="zh-CN" w:bidi="ar-SA"/>
        </w:rPr>
      </w:pPr>
      <w:r>
        <w:rPr>
          <w:rFonts w:hint="eastAsia" w:ascii="宋体" w:hAnsi="宋体" w:eastAsia="宋体" w:cs="宋体"/>
          <w:b w:val="0"/>
          <w:bCs/>
          <w:color w:val="auto"/>
          <w:spacing w:val="-7"/>
          <w:sz w:val="24"/>
          <w:szCs w:val="24"/>
          <w:highlight w:val="none"/>
          <w:lang w:val="en-US" w:eastAsia="zh-CN" w:bidi="ar-SA"/>
        </w:rPr>
        <w:t xml:space="preserve">6、乙方须严格按《中华人民共和国民法典》、《劳动合同法》等法规及溧阳市相关规定规范用工，确保人员工资不低于溧阳市最低工资标准（合同履行期限内，有新标准须执行新标准），按时足额缴纳各项税费，支付“五险一金”、商业险、高温费（不得低于溧阳市最新的发放标准，合同履行期限内，有新标准须执行新标准）、劳保费、过节福利、加班费等其他人员费用，并建立职工有关档案，签订相应合同，经营服务期内因用工问题引发的一切责任和劳动争议，均由乙方自行承担并处理，与甲方无关。</w:t>
      </w:r>
      <w:r/>
    </w:p>
    <w:p>
      <w:pPr>
        <w:numPr>
          <w:ilvl w:val="0"/>
          <w:numId w:val="0"/>
        </w:numPr>
        <w:ind w:firstLine="452"/>
        <w:jc w:val="both"/>
        <w:spacing w:line="360" w:lineRule="auto"/>
        <w:widowControl w:val="off"/>
        <w:rPr>
          <w:rFonts w:hint="eastAsia" w:ascii="宋体" w:hAnsi="宋体" w:eastAsia="宋体" w:cs="宋体"/>
          <w:b w:val="0"/>
          <w:bCs/>
          <w:color w:val="auto"/>
          <w:spacing w:val="-7"/>
          <w:sz w:val="24"/>
          <w:szCs w:val="24"/>
          <w:highlight w:val="none"/>
          <w:lang w:val="en-US" w:eastAsia="zh-CN" w:bidi="ar-SA"/>
        </w:rPr>
      </w:pPr>
      <w:r>
        <w:rPr>
          <w:rFonts w:hint="eastAsia" w:ascii="宋体" w:hAnsi="宋体" w:eastAsia="宋体" w:cs="宋体"/>
          <w:b w:val="0"/>
          <w:bCs/>
          <w:color w:val="auto"/>
          <w:spacing w:val="-7"/>
          <w:sz w:val="24"/>
          <w:szCs w:val="24"/>
          <w:highlight w:val="none"/>
          <w:lang w:val="en-US" w:eastAsia="zh-CN" w:bidi="ar-SA"/>
        </w:rPr>
        <w:t xml:space="preserve">7、乙方中标后一周内须将人员表、商业险（食品安全责任险、公众责任险、雇主责任险）等资料交由甲方备案；合同履行期限内，人员变动须第一时候向甲方报备，甲方同意后第一时间为变动人员补足商业险。</w:t>
      </w:r>
      <w:r/>
    </w:p>
    <w:p>
      <w:pPr>
        <w:numPr>
          <w:ilvl w:val="0"/>
          <w:numId w:val="0"/>
        </w:numPr>
        <w:ind w:firstLine="480"/>
        <w:jc w:val="both"/>
        <w:spacing w:line="360" w:lineRule="auto"/>
        <w:widowControl w:val="off"/>
        <w:rPr>
          <w:rFonts w:hint="eastAsia" w:ascii="宋体" w:hAnsi="宋体" w:eastAsia="宋体" w:cs="宋体"/>
          <w:b w:val="0"/>
          <w:bCs/>
          <w:color w:val="auto"/>
          <w:sz w:val="24"/>
          <w:highlight w:val="none"/>
          <w:lang w:val="en-US" w:eastAsia="zh-CN"/>
        </w:rPr>
      </w:pPr>
      <w:r>
        <w:rPr>
          <w:rFonts w:hint="eastAsia" w:ascii="Segoe UI Symbol" w:hAnsi="Segoe UI Symbol" w:eastAsia="宋体" w:cs="Segoe UI Symbol"/>
          <w:b w:val="0"/>
          <w:bCs/>
          <w:color w:val="auto"/>
          <w:sz w:val="24"/>
          <w:highlight w:val="none"/>
          <w:lang w:val="en-US" w:eastAsia="zh-CN"/>
        </w:rPr>
        <w:t xml:space="preserve">8、</w:t>
      </w:r>
      <w:r>
        <w:rPr>
          <w:rFonts w:hint="eastAsia" w:ascii="宋体" w:hAnsi="宋体" w:eastAsia="宋体" w:cs="宋体"/>
          <w:b w:val="0"/>
          <w:bCs/>
          <w:color w:val="auto"/>
          <w:spacing w:val="-7"/>
          <w:sz w:val="24"/>
          <w:szCs w:val="24"/>
          <w:highlight w:val="none"/>
          <w:lang w:val="en-US" w:eastAsia="zh-CN" w:bidi="ar-SA"/>
        </w:rPr>
        <w:t xml:space="preserve">乙方承接本项目，应保证工作日现场驻场人员不少于 18 人。当日驻场人数不足 18 人的，乙方按3000 元/人/次标准支付违约金；所有驻场人员须做到人证相符，一经查实人证不一致的，乙方按8000 元/人/次标准支付违约金。</w:t>
      </w:r>
      <w:r/>
    </w:p>
    <w:p>
      <w:pPr>
        <w:numPr>
          <w:ilvl w:val="0"/>
          <w:numId w:val="0"/>
        </w:numPr>
        <w:ind w:firstLine="480"/>
        <w:jc w:val="both"/>
        <w:spacing w:line="360" w:lineRule="auto"/>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9</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pacing w:val="-7"/>
          <w:sz w:val="24"/>
          <w:szCs w:val="24"/>
          <w:highlight w:val="none"/>
          <w:lang w:val="en-US" w:eastAsia="zh-CN" w:bidi="ar-SA"/>
        </w:rPr>
        <w:t xml:space="preserve">乙方必须无条件接受政府监管部门、甲方以及相关部门的检查、监督、管理、考核等</w:t>
      </w:r>
      <w:r>
        <w:rPr>
          <w:rFonts w:hint="eastAsia" w:ascii="宋体" w:hAnsi="宋体" w:eastAsia="宋体" w:cs="宋体"/>
          <w:b w:val="0"/>
          <w:bCs/>
          <w:color w:val="auto"/>
          <w:sz w:val="24"/>
          <w:highlight w:val="none"/>
          <w:lang w:val="en-US" w:eastAsia="zh-CN"/>
        </w:rPr>
        <w:t xml:space="preserve">。</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（六）食堂设施设备等财产要求</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1、在合同期内，乙方对甲方配置的设备、设施、餐饮用具更新添置，须向甲方提出书面申请，由甲方负责购置。</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2、在合同期内，乙方如认为需对厨房设施进行改造升级，向甲方提出申请，甲方审核同意后，甲乙双方确认改造方案，改造费用由甲方负责。</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3、甲乙双方签订合同时根据现场交接情况附配置设备清单。</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4、承包前甲、乙双方将对现有设备、设施、餐具用具等财产进行清盘，再由乙方确认。承包结束时，甲方负责验收由甲方提供的设备、设施等物品，如乙方原因造成严重损坏或丢失的将由乙方负责赔偿。</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（七）服务质量与监督</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1、乙方必须按甲方要求工作，为甲方工作人员提供优质服务。</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乙方在合同期内，必须服从甲方管理。甲方有权对乙方的加工制作过程进行检查、监督、指导，并提出整改履约意见。乙方如无正当理由不服从管理的，甲方有权单方面终止合同，对此造成的所有损失由乙方全权负责。</w:t>
      </w:r>
      <w:r/>
    </w:p>
    <w:p>
      <w:pPr>
        <w:contextualSpacing/>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3、甲方按月对乙方进行考核（见附件），月度绩效考核综合得分在80分以下，甲方有权单方面终止合同。</w:t>
      </w:r>
      <w:r/>
    </w:p>
    <w:p>
      <w:pPr>
        <w:ind w:firstLine="482"/>
        <w:jc w:val="left"/>
        <w:spacing w:line="360" w:lineRule="auto"/>
        <w:rPr>
          <w:rFonts w:hint="default" w:ascii="宋体" w:hAnsi="宋体" w:eastAsia="宋体" w:cs="宋体"/>
          <w:b/>
          <w:bCs w:val="0"/>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双方权利义务</w:t>
      </w:r>
      <w:r/>
    </w:p>
    <w:p>
      <w:pPr>
        <w:ind w:firstLine="482"/>
        <w:jc w:val="left"/>
        <w:spacing w:line="360" w:lineRule="auto"/>
        <w:rPr>
          <w:rFonts w:hint="default" w:ascii="宋体" w:hAnsi="宋体" w:eastAsia="宋体" w:cs="宋体"/>
          <w:b/>
          <w:bCs w:val="0"/>
          <w:color w:val="auto"/>
          <w:sz w:val="24"/>
          <w:szCs w:val="24"/>
          <w:highlight w:val="none"/>
          <w:lang w:val="en-US" w:eastAsia="zh-CN"/>
        </w:rPr>
        <w:outlineLvl w:val="0"/>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eastAsia="zh-CN"/>
        </w:rPr>
        <w:t xml:space="preserve">甲方</w:t>
      </w:r>
      <w:r>
        <w:rPr>
          <w:rFonts w:hint="eastAsia" w:ascii="宋体" w:hAnsi="宋体" w:eastAsia="宋体" w:cs="宋体"/>
          <w:b/>
          <w:bCs w:val="0"/>
          <w:color w:val="auto"/>
          <w:sz w:val="24"/>
          <w:szCs w:val="24"/>
          <w:highlight w:val="none"/>
          <w:lang w:val="en-US" w:eastAsia="zh-CN"/>
        </w:rPr>
        <w:t xml:space="preserve">权利义务</w:t>
      </w:r>
      <w:r/>
    </w:p>
    <w:p>
      <w:pPr>
        <w:ind w:firstLine="480"/>
        <w:jc w:val="left"/>
        <w:pageBreakBefore w:val="0"/>
        <w:spacing w:line="360" w:lineRule="auto"/>
        <w:widowControl w:val="off"/>
        <w:rPr>
          <w:rFonts w:hint="eastAsia" w:ascii="宋体" w:hAnsi="宋体" w:eastAsia="宋体" w:cs="宋体"/>
          <w:b/>
          <w:bCs w:val="0"/>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有权对</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进行管理，如：卫生、安全、治安、消防、监督等，特别要禁止食物中毒事故发生，一旦发生类似事故</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rPr>
        <w:t xml:space="preserve">甲方有权追究乙方相应法律责任，并主张经济损失赔偿。乙方依约支付违约金的行为，并不免除乙方继续履行合同、赔偿损失等其他合同义务与法律责任。</w:t>
      </w:r>
      <w:r/>
    </w:p>
    <w:p>
      <w:pPr>
        <w:ind w:firstLine="480"/>
        <w:jc w:val="left"/>
        <w:pageBreakBefore w:val="0"/>
        <w:spacing w:line="360" w:lineRule="auto"/>
        <w:widowControl w:val="off"/>
        <w:rPr>
          <w:rFonts w:hint="eastAsia" w:ascii="宋体" w:hAnsi="宋体" w:eastAsia="宋体" w:cs="宋体"/>
          <w:b/>
          <w:bCs w:val="0"/>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有权对饭菜质量数量、卫生服务等情况进行监督检查，如</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未达到</w:t>
      </w:r>
      <w:r>
        <w:rPr>
          <w:rFonts w:hint="eastAsia" w:ascii="宋体" w:hAnsi="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lang w:val="en-US" w:eastAsia="zh-CN"/>
        </w:rPr>
        <w:t xml:space="preserve">测评</w:t>
      </w:r>
      <w:r>
        <w:rPr>
          <w:rFonts w:hint="eastAsia" w:ascii="宋体" w:hAnsi="宋体" w:eastAsia="宋体" w:cs="宋体"/>
          <w:b w:val="0"/>
          <w:bCs/>
          <w:color w:val="auto"/>
          <w:sz w:val="24"/>
          <w:szCs w:val="24"/>
          <w:highlight w:val="none"/>
        </w:rPr>
        <w:t xml:space="preserve">人员对饭菜质量要求满意度8</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含</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以上</w:t>
      </w:r>
      <w:r>
        <w:rPr>
          <w:rFonts w:hint="eastAsia" w:ascii="宋体" w:hAnsi="宋体" w:eastAsia="宋体" w:cs="宋体"/>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或发生影响开餐、公共卫生等情况，</w:t>
      </w:r>
      <w:r>
        <w:rPr>
          <w:rFonts w:hint="eastAsia" w:ascii="宋体" w:hAnsi="宋体" w:cs="宋体"/>
          <w:b/>
          <w:bCs w:val="0"/>
          <w:color w:val="auto"/>
          <w:sz w:val="24"/>
          <w:szCs w:val="24"/>
          <w:highlight w:val="none"/>
          <w:lang w:val="en-US" w:eastAsia="zh-CN"/>
        </w:rPr>
        <w:t xml:space="preserve">甲方</w:t>
      </w:r>
      <w:r>
        <w:rPr>
          <w:rFonts w:hint="eastAsia" w:ascii="宋体" w:hAnsi="宋体" w:eastAsia="宋体" w:cs="宋体"/>
          <w:b/>
          <w:bCs w:val="0"/>
          <w:color w:val="auto"/>
          <w:sz w:val="24"/>
          <w:szCs w:val="24"/>
          <w:highlight w:val="none"/>
          <w:lang w:val="en-US" w:eastAsia="zh-CN"/>
        </w:rPr>
        <w:t xml:space="preserve">有权要求</w:t>
      </w:r>
      <w:r>
        <w:rPr>
          <w:rFonts w:hint="eastAsia" w:ascii="宋体" w:hAnsi="宋体" w:cs="宋体"/>
          <w:b/>
          <w:bCs w:val="0"/>
          <w:color w:val="auto"/>
          <w:sz w:val="24"/>
          <w:szCs w:val="24"/>
          <w:highlight w:val="none"/>
          <w:lang w:val="en-US" w:eastAsia="zh-CN"/>
        </w:rPr>
        <w:t xml:space="preserve">乙方</w:t>
      </w:r>
      <w:r>
        <w:rPr>
          <w:rFonts w:hint="eastAsia" w:ascii="宋体" w:hAnsi="宋体" w:eastAsia="宋体" w:cs="宋体"/>
          <w:b/>
          <w:bCs w:val="0"/>
          <w:color w:val="auto"/>
          <w:sz w:val="24"/>
          <w:szCs w:val="24"/>
          <w:highlight w:val="none"/>
          <w:lang w:val="en-US" w:eastAsia="zh-CN"/>
        </w:rPr>
        <w:t xml:space="preserve">整改，</w:t>
      </w:r>
      <w:r>
        <w:rPr>
          <w:rFonts w:hint="eastAsia" w:ascii="宋体" w:hAnsi="宋体" w:cs="宋体"/>
          <w:b/>
          <w:bCs w:val="0"/>
          <w:color w:val="auto"/>
          <w:sz w:val="24"/>
          <w:szCs w:val="24"/>
          <w:highlight w:val="none"/>
          <w:lang w:val="en-US" w:eastAsia="zh-CN"/>
        </w:rPr>
        <w:t xml:space="preserve">乙方还须按5000元/次支付违约金</w:t>
      </w:r>
      <w:r>
        <w:rPr>
          <w:rFonts w:hint="eastAsia" w:ascii="宋体" w:hAnsi="宋体" w:eastAsia="宋体" w:cs="宋体"/>
          <w:b/>
          <w:bCs w:val="0"/>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3、对</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lang w:val="en-US" w:eastAsia="zh-CN"/>
        </w:rPr>
        <w:t xml:space="preserve">管理工作进行定期评估，包括但不限于清点</w:t>
      </w:r>
      <w:r>
        <w:rPr>
          <w:rFonts w:hint="eastAsia" w:ascii="宋体" w:hAnsi="宋体" w:cs="宋体"/>
          <w:b w:val="0"/>
          <w:bCs/>
          <w:color w:val="auto"/>
          <w:sz w:val="24"/>
          <w:szCs w:val="24"/>
          <w:highlight w:val="none"/>
          <w:lang w:val="en-US" w:eastAsia="zh-CN"/>
        </w:rPr>
        <w:t xml:space="preserve">乙方拟派</w:t>
      </w:r>
      <w:r>
        <w:rPr>
          <w:rFonts w:hint="eastAsia" w:ascii="宋体" w:hAnsi="宋体" w:eastAsia="宋体" w:cs="宋体"/>
          <w:b w:val="0"/>
          <w:bCs/>
          <w:color w:val="auto"/>
          <w:sz w:val="24"/>
          <w:szCs w:val="24"/>
          <w:highlight w:val="none"/>
          <w:lang w:val="en-US" w:eastAsia="zh-CN"/>
        </w:rPr>
        <w:t xml:space="preserve">人数，查看相关资质证件。</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免费提供食堂水、电、燃气的使用。</w:t>
      </w:r>
      <w:r/>
    </w:p>
    <w:p>
      <w:pPr>
        <w:ind w:firstLine="480"/>
        <w:jc w:val="left"/>
        <w:pageBreakBefore w:val="0"/>
        <w:spacing w:line="360" w:lineRule="auto"/>
        <w:widowControl/>
        <w:rPr>
          <w:rFonts w:hint="eastAsia" w:ascii="宋体" w:hAnsi="宋体" w:eastAsia="宋体" w:cs="宋体"/>
          <w:b w:val="0"/>
          <w:bCs/>
          <w:color w:val="auto"/>
          <w:sz w:val="24"/>
          <w:szCs w:val="24"/>
          <w:highlight w:val="none"/>
        </w:rPr>
        <w:outlineLvl w:val="0"/>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、合同期间，</w:t>
      </w:r>
      <w:r>
        <w:rPr>
          <w:rFonts w:hint="eastAsia" w:ascii="宋体" w:hAnsi="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为</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提供厨房及所有生产环境条件及食材（所有柴米油盐及菜品）、餐具等。</w:t>
      </w:r>
      <w:r>
        <w:rPr>
          <w:rFonts w:hint="eastAsia" w:ascii="宋体" w:hAnsi="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提供食堂内所需厨房设备、设施及餐饮用具，硬件设施维护、维修，费用由</w:t>
      </w:r>
      <w:r>
        <w:rPr>
          <w:rFonts w:hint="eastAsia" w:ascii="宋体" w:hAnsi="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支付。因</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人为因素造成损坏、丢失的，则由</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自己负责维修或赔偿。合同期结束时，</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交还</w:t>
      </w:r>
      <w:r>
        <w:rPr>
          <w:rFonts w:hint="eastAsia" w:ascii="宋体" w:hAnsi="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提供的设备必须完好可用，否则要给予赔偿。</w:t>
      </w:r>
      <w:r/>
    </w:p>
    <w:p>
      <w:pPr>
        <w:ind w:firstLine="480"/>
        <w:spacing w:line="360" w:lineRule="auto"/>
        <w:rPr>
          <w:rFonts w:hint="eastAsia" w:ascii="宋体" w:hAnsi="宋体" w:eastAsia="宋体" w:cs="宋体"/>
          <w:b w:val="0"/>
          <w:bCs/>
          <w:color w:val="auto"/>
          <w:sz w:val="24"/>
          <w:szCs w:val="24"/>
          <w:highlight w:val="none"/>
        </w:rPr>
        <w:outlineLvl w:val="0"/>
      </w:pP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为</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人员工作时间内提供免费简餐。</w:t>
      </w:r>
      <w:r/>
    </w:p>
    <w:p>
      <w:pPr>
        <w:ind w:firstLine="480"/>
        <w:spacing w:line="360" w:lineRule="auto"/>
        <w:rPr>
          <w:rFonts w:hint="default" w:ascii="宋体" w:hAnsi="宋体" w:eastAsia="宋体" w:cs="宋体"/>
          <w:b/>
          <w:bCs w:val="0"/>
          <w:color w:val="auto"/>
          <w:sz w:val="24"/>
          <w:szCs w:val="24"/>
          <w:highlight w:val="none"/>
          <w:lang w:val="en-US" w:eastAsia="zh-CN"/>
        </w:rPr>
        <w:outlineLvl w:val="0"/>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cs="宋体"/>
          <w:b/>
          <w:bCs w:val="0"/>
          <w:color w:val="auto"/>
          <w:sz w:val="24"/>
          <w:szCs w:val="24"/>
          <w:highlight w:val="none"/>
          <w:lang w:eastAsia="zh-CN"/>
        </w:rPr>
        <w:t xml:space="preserve">乙方</w:t>
      </w:r>
      <w:r>
        <w:rPr>
          <w:rFonts w:hint="eastAsia" w:ascii="宋体" w:hAnsi="宋体" w:eastAsia="宋体" w:cs="宋体"/>
          <w:b/>
          <w:bCs w:val="0"/>
          <w:color w:val="auto"/>
          <w:sz w:val="24"/>
          <w:szCs w:val="24"/>
          <w:highlight w:val="none"/>
          <w:lang w:val="en-US" w:eastAsia="zh-CN"/>
        </w:rPr>
        <w:t xml:space="preserve">权利义务</w:t>
      </w:r>
      <w:r/>
    </w:p>
    <w:p>
      <w:pPr>
        <w:ind w:firstLine="480"/>
        <w:jc w:val="left"/>
        <w:pageBreakBefore w:val="0"/>
        <w:spacing w:line="360" w:lineRule="auto"/>
        <w:widowControl w:val="off"/>
        <w:rPr>
          <w:rFonts w:hint="default"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、有权自主聘用</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调用工作人员</w:t>
      </w:r>
      <w:r>
        <w:rPr>
          <w:rFonts w:hint="eastAsia" w:ascii="宋体" w:hAnsi="宋体" w:eastAsia="宋体" w:cs="宋体"/>
          <w:b w:val="0"/>
          <w:bCs/>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但须满足本合同约定条款及</w:t>
      </w:r>
      <w:r>
        <w:rPr>
          <w:rFonts w:hint="eastAsia" w:ascii="宋体" w:hAnsi="宋体" w:eastAsia="宋体" w:cs="宋体"/>
          <w:b/>
          <w:bCs w:val="0"/>
          <w:color w:val="auto"/>
          <w:sz w:val="24"/>
          <w:szCs w:val="24"/>
          <w:highlight w:val="none"/>
          <w:lang w:val="en-US" w:eastAsia="zh-CN"/>
        </w:rPr>
        <w:t xml:space="preserve">提前与</w:t>
      </w:r>
      <w:r>
        <w:rPr>
          <w:rFonts w:hint="eastAsia" w:ascii="宋体" w:hAnsi="宋体" w:cs="宋体"/>
          <w:b/>
          <w:bCs w:val="0"/>
          <w:color w:val="auto"/>
          <w:sz w:val="24"/>
          <w:szCs w:val="24"/>
          <w:highlight w:val="none"/>
          <w:lang w:val="en-US" w:eastAsia="zh-CN"/>
        </w:rPr>
        <w:t xml:space="preserve">甲方</w:t>
      </w:r>
      <w:r>
        <w:rPr>
          <w:rFonts w:hint="eastAsia" w:ascii="宋体" w:hAnsi="宋体" w:eastAsia="宋体" w:cs="宋体"/>
          <w:b/>
          <w:bCs w:val="0"/>
          <w:color w:val="auto"/>
          <w:sz w:val="24"/>
          <w:szCs w:val="24"/>
          <w:highlight w:val="none"/>
          <w:lang w:val="en-US" w:eastAsia="zh-CN"/>
        </w:rPr>
        <w:t xml:space="preserve">沟通确认</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总用工人数与各岗位人数不得少于合同约定人数。</w:t>
      </w:r>
      <w:r>
        <w:rPr>
          <w:rFonts w:hint="eastAsia" w:ascii="宋体" w:hAnsi="宋体" w:cs="宋体"/>
          <w:b w:val="0"/>
          <w:bCs/>
          <w:color w:val="auto"/>
          <w:sz w:val="24"/>
          <w:szCs w:val="24"/>
          <w:highlight w:val="none"/>
          <w:lang w:val="en-US" w:eastAsia="zh-CN"/>
        </w:rPr>
        <w:t xml:space="preserve">乙方拟派服务</w:t>
      </w:r>
      <w:r>
        <w:rPr>
          <w:rFonts w:hint="eastAsia" w:ascii="宋体" w:hAnsi="宋体" w:eastAsia="宋体" w:cs="宋体"/>
          <w:b w:val="0"/>
          <w:bCs/>
          <w:color w:val="auto"/>
          <w:sz w:val="24"/>
          <w:szCs w:val="24"/>
          <w:highlight w:val="none"/>
          <w:lang w:val="en-US" w:eastAsia="zh-CN"/>
        </w:rPr>
        <w:t xml:space="preserve">人员需具备相应岗位的专业技能和职业资格证件，无违法乱纪行为</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否则</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lang w:val="en-US" w:eastAsia="zh-CN"/>
        </w:rPr>
        <w:t xml:space="preserve">有权要求</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lang w:val="en-US" w:eastAsia="zh-CN"/>
        </w:rPr>
        <w:t xml:space="preserve">立刻更换人员</w:t>
      </w:r>
      <w:r>
        <w:rPr>
          <w:rFonts w:hint="eastAsia" w:ascii="宋体" w:hAnsi="宋体" w:eastAsia="宋体" w:cs="宋体"/>
          <w:bCs/>
          <w:color w:val="auto"/>
          <w:sz w:val="24"/>
          <w:highlight w:val="none"/>
        </w:rPr>
        <w:t xml:space="preserve">并</w:t>
      </w:r>
      <w:r>
        <w:rPr>
          <w:rFonts w:hint="eastAsia" w:ascii="宋体" w:hAnsi="宋体" w:cs="宋体"/>
          <w:bCs/>
          <w:color w:val="auto"/>
          <w:sz w:val="24"/>
          <w:highlight w:val="none"/>
          <w:lang w:val="en-US" w:eastAsia="zh-CN"/>
        </w:rPr>
        <w:t xml:space="preserve">支付相应违约金</w:t>
      </w:r>
      <w:r>
        <w:rPr>
          <w:rFonts w:hint="eastAsia" w:ascii="宋体" w:hAnsi="宋体" w:eastAsia="宋体" w:cs="宋体"/>
          <w:b/>
          <w:bCs w:val="0"/>
          <w:color w:val="auto"/>
          <w:sz w:val="24"/>
          <w:szCs w:val="24"/>
          <w:highlight w:val="none"/>
          <w:lang w:val="en-US" w:eastAsia="zh-CN"/>
        </w:rPr>
        <w:t xml:space="preserve">。</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建立健全各类餐饮卫生管理制度和岗位责任制，杜绝任何食品卫生责任事故的发生，若因</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人员加工制作过失等因素引发食品中毒事故，由</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负全部责任。</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必须按食堂卫生安全管理要求，做好每天的食品留样，并做好台账工作。</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4、</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对</w:t>
      </w:r>
      <w:r>
        <w:rPr>
          <w:rFonts w:hint="eastAsia" w:ascii="宋体" w:hAnsi="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用餐人员的食品安全负全部责任，若因</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的加工制作、安全卫生等问题所引发的责任事故，一切后果均由</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负全部责任。</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lang w:val="en-US" w:eastAsia="zh-CN"/>
        </w:rPr>
        <w:t xml:space="preserve">负责</w:t>
      </w:r>
      <w:r>
        <w:rPr>
          <w:rFonts w:hint="eastAsia" w:ascii="宋体" w:hAnsi="宋体" w:cs="宋体"/>
          <w:b w:val="0"/>
          <w:bCs/>
          <w:color w:val="auto"/>
          <w:sz w:val="24"/>
          <w:szCs w:val="24"/>
          <w:highlight w:val="none"/>
          <w:lang w:val="en-US" w:eastAsia="zh-CN"/>
        </w:rPr>
        <w:t xml:space="preserve">服务</w:t>
      </w:r>
      <w:r>
        <w:rPr>
          <w:rFonts w:hint="eastAsia" w:ascii="宋体" w:hAnsi="宋体" w:eastAsia="宋体" w:cs="宋体"/>
          <w:b w:val="0"/>
          <w:bCs/>
          <w:color w:val="auto"/>
          <w:sz w:val="24"/>
          <w:szCs w:val="24"/>
          <w:highlight w:val="none"/>
          <w:lang w:val="en-US" w:eastAsia="zh-CN"/>
        </w:rPr>
        <w:t xml:space="preserve">人员的日常管理、培训和安全教育，</w:t>
      </w:r>
      <w:r>
        <w:rPr>
          <w:rFonts w:hint="eastAsia" w:ascii="宋体" w:hAnsi="宋体" w:eastAsia="宋体" w:cs="宋体"/>
          <w:b w:val="0"/>
          <w:bCs/>
          <w:color w:val="auto"/>
          <w:sz w:val="24"/>
          <w:szCs w:val="24"/>
          <w:highlight w:val="none"/>
        </w:rPr>
        <w:t xml:space="preserve">严把员工素质关，做到管理规范化、服务标准化。</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lang w:val="en-US" w:eastAsia="zh-CN"/>
        </w:rPr>
        <w:t xml:space="preserve">服务</w:t>
      </w:r>
      <w:r>
        <w:rPr>
          <w:rFonts w:hint="eastAsia" w:ascii="宋体" w:hAnsi="宋体" w:eastAsia="宋体" w:cs="宋体"/>
          <w:b w:val="0"/>
          <w:bCs/>
          <w:color w:val="auto"/>
          <w:sz w:val="24"/>
          <w:szCs w:val="24"/>
          <w:highlight w:val="none"/>
        </w:rPr>
        <w:t xml:space="preserve">人员须搞好个人卫生，持</w:t>
      </w:r>
      <w:r>
        <w:rPr>
          <w:rFonts w:hint="eastAsia" w:ascii="宋体" w:hAnsi="宋体" w:eastAsia="宋体" w:cs="宋体"/>
          <w:b w:val="0"/>
          <w:bCs/>
          <w:color w:val="auto"/>
          <w:sz w:val="24"/>
          <w:szCs w:val="24"/>
          <w:highlight w:val="none"/>
          <w:lang w:val="en-US" w:eastAsia="zh-CN"/>
        </w:rPr>
        <w:t xml:space="preserve">健康</w:t>
      </w:r>
      <w:r>
        <w:rPr>
          <w:rFonts w:hint="eastAsia" w:ascii="宋体" w:hAnsi="宋体" w:eastAsia="宋体" w:cs="宋体"/>
          <w:b w:val="0"/>
          <w:bCs/>
          <w:color w:val="auto"/>
          <w:sz w:val="24"/>
          <w:szCs w:val="24"/>
          <w:highlight w:val="none"/>
        </w:rPr>
        <w:t xml:space="preserve">证上岗</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遵守</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lang w:val="en-US" w:eastAsia="zh-CN"/>
        </w:rPr>
        <w:t xml:space="preserve">工作制度，</w:t>
      </w:r>
      <w:r>
        <w:rPr>
          <w:rFonts w:hint="eastAsia" w:ascii="宋体" w:hAnsi="宋体" w:eastAsia="宋体" w:cs="宋体"/>
          <w:b w:val="0"/>
          <w:bCs/>
          <w:color w:val="auto"/>
          <w:sz w:val="24"/>
          <w:szCs w:val="24"/>
          <w:highlight w:val="none"/>
        </w:rPr>
        <w:t xml:space="preserve">上班期间穿统一的工作服，戴工作帽</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取餐窗口工作人员需戴</w:t>
      </w:r>
      <w:r>
        <w:rPr>
          <w:rFonts w:hint="eastAsia" w:ascii="宋体" w:hAnsi="宋体" w:eastAsia="宋体" w:cs="宋体"/>
          <w:b w:val="0"/>
          <w:bCs/>
          <w:color w:val="auto"/>
          <w:sz w:val="24"/>
          <w:szCs w:val="24"/>
          <w:highlight w:val="none"/>
        </w:rPr>
        <w:t xml:space="preserve">口罩、卫生手套。</w:t>
      </w:r>
      <w:r/>
    </w:p>
    <w:p>
      <w:pPr>
        <w:ind w:firstLine="480"/>
        <w:jc w:val="left"/>
        <w:spacing w:line="360" w:lineRule="auto"/>
        <w:rPr>
          <w:rFonts w:hint="default" w:ascii="宋体" w:hAnsi="宋体" w:eastAsia="宋体" w:cs="宋体"/>
          <w:b/>
          <w:bCs w:val="0"/>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7、</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lang w:val="en-US" w:eastAsia="zh-CN"/>
        </w:rPr>
        <w:t xml:space="preserve">人员</w:t>
      </w:r>
      <w:r>
        <w:rPr>
          <w:rFonts w:hint="eastAsia" w:ascii="宋体" w:hAnsi="宋体" w:eastAsia="宋体" w:cs="宋体"/>
          <w:b w:val="0"/>
          <w:bCs/>
          <w:color w:val="auto"/>
          <w:sz w:val="24"/>
          <w:szCs w:val="24"/>
          <w:highlight w:val="none"/>
        </w:rPr>
        <w:t xml:space="preserve">不得私拿、私吃食堂物品、食品</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发现上述情况，</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lang w:val="en-US" w:eastAsia="zh-CN"/>
        </w:rPr>
        <w:t xml:space="preserve">有权要求</w:t>
      </w:r>
      <w:r>
        <w:rPr>
          <w:rFonts w:hint="eastAsia" w:ascii="宋体" w:hAnsi="宋体" w:cs="宋体"/>
          <w:b/>
          <w:bCs w:val="0"/>
          <w:color w:val="auto"/>
          <w:sz w:val="24"/>
          <w:szCs w:val="24"/>
          <w:highlight w:val="none"/>
          <w:lang w:val="en-US" w:eastAsia="zh-CN"/>
        </w:rPr>
        <w:t xml:space="preserve">乙方</w:t>
      </w:r>
      <w:r>
        <w:rPr>
          <w:rFonts w:hint="eastAsia" w:ascii="宋体" w:hAnsi="宋体" w:eastAsia="宋体" w:cs="宋体"/>
          <w:b/>
          <w:bCs w:val="0"/>
          <w:color w:val="auto"/>
          <w:sz w:val="24"/>
          <w:szCs w:val="24"/>
          <w:highlight w:val="none"/>
          <w:lang w:val="en-US" w:eastAsia="zh-CN"/>
        </w:rPr>
        <w:t xml:space="preserve">立即更换人员并酌情扣发绩效奖金。</w:t>
      </w:r>
      <w:r/>
    </w:p>
    <w:p>
      <w:pPr>
        <w:ind w:firstLine="480"/>
        <w:jc w:val="left"/>
        <w:pageBreakBefore w:val="0"/>
        <w:spacing w:line="360" w:lineRule="auto"/>
        <w:widowControl w:val="off"/>
        <w:rPr>
          <w:rFonts w:hint="eastAsia" w:ascii="宋体" w:hAnsi="宋体" w:eastAsia="宋体" w:cs="宋体"/>
          <w:color w:val="auto"/>
          <w:sz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严格按照《劳动法》及相关规定，不得拖欠克扣员工应有的待遇，确保职工的相关权益。从业人员的工资、福利、服装、体检（办证）、税金、培训、管理、利润及社会保险</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公积金、加班费</w:t>
      </w:r>
      <w:r>
        <w:rPr>
          <w:rFonts w:hint="eastAsia" w:ascii="宋体" w:hAnsi="宋体" w:eastAsia="宋体" w:cs="宋体"/>
          <w:b w:val="0"/>
          <w:bCs/>
          <w:color w:val="auto"/>
          <w:sz w:val="24"/>
          <w:szCs w:val="24"/>
          <w:highlight w:val="none"/>
        </w:rPr>
        <w:t xml:space="preserve">等</w:t>
      </w:r>
      <w:r>
        <w:rPr>
          <w:rFonts w:hint="eastAsia" w:ascii="宋体" w:hAnsi="宋体" w:cs="宋体"/>
          <w:b w:val="0"/>
          <w:bCs/>
          <w:color w:val="auto"/>
          <w:sz w:val="24"/>
          <w:szCs w:val="24"/>
          <w:highlight w:val="none"/>
          <w:lang w:val="en-US" w:eastAsia="zh-CN"/>
        </w:rPr>
        <w:t xml:space="preserve">所有</w:t>
      </w:r>
      <w:r>
        <w:rPr>
          <w:rFonts w:hint="eastAsia" w:ascii="宋体" w:hAnsi="宋体" w:eastAsia="宋体" w:cs="宋体"/>
          <w:b w:val="0"/>
          <w:bCs/>
          <w:color w:val="auto"/>
          <w:sz w:val="24"/>
          <w:szCs w:val="24"/>
          <w:highlight w:val="none"/>
        </w:rPr>
        <w:t xml:space="preserve">费用，由</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负责</w:t>
      </w:r>
      <w:r>
        <w:rPr>
          <w:rFonts w:hint="eastAsia" w:ascii="宋体" w:hAnsi="宋体" w:cs="宋体"/>
          <w:bCs/>
          <w:color w:val="auto"/>
          <w:sz w:val="24"/>
          <w:highlight w:val="none"/>
          <w:lang w:eastAsia="zh-CN"/>
        </w:rPr>
        <w:t xml:space="preserve">。</w:t>
      </w:r>
      <w:r/>
    </w:p>
    <w:p>
      <w:pPr>
        <w:ind w:firstLine="480"/>
        <w:jc w:val="left"/>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b w:val="0"/>
          <w:bCs/>
          <w:color w:val="auto"/>
          <w:sz w:val="24"/>
          <w:szCs w:val="24"/>
          <w:highlight w:val="none"/>
        </w:rPr>
        <w:t xml:space="preserve">如发生债权、债务纠纷和工伤等事故，均由</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全权负责承担。</w:t>
      </w:r>
      <w:r>
        <w:rPr>
          <w:rFonts w:hint="eastAsia" w:ascii="宋体" w:hAnsi="宋体" w:cs="宋体"/>
          <w:b w:val="0"/>
          <w:bCs/>
          <w:color w:val="auto"/>
          <w:sz w:val="24"/>
          <w:szCs w:val="24"/>
          <w:highlight w:val="none"/>
          <w:lang w:val="en-US" w:eastAsia="zh-CN"/>
        </w:rPr>
        <w:t xml:space="preserve">服务</w:t>
      </w:r>
      <w:r>
        <w:rPr>
          <w:rFonts w:hint="eastAsia" w:ascii="宋体" w:hAnsi="宋体" w:eastAsia="宋体" w:cs="宋体"/>
          <w:b w:val="0"/>
          <w:bCs/>
          <w:color w:val="auto"/>
          <w:sz w:val="24"/>
          <w:szCs w:val="24"/>
          <w:highlight w:val="none"/>
        </w:rPr>
        <w:t xml:space="preserve">人员的劳动保护和工作安全及生病、事故、伤残、死亡和劳动纠纷均由</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负责，与</w:t>
      </w:r>
      <w:r>
        <w:rPr>
          <w:rFonts w:hint="eastAsia" w:ascii="宋体" w:hAnsi="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无关。</w:t>
      </w:r>
      <w:r/>
    </w:p>
    <w:p>
      <w:pPr>
        <w:ind w:firstLine="482"/>
        <w:jc w:val="left"/>
        <w:spacing w:line="360" w:lineRule="auto"/>
        <w:rPr>
          <w:rFonts w:hint="eastAsia" w:ascii="宋体" w:hAnsi="宋体" w:eastAsia="宋体" w:cs="宋体"/>
          <w:b/>
          <w:bCs w:val="0"/>
          <w:color w:val="auto"/>
          <w:sz w:val="24"/>
          <w:szCs w:val="24"/>
          <w:highlight w:val="none"/>
          <w:lang w:eastAsia="zh-CN"/>
        </w:rPr>
        <w:outlineLvl w:val="0"/>
      </w:pP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有下列情况之一者，</w:t>
      </w:r>
      <w:r>
        <w:rPr>
          <w:rFonts w:hint="eastAsia" w:ascii="宋体" w:hAnsi="宋体" w:cs="宋体"/>
          <w:b/>
          <w:bCs w:val="0"/>
          <w:color w:val="auto"/>
          <w:sz w:val="24"/>
          <w:szCs w:val="24"/>
          <w:highlight w:val="none"/>
          <w:lang w:eastAsia="zh-CN"/>
        </w:rPr>
        <w:t xml:space="preserve">甲方</w:t>
      </w:r>
      <w:r>
        <w:rPr>
          <w:rFonts w:hint="eastAsia" w:ascii="宋体" w:hAnsi="宋体" w:eastAsia="宋体" w:cs="宋体"/>
          <w:b/>
          <w:bCs w:val="0"/>
          <w:color w:val="auto"/>
          <w:sz w:val="24"/>
          <w:szCs w:val="24"/>
          <w:highlight w:val="none"/>
        </w:rPr>
        <w:t xml:space="preserve">有权</w:t>
      </w:r>
      <w:r>
        <w:rPr>
          <w:rFonts w:hint="eastAsia" w:ascii="宋体" w:hAnsi="宋体" w:cs="宋体"/>
          <w:b/>
          <w:bCs w:val="0"/>
          <w:color w:val="auto"/>
          <w:sz w:val="24"/>
          <w:szCs w:val="24"/>
          <w:highlight w:val="none"/>
          <w:lang w:val="en-US" w:eastAsia="zh-CN"/>
        </w:rPr>
        <w:t xml:space="preserve">单方面</w:t>
      </w:r>
      <w:r>
        <w:rPr>
          <w:rFonts w:hint="eastAsia" w:ascii="宋体" w:hAnsi="宋体" w:eastAsia="宋体" w:cs="宋体"/>
          <w:b/>
          <w:bCs w:val="0"/>
          <w:color w:val="auto"/>
          <w:sz w:val="24"/>
          <w:szCs w:val="24"/>
          <w:highlight w:val="none"/>
        </w:rPr>
        <w:t xml:space="preserve">终止合同，并</w:t>
      </w:r>
      <w:r>
        <w:rPr>
          <w:rFonts w:hint="eastAsia" w:ascii="宋体" w:hAnsi="宋体" w:eastAsia="宋体" w:cs="宋体"/>
          <w:b/>
          <w:bCs w:val="0"/>
          <w:color w:val="auto"/>
          <w:sz w:val="24"/>
          <w:szCs w:val="24"/>
          <w:highlight w:val="none"/>
          <w:lang w:val="en-US" w:eastAsia="zh-CN"/>
        </w:rPr>
        <w:t xml:space="preserve">要求</w:t>
      </w:r>
      <w:r>
        <w:rPr>
          <w:rFonts w:hint="eastAsia" w:ascii="宋体" w:hAnsi="宋体" w:cs="宋体"/>
          <w:b/>
          <w:bCs w:val="0"/>
          <w:color w:val="auto"/>
          <w:sz w:val="24"/>
          <w:szCs w:val="24"/>
          <w:highlight w:val="none"/>
          <w:lang w:val="en-US" w:eastAsia="zh-CN"/>
        </w:rPr>
        <w:t xml:space="preserve">乙方</w:t>
      </w:r>
      <w:r>
        <w:rPr>
          <w:rFonts w:hint="eastAsia" w:ascii="宋体" w:hAnsi="宋体" w:eastAsia="宋体" w:cs="宋体"/>
          <w:b/>
          <w:bCs w:val="0"/>
          <w:color w:val="auto"/>
          <w:sz w:val="24"/>
          <w:szCs w:val="24"/>
          <w:highlight w:val="none"/>
          <w:lang w:val="en-US" w:eastAsia="zh-CN"/>
        </w:rPr>
        <w:t xml:space="preserve">承担违约责任</w:t>
      </w:r>
      <w:r>
        <w:rPr>
          <w:rFonts w:hint="eastAsia" w:ascii="宋体" w:hAnsi="宋体" w:eastAsia="宋体" w:cs="宋体"/>
          <w:b/>
          <w:bCs w:val="0"/>
          <w:color w:val="auto"/>
          <w:sz w:val="24"/>
          <w:szCs w:val="24"/>
          <w:highlight w:val="none"/>
          <w:lang w:eastAsia="zh-CN"/>
        </w:rPr>
        <w:t xml:space="preserve">：</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（1）经卫生监督部门鉴定，确因</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原因造成，发生3人以上（含3人）食物中毒；</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（2）经消防安全部门鉴定，确因</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原因造成，发生火灾等事故；</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（3）</w:t>
      </w:r>
      <w:r>
        <w:rPr>
          <w:rFonts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乙方</w:t>
      </w:r>
      <w:r>
        <w:rPr>
          <w:rFonts w:ascii="宋体" w:hAnsi="宋体" w:eastAsia="宋体" w:cs="宋体"/>
          <w:color w:val="auto"/>
          <w:sz w:val="24"/>
          <w:szCs w:val="24"/>
          <w:highlight w:val="none"/>
        </w:rPr>
        <w:t xml:space="preserve">履职不当造成供应变质食物</w:t>
      </w:r>
      <w:r>
        <w:rPr>
          <w:rFonts w:hint="eastAsia" w:ascii="宋体" w:hAnsi="宋体" w:eastAsia="宋体" w:cs="宋体"/>
          <w:b w:val="0"/>
          <w:bCs/>
          <w:color w:val="auto"/>
          <w:sz w:val="24"/>
          <w:szCs w:val="24"/>
          <w:highlight w:val="none"/>
        </w:rPr>
        <w:t xml:space="preserve">；</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（4）对用餐者服务态度恶劣，与用餐者无原则争吵的；</w:t>
      </w:r>
      <w:r/>
    </w:p>
    <w:p>
      <w:pPr>
        <w:ind w:firstLine="480"/>
        <w:jc w:val="left"/>
        <w:spacing w:line="360" w:lineRule="auto"/>
        <w:rPr>
          <w:rFonts w:hint="eastAsia" w:ascii="宋体" w:hAnsi="宋体" w:eastAsia="宋体" w:cs="宋体"/>
          <w:b w:val="0"/>
          <w:bCs/>
          <w:color w:val="auto"/>
          <w:sz w:val="24"/>
          <w:szCs w:val="24"/>
          <w:highlight w:val="none"/>
          <w:u w:val="none"/>
        </w:rPr>
        <w:outlineLvl w:val="0"/>
      </w:pPr>
      <w:r>
        <w:rPr>
          <w:rFonts w:hint="eastAsia" w:ascii="宋体" w:hAnsi="宋体" w:eastAsia="宋体" w:cs="宋体"/>
          <w:b w:val="0"/>
          <w:bCs/>
          <w:color w:val="auto"/>
          <w:sz w:val="24"/>
          <w:szCs w:val="24"/>
          <w:highlight w:val="none"/>
          <w:u w:val="none"/>
        </w:rPr>
        <w:t xml:space="preserve">（5）</w:t>
      </w:r>
      <w:r>
        <w:rPr>
          <w:rFonts w:hint="eastAsia" w:ascii="宋体" w:hAnsi="宋体" w:cs="宋体"/>
          <w:b w:val="0"/>
          <w:bCs/>
          <w:color w:val="auto"/>
          <w:sz w:val="24"/>
          <w:szCs w:val="24"/>
          <w:highlight w:val="none"/>
          <w:u w:val="none"/>
          <w:lang w:val="en-US" w:eastAsia="zh-CN"/>
        </w:rPr>
        <w:t xml:space="preserve">合同履行期内</w:t>
      </w:r>
      <w:r>
        <w:rPr>
          <w:rFonts w:hint="eastAsia" w:ascii="宋体" w:hAnsi="宋体" w:eastAsia="宋体" w:cs="宋体"/>
          <w:b w:val="0"/>
          <w:bCs/>
          <w:color w:val="auto"/>
          <w:sz w:val="24"/>
          <w:szCs w:val="24"/>
          <w:highlight w:val="none"/>
          <w:u w:val="none"/>
        </w:rPr>
        <w:t xml:space="preserve">，</w:t>
      </w:r>
      <w:r>
        <w:rPr>
          <w:rFonts w:hint="eastAsia" w:ascii="宋体" w:hAnsi="宋体" w:eastAsia="宋体" w:cs="宋体"/>
          <w:b w:val="0"/>
          <w:bCs/>
          <w:color w:val="auto"/>
          <w:sz w:val="24"/>
          <w:szCs w:val="24"/>
          <w:highlight w:val="none"/>
          <w:u w:val="none"/>
        </w:rPr>
        <w:t xml:space="preserve">食堂</w:t>
      </w:r>
      <w:r>
        <w:rPr>
          <w:rFonts w:hint="eastAsia" w:ascii="宋体" w:hAnsi="宋体" w:eastAsia="宋体" w:cs="宋体"/>
          <w:b w:val="0"/>
          <w:bCs/>
          <w:color w:val="auto"/>
          <w:sz w:val="24"/>
          <w:szCs w:val="24"/>
          <w:highlight w:val="none"/>
          <w:u w:val="none"/>
          <w:lang w:val="en-US" w:eastAsia="zh-CN"/>
        </w:rPr>
        <w:t xml:space="preserve">管理服务</w:t>
      </w:r>
      <w:r>
        <w:rPr>
          <w:rFonts w:hint="eastAsia" w:ascii="宋体" w:hAnsi="宋体" w:cs="宋体"/>
          <w:b w:val="0"/>
          <w:bCs/>
          <w:color w:val="auto"/>
          <w:sz w:val="24"/>
          <w:szCs w:val="24"/>
          <w:highlight w:val="none"/>
          <w:u w:val="none"/>
          <w:lang w:val="en-US" w:eastAsia="zh-CN"/>
        </w:rPr>
        <w:t xml:space="preserve">考核得分＜80分的</w:t>
      </w:r>
      <w:r>
        <w:rPr>
          <w:rFonts w:hint="eastAsia" w:ascii="宋体" w:hAnsi="宋体" w:eastAsia="宋体" w:cs="宋体"/>
          <w:b w:val="0"/>
          <w:bCs/>
          <w:color w:val="auto"/>
          <w:sz w:val="24"/>
          <w:szCs w:val="24"/>
          <w:highlight w:val="none"/>
          <w:u w:val="none"/>
        </w:rPr>
        <w:t xml:space="preserve">；</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（6）</w:t>
      </w:r>
      <w:r>
        <w:rPr>
          <w:rFonts w:hint="eastAsia" w:ascii="宋体" w:hAnsi="宋体" w:cs="宋体"/>
          <w:b w:val="0"/>
          <w:bCs/>
          <w:color w:val="auto"/>
          <w:sz w:val="24"/>
          <w:szCs w:val="24"/>
          <w:highlight w:val="none"/>
          <w:u w:val="none"/>
          <w:lang w:val="en-US" w:eastAsia="zh-CN"/>
        </w:rPr>
        <w:t xml:space="preserve">合同履行期内</w:t>
      </w:r>
      <w:r>
        <w:rPr>
          <w:rFonts w:hint="eastAsia" w:ascii="宋体" w:hAnsi="宋体" w:eastAsia="宋体" w:cs="宋体"/>
          <w:b w:val="0"/>
          <w:bCs/>
          <w:color w:val="auto"/>
          <w:sz w:val="24"/>
          <w:szCs w:val="24"/>
          <w:highlight w:val="none"/>
          <w:u w:val="none"/>
        </w:rPr>
        <w:t xml:space="preserve">，</w:t>
      </w:r>
      <w:r>
        <w:rPr>
          <w:rFonts w:hint="eastAsia" w:ascii="宋体" w:hAnsi="宋体" w:cs="宋体"/>
          <w:b/>
          <w:bCs w:val="0"/>
          <w:color w:val="auto"/>
          <w:sz w:val="24"/>
          <w:highlight w:val="none"/>
          <w:lang w:val="en-US" w:eastAsia="zh-CN"/>
        </w:rPr>
        <w:t xml:space="preserve">乙方</w:t>
      </w:r>
      <w:r>
        <w:rPr>
          <w:rFonts w:hint="eastAsia" w:ascii="宋体" w:hAnsi="宋体" w:eastAsia="宋体" w:cs="宋体"/>
          <w:b/>
          <w:bCs w:val="0"/>
          <w:color w:val="auto"/>
          <w:sz w:val="24"/>
          <w:highlight w:val="none"/>
          <w:lang w:val="en-US" w:eastAsia="zh-CN"/>
        </w:rPr>
        <w:t xml:space="preserve">无</w:t>
      </w:r>
      <w:r>
        <w:rPr>
          <w:rFonts w:hint="eastAsia" w:ascii="宋体" w:hAnsi="宋体" w:cs="宋体"/>
          <w:b/>
          <w:bCs w:val="0"/>
          <w:color w:val="auto"/>
          <w:sz w:val="24"/>
          <w:highlight w:val="none"/>
          <w:lang w:val="en-US" w:eastAsia="zh-CN"/>
        </w:rPr>
        <w:t xml:space="preserve">正当</w:t>
      </w:r>
      <w:r>
        <w:rPr>
          <w:rFonts w:hint="eastAsia" w:ascii="宋体" w:hAnsi="宋体" w:eastAsia="宋体" w:cs="宋体"/>
          <w:b/>
          <w:bCs w:val="0"/>
          <w:color w:val="auto"/>
          <w:sz w:val="24"/>
          <w:highlight w:val="none"/>
          <w:lang w:val="en-US" w:eastAsia="zh-CN"/>
        </w:rPr>
        <w:t xml:space="preserve">理由不服从</w:t>
      </w:r>
      <w:r>
        <w:rPr>
          <w:rFonts w:hint="eastAsia" w:ascii="宋体" w:hAnsi="宋体" w:cs="宋体"/>
          <w:b/>
          <w:bCs w:val="0"/>
          <w:color w:val="auto"/>
          <w:sz w:val="24"/>
          <w:highlight w:val="none"/>
          <w:lang w:val="en-US" w:eastAsia="zh-CN"/>
        </w:rPr>
        <w:t xml:space="preserve">管理的</w:t>
      </w:r>
      <w:r>
        <w:rPr>
          <w:rFonts w:hint="eastAsia" w:ascii="宋体" w:hAnsi="宋体" w:eastAsia="宋体" w:cs="宋体"/>
          <w:b/>
          <w:bCs w:val="0"/>
          <w:color w:val="auto"/>
          <w:sz w:val="24"/>
          <w:highlight w:val="none"/>
          <w:lang w:val="en-US" w:eastAsia="zh-CN"/>
        </w:rPr>
        <w:t xml:space="preserve">；</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7</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签订合同后，</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进行转包</w:t>
      </w:r>
      <w:r>
        <w:rPr>
          <w:rFonts w:hint="eastAsia" w:ascii="宋体" w:hAnsi="宋体" w:cs="宋体"/>
          <w:b w:val="0"/>
          <w:bCs/>
          <w:color w:val="auto"/>
          <w:sz w:val="24"/>
          <w:szCs w:val="24"/>
          <w:highlight w:val="none"/>
          <w:lang w:val="en-US" w:eastAsia="zh-CN"/>
        </w:rPr>
        <w:t xml:space="preserve">或</w:t>
      </w:r>
      <w:r>
        <w:rPr>
          <w:rFonts w:hint="eastAsia" w:ascii="宋体" w:hAnsi="宋体" w:cs="宋体"/>
          <w:b/>
          <w:bCs w:val="0"/>
          <w:color w:val="auto"/>
          <w:sz w:val="24"/>
          <w:szCs w:val="24"/>
          <w:highlight w:val="none"/>
          <w:lang w:val="en-US" w:eastAsia="zh-CN"/>
        </w:rPr>
        <w:t xml:space="preserve">分包</w:t>
      </w:r>
      <w:r>
        <w:rPr>
          <w:rFonts w:hint="eastAsia" w:ascii="宋体" w:hAnsi="宋体" w:eastAsia="宋体" w:cs="宋体"/>
          <w:b w:val="0"/>
          <w:bCs/>
          <w:color w:val="auto"/>
          <w:sz w:val="24"/>
          <w:szCs w:val="24"/>
          <w:highlight w:val="none"/>
        </w:rPr>
        <w:t xml:space="preserve">的。</w:t>
      </w:r>
      <w:r/>
    </w:p>
    <w:p>
      <w:pPr>
        <w:ind w:firstLine="482"/>
        <w:jc w:val="both"/>
        <w:keepLines/>
        <w:keepNext/>
        <w:spacing w:before="120" w:line="300" w:lineRule="auto"/>
        <w:widowControl w:val="off"/>
        <w:rPr>
          <w:rFonts w:hint="eastAsia" w:ascii="宋体" w:hAnsi="宋体" w:eastAsia="宋体" w:cs="宋体"/>
          <w:b/>
          <w:bCs w:val="0"/>
          <w:color w:val="auto"/>
          <w:sz w:val="24"/>
          <w:szCs w:val="24"/>
          <w:highlight w:val="none"/>
          <w:lang w:val="en-US" w:eastAsia="zh-CN" w:bidi="ar-SA"/>
        </w:rPr>
        <w:outlineLvl w:val="1"/>
      </w:pPr>
      <w:r>
        <w:rPr>
          <w:rFonts w:hint="eastAsia" w:ascii="Arial" w:hAnsi="Arial" w:eastAsia="黑体" w:cs="Times New Roman"/>
          <w:b/>
          <w:bCs/>
          <w:color w:val="auto"/>
          <w:sz w:val="24"/>
          <w:szCs w:val="20"/>
          <w:highlight w:val="none"/>
          <w:lang w:val="en-US" w:eastAsia="zh-CN" w:bidi="ar-SA"/>
        </w:rPr>
        <w:t xml:space="preserve">六</w:t>
      </w:r>
      <w:r>
        <w:rPr>
          <w:rFonts w:hint="eastAsia" w:ascii="宋体" w:hAnsi="宋体" w:eastAsia="黑体" w:cs="宋体"/>
          <w:b/>
          <w:bCs w:val="0"/>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zh-CN" w:bidi="ar-SA"/>
        </w:rPr>
        <w:t xml:space="preserve">违约责任 </w:t>
      </w:r>
      <w:r/>
    </w:p>
    <w:p>
      <w:pPr>
        <w:ind w:firstLine="420"/>
        <w:jc w:val="left"/>
        <w:spacing w:line="360" w:lineRule="auto"/>
        <w:rPr>
          <w:rFonts w:hint="eastAsia" w:ascii="宋体" w:hAnsi="宋体" w:eastAsia="宋体" w:cs="宋体"/>
          <w:b w:val="0"/>
          <w:bCs/>
          <w:color w:val="auto"/>
          <w:sz w:val="24"/>
          <w:szCs w:val="24"/>
          <w:highlight w:val="none"/>
          <w:lang w:val="en-US" w:eastAsia="zh-CN"/>
        </w:rPr>
        <w:outlineLvl w:val="0"/>
      </w:pPr>
      <w:r>
        <w:rPr>
          <w:rFonts w:hint="eastAsia" w:eastAsia="宋体"/>
          <w:color w:val="auto"/>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lang w:val="en-US" w:eastAsia="zh-CN"/>
        </w:rPr>
        <w:t xml:space="preserve">需严格遵守相关的《中华人民共和国食品安全法》、《中华人民共和国食品安全法实施条例》、《</w:t>
      </w:r>
      <w:r>
        <w:rPr>
          <w:rFonts w:ascii="宋体" w:hAnsi="宋体" w:eastAsia="宋体" w:cs="宋体"/>
          <w:color w:val="auto"/>
          <w:sz w:val="24"/>
          <w:szCs w:val="24"/>
          <w:highlight w:val="none"/>
        </w:rPr>
        <w:t xml:space="preserve">食品经营许可和备案管理办法</w:t>
      </w:r>
      <w:r>
        <w:rPr>
          <w:rFonts w:hint="eastAsia" w:ascii="宋体" w:hAnsi="宋体" w:eastAsia="宋体" w:cs="宋体"/>
          <w:b w:val="0"/>
          <w:bCs/>
          <w:color w:val="auto"/>
          <w:sz w:val="24"/>
          <w:szCs w:val="24"/>
          <w:highlight w:val="none"/>
          <w:lang w:val="en-US" w:eastAsia="zh-CN"/>
        </w:rPr>
        <w:t xml:space="preserve">》、《餐饮服务食品安全操作规范》《食品生产经营监督检查管理办法》《江苏省食品安全条例》等各项法律法规制定的一切管理制度，努力创造良好就餐环境，为</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lang w:val="en-US" w:eastAsia="zh-CN"/>
        </w:rPr>
        <w:t xml:space="preserve">工作人员及来宾等提供优质的餐饮服务。确保食品安全、消防等安全责任事故零发生。如因乙方违反法律法规，发生食物中毒等重大安全事故，甲方有权单方面解除合同，并要求乙方承担不少于合同总价30%违约金，若该违约金不足以弥补</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lang w:val="en-US" w:eastAsia="zh-CN"/>
        </w:rPr>
        <w:t xml:space="preserve">损失，则应当赔偿</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lang w:val="en-US" w:eastAsia="zh-CN"/>
        </w:rPr>
        <w:t xml:space="preserve">所有损失。</w:t>
      </w:r>
      <w:r/>
    </w:p>
    <w:p>
      <w:pPr>
        <w:ind w:firstLine="480"/>
        <w:jc w:val="left"/>
        <w:spacing w:line="360" w:lineRule="auto"/>
        <w:rPr>
          <w:rFonts w:hint="eastAsia" w:eastAsia="宋体"/>
          <w:color w:val="auto"/>
          <w:sz w:val="24"/>
          <w:highlight w:val="none"/>
        </w:rPr>
        <w:outlineLvl w:val="0"/>
      </w:pPr>
      <w:r>
        <w:rPr>
          <w:rFonts w:hint="eastAsia" w:eastAsia="宋体"/>
          <w:color w:val="auto"/>
          <w:sz w:val="24"/>
          <w:highlight w:val="none"/>
          <w:lang w:val="en-US" w:eastAsia="zh-CN"/>
        </w:rPr>
        <w:t xml:space="preserve">2、</w:t>
      </w:r>
      <w:r>
        <w:rPr>
          <w:rFonts w:hint="eastAsia" w:eastAsia="宋体"/>
          <w:color w:val="auto"/>
          <w:sz w:val="24"/>
          <w:highlight w:val="none"/>
        </w:rPr>
        <w:t xml:space="preserve">如因</w:t>
      </w:r>
      <w:r>
        <w:rPr>
          <w:rFonts w:hint="eastAsia"/>
          <w:color w:val="auto"/>
          <w:sz w:val="24"/>
          <w:highlight w:val="none"/>
          <w:lang w:eastAsia="zh-CN"/>
        </w:rPr>
        <w:t xml:space="preserve">乙方</w:t>
      </w:r>
      <w:r>
        <w:rPr>
          <w:rFonts w:hint="eastAsia" w:eastAsia="宋体"/>
          <w:color w:val="auto"/>
          <w:sz w:val="24"/>
          <w:highlight w:val="none"/>
        </w:rPr>
        <w:t xml:space="preserve">不符合资质要求而导致合同无效或解除，</w:t>
      </w:r>
      <w:r>
        <w:rPr>
          <w:rFonts w:hint="eastAsia"/>
          <w:color w:val="auto"/>
          <w:sz w:val="24"/>
          <w:highlight w:val="none"/>
          <w:lang w:eastAsia="zh-CN"/>
        </w:rPr>
        <w:t xml:space="preserve">乙方</w:t>
      </w:r>
      <w:r>
        <w:rPr>
          <w:rFonts w:hint="eastAsia" w:eastAsia="宋体"/>
          <w:color w:val="auto"/>
          <w:sz w:val="24"/>
          <w:highlight w:val="none"/>
          <w:lang w:val="en-US" w:eastAsia="zh-CN"/>
        </w:rPr>
        <w:t xml:space="preserve">除要承担违约金外，还</w:t>
      </w:r>
      <w:r>
        <w:rPr>
          <w:rFonts w:hint="eastAsia" w:eastAsia="宋体"/>
          <w:color w:val="auto"/>
          <w:sz w:val="24"/>
          <w:highlight w:val="none"/>
        </w:rPr>
        <w:t xml:space="preserve">应赔偿</w:t>
      </w:r>
      <w:r>
        <w:rPr>
          <w:rFonts w:hint="eastAsia"/>
          <w:color w:val="auto"/>
          <w:sz w:val="24"/>
          <w:highlight w:val="none"/>
          <w:lang w:eastAsia="zh-CN"/>
        </w:rPr>
        <w:t xml:space="preserve">甲方</w:t>
      </w:r>
      <w:r>
        <w:rPr>
          <w:rFonts w:hint="eastAsia" w:eastAsia="宋体"/>
          <w:color w:val="auto"/>
          <w:sz w:val="24"/>
          <w:highlight w:val="none"/>
        </w:rPr>
        <w:t xml:space="preserve">全部损失，包括但不限于缔约费用、为履约而准备所支出的费用、维权费用</w:t>
      </w:r>
      <w:r>
        <w:rPr>
          <w:rFonts w:hint="eastAsia" w:eastAsia="宋体"/>
          <w:color w:val="auto"/>
          <w:sz w:val="24"/>
          <w:highlight w:val="none"/>
          <w:lang w:eastAsia="zh-CN"/>
        </w:rPr>
        <w:t xml:space="preserve">（</w:t>
      </w:r>
      <w:r>
        <w:rPr>
          <w:rFonts w:hint="eastAsia" w:eastAsia="宋体"/>
          <w:color w:val="auto"/>
          <w:sz w:val="24"/>
          <w:highlight w:val="none"/>
          <w:lang w:val="en-US" w:eastAsia="zh-CN"/>
        </w:rPr>
        <w:t xml:space="preserve">包括但不限于律师费、诉讼费、保全费、差旅费等</w:t>
      </w:r>
      <w:r>
        <w:rPr>
          <w:rFonts w:hint="eastAsia" w:eastAsia="宋体"/>
          <w:color w:val="auto"/>
          <w:sz w:val="24"/>
          <w:highlight w:val="none"/>
          <w:lang w:eastAsia="zh-CN"/>
        </w:rPr>
        <w:t xml:space="preserve">）</w:t>
      </w:r>
      <w:r>
        <w:rPr>
          <w:rFonts w:hint="eastAsia" w:eastAsia="宋体"/>
          <w:color w:val="auto"/>
          <w:sz w:val="24"/>
          <w:highlight w:val="none"/>
        </w:rPr>
        <w:t xml:space="preserve">、支出上述费用的利息损失等。</w:t>
      </w:r>
      <w:r/>
    </w:p>
    <w:p>
      <w:pPr>
        <w:ind w:firstLine="480"/>
        <w:jc w:val="left"/>
        <w:spacing w:line="360" w:lineRule="auto"/>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lang w:val="en-US" w:eastAsia="zh-CN"/>
        </w:rPr>
        <w:t xml:space="preserve">不能按合同约定</w:t>
      </w:r>
      <w:r>
        <w:rPr>
          <w:rFonts w:hint="eastAsia" w:ascii="宋体" w:hAnsi="宋体" w:cs="宋体"/>
          <w:b w:val="0"/>
          <w:bCs/>
          <w:color w:val="auto"/>
          <w:sz w:val="24"/>
          <w:szCs w:val="24"/>
          <w:highlight w:val="none"/>
          <w:lang w:val="en-US" w:eastAsia="zh-CN"/>
        </w:rPr>
        <w:t xml:space="preserve">提供</w:t>
      </w:r>
      <w:r>
        <w:rPr>
          <w:rFonts w:hint="eastAsia" w:ascii="宋体" w:hAnsi="宋体" w:eastAsia="宋体" w:cs="宋体"/>
          <w:b w:val="0"/>
          <w:bCs/>
          <w:color w:val="auto"/>
          <w:sz w:val="24"/>
          <w:szCs w:val="24"/>
          <w:highlight w:val="none"/>
          <w:lang w:val="en-US" w:eastAsia="zh-CN"/>
        </w:rPr>
        <w:t xml:space="preserve">服务的，</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lang w:val="en-US" w:eastAsia="zh-CN"/>
        </w:rPr>
        <w:t xml:space="preserve">有权解除合同，同时有权要求</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lang w:val="en-US" w:eastAsia="zh-CN"/>
        </w:rPr>
        <w:t xml:space="preserve">承担返还已支付的服务费、赔偿损失等违约责任，并且按照合同总价5%的标准支付违约金，解除合同的通知自发出之日生效。 </w:t>
      </w:r>
      <w:r/>
    </w:p>
    <w:p>
      <w:pPr>
        <w:ind w:firstLine="480"/>
        <w:jc w:val="left"/>
        <w:spacing w:line="360" w:lineRule="auto"/>
        <w:rPr>
          <w:rFonts w:hint="eastAsia" w:ascii="宋体" w:hAnsi="宋体" w:eastAsia="宋体" w:cs="宋体"/>
          <w:b/>
          <w:bCs w:val="0"/>
          <w:color w:val="auto"/>
          <w:sz w:val="24"/>
          <w:szCs w:val="24"/>
          <w:highlight w:val="none"/>
          <w:lang w:val="en-US" w:eastAsia="zh-CN"/>
        </w:rPr>
        <w:outlineLvl w:val="0"/>
      </w:pPr>
      <w:r>
        <w:rPr>
          <w:rFonts w:hint="eastAsia" w:ascii="宋体" w:hAnsi="宋体" w:eastAsia="宋体" w:cs="宋体"/>
          <w:b/>
          <w:bCs w:val="0"/>
          <w:color w:val="auto"/>
          <w:sz w:val="24"/>
          <w:szCs w:val="24"/>
          <w:highlight w:val="none"/>
          <w:lang w:val="en-US" w:eastAsia="zh-CN"/>
        </w:rPr>
        <w:t xml:space="preserve">4、</w:t>
      </w:r>
      <w:r>
        <w:rPr>
          <w:rFonts w:hint="eastAsia" w:ascii="宋体" w:hAnsi="宋体" w:cs="宋体"/>
          <w:b/>
          <w:bCs w:val="0"/>
          <w:color w:val="auto"/>
          <w:sz w:val="24"/>
          <w:szCs w:val="24"/>
          <w:highlight w:val="none"/>
          <w:lang w:val="en-US" w:eastAsia="zh-CN"/>
        </w:rPr>
        <w:t xml:space="preserve">甲方</w:t>
      </w:r>
      <w:r>
        <w:rPr>
          <w:rFonts w:hint="eastAsia" w:ascii="宋体" w:hAnsi="宋体" w:eastAsia="宋体" w:cs="宋体"/>
          <w:b/>
          <w:bCs w:val="0"/>
          <w:color w:val="auto"/>
          <w:sz w:val="24"/>
          <w:szCs w:val="24"/>
          <w:highlight w:val="none"/>
          <w:lang w:val="en-US" w:eastAsia="zh-CN"/>
        </w:rPr>
        <w:t xml:space="preserve">未按</w:t>
      </w:r>
      <w:r>
        <w:rPr>
          <w:rFonts w:hint="eastAsia" w:ascii="宋体" w:hAnsi="宋体" w:cs="宋体"/>
          <w:b/>
          <w:bCs w:val="0"/>
          <w:color w:val="auto"/>
          <w:sz w:val="24"/>
          <w:szCs w:val="24"/>
          <w:highlight w:val="none"/>
          <w:lang w:val="en-US" w:eastAsia="zh-CN"/>
        </w:rPr>
        <w:t xml:space="preserve">相关文件</w:t>
      </w:r>
      <w:r>
        <w:rPr>
          <w:rFonts w:hint="eastAsia" w:ascii="宋体" w:hAnsi="宋体" w:eastAsia="宋体" w:cs="宋体"/>
          <w:b/>
          <w:bCs w:val="0"/>
          <w:color w:val="auto"/>
          <w:sz w:val="24"/>
          <w:szCs w:val="24"/>
          <w:highlight w:val="none"/>
          <w:lang w:val="en-US" w:eastAsia="zh-CN"/>
        </w:rPr>
        <w:t xml:space="preserve">规定的期限向</w:t>
      </w:r>
      <w:r>
        <w:rPr>
          <w:rFonts w:hint="eastAsia" w:ascii="宋体" w:hAnsi="宋体" w:cs="宋体"/>
          <w:b/>
          <w:bCs w:val="0"/>
          <w:color w:val="auto"/>
          <w:sz w:val="24"/>
          <w:szCs w:val="24"/>
          <w:highlight w:val="none"/>
          <w:lang w:val="en-US" w:eastAsia="zh-CN"/>
        </w:rPr>
        <w:t xml:space="preserve">乙方</w:t>
      </w:r>
      <w:r>
        <w:rPr>
          <w:rFonts w:hint="eastAsia" w:ascii="宋体" w:hAnsi="宋体" w:eastAsia="宋体" w:cs="宋体"/>
          <w:b/>
          <w:bCs w:val="0"/>
          <w:color w:val="auto"/>
          <w:sz w:val="24"/>
          <w:szCs w:val="24"/>
          <w:highlight w:val="none"/>
          <w:lang w:val="en-US" w:eastAsia="zh-CN"/>
        </w:rPr>
        <w:t xml:space="preserve">支付</w:t>
      </w:r>
      <w:r>
        <w:rPr>
          <w:rFonts w:hint="eastAsia" w:ascii="宋体" w:hAnsi="宋体" w:cs="宋体"/>
          <w:b/>
          <w:bCs w:val="0"/>
          <w:color w:val="auto"/>
          <w:sz w:val="24"/>
          <w:szCs w:val="24"/>
          <w:highlight w:val="none"/>
          <w:lang w:val="en-US" w:eastAsia="zh-CN"/>
        </w:rPr>
        <w:t xml:space="preserve">服务费</w:t>
      </w:r>
      <w:r>
        <w:rPr>
          <w:rFonts w:hint="eastAsia" w:ascii="宋体" w:hAnsi="宋体" w:eastAsia="宋体" w:cs="宋体"/>
          <w:b/>
          <w:bCs w:val="0"/>
          <w:color w:val="auto"/>
          <w:sz w:val="24"/>
          <w:szCs w:val="24"/>
          <w:highlight w:val="none"/>
          <w:lang w:val="en-US" w:eastAsia="zh-CN"/>
        </w:rPr>
        <w:t xml:space="preserve">的，每逾期 1 天</w:t>
      </w:r>
      <w:r>
        <w:rPr>
          <w:rFonts w:hint="eastAsia" w:ascii="宋体" w:hAnsi="宋体" w:cs="宋体"/>
          <w:b/>
          <w:bCs w:val="0"/>
          <w:color w:val="auto"/>
          <w:sz w:val="24"/>
          <w:szCs w:val="24"/>
          <w:highlight w:val="none"/>
          <w:lang w:val="en-US" w:eastAsia="zh-CN"/>
        </w:rPr>
        <w:t xml:space="preserve">甲方</w:t>
      </w:r>
      <w:r>
        <w:rPr>
          <w:rFonts w:hint="eastAsia" w:ascii="宋体" w:hAnsi="宋体" w:eastAsia="宋体" w:cs="宋体"/>
          <w:b/>
          <w:bCs w:val="0"/>
          <w:color w:val="auto"/>
          <w:sz w:val="24"/>
          <w:szCs w:val="24"/>
          <w:highlight w:val="none"/>
          <w:lang w:val="en-US" w:eastAsia="zh-CN"/>
        </w:rPr>
        <w:t xml:space="preserve">向</w:t>
      </w:r>
      <w:r>
        <w:rPr>
          <w:rFonts w:hint="eastAsia" w:ascii="宋体" w:hAnsi="宋体" w:cs="宋体"/>
          <w:b/>
          <w:bCs w:val="0"/>
          <w:color w:val="auto"/>
          <w:sz w:val="24"/>
          <w:szCs w:val="24"/>
          <w:highlight w:val="none"/>
          <w:lang w:val="en-US" w:eastAsia="zh-CN"/>
        </w:rPr>
        <w:t xml:space="preserve">乙方</w:t>
      </w:r>
      <w:r>
        <w:rPr>
          <w:rFonts w:hint="eastAsia" w:ascii="宋体" w:hAnsi="宋体" w:eastAsia="宋体" w:cs="宋体"/>
          <w:b/>
          <w:bCs w:val="0"/>
          <w:color w:val="auto"/>
          <w:sz w:val="24"/>
          <w:szCs w:val="24"/>
          <w:highlight w:val="none"/>
          <w:lang w:val="en-US" w:eastAsia="zh-CN"/>
        </w:rPr>
        <w:t xml:space="preserve">偿付欠款总额的5‰逾期付款违约金，但累计逾期付款违约金总额不超过欠款总额的5%。 </w:t>
      </w:r>
      <w:r/>
    </w:p>
    <w:p>
      <w:pPr>
        <w:ind w:firstLine="480"/>
        <w:jc w:val="left"/>
        <w:spacing w:line="360" w:lineRule="auto"/>
        <w:rPr>
          <w:rFonts w:hint="eastAsia" w:ascii="宋体" w:hAnsi="宋体" w:eastAsia="宋体" w:cs="宋体"/>
          <w:b/>
          <w:bCs w:val="0"/>
          <w:color w:val="auto"/>
          <w:sz w:val="24"/>
          <w:szCs w:val="24"/>
          <w:highlight w:val="none"/>
          <w:lang w:val="en-US" w:eastAsia="zh-CN"/>
        </w:rPr>
        <w:outlineLvl w:val="0"/>
      </w:pPr>
      <w:r>
        <w:rPr>
          <w:rFonts w:hint="eastAsia" w:ascii="宋体" w:hAnsi="宋体" w:eastAsia="宋体" w:cs="宋体"/>
          <w:b/>
          <w:bCs w:val="0"/>
          <w:color w:val="auto"/>
          <w:sz w:val="24"/>
          <w:szCs w:val="24"/>
          <w:highlight w:val="none"/>
          <w:lang w:val="en-US" w:eastAsia="zh-CN"/>
        </w:rPr>
        <w:t xml:space="preserve">5、</w:t>
      </w:r>
      <w:r>
        <w:rPr>
          <w:rFonts w:hint="eastAsia" w:ascii="宋体" w:hAnsi="宋体" w:cs="宋体"/>
          <w:b/>
          <w:bCs w:val="0"/>
          <w:color w:val="auto"/>
          <w:sz w:val="24"/>
          <w:szCs w:val="24"/>
          <w:highlight w:val="none"/>
          <w:lang w:val="en-US" w:eastAsia="zh-CN"/>
        </w:rPr>
        <w:t xml:space="preserve">乙方未依照本合同约定及服务承诺开展服务，甲方有权要求乙方整改并计收相应违约金；乙方拒不整改的，甲方可单方面终止合同，并依法追究乙方法律责任。违约金不足以弥补甲方损失的，乙方须赔偿甲方全部实际损失。</w:t>
      </w:r>
      <w:r>
        <w:rPr>
          <w:rFonts w:hint="eastAsia" w:ascii="宋体" w:hAnsi="宋体" w:eastAsia="宋体" w:cs="宋体"/>
          <w:b/>
          <w:bCs w:val="0"/>
          <w:color w:val="auto"/>
          <w:sz w:val="24"/>
          <w:szCs w:val="24"/>
          <w:highlight w:val="none"/>
          <w:lang w:val="en-US" w:eastAsia="zh-CN"/>
        </w:rPr>
        <w:t xml:space="preserve"> </w:t>
      </w:r>
      <w:r/>
    </w:p>
    <w:p>
      <w:pPr>
        <w:ind w:firstLine="480"/>
        <w:jc w:val="left"/>
        <w:spacing w:line="360" w:lineRule="auto"/>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lang w:val="en-US" w:eastAsia="zh-CN"/>
        </w:rPr>
        <w:t xml:space="preserve">在承担上述一项或多项违约责任后，仍应继续履行合同规定的义务（</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lang w:val="en-US" w:eastAsia="zh-CN"/>
        </w:rPr>
        <w:t xml:space="preserve">解除合同的除外）。</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lang w:val="en-US" w:eastAsia="zh-CN"/>
        </w:rPr>
        <w:t xml:space="preserve">未能及时追究</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lang w:val="en-US" w:eastAsia="zh-CN"/>
        </w:rPr>
        <w:t xml:space="preserve">的任何一项违约责任并不表明</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lang w:val="en-US" w:eastAsia="zh-CN"/>
        </w:rPr>
        <w:t xml:space="preserve">放弃追究</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lang w:val="en-US" w:eastAsia="zh-CN"/>
        </w:rPr>
        <w:t xml:space="preserve">该项或其他违约责任。 </w:t>
      </w:r>
      <w:r/>
    </w:p>
    <w:p>
      <w:pPr>
        <w:ind w:firstLine="480"/>
        <w:jc w:val="both"/>
        <w:keepLines/>
        <w:keepNext/>
        <w:spacing w:before="0" w:line="300" w:lineRule="auto"/>
        <w:widowControl w:val="off"/>
        <w:rPr>
          <w:rFonts w:hint="eastAsia" w:ascii="宋体" w:hAnsi="宋体" w:eastAsia="宋体" w:cs="宋体"/>
          <w:b w:val="0"/>
          <w:bCs/>
          <w:color w:val="auto"/>
          <w:sz w:val="24"/>
          <w:szCs w:val="24"/>
          <w:highlight w:val="none"/>
          <w:lang w:val="en-US" w:eastAsia="zh-CN" w:bidi="ar-SA"/>
        </w:rPr>
        <w:outlineLvl w:val="1"/>
      </w:pPr>
      <w:r>
        <w:rPr>
          <w:rFonts w:hint="eastAsia" w:ascii="宋体" w:hAnsi="宋体" w:eastAsia="宋体" w:cs="宋体"/>
          <w:b w:val="0"/>
          <w:bCs/>
          <w:color w:val="auto"/>
          <w:sz w:val="24"/>
          <w:szCs w:val="24"/>
          <w:highlight w:val="none"/>
          <w:lang w:val="en-US" w:eastAsia="zh-CN" w:bidi="ar-SA"/>
        </w:rPr>
        <w:t xml:space="preserve">8、本合同生效后，任何一方违约，除要承担违约金外还要承担守约方向违约方追究违约责任所支付的一切费用，包括但不限于律师费、诉讼费、保全费、差旅费、鉴定费等。</w:t>
      </w:r>
      <w:r/>
    </w:p>
    <w:p>
      <w:pPr>
        <w:ind w:firstLine="482"/>
        <w:jc w:val="both"/>
        <w:keepLines/>
        <w:keepNext/>
        <w:spacing w:before="0" w:line="300" w:lineRule="auto"/>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八、争议解决</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、在合同期内，双方应按照</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lang w:eastAsia="zh-CN"/>
        </w:rPr>
        <w:t xml:space="preserve">》的</w:t>
      </w:r>
      <w:r>
        <w:rPr>
          <w:rFonts w:hint="eastAsia" w:ascii="宋体" w:hAnsi="宋体" w:eastAsia="宋体" w:cs="宋体"/>
          <w:b w:val="0"/>
          <w:bCs/>
          <w:color w:val="auto"/>
          <w:sz w:val="24"/>
          <w:szCs w:val="24"/>
          <w:highlight w:val="none"/>
          <w:lang w:val="en-US" w:eastAsia="zh-CN"/>
        </w:rPr>
        <w:t xml:space="preserve">相关规定和</w:t>
      </w:r>
      <w:r>
        <w:rPr>
          <w:rFonts w:hint="eastAsia" w:ascii="宋体" w:hAnsi="宋体" w:eastAsia="宋体" w:cs="宋体"/>
          <w:b w:val="0"/>
          <w:bCs/>
          <w:color w:val="auto"/>
          <w:sz w:val="24"/>
          <w:szCs w:val="24"/>
          <w:highlight w:val="none"/>
        </w:rPr>
        <w:t xml:space="preserve">合同条款通力协作，互相配合，遵守合同条款全面履行合同义务。</w:t>
      </w:r>
      <w:r/>
    </w:p>
    <w:p>
      <w:pPr>
        <w:ind w:firstLine="480"/>
        <w:jc w:val="both"/>
        <w:keepLines/>
        <w:keepNext/>
        <w:spacing w:before="0" w:line="300" w:lineRule="auto"/>
        <w:widowControl w:val="off"/>
        <w:rPr>
          <w:rFonts w:hint="eastAsia" w:ascii="宋体" w:hAnsi="宋体" w:eastAsia="宋体" w:cs="宋体"/>
          <w:b w:val="0"/>
          <w:bCs/>
          <w:i w:val="0"/>
          <w:iCs w:val="0"/>
          <w:caps w:val="0"/>
          <w:color w:val="auto"/>
          <w:spacing w:val="0"/>
          <w:sz w:val="24"/>
          <w:szCs w:val="24"/>
          <w:highlight w:val="none"/>
          <w:shd w:val="clear" w:color="auto" w:fill="auto"/>
          <w:lang w:val="en-US" w:eastAsia="zh-CN" w:bidi="ar-SA"/>
        </w:rPr>
        <w:outlineLvl w:val="1"/>
      </w:pPr>
      <w:r>
        <w:rPr>
          <w:rFonts w:hint="eastAsia" w:ascii="宋体" w:hAnsi="宋体" w:eastAsia="宋体" w:cs="宋体"/>
          <w:b w:val="0"/>
          <w:bCs/>
          <w:i w:val="0"/>
          <w:iCs w:val="0"/>
          <w:caps w:val="0"/>
          <w:color w:val="auto"/>
          <w:spacing w:val="0"/>
          <w:sz w:val="24"/>
          <w:szCs w:val="24"/>
          <w:highlight w:val="none"/>
          <w:shd w:val="clear" w:color="auto" w:fill="auto"/>
          <w:lang w:val="en-US" w:eastAsia="zh-CN" w:bidi="ar-SA"/>
        </w:rPr>
        <w:t xml:space="preserve">2、双方因执行本合同发生争议，应首先通过友好协商解决；协商不成时，可提交</w:t>
      </w:r>
      <w:r>
        <w:rPr>
          <w:rFonts w:hint="eastAsia" w:ascii="宋体" w:hAnsi="宋体" w:cs="宋体"/>
          <w:b w:val="0"/>
          <w:bCs/>
          <w:i w:val="0"/>
          <w:iCs w:val="0"/>
          <w:caps w:val="0"/>
          <w:color w:val="auto"/>
          <w:spacing w:val="0"/>
          <w:sz w:val="24"/>
          <w:szCs w:val="24"/>
          <w:highlight w:val="none"/>
          <w:shd w:val="clear" w:color="auto" w:fill="auto"/>
          <w:lang w:val="en-US" w:eastAsia="zh-CN" w:bidi="ar-SA"/>
        </w:rPr>
        <w:t xml:space="preserve">甲方</w:t>
      </w:r>
      <w:r>
        <w:rPr>
          <w:rFonts w:hint="eastAsia" w:ascii="宋体" w:hAnsi="宋体" w:eastAsia="宋体" w:cs="宋体"/>
          <w:b w:val="0"/>
          <w:bCs/>
          <w:i w:val="0"/>
          <w:iCs w:val="0"/>
          <w:caps w:val="0"/>
          <w:color w:val="auto"/>
          <w:spacing w:val="0"/>
          <w:sz w:val="24"/>
          <w:szCs w:val="24"/>
          <w:highlight w:val="none"/>
          <w:shd w:val="clear" w:color="auto" w:fill="auto"/>
          <w:lang w:val="en-US" w:eastAsia="zh-CN" w:bidi="ar-SA"/>
        </w:rPr>
        <w:t xml:space="preserve">所在地人民法院（溧阳市人民法院）诉讼解决。</w:t>
      </w:r>
      <w:r/>
    </w:p>
    <w:p>
      <w:pPr>
        <w:ind w:firstLine="482"/>
        <w:jc w:val="both"/>
        <w:keepLines/>
        <w:keepNext/>
        <w:spacing w:before="0" w:line="360" w:lineRule="auto"/>
        <w:widowControl w:val="off"/>
        <w:rPr>
          <w:rFonts w:hint="eastAsia" w:ascii="宋体" w:hAnsi="宋体" w:eastAsia="宋体" w:cs="宋体"/>
          <w:b/>
          <w:bCs w:val="0"/>
          <w:color w:val="auto"/>
          <w:sz w:val="24"/>
          <w:szCs w:val="24"/>
          <w:highlight w:val="none"/>
          <w:lang w:val="en-US" w:eastAsia="zh-CN" w:bidi="ar-SA"/>
        </w:rPr>
        <w:outlineLvl w:val="0"/>
      </w:pPr>
      <w:r>
        <w:rPr>
          <w:rFonts w:hint="eastAsia" w:ascii="宋体" w:hAnsi="宋体" w:eastAsia="宋体" w:cs="宋体"/>
          <w:b/>
          <w:bCs w:val="0"/>
          <w:color w:val="auto"/>
          <w:sz w:val="24"/>
          <w:szCs w:val="24"/>
          <w:highlight w:val="none"/>
          <w:lang w:val="en-US" w:eastAsia="zh-CN" w:bidi="ar-SA"/>
        </w:rPr>
        <w:t xml:space="preserve">九、其他</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、本合同一式</w:t>
      </w:r>
      <w:r>
        <w:rPr>
          <w:rFonts w:hint="eastAsia" w:ascii="宋体" w:hAnsi="宋体" w:cs="宋体"/>
          <w:b w:val="0"/>
          <w:bCs/>
          <w:color w:val="auto"/>
          <w:sz w:val="24"/>
          <w:szCs w:val="24"/>
          <w:highlight w:val="none"/>
          <w:lang w:val="en-US" w:eastAsia="zh-CN"/>
        </w:rPr>
        <w:t xml:space="preserve">肆</w:t>
      </w:r>
      <w:r>
        <w:rPr>
          <w:rFonts w:hint="eastAsia" w:ascii="宋体" w:hAnsi="宋体" w:eastAsia="宋体" w:cs="宋体"/>
          <w:b w:val="0"/>
          <w:bCs/>
          <w:color w:val="auto"/>
          <w:sz w:val="24"/>
          <w:szCs w:val="24"/>
          <w:highlight w:val="none"/>
        </w:rPr>
        <w:t xml:space="preserve">份，</w:t>
      </w:r>
      <w:r>
        <w:rPr>
          <w:rFonts w:hint="eastAsia" w:ascii="宋体" w:hAnsi="宋体" w:cs="宋体"/>
          <w:b w:val="0"/>
          <w:bCs/>
          <w:color w:val="auto"/>
          <w:sz w:val="24"/>
          <w:szCs w:val="24"/>
          <w:highlight w:val="none"/>
          <w:lang w:eastAsia="zh-CN"/>
        </w:rPr>
        <w:t xml:space="preserve">甲方</w:t>
      </w:r>
      <w:r>
        <w:rPr>
          <w:rFonts w:hint="eastAsia" w:ascii="宋体" w:hAnsi="宋体" w:cs="宋体"/>
          <w:b w:val="0"/>
          <w:bCs/>
          <w:color w:val="auto"/>
          <w:sz w:val="24"/>
          <w:szCs w:val="24"/>
          <w:highlight w:val="none"/>
          <w:lang w:val="en-US" w:eastAsia="zh-CN"/>
        </w:rPr>
        <w:t xml:space="preserve">贰</w:t>
      </w:r>
      <w:r>
        <w:rPr>
          <w:rFonts w:hint="eastAsia" w:ascii="宋体" w:hAnsi="宋体" w:eastAsia="宋体" w:cs="宋体"/>
          <w:b w:val="0"/>
          <w:bCs/>
          <w:color w:val="auto"/>
          <w:sz w:val="24"/>
          <w:szCs w:val="24"/>
          <w:highlight w:val="none"/>
        </w:rPr>
        <w:t xml:space="preserve">份、</w:t>
      </w:r>
      <w:r>
        <w:rPr>
          <w:rFonts w:hint="eastAsia" w:ascii="宋体" w:hAnsi="宋体" w:cs="宋体"/>
          <w:b w:val="0"/>
          <w:bCs/>
          <w:color w:val="auto"/>
          <w:sz w:val="24"/>
          <w:szCs w:val="24"/>
          <w:highlight w:val="none"/>
          <w:lang w:eastAsia="zh-CN"/>
        </w:rPr>
        <w:t xml:space="preserve">乙方</w:t>
      </w:r>
      <w:r>
        <w:rPr>
          <w:rFonts w:hint="eastAsia" w:ascii="宋体" w:hAnsi="宋体" w:cs="宋体"/>
          <w:b w:val="0"/>
          <w:bCs/>
          <w:color w:val="auto"/>
          <w:sz w:val="24"/>
          <w:szCs w:val="24"/>
          <w:highlight w:val="none"/>
          <w:lang w:val="en-US" w:eastAsia="zh-CN"/>
        </w:rPr>
        <w:t xml:space="preserve">贰</w:t>
      </w:r>
      <w:r>
        <w:rPr>
          <w:rFonts w:hint="eastAsia" w:ascii="宋体" w:hAnsi="宋体" w:eastAsia="宋体" w:cs="宋体"/>
          <w:b w:val="0"/>
          <w:bCs/>
          <w:color w:val="auto"/>
          <w:sz w:val="24"/>
          <w:szCs w:val="24"/>
          <w:highlight w:val="none"/>
        </w:rPr>
        <w:t xml:space="preserve">份，具有同等法律效力，本合同签字盖章后生效。双方签订的</w:t>
      </w:r>
      <w:r>
        <w:rPr>
          <w:rFonts w:hint="eastAsia" w:ascii="宋体" w:hAnsi="宋体" w:eastAsia="宋体" w:cs="宋体"/>
          <w:b w:val="0"/>
          <w:bCs/>
          <w:color w:val="auto"/>
          <w:sz w:val="24"/>
          <w:szCs w:val="24"/>
          <w:highlight w:val="none"/>
          <w:lang w:val="en-US" w:eastAsia="zh-CN"/>
        </w:rPr>
        <w:t xml:space="preserve">其他</w:t>
      </w:r>
      <w:r>
        <w:rPr>
          <w:rFonts w:hint="eastAsia" w:ascii="宋体" w:hAnsi="宋体" w:eastAsia="宋体" w:cs="宋体"/>
          <w:b w:val="0"/>
          <w:bCs/>
          <w:color w:val="auto"/>
          <w:sz w:val="24"/>
          <w:szCs w:val="24"/>
          <w:highlight w:val="none"/>
        </w:rPr>
        <w:t xml:space="preserve">附件、补充协议与本合同具有同等法律效力。</w:t>
      </w:r>
      <w:r/>
    </w:p>
    <w:p>
      <w:pPr>
        <w:ind w:firstLine="480"/>
        <w:jc w:val="left"/>
        <w:spacing w:line="360" w:lineRule="auto"/>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2、本合同执行期间如遇不可抗力，致使合同无法履行时，双方应按有关法律规定及时协商处理。</w:t>
      </w:r>
      <w:r/>
    </w:p>
    <w:p>
      <w:pPr>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r>
      <w:r/>
    </w:p>
    <w:p>
      <w:pPr>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                                      </w:t>
      </w:r>
      <w:r>
        <w:rPr>
          <w:rFonts w:hint="eastAsia" w:ascii="宋体" w:hAnsi="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w:t>
      </w:r>
      <w:r/>
    </w:p>
    <w:p>
      <w:pPr>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法</w:t>
      </w:r>
      <w:r>
        <w:rPr>
          <w:rFonts w:hint="eastAsia" w:ascii="宋体" w:hAnsi="宋体" w:eastAsia="宋体" w:cs="宋体"/>
          <w:b w:val="0"/>
          <w:bCs/>
          <w:color w:val="auto"/>
          <w:sz w:val="24"/>
          <w:szCs w:val="24"/>
          <w:highlight w:val="none"/>
          <w:lang w:val="en-US" w:eastAsia="zh-CN"/>
        </w:rPr>
        <w:t xml:space="preserve">定</w:t>
      </w:r>
      <w:r>
        <w:rPr>
          <w:rFonts w:hint="eastAsia" w:ascii="宋体" w:hAnsi="宋体" w:eastAsia="宋体" w:cs="宋体"/>
          <w:b w:val="0"/>
          <w:bCs/>
          <w:color w:val="auto"/>
          <w:sz w:val="24"/>
          <w:szCs w:val="24"/>
          <w:highlight w:val="none"/>
        </w:rPr>
        <w:t xml:space="preserve">代表人：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w:t>
      </w:r>
      <w:r>
        <w:rPr>
          <w:rFonts w:hint="eastAsia" w:ascii="宋体" w:hAnsi="宋体" w:eastAsia="宋体" w:cs="宋体"/>
          <w:b w:val="0"/>
          <w:bCs/>
          <w:color w:val="auto"/>
          <w:sz w:val="24"/>
          <w:szCs w:val="24"/>
          <w:highlight w:val="none"/>
          <w:lang w:val="en-US" w:eastAsia="zh-CN"/>
        </w:rPr>
        <w:t xml:space="preserve">定</w:t>
      </w:r>
      <w:r>
        <w:rPr>
          <w:rFonts w:hint="eastAsia" w:ascii="宋体" w:hAnsi="宋体" w:eastAsia="宋体" w:cs="宋体"/>
          <w:b w:val="0"/>
          <w:bCs/>
          <w:color w:val="auto"/>
          <w:sz w:val="24"/>
          <w:szCs w:val="24"/>
          <w:highlight w:val="none"/>
        </w:rPr>
        <w:t xml:space="preserve">代表人：</w:t>
      </w:r>
      <w:r/>
    </w:p>
    <w:p>
      <w:pPr>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委托代理人：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委托代理人：</w:t>
      </w:r>
      <w:r/>
    </w:p>
    <w:p>
      <w:pPr>
        <w:jc w:val="left"/>
        <w:spacing w:line="360" w:lineRule="auto"/>
        <w:rPr>
          <w:rFonts w:hint="default" w:eastAsia="宋体"/>
          <w:color w:val="auto"/>
          <w:highlight w:val="none"/>
        </w:rPr>
        <w:outlineLvl w:val="0"/>
      </w:pPr>
      <w:r>
        <w:rPr>
          <w:rFonts w:hint="eastAsia" w:ascii="宋体" w:hAnsi="宋体" w:eastAsia="宋体" w:cs="宋体"/>
          <w:b w:val="0"/>
          <w:bCs/>
          <w:color w:val="auto"/>
          <w:sz w:val="24"/>
          <w:szCs w:val="24"/>
          <w:highlight w:val="none"/>
        </w:rPr>
        <w:t xml:space="preserve">签订时间：年 月 日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签订时间：年 月 日</w:t>
      </w:r>
      <w:r/>
    </w:p>
    <w:p>
      <w:pPr>
        <w:jc w:val="both"/>
        <w:spacing w:line="360" w:lineRule="auto"/>
        <w:rPr>
          <w:rFonts w:hint="eastAsia" w:eastAsia="宋体"/>
          <w:b/>
          <w:color w:val="auto"/>
          <w:sz w:val="24"/>
          <w:szCs w:val="24"/>
          <w:highlight w:val="none"/>
          <w:lang w:eastAsia="zh-CN"/>
        </w:rPr>
        <w:outlineLvl w:val="0"/>
      </w:pPr>
      <w:r>
        <w:rPr>
          <w:rFonts w:hint="eastAsia" w:eastAsia="宋体"/>
          <w:b/>
          <w:color w:val="auto"/>
          <w:sz w:val="24"/>
          <w:szCs w:val="24"/>
          <w:highlight w:val="none"/>
          <w:lang w:eastAsia="zh-CN"/>
        </w:rPr>
      </w:r>
      <w:r/>
    </w:p>
    <w:p>
      <w:pPr>
        <w:rPr>
          <w:rFonts w:hint="eastAsia" w:eastAsia="宋体"/>
          <w:b/>
          <w:color w:val="auto"/>
          <w:sz w:val="24"/>
          <w:szCs w:val="24"/>
          <w:highlight w:val="none"/>
          <w:lang w:eastAsia="zh-CN"/>
        </w:rPr>
      </w:pPr>
      <w:r>
        <w:rPr>
          <w:rFonts w:hint="eastAsia" w:eastAsia="宋体"/>
          <w:b/>
          <w:color w:val="auto"/>
          <w:sz w:val="24"/>
          <w:szCs w:val="24"/>
          <w:highlight w:val="none"/>
          <w:lang w:eastAsia="zh-CN"/>
        </w:rPr>
        <w:br w:type="page" w:clear="all"/>
      </w:r>
      <w:r/>
    </w:p>
    <w:p>
      <w:pPr>
        <w:jc w:val="both"/>
        <w:spacing w:line="360" w:lineRule="auto"/>
        <w:rPr>
          <w:rFonts w:hint="eastAsia" w:eastAsia="宋体"/>
          <w:b/>
          <w:color w:val="auto"/>
          <w:sz w:val="24"/>
          <w:szCs w:val="24"/>
          <w:highlight w:val="none"/>
          <w:lang w:eastAsia="zh-CN"/>
        </w:rPr>
        <w:outlineLvl w:val="0"/>
      </w:pPr>
      <w:r>
        <w:rPr>
          <w:rFonts w:hint="eastAsia" w:eastAsia="宋体"/>
          <w:b/>
          <w:color w:val="auto"/>
          <w:sz w:val="24"/>
          <w:szCs w:val="24"/>
          <w:highlight w:val="none"/>
          <w:lang w:eastAsia="zh-CN"/>
        </w:rPr>
      </w:r>
      <w:r/>
    </w:p>
    <w:p>
      <w:pPr>
        <w:jc w:val="both"/>
        <w:spacing w:line="360" w:lineRule="auto"/>
        <w:rPr>
          <w:rFonts w:hint="eastAsia" w:eastAsia="宋体"/>
          <w:b/>
          <w:color w:val="auto"/>
          <w:sz w:val="24"/>
          <w:szCs w:val="24"/>
          <w:highlight w:val="none"/>
          <w:lang w:eastAsia="zh-CN"/>
        </w:rPr>
        <w:outlineLvl w:val="0"/>
      </w:pPr>
      <w:r>
        <w:rPr>
          <w:rFonts w:hint="eastAsia" w:eastAsia="宋体"/>
          <w:b/>
          <w:color w:val="auto"/>
          <w:sz w:val="24"/>
          <w:szCs w:val="24"/>
          <w:highlight w:val="none"/>
          <w:lang w:eastAsia="zh-CN"/>
        </w:rPr>
        <w:t xml:space="preserve">附件：</w:t>
      </w:r>
      <w:r/>
    </w:p>
    <w:p>
      <w:pPr>
        <w:contextualSpacing/>
        <w:ind w:firstLine="0"/>
        <w:jc w:val="center"/>
        <w:spacing w:line="360" w:lineRule="auto"/>
        <w:widowControl w:val="off"/>
        <w:rPr>
          <w:rFonts w:hint="eastAsia" w:ascii="Arial" w:hAnsi="Arial" w:eastAsia="黑体" w:cs="Times New Roman"/>
          <w:b/>
          <w:color w:val="auto"/>
          <w:sz w:val="30"/>
          <w:szCs w:val="20"/>
          <w:highlight w:val="none"/>
          <w:lang w:val="en-US" w:eastAsia="zh-CN" w:bidi="ar-SA"/>
        </w:rPr>
      </w:pPr>
      <w:r>
        <w:rPr>
          <w:rFonts w:hint="eastAsia" w:ascii="宋体" w:hAnsi="宋体" w:eastAsia="宋体" w:cs="宋体"/>
          <w:b/>
          <w:color w:val="auto"/>
          <w:sz w:val="24"/>
          <w:szCs w:val="24"/>
          <w:highlight w:val="none"/>
          <w:lang w:val="en-US" w:eastAsia="zh-CN" w:bidi="ar-SA"/>
        </w:rPr>
        <w:t xml:space="preserve">食堂管理考核评分表</w:t>
      </w:r>
      <w:r/>
    </w:p>
    <w:tbl>
      <w:tblPr>
        <w:tblStyle w:val="767"/>
        <w:tblW w:w="10119" w:type="dxa"/>
        <w:tblInd w:w="-5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8"/>
        <w:gridCol w:w="5986"/>
        <w:gridCol w:w="1751"/>
        <w:gridCol w:w="704"/>
        <w:gridCol w:w="750"/>
      </w:tblGrid>
      <w:tr>
        <w:trPr>
          <w:trHeight w:val="74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contextualSpacing/>
              <w:ind w:firstLine="0"/>
              <w:jc w:val="center"/>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W w:w="5986" w:type="dxa"/>
            <w:vAlign w:val="center"/>
            <w:textDirection w:val="lrTb"/>
            <w:noWrap w:val="false"/>
          </w:tcPr>
          <w:p>
            <w:pPr>
              <w:contextualSpacing/>
              <w:ind w:firstLine="0"/>
              <w:jc w:val="center"/>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内容与标准</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contextualSpacing/>
              <w:ind w:firstLine="0"/>
              <w:jc w:val="center"/>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扣分方法</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contextualSpacing/>
              <w:ind w:firstLine="0"/>
              <w:jc w:val="center"/>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contextualSpacing/>
              <w:ind w:firstLine="0"/>
              <w:jc w:val="center"/>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得分</w:t>
            </w:r>
            <w:r/>
          </w:p>
        </w:tc>
      </w:tr>
      <w:tr>
        <w:trPr>
          <w:trHeight w:val="284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制度</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健全</w:t>
            </w:r>
            <w:r/>
          </w:p>
        </w:tc>
        <w:tc>
          <w:tcPr>
            <w:tcBorders>
              <w:top w:val="single" w:color="000000" w:sz="4" w:space="0"/>
              <w:left w:val="single" w:color="000000" w:sz="4" w:space="0"/>
              <w:bottom w:val="single" w:color="000000" w:sz="4" w:space="0"/>
              <w:right w:val="single" w:color="000000" w:sz="4" w:space="0"/>
            </w:tcBorders>
            <w:tcW w:w="5986" w:type="dxa"/>
            <w:vAlign w:val="center"/>
            <w:textDirection w:val="lrTb"/>
            <w:noWrap w:val="false"/>
          </w:tcPr>
          <w:p>
            <w:pPr>
              <w:contextualSpacing/>
              <w:ind w:firstLine="0"/>
              <w:jc w:val="left"/>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1.食堂卫生管理、岗位职责、清洁消毒、烹调加工、面点操作、安全防范、食堂人员个人卫生等制度上墙。</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2.食堂工作人员实行上下班考勤制度，工作人员按规定刷脸打卡上下班，更换人员需提前报备并说明理由。</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3.食堂工作人员不得外带、私藏食堂菜品原材料、成品等，一经发现，立即开除。</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管理制度上墙公布，未按制度执行扣1分/项次。</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10 </w:t>
            </w:r>
            <w:r/>
          </w:p>
        </w:tc>
        <w:tc>
          <w:tcPr>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trHeight w:val="234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品质</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保障</w:t>
            </w:r>
            <w:r/>
          </w:p>
        </w:tc>
        <w:tc>
          <w:tcPr>
            <w:tcBorders>
              <w:top w:val="single" w:color="000000" w:sz="4" w:space="0"/>
              <w:left w:val="single" w:color="000000" w:sz="4" w:space="0"/>
              <w:bottom w:val="single" w:color="000000" w:sz="4" w:space="0"/>
              <w:right w:val="single" w:color="000000" w:sz="4" w:space="0"/>
            </w:tcBorders>
            <w:tcW w:w="5986" w:type="dxa"/>
            <w:vAlign w:val="center"/>
            <w:textDirection w:val="lrTb"/>
            <w:noWrap w:val="false"/>
          </w:tcPr>
          <w:p>
            <w:pPr>
              <w:contextualSpacing/>
              <w:ind w:firstLine="0"/>
              <w:jc w:val="left"/>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1.食堂工作人员分工明确，品质控制有指定的专业责任人。</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2.验菜认真负责，不得有霉烂、变质、老化的食品入库。</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3.肉类处理干净，无杂质、无腥膻味。</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4.蔬菜去根，块茎类大小均匀，清洗干净、无杂质。</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5.成品、半成品、调料分区域摆放，半成品有防护措施。</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现场随机抽查，违反一项扣5分。</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 </w:t>
            </w:r>
            <w:r/>
          </w:p>
        </w:tc>
        <w:tc>
          <w:tcPr>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trHeight w:val="204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品质</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口味</w:t>
            </w:r>
            <w:r/>
          </w:p>
        </w:tc>
        <w:tc>
          <w:tcPr>
            <w:tcBorders>
              <w:top w:val="single" w:color="000000" w:sz="4" w:space="0"/>
              <w:left w:val="single" w:color="000000" w:sz="4" w:space="0"/>
              <w:bottom w:val="single" w:color="000000" w:sz="4" w:space="0"/>
              <w:right w:val="single" w:color="000000" w:sz="4" w:space="0"/>
            </w:tcBorders>
            <w:tcW w:w="5986" w:type="dxa"/>
            <w:vAlign w:val="center"/>
            <w:textDirection w:val="lrTb"/>
            <w:noWrap w:val="false"/>
          </w:tcPr>
          <w:p>
            <w:pPr>
              <w:contextualSpacing/>
              <w:ind w:firstLine="0"/>
              <w:jc w:val="left"/>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1.菜单安排搭配科学合理、营养全面。</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2.咸淡适中，能兼顾大多数职工口味。</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3.根据季节调整时令新鲜菜品。</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满意度测评中，满意度</w:t>
            </w:r>
            <w:r>
              <w:rPr>
                <w:rFonts w:hint="eastAsia" w:ascii="宋体" w:hAnsi="宋体" w:cs="宋体"/>
                <w:b w:val="0"/>
                <w:bCs/>
                <w:color w:val="auto"/>
                <w:sz w:val="24"/>
                <w:szCs w:val="24"/>
                <w:highlight w:val="none"/>
                <w:lang w:val="en-US" w:eastAsia="zh-CN" w:bidi="ar-SA"/>
              </w:rPr>
              <w:t xml:space="preserve">＜85%</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lang w:val="en-US" w:eastAsia="zh-CN" w:bidi="ar-SA"/>
              </w:rPr>
              <w:t xml:space="preserve">，本项不得分。</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现场抽查，违反一项扣5分。</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 </w:t>
            </w:r>
            <w:r/>
          </w:p>
        </w:tc>
        <w:tc>
          <w:tcPr>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trHeight w:val="945"/>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清洁</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卫生</w:t>
            </w:r>
            <w:r/>
          </w:p>
        </w:tc>
        <w:tc>
          <w:tcPr>
            <w:tcBorders>
              <w:top w:val="single" w:color="000000" w:sz="4" w:space="0"/>
              <w:left w:val="single" w:color="000000" w:sz="4" w:space="0"/>
              <w:bottom w:val="single" w:color="000000" w:sz="4" w:space="0"/>
              <w:right w:val="single" w:color="000000" w:sz="4" w:space="0"/>
            </w:tcBorders>
            <w:tcW w:w="5986" w:type="dxa"/>
            <w:vAlign w:val="center"/>
            <w:textDirection w:val="lrTb"/>
            <w:noWrap w:val="false"/>
          </w:tcPr>
          <w:p>
            <w:pPr>
              <w:contextualSpacing/>
              <w:ind w:firstLine="0"/>
              <w:jc w:val="left"/>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1.熟食品、面点、酱菜等有防蚊蜂措施。</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2.后厨操作间工作完成后，及时做好清洁打扫，确保地面、墙壁无油污，水渍，厨具、设备清洁，定位整齐。</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3.就餐大厅地面、门窗洁净，无积尘、蛛网等，每日用餐后及时清洁打扫。</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4.厨具、餐具按规定清洗、消毒，无污物、无水渍。</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5.食堂人员着工作服上岗，无不良卫生习惯，持健康证上岗。</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6.每日清理隔油设施，确保畅通。</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7.每周对食堂前厅、后厨大扫除一次，确保干净、整洁。</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现场抽查，违反一项扣1分。</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 </w:t>
            </w:r>
            <w:r/>
          </w:p>
        </w:tc>
        <w:tc>
          <w:tcPr>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trHeight w:val="252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服务</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质量</w:t>
            </w:r>
            <w:r/>
          </w:p>
        </w:tc>
        <w:tc>
          <w:tcPr>
            <w:tcBorders>
              <w:top w:val="single" w:color="000000" w:sz="4" w:space="0"/>
              <w:left w:val="single" w:color="000000" w:sz="4" w:space="0"/>
              <w:bottom w:val="single" w:color="000000" w:sz="4" w:space="0"/>
              <w:right w:val="single" w:color="000000" w:sz="4" w:space="0"/>
            </w:tcBorders>
            <w:tcW w:w="5986" w:type="dxa"/>
            <w:vAlign w:val="center"/>
            <w:textDirection w:val="lrTb"/>
            <w:noWrap w:val="false"/>
          </w:tcPr>
          <w:p>
            <w:pPr>
              <w:contextualSpacing/>
              <w:ind w:firstLine="0"/>
              <w:jc w:val="left"/>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1.服务态度热情，与员工争吵，经核实确属服务人员过错。</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2.食堂工作人员发生投诉，经核实，情况属实。</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3.食堂工作人员衣服整洁，按规定戴帽子、口罩、手套等。</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现场抽查和员工投诉，第1-2项发现一次扣5分；违反第3项的发现次扣2分。</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 </w:t>
            </w:r>
            <w:r/>
          </w:p>
        </w:tc>
        <w:tc>
          <w:tcPr>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trHeight w:val="212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安全</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防范</w:t>
            </w:r>
            <w:r/>
          </w:p>
        </w:tc>
        <w:tc>
          <w:tcPr>
            <w:tcBorders>
              <w:top w:val="single" w:color="000000" w:sz="4" w:space="0"/>
              <w:left w:val="single" w:color="000000" w:sz="4" w:space="0"/>
              <w:bottom w:val="single" w:color="000000" w:sz="4" w:space="0"/>
              <w:right w:val="single" w:color="000000" w:sz="4" w:space="0"/>
            </w:tcBorders>
            <w:tcW w:w="5986" w:type="dxa"/>
            <w:vAlign w:val="center"/>
            <w:textDirection w:val="lrTb"/>
            <w:noWrap w:val="false"/>
          </w:tcPr>
          <w:p>
            <w:pPr>
              <w:numPr>
                <w:ilvl w:val="0"/>
                <w:numId w:val="12"/>
              </w:numPr>
              <w:contextualSpacing/>
              <w:ind w:firstLine="0"/>
              <w:jc w:val="left"/>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食品、冷藏库、冷冻库管理妥善，按规定领取物料。</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2.餐样留存至少48小时，有食物中毒预案。</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3.餐具消毒清洗有流程、方法和责任人。</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4.食堂人员会使用灭火器，有预防措施和安全责任人。</w:t>
            </w:r>
            <w:r/>
          </w:p>
          <w:p>
            <w:pPr>
              <w:numPr>
                <w:ilvl w:val="0"/>
                <w:numId w:val="0"/>
              </w:numPr>
              <w:contextualSpacing/>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5.食堂工作人员须爱护生产设备，并严格按照使用说明规范操作，严禁暴力或不规范使用，涉及设备包括但不限于灶台、蒸箱、烤箱等。若因操作不当导致设备人为损坏的，每发现一次扣5分。</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现场抽查，违反第1-4项的每一次扣2分；违反第5项的每一次扣5分。</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 </w:t>
            </w:r>
            <w:r/>
          </w:p>
        </w:tc>
        <w:tc>
          <w:tcPr>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trHeight w:val="610"/>
        </w:trPr>
        <w:tc>
          <w:tcPr>
            <w:gridSpan w:val="5"/>
            <w:tcBorders>
              <w:top w:val="single" w:color="000000" w:sz="4" w:space="0"/>
              <w:left w:val="single" w:color="000000" w:sz="4" w:space="0"/>
              <w:bottom w:val="single" w:color="000000" w:sz="4" w:space="0"/>
              <w:right w:val="single" w:color="000000" w:sz="4" w:space="0"/>
            </w:tcBorders>
            <w:tcW w:w="10119"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合计得分：</w:t>
            </w:r>
            <w:r/>
          </w:p>
        </w:tc>
      </w:tr>
      <w:tr>
        <w:trPr>
          <w:trHeight w:val="900"/>
        </w:trPr>
        <w:tc>
          <w:tcPr>
            <w:gridSpan w:val="2"/>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检查人：</w:t>
            </w:r>
            <w:r/>
          </w:p>
        </w:tc>
        <w:tc>
          <w:tcPr>
            <w:gridSpan w:val="3"/>
            <w:tcBorders>
              <w:top w:val="single" w:color="000000" w:sz="4" w:space="0"/>
              <w:left w:val="none" w:color="000000" w:sz="4" w:space="0"/>
              <w:bottom w:val="single" w:color="000000" w:sz="4" w:space="0"/>
              <w:right w:val="single" w:color="000000" w:sz="4" w:space="0"/>
            </w:tcBorders>
            <w:tcW w:w="3205"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检查日期：</w:t>
            </w:r>
            <w:r/>
          </w:p>
        </w:tc>
      </w:tr>
      <w:tr>
        <w:trPr>
          <w:trHeight w:val="142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整改</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意见</w:t>
            </w:r>
            <w:r/>
          </w:p>
        </w:tc>
        <w:tc>
          <w:tcPr>
            <w:gridSpan w:val="4"/>
            <w:tcBorders>
              <w:top w:val="single" w:color="000000" w:sz="4" w:space="0"/>
              <w:left w:val="single" w:color="000000" w:sz="4" w:space="0"/>
              <w:bottom w:val="single" w:color="000000" w:sz="4" w:space="0"/>
              <w:right w:val="single" w:color="000000" w:sz="4" w:space="0"/>
            </w:tcBorders>
            <w:tcW w:w="9191" w:type="dxa"/>
            <w:vAlign w:val="top"/>
            <w:textDirection w:val="lrTb"/>
            <w:noWrap w:val="false"/>
          </w:tcPr>
          <w:p>
            <w:pPr>
              <w:contextualSpacing/>
              <w:ind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bl>
    <w:p>
      <w:pPr>
        <w:jc w:val="both"/>
        <w:spacing w:line="360" w:lineRule="auto"/>
        <w:widowControl/>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jc w:val="both"/>
        <w:spacing w:line="360" w:lineRule="auto"/>
        <w:rPr>
          <w:b/>
          <w:color w:val="auto"/>
          <w:sz w:val="36"/>
          <w:szCs w:val="36"/>
          <w:highlight w:val="none"/>
        </w:rPr>
        <w:outlineLvl w:val="0"/>
      </w:pPr>
      <w:r/>
      <w:bookmarkStart w:id="669" w:name="_Toc104818930"/>
      <w:r/>
      <w:r/>
    </w:p>
    <w:p>
      <w:pPr>
        <w:ind w:firstLine="482"/>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二、满意度</w:t>
      </w:r>
      <w:r>
        <w:rPr>
          <w:rFonts w:hint="eastAsia" w:ascii="宋体" w:hAnsi="宋体" w:cs="宋体"/>
          <w:b/>
          <w:bCs/>
          <w:color w:val="auto"/>
          <w:sz w:val="24"/>
          <w:szCs w:val="24"/>
          <w:highlight w:val="none"/>
          <w:lang w:val="en-US" w:eastAsia="zh-CN"/>
        </w:rPr>
        <w:t xml:space="preserve">考评</w:t>
      </w:r>
      <w:r/>
    </w:p>
    <w:p>
      <w:pPr>
        <w:ind w:firstLine="482"/>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1.采取就餐问卷测评的方式，每</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lang w:eastAsia="zh-CN"/>
        </w:rPr>
        <w:t xml:space="preserve">收集《</w:t>
      </w:r>
      <w:r>
        <w:rPr>
          <w:rFonts w:hint="eastAsia" w:ascii="宋体" w:hAnsi="宋体" w:eastAsia="宋体" w:cs="宋体"/>
          <w:b/>
          <w:bCs/>
          <w:color w:val="auto"/>
          <w:sz w:val="24"/>
          <w:szCs w:val="24"/>
          <w:highlight w:val="none"/>
          <w:lang w:val="en-US" w:eastAsia="zh-CN"/>
        </w:rPr>
        <w:t xml:space="preserve">食堂菜品意见征集表</w:t>
      </w:r>
      <w:r>
        <w:rPr>
          <w:rFonts w:hint="eastAsia" w:ascii="宋体" w:hAnsi="宋体" w:eastAsia="宋体" w:cs="宋体"/>
          <w:b/>
          <w:bCs/>
          <w:color w:val="auto"/>
          <w:sz w:val="24"/>
          <w:szCs w:val="24"/>
          <w:highlight w:val="none"/>
          <w:lang w:eastAsia="zh-CN"/>
        </w:rPr>
        <w:t xml:space="preserve">》不少于</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eastAsia="zh-CN"/>
        </w:rPr>
        <w:t xml:space="preserve">份。每</w:t>
      </w:r>
      <w:r>
        <w:rPr>
          <w:rFonts w:hint="eastAsia" w:ascii="宋体" w:hAnsi="宋体" w:eastAsia="宋体" w:cs="宋体"/>
          <w:b/>
          <w:bCs/>
          <w:color w:val="auto"/>
          <w:sz w:val="24"/>
          <w:szCs w:val="24"/>
          <w:highlight w:val="none"/>
          <w:lang w:val="en-US" w:eastAsia="zh-CN"/>
        </w:rPr>
        <w:t xml:space="preserve">月度调查不少于</w:t>
      </w:r>
      <w:r>
        <w:rPr>
          <w:rFonts w:hint="eastAsia" w:ascii="宋体" w:hAnsi="宋体" w:eastAsia="宋体" w:cs="宋体"/>
          <w:b/>
          <w:bCs/>
          <w:color w:val="auto"/>
          <w:sz w:val="24"/>
          <w:szCs w:val="24"/>
          <w:highlight w:val="none"/>
          <w:lang w:eastAsia="zh-CN"/>
        </w:rPr>
        <w:t xml:space="preserve">1次。</w:t>
      </w:r>
      <w:r/>
    </w:p>
    <w:p>
      <w:pPr>
        <w:ind w:firstLine="482"/>
        <w:jc w:val="both"/>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2.评价结果</w:t>
      </w:r>
      <w:r>
        <w:rPr>
          <w:rFonts w:hint="eastAsia" w:ascii="宋体" w:hAnsi="宋体" w:cs="宋体"/>
          <w:b/>
          <w:bCs/>
          <w:color w:val="auto"/>
          <w:sz w:val="24"/>
          <w:szCs w:val="24"/>
          <w:highlight w:val="none"/>
          <w:lang w:val="en-US" w:eastAsia="zh-CN"/>
        </w:rPr>
        <w:t xml:space="preserve">百分比=基本满意（含）以上份数/总收集份数。</w:t>
      </w:r>
      <w:r/>
    </w:p>
    <w:p>
      <w:pPr>
        <w:pStyle w:val="768"/>
        <w:jc w:val="center"/>
        <w:rPr>
          <w:rFonts w:hint="eastAsia"/>
          <w:color w:val="auto"/>
          <w:highlight w:val="none"/>
          <w:lang w:eastAsia="zh-CN"/>
        </w:rPr>
      </w:pPr>
      <w:r>
        <w:rPr>
          <w:rFonts w:hint="eastAsia" w:ascii="宋体" w:hAnsi="宋体" w:eastAsia="宋体" w:cs="宋体"/>
          <w:b/>
          <w:bCs/>
          <w:color w:val="auto"/>
          <w:sz w:val="24"/>
          <w:szCs w:val="24"/>
          <w:highlight w:val="none"/>
          <w:lang w:val="en-US" w:eastAsia="zh-CN"/>
        </w:rPr>
        <w:t xml:space="preserve">食堂菜品意见征集表</w:t>
      </w:r>
      <w:r/>
    </w:p>
    <w:tbl>
      <w:tblPr>
        <w:tblStyle w:val="7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70"/>
        <w:gridCol w:w="2296"/>
        <w:gridCol w:w="2296"/>
        <w:gridCol w:w="2026"/>
      </w:tblGrid>
      <w:tr>
        <w:trPr/>
        <w:tc>
          <w:tcPr>
            <w:tcW w:w="1437" w:type="pct"/>
            <w:vAlign w:val="center"/>
            <w:textDirection w:val="lrTb"/>
            <w:noWrap w:val="false"/>
          </w:tcPr>
          <w:p>
            <w:pPr>
              <w:jc w:val="center"/>
              <w:spacing w:after="0" w:line="360" w:lineRule="auto"/>
              <w:widowControl w:val="off"/>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征集内容</w:t>
            </w:r>
            <w:r/>
          </w:p>
        </w:tc>
        <w:tc>
          <w:tcPr>
            <w:tcW w:w="1236" w:type="pct"/>
            <w:vAlign w:val="center"/>
            <w:textDirection w:val="lrTb"/>
            <w:noWrap w:val="false"/>
          </w:tcPr>
          <w:p>
            <w:pPr>
              <w:jc w:val="center"/>
              <w:spacing w:after="0" w:line="360" w:lineRule="auto"/>
              <w:widowControl w:val="off"/>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非常满意</w:t>
            </w:r>
            <w:r/>
          </w:p>
        </w:tc>
        <w:tc>
          <w:tcPr>
            <w:tcW w:w="1236" w:type="pct"/>
            <w:vAlign w:val="center"/>
            <w:textDirection w:val="lrTb"/>
            <w:noWrap w:val="false"/>
          </w:tcPr>
          <w:p>
            <w:pPr>
              <w:jc w:val="center"/>
              <w:spacing w:after="0" w:line="360" w:lineRule="auto"/>
              <w:widowControl w:val="off"/>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基本满意</w:t>
            </w:r>
            <w:r/>
          </w:p>
        </w:tc>
        <w:tc>
          <w:tcPr>
            <w:tcW w:w="1090" w:type="pct"/>
            <w:vAlign w:val="center"/>
            <w:textDirection w:val="lrTb"/>
            <w:noWrap w:val="false"/>
          </w:tcPr>
          <w:p>
            <w:pPr>
              <w:jc w:val="center"/>
              <w:spacing w:after="0" w:line="360" w:lineRule="auto"/>
              <w:widowControl w:val="off"/>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不满意</w:t>
            </w:r>
            <w:r/>
          </w:p>
        </w:tc>
      </w:tr>
      <w:tr>
        <w:trPr/>
        <w:tc>
          <w:tcPr>
            <w:tcW w:w="1437" w:type="pct"/>
            <w:vAlign w:val="center"/>
            <w:textDirection w:val="lrTb"/>
            <w:noWrap w:val="false"/>
          </w:tcPr>
          <w:p>
            <w:pPr>
              <w:jc w:val="center"/>
              <w:spacing w:after="0" w:line="360" w:lineRule="auto"/>
              <w:widowControl w:val="off"/>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食堂菜品总体满意度</w:t>
            </w:r>
            <w:r/>
          </w:p>
        </w:tc>
        <w:tc>
          <w:tcPr>
            <w:tcW w:w="1236" w:type="pct"/>
            <w:vAlign w:val="center"/>
            <w:textDirection w:val="lrTb"/>
            <w:noWrap w:val="false"/>
          </w:tcPr>
          <w:p>
            <w:pPr>
              <w:jc w:val="center"/>
              <w:spacing w:after="0" w:line="360" w:lineRule="auto"/>
              <w:widowControl w:val="off"/>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r>
            <w:r/>
          </w:p>
        </w:tc>
        <w:tc>
          <w:tcPr>
            <w:tcW w:w="1236" w:type="pct"/>
            <w:vAlign w:val="center"/>
            <w:textDirection w:val="lrTb"/>
            <w:noWrap w:val="false"/>
          </w:tcPr>
          <w:p>
            <w:pPr>
              <w:jc w:val="center"/>
              <w:spacing w:after="0" w:line="360" w:lineRule="auto"/>
              <w:widowControl w:val="off"/>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r>
            <w:r/>
          </w:p>
        </w:tc>
        <w:tc>
          <w:tcPr>
            <w:tcW w:w="1090" w:type="pct"/>
            <w:vAlign w:val="center"/>
            <w:textDirection w:val="lrTb"/>
            <w:noWrap w:val="false"/>
          </w:tcPr>
          <w:p>
            <w:pPr>
              <w:jc w:val="center"/>
              <w:spacing w:after="0" w:line="360" w:lineRule="auto"/>
              <w:widowControl w:val="off"/>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r>
            <w:r/>
          </w:p>
        </w:tc>
      </w:tr>
      <w:tr>
        <w:trPr/>
        <w:tc>
          <w:tcPr>
            <w:tcW w:w="1437" w:type="pct"/>
            <w:vAlign w:val="center"/>
            <w:textDirection w:val="lrTb"/>
            <w:noWrap w:val="false"/>
          </w:tcPr>
          <w:p>
            <w:pPr>
              <w:jc w:val="center"/>
              <w:spacing w:after="0" w:line="360" w:lineRule="auto"/>
              <w:widowControl w:val="off"/>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w:t>
            </w:r>
            <w:r/>
          </w:p>
        </w:tc>
        <w:tc>
          <w:tcPr>
            <w:tcW w:w="1236" w:type="pct"/>
            <w:vAlign w:val="center"/>
            <w:textDirection w:val="lrTb"/>
            <w:noWrap w:val="false"/>
          </w:tcPr>
          <w:p>
            <w:pPr>
              <w:jc w:val="center"/>
              <w:spacing w:after="0" w:line="360" w:lineRule="auto"/>
              <w:widowControl w:val="off"/>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r>
            <w:r/>
          </w:p>
        </w:tc>
        <w:tc>
          <w:tcPr>
            <w:tcW w:w="1236" w:type="pct"/>
            <w:vAlign w:val="center"/>
            <w:textDirection w:val="lrTb"/>
            <w:noWrap w:val="false"/>
          </w:tcPr>
          <w:p>
            <w:pPr>
              <w:jc w:val="center"/>
              <w:spacing w:after="0" w:line="360" w:lineRule="auto"/>
              <w:widowControl w:val="off"/>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r>
            <w:r/>
          </w:p>
        </w:tc>
        <w:tc>
          <w:tcPr>
            <w:tcW w:w="1090" w:type="pct"/>
            <w:vAlign w:val="center"/>
            <w:textDirection w:val="lrTb"/>
            <w:noWrap w:val="false"/>
          </w:tcPr>
          <w:p>
            <w:pPr>
              <w:jc w:val="center"/>
              <w:spacing w:after="0" w:line="360" w:lineRule="auto"/>
              <w:widowControl w:val="off"/>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r>
            <w:r/>
          </w:p>
        </w:tc>
      </w:tr>
    </w:tbl>
    <w:p>
      <w:pPr>
        <w:ind w:firstLine="482"/>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注：采购人可根据实际情况自行添加其他需征求意见的内容。被征集人在上述表中用“</w:t>
      </w:r>
      <w:r>
        <w:rPr>
          <w:rFonts w:hint="default" w:ascii="Arial" w:hAnsi="Arial" w:cs="Arial"/>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”勾选相应选项。</w:t>
      </w:r>
      <w:r/>
    </w:p>
    <w:p>
      <w:pPr>
        <w:jc w:val="center"/>
        <w:spacing w:line="360" w:lineRule="auto"/>
        <w:rPr>
          <w:b/>
          <w:color w:val="auto"/>
          <w:sz w:val="36"/>
          <w:szCs w:val="36"/>
          <w:highlight w:val="none"/>
        </w:rPr>
        <w:outlineLvl w:val="0"/>
      </w:pPr>
      <w:r>
        <w:rPr>
          <w:b/>
          <w:color w:val="auto"/>
          <w:sz w:val="36"/>
          <w:szCs w:val="36"/>
          <w:highlight w:val="none"/>
        </w:rPr>
      </w:r>
      <w:r/>
    </w:p>
    <w:p>
      <w:pPr>
        <w:pStyle w:val="768"/>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768"/>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768"/>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768"/>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768"/>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768"/>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768"/>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768"/>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768"/>
        <w:rPr>
          <w:color w:val="auto"/>
          <w:highlight w:val="none"/>
        </w:rPr>
      </w:pPr>
      <w:r>
        <w:rPr>
          <w:color w:val="auto"/>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第六章   响应文件格式</w:t>
      </w:r>
      <w:bookmarkEnd w:id="669"/>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796"/>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795"/>
        <w:ind w:firstLine="480"/>
        <w:spacing w:line="460" w:lineRule="exact"/>
        <w:rPr>
          <w:color w:val="auto"/>
          <w:highlight w:val="none"/>
        </w:rPr>
      </w:pPr>
      <w:r>
        <w:rPr>
          <w:color w:val="auto"/>
          <w:highlight w:val="none"/>
        </w:rPr>
      </w:r>
      <w:r/>
    </w:p>
    <w:p>
      <w:pPr>
        <w:pStyle w:val="795"/>
        <w:ind w:firstLine="480"/>
        <w:spacing w:line="460" w:lineRule="exact"/>
        <w:rPr>
          <w:color w:val="auto"/>
          <w:highlight w:val="none"/>
          <w:u w:val="single"/>
        </w:rPr>
      </w:pPr>
      <w:r>
        <w:rPr>
          <w:rFonts w:hint="eastAsia"/>
          <w:color w:val="auto"/>
          <w:highlight w:val="none"/>
        </w:rPr>
        <w:t xml:space="preserve">致：</w:t>
      </w:r>
      <w:r>
        <w:rPr>
          <w:rFonts w:hint="eastAsia"/>
          <w:color w:val="auto"/>
          <w:highlight w:val="none"/>
          <w:u w:val="single"/>
        </w:rPr>
        <w:t xml:space="preserve">（采购人名称）</w:t>
      </w:r>
      <w:r/>
    </w:p>
    <w:p>
      <w:pPr>
        <w:pStyle w:val="795"/>
        <w:ind w:firstLine="480"/>
        <w:spacing w:line="460" w:lineRule="exact"/>
        <w:rPr>
          <w:color w:val="auto"/>
          <w:highlight w:val="none"/>
        </w:rPr>
      </w:pPr>
      <w:r>
        <w:rPr>
          <w:color w:val="auto"/>
          <w:highlight w:val="none"/>
        </w:rPr>
      </w:r>
      <w:r/>
    </w:p>
    <w:p>
      <w:pPr>
        <w:pStyle w:val="795"/>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795"/>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p>
    <w:p>
      <w:pPr>
        <w:pStyle w:val="795"/>
        <w:ind w:firstLine="480"/>
        <w:spacing w:line="460" w:lineRule="exact"/>
        <w:rPr>
          <w:color w:val="auto"/>
          <w:highlight w:val="none"/>
        </w:rPr>
      </w:pPr>
      <w:r>
        <w:rPr>
          <w:rFonts w:hint="eastAsia"/>
          <w:color w:val="auto"/>
          <w:highlight w:val="none"/>
          <w:lang w:val="en-US" w:eastAsia="zh-CN"/>
        </w:rPr>
        <w:t xml:space="preserve">二</w:t>
      </w:r>
      <w:r>
        <w:rPr>
          <w:rFonts w:hint="eastAsia"/>
          <w:color w:val="auto"/>
          <w:highlight w:val="none"/>
        </w:rPr>
        <w:t xml:space="preserve">、我单位具有良好的商业信誉（指供应商经营状况良好，无本资格声明第</w:t>
      </w:r>
      <w:r>
        <w:rPr>
          <w:rFonts w:hint="eastAsia"/>
          <w:color w:val="auto"/>
          <w:highlight w:val="none"/>
          <w:lang w:val="en-US" w:eastAsia="zh-CN"/>
        </w:rPr>
        <w:t xml:space="preserve">九</w:t>
      </w:r>
      <w:r>
        <w:rPr>
          <w:rFonts w:hint="eastAsia"/>
          <w:color w:val="auto"/>
          <w:highlight w:val="none"/>
        </w:rPr>
        <w:t xml:space="preserve">条情形）和健全的财务会计制度。</w:t>
      </w:r>
      <w:r/>
    </w:p>
    <w:p>
      <w:pPr>
        <w:pStyle w:val="795"/>
        <w:ind w:firstLine="480"/>
        <w:spacing w:line="460" w:lineRule="exact"/>
        <w:rPr>
          <w:color w:val="auto"/>
          <w:highlight w:val="none"/>
        </w:rPr>
      </w:pPr>
      <w:r>
        <w:rPr>
          <w:rFonts w:hint="eastAsia"/>
          <w:color w:val="auto"/>
          <w:highlight w:val="none"/>
          <w:lang w:val="en-US" w:eastAsia="zh-CN"/>
        </w:rPr>
        <w:t xml:space="preserve">三</w:t>
      </w:r>
      <w:r>
        <w:rPr>
          <w:rFonts w:hint="eastAsia"/>
          <w:color w:val="auto"/>
          <w:highlight w:val="none"/>
        </w:rPr>
        <w:t xml:space="preserve">、我单位依法进行纳税和社会保险申报并实际履行了义务。</w:t>
      </w:r>
      <w:r/>
    </w:p>
    <w:p>
      <w:pPr>
        <w:pStyle w:val="795"/>
        <w:ind w:firstLine="480"/>
        <w:spacing w:line="460" w:lineRule="exact"/>
        <w:rPr>
          <w:color w:val="auto"/>
          <w:highlight w:val="none"/>
        </w:rPr>
      </w:pPr>
      <w:r>
        <w:rPr>
          <w:rFonts w:hint="eastAsia"/>
          <w:color w:val="auto"/>
          <w:highlight w:val="none"/>
          <w:lang w:val="en-US" w:eastAsia="zh-CN"/>
        </w:rPr>
        <w:t xml:space="preserve">四</w:t>
      </w:r>
      <w:r>
        <w:rPr>
          <w:rFonts w:hint="eastAsia"/>
          <w:color w:val="auto"/>
          <w:highlight w:val="none"/>
        </w:rPr>
        <w:t xml:space="preserve">、我单位具有履行本项目采购合同所必需的设备和专业技术能力，并具有履行合同的良好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795"/>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795"/>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795"/>
        <w:ind w:firstLine="480"/>
        <w:spacing w:line="460" w:lineRule="exact"/>
        <w:rPr>
          <w:color w:val="auto"/>
          <w:highlight w:val="none"/>
        </w:rPr>
      </w:pPr>
      <w:r>
        <w:rPr>
          <w:rFonts w:hint="eastAsia"/>
          <w:color w:val="auto"/>
          <w:highlight w:val="none"/>
          <w:lang w:val="en-US" w:eastAsia="zh-CN"/>
        </w:rPr>
        <w:t xml:space="preserve">五</w:t>
      </w:r>
      <w:r>
        <w:rPr>
          <w:rFonts w:hint="eastAsia"/>
          <w:color w:val="auto"/>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95"/>
        <w:ind w:firstLine="480"/>
        <w:spacing w:line="460" w:lineRule="exact"/>
        <w:rPr>
          <w:color w:val="auto"/>
          <w:highlight w:val="none"/>
        </w:rPr>
      </w:pPr>
      <w:r>
        <w:rPr>
          <w:rFonts w:hint="eastAsia"/>
          <w:color w:val="auto"/>
          <w:highlight w:val="none"/>
          <w:lang w:val="en-US" w:eastAsia="zh-CN"/>
        </w:rPr>
        <w:t xml:space="preserve">六</w:t>
      </w:r>
      <w:r>
        <w:rPr>
          <w:rFonts w:hint="eastAsia"/>
          <w:color w:val="auto"/>
          <w:highlight w:val="none"/>
        </w:rPr>
        <w:t xml:space="preserve">、我单位具备法律、行政法规规定的其他条件。</w:t>
      </w:r>
      <w:r/>
    </w:p>
    <w:p>
      <w:pPr>
        <w:pStyle w:val="795"/>
        <w:ind w:firstLine="480"/>
        <w:spacing w:line="460" w:lineRule="exact"/>
        <w:rPr>
          <w:color w:val="auto"/>
          <w:highlight w:val="none"/>
        </w:rPr>
      </w:pPr>
      <w:r>
        <w:rPr>
          <w:rFonts w:hint="eastAsia"/>
          <w:color w:val="auto"/>
          <w:highlight w:val="none"/>
          <w:lang w:val="en-US" w:eastAsia="zh-CN"/>
        </w:rPr>
        <w:t xml:space="preserve">七</w:t>
      </w:r>
      <w:r>
        <w:rPr>
          <w:rFonts w:hint="eastAsia"/>
          <w:color w:val="auto"/>
          <w:highlight w:val="none"/>
        </w:rPr>
        <w:t xml:space="preserve">、与我单位存在“单位负责人为同一人或者存在直接控股、管理关系”的其他单位信息如下（如无此情形的，填写“无”）：</w:t>
      </w:r>
      <w:r/>
    </w:p>
    <w:p>
      <w:pPr>
        <w:pStyle w:val="795"/>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795"/>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795"/>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795"/>
        <w:ind w:firstLine="480"/>
        <w:spacing w:line="460" w:lineRule="exact"/>
        <w:rPr>
          <w:color w:val="auto"/>
          <w:highlight w:val="none"/>
        </w:rPr>
      </w:pPr>
      <w:r>
        <w:rPr>
          <w:rFonts w:hint="eastAsia"/>
          <w:color w:val="auto"/>
          <w:highlight w:val="none"/>
          <w:lang w:val="en-US" w:eastAsia="zh-CN"/>
        </w:rPr>
        <w:t xml:space="preserve">八</w:t>
      </w:r>
      <w:r>
        <w:rPr>
          <w:rFonts w:hint="eastAsia"/>
          <w:color w:val="auto"/>
          <w:highlight w:val="none"/>
        </w:rPr>
        <w:t xml:space="preserve">、</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795"/>
        <w:ind w:firstLine="480"/>
        <w:spacing w:line="460" w:lineRule="exact"/>
        <w:rPr>
          <w:color w:val="auto"/>
          <w:highlight w:val="none"/>
        </w:rPr>
      </w:pPr>
      <w:r>
        <w:rPr>
          <w:rFonts w:hint="eastAsia"/>
          <w:color w:val="auto"/>
          <w:highlight w:val="none"/>
          <w:lang w:val="en-US" w:eastAsia="zh-CN"/>
        </w:rPr>
        <w:t xml:space="preserve">九</w:t>
      </w:r>
      <w:r>
        <w:rPr>
          <w:rFonts w:hint="eastAsia"/>
          <w:color w:val="auto"/>
          <w:highlight w:val="none"/>
        </w:rPr>
        <w:t xml:space="preserve">、</w:t>
      </w:r>
      <w:r>
        <w:rPr>
          <w:color w:val="auto"/>
          <w:highlight w:val="none"/>
        </w:rPr>
        <w:t xml:space="preserve">我单位无以下不良信用记录情形：</w:t>
      </w:r>
      <w:r/>
    </w:p>
    <w:p>
      <w:pPr>
        <w:pStyle w:val="795"/>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795"/>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795"/>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795"/>
        <w:ind w:firstLine="480"/>
        <w:spacing w:line="460" w:lineRule="exact"/>
        <w:rPr>
          <w:color w:val="auto"/>
          <w:highlight w:val="none"/>
        </w:rPr>
      </w:pPr>
      <w:r>
        <w:rPr>
          <w:color w:val="auto"/>
          <w:highlight w:val="none"/>
        </w:rPr>
      </w:r>
      <w:r/>
    </w:p>
    <w:p>
      <w:pPr>
        <w:pStyle w:val="795"/>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795"/>
        <w:ind w:firstLine="480"/>
        <w:spacing w:line="460" w:lineRule="exact"/>
        <w:rPr>
          <w:color w:val="auto"/>
          <w:highlight w:val="none"/>
        </w:rPr>
      </w:pPr>
      <w:r>
        <w:rPr>
          <w:color w:val="auto"/>
          <w:highlight w:val="none"/>
        </w:rPr>
      </w:r>
      <w:r/>
    </w:p>
    <w:p>
      <w:pPr>
        <w:pStyle w:val="795"/>
        <w:ind w:firstLine="480"/>
        <w:spacing w:line="460" w:lineRule="exact"/>
        <w:rPr>
          <w:color w:val="auto"/>
          <w:highlight w:val="none"/>
        </w:rPr>
      </w:pPr>
      <w:r>
        <w:rPr>
          <w:color w:val="auto"/>
          <w:highlight w:val="none"/>
        </w:rPr>
      </w:r>
      <w:r/>
    </w:p>
    <w:p>
      <w:pPr>
        <w:pStyle w:val="795"/>
        <w:ind w:firstLine="480"/>
        <w:spacing w:line="460" w:lineRule="exact"/>
        <w:rPr>
          <w:color w:val="auto"/>
          <w:highlight w:val="none"/>
        </w:rPr>
      </w:pPr>
      <w:r>
        <w:rPr>
          <w:rFonts w:hint="eastAsia"/>
          <w:color w:val="auto"/>
          <w:highlight w:val="none"/>
        </w:rPr>
        <w:t xml:space="preserve">                                   供应商：（加盖公章）</w:t>
      </w:r>
      <w:r/>
    </w:p>
    <w:p>
      <w:pPr>
        <w:pStyle w:val="795"/>
        <w:ind w:firstLine="480"/>
        <w:spacing w:line="460" w:lineRule="exact"/>
        <w:rPr>
          <w:color w:val="auto"/>
          <w:highlight w:val="none"/>
        </w:rPr>
      </w:pPr>
      <w:r>
        <w:rPr>
          <w:rFonts w:hint="eastAsia"/>
          <w:color w:val="auto"/>
          <w:highlight w:val="none"/>
        </w:rPr>
        <w:t xml:space="preserve">                                 法定代表人（或单位负责人）签字或盖章：</w:t>
      </w:r>
      <w:r/>
    </w:p>
    <w:p>
      <w:pPr>
        <w:pStyle w:val="795"/>
        <w:ind w:firstLine="4920"/>
        <w:spacing w:line="460" w:lineRule="exact"/>
        <w:rPr>
          <w:rFonts w:hint="eastAsia"/>
          <w:color w:val="auto"/>
          <w:highlight w:val="none"/>
        </w:rPr>
      </w:pPr>
      <w:r>
        <w:rPr>
          <w:rFonts w:hint="eastAsia"/>
          <w:color w:val="auto"/>
          <w:highlight w:val="none"/>
        </w:rPr>
        <w:t xml:space="preserve">日期：    年    月    日</w:t>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color w:val="auto"/>
          <w:sz w:val="24"/>
          <w:highlight w:val="none"/>
        </w:rPr>
      </w:pPr>
      <w:r>
        <w:rPr>
          <w:rFonts w:hint="eastAsia"/>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szCs w:val="20"/>
          <w:highlight w:val="none"/>
        </w:rPr>
        <w:outlineLvl w:val="2"/>
      </w:pPr>
      <w:r>
        <w:rPr>
          <w:color w:val="auto"/>
          <w:sz w:val="24"/>
          <w:szCs w:val="20"/>
          <w:highlight w:val="none"/>
        </w:rPr>
        <w:t xml:space="preserve">2-1 中小企业声明函（实质性格式）</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w:t>
      </w:r>
      <w:r>
        <w:rPr>
          <w:rFonts w:hint="eastAsia"/>
          <w:color w:val="auto"/>
          <w:sz w:val="24"/>
          <w:highlight w:val="none"/>
        </w:rPr>
        <w:t xml:space="preserve">1</w:t>
      </w:r>
      <w:r>
        <w:rPr>
          <w:color w:val="auto"/>
          <w:sz w:val="24"/>
          <w:highlight w:val="none"/>
        </w:rPr>
        <w:t xml:space="preserve">）如本项目专门面向中小/小微企业采购，须提供《中小企业声明函》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w:t>
      </w:r>
      <w:r>
        <w:rPr>
          <w:rFonts w:hint="eastAsia"/>
          <w:color w:val="auto"/>
          <w:sz w:val="24"/>
          <w:highlight w:val="none"/>
        </w:rPr>
        <w:t xml:space="preserve">2</w:t>
      </w:r>
      <w:r>
        <w:rPr>
          <w:color w:val="auto"/>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中小企业声明函（服务）格式</w:t>
      </w:r>
      <w:r/>
    </w:p>
    <w:p>
      <w:pPr>
        <w:ind w:firstLine="504"/>
        <w:spacing w:line="360" w:lineRule="auto"/>
        <w:rPr>
          <w:color w:val="auto"/>
          <w:spacing w:val="6"/>
          <w:sz w:val="24"/>
          <w:highlight w:val="none"/>
        </w:rPr>
      </w:pPr>
      <w:r>
        <w:rPr>
          <w:color w:val="auto"/>
          <w:spacing w:val="6"/>
          <w:sz w:val="24"/>
          <w:highlight w:val="none"/>
        </w:rPr>
        <w:t xml:space="preserve">本公司郑重声明，根据《政府采购促进中小企业发展管理办法》（财库﹝2020﹞46 号）的规定，本公司参加</w:t>
      </w:r>
      <w:r>
        <w:rPr>
          <w:color w:val="auto"/>
          <w:spacing w:val="6"/>
          <w:sz w:val="24"/>
          <w:highlight w:val="none"/>
          <w:u w:val="single"/>
        </w:rPr>
        <w:t xml:space="preserve">（单位名称）</w:t>
      </w:r>
      <w:r>
        <w:rPr>
          <w:color w:val="auto"/>
          <w:spacing w:val="6"/>
          <w:sz w:val="24"/>
          <w:highlight w:val="none"/>
        </w:rPr>
        <w:t xml:space="preserve">的</w:t>
      </w:r>
      <w:r>
        <w:rPr>
          <w:color w:val="auto"/>
          <w:spacing w:val="6"/>
          <w:sz w:val="24"/>
          <w:highlight w:val="none"/>
          <w:u w:val="single"/>
        </w:rPr>
        <w:t xml:space="preserve">（项目名称）</w:t>
      </w:r>
      <w:r>
        <w:rPr>
          <w:color w:val="auto"/>
          <w:spacing w:val="6"/>
          <w:sz w:val="24"/>
          <w:highlight w:val="none"/>
        </w:rPr>
        <w:t xml:space="preserve">采购活动，服务全部由符合政策要求的中小企业承接。相关企业的具体情况如下：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w:t>
      </w:r>
      <w:r>
        <w:rPr>
          <w:rFonts w:hint="eastAsia"/>
          <w:color w:val="auto"/>
          <w:spacing w:val="6"/>
          <w:sz w:val="24"/>
          <w:highlight w:val="none"/>
          <w:u w:val="single"/>
          <w:lang w:eastAsia="zh-CN"/>
        </w:rPr>
        <w:t xml:space="preserve">磋商文件</w:t>
      </w:r>
      <w:r>
        <w:rPr>
          <w:color w:val="auto"/>
          <w:spacing w:val="6"/>
          <w:sz w:val="24"/>
          <w:highlight w:val="none"/>
          <w:u w:val="single"/>
        </w:rPr>
        <w:t xml:space="preserve">中明确的所属行业）</w:t>
      </w:r>
      <w:r>
        <w:rPr>
          <w:color w:val="auto"/>
          <w:spacing w:val="6"/>
          <w:sz w:val="24"/>
          <w:highlight w:val="none"/>
        </w:rPr>
        <w:t xml:space="preserve">行业；承接企业为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w:t>
      </w:r>
      <w:r>
        <w:rPr>
          <w:rFonts w:hint="eastAsia"/>
          <w:color w:val="auto"/>
          <w:spacing w:val="6"/>
          <w:sz w:val="24"/>
          <w:highlight w:val="none"/>
          <w:u w:val="single"/>
          <w:lang w:eastAsia="zh-CN"/>
        </w:rPr>
        <w:t xml:space="preserve">磋商文件</w:t>
      </w:r>
      <w:r>
        <w:rPr>
          <w:color w:val="auto"/>
          <w:spacing w:val="6"/>
          <w:sz w:val="24"/>
          <w:highlight w:val="none"/>
          <w:u w:val="single"/>
        </w:rPr>
        <w:t xml:space="preserve">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76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且本单位参加______单位的______项目采购活动由本单位提供服务。</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spacing w:line="360" w:lineRule="auto"/>
        <w:rPr>
          <w:color w:val="auto"/>
          <w:sz w:val="24"/>
          <w:szCs w:val="20"/>
          <w:highlight w:val="none"/>
        </w:rPr>
        <w:outlineLvl w:val="2"/>
      </w:pPr>
      <w:r>
        <w:rPr>
          <w:color w:val="auto"/>
          <w:sz w:val="24"/>
          <w:szCs w:val="20"/>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color w:val="auto"/>
          <w:sz w:val="24"/>
          <w:szCs w:val="20"/>
          <w:highlight w:val="none"/>
        </w:rPr>
        <w:outlineLvl w:val="2"/>
      </w:pPr>
      <w:r/>
      <w:bookmarkStart w:id="670" w:name="_Toc150480795"/>
      <w:r/>
      <w:bookmarkStart w:id="671" w:name="_Toc305158825"/>
      <w:r/>
      <w:bookmarkStart w:id="672" w:name="_Toc265228395"/>
      <w:r/>
      <w:bookmarkStart w:id="673" w:name="_Toc305158899"/>
      <w:r/>
      <w:bookmarkStart w:id="674" w:name="_Toc142311059"/>
      <w:r/>
      <w:bookmarkStart w:id="675" w:name="_Toc195842922"/>
      <w:r/>
      <w:bookmarkStart w:id="676" w:name="_Toc480942350"/>
      <w:r/>
      <w:bookmarkStart w:id="677" w:name="_Toc520356218"/>
      <w:r/>
      <w:bookmarkStart w:id="678" w:name="_Toc226337253"/>
      <w:r/>
      <w:bookmarkStart w:id="679" w:name="_Toc264969247"/>
      <w:r/>
      <w:bookmarkStart w:id="680" w:name="_Ref467988705"/>
      <w:r/>
      <w:bookmarkStart w:id="681" w:name="_Toc226965830"/>
      <w:r/>
      <w:bookmarkStart w:id="682" w:name="_Toc150774762"/>
      <w:r/>
      <w:bookmarkStart w:id="683" w:name="_Toc127151557"/>
      <w:r/>
      <w:bookmarkStart w:id="684" w:name="_Toc226965747"/>
      <w:r/>
      <w:bookmarkStart w:id="685" w:name="_Toc226309801"/>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rFonts w:hint="eastAsia"/>
          <w:color w:val="auto"/>
          <w:sz w:val="24"/>
          <w:highlight w:val="none"/>
        </w:rPr>
      </w:pPr>
      <w:r/>
      <w:bookmarkStart w:id="686" w:name="_Hlt520355938"/>
      <w:r/>
      <w:bookmarkEnd w:id="686"/>
      <w:r/>
      <w:bookmarkStart w:id="687" w:name="_Hlt520356243"/>
      <w:r/>
      <w:bookmarkEnd w:id="687"/>
      <w:r>
        <w:rPr>
          <w:color w:val="auto"/>
          <w:sz w:val="24"/>
          <w:highlight w:val="none"/>
        </w:rPr>
        <w:br w:type="page" w:clear="all"/>
      </w: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972"/>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76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lang w:val="en-US" w:eastAsia="zh-CN"/>
        </w:rPr>
        <w:t xml:space="preserve">或</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pStyle w:val="768"/>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pStyle w:val="768"/>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pStyle w:val="768"/>
        <w:rPr>
          <w:rFonts w:hint="eastAsia"/>
          <w:color w:val="auto"/>
          <w:highlight w:val="none"/>
        </w:rPr>
      </w:pPr>
      <w:r>
        <w:rPr>
          <w:rFonts w:hint="eastAsia"/>
          <w:color w:val="auto"/>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t xml:space="preserve">3  政府采购供应商信用承诺书</w:t>
      </w:r>
      <w:r>
        <w:rPr>
          <w:color w:val="auto"/>
          <w:sz w:val="24"/>
          <w:szCs w:val="20"/>
          <w:highlight w:val="none"/>
        </w:rPr>
        <w:t xml:space="preserve">（实质性格式）</w:t>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190"/>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rPr>
        <w:t xml:space="preserve">4</w:t>
      </w:r>
      <w:r>
        <w:rPr>
          <w:color w:val="auto"/>
          <w:sz w:val="24"/>
          <w:szCs w:val="20"/>
          <w:highlight w:val="none"/>
        </w:rPr>
        <w:t xml:space="preserve">  报价一览表</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
    </w:p>
    <w:p>
      <w:pPr>
        <w:jc w:val="center"/>
        <w:rPr>
          <w:b/>
          <w:color w:val="auto"/>
          <w:sz w:val="36"/>
          <w:szCs w:val="36"/>
          <w:highlight w:val="none"/>
        </w:rPr>
      </w:pPr>
      <w:r/>
      <w:bookmarkStart w:id="688" w:name="_Toc195842923"/>
      <w:r/>
      <w:bookmarkStart w:id="689" w:name="_Toc226965831"/>
      <w:r/>
      <w:bookmarkStart w:id="690" w:name="_Toc264969248"/>
      <w:r/>
      <w:bookmarkStart w:id="691" w:name="_Toc164608827"/>
      <w:r/>
      <w:bookmarkStart w:id="692" w:name="_Toc226309802"/>
      <w:r/>
      <w:bookmarkStart w:id="693" w:name="_Toc164608672"/>
      <w:r/>
      <w:bookmarkStart w:id="694" w:name="_Toc305158826"/>
      <w:r/>
      <w:bookmarkStart w:id="695" w:name="_Toc305158900"/>
      <w:r/>
      <w:bookmarkStart w:id="696" w:name="_Toc265228396"/>
      <w:r/>
      <w:bookmarkStart w:id="697" w:name="_Toc226337254"/>
      <w:r/>
      <w:bookmarkStart w:id="698" w:name="_Toc226965748"/>
      <w:r>
        <w:rPr>
          <w:rFonts w:hint="eastAsia"/>
          <w:b/>
          <w:color w:val="auto"/>
          <w:sz w:val="36"/>
          <w:szCs w:val="36"/>
          <w:highlight w:val="none"/>
        </w:rPr>
        <w:t xml:space="preserve">报价一览表</w:t>
      </w:r>
      <w:bookmarkEnd w:id="688"/>
      <w:r/>
      <w:bookmarkEnd w:id="689"/>
      <w:r/>
      <w:bookmarkEnd w:id="690"/>
      <w:r/>
      <w:bookmarkEnd w:id="691"/>
      <w:r/>
      <w:bookmarkEnd w:id="692"/>
      <w:r/>
      <w:bookmarkEnd w:id="693"/>
      <w:r/>
      <w:bookmarkEnd w:id="694"/>
      <w:r/>
      <w:bookmarkEnd w:id="695"/>
      <w:r/>
      <w:bookmarkEnd w:id="696"/>
      <w:r/>
      <w:bookmarkEnd w:id="697"/>
      <w:r/>
      <w:bookmarkEnd w:id="698"/>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76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13"/>
        <w:gridCol w:w="3242"/>
        <w:gridCol w:w="4527"/>
      </w:tblGrid>
      <w:tr>
        <w:trPr>
          <w:jc w:val="center"/>
          <w:trHeight w:val="1215"/>
        </w:trPr>
        <w:tc>
          <w:tcPr>
            <w:tcW w:w="723"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W w:w="1785"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tcW w:w="2492"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lang w:val="en-US" w:eastAsia="zh-CN"/>
              </w:rPr>
              <w:t xml:space="preserve">响应报价</w:t>
            </w:r>
            <w:r>
              <w:rPr>
                <w:rFonts w:hint="eastAsia"/>
                <w:b/>
                <w:color w:val="auto"/>
                <w:sz w:val="24"/>
                <w:highlight w:val="none"/>
              </w:rPr>
              <w:t xml:space="preserve">（</w:t>
            </w:r>
            <w:r>
              <w:rPr>
                <w:rFonts w:hint="eastAsia"/>
                <w:b/>
                <w:color w:val="auto"/>
                <w:sz w:val="24"/>
                <w:highlight w:val="none"/>
                <w:lang w:val="en-US" w:eastAsia="zh-CN"/>
              </w:rPr>
              <w:t xml:space="preserve">元/年</w:t>
            </w:r>
            <w:r>
              <w:rPr>
                <w:rFonts w:hint="eastAsia"/>
                <w:b/>
                <w:color w:val="auto"/>
                <w:sz w:val="24"/>
                <w:highlight w:val="none"/>
              </w:rPr>
              <w:t xml:space="preserve">）</w:t>
            </w:r>
            <w:r/>
          </w:p>
        </w:tc>
      </w:tr>
      <w:tr>
        <w:trPr>
          <w:jc w:val="center"/>
          <w:trHeight w:val="976"/>
        </w:trPr>
        <w:tc>
          <w:tcPr>
            <w:tcW w:w="723"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785"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492"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bookmarkStart w:id="699" w:name="_Toc305158827"/>
      <w:r/>
      <w:bookmarkStart w:id="700" w:name="_Toc226309803"/>
      <w:r/>
      <w:bookmarkStart w:id="701" w:name="_Toc195842924"/>
      <w:r/>
      <w:bookmarkStart w:id="702" w:name="_Toc150480796"/>
      <w:r/>
      <w:bookmarkStart w:id="703" w:name="_Toc226337255"/>
      <w:r/>
      <w:bookmarkStart w:id="704" w:name="_Toc265228397"/>
      <w:r/>
      <w:bookmarkStart w:id="705" w:name="_Toc264969249"/>
      <w:r/>
      <w:bookmarkStart w:id="706" w:name="_Toc305158901"/>
      <w:r/>
      <w:bookmarkStart w:id="707" w:name="_Toc226965832"/>
      <w:r/>
      <w:bookmarkStart w:id="708" w:name="_Toc127151558"/>
      <w:r/>
      <w:bookmarkStart w:id="709" w:name="_Toc226965749"/>
      <w:r/>
      <w:bookmarkStart w:id="710" w:name="_Toc150774763"/>
      <w:r/>
      <w:bookmarkStart w:id="711" w:name="_Toc142311060"/>
      <w:r>
        <w:rPr>
          <w:color w:val="auto"/>
          <w:sz w:val="24"/>
          <w:szCs w:val="20"/>
          <w:highlight w:val="none"/>
        </w:rPr>
        <w:br w:type="page" w:clear="all"/>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Start w:id="712" w:name="_Toc150480798"/>
      <w:r/>
      <w:bookmarkStart w:id="713" w:name="_Toc127151562"/>
      <w:r/>
      <w:bookmarkStart w:id="714" w:name="_Toc226309806"/>
      <w:r/>
      <w:bookmarkStart w:id="715" w:name="_Toc305158830"/>
      <w:r/>
      <w:bookmarkStart w:id="716" w:name="_Toc142311062"/>
      <w:r/>
      <w:bookmarkStart w:id="717" w:name="_Toc195842927"/>
      <w:r/>
      <w:bookmarkStart w:id="718" w:name="_Toc264969252"/>
      <w:r/>
      <w:bookmarkStart w:id="719" w:name="_Toc150774765"/>
      <w:r/>
      <w:bookmarkStart w:id="720" w:name="_Toc226337258"/>
      <w:r/>
      <w:bookmarkStart w:id="721" w:name="_Toc305158904"/>
      <w:r/>
      <w:bookmarkStart w:id="722" w:name="_Toc226965835"/>
      <w:r/>
      <w:bookmarkStart w:id="723" w:name="_Toc226965752"/>
      <w:r/>
      <w:bookmarkStart w:id="724" w:name="_Toc265228400"/>
      <w:r/>
      <w:bookmarkStart w:id="725" w:name="_Toc226337257"/>
      <w:r/>
      <w:bookmarkStart w:id="726" w:name="_Toc150774764"/>
      <w:r/>
      <w:bookmarkStart w:id="727" w:name="_Toc127151561"/>
      <w:r/>
      <w:bookmarkStart w:id="728" w:name="_Toc305158903"/>
      <w:r/>
      <w:bookmarkStart w:id="729" w:name="_Toc265228399"/>
      <w:r/>
      <w:bookmarkStart w:id="730" w:name="_Toc226309805"/>
      <w:r/>
      <w:bookmarkStart w:id="731" w:name="_Toc195842926"/>
      <w:r/>
      <w:bookmarkStart w:id="732" w:name="_Toc264969251"/>
      <w:r/>
      <w:bookmarkStart w:id="733" w:name="_Toc305158829"/>
      <w:r/>
      <w:bookmarkStart w:id="734" w:name="_Toc226965751"/>
      <w:r/>
      <w:bookmarkStart w:id="735" w:name="_Toc226965834"/>
      <w:r/>
      <w:bookmarkStart w:id="736" w:name="_Toc150480797"/>
      <w:r/>
      <w:bookmarkStart w:id="737" w:name="_Toc142311061"/>
      <w:r/>
      <w:r/>
    </w:p>
    <w:p>
      <w:pPr>
        <w:spacing w:line="360" w:lineRule="auto"/>
        <w:rPr>
          <w:color w:val="auto"/>
          <w:sz w:val="24"/>
          <w:szCs w:val="20"/>
          <w:highlight w:val="none"/>
        </w:rPr>
        <w:outlineLvl w:val="2"/>
      </w:pPr>
      <w:r>
        <w:rPr>
          <w:rFonts w:hint="eastAsia" w:ascii="Times New Roman" w:hAnsi="Times New Roman" w:eastAsia="宋体" w:cs="Times New Roman"/>
          <w:color w:val="auto"/>
          <w:sz w:val="24"/>
          <w:szCs w:val="20"/>
          <w:highlight w:val="none"/>
        </w:rPr>
        <w:t xml:space="preserve">5</w:t>
      </w:r>
      <w:r>
        <w:rPr>
          <w:rFonts w:hint="default" w:ascii="Times New Roman" w:hAnsi="Times New Roman" w:eastAsia="宋体" w:cs="Times New Roman"/>
          <w:color w:val="auto"/>
          <w:sz w:val="24"/>
          <w:szCs w:val="20"/>
          <w:highlight w:val="none"/>
        </w:rPr>
        <w:t xml:space="preserve">  </w:t>
      </w:r>
      <w:r>
        <w:rPr>
          <w:color w:val="auto"/>
          <w:sz w:val="24"/>
          <w:szCs w:val="20"/>
          <w:highlight w:val="none"/>
        </w:rPr>
        <w:t xml:space="preserve">合同条款偏离表</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color w:val="auto"/>
          <w:sz w:val="24"/>
          <w:szCs w:val="20"/>
          <w:highlight w:val="none"/>
        </w:rPr>
        <w:t xml:space="preserve">（实质性格式）</w:t>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项目编号：_______________     项目名称：_____________________</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lang w:val="en-US" w:eastAsia="zh-CN"/>
        </w:rPr>
        <w:t xml:space="preserve">6</w:t>
      </w:r>
      <w:r>
        <w:rPr>
          <w:color w:val="auto"/>
          <w:sz w:val="24"/>
          <w:szCs w:val="20"/>
          <w:highlight w:val="none"/>
        </w:rPr>
        <w:t xml:space="preserve">  </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color w:val="auto"/>
          <w:sz w:val="24"/>
          <w:szCs w:val="20"/>
          <w:highlight w:val="none"/>
        </w:rPr>
        <w:t xml:space="preserve">采购需求偏离表（实质性格式）</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76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auto"/>
                <w:sz w:val="24"/>
                <w:highlight w:val="none"/>
              </w:rPr>
            </w:pPr>
            <w:r>
              <w:rPr>
                <w:rFonts w:hint="eastAsia"/>
                <w:b/>
                <w:color w:val="auto"/>
                <w:sz w:val="24"/>
                <w:highlight w:val="none"/>
              </w:rPr>
              <w:t xml:space="preserve">对本项目采购需求的偏离情况（请进行勾选）：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rPr>
          <w:color w:val="auto"/>
          <w:sz w:val="24"/>
          <w:szCs w:val="20"/>
          <w:highlight w:val="none"/>
        </w:rPr>
      </w:pPr>
      <w:r>
        <w:rPr>
          <w:rFonts w:hint="eastAsia"/>
          <w:color w:val="auto"/>
          <w:sz w:val="24"/>
          <w:szCs w:val="20"/>
          <w:highlight w:val="none"/>
          <w:lang w:val="en-US" w:eastAsia="zh-CN"/>
        </w:rPr>
        <w:t xml:space="preserve">7</w:t>
      </w:r>
      <w:r>
        <w:rPr>
          <w:rFonts w:hint="eastAsia"/>
          <w:color w:val="auto"/>
          <w:sz w:val="24"/>
          <w:szCs w:val="20"/>
          <w:highlight w:val="none"/>
        </w:rPr>
        <w:t xml:space="preserve">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6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rPr>
      </w:pPr>
      <w:r>
        <w:rPr>
          <w:rFonts w:ascii="宋体" w:hAnsi="宋体" w:cs="宋体"/>
          <w:b/>
          <w:color w:val="auto"/>
          <w:sz w:val="24"/>
          <w:highlight w:val="none"/>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738" w:name="_Toc288738397"/>
      <w:r/>
      <w:bookmarkStart w:id="739" w:name="_Toc288738839"/>
      <w:r>
        <w:rPr>
          <w:rFonts w:hint="eastAsia"/>
          <w:color w:val="auto"/>
          <w:sz w:val="22"/>
          <w:highlight w:val="none"/>
          <w:lang w:val="en-US" w:eastAsia="zh-CN"/>
        </w:rPr>
        <w:t xml:space="preserve">8</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38"/>
      <w:r/>
      <w:bookmarkEnd w:id="739"/>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6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项目采购人单位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pStyle w:val="1021"/>
        <w:ind w:firstLine="480"/>
        <w:rPr>
          <w:rFonts w:hint="eastAsia"/>
          <w:color w:val="auto"/>
          <w:szCs w:val="20"/>
          <w:highlight w:val="none"/>
        </w:rPr>
      </w:pPr>
      <w:r>
        <w:rPr>
          <w:rFonts w:hint="eastAsia"/>
          <w:color w:val="auto"/>
          <w:szCs w:val="20"/>
          <w:highlight w:val="none"/>
        </w:rPr>
      </w:r>
      <w:r/>
    </w:p>
    <w:p>
      <w:pPr>
        <w:rPr>
          <w:rFonts w:hint="eastAsia"/>
          <w:color w:val="auto"/>
          <w:highlight w:val="none"/>
        </w:rPr>
      </w:pPr>
      <w:r>
        <w:rPr>
          <w:rFonts w:hint="eastAsia"/>
          <w:color w:val="auto"/>
          <w:highlight w:val="none"/>
        </w:rPr>
      </w:r>
      <w:r/>
    </w:p>
    <w:p>
      <w:pPr>
        <w:spacing w:line="360" w:lineRule="auto"/>
        <w:rPr>
          <w:color w:val="auto"/>
          <w:sz w:val="24"/>
          <w:highlight w:val="none"/>
        </w:rPr>
        <w:outlineLvl w:val="2"/>
      </w:pPr>
      <w:r>
        <w:rPr>
          <w:rFonts w:hint="eastAsia"/>
          <w:color w:val="auto"/>
          <w:sz w:val="24"/>
          <w:szCs w:val="20"/>
          <w:highlight w:val="none"/>
          <w:lang w:val="en-US" w:eastAsia="zh-CN"/>
        </w:rPr>
        <w:t xml:space="preserve">9</w:t>
      </w:r>
      <w:r>
        <w:rPr>
          <w:color w:val="auto"/>
          <w:sz w:val="24"/>
          <w:szCs w:val="20"/>
          <w:highlight w:val="none"/>
        </w:rPr>
        <w:t xml:space="preserve">  磋商文件要求提供或供应商认为应附的其他材料</w:t>
      </w:r>
      <w:r/>
    </w:p>
    <w:p>
      <w:pPr>
        <w:rPr>
          <w:b/>
          <w:color w:val="auto"/>
          <w:sz w:val="36"/>
          <w:szCs w:val="36"/>
          <w:highlight w:val="none"/>
        </w:rPr>
      </w:pPr>
      <w:r>
        <w:rPr>
          <w:b/>
          <w:color w:val="auto"/>
          <w:sz w:val="36"/>
          <w:szCs w:val="36"/>
          <w:highlight w:val="none"/>
        </w:rPr>
      </w:r>
      <w:r/>
    </w:p>
    <w:p>
      <w:pPr>
        <w:rPr>
          <w:color w:val="auto"/>
          <w:sz w:val="24"/>
          <w:highlight w:val="none"/>
        </w:rPr>
      </w:pPr>
      <w:r>
        <w:rPr>
          <w:color w:val="auto"/>
          <w:sz w:val="24"/>
          <w:szCs w:val="20"/>
          <w:highlight w:val="none"/>
        </w:rPr>
        <w:t xml:space="preserve"> </w:t>
      </w:r>
      <w:bookmarkEnd w:id="740"/>
      <w:r/>
      <w:r/>
    </w:p>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CESI黑体-GB2312">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15</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4"/>
      </w:rPr>
      <w:framePr w:wrap="around" w:vAnchor="text" w:hAnchor="margin" w:xAlign="right" w:y="1"/>
    </w:pPr>
    <w:r>
      <w:rPr>
        <w:rStyle w:val="1014"/>
      </w:rPr>
      <w:fldChar w:fldCharType="begin"/>
    </w:r>
    <w:r>
      <w:rPr>
        <w:rStyle w:val="1014"/>
      </w:rPr>
      <w:instrText xml:space="preserve">PAGE  </w:instrText>
    </w:r>
    <w:r>
      <w:rPr>
        <w:rStyle w:val="1014"/>
      </w:rPr>
      <w:fldChar w:fldCharType="end"/>
    </w:r>
    <w:r/>
  </w:p>
  <w:p>
    <w:pPr>
      <w:pStyle w:val="98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4"/>
      </w:rPr>
      <w:framePr w:wrap="around" w:vAnchor="text" w:hAnchor="margin" w:xAlign="right" w:y="1"/>
    </w:pPr>
    <w:r>
      <w:rPr>
        <w:rStyle w:val="1014"/>
      </w:rPr>
      <w:fldChar w:fldCharType="begin"/>
    </w:r>
    <w:r>
      <w:rPr>
        <w:rStyle w:val="1014"/>
      </w:rPr>
      <w:instrText xml:space="preserve">PAGE  </w:instrText>
    </w:r>
    <w:r>
      <w:rPr>
        <w:rStyle w:val="1014"/>
      </w:rPr>
      <w:fldChar w:fldCharType="end"/>
    </w:r>
    <w:r/>
  </w:p>
  <w:p>
    <w:pPr>
      <w:pStyle w:val="989"/>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5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4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8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8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89"/>
      <w:isLgl w:val="false"/>
      <w:suff w:val="nothing"/>
      <w:lvlText w:val="%1.%2.%3.%4.%5.%6　"/>
      <w:lvlJc w:val="left"/>
      <w:pPr>
        <w:ind w:left="-25" w:firstLine="0"/>
      </w:pPr>
      <w:rPr>
        <w:rFonts w:ascii="Times New Roman" w:hAnsi="Times New Roman" w:eastAsia="宋体"/>
        <w:b/>
        <w:i w:val="0"/>
        <w:sz w:val="28"/>
      </w:rPr>
    </w:lvl>
    <w:lvl w:ilvl="6">
      <w:start w:val="1"/>
      <w:numFmt w:val="lowerLetter"/>
      <w:pStyle w:val="110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6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lowerLetter"/>
      <w:pStyle w:val="112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51"/>
      <w:isLgl w:val="false"/>
      <w:suff w:val="tab"/>
      <w:lvlText w:val="%1"/>
      <w:lvlJc w:val="left"/>
      <w:pPr>
        <w:ind w:left="680" w:hanging="680"/>
      </w:pPr>
      <w:rPr>
        <w:rFonts w:hint="eastAsia" w:ascii="宋体" w:hAnsi="宋体" w:eastAsia="宋体"/>
      </w:rPr>
    </w:lvl>
    <w:lvl w:ilvl="1">
      <w:start w:val="1"/>
      <w:numFmt w:val="decimal"/>
      <w:pStyle w:val="1152"/>
      <w:isLgl w:val="false"/>
      <w:suff w:val="tab"/>
      <w:lvlText w:val="%1.%2"/>
      <w:lvlJc w:val="left"/>
      <w:pPr>
        <w:ind w:left="851" w:hanging="851"/>
      </w:pPr>
      <w:rPr>
        <w:rFonts w:hint="eastAsia" w:ascii="宋体" w:hAnsi="宋体" w:eastAsia="宋体"/>
        <w:color w:val="000000"/>
      </w:rPr>
    </w:lvl>
    <w:lvl w:ilvl="2">
      <w:start w:val="1"/>
      <w:numFmt w:val="decimal"/>
      <w:pStyle w:val="115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pStyle w:val="105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3"/>
  </w:num>
  <w:num w:numId="3">
    <w:abstractNumId w:val="10"/>
  </w:num>
  <w:num w:numId="4">
    <w:abstractNumId w:val="2"/>
  </w:num>
  <w:num w:numId="5">
    <w:abstractNumId w:val="1"/>
  </w:num>
  <w:num w:numId="6">
    <w:abstractNumId w:val="7"/>
  </w:num>
  <w:num w:numId="7">
    <w:abstractNumId w:val="9"/>
  </w:num>
  <w:num w:numId="8">
    <w:abstractNumId w:val="11"/>
  </w:num>
  <w:num w:numId="9">
    <w:abstractNumId w:val="6"/>
  </w:num>
  <w:num w:numId="10">
    <w:abstractNumId w:val="8"/>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next w:val="768"/>
    <w:link w:val="12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7">
    <w:name w:val="Heading 1"/>
    <w:basedOn w:val="756"/>
    <w:next w:val="756"/>
    <w:link w:val="797"/>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798"/>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799"/>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800"/>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801"/>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802"/>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04"/>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05"/>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Body Text"/>
    <w:next w:val="756"/>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769">
    <w:name w:val="toc 7"/>
    <w:basedOn w:val="756"/>
    <w:next w:val="756"/>
    <w:uiPriority w:val="39"/>
    <w:unhideWhenUsed/>
    <w:qFormat/>
    <w:pPr>
      <w:ind w:left="1701" w:right="0" w:firstLine="0"/>
      <w:spacing w:after="57"/>
    </w:pPr>
  </w:style>
  <w:style w:type="paragraph" w:styleId="770">
    <w:name w:val="Normal Indent"/>
    <w:uiPriority w:val="0"/>
    <w:qFormat/>
    <w:pPr>
      <w:ind w:firstLine="420"/>
      <w:jc w:val="left"/>
      <w:widowControl w:val="off"/>
    </w:pPr>
    <w:rPr>
      <w:rFonts w:hint="default" w:ascii="宋体" w:hAnsi="Times New Roman" w:eastAsia="宋体" w:cs="Times New Roman"/>
      <w:sz w:val="24"/>
      <w:szCs w:val="24"/>
      <w:lang w:val="en-US" w:eastAsia="zh-CN" w:bidi="ar-SA"/>
    </w:rPr>
  </w:style>
  <w:style w:type="paragraph" w:styleId="771">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6"/>
    <w:uiPriority w:val="99"/>
    <w:semiHidden/>
    <w:unhideWhenUsed/>
    <w:qFormat/>
    <w:pPr>
      <w:jc w:val="left"/>
    </w:pPr>
  </w:style>
  <w:style w:type="paragraph" w:styleId="773">
    <w:name w:val="toc 5"/>
    <w:basedOn w:val="756"/>
    <w:next w:val="756"/>
    <w:uiPriority w:val="39"/>
    <w:unhideWhenUsed/>
    <w:qFormat/>
    <w:pPr>
      <w:ind w:left="1134" w:right="0" w:firstLine="0"/>
      <w:spacing w:after="57"/>
    </w:pPr>
  </w:style>
  <w:style w:type="paragraph" w:styleId="774">
    <w:name w:val="toc 3"/>
    <w:basedOn w:val="756"/>
    <w:next w:val="756"/>
    <w:uiPriority w:val="39"/>
    <w:unhideWhenUsed/>
    <w:qFormat/>
    <w:pPr>
      <w:ind w:left="567" w:right="0" w:firstLine="0"/>
      <w:spacing w:after="57"/>
    </w:pPr>
  </w:style>
  <w:style w:type="paragraph" w:styleId="775">
    <w:name w:val="toc 8"/>
    <w:basedOn w:val="756"/>
    <w:next w:val="756"/>
    <w:uiPriority w:val="39"/>
    <w:unhideWhenUsed/>
    <w:qFormat/>
    <w:pPr>
      <w:ind w:left="1984" w:right="0" w:firstLine="0"/>
      <w:spacing w:after="57"/>
    </w:pPr>
  </w:style>
  <w:style w:type="paragraph" w:styleId="776">
    <w:name w:val="endnote text"/>
    <w:basedOn w:val="756"/>
    <w:link w:val="943"/>
    <w:uiPriority w:val="99"/>
    <w:semiHidden/>
    <w:unhideWhenUsed/>
    <w:qFormat/>
    <w:pPr>
      <w:spacing w:after="0" w:line="240" w:lineRule="auto"/>
    </w:pPr>
    <w:rPr>
      <w:sz w:val="20"/>
    </w:rPr>
  </w:style>
  <w:style w:type="paragraph" w:styleId="777">
    <w:name w:val="Footer"/>
    <w:basedOn w:val="756"/>
    <w:link w:val="816"/>
    <w:uiPriority w:val="99"/>
    <w:unhideWhenUsed/>
    <w:qFormat/>
    <w:pPr>
      <w:spacing w:after="0" w:line="240" w:lineRule="auto"/>
      <w:tabs>
        <w:tab w:val="center" w:pos="7143" w:leader="none"/>
        <w:tab w:val="right" w:pos="14287" w:leader="none"/>
      </w:tabs>
    </w:pPr>
  </w:style>
  <w:style w:type="paragraph" w:styleId="778">
    <w:name w:val="Header"/>
    <w:basedOn w:val="756"/>
    <w:link w:val="814"/>
    <w:uiPriority w:val="99"/>
    <w:unhideWhenUsed/>
    <w:qFormat/>
    <w:pPr>
      <w:spacing w:after="0" w:line="240" w:lineRule="auto"/>
      <w:tabs>
        <w:tab w:val="center" w:pos="7143" w:leader="none"/>
        <w:tab w:val="right" w:pos="14287" w:leader="none"/>
      </w:tabs>
    </w:pPr>
  </w:style>
  <w:style w:type="paragraph" w:styleId="779">
    <w:name w:val="toc 1"/>
    <w:basedOn w:val="756"/>
    <w:next w:val="756"/>
    <w:uiPriority w:val="39"/>
    <w:unhideWhenUsed/>
    <w:qFormat/>
    <w:pPr>
      <w:ind w:left="0" w:right="0" w:firstLine="0"/>
      <w:spacing w:after="57"/>
    </w:pPr>
  </w:style>
  <w:style w:type="paragraph" w:styleId="780">
    <w:name w:val="toc 4"/>
    <w:basedOn w:val="756"/>
    <w:next w:val="756"/>
    <w:uiPriority w:val="39"/>
    <w:unhideWhenUsed/>
    <w:qFormat/>
    <w:pPr>
      <w:ind w:left="850" w:right="0" w:firstLine="0"/>
      <w:spacing w:after="57"/>
    </w:pPr>
  </w:style>
  <w:style w:type="paragraph" w:styleId="781">
    <w:name w:val="Subtitle"/>
    <w:basedOn w:val="756"/>
    <w:next w:val="756"/>
    <w:link w:val="809"/>
    <w:uiPriority w:val="11"/>
    <w:qFormat/>
    <w:pPr>
      <w:spacing w:before="200" w:after="200"/>
    </w:pPr>
    <w:rPr>
      <w:sz w:val="24"/>
      <w:szCs w:val="24"/>
    </w:rPr>
  </w:style>
  <w:style w:type="paragraph" w:styleId="782">
    <w:name w:val="footnote text"/>
    <w:basedOn w:val="756"/>
    <w:link w:val="942"/>
    <w:uiPriority w:val="99"/>
    <w:semiHidden/>
    <w:unhideWhenUsed/>
    <w:qFormat/>
    <w:pPr>
      <w:spacing w:after="40" w:line="240" w:lineRule="auto"/>
    </w:pPr>
    <w:rPr>
      <w:sz w:val="18"/>
    </w:rPr>
  </w:style>
  <w:style w:type="paragraph" w:styleId="783">
    <w:name w:val="toc 6"/>
    <w:basedOn w:val="756"/>
    <w:next w:val="756"/>
    <w:uiPriority w:val="39"/>
    <w:unhideWhenUsed/>
    <w:qFormat/>
    <w:pPr>
      <w:ind w:left="1417" w:right="0" w:firstLine="0"/>
      <w:spacing w:after="57"/>
    </w:pPr>
  </w:style>
  <w:style w:type="paragraph" w:styleId="784">
    <w:name w:val="table of figures"/>
    <w:basedOn w:val="756"/>
    <w:next w:val="756"/>
    <w:uiPriority w:val="99"/>
    <w:unhideWhenUsed/>
    <w:qFormat/>
    <w:pPr>
      <w:spacing w:after="0" w:afterAutospacing="0"/>
    </w:pPr>
  </w:style>
  <w:style w:type="paragraph" w:styleId="785">
    <w:name w:val="toc 2"/>
    <w:basedOn w:val="756"/>
    <w:next w:val="756"/>
    <w:uiPriority w:val="39"/>
    <w:unhideWhenUsed/>
    <w:qFormat/>
    <w:pPr>
      <w:ind w:left="283" w:right="0" w:firstLine="0"/>
      <w:spacing w:after="57"/>
    </w:pPr>
  </w:style>
  <w:style w:type="paragraph" w:styleId="786">
    <w:name w:val="toc 9"/>
    <w:basedOn w:val="756"/>
    <w:next w:val="756"/>
    <w:uiPriority w:val="39"/>
    <w:unhideWhenUsed/>
    <w:qFormat/>
    <w:pPr>
      <w:ind w:left="2268" w:right="0" w:firstLine="0"/>
      <w:spacing w:after="57"/>
    </w:pPr>
  </w:style>
  <w:style w:type="paragraph" w:styleId="787">
    <w:name w:val="Title"/>
    <w:basedOn w:val="756"/>
    <w:next w:val="756"/>
    <w:link w:val="808"/>
    <w:uiPriority w:val="10"/>
    <w:qFormat/>
    <w:pPr>
      <w:contextualSpacing/>
      <w:spacing w:before="300" w:after="200"/>
    </w:pPr>
    <w:rPr>
      <w:sz w:val="48"/>
      <w:szCs w:val="48"/>
    </w:r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Strong"/>
    <w:basedOn w:val="766"/>
    <w:uiPriority w:val="22"/>
    <w:qFormat/>
    <w:rPr>
      <w:b/>
    </w:rPr>
  </w:style>
  <w:style w:type="character" w:styleId="790">
    <w:name w:val="endnote reference"/>
    <w:uiPriority w:val="99"/>
    <w:semiHidden/>
    <w:unhideWhenUsed/>
    <w:qFormat/>
    <w:rPr>
      <w:vertAlign w:val="superscript"/>
    </w:rPr>
  </w:style>
  <w:style w:type="character" w:styleId="791">
    <w:name w:val="page number"/>
    <w:uiPriority w:val="0"/>
    <w:qFormat/>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paragraph" w:styleId="794" w:customStyle="1">
    <w:name w:val="标题 21"/>
    <w:basedOn w:val="756"/>
    <w:next w:val="795"/>
    <w:link w:val="955"/>
    <w:uiPriority w:val="0"/>
    <w:qFormat/>
    <w:pPr>
      <w:jc w:val="center"/>
      <w:keepLines/>
      <w:keepNext/>
      <w:spacing w:before="120" w:line="300" w:lineRule="auto"/>
      <w:outlineLvl w:val="1"/>
    </w:pPr>
    <w:rPr>
      <w:rFonts w:ascii="Arial" w:hAnsi="Arial" w:eastAsia="黑体"/>
      <w:b/>
      <w:sz w:val="30"/>
      <w:szCs w:val="20"/>
    </w:rPr>
  </w:style>
  <w:style w:type="paragraph" w:styleId="795" w:customStyle="1">
    <w:name w:val="正文缩进11"/>
    <w:basedOn w:val="756"/>
    <w:link w:val="964"/>
    <w:uiPriority w:val="0"/>
    <w:qFormat/>
    <w:pPr>
      <w:ind w:firstLine="420"/>
      <w:jc w:val="left"/>
    </w:pPr>
    <w:rPr>
      <w:rFonts w:ascii="宋体"/>
      <w:sz w:val="24"/>
    </w:rPr>
  </w:style>
  <w:style w:type="paragraph" w:styleId="796" w:customStyle="1">
    <w:name w:val="标题 31"/>
    <w:basedOn w:val="756"/>
    <w:next w:val="756"/>
    <w:link w:val="956"/>
    <w:uiPriority w:val="0"/>
    <w:qFormat/>
    <w:pPr>
      <w:jc w:val="left"/>
      <w:keepLines/>
      <w:keepNext/>
      <w:spacing w:before="360" w:after="120"/>
      <w:outlineLvl w:val="2"/>
    </w:pPr>
    <w:rPr>
      <w:rFonts w:ascii="宋体"/>
      <w:b/>
      <w:sz w:val="24"/>
      <w:szCs w:val="20"/>
      <w:u w:val="single"/>
    </w:rPr>
  </w:style>
  <w:style w:type="character" w:styleId="797" w:customStyle="1">
    <w:name w:val="Heading 1 Char"/>
    <w:link w:val="757"/>
    <w:uiPriority w:val="9"/>
    <w:qFormat/>
    <w:rPr>
      <w:rFonts w:ascii="Arial" w:hAnsi="Arial" w:eastAsia="Arial" w:cs="Arial"/>
      <w:sz w:val="40"/>
      <w:szCs w:val="40"/>
    </w:rPr>
  </w:style>
  <w:style w:type="character" w:styleId="798" w:customStyle="1">
    <w:name w:val="Heading 2 Char"/>
    <w:link w:val="758"/>
    <w:uiPriority w:val="9"/>
    <w:qFormat/>
    <w:rPr>
      <w:rFonts w:ascii="Arial" w:hAnsi="Arial" w:eastAsia="Arial" w:cs="Arial"/>
      <w:sz w:val="34"/>
    </w:rPr>
  </w:style>
  <w:style w:type="character" w:styleId="799" w:customStyle="1">
    <w:name w:val="Heading 3 Char"/>
    <w:link w:val="759"/>
    <w:uiPriority w:val="9"/>
    <w:qFormat/>
    <w:rPr>
      <w:rFonts w:ascii="Arial" w:hAnsi="Arial" w:eastAsia="Arial" w:cs="Arial"/>
      <w:sz w:val="30"/>
      <w:szCs w:val="30"/>
    </w:rPr>
  </w:style>
  <w:style w:type="character" w:styleId="800" w:customStyle="1">
    <w:name w:val="Heading 4 Char"/>
    <w:link w:val="760"/>
    <w:uiPriority w:val="9"/>
    <w:qFormat/>
    <w:rPr>
      <w:rFonts w:ascii="Arial" w:hAnsi="Arial" w:eastAsia="Arial" w:cs="Arial"/>
      <w:b/>
      <w:bCs/>
      <w:sz w:val="26"/>
      <w:szCs w:val="26"/>
    </w:rPr>
  </w:style>
  <w:style w:type="character" w:styleId="801" w:customStyle="1">
    <w:name w:val="Heading 5 Char"/>
    <w:link w:val="761"/>
    <w:uiPriority w:val="9"/>
    <w:qFormat/>
    <w:rPr>
      <w:rFonts w:ascii="Arial" w:hAnsi="Arial" w:eastAsia="Arial" w:cs="Arial"/>
      <w:b/>
      <w:bCs/>
      <w:sz w:val="24"/>
      <w:szCs w:val="24"/>
    </w:rPr>
  </w:style>
  <w:style w:type="character" w:styleId="802" w:customStyle="1">
    <w:name w:val="Heading 6 Char"/>
    <w:link w:val="762"/>
    <w:uiPriority w:val="9"/>
    <w:qFormat/>
    <w:rPr>
      <w:rFonts w:ascii="Arial" w:hAnsi="Arial" w:eastAsia="Arial" w:cs="Arial"/>
      <w:b/>
      <w:bCs/>
      <w:sz w:val="22"/>
      <w:szCs w:val="22"/>
    </w:rPr>
  </w:style>
  <w:style w:type="character" w:styleId="803" w:customStyle="1">
    <w:name w:val="Heading 7 Char"/>
    <w:link w:val="763"/>
    <w:uiPriority w:val="9"/>
    <w:qFormat/>
    <w:rPr>
      <w:rFonts w:ascii="Arial" w:hAnsi="Arial" w:eastAsia="Arial" w:cs="Arial"/>
      <w:b/>
      <w:bCs/>
      <w:i/>
      <w:iCs/>
      <w:sz w:val="22"/>
      <w:szCs w:val="22"/>
    </w:rPr>
  </w:style>
  <w:style w:type="character" w:styleId="804" w:customStyle="1">
    <w:name w:val="Heading 8 Char"/>
    <w:link w:val="764"/>
    <w:uiPriority w:val="9"/>
    <w:qFormat/>
    <w:rPr>
      <w:rFonts w:ascii="Arial" w:hAnsi="Arial" w:eastAsia="Arial" w:cs="Arial"/>
      <w:i/>
      <w:iCs/>
      <w:sz w:val="22"/>
      <w:szCs w:val="22"/>
    </w:rPr>
  </w:style>
  <w:style w:type="character" w:styleId="805" w:customStyle="1">
    <w:name w:val="Heading 9 Char"/>
    <w:link w:val="765"/>
    <w:uiPriority w:val="9"/>
    <w:qFormat/>
    <w:rPr>
      <w:rFonts w:ascii="Arial" w:hAnsi="Arial" w:eastAsia="Arial" w:cs="Arial"/>
      <w:i/>
      <w:iCs/>
      <w:sz w:val="21"/>
      <w:szCs w:val="21"/>
    </w:rPr>
  </w:style>
  <w:style w:type="paragraph" w:styleId="806">
    <w:name w:val="List Paragraph"/>
    <w:basedOn w:val="756"/>
    <w:uiPriority w:val="34"/>
    <w:qFormat/>
    <w:pPr>
      <w:contextualSpacing/>
      <w:ind w:left="720"/>
    </w:pPr>
  </w:style>
  <w:style w:type="paragraph" w:styleId="807">
    <w:name w:val="No Spacing"/>
    <w:uiPriority w:val="1"/>
    <w:qFormat/>
    <w:pPr>
      <w:spacing w:before="0" w:after="0" w:line="240" w:lineRule="auto"/>
    </w:pPr>
    <w:rPr>
      <w:rFonts w:hint="default" w:ascii="Times New Roman" w:hAnsi="Times New Roman" w:eastAsia="宋体" w:cs="Times New Roman"/>
    </w:rPr>
  </w:style>
  <w:style w:type="character" w:styleId="808" w:customStyle="1">
    <w:name w:val="Title Char"/>
    <w:link w:val="787"/>
    <w:uiPriority w:val="10"/>
    <w:qFormat/>
    <w:rPr>
      <w:sz w:val="48"/>
      <w:szCs w:val="48"/>
    </w:rPr>
  </w:style>
  <w:style w:type="character" w:styleId="809" w:customStyle="1">
    <w:name w:val="Subtitle Char"/>
    <w:link w:val="781"/>
    <w:uiPriority w:val="11"/>
    <w:qFormat/>
    <w:rPr>
      <w:sz w:val="24"/>
      <w:szCs w:val="24"/>
    </w:rPr>
  </w:style>
  <w:style w:type="paragraph" w:styleId="810">
    <w:name w:val="Quote"/>
    <w:basedOn w:val="756"/>
    <w:next w:val="756"/>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56"/>
    <w:next w:val="756"/>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character" w:styleId="814" w:customStyle="1">
    <w:name w:val="Header Char"/>
    <w:link w:val="778"/>
    <w:uiPriority w:val="99"/>
    <w:qFormat/>
  </w:style>
  <w:style w:type="character" w:styleId="815" w:customStyle="1">
    <w:name w:val="Footer Char"/>
    <w:link w:val="777"/>
    <w:uiPriority w:val="99"/>
    <w:qFormat/>
  </w:style>
  <w:style w:type="character" w:styleId="816" w:customStyle="1">
    <w:name w:val="Caption Char"/>
    <w:link w:val="777"/>
    <w:uiPriority w:val="99"/>
    <w:qFormat/>
  </w:style>
  <w:style w:type="table" w:styleId="8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Footnote Text Char"/>
    <w:link w:val="782"/>
    <w:uiPriority w:val="99"/>
    <w:qFormat/>
    <w:rPr>
      <w:sz w:val="18"/>
    </w:rPr>
  </w:style>
  <w:style w:type="character" w:styleId="943" w:customStyle="1">
    <w:name w:val="Endnote Text Char"/>
    <w:link w:val="776"/>
    <w:uiPriority w:val="99"/>
    <w:qFormat/>
    <w:rPr>
      <w:sz w:val="20"/>
    </w:rPr>
  </w:style>
  <w:style w:type="paragraph" w:styleId="944" w:customStyle="1">
    <w:name w:val="TOC Heading"/>
    <w:uiPriority w:val="39"/>
    <w:unhideWhenUsed/>
    <w:qFormat/>
    <w:rPr>
      <w:rFonts w:hint="default" w:ascii="Times New Roman" w:hAnsi="Times New Roman" w:eastAsia="宋体" w:cs="Times New Roman"/>
    </w:rPr>
  </w:style>
  <w:style w:type="paragraph" w:styleId="945" w:customStyle="1">
    <w:name w:val="标题 11"/>
    <w:basedOn w:val="756"/>
    <w:next w:val="756"/>
    <w:link w:val="954"/>
    <w:uiPriority w:val="0"/>
    <w:qFormat/>
    <w:pPr>
      <w:jc w:val="center"/>
      <w:keepLines/>
      <w:keepNext/>
      <w:spacing w:before="240" w:after="120" w:line="300" w:lineRule="auto"/>
      <w:outlineLvl w:val="0"/>
    </w:pPr>
    <w:rPr>
      <w:rFonts w:ascii="宋体"/>
      <w:b/>
      <w:sz w:val="32"/>
      <w:szCs w:val="20"/>
    </w:rPr>
  </w:style>
  <w:style w:type="paragraph" w:styleId="946" w:customStyle="1">
    <w:name w:val="标题 41"/>
    <w:basedOn w:val="756"/>
    <w:next w:val="756"/>
    <w:link w:val="957"/>
    <w:uiPriority w:val="0"/>
    <w:qFormat/>
    <w:pPr>
      <w:keepLines/>
      <w:keepNext/>
      <w:spacing w:before="280" w:after="290" w:line="376" w:lineRule="atLeast"/>
      <w:outlineLvl w:val="3"/>
    </w:pPr>
    <w:rPr>
      <w:rFonts w:ascii="Arial" w:hAnsi="Arial" w:eastAsia="黑体"/>
      <w:b/>
      <w:sz w:val="28"/>
      <w:szCs w:val="20"/>
    </w:rPr>
  </w:style>
  <w:style w:type="paragraph" w:styleId="947" w:customStyle="1">
    <w:name w:val="标题 51"/>
    <w:basedOn w:val="756"/>
    <w:next w:val="756"/>
    <w:link w:val="958"/>
    <w:uiPriority w:val="0"/>
    <w:qFormat/>
    <w:pPr>
      <w:keepLines/>
      <w:keepNext/>
      <w:spacing w:before="280" w:after="290" w:line="376" w:lineRule="atLeast"/>
      <w:outlineLvl w:val="4"/>
    </w:pPr>
    <w:rPr>
      <w:b/>
      <w:sz w:val="28"/>
      <w:szCs w:val="20"/>
    </w:rPr>
  </w:style>
  <w:style w:type="paragraph" w:styleId="948" w:customStyle="1">
    <w:name w:val="标题 61"/>
    <w:basedOn w:val="756"/>
    <w:next w:val="756"/>
    <w:link w:val="959"/>
    <w:uiPriority w:val="0"/>
    <w:qFormat/>
    <w:pPr>
      <w:keepLines/>
      <w:keepNext/>
      <w:spacing w:before="240" w:after="64" w:line="320" w:lineRule="atLeast"/>
      <w:outlineLvl w:val="5"/>
    </w:pPr>
    <w:rPr>
      <w:rFonts w:ascii="Arial" w:hAnsi="Arial" w:eastAsia="黑体"/>
      <w:b/>
      <w:sz w:val="24"/>
      <w:szCs w:val="20"/>
    </w:rPr>
  </w:style>
  <w:style w:type="paragraph" w:styleId="949" w:customStyle="1">
    <w:name w:val="标题 71"/>
    <w:basedOn w:val="756"/>
    <w:next w:val="756"/>
    <w:link w:val="960"/>
    <w:uiPriority w:val="0"/>
    <w:qFormat/>
    <w:pPr>
      <w:keepLines/>
      <w:keepNext/>
      <w:spacing w:before="240" w:after="64" w:line="320" w:lineRule="atLeast"/>
      <w:outlineLvl w:val="6"/>
    </w:pPr>
    <w:rPr>
      <w:b/>
      <w:sz w:val="24"/>
      <w:szCs w:val="20"/>
    </w:rPr>
  </w:style>
  <w:style w:type="paragraph" w:styleId="950" w:customStyle="1">
    <w:name w:val="标题 81"/>
    <w:basedOn w:val="756"/>
    <w:next w:val="756"/>
    <w:link w:val="961"/>
    <w:uiPriority w:val="0"/>
    <w:qFormat/>
    <w:pPr>
      <w:keepLines/>
      <w:keepNext/>
      <w:spacing w:before="240" w:after="64" w:line="320" w:lineRule="atLeast"/>
      <w:outlineLvl w:val="7"/>
    </w:pPr>
    <w:rPr>
      <w:rFonts w:ascii="Arial" w:hAnsi="Arial" w:eastAsia="黑体"/>
      <w:sz w:val="24"/>
      <w:szCs w:val="20"/>
    </w:rPr>
  </w:style>
  <w:style w:type="paragraph" w:styleId="951" w:customStyle="1">
    <w:name w:val="标题 91"/>
    <w:basedOn w:val="756"/>
    <w:next w:val="756"/>
    <w:link w:val="1020"/>
    <w:uiPriority w:val="0"/>
    <w:qFormat/>
    <w:pPr>
      <w:keepLines/>
      <w:keepNext/>
      <w:spacing w:before="240" w:after="64" w:line="320" w:lineRule="atLeast"/>
      <w:outlineLvl w:val="8"/>
    </w:pPr>
    <w:rPr>
      <w:rFonts w:ascii="Arial" w:hAnsi="Arial" w:eastAsia="黑体"/>
      <w:szCs w:val="20"/>
    </w:rPr>
  </w:style>
  <w:style w:type="character" w:styleId="952" w:customStyle="1">
    <w:name w:val="默认段落字体1"/>
    <w:link w:val="756"/>
    <w:uiPriority w:val="1"/>
    <w:unhideWhenUsed/>
    <w:qFormat/>
  </w:style>
  <w:style w:type="table" w:styleId="953" w:customStyle="1">
    <w:name w:val="普通表格1"/>
    <w:uiPriority w:val="99"/>
    <w:unhideWhenUsed/>
    <w:qFormat/>
    <w:tblPr/>
  </w:style>
  <w:style w:type="character" w:styleId="954" w:customStyle="1">
    <w:name w:val="标题 1 Char"/>
    <w:basedOn w:val="952"/>
    <w:link w:val="945"/>
    <w:uiPriority w:val="0"/>
    <w:qFormat/>
    <w:rPr>
      <w:rFonts w:ascii="宋体"/>
      <w:b/>
      <w:sz w:val="32"/>
    </w:rPr>
  </w:style>
  <w:style w:type="character" w:styleId="955" w:customStyle="1">
    <w:name w:val="标题 2 Char1"/>
    <w:link w:val="794"/>
    <w:uiPriority w:val="0"/>
    <w:qFormat/>
    <w:rPr>
      <w:rFonts w:ascii="Arial" w:hAnsi="Arial" w:eastAsia="黑体"/>
      <w:b/>
      <w:sz w:val="30"/>
      <w:lang w:val="en-US" w:eastAsia="zh-CN" w:bidi="ar-SA"/>
    </w:rPr>
  </w:style>
  <w:style w:type="character" w:styleId="956" w:customStyle="1">
    <w:name w:val="标题 3 Char1"/>
    <w:link w:val="796"/>
    <w:uiPriority w:val="0"/>
    <w:qFormat/>
    <w:rPr>
      <w:rFonts w:ascii="宋体" w:eastAsia="宋体"/>
      <w:b/>
      <w:sz w:val="24"/>
      <w:u w:val="single"/>
      <w:lang w:val="en-US" w:eastAsia="zh-CN" w:bidi="ar-SA"/>
    </w:rPr>
  </w:style>
  <w:style w:type="character" w:styleId="957" w:customStyle="1">
    <w:name w:val="标题 4 Char"/>
    <w:basedOn w:val="952"/>
    <w:link w:val="946"/>
    <w:uiPriority w:val="0"/>
    <w:qFormat/>
    <w:rPr>
      <w:rFonts w:ascii="Arial" w:hAnsi="Arial" w:eastAsia="黑体"/>
      <w:b/>
      <w:sz w:val="28"/>
    </w:rPr>
  </w:style>
  <w:style w:type="character" w:styleId="958" w:customStyle="1">
    <w:name w:val="标题 5 Char"/>
    <w:basedOn w:val="952"/>
    <w:link w:val="947"/>
    <w:uiPriority w:val="0"/>
    <w:qFormat/>
    <w:rPr>
      <w:b/>
      <w:sz w:val="28"/>
    </w:rPr>
  </w:style>
  <w:style w:type="character" w:styleId="959" w:customStyle="1">
    <w:name w:val="标题 6 Char"/>
    <w:basedOn w:val="952"/>
    <w:link w:val="948"/>
    <w:uiPriority w:val="0"/>
    <w:qFormat/>
    <w:rPr>
      <w:rFonts w:ascii="Arial" w:hAnsi="Arial" w:eastAsia="黑体"/>
      <w:b/>
      <w:sz w:val="24"/>
    </w:rPr>
  </w:style>
  <w:style w:type="character" w:styleId="960" w:customStyle="1">
    <w:name w:val="标题 7 Char"/>
    <w:basedOn w:val="952"/>
    <w:link w:val="949"/>
    <w:uiPriority w:val="0"/>
    <w:qFormat/>
    <w:rPr>
      <w:b/>
      <w:sz w:val="24"/>
    </w:rPr>
  </w:style>
  <w:style w:type="character" w:styleId="961" w:customStyle="1">
    <w:name w:val="标题 8 Char"/>
    <w:basedOn w:val="952"/>
    <w:link w:val="950"/>
    <w:uiPriority w:val="0"/>
    <w:qFormat/>
    <w:rPr>
      <w:rFonts w:ascii="Arial" w:hAnsi="Arial" w:eastAsia="黑体"/>
      <w:sz w:val="24"/>
    </w:rPr>
  </w:style>
  <w:style w:type="character" w:styleId="962" w:customStyle="1">
    <w:name w:val="标题 9 Char1"/>
    <w:link w:val="951"/>
    <w:uiPriority w:val="99"/>
    <w:semiHidden/>
    <w:qFormat/>
    <w:rPr>
      <w:rFonts w:ascii="Cambria" w:hAnsi="Cambria" w:eastAsia="宋体" w:cs="Times New Roman"/>
      <w:sz w:val="21"/>
      <w:szCs w:val="21"/>
    </w:rPr>
  </w:style>
  <w:style w:type="paragraph" w:styleId="963" w:customStyle="1">
    <w:name w:val="目录 71"/>
    <w:basedOn w:val="756"/>
    <w:next w:val="756"/>
    <w:uiPriority w:val="0"/>
    <w:qFormat/>
    <w:pPr>
      <w:ind w:left="2520"/>
    </w:pPr>
  </w:style>
  <w:style w:type="character" w:styleId="964" w:customStyle="1">
    <w:name w:val="正文缩进 Char1"/>
    <w:link w:val="795"/>
    <w:uiPriority w:val="0"/>
    <w:qFormat/>
    <w:rPr>
      <w:rFonts w:ascii="宋体" w:eastAsia="宋体"/>
      <w:sz w:val="24"/>
      <w:szCs w:val="24"/>
      <w:lang w:val="en-US" w:eastAsia="zh-CN" w:bidi="ar-SA"/>
    </w:rPr>
  </w:style>
  <w:style w:type="paragraph" w:styleId="965" w:customStyle="1">
    <w:name w:val="题注1"/>
    <w:basedOn w:val="756"/>
    <w:next w:val="756"/>
    <w:uiPriority w:val="0"/>
    <w:qFormat/>
    <w:pPr>
      <w:spacing w:line="480" w:lineRule="auto"/>
    </w:pPr>
    <w:rPr>
      <w:rFonts w:ascii="华文中宋" w:hAnsi="华文中宋" w:eastAsia="华文中宋"/>
      <w:sz w:val="36"/>
      <w:szCs w:val="20"/>
    </w:rPr>
  </w:style>
  <w:style w:type="paragraph" w:styleId="966" w:customStyle="1">
    <w:name w:val="文档结构图1"/>
    <w:basedOn w:val="756"/>
    <w:link w:val="967"/>
    <w:uiPriority w:val="0"/>
    <w:qFormat/>
    <w:pPr>
      <w:shd w:val="clear" w:color="auto" w:fill="000080"/>
    </w:pPr>
  </w:style>
  <w:style w:type="character" w:styleId="967" w:customStyle="1">
    <w:name w:val="文档结构图 Char"/>
    <w:basedOn w:val="952"/>
    <w:link w:val="966"/>
    <w:uiPriority w:val="0"/>
    <w:qFormat/>
    <w:rPr>
      <w:sz w:val="21"/>
      <w:szCs w:val="24"/>
      <w:shd w:val="clear" w:color="auto" w:fill="000080"/>
    </w:rPr>
  </w:style>
  <w:style w:type="paragraph" w:styleId="968" w:customStyle="1">
    <w:name w:val="批注文字1"/>
    <w:basedOn w:val="756"/>
    <w:link w:val="969"/>
    <w:uiPriority w:val="99"/>
    <w:qFormat/>
    <w:pPr>
      <w:jc w:val="left"/>
    </w:pPr>
  </w:style>
  <w:style w:type="character" w:styleId="969" w:customStyle="1">
    <w:name w:val="批注文字 Char1"/>
    <w:link w:val="968"/>
    <w:uiPriority w:val="99"/>
    <w:qFormat/>
    <w:rPr>
      <w:sz w:val="21"/>
      <w:szCs w:val="24"/>
    </w:rPr>
  </w:style>
  <w:style w:type="paragraph" w:styleId="970" w:customStyle="1">
    <w:name w:val="正文文本 31"/>
    <w:basedOn w:val="756"/>
    <w:link w:val="971"/>
    <w:uiPriority w:val="0"/>
    <w:qFormat/>
    <w:pPr>
      <w:spacing w:after="120"/>
    </w:pPr>
    <w:rPr>
      <w:sz w:val="16"/>
      <w:szCs w:val="16"/>
    </w:rPr>
  </w:style>
  <w:style w:type="character" w:styleId="971" w:customStyle="1">
    <w:name w:val="正文文本 3 Char"/>
    <w:basedOn w:val="952"/>
    <w:link w:val="970"/>
    <w:uiPriority w:val="0"/>
    <w:qFormat/>
    <w:rPr>
      <w:sz w:val="16"/>
      <w:szCs w:val="16"/>
    </w:rPr>
  </w:style>
  <w:style w:type="paragraph" w:styleId="972" w:customStyle="1">
    <w:name w:val="正文文本1"/>
    <w:basedOn w:val="756"/>
    <w:next w:val="756"/>
    <w:link w:val="973"/>
    <w:uiPriority w:val="0"/>
    <w:qFormat/>
    <w:pPr>
      <w:spacing w:before="120" w:line="22" w:lineRule="atLeast"/>
      <w:tabs>
        <w:tab w:val="left" w:pos="567" w:leader="none"/>
      </w:tabs>
    </w:pPr>
    <w:rPr>
      <w:rFonts w:ascii="宋体" w:hAnsi="宋体"/>
      <w:sz w:val="24"/>
    </w:rPr>
  </w:style>
  <w:style w:type="character" w:styleId="973" w:customStyle="1">
    <w:name w:val="正文文本 Char"/>
    <w:basedOn w:val="952"/>
    <w:link w:val="972"/>
    <w:uiPriority w:val="0"/>
    <w:qFormat/>
    <w:rPr>
      <w:rFonts w:ascii="宋体" w:hAnsi="宋体"/>
      <w:sz w:val="24"/>
      <w:szCs w:val="24"/>
    </w:rPr>
  </w:style>
  <w:style w:type="paragraph" w:styleId="974" w:customStyle="1">
    <w:name w:val="正文文本缩进11"/>
    <w:basedOn w:val="756"/>
    <w:link w:val="975"/>
    <w:uiPriority w:val="0"/>
    <w:qFormat/>
    <w:pPr>
      <w:ind w:firstLine="570"/>
      <w:spacing w:line="360" w:lineRule="auto"/>
    </w:pPr>
    <w:rPr>
      <w:sz w:val="24"/>
    </w:rPr>
  </w:style>
  <w:style w:type="character" w:styleId="975" w:customStyle="1">
    <w:name w:val="正文文本缩进 Char2"/>
    <w:link w:val="974"/>
    <w:uiPriority w:val="0"/>
    <w:qFormat/>
    <w:rPr>
      <w:rFonts w:eastAsia="宋体"/>
      <w:sz w:val="24"/>
      <w:szCs w:val="24"/>
      <w:lang w:val="en-US" w:eastAsia="zh-CN" w:bidi="ar-SA"/>
    </w:rPr>
  </w:style>
  <w:style w:type="paragraph" w:styleId="976" w:customStyle="1">
    <w:name w:val="列表 21"/>
    <w:basedOn w:val="756"/>
    <w:uiPriority w:val="0"/>
    <w:qFormat/>
    <w:pPr>
      <w:ind w:left="100" w:hanging="200"/>
    </w:pPr>
  </w:style>
  <w:style w:type="paragraph" w:styleId="977" w:customStyle="1">
    <w:name w:val="文本块1"/>
    <w:basedOn w:val="756"/>
    <w:uiPriority w:val="0"/>
    <w:qFormat/>
    <w:pPr>
      <w:ind w:left="480" w:right="-341" w:firstLine="513"/>
      <w:widowControl/>
    </w:pPr>
    <w:rPr>
      <w:sz w:val="24"/>
      <w:szCs w:val="20"/>
    </w:rPr>
  </w:style>
  <w:style w:type="paragraph" w:styleId="978" w:customStyle="1">
    <w:name w:val="目录 51"/>
    <w:basedOn w:val="756"/>
    <w:next w:val="756"/>
    <w:uiPriority w:val="0"/>
    <w:qFormat/>
    <w:pPr>
      <w:ind w:left="1680"/>
    </w:pPr>
  </w:style>
  <w:style w:type="paragraph" w:styleId="979" w:customStyle="1">
    <w:name w:val="目录 31"/>
    <w:basedOn w:val="756"/>
    <w:next w:val="756"/>
    <w:uiPriority w:val="39"/>
    <w:qFormat/>
    <w:pPr>
      <w:ind w:left="840"/>
    </w:pPr>
  </w:style>
  <w:style w:type="paragraph" w:styleId="980" w:customStyle="1">
    <w:name w:val="纯文本1"/>
    <w:basedOn w:val="756"/>
    <w:link w:val="981"/>
    <w:uiPriority w:val="0"/>
    <w:qFormat/>
    <w:rPr>
      <w:rFonts w:hint="eastAsia" w:ascii="宋体" w:hAnsi="Courier New"/>
      <w:szCs w:val="20"/>
    </w:rPr>
  </w:style>
  <w:style w:type="character" w:styleId="981" w:customStyle="1">
    <w:name w:val="纯文本 Char"/>
    <w:basedOn w:val="952"/>
    <w:link w:val="980"/>
    <w:uiPriority w:val="0"/>
    <w:qFormat/>
    <w:rPr>
      <w:rFonts w:hint="eastAsia" w:ascii="宋体" w:hAnsi="Courier New" w:eastAsia="宋体" w:cs="宋体"/>
      <w:sz w:val="21"/>
    </w:rPr>
  </w:style>
  <w:style w:type="paragraph" w:styleId="982" w:customStyle="1">
    <w:name w:val="目录 81"/>
    <w:basedOn w:val="756"/>
    <w:next w:val="756"/>
    <w:uiPriority w:val="0"/>
    <w:qFormat/>
    <w:pPr>
      <w:ind w:left="2940"/>
    </w:pPr>
  </w:style>
  <w:style w:type="paragraph" w:styleId="983" w:customStyle="1">
    <w:name w:val="日期1"/>
    <w:basedOn w:val="756"/>
    <w:next w:val="756"/>
    <w:link w:val="984"/>
    <w:uiPriority w:val="0"/>
    <w:qFormat/>
    <w:pPr>
      <w:ind w:left="100"/>
    </w:pPr>
    <w:rPr>
      <w:rFonts w:ascii="仿宋_GB2312" w:hAnsi="宋体" w:eastAsia="仿宋_GB2312"/>
      <w:color w:val="000000"/>
      <w:sz w:val="24"/>
    </w:rPr>
  </w:style>
  <w:style w:type="character" w:styleId="984" w:customStyle="1">
    <w:name w:val="日期 Char"/>
    <w:basedOn w:val="952"/>
    <w:link w:val="983"/>
    <w:uiPriority w:val="0"/>
    <w:qFormat/>
    <w:rPr>
      <w:rFonts w:ascii="仿宋_GB2312" w:hAnsi="宋体" w:eastAsia="仿宋_GB2312"/>
      <w:color w:val="000000"/>
      <w:sz w:val="24"/>
      <w:szCs w:val="24"/>
    </w:rPr>
  </w:style>
  <w:style w:type="paragraph" w:styleId="985" w:customStyle="1">
    <w:name w:val="正文文本缩进 21"/>
    <w:basedOn w:val="756"/>
    <w:link w:val="986"/>
    <w:uiPriority w:val="0"/>
    <w:qFormat/>
    <w:pPr>
      <w:ind w:firstLine="480"/>
    </w:pPr>
    <w:rPr>
      <w:rFonts w:ascii="仿宋_GB2312" w:eastAsia="仿宋_GB2312"/>
      <w:sz w:val="24"/>
    </w:rPr>
  </w:style>
  <w:style w:type="character" w:styleId="986" w:customStyle="1">
    <w:name w:val="正文文本缩进 2 Char"/>
    <w:basedOn w:val="952"/>
    <w:link w:val="985"/>
    <w:uiPriority w:val="0"/>
    <w:qFormat/>
    <w:rPr>
      <w:rFonts w:ascii="仿宋_GB2312" w:eastAsia="仿宋_GB2312"/>
      <w:sz w:val="24"/>
      <w:szCs w:val="24"/>
    </w:rPr>
  </w:style>
  <w:style w:type="paragraph" w:styleId="987" w:customStyle="1">
    <w:name w:val="批注框文本1"/>
    <w:basedOn w:val="756"/>
    <w:link w:val="988"/>
    <w:uiPriority w:val="0"/>
    <w:qFormat/>
    <w:rPr>
      <w:sz w:val="18"/>
      <w:szCs w:val="18"/>
    </w:rPr>
  </w:style>
  <w:style w:type="character" w:styleId="988" w:customStyle="1">
    <w:name w:val="批注框文本 Char"/>
    <w:basedOn w:val="952"/>
    <w:link w:val="987"/>
    <w:uiPriority w:val="0"/>
    <w:qFormat/>
    <w:rPr>
      <w:sz w:val="18"/>
      <w:szCs w:val="18"/>
    </w:rPr>
  </w:style>
  <w:style w:type="paragraph" w:styleId="989" w:customStyle="1">
    <w:name w:val="页脚1"/>
    <w:basedOn w:val="756"/>
    <w:link w:val="990"/>
    <w:uiPriority w:val="99"/>
    <w:qFormat/>
    <w:pPr>
      <w:jc w:val="left"/>
      <w:tabs>
        <w:tab w:val="center" w:pos="4153" w:leader="none"/>
        <w:tab w:val="right" w:pos="8306" w:leader="none"/>
      </w:tabs>
    </w:pPr>
    <w:rPr>
      <w:rFonts w:ascii="宋体"/>
      <w:sz w:val="18"/>
      <w:szCs w:val="20"/>
    </w:rPr>
  </w:style>
  <w:style w:type="character" w:styleId="990" w:customStyle="1">
    <w:name w:val="页脚 Char1"/>
    <w:link w:val="989"/>
    <w:uiPriority w:val="99"/>
    <w:qFormat/>
    <w:rPr>
      <w:rFonts w:ascii="宋体" w:eastAsia="宋体"/>
      <w:sz w:val="18"/>
      <w:lang w:val="en-US" w:eastAsia="zh-CN" w:bidi="ar-SA"/>
    </w:rPr>
  </w:style>
  <w:style w:type="paragraph" w:styleId="991" w:customStyle="1">
    <w:name w:val="页眉1"/>
    <w:basedOn w:val="756"/>
    <w:link w:val="992"/>
    <w:uiPriority w:val="0"/>
    <w:qFormat/>
    <w:pPr>
      <w:jc w:val="center"/>
      <w:tabs>
        <w:tab w:val="center" w:pos="4153" w:leader="none"/>
        <w:tab w:val="right" w:pos="8306" w:leader="none"/>
      </w:tabs>
      <w:pBdr>
        <w:bottom w:val="single" w:color="000000" w:sz="6" w:space="1"/>
      </w:pBdr>
    </w:pPr>
    <w:rPr>
      <w:sz w:val="18"/>
      <w:szCs w:val="18"/>
    </w:rPr>
  </w:style>
  <w:style w:type="character" w:styleId="992" w:customStyle="1">
    <w:name w:val="页眉 Char1"/>
    <w:link w:val="991"/>
    <w:uiPriority w:val="0"/>
    <w:qFormat/>
    <w:rPr>
      <w:rFonts w:eastAsia="宋体"/>
      <w:sz w:val="18"/>
      <w:szCs w:val="18"/>
      <w:lang w:val="en-US" w:eastAsia="zh-CN" w:bidi="ar-SA"/>
    </w:rPr>
  </w:style>
  <w:style w:type="paragraph" w:styleId="993" w:customStyle="1">
    <w:name w:val="目录 11"/>
    <w:basedOn w:val="756"/>
    <w:next w:val="756"/>
    <w:uiPriority w:val="39"/>
    <w:qFormat/>
    <w:pPr>
      <w:spacing w:line="300" w:lineRule="auto"/>
      <w:tabs>
        <w:tab w:val="left" w:pos="1050" w:leader="none"/>
        <w:tab w:val="right" w:pos="8937" w:leader="dot"/>
      </w:tabs>
    </w:pPr>
    <w:rPr>
      <w:rFonts w:ascii="宋体" w:hAnsi="宋体"/>
      <w:b/>
      <w:sz w:val="24"/>
    </w:rPr>
  </w:style>
  <w:style w:type="paragraph" w:styleId="994" w:customStyle="1">
    <w:name w:val="目录 41"/>
    <w:basedOn w:val="756"/>
    <w:next w:val="756"/>
    <w:uiPriority w:val="0"/>
    <w:qFormat/>
    <w:pPr>
      <w:ind w:left="1260"/>
    </w:pPr>
  </w:style>
  <w:style w:type="paragraph" w:styleId="995" w:customStyle="1">
    <w:name w:val="目录 61"/>
    <w:basedOn w:val="756"/>
    <w:next w:val="756"/>
    <w:uiPriority w:val="0"/>
    <w:qFormat/>
    <w:pPr>
      <w:ind w:left="2100"/>
    </w:pPr>
  </w:style>
  <w:style w:type="paragraph" w:styleId="996" w:customStyle="1">
    <w:name w:val="正文文本缩进 31"/>
    <w:basedOn w:val="756"/>
    <w:link w:val="997"/>
    <w:uiPriority w:val="0"/>
    <w:qFormat/>
    <w:pPr>
      <w:ind w:left="720" w:firstLine="480"/>
      <w:jc w:val="left"/>
      <w:spacing w:before="120" w:line="22" w:lineRule="atLeast"/>
    </w:pPr>
    <w:rPr>
      <w:rFonts w:ascii="宋体"/>
      <w:sz w:val="24"/>
      <w:szCs w:val="20"/>
    </w:rPr>
  </w:style>
  <w:style w:type="character" w:styleId="997" w:customStyle="1">
    <w:name w:val="正文文本缩进 3 Char"/>
    <w:basedOn w:val="952"/>
    <w:link w:val="996"/>
    <w:uiPriority w:val="0"/>
    <w:qFormat/>
    <w:rPr>
      <w:rFonts w:ascii="宋体"/>
      <w:sz w:val="24"/>
    </w:rPr>
  </w:style>
  <w:style w:type="paragraph" w:styleId="998" w:customStyle="1">
    <w:name w:val="目录 21"/>
    <w:basedOn w:val="756"/>
    <w:next w:val="756"/>
    <w:uiPriority w:val="39"/>
    <w:qFormat/>
    <w:pPr>
      <w:ind w:left="420"/>
      <w:spacing w:line="312" w:lineRule="auto"/>
      <w:tabs>
        <w:tab w:val="right" w:pos="8937" w:leader="dot"/>
      </w:tabs>
    </w:pPr>
  </w:style>
  <w:style w:type="paragraph" w:styleId="999" w:customStyle="1">
    <w:name w:val="目录 91"/>
    <w:basedOn w:val="756"/>
    <w:next w:val="756"/>
    <w:uiPriority w:val="0"/>
    <w:qFormat/>
    <w:pPr>
      <w:ind w:left="3360"/>
    </w:pPr>
  </w:style>
  <w:style w:type="paragraph" w:styleId="1000" w:customStyle="1">
    <w:name w:val="HTML 预设格式1"/>
    <w:basedOn w:val="756"/>
    <w:link w:val="10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1" w:customStyle="1">
    <w:name w:val="HTML 预设格式 Char"/>
    <w:basedOn w:val="952"/>
    <w:link w:val="1000"/>
    <w:uiPriority w:val="0"/>
    <w:qFormat/>
    <w:rPr>
      <w:rFonts w:ascii="宋体" w:hAnsi="宋体" w:cs="宋体"/>
      <w:sz w:val="24"/>
      <w:szCs w:val="24"/>
    </w:rPr>
  </w:style>
  <w:style w:type="paragraph" w:styleId="1002" w:customStyle="1">
    <w:name w:val="普通(网站)1"/>
    <w:basedOn w:val="756"/>
    <w:uiPriority w:val="99"/>
    <w:unhideWhenUsed/>
    <w:qFormat/>
    <w:pPr>
      <w:jc w:val="left"/>
      <w:spacing w:before="100" w:beforeAutospacing="1" w:after="100" w:afterAutospacing="1"/>
      <w:widowControl/>
    </w:pPr>
    <w:rPr>
      <w:rFonts w:ascii="宋体" w:hAnsi="宋体" w:cs="宋体"/>
      <w:sz w:val="24"/>
    </w:rPr>
  </w:style>
  <w:style w:type="paragraph" w:styleId="1003" w:customStyle="1">
    <w:name w:val="索引 11"/>
    <w:basedOn w:val="756"/>
    <w:next w:val="756"/>
    <w:uiPriority w:val="0"/>
    <w:qFormat/>
    <w:rPr>
      <w:szCs w:val="20"/>
    </w:rPr>
  </w:style>
  <w:style w:type="paragraph" w:styleId="1004" w:customStyle="1">
    <w:name w:val="标题1"/>
    <w:basedOn w:val="756"/>
    <w:link w:val="1005"/>
    <w:uiPriority w:val="0"/>
    <w:qFormat/>
    <w:pPr>
      <w:jc w:val="center"/>
      <w:outlineLvl w:val="0"/>
    </w:pPr>
    <w:rPr>
      <w:b/>
      <w:sz w:val="32"/>
      <w:szCs w:val="20"/>
    </w:rPr>
  </w:style>
  <w:style w:type="character" w:styleId="1005" w:customStyle="1">
    <w:name w:val="标题 Char1"/>
    <w:link w:val="1004"/>
    <w:uiPriority w:val="0"/>
    <w:qFormat/>
    <w:rPr>
      <w:b/>
      <w:sz w:val="32"/>
    </w:rPr>
  </w:style>
  <w:style w:type="paragraph" w:styleId="1006" w:customStyle="1">
    <w:name w:val="批注主题1"/>
    <w:basedOn w:val="968"/>
    <w:next w:val="968"/>
    <w:link w:val="1007"/>
    <w:uiPriority w:val="0"/>
    <w:qFormat/>
    <w:rPr>
      <w:b/>
      <w:bCs/>
    </w:rPr>
  </w:style>
  <w:style w:type="character" w:styleId="1007" w:customStyle="1">
    <w:name w:val="批注主题 Char"/>
    <w:basedOn w:val="1008"/>
    <w:link w:val="1006"/>
    <w:uiPriority w:val="0"/>
    <w:qFormat/>
    <w:rPr>
      <w:rFonts w:ascii="Times New Roman" w:hAnsi="Times New Roman" w:eastAsia="宋体" w:cs="Times New Roman"/>
      <w:b/>
      <w:bCs/>
      <w:sz w:val="21"/>
      <w:szCs w:val="24"/>
      <w:lang w:val="en-US" w:eastAsia="zh-CN" w:bidi="ar-SA"/>
    </w:rPr>
  </w:style>
  <w:style w:type="character" w:styleId="1008" w:customStyle="1">
    <w:name w:val="批注文字 字符"/>
    <w:link w:val="756"/>
    <w:uiPriority w:val="99"/>
    <w:qFormat/>
    <w:rPr>
      <w:rFonts w:ascii="Times New Roman" w:hAnsi="Times New Roman" w:eastAsia="宋体" w:cs="Times New Roman"/>
      <w:sz w:val="24"/>
      <w:lang w:val="en-US" w:eastAsia="zh-CN" w:bidi="ar-SA"/>
    </w:rPr>
  </w:style>
  <w:style w:type="paragraph" w:styleId="1009" w:customStyle="1">
    <w:name w:val="正文首行缩进 21"/>
    <w:basedOn w:val="974"/>
    <w:link w:val="1010"/>
    <w:uiPriority w:val="0"/>
    <w:qFormat/>
    <w:pPr>
      <w:ind w:left="420" w:firstLine="420"/>
      <w:spacing w:after="120" w:line="480" w:lineRule="exact"/>
    </w:pPr>
    <w:rPr>
      <w:szCs w:val="20"/>
    </w:rPr>
  </w:style>
  <w:style w:type="character" w:styleId="1010" w:customStyle="1">
    <w:name w:val="正文首行缩进 2 Char"/>
    <w:basedOn w:val="975"/>
    <w:link w:val="1009"/>
    <w:uiPriority w:val="0"/>
    <w:qFormat/>
    <w:rPr>
      <w:rFonts w:eastAsia="宋体"/>
      <w:sz w:val="24"/>
      <w:szCs w:val="24"/>
      <w:lang w:val="en-US" w:eastAsia="zh-CN" w:bidi="ar-SA"/>
    </w:rPr>
  </w:style>
  <w:style w:type="table" w:styleId="1011" w:customStyle="1">
    <w:name w:val="网格型1"/>
    <w:basedOn w:val="953"/>
    <w:uiPriority w:val="39"/>
    <w:qFormat/>
    <w:tblPr/>
  </w:style>
  <w:style w:type="table" w:styleId="1012" w:customStyle="1">
    <w:name w:val="中等深浅网格 1 - 强调文字颜色 21"/>
    <w:basedOn w:val="953"/>
    <w:uiPriority w:val="0"/>
    <w:qFormat/>
    <w:rPr>
      <w:sz w:val="21"/>
      <w:szCs w:val="24"/>
    </w:rPr>
    <w:tblPr/>
  </w:style>
  <w:style w:type="character" w:styleId="1013" w:customStyle="1">
    <w:name w:val="要点1"/>
    <w:link w:val="756"/>
    <w:uiPriority w:val="0"/>
    <w:qFormat/>
    <w:rPr>
      <w:b/>
      <w:bCs/>
    </w:rPr>
  </w:style>
  <w:style w:type="character" w:styleId="1014" w:customStyle="1">
    <w:name w:val="页码1"/>
    <w:basedOn w:val="952"/>
    <w:link w:val="756"/>
    <w:uiPriority w:val="0"/>
    <w:qFormat/>
  </w:style>
  <w:style w:type="character" w:styleId="1015" w:customStyle="1">
    <w:name w:val="已访问的超链接1"/>
    <w:link w:val="756"/>
    <w:uiPriority w:val="0"/>
    <w:qFormat/>
    <w:rPr>
      <w:color w:val="800080"/>
      <w:u w:val="single"/>
    </w:rPr>
  </w:style>
  <w:style w:type="character" w:styleId="1016" w:customStyle="1">
    <w:name w:val="强调1"/>
    <w:link w:val="756"/>
    <w:uiPriority w:val="0"/>
    <w:qFormat/>
    <w:rPr>
      <w:color w:val="cc0033"/>
    </w:rPr>
  </w:style>
  <w:style w:type="character" w:styleId="1017" w:customStyle="1">
    <w:name w:val="超链接1"/>
    <w:link w:val="756"/>
    <w:uiPriority w:val="99"/>
    <w:qFormat/>
    <w:rPr>
      <w:color w:val="0000ff"/>
      <w:u w:val="single"/>
    </w:rPr>
  </w:style>
  <w:style w:type="character" w:styleId="1018" w:customStyle="1">
    <w:name w:val="批注引用1"/>
    <w:link w:val="756"/>
    <w:uiPriority w:val="99"/>
    <w:qFormat/>
    <w:rPr>
      <w:sz w:val="21"/>
      <w:szCs w:val="21"/>
    </w:rPr>
  </w:style>
  <w:style w:type="character" w:styleId="1019" w:customStyle="1">
    <w:name w:val="HTML 引文1"/>
    <w:link w:val="756"/>
    <w:uiPriority w:val="0"/>
    <w:qFormat/>
    <w:rPr>
      <w:i/>
      <w:iCs/>
    </w:rPr>
  </w:style>
  <w:style w:type="character" w:styleId="1020" w:customStyle="1">
    <w:name w:val="标题 9 Char"/>
    <w:basedOn w:val="952"/>
    <w:link w:val="951"/>
    <w:uiPriority w:val="0"/>
    <w:qFormat/>
    <w:rPr>
      <w:rFonts w:ascii="Arial" w:hAnsi="Arial" w:eastAsia="黑体"/>
      <w:sz w:val="21"/>
    </w:rPr>
  </w:style>
  <w:style w:type="paragraph" w:styleId="1021" w:customStyle="1">
    <w:name w:val="段"/>
    <w:next w:val="75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22" w:customStyle="1">
    <w:name w:val="c21"/>
    <w:link w:val="756"/>
    <w:uiPriority w:val="0"/>
    <w:qFormat/>
    <w:rPr>
      <w:rFonts w:ascii="ˎ̥" w:hAnsi="ˎ̥"/>
      <w:color w:val="000000"/>
      <w:sz w:val="20"/>
      <w:szCs w:val="20"/>
      <w:u w:val="none"/>
    </w:rPr>
  </w:style>
  <w:style w:type="character" w:styleId="1023" w:customStyle="1">
    <w:name w:val="title4"/>
    <w:link w:val="756"/>
    <w:uiPriority w:val="0"/>
    <w:qFormat/>
    <w:rPr>
      <w:b/>
      <w:bCs/>
      <w:color w:val="1d87b3"/>
      <w:sz w:val="15"/>
      <w:szCs w:val="15"/>
    </w:rPr>
  </w:style>
  <w:style w:type="character" w:styleId="1024" w:customStyle="1">
    <w:name w:val="标题 2 Char Char"/>
    <w:link w:val="756"/>
    <w:uiPriority w:val="0"/>
    <w:qFormat/>
    <w:rPr>
      <w:rFonts w:ascii="Arial" w:hAnsi="Arial" w:eastAsia="黑体"/>
      <w:b/>
      <w:bCs/>
      <w:sz w:val="32"/>
      <w:szCs w:val="32"/>
      <w:lang w:val="en-US" w:eastAsia="zh-CN" w:bidi="ar-SA"/>
    </w:rPr>
  </w:style>
  <w:style w:type="character" w:styleId="1025" w:customStyle="1">
    <w:name w:val="black1"/>
    <w:link w:val="756"/>
    <w:uiPriority w:val="0"/>
    <w:qFormat/>
    <w:rPr>
      <w:color w:val="000000"/>
    </w:rPr>
  </w:style>
  <w:style w:type="character" w:styleId="1026" w:customStyle="1">
    <w:name w:val="street-address"/>
    <w:basedOn w:val="952"/>
    <w:link w:val="756"/>
    <w:uiPriority w:val="0"/>
    <w:qFormat/>
  </w:style>
  <w:style w:type="character" w:styleId="1027" w:customStyle="1">
    <w:name w:val="locality"/>
    <w:basedOn w:val="952"/>
    <w:link w:val="756"/>
    <w:uiPriority w:val="0"/>
    <w:qFormat/>
  </w:style>
  <w:style w:type="character" w:styleId="1028" w:customStyle="1">
    <w:name w:val="正文文本缩进 Char1"/>
    <w:link w:val="1029"/>
    <w:uiPriority w:val="0"/>
    <w:qFormat/>
    <w:rPr>
      <w:rFonts w:ascii="宋体" w:hAnsi="宋体" w:eastAsia="宋体"/>
      <w:sz w:val="24"/>
      <w:szCs w:val="24"/>
      <w:lang w:bidi="ar-SA"/>
    </w:rPr>
  </w:style>
  <w:style w:type="paragraph" w:styleId="1029" w:customStyle="1">
    <w:name w:val="正文文本缩进1"/>
    <w:basedOn w:val="756"/>
    <w:link w:val="1028"/>
    <w:uiPriority w:val="0"/>
    <w:qFormat/>
    <w:pPr>
      <w:ind w:firstLine="480"/>
      <w:spacing w:line="480" w:lineRule="exact"/>
    </w:pPr>
    <w:rPr>
      <w:rFonts w:ascii="宋体" w:hAnsi="宋体"/>
      <w:sz w:val="24"/>
    </w:rPr>
  </w:style>
  <w:style w:type="character" w:styleId="1030" w:customStyle="1">
    <w:name w:val="Char Char11"/>
    <w:link w:val="756"/>
    <w:uiPriority w:val="0"/>
    <w:qFormat/>
    <w:rPr>
      <w:rFonts w:ascii="宋体" w:eastAsia="宋体"/>
      <w:b/>
      <w:sz w:val="24"/>
      <w:u w:val="single"/>
      <w:lang w:val="en-US" w:eastAsia="zh-CN" w:bidi="ar-SA"/>
    </w:rPr>
  </w:style>
  <w:style w:type="character" w:styleId="1031" w:customStyle="1">
    <w:name w:val="txt"/>
    <w:basedOn w:val="952"/>
    <w:link w:val="756"/>
    <w:uiPriority w:val="0"/>
    <w:qFormat/>
  </w:style>
  <w:style w:type="character" w:styleId="1032" w:customStyle="1">
    <w:name w:val="正文缩进 Char Char"/>
    <w:link w:val="1033"/>
    <w:uiPriority w:val="0"/>
    <w:qFormat/>
    <w:rPr>
      <w:rFonts w:ascii="宋体" w:eastAsia="宋体"/>
      <w:color w:val="000000"/>
      <w:sz w:val="28"/>
      <w:lang w:bidi="ar-SA"/>
    </w:rPr>
  </w:style>
  <w:style w:type="paragraph" w:styleId="1033" w:customStyle="1">
    <w:name w:val="正文缩进1"/>
    <w:basedOn w:val="756"/>
    <w:link w:val="1032"/>
    <w:uiPriority w:val="0"/>
    <w:qFormat/>
    <w:pPr>
      <w:ind w:firstLine="567"/>
      <w:spacing w:line="480" w:lineRule="exact"/>
      <w:widowControl/>
    </w:pPr>
    <w:rPr>
      <w:rFonts w:ascii="宋体"/>
      <w:color w:val="000000"/>
      <w:sz w:val="28"/>
      <w:szCs w:val="20"/>
    </w:rPr>
  </w:style>
  <w:style w:type="character" w:styleId="1034" w:customStyle="1">
    <w:name w:val="普通文字1 Char1"/>
    <w:link w:val="756"/>
    <w:uiPriority w:val="0"/>
    <w:qFormat/>
    <w:rPr>
      <w:rFonts w:ascii="宋体" w:hAnsi="Courier New" w:eastAsia="宋体"/>
      <w:sz w:val="21"/>
      <w:lang w:val="en-US" w:eastAsia="zh-CN" w:bidi="ar-SA"/>
    </w:rPr>
  </w:style>
  <w:style w:type="character" w:styleId="1035" w:customStyle="1">
    <w:name w:val="chanpin1"/>
    <w:link w:val="756"/>
    <w:uiPriority w:val="0"/>
    <w:qFormat/>
    <w:rPr>
      <w:rFonts w:ascii="ˎ̥" w:hAnsi="ˎ̥"/>
      <w:color w:val="000000"/>
      <w:sz w:val="20"/>
      <w:szCs w:val="20"/>
      <w:u w:val="none"/>
    </w:rPr>
  </w:style>
  <w:style w:type="character" w:styleId="1036" w:customStyle="1">
    <w:name w:val="列出段落 Char1"/>
    <w:link w:val="1037"/>
    <w:uiPriority w:val="34"/>
    <w:qFormat/>
    <w:rPr>
      <w:rFonts w:ascii="Calibri" w:hAnsi="Calibri" w:eastAsia="宋体"/>
      <w:sz w:val="21"/>
      <w:szCs w:val="22"/>
      <w:lang w:val="en-US" w:eastAsia="zh-CN" w:bidi="ar-SA"/>
    </w:rPr>
  </w:style>
  <w:style w:type="paragraph" w:styleId="1037" w:customStyle="1">
    <w:name w:val="列出段落"/>
    <w:basedOn w:val="756"/>
    <w:link w:val="1036"/>
    <w:uiPriority w:val="34"/>
    <w:qFormat/>
    <w:pPr>
      <w:ind w:firstLine="420"/>
    </w:pPr>
    <w:rPr>
      <w:rFonts w:ascii="Calibri" w:hAnsi="Calibri"/>
      <w:szCs w:val="22"/>
    </w:rPr>
  </w:style>
  <w:style w:type="character" w:styleId="1038" w:customStyle="1">
    <w:name w:val="标题 3 Char Char"/>
    <w:link w:val="756"/>
    <w:uiPriority w:val="0"/>
    <w:qFormat/>
    <w:rPr>
      <w:rFonts w:eastAsia="宋体"/>
      <w:b/>
      <w:bCs/>
      <w:sz w:val="32"/>
      <w:szCs w:val="32"/>
      <w:lang w:val="en-US" w:eastAsia="zh-CN" w:bidi="ar-SA"/>
    </w:rPr>
  </w:style>
  <w:style w:type="character" w:styleId="1039" w:customStyle="1">
    <w:name w:val="段1 Char"/>
    <w:link w:val="756"/>
    <w:uiPriority w:val="0"/>
    <w:qFormat/>
    <w:rPr>
      <w:rFonts w:ascii="宋体" w:eastAsia="宋体"/>
      <w:sz w:val="24"/>
      <w:lang w:val="en-US" w:eastAsia="zh-CN" w:bidi="ar-SA"/>
    </w:rPr>
  </w:style>
  <w:style w:type="character" w:styleId="1040" w:customStyle="1">
    <w:name w:val="chanpin拷贝"/>
    <w:basedOn w:val="952"/>
    <w:link w:val="756"/>
    <w:uiPriority w:val="0"/>
    <w:qFormat/>
  </w:style>
  <w:style w:type="character" w:styleId="1041" w:customStyle="1">
    <w:name w:val="纯文本 Char1"/>
    <w:link w:val="756"/>
    <w:uiPriority w:val="0"/>
    <w:qFormat/>
    <w:rPr>
      <w:rFonts w:ascii="宋体" w:hAnsi="Courier New" w:eastAsia="宋体"/>
      <w:sz w:val="21"/>
      <w:lang w:val="en-US" w:eastAsia="zh-CN" w:bidi="ar-SA"/>
    </w:rPr>
  </w:style>
  <w:style w:type="character" w:styleId="1042" w:customStyle="1">
    <w:name w:val="apple-style-span"/>
    <w:link w:val="756"/>
    <w:uiPriority w:val="0"/>
    <w:qFormat/>
    <w:rPr>
      <w:rFonts w:cs="Times New Roman"/>
    </w:rPr>
  </w:style>
  <w:style w:type="paragraph" w:styleId="1043" w:customStyle="1">
    <w:name w:val="二级条标题"/>
    <w:basedOn w:val="1044"/>
    <w:next w:val="75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44" w:customStyle="1">
    <w:name w:val="一级条标题"/>
    <w:basedOn w:val="1045"/>
    <w:next w:val="756"/>
    <w:uiPriority w:val="0"/>
    <w:qFormat/>
    <w:pPr>
      <w:numPr>
        <w:ilvl w:val="1"/>
      </w:numPr>
      <w:ind w:left="0" w:hanging="840"/>
      <w:tabs>
        <w:tab w:val="left" w:pos="360" w:leader="none"/>
        <w:tab w:val="left" w:pos="840" w:leader="none"/>
      </w:tabs>
      <w:outlineLvl w:val="1"/>
    </w:pPr>
  </w:style>
  <w:style w:type="paragraph" w:styleId="1045" w:customStyle="1">
    <w:name w:val="章标题"/>
    <w:next w:val="75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46" w:customStyle="1">
    <w:name w:val="font7"/>
    <w:basedOn w:val="756"/>
    <w:uiPriority w:val="0"/>
    <w:qFormat/>
    <w:pPr>
      <w:jc w:val="left"/>
      <w:spacing w:before="100" w:beforeAutospacing="1" w:after="100" w:afterAutospacing="1"/>
      <w:widowControl/>
    </w:pPr>
    <w:rPr>
      <w:rFonts w:eastAsia="Arial Unicode MS"/>
      <w:b/>
      <w:bCs/>
      <w:color w:val="000000"/>
      <w:sz w:val="20"/>
      <w:szCs w:val="20"/>
    </w:rPr>
  </w:style>
  <w:style w:type="paragraph" w:styleId="1047" w:customStyle="1">
    <w:name w:val="字元 字元"/>
    <w:basedOn w:val="756"/>
    <w:uiPriority w:val="0"/>
    <w:qFormat/>
    <w:rPr>
      <w:rFonts w:ascii="Tahoma" w:hAnsi="Tahoma"/>
      <w:sz w:val="24"/>
      <w:szCs w:val="20"/>
    </w:rPr>
  </w:style>
  <w:style w:type="paragraph" w:styleId="1048" w:customStyle="1">
    <w:name w:val="Char3 Char Char Char"/>
    <w:basedOn w:val="756"/>
    <w:uiPriority w:val="0"/>
    <w:qFormat/>
    <w:rPr>
      <w:rFonts w:ascii="Tahoma" w:hAnsi="Tahoma"/>
      <w:sz w:val="24"/>
      <w:szCs w:val="20"/>
    </w:rPr>
  </w:style>
  <w:style w:type="paragraph" w:styleId="1049" w:customStyle="1">
    <w:name w:val="font6"/>
    <w:basedOn w:val="756"/>
    <w:uiPriority w:val="0"/>
    <w:qFormat/>
    <w:pPr>
      <w:jc w:val="left"/>
      <w:spacing w:before="100" w:beforeAutospacing="1" w:after="100" w:afterAutospacing="1"/>
      <w:widowControl/>
    </w:pPr>
    <w:rPr>
      <w:rFonts w:ascii="宋体" w:hAnsi="宋体" w:cs="宋体"/>
      <w:sz w:val="20"/>
      <w:szCs w:val="20"/>
    </w:rPr>
  </w:style>
  <w:style w:type="paragraph" w:styleId="1050" w:customStyle="1">
    <w:name w:val="项目编号2"/>
    <w:basedOn w:val="1051"/>
    <w:uiPriority w:val="0"/>
    <w:qFormat/>
    <w:pPr>
      <w:numPr>
        <w:numId w:val="2"/>
      </w:numPr>
    </w:pPr>
  </w:style>
  <w:style w:type="paragraph" w:styleId="1051" w:customStyle="1">
    <w:name w:val="项目编号1"/>
    <w:basedOn w:val="756"/>
    <w:uiPriority w:val="0"/>
    <w:qFormat/>
    <w:pPr>
      <w:numPr>
        <w:ilvl w:val="0"/>
        <w:numId w:val="3"/>
      </w:numPr>
      <w:spacing w:before="100" w:beforeAutospacing="1" w:after="100" w:afterAutospacing="1" w:line="360" w:lineRule="auto"/>
    </w:pPr>
    <w:rPr>
      <w:sz w:val="24"/>
    </w:rPr>
  </w:style>
  <w:style w:type="paragraph" w:styleId="1052" w:customStyle="1">
    <w:name w:val="图中文字"/>
    <w:basedOn w:val="756"/>
    <w:uiPriority w:val="0"/>
    <w:qFormat/>
    <w:pPr>
      <w:jc w:val="center"/>
      <w:spacing w:line="0" w:lineRule="atLeast"/>
    </w:pPr>
    <w:rPr>
      <w:sz w:val="24"/>
      <w:szCs w:val="20"/>
    </w:rPr>
  </w:style>
  <w:style w:type="paragraph" w:styleId="1053" w:customStyle="1">
    <w:name w:val="xl46"/>
    <w:basedOn w:val="75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4" w:customStyle="1">
    <w:name w:val="xl25"/>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5" w:customStyle="1">
    <w:name w:val="Char2"/>
    <w:basedOn w:val="756"/>
    <w:uiPriority w:val="0"/>
    <w:qFormat/>
    <w:rPr>
      <w:rFonts w:ascii="Tahoma" w:hAnsi="Tahoma"/>
      <w:sz w:val="24"/>
      <w:szCs w:val="20"/>
    </w:rPr>
  </w:style>
  <w:style w:type="paragraph" w:styleId="1056" w:customStyle="1">
    <w:name w:val="xl35"/>
    <w:basedOn w:val="75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7" w:customStyle="1">
    <w:name w:val="xl40"/>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8" w:customStyle="1">
    <w:name w:val="xl52"/>
    <w:basedOn w:val="7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9" w:customStyle="1">
    <w:name w:val="xl43"/>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0" w:customStyle="1">
    <w:name w:val="background1"/>
    <w:basedOn w:val="756"/>
    <w:uiPriority w:val="0"/>
    <w:qFormat/>
    <w:pPr>
      <w:jc w:val="left"/>
      <w:spacing w:before="100" w:beforeAutospacing="1" w:after="100" w:afterAutospacing="1"/>
      <w:widowControl/>
    </w:pPr>
    <w:rPr>
      <w:rFonts w:ascii="宋体" w:hAnsi="宋体" w:cs="宋体"/>
      <w:sz w:val="24"/>
    </w:rPr>
  </w:style>
  <w:style w:type="paragraph" w:styleId="1061" w:customStyle="1">
    <w:name w:val="Char Char Char Char Char Char Char"/>
    <w:basedOn w:val="756"/>
    <w:uiPriority w:val="0"/>
    <w:qFormat/>
    <w:pPr>
      <w:ind w:firstLine="200"/>
      <w:spacing w:line="360" w:lineRule="auto"/>
    </w:pPr>
    <w:rPr>
      <w:rFonts w:eastAsia="仿宋_GB2312"/>
      <w:sz w:val="24"/>
    </w:rPr>
  </w:style>
  <w:style w:type="paragraph" w:styleId="1062" w:customStyle="1">
    <w:name w:val="xl38"/>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3" w:customStyle="1">
    <w:name w:val="xl36"/>
    <w:basedOn w:val="75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4" w:customStyle="1">
    <w:name w:val="正文 + 宋体"/>
    <w:basedOn w:val="756"/>
    <w:uiPriority w:val="0"/>
    <w:qFormat/>
    <w:pPr>
      <w:ind w:left="360" w:hanging="360"/>
      <w:jc w:val="left"/>
      <w:widowControl/>
    </w:pPr>
    <w:rPr>
      <w:rFonts w:ascii="宋体" w:hAnsi="宋体" w:cs="宋体"/>
      <w:b/>
      <w:bCs/>
      <w:color w:val="000000"/>
      <w:sz w:val="18"/>
      <w:szCs w:val="18"/>
    </w:rPr>
  </w:style>
  <w:style w:type="paragraph" w:styleId="1065" w:customStyle="1">
    <w:name w:val="正文列项_数字"/>
    <w:basedOn w:val="75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66" w:customStyle="1">
    <w:name w:val="xl39"/>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customStyle="1">
    <w:name w:val="xl37"/>
    <w:basedOn w:val="75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8" w:customStyle="1">
    <w:name w:val="xl32"/>
    <w:basedOn w:val="7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9" w:customStyle="1">
    <w:name w:val="font8"/>
    <w:basedOn w:val="756"/>
    <w:uiPriority w:val="0"/>
    <w:qFormat/>
    <w:pPr>
      <w:jc w:val="left"/>
      <w:spacing w:before="100" w:beforeAutospacing="1" w:after="100" w:afterAutospacing="1"/>
      <w:widowControl/>
    </w:pPr>
    <w:rPr>
      <w:sz w:val="36"/>
      <w:szCs w:val="36"/>
    </w:rPr>
  </w:style>
  <w:style w:type="paragraph" w:styleId="1070" w:customStyle="1">
    <w:name w:val="Char"/>
    <w:basedOn w:val="756"/>
    <w:uiPriority w:val="0"/>
    <w:qFormat/>
    <w:pPr>
      <w:tabs>
        <w:tab w:val="left" w:pos="360" w:leader="none"/>
      </w:tabs>
    </w:pPr>
    <w:rPr>
      <w:sz w:val="24"/>
    </w:rPr>
  </w:style>
  <w:style w:type="paragraph" w:styleId="1071" w:customStyle="1">
    <w:name w:val="Char Char Char Char Char Char Char Char Char Char Char Char Char Char Char Char"/>
    <w:basedOn w:val="756"/>
    <w:uiPriority w:val="0"/>
    <w:qFormat/>
    <w:pPr>
      <w:jc w:val="center"/>
      <w:spacing w:after="160" w:line="240" w:lineRule="exact"/>
      <w:widowControl/>
    </w:pPr>
    <w:rPr>
      <w:rFonts w:ascii="宋体" w:hAnsi="宋体"/>
      <w:b/>
      <w:sz w:val="30"/>
      <w:szCs w:val="30"/>
      <w:lang w:eastAsia="en-US"/>
    </w:rPr>
  </w:style>
  <w:style w:type="paragraph" w:styleId="1072" w:customStyle="1">
    <w:name w:val="xl45"/>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3" w:customStyle="1">
    <w:name w:val="Char Char1 Char Char Char Char Char Char"/>
    <w:basedOn w:val="756"/>
    <w:uiPriority w:val="0"/>
    <w:qFormat/>
    <w:pPr>
      <w:jc w:val="left"/>
      <w:spacing w:after="160" w:line="240" w:lineRule="exact"/>
      <w:widowControl/>
    </w:pPr>
    <w:rPr>
      <w:rFonts w:ascii="Verdana" w:hAnsi="Verdana" w:eastAsia="仿宋_GB2312"/>
      <w:sz w:val="24"/>
      <w:szCs w:val="20"/>
      <w:lang w:eastAsia="en-US"/>
    </w:rPr>
  </w:style>
  <w:style w:type="paragraph" w:styleId="1074" w:customStyle="1">
    <w:name w:val="Char Char1"/>
    <w:basedOn w:val="966"/>
    <w:uiPriority w:val="0"/>
    <w:qFormat/>
    <w:rPr>
      <w:rFonts w:ascii="Tahoma" w:hAnsi="Tahoma"/>
      <w:sz w:val="24"/>
    </w:rPr>
  </w:style>
  <w:style w:type="paragraph" w:styleId="1075" w:customStyle="1">
    <w:name w:val="xl26"/>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6" w:customStyle="1">
    <w:name w:val="xl30"/>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7" w:customStyle="1">
    <w:name w:val="xl41"/>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8" w:customStyle="1">
    <w:name w:val="样式 宋体 五号 行距: 单倍行距"/>
    <w:basedOn w:val="756"/>
    <w:uiPriority w:val="0"/>
    <w:qFormat/>
    <w:pPr>
      <w:jc w:val="left"/>
    </w:pPr>
    <w:rPr>
      <w:rFonts w:ascii="宋体" w:hAnsi="宋体"/>
      <w:szCs w:val="20"/>
    </w:rPr>
  </w:style>
  <w:style w:type="paragraph" w:styleId="1079" w:customStyle="1">
    <w:name w:val="Char1 Char Char Char1"/>
    <w:basedOn w:val="756"/>
    <w:uiPriority w:val="0"/>
    <w:qFormat/>
    <w:rPr>
      <w:rFonts w:ascii="Tahoma" w:hAnsi="Tahoma" w:cs="仿宋_GB2312"/>
      <w:sz w:val="24"/>
      <w:szCs w:val="28"/>
    </w:rPr>
  </w:style>
  <w:style w:type="paragraph" w:styleId="1080" w:customStyle="1">
    <w:name w:val="四级条标题"/>
    <w:basedOn w:val="1081"/>
    <w:next w:val="756"/>
    <w:uiPriority w:val="0"/>
    <w:qFormat/>
    <w:pPr>
      <w:numPr>
        <w:ilvl w:val="4"/>
      </w:numPr>
      <w:ind w:left="0" w:hanging="840"/>
      <w:tabs>
        <w:tab w:val="left" w:pos="360" w:leader="none"/>
        <w:tab w:val="left" w:pos="840" w:leader="none"/>
      </w:tabs>
      <w:outlineLvl w:val="4"/>
    </w:pPr>
  </w:style>
  <w:style w:type="paragraph" w:styleId="1081" w:customStyle="1">
    <w:name w:val="三级条标题"/>
    <w:basedOn w:val="1043"/>
    <w:next w:val="756"/>
    <w:uiPriority w:val="0"/>
    <w:qFormat/>
    <w:pPr>
      <w:numPr>
        <w:ilvl w:val="3"/>
        <w:numId w:val="1"/>
      </w:numPr>
      <w:ind w:left="0" w:hanging="840"/>
      <w:outlineLvl w:val="3"/>
    </w:pPr>
  </w:style>
  <w:style w:type="paragraph" w:styleId="108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83" w:customStyle="1">
    <w:name w:val="样式 标题 2 + 宋体 五号 行距: 单倍行距"/>
    <w:basedOn w:val="794"/>
    <w:uiPriority w:val="0"/>
    <w:qFormat/>
    <w:pPr>
      <w:numPr>
        <w:ilvl w:val="1"/>
        <w:numId w:val="4"/>
      </w:numPr>
      <w:jc w:val="left"/>
      <w:spacing w:before="260" w:after="260" w:line="240" w:lineRule="auto"/>
    </w:pPr>
    <w:rPr>
      <w:rFonts w:ascii="宋体" w:hAnsi="宋体" w:eastAsia="宋体"/>
      <w:bCs/>
      <w:sz w:val="21"/>
    </w:rPr>
  </w:style>
  <w:style w:type="paragraph" w:styleId="1084" w:customStyle="1">
    <w:name w:val="List Paragraph1"/>
    <w:basedOn w:val="756"/>
    <w:uiPriority w:val="0"/>
    <w:qFormat/>
    <w:pPr>
      <w:ind w:firstLine="420"/>
    </w:pPr>
    <w:rPr>
      <w:rFonts w:ascii="Calibri" w:hAnsi="Calibri"/>
      <w:szCs w:val="22"/>
    </w:rPr>
  </w:style>
  <w:style w:type="paragraph" w:styleId="1085" w:customStyle="1">
    <w:name w:val="项目符号1"/>
    <w:basedOn w:val="1086"/>
    <w:uiPriority w:val="0"/>
    <w:qFormat/>
    <w:pPr>
      <w:ind w:left="-25" w:firstLine="0"/>
    </w:pPr>
  </w:style>
  <w:style w:type="paragraph" w:styleId="1086" w:customStyle="1">
    <w:name w:val="正文文本样式"/>
    <w:basedOn w:val="756"/>
    <w:uiPriority w:val="0"/>
    <w:qFormat/>
    <w:pPr>
      <w:ind w:firstLine="482"/>
      <w:spacing w:line="360" w:lineRule="auto"/>
    </w:pPr>
    <w:rPr>
      <w:rFonts w:cs="宋体"/>
      <w:sz w:val="24"/>
      <w:szCs w:val="20"/>
    </w:rPr>
  </w:style>
  <w:style w:type="paragraph" w:styleId="1087" w:customStyle="1">
    <w:name w:val="xl27"/>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8" w:customStyle="1">
    <w:name w:val="font5"/>
    <w:basedOn w:val="756"/>
    <w:uiPriority w:val="0"/>
    <w:qFormat/>
    <w:pPr>
      <w:jc w:val="left"/>
      <w:spacing w:before="100" w:beforeAutospacing="1" w:after="100" w:afterAutospacing="1"/>
      <w:widowControl/>
    </w:pPr>
    <w:rPr>
      <w:rFonts w:ascii="宋体" w:hAnsi="宋体" w:cs="宋体"/>
      <w:sz w:val="18"/>
      <w:szCs w:val="18"/>
    </w:rPr>
  </w:style>
  <w:style w:type="paragraph" w:styleId="1089" w:customStyle="1">
    <w:name w:val="五级条标题"/>
    <w:basedOn w:val="1080"/>
    <w:next w:val="756"/>
    <w:uiPriority w:val="0"/>
    <w:qFormat/>
    <w:pPr>
      <w:numPr>
        <w:ilvl w:val="5"/>
      </w:numPr>
      <w:ind w:left="0" w:hanging="840"/>
      <w:outlineLvl w:val="5"/>
    </w:pPr>
  </w:style>
  <w:style w:type="paragraph" w:styleId="1090" w:customStyle="1">
    <w:name w:val="xl49"/>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1" w:customStyle="1">
    <w:name w:val="文档正文"/>
    <w:basedOn w:val="756"/>
    <w:uiPriority w:val="0"/>
    <w:qFormat/>
    <w:pPr>
      <w:spacing w:before="120" w:after="120" w:line="180" w:lineRule="auto"/>
    </w:pPr>
    <w:rPr>
      <w:rFonts w:ascii="Arial" w:hAnsi="Arial"/>
      <w:szCs w:val="20"/>
    </w:rPr>
  </w:style>
  <w:style w:type="paragraph" w:styleId="1092" w:customStyle="1">
    <w:name w:val="xl33"/>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3" w:customStyle="1">
    <w:name w:val="xl42"/>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4" w:customStyle="1">
    <w:name w:val="Char Char Char1 Char"/>
    <w:basedOn w:val="756"/>
    <w:uiPriority w:val="0"/>
    <w:qFormat/>
    <w:rPr>
      <w:rFonts w:ascii="Tahoma" w:hAnsi="Tahoma"/>
      <w:sz w:val="24"/>
      <w:szCs w:val="20"/>
    </w:rPr>
  </w:style>
  <w:style w:type="paragraph" w:styleId="1095" w:customStyle="1">
    <w:name w:val="xl44"/>
    <w:basedOn w:val="7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6" w:customStyle="1">
    <w:name w:val="1名"/>
    <w:basedOn w:val="756"/>
    <w:uiPriority w:val="0"/>
    <w:qFormat/>
    <w:pPr>
      <w:numPr>
        <w:ilvl w:val="0"/>
        <w:numId w:val="5"/>
      </w:numPr>
      <w:spacing w:before="120"/>
    </w:pPr>
    <w:rPr>
      <w:rFonts w:ascii="宋体"/>
      <w:sz w:val="28"/>
      <w:szCs w:val="20"/>
    </w:rPr>
  </w:style>
  <w:style w:type="paragraph" w:styleId="1097" w:customStyle="1">
    <w:name w:val="font9"/>
    <w:basedOn w:val="75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98" w:customStyle="1">
    <w:name w:val="Char Char Char1 Char1"/>
    <w:basedOn w:val="756"/>
    <w:uiPriority w:val="0"/>
    <w:qFormat/>
    <w:rPr>
      <w:rFonts w:ascii="Tahoma" w:hAnsi="Tahoma"/>
      <w:sz w:val="24"/>
      <w:szCs w:val="20"/>
    </w:rPr>
  </w:style>
  <w:style w:type="paragraph" w:styleId="1099" w:customStyle="1">
    <w:name w:val="Char Char Char Char Char Char Char Char Char Char"/>
    <w:basedOn w:val="756"/>
    <w:uiPriority w:val="0"/>
    <w:qFormat/>
  </w:style>
  <w:style w:type="paragraph" w:styleId="1100" w:customStyle="1">
    <w:name w:val="Char Char1 Char Char Char Char Char Char Char Char"/>
    <w:basedOn w:val="756"/>
    <w:uiPriority w:val="0"/>
    <w:qFormat/>
    <w:pPr>
      <w:jc w:val="left"/>
      <w:spacing w:after="160" w:line="240" w:lineRule="exact"/>
      <w:widowControl/>
    </w:pPr>
    <w:rPr>
      <w:rFonts w:ascii="Verdana" w:hAnsi="Verdana"/>
      <w:sz w:val="20"/>
      <w:szCs w:val="20"/>
      <w:lang w:eastAsia="en-US"/>
    </w:rPr>
  </w:style>
  <w:style w:type="paragraph" w:styleId="1101" w:customStyle="1">
    <w:name w:val="Char1"/>
    <w:basedOn w:val="756"/>
    <w:uiPriority w:val="0"/>
    <w:qFormat/>
    <w:pPr>
      <w:tabs>
        <w:tab w:val="left" w:pos="360" w:leader="none"/>
      </w:tabs>
    </w:pPr>
    <w:rPr>
      <w:sz w:val="24"/>
    </w:rPr>
  </w:style>
  <w:style w:type="paragraph" w:styleId="1102" w:customStyle="1">
    <w:name w:val="正文列项_字母"/>
    <w:basedOn w:val="75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03" w:customStyle="1">
    <w:name w:val="xl28"/>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4" w:customStyle="1">
    <w:name w:val="xl47"/>
    <w:basedOn w:val="7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5" w:customStyle="1">
    <w:name w:val="默认段落字体 Para Char Char Char Char"/>
    <w:basedOn w:val="756"/>
    <w:uiPriority w:val="0"/>
    <w:qFormat/>
    <w:rPr>
      <w:rFonts w:ascii="Arial" w:hAnsi="Arial" w:cs="Arial"/>
      <w:szCs w:val="21"/>
    </w:rPr>
  </w:style>
  <w:style w:type="paragraph" w:styleId="1106" w:customStyle="1">
    <w:name w:val="xl48"/>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7" w:customStyle="1">
    <w:name w:val="xl31"/>
    <w:basedOn w:val="7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8" w:customStyle="1">
    <w:name w:val="xl53"/>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customStyle="1">
    <w:name w:val="Char Char Char"/>
    <w:basedOn w:val="756"/>
    <w:uiPriority w:val="0"/>
    <w:qFormat/>
    <w:rPr>
      <w:rFonts w:ascii="Tahoma" w:hAnsi="Tahoma"/>
      <w:sz w:val="24"/>
      <w:szCs w:val="20"/>
    </w:rPr>
  </w:style>
  <w:style w:type="paragraph" w:styleId="1110" w:customStyle="1">
    <w:name w:val="xl50"/>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1" w:customStyle="1">
    <w:name w:val="缺省文本"/>
    <w:basedOn w:val="756"/>
    <w:uiPriority w:val="0"/>
    <w:qFormat/>
    <w:pPr>
      <w:jc w:val="left"/>
    </w:pPr>
    <w:rPr>
      <w:sz w:val="24"/>
    </w:rPr>
  </w:style>
  <w:style w:type="paragraph" w:styleId="1112" w:customStyle="1">
    <w:name w:val="Char Char Char1"/>
    <w:basedOn w:val="756"/>
    <w:uiPriority w:val="0"/>
    <w:qFormat/>
    <w:rPr>
      <w:rFonts w:ascii="Tahoma" w:hAnsi="Tahoma"/>
      <w:sz w:val="24"/>
      <w:szCs w:val="20"/>
    </w:rPr>
  </w:style>
  <w:style w:type="paragraph" w:styleId="1113" w:customStyle="1">
    <w:name w:val="Char Char Char Char Char Char Char1"/>
    <w:basedOn w:val="756"/>
    <w:uiPriority w:val="0"/>
    <w:qFormat/>
    <w:pPr>
      <w:ind w:firstLine="200"/>
      <w:spacing w:line="360" w:lineRule="auto"/>
    </w:pPr>
    <w:rPr>
      <w:rFonts w:eastAsia="仿宋_GB2312"/>
      <w:sz w:val="24"/>
    </w:rPr>
  </w:style>
  <w:style w:type="paragraph" w:styleId="1114" w:customStyle="1">
    <w:name w:val="xl51"/>
    <w:basedOn w:val="7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5" w:customStyle="1">
    <w:name w:val="样式2"/>
    <w:basedOn w:val="1003"/>
    <w:uiPriority w:val="0"/>
    <w:qFormat/>
    <w:pPr>
      <w:jc w:val="center"/>
      <w:spacing w:line="360" w:lineRule="auto"/>
    </w:pPr>
    <w:rPr>
      <w:sz w:val="24"/>
    </w:rPr>
  </w:style>
  <w:style w:type="paragraph" w:styleId="1116" w:customStyle="1">
    <w:name w:val="xl24"/>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7" w:customStyle="1">
    <w:name w:val="xl29"/>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8" w:customStyle="1">
    <w:name w:val="正文 + 楷体_GB2312"/>
    <w:basedOn w:val="756"/>
    <w:uiPriority w:val="0"/>
    <w:qFormat/>
    <w:pPr>
      <w:jc w:val="left"/>
      <w:widowControl/>
    </w:pPr>
    <w:rPr>
      <w:rFonts w:ascii="楷体_GB2312" w:eastAsia="楷体_GB2312" w:cs="Arial"/>
      <w:sz w:val="24"/>
    </w:rPr>
  </w:style>
  <w:style w:type="paragraph" w:styleId="1119" w:customStyle="1">
    <w:name w:val="xl34"/>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0" w:customStyle="1">
    <w:name w:val="1 Char Char Char Char"/>
    <w:basedOn w:val="756"/>
    <w:uiPriority w:val="0"/>
    <w:qFormat/>
    <w:rPr>
      <w:rFonts w:ascii="Tahoma" w:hAnsi="Tahoma"/>
      <w:sz w:val="24"/>
      <w:szCs w:val="20"/>
    </w:rPr>
  </w:style>
  <w:style w:type="paragraph" w:styleId="112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22" w:customStyle="1">
    <w:name w:val="列出段落1"/>
    <w:basedOn w:val="756"/>
    <w:uiPriority w:val="0"/>
    <w:qFormat/>
    <w:pPr>
      <w:ind w:firstLine="420"/>
    </w:pPr>
    <w:rPr>
      <w:rFonts w:ascii="Calibri" w:hAnsi="Calibri"/>
      <w:szCs w:val="22"/>
    </w:rPr>
  </w:style>
  <w:style w:type="paragraph" w:styleId="1123" w:customStyle="1">
    <w:name w:val="default"/>
    <w:basedOn w:val="756"/>
    <w:uiPriority w:val="0"/>
    <w:qFormat/>
    <w:pPr>
      <w:jc w:val="left"/>
      <w:spacing w:before="100" w:beforeAutospacing="1" w:after="100" w:afterAutospacing="1"/>
      <w:widowControl/>
    </w:pPr>
    <w:rPr>
      <w:rFonts w:ascii="宋体" w:hAnsi="宋体" w:cs="宋体"/>
      <w:sz w:val="24"/>
    </w:rPr>
  </w:style>
  <w:style w:type="paragraph" w:styleId="1124" w:customStyle="1">
    <w:name w:val="字元 字元1"/>
    <w:basedOn w:val="756"/>
    <w:uiPriority w:val="0"/>
    <w:qFormat/>
    <w:rPr>
      <w:rFonts w:ascii="Tahoma" w:hAnsi="Tahoma"/>
      <w:sz w:val="24"/>
      <w:szCs w:val="20"/>
    </w:rPr>
  </w:style>
  <w:style w:type="paragraph" w:styleId="1125" w:customStyle="1">
    <w:name w:val="_Style 160"/>
    <w:uiPriority w:val="0"/>
    <w:qFormat/>
    <w:rPr>
      <w:rFonts w:hint="default" w:ascii="Times New Roman" w:hAnsi="Times New Roman" w:eastAsia="宋体" w:cs="Times New Roman"/>
      <w:sz w:val="21"/>
      <w:szCs w:val="24"/>
      <w:lang w:val="en-US" w:eastAsia="zh-CN" w:bidi="ar-SA"/>
    </w:rPr>
  </w:style>
  <w:style w:type="paragraph" w:styleId="1126" w:customStyle="1">
    <w:name w:val="项目编号3"/>
    <w:basedOn w:val="1086"/>
    <w:uiPriority w:val="0"/>
    <w:qFormat/>
    <w:pPr>
      <w:numPr>
        <w:ilvl w:val="0"/>
        <w:numId w:val="6"/>
      </w:numPr>
    </w:pPr>
  </w:style>
  <w:style w:type="paragraph" w:styleId="1127" w:customStyle="1">
    <w:name w:val="Char21"/>
    <w:basedOn w:val="756"/>
    <w:uiPriority w:val="0"/>
    <w:qFormat/>
    <w:rPr>
      <w:rFonts w:ascii="Tahoma" w:hAnsi="Tahoma"/>
      <w:sz w:val="24"/>
      <w:szCs w:val="20"/>
    </w:rPr>
  </w:style>
  <w:style w:type="paragraph" w:styleId="1128" w:customStyle="1">
    <w:name w:val="表格文字"/>
    <w:basedOn w:val="974"/>
    <w:uiPriority w:val="0"/>
    <w:qFormat/>
    <w:pPr>
      <w:ind w:firstLine="0"/>
      <w:spacing w:before="20" w:after="20" w:line="240" w:lineRule="auto"/>
    </w:pPr>
    <w:rPr>
      <w:rFonts w:ascii="Century Gothic" w:hAnsi="Century Gothic"/>
      <w:sz w:val="20"/>
      <w:szCs w:val="20"/>
    </w:rPr>
  </w:style>
  <w:style w:type="paragraph" w:styleId="1129" w:customStyle="1">
    <w:name w:val="Char Char Char Char Char Char Char Char Char Char1"/>
    <w:basedOn w:val="756"/>
    <w:uiPriority w:val="0"/>
    <w:qFormat/>
    <w:rPr>
      <w:rFonts w:ascii="宋体" w:hAnsi="宋体" w:cs="Courier New"/>
      <w:sz w:val="32"/>
      <w:szCs w:val="32"/>
    </w:rPr>
  </w:style>
  <w:style w:type="paragraph" w:styleId="1130" w:customStyle="1">
    <w:name w:val="正文文本样式 加粗"/>
    <w:basedOn w:val="1086"/>
    <w:uiPriority w:val="0"/>
    <w:qFormat/>
    <w:rPr>
      <w:b/>
    </w:rPr>
  </w:style>
  <w:style w:type="paragraph" w:styleId="1131" w:customStyle="1">
    <w:name w:val="Char2 Char Char Char Char Char Char"/>
    <w:basedOn w:val="756"/>
    <w:uiPriority w:val="0"/>
    <w:qFormat/>
    <w:pPr>
      <w:jc w:val="center"/>
      <w:spacing w:line="400" w:lineRule="exact"/>
      <w:widowControl/>
    </w:pPr>
  </w:style>
  <w:style w:type="paragraph" w:styleId="1132" w:customStyle="1">
    <w:name w:val="Char Char4"/>
    <w:basedOn w:val="756"/>
    <w:uiPriority w:val="0"/>
    <w:qFormat/>
    <w:pPr>
      <w:jc w:val="center"/>
      <w:spacing w:line="400" w:lineRule="exact"/>
      <w:widowControl/>
    </w:pPr>
  </w:style>
  <w:style w:type="paragraph" w:styleId="1133" w:customStyle="1">
    <w:name w:val="Char3 Char Char Char1"/>
    <w:basedOn w:val="756"/>
    <w:uiPriority w:val="0"/>
    <w:qFormat/>
    <w:rPr>
      <w:rFonts w:ascii="Tahoma" w:hAnsi="Tahoma"/>
      <w:sz w:val="24"/>
      <w:szCs w:val="20"/>
    </w:rPr>
  </w:style>
  <w:style w:type="paragraph" w:styleId="113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22222222222222"/>
    <w:basedOn w:val="756"/>
    <w:uiPriority w:val="0"/>
    <w:qFormat/>
    <w:pPr>
      <w:ind w:firstLine="480"/>
      <w:jc w:val="left"/>
      <w:spacing w:line="360" w:lineRule="auto"/>
      <w:widowControl/>
    </w:pPr>
    <w:rPr>
      <w:color w:val="ff0000"/>
      <w:sz w:val="24"/>
      <w:szCs w:val="20"/>
    </w:rPr>
  </w:style>
  <w:style w:type="character" w:styleId="1136" w:customStyle="1">
    <w:name w:val="中等深浅网格 1 - 强调文字颜色 2 Char"/>
    <w:link w:val="1137"/>
    <w:uiPriority w:val="0"/>
    <w:qFormat/>
    <w:rPr>
      <w:sz w:val="21"/>
      <w:szCs w:val="24"/>
      <w:lang w:val="zh-CN" w:eastAsia="zh-CN" w:bidi="ar-SA"/>
    </w:rPr>
  </w:style>
  <w:style w:type="paragraph" w:styleId="1137" w:customStyle="1">
    <w:name w:val="1"/>
    <w:link w:val="1136"/>
    <w:uiPriority w:val="0"/>
    <w:qFormat/>
    <w:rPr>
      <w:rFonts w:hint="default" w:ascii="Times New Roman" w:hAnsi="Times New Roman" w:eastAsia="宋体" w:cs="Times New Roman"/>
      <w:sz w:val="21"/>
      <w:szCs w:val="24"/>
      <w:lang w:val="zh-CN" w:eastAsia="zh-CN" w:bidi="ar-SA"/>
    </w:rPr>
  </w:style>
  <w:style w:type="paragraph" w:styleId="1138" w:customStyle="1">
    <w:name w:val="图文"/>
    <w:basedOn w:val="756"/>
    <w:uiPriority w:val="0"/>
    <w:qFormat/>
    <w:pPr>
      <w:spacing w:after="50" w:line="360" w:lineRule="auto"/>
    </w:pPr>
    <w:rPr>
      <w:sz w:val="24"/>
    </w:rPr>
  </w:style>
  <w:style w:type="paragraph" w:styleId="1139" w:customStyle="1">
    <w:name w:val="xl23"/>
    <w:basedOn w:val="756"/>
    <w:uiPriority w:val="0"/>
    <w:qFormat/>
    <w:pPr>
      <w:spacing w:before="100" w:beforeAutospacing="1" w:after="100" w:afterAutospacing="1" w:line="360" w:lineRule="auto"/>
      <w:widowControl/>
    </w:pPr>
    <w:rPr>
      <w:sz w:val="24"/>
      <w:szCs w:val="20"/>
    </w:rPr>
  </w:style>
  <w:style w:type="paragraph" w:styleId="1140" w:customStyle="1">
    <w:name w:val="正文表格"/>
    <w:basedOn w:val="756"/>
    <w:link w:val="1141"/>
    <w:uiPriority w:val="0"/>
    <w:qFormat/>
    <w:pPr>
      <w:jc w:val="left"/>
    </w:pPr>
    <w:rPr>
      <w:rFonts w:ascii="宋体" w:hAnsi="宋体"/>
      <w:color w:val="000000"/>
      <w:szCs w:val="21"/>
    </w:rPr>
  </w:style>
  <w:style w:type="character" w:styleId="1141" w:customStyle="1">
    <w:name w:val="正文表格 Char"/>
    <w:link w:val="1140"/>
    <w:uiPriority w:val="0"/>
    <w:qFormat/>
    <w:rPr>
      <w:rFonts w:ascii="宋体" w:hAnsi="宋体"/>
      <w:color w:val="000000"/>
      <w:sz w:val="21"/>
      <w:szCs w:val="21"/>
    </w:rPr>
  </w:style>
  <w:style w:type="paragraph" w:styleId="1142" w:customStyle="1">
    <w:name w:val="正文重点"/>
    <w:basedOn w:val="756"/>
    <w:link w:val="1143"/>
    <w:uiPriority w:val="0"/>
    <w:qFormat/>
    <w:pPr>
      <w:ind w:firstLine="482"/>
      <w:jc w:val="left"/>
      <w:spacing w:line="360" w:lineRule="auto"/>
    </w:pPr>
    <w:rPr>
      <w:b/>
      <w:sz w:val="24"/>
      <w:szCs w:val="20"/>
    </w:rPr>
  </w:style>
  <w:style w:type="character" w:styleId="1143" w:customStyle="1">
    <w:name w:val="正文重点 Char"/>
    <w:link w:val="1142"/>
    <w:uiPriority w:val="0"/>
    <w:qFormat/>
    <w:rPr>
      <w:b/>
      <w:sz w:val="24"/>
    </w:rPr>
  </w:style>
  <w:style w:type="paragraph" w:styleId="1144" w:customStyle="1">
    <w:name w:val="标题1-附件"/>
    <w:basedOn w:val="945"/>
    <w:uiPriority w:val="0"/>
    <w:qFormat/>
    <w:pPr>
      <w:jc w:val="left"/>
    </w:pPr>
    <w:rPr>
      <w:sz w:val="24"/>
      <w:szCs w:val="24"/>
    </w:rPr>
  </w:style>
  <w:style w:type="paragraph" w:styleId="1145" w:customStyle="1">
    <w:name w:val="正文小标题"/>
    <w:basedOn w:val="756"/>
    <w:next w:val="795"/>
    <w:link w:val="1146"/>
    <w:uiPriority w:val="0"/>
    <w:qFormat/>
    <w:pPr>
      <w:ind w:firstLine="482"/>
      <w:jc w:val="left"/>
      <w:spacing w:before="312" w:after="312"/>
    </w:pPr>
    <w:rPr>
      <w:rFonts w:ascii="宋体" w:hAnsi="宋体"/>
      <w:b/>
      <w:i/>
      <w:color w:val="ff0000"/>
      <w:sz w:val="24"/>
      <w:szCs w:val="20"/>
    </w:rPr>
  </w:style>
  <w:style w:type="character" w:styleId="1146" w:customStyle="1">
    <w:name w:val="正文小标题 Char"/>
    <w:link w:val="1145"/>
    <w:uiPriority w:val="0"/>
    <w:qFormat/>
    <w:rPr>
      <w:rFonts w:ascii="宋体" w:hAnsi="宋体"/>
      <w:b/>
      <w:i/>
      <w:color w:val="ff0000"/>
      <w:sz w:val="24"/>
    </w:rPr>
  </w:style>
  <w:style w:type="paragraph" w:styleId="1147" w:customStyle="1">
    <w:name w:val="正文大标题"/>
    <w:basedOn w:val="1145"/>
    <w:next w:val="795"/>
    <w:link w:val="1148"/>
    <w:uiPriority w:val="0"/>
    <w:qFormat/>
    <w:pPr>
      <w:jc w:val="center"/>
    </w:pPr>
    <w:rPr>
      <w:i w:val="0"/>
      <w:color w:val="000000"/>
      <w:sz w:val="28"/>
      <w:szCs w:val="21"/>
    </w:rPr>
  </w:style>
  <w:style w:type="character" w:styleId="1148" w:customStyle="1">
    <w:name w:val="正文大标题 Char"/>
    <w:link w:val="1147"/>
    <w:uiPriority w:val="0"/>
    <w:qFormat/>
    <w:rPr>
      <w:rFonts w:ascii="宋体" w:hAnsi="宋体"/>
      <w:b/>
      <w:color w:val="000000"/>
      <w:sz w:val="28"/>
      <w:szCs w:val="21"/>
    </w:rPr>
  </w:style>
  <w:style w:type="paragraph" w:styleId="1149" w:customStyle="1">
    <w:name w:val="注释"/>
    <w:basedOn w:val="756"/>
    <w:link w:val="1150"/>
    <w:uiPriority w:val="0"/>
    <w:qFormat/>
    <w:pPr>
      <w:ind w:left="420" w:hanging="420"/>
      <w:jc w:val="left"/>
    </w:pPr>
    <w:rPr>
      <w:rFonts w:ascii="宋体" w:hAnsi="宋体"/>
      <w:szCs w:val="21"/>
    </w:rPr>
  </w:style>
  <w:style w:type="character" w:styleId="1150" w:customStyle="1">
    <w:name w:val="注释 Char"/>
    <w:link w:val="1149"/>
    <w:uiPriority w:val="0"/>
    <w:qFormat/>
    <w:rPr>
      <w:rFonts w:ascii="宋体" w:hAnsi="宋体"/>
      <w:sz w:val="21"/>
      <w:szCs w:val="21"/>
    </w:rPr>
  </w:style>
  <w:style w:type="paragraph" w:styleId="1151" w:customStyle="1">
    <w:name w:val="正文须知-1级"/>
    <w:basedOn w:val="756"/>
    <w:next w:val="756"/>
    <w:uiPriority w:val="0"/>
    <w:qFormat/>
    <w:pPr>
      <w:numPr>
        <w:ilvl w:val="0"/>
        <w:numId w:val="7"/>
      </w:numPr>
      <w:spacing w:line="300" w:lineRule="auto"/>
    </w:pPr>
    <w:rPr>
      <w:rFonts w:ascii="宋体" w:hAnsi="Calibri"/>
      <w:sz w:val="24"/>
      <w:szCs w:val="21"/>
    </w:rPr>
  </w:style>
  <w:style w:type="paragraph" w:styleId="1152" w:customStyle="1">
    <w:name w:val="正文须知-2级"/>
    <w:basedOn w:val="756"/>
    <w:uiPriority w:val="0"/>
    <w:qFormat/>
    <w:pPr>
      <w:numPr>
        <w:ilvl w:val="1"/>
        <w:numId w:val="7"/>
      </w:numPr>
      <w:spacing w:line="300" w:lineRule="auto"/>
    </w:pPr>
    <w:rPr>
      <w:rFonts w:ascii="宋体" w:hAnsi="Calibri"/>
      <w:sz w:val="24"/>
      <w:szCs w:val="21"/>
    </w:rPr>
  </w:style>
  <w:style w:type="paragraph" w:styleId="1153" w:customStyle="1">
    <w:name w:val="正文须知-3级"/>
    <w:basedOn w:val="756"/>
    <w:uiPriority w:val="0"/>
    <w:qFormat/>
    <w:pPr>
      <w:numPr>
        <w:ilvl w:val="2"/>
        <w:numId w:val="7"/>
      </w:numPr>
      <w:ind w:hanging="355"/>
      <w:spacing w:line="300" w:lineRule="auto"/>
    </w:pPr>
    <w:rPr>
      <w:rFonts w:ascii="宋体" w:hAnsi="Calibri"/>
      <w:sz w:val="24"/>
      <w:szCs w:val="21"/>
    </w:rPr>
  </w:style>
  <w:style w:type="character" w:styleId="1154" w:customStyle="1">
    <w:name w:val="纯文本 字符"/>
    <w:link w:val="756"/>
    <w:uiPriority w:val="99"/>
    <w:qFormat/>
    <w:rPr>
      <w:rFonts w:ascii="宋体" w:hAnsi="Courier New" w:eastAsia="宋体" w:cs="Times New Roman"/>
      <w:sz w:val="21"/>
      <w:szCs w:val="21"/>
      <w:lang w:val="en-US" w:eastAsia="zh-CN" w:bidi="ar-SA"/>
    </w:rPr>
  </w:style>
  <w:style w:type="paragraph" w:styleId="1155" w:customStyle="1">
    <w:name w:val="表格1"/>
    <w:basedOn w:val="756"/>
    <w:uiPriority w:val="0"/>
    <w:qFormat/>
    <w:pPr>
      <w:ind w:firstLine="480"/>
      <w:jc w:val="center"/>
    </w:pPr>
    <w:rPr>
      <w:sz w:val="24"/>
      <w:szCs w:val="20"/>
    </w:rPr>
  </w:style>
  <w:style w:type="character" w:styleId="1156" w:customStyle="1">
    <w:name w:val="纯文本 字符1"/>
    <w:link w:val="756"/>
    <w:uiPriority w:val="0"/>
    <w:qFormat/>
    <w:rPr>
      <w:rFonts w:ascii="宋体" w:hAnsi="Courier New"/>
    </w:rPr>
  </w:style>
  <w:style w:type="character" w:styleId="1157" w:customStyle="1">
    <w:name w:val="bjh-p"/>
    <w:link w:val="756"/>
    <w:uiPriority w:val="0"/>
    <w:qFormat/>
  </w:style>
  <w:style w:type="paragraph" w:styleId="1158" w:customStyle="1">
    <w:name w:val="无标题条"/>
    <w:next w:val="756"/>
    <w:uiPriority w:val="0"/>
    <w:qFormat/>
    <w:pPr>
      <w:jc w:val="both"/>
    </w:pPr>
    <w:rPr>
      <w:rFonts w:hint="default" w:ascii="Times New Roman" w:hAnsi="Times New Roman" w:eastAsia="宋体" w:cs="Times New Roman"/>
      <w:sz w:val="21"/>
      <w:lang w:val="en-US" w:eastAsia="zh-CN" w:bidi="ar-SA"/>
    </w:rPr>
  </w:style>
  <w:style w:type="character" w:styleId="1159" w:customStyle="1">
    <w:name w:val="正文格式 Char"/>
    <w:link w:val="1160"/>
    <w:uiPriority w:val="0"/>
    <w:qFormat/>
    <w:rPr>
      <w:rFonts w:ascii="宋体" w:hAnsi="宋体"/>
      <w:sz w:val="24"/>
      <w:szCs w:val="24"/>
      <w:lang w:val="en-GB"/>
    </w:rPr>
  </w:style>
  <w:style w:type="paragraph" w:styleId="1160" w:customStyle="1">
    <w:name w:val="正文格式"/>
    <w:basedOn w:val="756"/>
    <w:link w:val="1159"/>
    <w:uiPriority w:val="0"/>
    <w:qFormat/>
    <w:pPr>
      <w:ind w:firstLine="480"/>
      <w:spacing w:line="360" w:lineRule="auto"/>
    </w:pPr>
    <w:rPr>
      <w:rFonts w:ascii="宋体" w:hAnsi="宋体"/>
      <w:sz w:val="24"/>
      <w:lang w:val="en-GB"/>
    </w:rPr>
  </w:style>
  <w:style w:type="character" w:styleId="1161" w:customStyle="1">
    <w:name w:val="标题 3 Char"/>
    <w:link w:val="756"/>
    <w:uiPriority w:val="0"/>
    <w:qFormat/>
    <w:rPr>
      <w:rFonts w:ascii="宋体" w:eastAsia="宋体"/>
      <w:b/>
      <w:sz w:val="24"/>
      <w:u w:val="single"/>
      <w:lang w:val="en-US" w:eastAsia="zh-CN" w:bidi="ar-SA"/>
    </w:rPr>
  </w:style>
  <w:style w:type="character" w:styleId="1162" w:customStyle="1">
    <w:name w:val="正文缩进 Char"/>
    <w:link w:val="756"/>
    <w:uiPriority w:val="0"/>
    <w:qFormat/>
    <w:rPr>
      <w:rFonts w:ascii="宋体" w:eastAsia="宋体"/>
      <w:sz w:val="24"/>
      <w:szCs w:val="24"/>
      <w:lang w:val="en-US" w:eastAsia="zh-CN" w:bidi="ar-SA"/>
    </w:rPr>
  </w:style>
  <w:style w:type="character" w:styleId="1163" w:customStyle="1">
    <w:name w:val="Char Char111"/>
    <w:link w:val="756"/>
    <w:uiPriority w:val="0"/>
    <w:qFormat/>
    <w:rPr>
      <w:rFonts w:ascii="宋体" w:eastAsia="宋体"/>
      <w:b/>
      <w:sz w:val="24"/>
      <w:u w:val="single"/>
      <w:lang w:val="en-US" w:eastAsia="zh-CN" w:bidi="ar-SA"/>
    </w:rPr>
  </w:style>
  <w:style w:type="character" w:styleId="1164" w:customStyle="1">
    <w:name w:val="正文文本缩进 Char"/>
    <w:link w:val="756"/>
    <w:uiPriority w:val="0"/>
    <w:qFormat/>
    <w:rPr>
      <w:rFonts w:eastAsia="宋体"/>
      <w:sz w:val="24"/>
      <w:szCs w:val="24"/>
      <w:lang w:val="en-US" w:eastAsia="zh-CN" w:bidi="ar-SA"/>
    </w:rPr>
  </w:style>
  <w:style w:type="character" w:styleId="1165" w:customStyle="1">
    <w:name w:val="列出段落 Char"/>
    <w:link w:val="756"/>
    <w:uiPriority w:val="0"/>
    <w:qFormat/>
    <w:rPr>
      <w:rFonts w:ascii="Calibri" w:hAnsi="Calibri" w:eastAsia="宋体"/>
      <w:sz w:val="21"/>
      <w:szCs w:val="22"/>
      <w:lang w:val="en-US" w:eastAsia="zh-CN" w:bidi="ar-SA"/>
    </w:rPr>
  </w:style>
  <w:style w:type="character" w:styleId="1166" w:customStyle="1">
    <w:name w:val="页眉 Char"/>
    <w:link w:val="756"/>
    <w:uiPriority w:val="0"/>
    <w:qFormat/>
    <w:rPr>
      <w:rFonts w:eastAsia="宋体"/>
      <w:sz w:val="18"/>
      <w:szCs w:val="18"/>
      <w:lang w:val="en-US" w:eastAsia="zh-CN" w:bidi="ar-SA"/>
    </w:rPr>
  </w:style>
  <w:style w:type="character" w:styleId="1167" w:customStyle="1">
    <w:name w:val="标题 2 Char"/>
    <w:link w:val="756"/>
    <w:uiPriority w:val="0"/>
    <w:qFormat/>
    <w:rPr>
      <w:rFonts w:ascii="Arial" w:hAnsi="Arial" w:eastAsia="黑体"/>
      <w:b/>
      <w:sz w:val="30"/>
      <w:lang w:val="en-US" w:eastAsia="zh-CN" w:bidi="ar-SA"/>
    </w:rPr>
  </w:style>
  <w:style w:type="paragraph" w:styleId="1168" w:customStyle="1">
    <w:name w:val="字元 字元2"/>
    <w:basedOn w:val="756"/>
    <w:uiPriority w:val="0"/>
    <w:qFormat/>
    <w:rPr>
      <w:rFonts w:ascii="Tahoma" w:hAnsi="Tahoma"/>
      <w:sz w:val="24"/>
      <w:szCs w:val="20"/>
    </w:rPr>
  </w:style>
  <w:style w:type="paragraph" w:styleId="1169" w:customStyle="1">
    <w:name w:val="Char3 Char Char Char2"/>
    <w:basedOn w:val="756"/>
    <w:uiPriority w:val="0"/>
    <w:qFormat/>
    <w:rPr>
      <w:rFonts w:ascii="Tahoma" w:hAnsi="Tahoma"/>
      <w:sz w:val="24"/>
      <w:szCs w:val="20"/>
    </w:rPr>
  </w:style>
  <w:style w:type="paragraph" w:styleId="1170" w:customStyle="1">
    <w:name w:val="正文文本缩进2"/>
    <w:basedOn w:val="756"/>
    <w:uiPriority w:val="0"/>
    <w:qFormat/>
    <w:pPr>
      <w:ind w:firstLine="480"/>
      <w:spacing w:line="480" w:lineRule="exact"/>
    </w:pPr>
    <w:rPr>
      <w:rFonts w:ascii="宋体" w:hAnsi="宋体"/>
      <w:sz w:val="24"/>
      <w:lang w:val="zh-CN" w:eastAsia="zh-CN"/>
    </w:rPr>
  </w:style>
  <w:style w:type="paragraph" w:styleId="1171" w:customStyle="1">
    <w:name w:val="Char3"/>
    <w:basedOn w:val="756"/>
    <w:uiPriority w:val="0"/>
    <w:qFormat/>
    <w:pPr>
      <w:tabs>
        <w:tab w:val="left" w:pos="360" w:leader="none"/>
      </w:tabs>
    </w:pPr>
    <w:rPr>
      <w:sz w:val="24"/>
    </w:rPr>
  </w:style>
  <w:style w:type="paragraph" w:styleId="1172" w:customStyle="1">
    <w:name w:val="Char Char Char Char Char Char Char Char Char Char Char Char Char Char Char Char1"/>
    <w:basedOn w:val="756"/>
    <w:uiPriority w:val="0"/>
    <w:qFormat/>
    <w:pPr>
      <w:jc w:val="center"/>
      <w:spacing w:after="160" w:line="240" w:lineRule="exact"/>
      <w:widowControl/>
    </w:pPr>
    <w:rPr>
      <w:rFonts w:ascii="宋体" w:hAnsi="宋体"/>
      <w:b/>
      <w:sz w:val="30"/>
      <w:szCs w:val="30"/>
      <w:lang w:eastAsia="en-US"/>
    </w:rPr>
  </w:style>
  <w:style w:type="paragraph" w:styleId="1173" w:customStyle="1">
    <w:name w:val="Char Char1 Char Char Char Char Char Char1"/>
    <w:basedOn w:val="756"/>
    <w:uiPriority w:val="0"/>
    <w:qFormat/>
    <w:pPr>
      <w:jc w:val="left"/>
      <w:spacing w:after="160" w:line="240" w:lineRule="exact"/>
      <w:widowControl/>
    </w:pPr>
    <w:rPr>
      <w:rFonts w:ascii="Verdana" w:hAnsi="Verdana" w:eastAsia="仿宋_GB2312"/>
      <w:sz w:val="24"/>
      <w:szCs w:val="20"/>
      <w:lang w:eastAsia="en-US"/>
    </w:rPr>
  </w:style>
  <w:style w:type="paragraph" w:styleId="1174" w:customStyle="1">
    <w:name w:val="列出段落2"/>
    <w:basedOn w:val="756"/>
    <w:uiPriority w:val="0"/>
    <w:qFormat/>
    <w:pPr>
      <w:ind w:firstLine="420"/>
    </w:pPr>
    <w:rPr>
      <w:rFonts w:ascii="Calibri" w:hAnsi="Calibri"/>
      <w:szCs w:val="22"/>
    </w:rPr>
  </w:style>
  <w:style w:type="paragraph" w:styleId="1175" w:customStyle="1">
    <w:name w:val="Char Char Char1 Char2"/>
    <w:basedOn w:val="756"/>
    <w:uiPriority w:val="0"/>
    <w:qFormat/>
    <w:rPr>
      <w:rFonts w:ascii="Tahoma" w:hAnsi="Tahoma"/>
      <w:sz w:val="24"/>
      <w:szCs w:val="20"/>
    </w:rPr>
  </w:style>
  <w:style w:type="paragraph" w:styleId="1176" w:customStyle="1">
    <w:name w:val="Char Char Char2"/>
    <w:basedOn w:val="756"/>
    <w:uiPriority w:val="0"/>
    <w:qFormat/>
    <w:rPr>
      <w:rFonts w:ascii="Tahoma" w:hAnsi="Tahoma"/>
      <w:sz w:val="24"/>
      <w:szCs w:val="20"/>
    </w:rPr>
  </w:style>
  <w:style w:type="paragraph" w:styleId="1177" w:customStyle="1">
    <w:name w:val="Char Char Char Char Char Char Char2"/>
    <w:basedOn w:val="756"/>
    <w:uiPriority w:val="0"/>
    <w:qFormat/>
    <w:pPr>
      <w:ind w:firstLine="200"/>
      <w:spacing w:line="360" w:lineRule="auto"/>
    </w:pPr>
    <w:rPr>
      <w:rFonts w:eastAsia="仿宋_GB2312"/>
      <w:sz w:val="24"/>
    </w:rPr>
  </w:style>
  <w:style w:type="paragraph" w:styleId="1178" w:customStyle="1">
    <w:name w:val="正文缩进2"/>
    <w:basedOn w:val="756"/>
    <w:uiPriority w:val="0"/>
    <w:qFormat/>
    <w:pPr>
      <w:ind w:firstLine="567"/>
      <w:spacing w:line="480" w:lineRule="exact"/>
      <w:widowControl/>
    </w:pPr>
    <w:rPr>
      <w:rFonts w:ascii="宋体"/>
      <w:color w:val="000000"/>
      <w:sz w:val="28"/>
      <w:szCs w:val="20"/>
      <w:lang w:val="zh-CN" w:eastAsia="zh-CN"/>
    </w:rPr>
  </w:style>
  <w:style w:type="paragraph" w:styleId="1179" w:customStyle="1">
    <w:name w:val="Revision"/>
    <w:uiPriority w:val="0"/>
    <w:qFormat/>
    <w:rPr>
      <w:rFonts w:hint="default" w:ascii="Times New Roman" w:hAnsi="Times New Roman" w:eastAsia="宋体" w:cs="Times New Roman"/>
      <w:sz w:val="21"/>
      <w:szCs w:val="24"/>
      <w:lang w:val="en-US" w:eastAsia="zh-CN" w:bidi="ar-SA"/>
    </w:rPr>
  </w:style>
  <w:style w:type="paragraph" w:styleId="1180" w:customStyle="1">
    <w:name w:val="Char22"/>
    <w:basedOn w:val="756"/>
    <w:uiPriority w:val="0"/>
    <w:qFormat/>
    <w:rPr>
      <w:rFonts w:ascii="Tahoma" w:hAnsi="Tahoma"/>
      <w:sz w:val="24"/>
      <w:szCs w:val="20"/>
    </w:rPr>
  </w:style>
  <w:style w:type="paragraph" w:styleId="1181" w:customStyle="1">
    <w:name w:val="Char Char Char Char Char Char Char Char Char Char2"/>
    <w:basedOn w:val="756"/>
    <w:uiPriority w:val="0"/>
    <w:qFormat/>
    <w:rPr>
      <w:rFonts w:ascii="宋体" w:hAnsi="宋体" w:cs="Courier New"/>
      <w:sz w:val="32"/>
      <w:szCs w:val="32"/>
    </w:rPr>
  </w:style>
  <w:style w:type="paragraph" w:styleId="1182" w:customStyle="1">
    <w:name w:val="Char2 Char Char Char Char Char Char1"/>
    <w:basedOn w:val="756"/>
    <w:uiPriority w:val="0"/>
    <w:qFormat/>
    <w:pPr>
      <w:jc w:val="center"/>
      <w:spacing w:line="400" w:lineRule="exact"/>
      <w:widowControl/>
    </w:pPr>
  </w:style>
  <w:style w:type="character" w:styleId="1183" w:customStyle="1">
    <w:name w:val="页脚 Char"/>
    <w:link w:val="756"/>
    <w:uiPriority w:val="0"/>
    <w:qFormat/>
    <w:rPr>
      <w:rFonts w:ascii="宋体" w:eastAsia="宋体"/>
      <w:sz w:val="18"/>
      <w:lang w:val="en-US" w:eastAsia="zh-CN" w:bidi="ar-SA"/>
    </w:rPr>
  </w:style>
  <w:style w:type="paragraph" w:styleId="1184" w:customStyle="1">
    <w:name w:val="Char Char41"/>
    <w:basedOn w:val="756"/>
    <w:uiPriority w:val="0"/>
    <w:qFormat/>
    <w:pPr>
      <w:jc w:val="center"/>
      <w:spacing w:line="400" w:lineRule="exact"/>
      <w:widowControl/>
    </w:pPr>
  </w:style>
  <w:style w:type="character" w:styleId="1185" w:customStyle="1">
    <w:name w:val="批注文字 Char"/>
    <w:link w:val="756"/>
    <w:uiPriority w:val="99"/>
    <w:qFormat/>
    <w:rPr>
      <w:sz w:val="21"/>
      <w:szCs w:val="24"/>
    </w:rPr>
  </w:style>
  <w:style w:type="character" w:styleId="1186" w:customStyle="1">
    <w:name w:val="标题 Char"/>
    <w:link w:val="756"/>
    <w:uiPriority w:val="0"/>
    <w:qFormat/>
    <w:rPr>
      <w:b/>
      <w:sz w:val="32"/>
    </w:rPr>
  </w:style>
  <w:style w:type="paragraph" w:styleId="1187" w:customStyle="1">
    <w:name w:val="图例"/>
    <w:basedOn w:val="756"/>
    <w:uiPriority w:val="0"/>
    <w:qFormat/>
    <w:pPr>
      <w:jc w:val="center"/>
      <w:spacing w:before="120" w:after="120" w:line="360" w:lineRule="auto"/>
    </w:pPr>
    <w:rPr>
      <w:rFonts w:eastAsia="仿宋_GB2312"/>
      <w:b/>
      <w:sz w:val="24"/>
      <w:szCs w:val="20"/>
    </w:rPr>
  </w:style>
  <w:style w:type="paragraph" w:styleId="1188" w:customStyle="1">
    <w:name w:val="Table Paragraph"/>
    <w:basedOn w:val="756"/>
    <w:uiPriority w:val="1"/>
    <w:qFormat/>
    <w:pPr>
      <w:jc w:val="left"/>
    </w:pPr>
    <w:rPr>
      <w:rFonts w:ascii="宋体" w:hAnsi="宋体" w:cs="宋体"/>
      <w:sz w:val="22"/>
      <w:szCs w:val="22"/>
      <w:lang w:eastAsia="en-US"/>
    </w:rPr>
  </w:style>
  <w:style w:type="table" w:styleId="1189" w:customStyle="1">
    <w:name w:val="Table Normal"/>
    <w:uiPriority w:val="2"/>
    <w:semiHidden/>
    <w:qFormat/>
    <w:pPr>
      <w:widowControl w:val="off"/>
    </w:pPr>
    <w:rPr>
      <w:rFonts w:ascii="Calibri" w:hAnsi="Calibri"/>
      <w:sz w:val="22"/>
      <w:szCs w:val="22"/>
      <w:lang w:val="en-US" w:eastAsia="en-US" w:bidi="ar-SA"/>
    </w:rPr>
    <w:tblPr/>
  </w:style>
  <w:style w:type="paragraph" w:styleId="1190" w:customStyle="1">
    <w:name w:val="成文日期"/>
    <w:basedOn w:val="756"/>
    <w:link w:val="1191"/>
    <w:uiPriority w:val="0"/>
    <w:qFormat/>
    <w:pPr>
      <w:ind w:right="400" w:firstLine="200"/>
      <w:jc w:val="right"/>
      <w:spacing w:line="570" w:lineRule="exact"/>
    </w:pPr>
    <w:rPr>
      <w:rFonts w:ascii="仿宋_GB2312" w:eastAsia="仿宋_GB2312"/>
      <w:sz w:val="32"/>
      <w:szCs w:val="20"/>
    </w:rPr>
  </w:style>
  <w:style w:type="character" w:styleId="1191" w:customStyle="1">
    <w:name w:val="成文日期 Char"/>
    <w:link w:val="1190"/>
    <w:uiPriority w:val="0"/>
    <w:qFormat/>
    <w:rPr>
      <w:rFonts w:ascii="仿宋_GB2312" w:eastAsia="仿宋_GB2312"/>
      <w:sz w:val="32"/>
    </w:rPr>
  </w:style>
  <w:style w:type="paragraph" w:styleId="1192" w:customStyle="1">
    <w:name w:val="☆ 正文"/>
    <w:basedOn w:val="756"/>
    <w:uiPriority w:val="0"/>
    <w:qFormat/>
    <w:rPr>
      <w:szCs w:val="22"/>
    </w:rPr>
  </w:style>
  <w:style w:type="paragraph" w:styleId="119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4" w:customStyle="1">
    <w:name w:val="Table Text"/>
    <w:basedOn w:val="756"/>
    <w:uiPriority w:val="0"/>
    <w:semiHidden/>
    <w:qFormat/>
    <w:rPr>
      <w:rFonts w:ascii="宋体" w:hAnsi="宋体" w:eastAsia="宋体" w:cs="宋体"/>
      <w:sz w:val="24"/>
      <w:szCs w:val="24"/>
      <w:lang w:val="en-US" w:eastAsia="en-US" w:bidi="ar-SA"/>
    </w:rPr>
  </w:style>
  <w:style w:type="character" w:styleId="1195" w:customStyle="1">
    <w:name w:val="font112"/>
    <w:link w:val="756"/>
    <w:uiPriority w:val="0"/>
    <w:qFormat/>
    <w:rPr>
      <w:rFonts w:hint="eastAsia" w:ascii="宋体" w:hAnsi="宋体" w:eastAsia="宋体" w:cs="宋体"/>
      <w:color w:val="000000"/>
      <w:sz w:val="22"/>
      <w:szCs w:val="22"/>
      <w:u w:val="none"/>
    </w:rPr>
  </w:style>
  <w:style w:type="character" w:styleId="1196" w:customStyle="1">
    <w:name w:val="font81"/>
    <w:link w:val="756"/>
    <w:uiPriority w:val="0"/>
    <w:qFormat/>
    <w:rPr>
      <w:rFonts w:hint="eastAsia" w:ascii="宋体" w:hAnsi="宋体" w:eastAsia="宋体" w:cs="宋体"/>
      <w:color w:val="000000"/>
      <w:sz w:val="22"/>
      <w:szCs w:val="22"/>
      <w:u w:val="single"/>
    </w:rPr>
  </w:style>
  <w:style w:type="character" w:styleId="1197" w:customStyle="1">
    <w:name w:val="font121"/>
    <w:link w:val="756"/>
    <w:uiPriority w:val="0"/>
    <w:qFormat/>
    <w:rPr>
      <w:rFonts w:ascii="Times New Roman" w:hAnsi="Times New Roman" w:cs="Times New Roman"/>
      <w:color w:val="000000"/>
      <w:sz w:val="22"/>
      <w:szCs w:val="22"/>
      <w:u w:val="none"/>
    </w:rPr>
  </w:style>
  <w:style w:type="character" w:styleId="1198" w:customStyle="1">
    <w:name w:val="font151"/>
    <w:link w:val="756"/>
    <w:uiPriority w:val="0"/>
    <w:qFormat/>
    <w:rPr>
      <w:rFonts w:ascii="Times New Roman" w:hAnsi="Times New Roman" w:cs="Times New Roman"/>
      <w:color w:val="000000"/>
      <w:sz w:val="22"/>
      <w:szCs w:val="22"/>
      <w:u w:val="single"/>
    </w:rPr>
  </w:style>
  <w:style w:type="character" w:styleId="1199" w:customStyle="1">
    <w:name w:val="NormalCharacter1"/>
    <w:link w:val="756"/>
    <w:uiPriority w:val="0"/>
    <w:semiHidden/>
    <w:qFormat/>
  </w:style>
  <w:style w:type="character" w:styleId="1200" w:customStyle="1">
    <w:name w:val="15"/>
    <w:link w:val="756"/>
    <w:uiPriority w:val="0"/>
    <w:qFormat/>
    <w:rPr>
      <w:rFonts w:ascii="Times New Roman" w:hAnsi="Times New Roman" w:cs="Times New Roman"/>
      <w:b/>
    </w:rPr>
  </w:style>
  <w:style w:type="numbering" w:styleId="1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丁玲</cp:lastModifiedBy>
  <cp:revision>11</cp:revision>
  <dcterms:created xsi:type="dcterms:W3CDTF">2022-05-30T08:03:00Z</dcterms:created>
  <dcterms:modified xsi:type="dcterms:W3CDTF">2026-08-24T07:52:45Z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eyJoZGlkIjoiNTc2OWY1NTk3NDM2M2RiNTczMzAxYmNiODcxZTEwYjMiLCJ1c2VySWQiOiI1NDc3MzAxODIifQ==</vt:lpwstr>
  </property>
  <property fmtid="{D5CDD505-2E9C-101B-9397-08002B2CF9AE}" pid="3" name="KSOProductBuildVer">
    <vt:lpwstr>2052-12.1.0.28043</vt:lpwstr>
  </property>
  <property fmtid="{D5CDD505-2E9C-101B-9397-08002B2CF9AE}" pid="4" name="ICV">
    <vt:lpwstr>EEC4224BE66D487CA2BA034652737760_13</vt:lpwstr>
  </property>
</Properties>
</file>