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F129F4">
      <w:pPr>
        <w:kinsoku/>
        <w:wordWrap/>
        <w:overflowPunct/>
        <w:topLinePunct w:val="0"/>
        <w:autoSpaceDE/>
        <w:autoSpaceDN/>
        <w:bidi w:val="0"/>
        <w:spacing w:before="120" w:after="120" w:line="300" w:lineRule="auto"/>
        <w:jc w:val="both"/>
        <w:textAlignment w:val="auto"/>
        <w:rPr>
          <w:rFonts w:hint="default" w:ascii="Times New Roman" w:hAnsi="Times New Roman" w:eastAsia="宋体" w:cs="Times New Roman"/>
          <w:b/>
          <w:bCs/>
          <w:color w:val="auto"/>
          <w:sz w:val="72"/>
          <w:szCs w:val="72"/>
          <w:highlight w:val="none"/>
        </w:rPr>
      </w:pPr>
    </w:p>
    <w:p w14:paraId="0849EAB2">
      <w:pPr>
        <w:kinsoku/>
        <w:wordWrap/>
        <w:overflowPunct/>
        <w:topLinePunct w:val="0"/>
        <w:autoSpaceDE/>
        <w:autoSpaceDN/>
        <w:bidi w:val="0"/>
        <w:spacing w:before="120" w:after="120" w:line="300" w:lineRule="auto"/>
        <w:jc w:val="center"/>
        <w:textAlignment w:val="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单一来源采购文件</w:t>
      </w:r>
    </w:p>
    <w:p w14:paraId="10E152B2">
      <w:pPr>
        <w:kinsoku/>
        <w:wordWrap/>
        <w:overflowPunct/>
        <w:topLinePunct w:val="0"/>
        <w:autoSpaceDE/>
        <w:autoSpaceDN/>
        <w:bidi w:val="0"/>
        <w:spacing w:before="120" w:after="120" w:line="300" w:lineRule="auto"/>
        <w:jc w:val="center"/>
        <w:textAlignment w:val="auto"/>
        <w:rPr>
          <w:rFonts w:hint="default" w:ascii="Times New Roman" w:hAnsi="Times New Roman" w:eastAsia="宋体" w:cs="Times New Roman"/>
          <w:b/>
          <w:bCs/>
          <w:color w:val="auto"/>
          <w:sz w:val="72"/>
          <w:szCs w:val="72"/>
          <w:highlight w:val="none"/>
        </w:rPr>
      </w:pPr>
    </w:p>
    <w:p w14:paraId="246F67D2">
      <w:pPr>
        <w:kinsoku/>
        <w:wordWrap/>
        <w:overflowPunct/>
        <w:topLinePunct w:val="0"/>
        <w:autoSpaceDE/>
        <w:autoSpaceDN/>
        <w:bidi w:val="0"/>
        <w:spacing w:before="120" w:after="120" w:line="300" w:lineRule="auto"/>
        <w:ind w:firstLine="2891" w:firstLineChars="900"/>
        <w:jc w:val="both"/>
        <w:textAlignment w:val="auto"/>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项目名称：</w:t>
      </w:r>
      <w:r>
        <w:rPr>
          <w:rFonts w:hint="default" w:ascii="Times New Roman" w:hAnsi="Times New Roman" w:eastAsia="宋体" w:cs="Times New Roman"/>
          <w:b/>
          <w:bCs/>
          <w:color w:val="auto"/>
          <w:sz w:val="32"/>
          <w:szCs w:val="32"/>
          <w:highlight w:val="none"/>
          <w:lang w:eastAsia="zh-CN"/>
        </w:rPr>
        <w:t>体外循环机</w:t>
      </w:r>
    </w:p>
    <w:p w14:paraId="25ACB7B1">
      <w:pPr>
        <w:kinsoku/>
        <w:wordWrap/>
        <w:overflowPunct/>
        <w:topLinePunct w:val="0"/>
        <w:autoSpaceDE/>
        <w:autoSpaceDN/>
        <w:bidi w:val="0"/>
        <w:spacing w:before="120" w:after="120" w:line="300" w:lineRule="auto"/>
        <w:ind w:firstLine="2891" w:firstLineChars="900"/>
        <w:jc w:val="left"/>
        <w:textAlignment w:val="auto"/>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color w:val="auto"/>
          <w:sz w:val="32"/>
          <w:szCs w:val="32"/>
          <w:highlight w:val="none"/>
        </w:rPr>
        <w:t>项目编号：</w:t>
      </w:r>
      <w:r>
        <w:rPr>
          <w:rFonts w:hint="default" w:ascii="Times New Roman" w:hAnsi="Times New Roman" w:eastAsia="宋体" w:cs="Times New Roman"/>
          <w:b/>
          <w:color w:val="auto"/>
          <w:sz w:val="32"/>
          <w:szCs w:val="32"/>
          <w:highlight w:val="none"/>
          <w:lang w:eastAsia="zh-CN"/>
        </w:rPr>
        <w:t>JSZC-320582-SKSK-D2026-0005</w:t>
      </w:r>
    </w:p>
    <w:p w14:paraId="1362CA8F">
      <w:pPr>
        <w:kinsoku/>
        <w:wordWrap/>
        <w:overflowPunct/>
        <w:topLinePunct w:val="0"/>
        <w:autoSpaceDE/>
        <w:autoSpaceDN/>
        <w:bidi w:val="0"/>
        <w:spacing w:before="120" w:after="120" w:line="300" w:lineRule="auto"/>
        <w:jc w:val="center"/>
        <w:textAlignment w:val="auto"/>
        <w:rPr>
          <w:rFonts w:hint="default"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lang w:val="en-US" w:eastAsia="zh-CN"/>
        </w:rPr>
        <w:t xml:space="preserve">    </w:t>
      </w:r>
      <w:r>
        <w:rPr>
          <w:rFonts w:hint="default" w:ascii="Times New Roman" w:hAnsi="Times New Roman" w:eastAsia="宋体" w:cs="Times New Roman"/>
          <w:b/>
          <w:bCs/>
          <w:color w:val="auto"/>
          <w:sz w:val="32"/>
          <w:szCs w:val="32"/>
          <w:highlight w:val="none"/>
        </w:rPr>
        <w:t>采购单位：张家港市第一人民医院</w:t>
      </w:r>
    </w:p>
    <w:p w14:paraId="432666B8">
      <w:pPr>
        <w:kinsoku/>
        <w:wordWrap/>
        <w:overflowPunct/>
        <w:topLinePunct w:val="0"/>
        <w:autoSpaceDE/>
        <w:autoSpaceDN/>
        <w:bidi w:val="0"/>
        <w:spacing w:before="120" w:after="120" w:line="300" w:lineRule="auto"/>
        <w:ind w:firstLine="2891" w:firstLineChars="900"/>
        <w:jc w:val="left"/>
        <w:textAlignment w:val="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项目属性：货物类</w:t>
      </w:r>
    </w:p>
    <w:p w14:paraId="0A2D39F6">
      <w:pPr>
        <w:kinsoku/>
        <w:wordWrap/>
        <w:overflowPunct/>
        <w:topLinePunct w:val="0"/>
        <w:autoSpaceDE/>
        <w:autoSpaceDN/>
        <w:bidi w:val="0"/>
        <w:spacing w:before="120" w:after="120" w:line="300" w:lineRule="auto"/>
        <w:jc w:val="center"/>
        <w:textAlignment w:val="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 xml:space="preserve"> </w:t>
      </w:r>
    </w:p>
    <w:p w14:paraId="620991F1">
      <w:pPr>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 xml:space="preserve">                            </w:t>
      </w:r>
    </w:p>
    <w:p w14:paraId="6B56B8D4">
      <w:pPr>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z w:val="32"/>
          <w:szCs w:val="32"/>
          <w:highlight w:val="none"/>
        </w:rPr>
      </w:pPr>
    </w:p>
    <w:p w14:paraId="71C4DFA6">
      <w:pPr>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z w:val="32"/>
          <w:szCs w:val="32"/>
          <w:highlight w:val="none"/>
        </w:rPr>
      </w:pPr>
    </w:p>
    <w:p w14:paraId="242FD670">
      <w:pPr>
        <w:pStyle w:val="203"/>
        <w:kinsoku/>
        <w:wordWrap/>
        <w:overflowPunct/>
        <w:topLinePunct w:val="0"/>
        <w:autoSpaceDE/>
        <w:autoSpaceDN/>
        <w:bidi w:val="0"/>
        <w:spacing w:line="300" w:lineRule="auto"/>
        <w:ind w:left="0" w:leftChars="0" w:firstLine="0" w:firstLineChars="0"/>
        <w:jc w:val="center"/>
        <w:textAlignment w:val="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苏州康新恩招投标有限公司</w:t>
      </w:r>
    </w:p>
    <w:p w14:paraId="13121E66">
      <w:pPr>
        <w:pStyle w:val="203"/>
        <w:kinsoku/>
        <w:wordWrap/>
        <w:overflowPunct/>
        <w:topLinePunct w:val="0"/>
        <w:autoSpaceDE/>
        <w:autoSpaceDN/>
        <w:bidi w:val="0"/>
        <w:spacing w:line="300" w:lineRule="auto"/>
        <w:ind w:left="0" w:leftChars="0" w:firstLine="0" w:firstLineChars="0"/>
        <w:jc w:val="center"/>
        <w:textAlignment w:val="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二〇二</w:t>
      </w:r>
      <w:r>
        <w:rPr>
          <w:rFonts w:hint="default" w:ascii="Times New Roman" w:hAnsi="Times New Roman" w:eastAsia="宋体" w:cs="Times New Roman"/>
          <w:b/>
          <w:bCs/>
          <w:color w:val="auto"/>
          <w:sz w:val="32"/>
          <w:szCs w:val="32"/>
          <w:highlight w:val="none"/>
          <w:lang w:val="en-US" w:eastAsia="zh-CN"/>
        </w:rPr>
        <w:t>六</w:t>
      </w:r>
      <w:r>
        <w:rPr>
          <w:rFonts w:hint="default" w:ascii="Times New Roman" w:hAnsi="Times New Roman" w:eastAsia="宋体" w:cs="Times New Roman"/>
          <w:b/>
          <w:bCs/>
          <w:color w:val="auto"/>
          <w:sz w:val="32"/>
          <w:szCs w:val="32"/>
          <w:highlight w:val="none"/>
        </w:rPr>
        <w:t>年</w:t>
      </w:r>
      <w:r>
        <w:rPr>
          <w:rFonts w:hint="eastAsia" w:ascii="Times New Roman" w:hAnsi="Times New Roman" w:eastAsia="宋体" w:cs="Times New Roman"/>
          <w:b/>
          <w:bCs/>
          <w:color w:val="auto"/>
          <w:sz w:val="32"/>
          <w:szCs w:val="32"/>
          <w:highlight w:val="none"/>
          <w:lang w:val="en-US" w:eastAsia="zh-CN"/>
        </w:rPr>
        <w:t>九</w:t>
      </w:r>
      <w:r>
        <w:rPr>
          <w:rFonts w:hint="default" w:ascii="Times New Roman" w:hAnsi="Times New Roman" w:eastAsia="宋体" w:cs="Times New Roman"/>
          <w:b/>
          <w:bCs/>
          <w:color w:val="auto"/>
          <w:sz w:val="32"/>
          <w:szCs w:val="32"/>
          <w:highlight w:val="none"/>
        </w:rPr>
        <w:t>月</w:t>
      </w:r>
    </w:p>
    <w:p w14:paraId="1DF96733">
      <w:pPr>
        <w:pStyle w:val="186"/>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Cs w:val="44"/>
          <w:highlight w:val="none"/>
        </w:rPr>
        <w:sectPr>
          <w:headerReference r:id="rId3" w:type="default"/>
          <w:pgSz w:w="12240" w:h="15840"/>
          <w:pgMar w:top="1701" w:right="1134" w:bottom="1418" w:left="1134" w:header="720" w:footer="720" w:gutter="0"/>
          <w:cols w:space="1701" w:num="1"/>
          <w:docGrid w:linePitch="360" w:charSpace="0"/>
        </w:sectPr>
      </w:pPr>
      <w:bookmarkStart w:id="0" w:name="_Toc18600"/>
      <w:bookmarkStart w:id="1" w:name="_Toc16196"/>
      <w:bookmarkStart w:id="2" w:name="_Toc23233"/>
    </w:p>
    <w:p w14:paraId="5D242B1F">
      <w:pPr>
        <w:pStyle w:val="186"/>
        <w:kinsoku/>
        <w:wordWrap/>
        <w:overflowPunct/>
        <w:topLinePunct w:val="0"/>
        <w:autoSpaceDE/>
        <w:autoSpaceDN/>
        <w:bidi w:val="0"/>
        <w:spacing w:line="300" w:lineRule="auto"/>
        <w:jc w:val="center"/>
        <w:textAlignment w:val="auto"/>
        <w:rPr>
          <w:rFonts w:hint="default" w:ascii="Times New Roman" w:hAnsi="Times New Roman" w:eastAsia="宋体" w:cs="Times New Roman"/>
          <w:bCs/>
          <w:color w:val="auto"/>
          <w:szCs w:val="44"/>
          <w:highlight w:val="none"/>
        </w:rPr>
      </w:pPr>
      <w:r>
        <w:rPr>
          <w:rFonts w:hint="default" w:ascii="Times New Roman" w:hAnsi="Times New Roman" w:eastAsia="宋体" w:cs="Times New Roman"/>
          <w:color w:val="auto"/>
          <w:szCs w:val="44"/>
          <w:highlight w:val="none"/>
        </w:rPr>
        <w:t>第一章 单一来源采购邀请函</w:t>
      </w:r>
      <w:bookmarkEnd w:id="0"/>
      <w:bookmarkEnd w:id="1"/>
      <w:bookmarkEnd w:id="2"/>
    </w:p>
    <w:p w14:paraId="56333EEE">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苏州康新恩招投标有限公司受张家港市第一人民医院的委托，对其所需的</w:t>
      </w:r>
      <w:r>
        <w:rPr>
          <w:rFonts w:hint="default" w:ascii="Times New Roman" w:hAnsi="Times New Roman" w:eastAsia="宋体" w:cs="Times New Roman"/>
          <w:color w:val="auto"/>
          <w:sz w:val="24"/>
          <w:szCs w:val="24"/>
          <w:highlight w:val="none"/>
          <w:lang w:eastAsia="zh-CN"/>
        </w:rPr>
        <w:t>体外循环机</w:t>
      </w:r>
      <w:r>
        <w:rPr>
          <w:rFonts w:hint="default" w:ascii="Times New Roman" w:hAnsi="Times New Roman" w:eastAsia="宋体" w:cs="Times New Roman"/>
          <w:color w:val="auto"/>
          <w:sz w:val="24"/>
          <w:szCs w:val="24"/>
          <w:highlight w:val="none"/>
        </w:rPr>
        <w:t>采取单一来源方式采购，现将有关事项通知如下：</w:t>
      </w:r>
    </w:p>
    <w:p w14:paraId="6529CF6F">
      <w:pPr>
        <w:numPr>
          <w:ilvl w:val="0"/>
          <w:numId w:val="1"/>
        </w:numPr>
        <w:kinsoku/>
        <w:wordWrap/>
        <w:overflowPunct/>
        <w:topLinePunct w:val="0"/>
        <w:autoSpaceDE/>
        <w:autoSpaceDN/>
        <w:bidi w:val="0"/>
        <w:spacing w:line="300" w:lineRule="auto"/>
        <w:ind w:firstLine="482"/>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项目编号：</w:t>
      </w:r>
      <w:r>
        <w:rPr>
          <w:rFonts w:hint="default" w:ascii="Times New Roman" w:hAnsi="Times New Roman" w:eastAsia="宋体" w:cs="Times New Roman"/>
          <w:b w:val="0"/>
          <w:bCs/>
          <w:color w:val="auto"/>
          <w:sz w:val="24"/>
          <w:szCs w:val="24"/>
          <w:highlight w:val="none"/>
          <w:lang w:eastAsia="zh-CN"/>
        </w:rPr>
        <w:t>JSZC-320582-SKSK-D2026-0005</w:t>
      </w:r>
    </w:p>
    <w:p w14:paraId="04BD167E">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
          <w:color w:val="auto"/>
          <w:sz w:val="24"/>
          <w:szCs w:val="24"/>
          <w:highlight w:val="none"/>
        </w:rPr>
        <w:t>二、项目名称：</w:t>
      </w:r>
      <w:r>
        <w:rPr>
          <w:rFonts w:hint="default" w:ascii="Times New Roman" w:hAnsi="Times New Roman" w:eastAsia="宋体" w:cs="Times New Roman"/>
          <w:bCs/>
          <w:color w:val="auto"/>
          <w:sz w:val="24"/>
          <w:szCs w:val="24"/>
          <w:highlight w:val="none"/>
          <w:lang w:eastAsia="zh-CN"/>
        </w:rPr>
        <w:t>体外循环机</w:t>
      </w:r>
    </w:p>
    <w:p w14:paraId="624B225A">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color w:val="auto"/>
          <w:sz w:val="24"/>
          <w:szCs w:val="24"/>
          <w:highlight w:val="none"/>
        </w:rPr>
        <w:t>三、预算金额：</w:t>
      </w:r>
      <w:r>
        <w:rPr>
          <w:rFonts w:hint="default" w:ascii="Times New Roman" w:hAnsi="Times New Roman" w:eastAsia="宋体" w:cs="Times New Roman"/>
          <w:bCs/>
          <w:color w:val="auto"/>
          <w:sz w:val="24"/>
          <w:szCs w:val="24"/>
          <w:highlight w:val="none"/>
        </w:rPr>
        <w:t>人民币</w:t>
      </w:r>
      <w:r>
        <w:rPr>
          <w:rFonts w:hint="eastAsia" w:ascii="Times New Roman" w:hAnsi="Times New Roman" w:eastAsia="宋体" w:cs="Times New Roman"/>
          <w:bCs/>
          <w:color w:val="auto"/>
          <w:sz w:val="24"/>
          <w:szCs w:val="24"/>
          <w:highlight w:val="none"/>
          <w:lang w:val="en-US" w:eastAsia="zh-CN"/>
        </w:rPr>
        <w:t>贰佰</w:t>
      </w:r>
      <w:r>
        <w:rPr>
          <w:rFonts w:hint="default" w:ascii="Times New Roman" w:hAnsi="Times New Roman" w:eastAsia="宋体" w:cs="Times New Roman"/>
          <w:bCs/>
          <w:color w:val="auto"/>
          <w:sz w:val="24"/>
          <w:szCs w:val="24"/>
          <w:highlight w:val="none"/>
        </w:rPr>
        <w:t>万元整（￥</w:t>
      </w:r>
      <w:r>
        <w:rPr>
          <w:rFonts w:hint="eastAsia" w:ascii="Times New Roman" w:hAnsi="Times New Roman" w:eastAsia="宋体" w:cs="Times New Roman"/>
          <w:bCs/>
          <w:color w:val="auto"/>
          <w:sz w:val="24"/>
          <w:szCs w:val="24"/>
          <w:highlight w:val="none"/>
          <w:lang w:val="en-US" w:eastAsia="zh-CN"/>
        </w:rPr>
        <w:t>200</w:t>
      </w:r>
      <w:r>
        <w:rPr>
          <w:rFonts w:hint="default" w:ascii="Times New Roman" w:hAnsi="Times New Roman" w:eastAsia="宋体" w:cs="Times New Roman"/>
          <w:bCs/>
          <w:color w:val="auto"/>
          <w:sz w:val="24"/>
          <w:szCs w:val="24"/>
          <w:highlight w:val="none"/>
        </w:rPr>
        <w:t xml:space="preserve">0000.00） </w:t>
      </w:r>
    </w:p>
    <w:p w14:paraId="6BB656DB">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四、最高限价：</w:t>
      </w:r>
      <w:r>
        <w:rPr>
          <w:rFonts w:hint="default" w:ascii="Times New Roman" w:hAnsi="Times New Roman" w:eastAsia="宋体" w:cs="Times New Roman"/>
          <w:bCs/>
          <w:color w:val="auto"/>
          <w:sz w:val="24"/>
          <w:szCs w:val="24"/>
          <w:highlight w:val="none"/>
        </w:rPr>
        <w:t>人民币</w:t>
      </w:r>
      <w:r>
        <w:rPr>
          <w:rFonts w:hint="eastAsia" w:ascii="Times New Roman" w:hAnsi="Times New Roman" w:eastAsia="宋体" w:cs="Times New Roman"/>
          <w:bCs/>
          <w:color w:val="auto"/>
          <w:sz w:val="24"/>
          <w:szCs w:val="24"/>
          <w:highlight w:val="none"/>
          <w:lang w:val="en-US" w:eastAsia="zh-CN"/>
        </w:rPr>
        <w:t>壹佰玖拾</w:t>
      </w:r>
      <w:r>
        <w:rPr>
          <w:rFonts w:hint="default" w:ascii="Times New Roman" w:hAnsi="Times New Roman" w:eastAsia="宋体" w:cs="Times New Roman"/>
          <w:bCs/>
          <w:color w:val="auto"/>
          <w:sz w:val="24"/>
          <w:szCs w:val="24"/>
          <w:highlight w:val="none"/>
        </w:rPr>
        <w:t>万元整（￥</w:t>
      </w:r>
      <w:r>
        <w:rPr>
          <w:rFonts w:hint="eastAsia" w:ascii="Times New Roman" w:hAnsi="Times New Roman" w:eastAsia="宋体" w:cs="Times New Roman"/>
          <w:bCs/>
          <w:color w:val="auto"/>
          <w:sz w:val="24"/>
          <w:szCs w:val="24"/>
          <w:highlight w:val="none"/>
          <w:lang w:val="en-US" w:eastAsia="zh-CN"/>
        </w:rPr>
        <w:t>1900000</w:t>
      </w:r>
      <w:r>
        <w:rPr>
          <w:rFonts w:hint="default" w:ascii="Times New Roman" w:hAnsi="Times New Roman" w:eastAsia="宋体" w:cs="Times New Roman"/>
          <w:bCs/>
          <w:color w:val="auto"/>
          <w:sz w:val="24"/>
          <w:szCs w:val="24"/>
          <w:highlight w:val="none"/>
        </w:rPr>
        <w:t>.00）</w:t>
      </w:r>
    </w:p>
    <w:p w14:paraId="4C706B1C">
      <w:pPr>
        <w:pStyle w:val="218"/>
        <w:kinsoku/>
        <w:wordWrap/>
        <w:overflowPunct/>
        <w:topLinePunct w:val="0"/>
        <w:autoSpaceDE/>
        <w:autoSpaceDN/>
        <w:bidi w:val="0"/>
        <w:spacing w:line="300" w:lineRule="auto"/>
        <w:ind w:firstLine="500"/>
        <w:textAlignment w:val="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五、交货期：在合同生效后90天内供货安装调试结束。遇不可抗力原因需迟延交货的，经采购单位同意后可适当延期。</w:t>
      </w:r>
    </w:p>
    <w:p w14:paraId="32F70CE6">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六、单一来源供应商：常州国信医药有限公司</w:t>
      </w:r>
      <w:r>
        <w:rPr>
          <w:rFonts w:hint="eastAsia" w:ascii="Times New Roman" w:hAnsi="Times New Roman" w:eastAsia="宋体" w:cs="Times New Roman"/>
          <w:b/>
          <w:color w:val="auto"/>
          <w:sz w:val="24"/>
          <w:szCs w:val="24"/>
          <w:highlight w:val="none"/>
          <w:lang w:val="en-US" w:eastAsia="zh-CN"/>
        </w:rPr>
        <w:t xml:space="preserve">       </w:t>
      </w:r>
    </w:p>
    <w:p w14:paraId="76D2C940">
      <w:pPr>
        <w:kinsoku/>
        <w:wordWrap/>
        <w:overflowPunct/>
        <w:topLinePunct w:val="0"/>
        <w:autoSpaceDE/>
        <w:autoSpaceDN/>
        <w:bidi w:val="0"/>
        <w:spacing w:line="300" w:lineRule="auto"/>
        <w:ind w:firstLine="482"/>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七、供应商的资格要求：</w:t>
      </w:r>
    </w:p>
    <w:p w14:paraId="0DBB0646">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
          <w:bCs/>
          <w:color w:val="auto"/>
          <w:sz w:val="24"/>
          <w:szCs w:val="24"/>
          <w:highlight w:val="none"/>
        </w:rPr>
      </w:pPr>
      <w:bookmarkStart w:id="3" w:name="_Toc35393792"/>
      <w:r>
        <w:rPr>
          <w:rFonts w:hint="default" w:ascii="Times New Roman" w:hAnsi="Times New Roman" w:eastAsia="宋体" w:cs="Times New Roman"/>
          <w:b/>
          <w:bCs/>
          <w:color w:val="auto"/>
          <w:sz w:val="24"/>
          <w:szCs w:val="24"/>
          <w:highlight w:val="none"/>
        </w:rPr>
        <w:t>（一）满足《中华人民共和国政府采购法》第二十二条规定：</w:t>
      </w:r>
    </w:p>
    <w:p w14:paraId="0E255675">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1、满足《中华人民共和国政府采购法》第二十二条规定，即：</w:t>
      </w:r>
    </w:p>
    <w:p w14:paraId="1BF18975">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（1）具有独立承担民事责任的能力；</w:t>
      </w:r>
    </w:p>
    <w:p w14:paraId="575B14C3">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（2）具有良好的商业信誉和健全的财务会计制度；</w:t>
      </w:r>
    </w:p>
    <w:p w14:paraId="590A374E">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（3）具有履行合同所必需的设备和专业技术能力；</w:t>
      </w:r>
    </w:p>
    <w:p w14:paraId="1ECBABF9">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（4）有依法缴纳税收和社会保障资金的良好记录；</w:t>
      </w:r>
    </w:p>
    <w:p w14:paraId="6999821D">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（5）参加政府采购活动前三年内，在经营活动中没有重大违法记录；</w:t>
      </w:r>
    </w:p>
    <w:p w14:paraId="7F853EB2">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（6）法律、行政法规规定的其他条件。</w:t>
      </w:r>
    </w:p>
    <w:p w14:paraId="3DFCA6CC">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（二）落实政府采购政策需满足的资格要求：</w:t>
      </w:r>
    </w:p>
    <w:p w14:paraId="734CF38F">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1．本项目专门面向中小企业采购</w:t>
      </w:r>
    </w:p>
    <w:p w14:paraId="446CFF7B">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w:t>
      </w:r>
    </w:p>
    <w:p w14:paraId="2110F62B">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（1）根据《关于促进残疾人就业政府采购政策的通知》（财库〔2017〕141号）的通知规定，在政府采购活动中，残疾人福利性单位视同小型、微型企业。</w:t>
      </w:r>
    </w:p>
    <w:p w14:paraId="59E6F10B">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（2）根据《关于政府采购支持监狱企业发展有关问题的通知》（财库〔2014〕68号）的通知规定，在政府采购活动中，监狱企业视同小型、微型企业。</w:t>
      </w:r>
    </w:p>
    <w:p w14:paraId="22769CF1">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
          <w:bCs w:val="0"/>
          <w:color w:val="auto"/>
          <w:sz w:val="24"/>
          <w:szCs w:val="24"/>
          <w:highlight w:val="none"/>
        </w:rPr>
      </w:pP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三</w:t>
      </w:r>
      <w:r>
        <w:rPr>
          <w:rFonts w:hint="eastAsia" w:ascii="Times New Roman" w:hAnsi="Times New Roman" w:eastAsia="宋体" w:cs="Times New Roman"/>
          <w:b/>
          <w:bCs w:val="0"/>
          <w:color w:val="auto"/>
          <w:sz w:val="24"/>
          <w:szCs w:val="24"/>
          <w:highlight w:val="none"/>
          <w:lang w:eastAsia="zh-CN"/>
        </w:rPr>
        <w:t>）</w:t>
      </w:r>
      <w:r>
        <w:rPr>
          <w:rFonts w:hint="default" w:ascii="Times New Roman" w:hAnsi="Times New Roman" w:eastAsia="宋体" w:cs="Times New Roman"/>
          <w:b/>
          <w:bCs w:val="0"/>
          <w:color w:val="auto"/>
          <w:sz w:val="24"/>
          <w:szCs w:val="24"/>
          <w:highlight w:val="none"/>
        </w:rPr>
        <w:t>本项目的其他资格要求：</w:t>
      </w:r>
    </w:p>
    <w:p w14:paraId="4AAD76A4">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Cs/>
          <w:color w:val="auto"/>
          <w:sz w:val="24"/>
          <w:szCs w:val="24"/>
          <w:highlight w:val="none"/>
        </w:rPr>
        <w:t>本项目不接受联合体投标；</w:t>
      </w:r>
    </w:p>
    <w:p w14:paraId="517EB612">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Cs/>
          <w:color w:val="auto"/>
          <w:sz w:val="24"/>
          <w:szCs w:val="24"/>
          <w:highlight w:val="none"/>
        </w:rPr>
        <w:t>本项目</w:t>
      </w:r>
      <w:bookmarkStart w:id="4" w:name="EB2a3fbbe4d23a4a20a304091141d77e03"/>
      <w:r>
        <w:rPr>
          <w:rFonts w:hint="eastAsia" w:ascii="Times New Roman" w:hAnsi="Times New Roman" w:eastAsia="宋体" w:cs="Times New Roman"/>
          <w:bCs/>
          <w:color w:val="auto"/>
          <w:sz w:val="24"/>
          <w:szCs w:val="24"/>
          <w:highlight w:val="none"/>
          <w:lang w:val="en-US" w:eastAsia="zh-CN"/>
        </w:rPr>
        <w:t>不</w:t>
      </w:r>
      <w:r>
        <w:rPr>
          <w:rFonts w:hint="default" w:ascii="Times New Roman" w:hAnsi="Times New Roman" w:eastAsia="宋体" w:cs="Times New Roman"/>
          <w:bCs/>
          <w:color w:val="auto"/>
          <w:sz w:val="24"/>
          <w:szCs w:val="24"/>
          <w:highlight w:val="none"/>
        </w:rPr>
        <w:t>允许</w:t>
      </w:r>
      <w:bookmarkEnd w:id="4"/>
      <w:r>
        <w:rPr>
          <w:rFonts w:hint="default" w:ascii="Times New Roman" w:hAnsi="Times New Roman" w:eastAsia="宋体" w:cs="Times New Roman"/>
          <w:bCs/>
          <w:color w:val="auto"/>
          <w:sz w:val="24"/>
          <w:szCs w:val="24"/>
          <w:highlight w:val="none"/>
        </w:rPr>
        <w:t>进口产品投标。</w:t>
      </w:r>
    </w:p>
    <w:p w14:paraId="0ECA7ACC">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
          <w:bCs w:val="0"/>
          <w:color w:val="auto"/>
          <w:sz w:val="24"/>
          <w:szCs w:val="24"/>
          <w:highlight w:val="none"/>
        </w:rPr>
      </w:pP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四</w:t>
      </w:r>
      <w:r>
        <w:rPr>
          <w:rFonts w:hint="eastAsia" w:ascii="Times New Roman" w:hAnsi="Times New Roman" w:eastAsia="宋体" w:cs="Times New Roman"/>
          <w:b/>
          <w:bCs w:val="0"/>
          <w:color w:val="auto"/>
          <w:sz w:val="24"/>
          <w:szCs w:val="24"/>
          <w:highlight w:val="none"/>
          <w:lang w:eastAsia="zh-CN"/>
        </w:rPr>
        <w:t>）</w:t>
      </w:r>
      <w:r>
        <w:rPr>
          <w:rFonts w:hint="default" w:ascii="Times New Roman" w:hAnsi="Times New Roman" w:eastAsia="宋体" w:cs="Times New Roman"/>
          <w:b/>
          <w:bCs w:val="0"/>
          <w:color w:val="auto"/>
          <w:sz w:val="24"/>
          <w:szCs w:val="24"/>
          <w:highlight w:val="none"/>
        </w:rPr>
        <w:t>本项目的特定资格要求：</w:t>
      </w:r>
    </w:p>
    <w:bookmarkEnd w:id="3"/>
    <w:p w14:paraId="5B744A46">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t>1．单位负责人为同一人或者存在直接控股、管理关系的不同供应商，不得参加同一合同下的采购活动；（提供承诺函）</w:t>
      </w:r>
    </w:p>
    <w:p w14:paraId="2D9ECEB8">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t>2．未被“信用中国”网站（www.creditchina.gov.cn）列入失信被执行人、重大税收违法案件当事人名单、政府采购严重失信行为记录名单。</w:t>
      </w:r>
    </w:p>
    <w:p w14:paraId="2870B109">
      <w:pPr>
        <w:pStyle w:val="232"/>
        <w:shd w:val="clear" w:color="auto" w:fill="auto"/>
        <w:kinsoku/>
        <w:wordWrap/>
        <w:overflowPunct/>
        <w:topLinePunct w:val="0"/>
        <w:autoSpaceDE/>
        <w:autoSpaceDN/>
        <w:bidi w:val="0"/>
        <w:spacing w:line="300" w:lineRule="auto"/>
        <w:ind w:firstLine="500"/>
        <w:outlineLvl w:val="9"/>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t>3．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54C953DC">
      <w:pPr>
        <w:kinsoku/>
        <w:wordWrap/>
        <w:overflowPunct/>
        <w:topLinePunct w:val="0"/>
        <w:autoSpaceDE/>
        <w:autoSpaceDN/>
        <w:bidi w:val="0"/>
        <w:spacing w:line="300" w:lineRule="auto"/>
        <w:ind w:firstLine="482"/>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八、</w:t>
      </w:r>
      <w:bookmarkStart w:id="5" w:name="_Toc60314542"/>
      <w:bookmarkStart w:id="6" w:name="_Hlk60646981"/>
      <w:r>
        <w:rPr>
          <w:rFonts w:hint="default" w:ascii="Times New Roman" w:hAnsi="Times New Roman" w:eastAsia="宋体" w:cs="Times New Roman"/>
          <w:b/>
          <w:color w:val="auto"/>
          <w:sz w:val="24"/>
          <w:szCs w:val="24"/>
          <w:highlight w:val="none"/>
        </w:rPr>
        <w:t>获取采购文件</w:t>
      </w:r>
    </w:p>
    <w:bookmarkEnd w:id="5"/>
    <w:bookmarkEnd w:id="6"/>
    <w:p w14:paraId="56D6C0D0">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r>
        <w:rPr>
          <w:rFonts w:hint="default" w:ascii="Times New Roman" w:hAnsi="Times New Roman" w:eastAsia="宋体" w:cs="Times New Roman"/>
          <w:color w:val="auto"/>
          <w:spacing w:val="8"/>
          <w:kern w:val="0"/>
          <w:sz w:val="24"/>
          <w:highlight w:val="none"/>
          <w:lang w:val="en-US" w:eastAsia="zh-CN"/>
        </w:rPr>
        <w:t>自挂网之日起</w:t>
      </w:r>
      <w:r>
        <w:rPr>
          <w:rFonts w:hint="default" w:ascii="Times New Roman" w:hAnsi="Times New Roman" w:eastAsia="宋体" w:cs="Times New Roman"/>
          <w:color w:val="auto"/>
          <w:spacing w:val="8"/>
          <w:kern w:val="0"/>
          <w:sz w:val="24"/>
          <w:highlight w:val="none"/>
        </w:rPr>
        <w:t>至 </w:t>
      </w:r>
      <w:bookmarkStart w:id="7" w:name="EB0c87f03174494a9681e9fae7497a4017"/>
      <w:r>
        <w:rPr>
          <w:rFonts w:hint="default" w:ascii="Times New Roman" w:hAnsi="Times New Roman" w:eastAsia="宋体" w:cs="Times New Roman"/>
          <w:color w:val="auto"/>
          <w:spacing w:val="8"/>
          <w:kern w:val="0"/>
          <w:sz w:val="24"/>
          <w:highlight w:val="none"/>
          <w:lang w:eastAsia="zh-CN"/>
        </w:rPr>
        <w:t>2026年</w:t>
      </w:r>
      <w:r>
        <w:rPr>
          <w:rFonts w:hint="default" w:ascii="Times New Roman" w:hAnsi="Times New Roman" w:eastAsia="宋体" w:cs="Times New Roman"/>
          <w:color w:val="auto"/>
          <w:spacing w:val="8"/>
          <w:kern w:val="0"/>
          <w:sz w:val="24"/>
          <w:highlight w:val="none"/>
          <w:lang w:val="en-US" w:eastAsia="zh-CN"/>
        </w:rPr>
        <w:t>0</w:t>
      </w:r>
      <w:r>
        <w:rPr>
          <w:rFonts w:hint="eastAsia" w:ascii="Times New Roman" w:hAnsi="Times New Roman" w:eastAsia="宋体" w:cs="Times New Roman"/>
          <w:color w:val="auto"/>
          <w:spacing w:val="8"/>
          <w:kern w:val="0"/>
          <w:sz w:val="24"/>
          <w:highlight w:val="none"/>
          <w:lang w:val="en-US" w:eastAsia="zh-CN"/>
        </w:rPr>
        <w:t>9</w:t>
      </w:r>
      <w:r>
        <w:rPr>
          <w:rFonts w:hint="default" w:ascii="Times New Roman" w:hAnsi="Times New Roman" w:eastAsia="宋体" w:cs="Times New Roman"/>
          <w:color w:val="auto"/>
          <w:spacing w:val="8"/>
          <w:kern w:val="0"/>
          <w:sz w:val="24"/>
          <w:highlight w:val="none"/>
          <w:lang w:eastAsia="zh-CN"/>
        </w:rPr>
        <w:t>月</w:t>
      </w:r>
      <w:r>
        <w:rPr>
          <w:rFonts w:hint="eastAsia" w:ascii="Times New Roman" w:hAnsi="Times New Roman" w:eastAsia="宋体" w:cs="Times New Roman"/>
          <w:color w:val="auto"/>
          <w:spacing w:val="8"/>
          <w:kern w:val="0"/>
          <w:sz w:val="24"/>
          <w:highlight w:val="none"/>
          <w:lang w:val="en-US" w:eastAsia="zh-CN"/>
        </w:rPr>
        <w:t>16</w:t>
      </w:r>
      <w:r>
        <w:rPr>
          <w:rFonts w:hint="default" w:ascii="Times New Roman" w:hAnsi="Times New Roman" w:eastAsia="宋体" w:cs="Times New Roman"/>
          <w:color w:val="auto"/>
          <w:spacing w:val="8"/>
          <w:kern w:val="0"/>
          <w:sz w:val="24"/>
          <w:highlight w:val="none"/>
        </w:rPr>
        <w:t>日</w:t>
      </w:r>
      <w:bookmarkEnd w:id="7"/>
    </w:p>
    <w:p w14:paraId="3F8B9B6C">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地点：在</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系统自行免费下载</w:t>
      </w:r>
      <w:r>
        <w:rPr>
          <w:rFonts w:hint="eastAsia" w:ascii="Times New Roman" w:hAnsi="Times New Roman" w:eastAsia="宋体" w:cs="Times New Roman"/>
          <w:color w:val="auto"/>
          <w:spacing w:val="8"/>
          <w:kern w:val="0"/>
          <w:sz w:val="24"/>
          <w:highlight w:val="none"/>
          <w:lang w:val="en-US" w:eastAsia="zh-CN"/>
        </w:rPr>
        <w:t>采购</w:t>
      </w:r>
      <w:r>
        <w:rPr>
          <w:rFonts w:hint="default" w:ascii="Times New Roman" w:hAnsi="Times New Roman" w:eastAsia="宋体" w:cs="Times New Roman"/>
          <w:color w:val="auto"/>
          <w:spacing w:val="8"/>
          <w:kern w:val="0"/>
          <w:sz w:val="24"/>
          <w:highlight w:val="none"/>
        </w:rPr>
        <w:t>文件。</w:t>
      </w:r>
    </w:p>
    <w:p w14:paraId="7744783B">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方式：参与采购活动：供应商进入苏州市政府采购网，点击网站首页底部苏采云图标，插入CA证书登陆“苏采云”系统后选择具体项目，点击“我要参与”并签章提交《投标供应商确认函》，提交《投标供应商确认函》日期视同为依法获取</w:t>
      </w:r>
      <w:r>
        <w:rPr>
          <w:rFonts w:hint="eastAsia" w:ascii="Times New Roman" w:hAnsi="Times New Roman" w:eastAsia="宋体" w:cs="Times New Roman"/>
          <w:color w:val="auto"/>
          <w:spacing w:val="8"/>
          <w:kern w:val="0"/>
          <w:sz w:val="24"/>
          <w:highlight w:val="none"/>
          <w:lang w:val="en-US" w:eastAsia="zh-CN"/>
        </w:rPr>
        <w:t>采购</w:t>
      </w:r>
      <w:r>
        <w:rPr>
          <w:rFonts w:hint="default" w:ascii="Times New Roman" w:hAnsi="Times New Roman" w:eastAsia="宋体" w:cs="Times New Roman"/>
          <w:color w:val="auto"/>
          <w:spacing w:val="8"/>
          <w:kern w:val="0"/>
          <w:sz w:val="24"/>
          <w:highlight w:val="none"/>
        </w:rPr>
        <w:t>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01D61D3">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本项目获取</w:t>
      </w:r>
      <w:r>
        <w:rPr>
          <w:rFonts w:hint="eastAsia" w:ascii="Times New Roman" w:hAnsi="Times New Roman" w:eastAsia="宋体" w:cs="Times New Roman"/>
          <w:color w:val="auto"/>
          <w:spacing w:val="8"/>
          <w:kern w:val="0"/>
          <w:sz w:val="24"/>
          <w:highlight w:val="none"/>
          <w:lang w:val="en-US" w:eastAsia="zh-CN"/>
        </w:rPr>
        <w:t>采购</w:t>
      </w:r>
      <w:r>
        <w:rPr>
          <w:rFonts w:hint="default" w:ascii="Times New Roman" w:hAnsi="Times New Roman" w:eastAsia="宋体" w:cs="Times New Roman"/>
          <w:color w:val="auto"/>
          <w:spacing w:val="8"/>
          <w:kern w:val="0"/>
          <w:sz w:val="24"/>
          <w:highlight w:val="none"/>
        </w:rPr>
        <w:t>文件截止日期之后仍可以下载</w:t>
      </w:r>
      <w:r>
        <w:rPr>
          <w:rFonts w:hint="eastAsia" w:ascii="Times New Roman" w:hAnsi="Times New Roman" w:eastAsia="宋体" w:cs="Times New Roman"/>
          <w:color w:val="auto"/>
          <w:spacing w:val="8"/>
          <w:kern w:val="0"/>
          <w:sz w:val="24"/>
          <w:highlight w:val="none"/>
          <w:lang w:val="en-US" w:eastAsia="zh-CN"/>
        </w:rPr>
        <w:t>采购</w:t>
      </w:r>
      <w:r>
        <w:rPr>
          <w:rFonts w:hint="default" w:ascii="Times New Roman" w:hAnsi="Times New Roman" w:eastAsia="宋体" w:cs="Times New Roman"/>
          <w:color w:val="auto"/>
          <w:spacing w:val="8"/>
          <w:kern w:val="0"/>
          <w:sz w:val="24"/>
          <w:highlight w:val="none"/>
        </w:rPr>
        <w:t>文件，但截止日期之后下载的</w:t>
      </w:r>
      <w:r>
        <w:rPr>
          <w:rFonts w:hint="eastAsia" w:ascii="Times New Roman" w:hAnsi="Times New Roman" w:eastAsia="宋体" w:cs="Times New Roman"/>
          <w:color w:val="auto"/>
          <w:spacing w:val="8"/>
          <w:kern w:val="0"/>
          <w:sz w:val="24"/>
          <w:highlight w:val="none"/>
          <w:lang w:val="en-US" w:eastAsia="zh-CN"/>
        </w:rPr>
        <w:t>采购</w:t>
      </w:r>
      <w:r>
        <w:rPr>
          <w:rFonts w:hint="default" w:ascii="Times New Roman" w:hAnsi="Times New Roman" w:eastAsia="宋体" w:cs="Times New Roman"/>
          <w:color w:val="auto"/>
          <w:spacing w:val="8"/>
          <w:kern w:val="0"/>
          <w:sz w:val="24"/>
          <w:highlight w:val="none"/>
        </w:rPr>
        <w:t>文件，视为非有效方式且不作为供应商权益受到损害的证明材料和依据。</w:t>
      </w:r>
    </w:p>
    <w:p w14:paraId="58A66815">
      <w:pPr>
        <w:pBdr>
          <w:top w:val="none" w:color="000000" w:sz="0" w:space="0"/>
          <w:left w:val="none" w:color="000000" w:sz="0" w:space="0"/>
          <w:bottom w:val="none" w:color="000000" w:sz="0" w:space="0"/>
          <w:right w:val="none" w:color="000000" w:sz="0" w:space="0"/>
        </w:pBdr>
        <w:shd w:val="clear" w:color="FFFFFF" w:fill="auto"/>
        <w:kinsoku/>
        <w:wordWrap/>
        <w:overflowPunct/>
        <w:topLinePunct w:val="0"/>
        <w:autoSpaceDE/>
        <w:autoSpaceDN/>
        <w:bidi w:val="0"/>
        <w:spacing w:before="0" w:after="0" w:line="300" w:lineRule="auto"/>
        <w:ind w:left="0" w:right="0" w:firstLine="480"/>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spacing w:val="8"/>
          <w:kern w:val="0"/>
          <w:sz w:val="24"/>
          <w:highlight w:val="none"/>
        </w:rPr>
        <w:t>本项目不接受现场获取招标文件</w:t>
      </w:r>
      <w:r>
        <w:rPr>
          <w:rFonts w:hint="default" w:ascii="Times New Roman" w:hAnsi="Times New Roman" w:eastAsia="宋体" w:cs="Times New Roman"/>
          <w:color w:val="auto"/>
          <w:spacing w:val="8"/>
          <w:kern w:val="0"/>
          <w:sz w:val="24"/>
          <w:highlight w:val="none"/>
        </w:rPr>
        <w:t>。</w:t>
      </w:r>
    </w:p>
    <w:p w14:paraId="557053BF">
      <w:pPr>
        <w:widowControl/>
        <w:shd w:val="clear" w:color="auto" w:fill="auto"/>
        <w:kinsoku/>
        <w:wordWrap/>
        <w:overflowPunct/>
        <w:topLinePunct w:val="0"/>
        <w:autoSpaceDE/>
        <w:autoSpaceDN/>
        <w:bidi w:val="0"/>
        <w:spacing w:line="300" w:lineRule="auto"/>
        <w:ind w:firstLine="540"/>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售价：无</w:t>
      </w:r>
    </w:p>
    <w:p w14:paraId="52F1CCBE">
      <w:pPr>
        <w:widowControl/>
        <w:shd w:val="clear" w:color="auto" w:fill="auto"/>
        <w:kinsoku/>
        <w:wordWrap/>
        <w:overflowPunct/>
        <w:topLinePunct w:val="0"/>
        <w:autoSpaceDE/>
        <w:autoSpaceDN/>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lang w:val="en-US" w:eastAsia="zh-CN"/>
        </w:rPr>
        <w:t>九</w:t>
      </w:r>
      <w:r>
        <w:rPr>
          <w:rFonts w:hint="default" w:ascii="Times New Roman" w:hAnsi="Times New Roman" w:eastAsia="宋体" w:cs="Times New Roman"/>
          <w:b/>
          <w:bCs/>
          <w:color w:val="auto"/>
          <w:spacing w:val="8"/>
          <w:kern w:val="0"/>
          <w:sz w:val="24"/>
          <w:highlight w:val="none"/>
        </w:rPr>
        <w:t>、提交投标文件截止时间、开标时间和地点</w:t>
      </w:r>
    </w:p>
    <w:p w14:paraId="5A603A1C">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bookmarkStart w:id="8" w:name="EB47b1af47eddb4c2d87568ed0f320c968"/>
      <w:r>
        <w:rPr>
          <w:rFonts w:hint="default" w:ascii="Times New Roman" w:hAnsi="Times New Roman" w:eastAsia="宋体" w:cs="Times New Roman"/>
          <w:color w:val="auto"/>
          <w:spacing w:val="8"/>
          <w:kern w:val="0"/>
          <w:sz w:val="24"/>
          <w:highlight w:val="none"/>
          <w:lang w:eastAsia="zh-CN"/>
        </w:rPr>
        <w:t>2026年</w:t>
      </w:r>
      <w:r>
        <w:rPr>
          <w:rFonts w:hint="eastAsia" w:ascii="Times New Roman" w:hAnsi="Times New Roman" w:eastAsia="宋体" w:cs="Times New Roman"/>
          <w:color w:val="auto"/>
          <w:spacing w:val="8"/>
          <w:kern w:val="0"/>
          <w:sz w:val="24"/>
          <w:highlight w:val="none"/>
          <w:lang w:val="en-US" w:eastAsia="zh-CN"/>
        </w:rPr>
        <w:t>09</w:t>
      </w:r>
      <w:r>
        <w:rPr>
          <w:rFonts w:hint="default" w:ascii="Times New Roman" w:hAnsi="Times New Roman" w:eastAsia="宋体" w:cs="Times New Roman"/>
          <w:color w:val="auto"/>
          <w:spacing w:val="8"/>
          <w:kern w:val="0"/>
          <w:sz w:val="24"/>
          <w:highlight w:val="none"/>
          <w:lang w:eastAsia="zh-CN"/>
        </w:rPr>
        <w:t>月</w:t>
      </w:r>
      <w:r>
        <w:rPr>
          <w:rFonts w:hint="eastAsia" w:ascii="Times New Roman" w:hAnsi="Times New Roman" w:eastAsia="宋体" w:cs="Times New Roman"/>
          <w:color w:val="auto"/>
          <w:spacing w:val="8"/>
          <w:kern w:val="0"/>
          <w:sz w:val="24"/>
          <w:highlight w:val="none"/>
          <w:lang w:val="en-US" w:eastAsia="zh-CN"/>
        </w:rPr>
        <w:t>21</w:t>
      </w:r>
      <w:r>
        <w:rPr>
          <w:rFonts w:hint="default" w:ascii="Times New Roman" w:hAnsi="Times New Roman" w:eastAsia="宋体" w:cs="Times New Roman"/>
          <w:color w:val="auto"/>
          <w:spacing w:val="8"/>
          <w:kern w:val="0"/>
          <w:sz w:val="24"/>
          <w:highlight w:val="none"/>
        </w:rPr>
        <w:t>日</w:t>
      </w:r>
      <w:r>
        <w:rPr>
          <w:rFonts w:hint="default" w:ascii="Times New Roman" w:hAnsi="Times New Roman" w:eastAsia="宋体" w:cs="Times New Roman"/>
          <w:color w:val="auto"/>
          <w:spacing w:val="8"/>
          <w:kern w:val="0"/>
          <w:sz w:val="24"/>
          <w:highlight w:val="none"/>
          <w:lang w:val="en-US" w:eastAsia="zh-CN"/>
        </w:rPr>
        <w:t>14</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00</w:t>
      </w:r>
      <w:bookmarkEnd w:id="8"/>
      <w:r>
        <w:rPr>
          <w:rFonts w:hint="default" w:ascii="Times New Roman" w:hAnsi="Times New Roman" w:eastAsia="宋体" w:cs="Times New Roman"/>
          <w:color w:val="auto"/>
          <w:spacing w:val="8"/>
          <w:kern w:val="0"/>
          <w:sz w:val="24"/>
          <w:highlight w:val="none"/>
        </w:rPr>
        <w:t>（北京时间）</w:t>
      </w:r>
    </w:p>
    <w:p w14:paraId="44D42BFC">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地点：苏采云系统网上开标大厅</w:t>
      </w:r>
    </w:p>
    <w:p w14:paraId="39526556">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现场地址：张家港市杨舍镇滨河路1号（国泰金融广场C座8楼、9楼开标室）</w:t>
      </w:r>
    </w:p>
    <w:p w14:paraId="54D381BE">
      <w:pPr>
        <w:widowControl/>
        <w:shd w:val="clear" w:color="auto" w:fill="auto"/>
        <w:kinsoku/>
        <w:wordWrap/>
        <w:overflowPunct/>
        <w:topLinePunct w:val="0"/>
        <w:autoSpaceDE/>
        <w:autoSpaceDN/>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本项目采用不见面开标，供应商登录</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系统在平台首页点击</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开标大厅</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，进入江苏省政府采购一体化不见面开标（采购）大厅，在今日项目列表，点击项目，进入不见面开标系统。</w:t>
      </w:r>
    </w:p>
    <w:p w14:paraId="45188EEA">
      <w:pPr>
        <w:widowControl/>
        <w:shd w:val="clear" w:color="auto" w:fill="auto"/>
        <w:kinsoku/>
        <w:wordWrap/>
        <w:overflowPunct/>
        <w:topLinePunct w:val="0"/>
        <w:autoSpaceDE/>
        <w:autoSpaceDN/>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lang w:val="en-US" w:eastAsia="zh-CN"/>
        </w:rPr>
        <w:t>十</w:t>
      </w:r>
      <w:r>
        <w:rPr>
          <w:rFonts w:hint="default" w:ascii="Times New Roman" w:hAnsi="Times New Roman" w:eastAsia="宋体" w:cs="Times New Roman"/>
          <w:b/>
          <w:bCs/>
          <w:color w:val="auto"/>
          <w:spacing w:val="8"/>
          <w:kern w:val="0"/>
          <w:sz w:val="24"/>
          <w:highlight w:val="none"/>
        </w:rPr>
        <w:t>、其他补充事宜</w:t>
      </w:r>
    </w:p>
    <w:p w14:paraId="6E485425">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1．CA证书办理</w:t>
      </w:r>
    </w:p>
    <w:p w14:paraId="58AD1C08">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p>
    <w:p w14:paraId="1433BB94">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参与采购活动</w:t>
      </w:r>
    </w:p>
    <w:p w14:paraId="6D5E3F96">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供应商插入CA证书登陆</w:t>
      </w:r>
      <w:r>
        <w:rPr>
          <w:rFonts w:hint="default" w:ascii="Times New Roman" w:hAnsi="Times New Roman" w:eastAsia="宋体" w:cs="Times New Roman"/>
          <w:color w:val="auto"/>
          <w:szCs w:val="24"/>
          <w:highlight w:val="none"/>
          <w:lang w:val="en-US" w:eastAsia="zh-CN"/>
        </w:rPr>
        <w:t>“苏采云”</w:t>
      </w:r>
      <w:r>
        <w:rPr>
          <w:rFonts w:hint="default" w:ascii="Times New Roman" w:hAnsi="Times New Roman" w:eastAsia="宋体" w:cs="Times New Roman"/>
          <w:color w:val="auto"/>
          <w:szCs w:val="24"/>
          <w:highlight w:val="none"/>
        </w:rPr>
        <w:t>系统后选择具体项目，点击</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我要参与</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并签章提交《投标供应商确认函》，提交《投标供应商确认函》日期视同为依法获取招标文件日期。未依照招标公告要求提交《投标供应商确认函》的供应商，视为未参与该项政府采购活动。</w:t>
      </w:r>
    </w:p>
    <w:p w14:paraId="66854739">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3．</w:t>
      </w:r>
      <w:r>
        <w:rPr>
          <w:rFonts w:hint="default" w:ascii="Times New Roman" w:hAnsi="Times New Roman" w:eastAsia="宋体" w:cs="Times New Roman"/>
          <w:color w:val="auto"/>
          <w:szCs w:val="24"/>
          <w:highlight w:val="none"/>
        </w:rPr>
        <w:t>电子投标准备</w:t>
      </w:r>
    </w:p>
    <w:p w14:paraId="26A78076">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w:t>
      </w:r>
    </w:p>
    <w:p w14:paraId="0322C72A">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在系统操作过程中如有疑问，请按以下方式联系：</w:t>
      </w:r>
    </w:p>
    <w:p w14:paraId="7ADE6AF9">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注册咨询：18261002950；</w:t>
      </w:r>
    </w:p>
    <w:p w14:paraId="71004C29">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CA技术咨询电话：400-608-6099；</w:t>
      </w:r>
    </w:p>
    <w:p w14:paraId="150099BD">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签章使用问题：025-83633811、025-83633812、15380932027、15371015030；</w:t>
      </w:r>
    </w:p>
    <w:p w14:paraId="01237AAB">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系统使用指导与咨询：18261002950、0512-69820854；QQ：3048755361、1315179389、895706745。</w:t>
      </w:r>
    </w:p>
    <w:p w14:paraId="2F3E28EB">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14:paraId="6434256E">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5．线上参加开标（开启）会方式：供应商登录</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55E4FB49">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请供应商确保电脑、系统及其他设备（视频输入输出设备等）无误，且开标直至项目结束始终保持系统在线状态。</w:t>
      </w:r>
    </w:p>
    <w:p w14:paraId="6A03D85B">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7．本次招标不收取投标保证金。</w:t>
      </w:r>
    </w:p>
    <w:p w14:paraId="0A3A92D9">
      <w:pPr>
        <w:widowControl/>
        <w:shd w:val="clear" w:color="auto" w:fill="auto"/>
        <w:kinsoku/>
        <w:wordWrap/>
        <w:overflowPunct/>
        <w:topLinePunct w:val="0"/>
        <w:autoSpaceDE/>
        <w:autoSpaceDN/>
        <w:bidi w:val="0"/>
        <w:spacing w:line="300" w:lineRule="auto"/>
        <w:jc w:val="left"/>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lang w:val="en-US" w:eastAsia="zh-CN"/>
        </w:rPr>
        <w:t>十二</w:t>
      </w:r>
      <w:r>
        <w:rPr>
          <w:rFonts w:hint="default" w:ascii="Times New Roman" w:hAnsi="Times New Roman" w:eastAsia="宋体" w:cs="Times New Roman"/>
          <w:b/>
          <w:bCs/>
          <w:color w:val="auto"/>
          <w:spacing w:val="8"/>
          <w:kern w:val="0"/>
          <w:sz w:val="24"/>
          <w:highlight w:val="none"/>
        </w:rPr>
        <w:t>、对本次</w:t>
      </w:r>
      <w:r>
        <w:rPr>
          <w:rFonts w:hint="default" w:ascii="Times New Roman" w:hAnsi="Times New Roman" w:eastAsia="宋体" w:cs="Times New Roman"/>
          <w:b/>
          <w:bCs/>
          <w:color w:val="auto"/>
          <w:spacing w:val="8"/>
          <w:kern w:val="0"/>
          <w:sz w:val="24"/>
          <w:highlight w:val="none"/>
          <w:lang w:val="en-US" w:eastAsia="zh-CN"/>
        </w:rPr>
        <w:t>采购</w:t>
      </w:r>
      <w:r>
        <w:rPr>
          <w:rFonts w:hint="default" w:ascii="Times New Roman" w:hAnsi="Times New Roman" w:eastAsia="宋体" w:cs="Times New Roman"/>
          <w:b/>
          <w:bCs/>
          <w:color w:val="auto"/>
          <w:spacing w:val="8"/>
          <w:kern w:val="0"/>
          <w:sz w:val="24"/>
          <w:highlight w:val="none"/>
        </w:rPr>
        <w:t>提出询问，请按以下方式联系</w:t>
      </w:r>
    </w:p>
    <w:p w14:paraId="4D4F1CE7">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1．采购人信息</w:t>
      </w:r>
    </w:p>
    <w:p w14:paraId="1C63B44C">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名称：张家港市第一人民医院</w:t>
      </w:r>
    </w:p>
    <w:p w14:paraId="3C173373">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地址：张家港市暨阳西路68号</w:t>
      </w:r>
    </w:p>
    <w:p w14:paraId="74F903C5">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招标办联系方式：闻娟、0512-56919834</w:t>
      </w:r>
    </w:p>
    <w:p w14:paraId="7F8AF802">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医学工程处联系方式：许晓东、0512-56919015</w:t>
      </w:r>
    </w:p>
    <w:p w14:paraId="66368E9D">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2．采购代理机构信息</w:t>
      </w:r>
    </w:p>
    <w:p w14:paraId="12B9665A">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名称：苏州康新恩招投标有限公司</w:t>
      </w:r>
    </w:p>
    <w:p w14:paraId="53BE5973">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地址：张家港市杨舍镇置地甲江南56幢201室</w:t>
      </w:r>
    </w:p>
    <w:p w14:paraId="44279564">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联系方式：赵素云、13962451021</w:t>
      </w:r>
    </w:p>
    <w:p w14:paraId="6BD221D0">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3．项目联系方式</w:t>
      </w:r>
    </w:p>
    <w:p w14:paraId="5819925C">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项目联系人：赵素云</w:t>
      </w:r>
    </w:p>
    <w:p w14:paraId="7195CEED">
      <w:pPr>
        <w:pStyle w:val="30"/>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电话：13962451021</w:t>
      </w:r>
    </w:p>
    <w:p w14:paraId="1D45062A">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Cs/>
          <w:color w:val="auto"/>
          <w:sz w:val="24"/>
          <w:szCs w:val="24"/>
          <w:highlight w:val="none"/>
          <w:lang w:val="zh-CN"/>
        </w:rPr>
      </w:pPr>
    </w:p>
    <w:p w14:paraId="7548DB5A">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
          <w:bCs w:val="0"/>
          <w:color w:val="auto"/>
          <w:sz w:val="24"/>
          <w:highlight w:val="none"/>
        </w:rPr>
      </w:pPr>
      <w:r>
        <w:rPr>
          <w:rFonts w:hint="default" w:ascii="Times New Roman" w:hAnsi="Times New Roman" w:eastAsia="宋体" w:cs="Times New Roman"/>
          <w:b/>
          <w:bCs w:val="0"/>
          <w:color w:val="auto"/>
          <w:sz w:val="24"/>
          <w:szCs w:val="24"/>
          <w:highlight w:val="none"/>
          <w:lang w:val="zh-CN"/>
        </w:rPr>
        <w:t>备注：贵单位获取本采购文件后，认真阅读各项内容，进行必要的协商准备，并按单一来源采购文件的要求详细填写和编制响应文件，并按指定的时间、地点准时参加协商。</w:t>
      </w:r>
    </w:p>
    <w:p w14:paraId="267A478C">
      <w:pPr>
        <w:kinsoku/>
        <w:wordWrap/>
        <w:overflowPunct/>
        <w:topLinePunct w:val="0"/>
        <w:autoSpaceDE/>
        <w:autoSpaceDN/>
        <w:bidi w:val="0"/>
        <w:spacing w:line="300" w:lineRule="auto"/>
        <w:jc w:val="center"/>
        <w:textAlignment w:val="auto"/>
        <w:outlineLvl w:val="0"/>
        <w:rPr>
          <w:rFonts w:hint="default" w:ascii="Times New Roman" w:hAnsi="Times New Roman" w:eastAsia="宋体" w:cs="Times New Roman"/>
          <w:b/>
          <w:bCs w:val="0"/>
          <w:color w:val="auto"/>
          <w:sz w:val="44"/>
          <w:szCs w:val="44"/>
          <w:highlight w:val="none"/>
        </w:rPr>
        <w:sectPr>
          <w:footerReference r:id="rId4" w:type="default"/>
          <w:pgSz w:w="12240" w:h="15840"/>
          <w:pgMar w:top="1701" w:right="1134" w:bottom="1418" w:left="1134" w:header="720" w:footer="720" w:gutter="0"/>
          <w:pgNumType w:start="1"/>
          <w:cols w:space="1701" w:num="1"/>
          <w:docGrid w:linePitch="360" w:charSpace="0"/>
        </w:sectPr>
      </w:pPr>
    </w:p>
    <w:p w14:paraId="4A75032E">
      <w:pPr>
        <w:pStyle w:val="186"/>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Cs w:val="44"/>
          <w:highlight w:val="none"/>
        </w:rPr>
      </w:pPr>
      <w:bookmarkStart w:id="9" w:name="_Toc15156"/>
      <w:bookmarkStart w:id="10" w:name="_Toc17612"/>
      <w:bookmarkStart w:id="11" w:name="_Toc16478"/>
      <w:bookmarkStart w:id="12" w:name="_Toc21640"/>
      <w:bookmarkStart w:id="13" w:name="_Toc30506"/>
      <w:r>
        <w:rPr>
          <w:rFonts w:hint="default" w:ascii="Times New Roman" w:hAnsi="Times New Roman" w:eastAsia="宋体" w:cs="Times New Roman"/>
          <w:color w:val="auto"/>
          <w:szCs w:val="44"/>
          <w:highlight w:val="none"/>
        </w:rPr>
        <w:t xml:space="preserve">第二章 </w:t>
      </w:r>
      <w:bookmarkStart w:id="14" w:name="_Toc8405"/>
      <w:bookmarkStart w:id="15" w:name="_Toc27957"/>
      <w:r>
        <w:rPr>
          <w:rFonts w:hint="default" w:ascii="Times New Roman" w:hAnsi="Times New Roman" w:eastAsia="宋体" w:cs="Times New Roman"/>
          <w:color w:val="auto"/>
          <w:szCs w:val="44"/>
          <w:highlight w:val="none"/>
        </w:rPr>
        <w:t>供应商须知</w:t>
      </w:r>
      <w:bookmarkEnd w:id="9"/>
      <w:bookmarkEnd w:id="10"/>
      <w:bookmarkEnd w:id="11"/>
      <w:bookmarkEnd w:id="12"/>
      <w:bookmarkEnd w:id="13"/>
      <w:bookmarkEnd w:id="14"/>
      <w:bookmarkEnd w:id="15"/>
    </w:p>
    <w:p w14:paraId="4296E9A0">
      <w:pPr>
        <w:widowControl/>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一、说明和释义</w:t>
      </w:r>
    </w:p>
    <w:p w14:paraId="25138DEC">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说明</w:t>
      </w:r>
    </w:p>
    <w:p w14:paraId="6C678A9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1.1本采购文件仅适用于苏州康新恩招投标有限公司组织的采购活动。</w:t>
      </w:r>
    </w:p>
    <w:p w14:paraId="490E01C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1.2本次采购活动及因本次采购产生的合同受中国法律制约和保护。</w:t>
      </w:r>
    </w:p>
    <w:p w14:paraId="7648DDA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1.3本采购文件的解释权属于苏州康新恩招投标有限公司及采购人。</w:t>
      </w:r>
    </w:p>
    <w:p w14:paraId="71EFC091">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词语释义</w:t>
      </w:r>
    </w:p>
    <w:p w14:paraId="2C1BE055">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2.1采购人（甲方）：合同中明确规定的实际购买货物和服务的法人或其他组织和自然人。</w:t>
      </w:r>
    </w:p>
    <w:p w14:paraId="68D64DC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2.2采购代理机构：具体组织实施采购活动的法人。</w:t>
      </w:r>
    </w:p>
    <w:p w14:paraId="00277D6B">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2.3投标人（供应商）：经认定有资格响应采购，参加投标竞争的法人或其他组织或自然人。</w:t>
      </w:r>
    </w:p>
    <w:p w14:paraId="1BA84E49">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2.4响应：投标人根据采购代理机构发布的采购文件，编制投标文件并按规定投标的行为。</w:t>
      </w:r>
    </w:p>
    <w:p w14:paraId="339BE28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2.5中标人（乙方）：合同中规定的向采购方提供货物和服务的法人或其他组织和自然人。</w:t>
      </w:r>
    </w:p>
    <w:p w14:paraId="1738626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2.6合同：采供双方根据采购文件和中标的投标文件及中标通知书规定的内容签署的以书面形式所达成的协议，包括所有的附件、附录和构成协议的所有文件。</w:t>
      </w:r>
    </w:p>
    <w:p w14:paraId="750E741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2.7 货物：系指乙方按采购文件规定，应向甲方提供的一切设备、备品、备件、工具、手册及其他有关技术资料和材料。</w:t>
      </w:r>
    </w:p>
    <w:p w14:paraId="5C0F161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2.8 服务：系指本次招标采购文件规定中标人应承担的与提供货物和服务有关的辅助服务，比如运输、保险、安装、调试、提供技术援助、培训、配合措施、维修响应及合同中规定中标人应承担的其他义务。</w:t>
      </w:r>
    </w:p>
    <w:p w14:paraId="091A899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 知识产权：指专利权、商标权、著作权等无形财产专有权的统称。</w:t>
      </w:r>
    </w:p>
    <w:p w14:paraId="669FE483">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2.10 天：日历日。</w:t>
      </w:r>
    </w:p>
    <w:p w14:paraId="0597A92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2.11 交货地点：合同中明确约定的乙方提交的货物和服务最终到达地点。</w:t>
      </w:r>
    </w:p>
    <w:p w14:paraId="31311F09">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2.12 合同价款：根据合同规定，乙方在正确地履行合同义务后甲方应支付乙方的价款。</w:t>
      </w:r>
    </w:p>
    <w:p w14:paraId="6F138BE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2.13 产地：货物开采、生长、生产、最终制造、加工或提供服务的来源地。</w:t>
      </w:r>
    </w:p>
    <w:p w14:paraId="70A8B24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2.14 不可抗力：不能预见、不能避免并且不能克服的客观情况。</w:t>
      </w:r>
    </w:p>
    <w:p w14:paraId="5627D129">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2.15 实质响应：满足有关本次采购标的、数量、价款、质保期或者报酬、履行期限、履行地点和方式、违约责任和解决争议方法等要求。</w:t>
      </w:r>
    </w:p>
    <w:p w14:paraId="23C6868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2.16 进口产品：通过中国海关报关验放进入中国境内且产自关境外的产品。</w:t>
      </w:r>
    </w:p>
    <w:p w14:paraId="7AD9EE0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2.17 书面形式：指书面文字、合同书、信件和传真等可以有形地表现所载内容的形式。</w:t>
      </w:r>
    </w:p>
    <w:p w14:paraId="24B0350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2.18中小企业：是指在中华人民共和国境内依法设立，依据国务院批准的中小企业划分标准确定的中型企业、小型企业和微型企业，但与大企业的负责人为同一人，或者与大企业存在直接控股、管理关系的除外。</w:t>
      </w:r>
    </w:p>
    <w:p w14:paraId="0012FD96">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 响应供应商</w:t>
      </w:r>
    </w:p>
    <w:p w14:paraId="38645BB4">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 供应商资格要求</w:t>
      </w:r>
    </w:p>
    <w:p w14:paraId="4E047CDB">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3.1供应商应当具备下列一般条件：</w:t>
      </w:r>
    </w:p>
    <w:p w14:paraId="05C0387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3.1.1具有独立承担民事责任的能力；</w:t>
      </w:r>
    </w:p>
    <w:p w14:paraId="2FE7FB1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3.1.2具有良好的商业信誉和健全的财务会计制度；</w:t>
      </w:r>
    </w:p>
    <w:p w14:paraId="0EDD74C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3.1.3具有履行合同所必需的设备和专业技术能力；</w:t>
      </w:r>
    </w:p>
    <w:p w14:paraId="00BA694C">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3.1.4有依法缴纳税收和社会保障资金的良好记录；</w:t>
      </w:r>
    </w:p>
    <w:p w14:paraId="572B2F7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3.1.5参加政府采购活动前三年内，在经营活动中没有重大违法记录；</w:t>
      </w:r>
    </w:p>
    <w:p w14:paraId="59988AC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3.1.6法律、行政法规规定的其他条件；</w:t>
      </w:r>
    </w:p>
    <w:p w14:paraId="1A422B3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3.2供应商应当具备的特定资格要求：</w:t>
      </w:r>
    </w:p>
    <w:p w14:paraId="46B26CF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lang w:val="zh-CN"/>
        </w:rPr>
        <w:t>1单位负责人为同一人或者存在直接控股、管理关系的不同供应商，不得参加同一合同下的采购活动；（提供承诺函）</w:t>
      </w:r>
    </w:p>
    <w:p w14:paraId="665B0A5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lang w:val="zh-CN"/>
        </w:rPr>
        <w:t>2未被“信用中国”网站（www.creditchina.gov.cn）列入失信被执行人、重大税收违法案件当事人名单、政府采购严重失信行为记录名单。</w:t>
      </w:r>
    </w:p>
    <w:p w14:paraId="592CF4D0">
      <w:pPr>
        <w:kinsoku/>
        <w:wordWrap/>
        <w:overflowPunct/>
        <w:topLinePunct w:val="0"/>
        <w:autoSpaceDE/>
        <w:autoSpaceDN/>
        <w:bidi w:val="0"/>
        <w:spacing w:line="300" w:lineRule="auto"/>
        <w:ind w:firstLine="48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3.2.</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CN"/>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1EF7F8D8">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4．合格响应供应商的特定条件</w:t>
      </w:r>
    </w:p>
    <w:p w14:paraId="0A3978FD">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4.1按采购</w:t>
      </w:r>
      <w:r>
        <w:rPr>
          <w:rFonts w:hint="eastAsia" w:ascii="宋体" w:hAnsi="宋体" w:eastAsia="宋体" w:cs="宋体"/>
          <w:color w:val="auto"/>
          <w:sz w:val="24"/>
          <w:szCs w:val="24"/>
          <w:highlight w:val="none"/>
          <w:lang w:val="en-US" w:eastAsia="zh-CN"/>
        </w:rPr>
        <w:t>邀请函</w:t>
      </w:r>
      <w:r>
        <w:rPr>
          <w:rFonts w:hint="eastAsia" w:ascii="宋体" w:hAnsi="宋体" w:eastAsia="宋体" w:cs="宋体"/>
          <w:color w:val="auto"/>
          <w:sz w:val="24"/>
          <w:szCs w:val="24"/>
          <w:highlight w:val="none"/>
          <w:lang w:val="zh-CN"/>
        </w:rPr>
        <w:t>规定。</w:t>
      </w:r>
    </w:p>
    <w:p w14:paraId="15B24F20">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5．响应供应商代表</w:t>
      </w:r>
    </w:p>
    <w:p w14:paraId="53AE67A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5.1指全权代表响应供应商参加响应活动并签署响应文件的人，如果响应供应商代表不是法人代表，须持有《法人代表授权委托书》（详见统一格式）。</w:t>
      </w:r>
    </w:p>
    <w:p w14:paraId="5CA57A72">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6．联合响应</w:t>
      </w:r>
    </w:p>
    <w:p w14:paraId="301B30C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6.1本采购项目不接受联合体投标。</w:t>
      </w:r>
    </w:p>
    <w:p w14:paraId="0990B9ED">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zh-CN"/>
        </w:rPr>
        <w:t>．响应费用</w:t>
      </w:r>
    </w:p>
    <w:p w14:paraId="5085549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.1 投标人应自行承担所有与参加投标有关的费用，无论投标过程中的做法和结果如何，苏州康新恩招投标有限公司在任何情况下均无义务和责任承担这些费用。</w:t>
      </w:r>
    </w:p>
    <w:p w14:paraId="03A1BF29">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.2 本次招标采购代理机构收取代理服务费。</w:t>
      </w:r>
    </w:p>
    <w:p w14:paraId="17FC33E2">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.2.1 本项目采购代理服务费由中标（成交）供应商支付，供应商报价应当包含代理费；</w:t>
      </w:r>
    </w:p>
    <w:p w14:paraId="383283E2">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.2.2 代理服务费：7000元。</w:t>
      </w:r>
    </w:p>
    <w:p w14:paraId="1461BD60">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三、采购文件说明</w:t>
      </w:r>
    </w:p>
    <w:p w14:paraId="540F9A4C">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8. 采购文件</w:t>
      </w:r>
    </w:p>
    <w:p w14:paraId="5D90EAB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38BFD1B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8.2采购文件及其更正文件不是直接从采购代理机构或指定媒体获得的，采购代理机构对采购文件及其补遗的真实性、完整性不承担任何责任。</w:t>
      </w:r>
    </w:p>
    <w:p w14:paraId="2391A93C">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9. 采购文件的澄清</w:t>
      </w:r>
    </w:p>
    <w:p w14:paraId="2B9BDE44">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9.1响应供应商在获取采购文件后，若有疑问，应于网上响应截止时间之前，在网上业务系统向采购代理机构提出，采购代理机构将在业务系统上予以解答。</w:t>
      </w:r>
    </w:p>
    <w:p w14:paraId="147EAFD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9.2如有必要，问题答复将以“变更公告”形式由采购代理机构按照本须知第10条的规定发出。</w:t>
      </w:r>
    </w:p>
    <w:p w14:paraId="02C2CF11">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10．采购文件的修改</w:t>
      </w:r>
    </w:p>
    <w:p w14:paraId="420BDBB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10.1采购代理机构无论出于自己的考虑，还是出于对响应供应商提问的澄清，均可对已发出的采购文件用补充文件的方式进行必要澄清或者修改。</w:t>
      </w:r>
    </w:p>
    <w:p w14:paraId="04816A0C">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10.2为使响应供应商有足够的时间按采购文件的修改要求考虑修正响应文件，或出于其他原因，采购代理机构有权推迟响应截止日期和开标日期，并将此变更以补充通知的形式在网上发布公告。</w:t>
      </w:r>
    </w:p>
    <w:p w14:paraId="6F5E867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10.3采购文件的更正（含澄清、修改等）内容与原采购文件在同一内容上表述不一致时，以发出日期最接近开标时间的公告为准。</w:t>
      </w:r>
    </w:p>
    <w:p w14:paraId="2E1F066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10.4采购文件的更正（含澄清、修改等）内容将在苏州政府采购网发布，请响应供应商及时查询，更正（含澄清、修改等）内容作为采购文件的组成部分，对响应供应商起约束作用。</w:t>
      </w:r>
    </w:p>
    <w:p w14:paraId="632A24FA">
      <w:pPr>
        <w:kinsoku/>
        <w:wordWrap/>
        <w:overflowPunct/>
        <w:topLinePunct w:val="0"/>
        <w:autoSpaceDE/>
        <w:autoSpaceDN/>
        <w:bidi w:val="0"/>
        <w:spacing w:line="30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10.5</w:t>
      </w:r>
      <w:r>
        <w:rPr>
          <w:rFonts w:hint="eastAsia" w:ascii="宋体" w:hAnsi="宋体" w:eastAsia="宋体" w:cs="宋体"/>
          <w:b/>
          <w:bCs/>
          <w:color w:val="auto"/>
          <w:sz w:val="24"/>
          <w:szCs w:val="24"/>
          <w:highlight w:val="none"/>
        </w:rPr>
        <w:t>采购文件若有最新的答疑文件，响应供应商必须下载并使用该文件制作新的电子响应文件，否则将无法完成电子响应文件的上传及响应。</w:t>
      </w:r>
    </w:p>
    <w:p w14:paraId="77F77291">
      <w:pPr>
        <w:kinsoku/>
        <w:wordWrap/>
        <w:overflowPunct/>
        <w:topLinePunct w:val="0"/>
        <w:autoSpaceDE/>
        <w:autoSpaceDN/>
        <w:bidi w:val="0"/>
        <w:spacing w:line="30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11．质疑</w:t>
      </w:r>
    </w:p>
    <w:p w14:paraId="10FE182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AD63083">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 提出质疑的供应商应当是参与所质疑项目采购活动的供应商，未参加响应活动的供应商或在响应活动中自身权益未受到损害的供应商所提出的质疑不予受理。</w:t>
      </w:r>
    </w:p>
    <w:p w14:paraId="1BF6E00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11.3上述应知其权益受到损害之日是指：</w:t>
      </w:r>
    </w:p>
    <w:p w14:paraId="26DDCBA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11.3.1对采购文件提出质疑的，为获取采购文件或者采购文件公告期限届满之日起计算；</w:t>
      </w:r>
    </w:p>
    <w:p w14:paraId="19445D8D">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11.3.2对采购过程提出质疑的，自采购程序环节结束之日起计算；</w:t>
      </w:r>
    </w:p>
    <w:p w14:paraId="4A92C11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11.3.3对成交结果提出质疑的，自成交结果公告期限届满之日起计算。</w:t>
      </w:r>
    </w:p>
    <w:p w14:paraId="50ED9D2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 供应商提出质疑应当提交质疑函和必要的证明材料。质疑函应当包括下列内容：</w:t>
      </w:r>
    </w:p>
    <w:p w14:paraId="634F675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11.4.1 供应商的姓名或者名称、地址、邮编、联系人及联系电话；</w:t>
      </w:r>
    </w:p>
    <w:p w14:paraId="5A872A3B">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11.4.2 质疑项目的名称、编号；</w:t>
      </w:r>
    </w:p>
    <w:p w14:paraId="0FBCFEF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11.4.3 具体、明确的质疑事项和与质疑事项相关的请求；</w:t>
      </w:r>
    </w:p>
    <w:p w14:paraId="7F94D683">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11.4.4 事实依据；</w:t>
      </w:r>
    </w:p>
    <w:p w14:paraId="5CA71B66">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11.4.5 必要的法律依据；</w:t>
      </w:r>
    </w:p>
    <w:p w14:paraId="2F43A53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11.4.6 提出质疑的日期。</w:t>
      </w:r>
    </w:p>
    <w:p w14:paraId="3B44447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11.5质疑函的格式和内容应当符合财政部《政府采购供应商质疑函范本》 </w:t>
      </w:r>
      <w:bookmarkStart w:id="16" w:name="baidusnap5"/>
      <w:bookmarkEnd w:id="16"/>
      <w:r>
        <w:rPr>
          <w:rFonts w:hint="eastAsia" w:ascii="宋体" w:hAnsi="宋体" w:eastAsia="宋体" w:cs="宋体"/>
          <w:color w:val="auto"/>
          <w:sz w:val="24"/>
          <w:szCs w:val="24"/>
          <w:highlight w:val="none"/>
          <w:lang w:val="zh-CN"/>
        </w:rPr>
        <w:t>要求，质疑函范本在财政部官网上提供下载。</w:t>
      </w:r>
    </w:p>
    <w:p w14:paraId="733909A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11.6 提交质疑函同时应当附如下证明材料：</w:t>
      </w:r>
    </w:p>
    <w:p w14:paraId="6D9A1A94">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11.6.1对采购文件提出质疑的供应商提供参加本项目的《投标供应商确认函》；</w:t>
      </w:r>
    </w:p>
    <w:p w14:paraId="59EB181B">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11.6.2质疑供应商的营业执照复印件加盖单位公章；</w:t>
      </w:r>
    </w:p>
    <w:p w14:paraId="6AE73CE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11.6.3质疑供应商法定代表人身份证复印件加盖单位公章；</w:t>
      </w:r>
    </w:p>
    <w:p w14:paraId="429F0F20">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11.6.4质疑供应商若委托代理人进行质疑的，提供法人授权委托书及代理人身份证复印件加盖单位公章，授权委托书应载明代理人的姓名或者名称、代理事项、具体权限、期限和相关事项；</w:t>
      </w:r>
    </w:p>
    <w:p w14:paraId="557EB1B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11.7 供应商为自然人的，应当由本人签字；供应商为法人或者其他组织的，应当由法定代表人、主要负责人，或者其授权代表签字或者盖章，并加盖公章。 </w:t>
      </w:r>
    </w:p>
    <w:p w14:paraId="1FF842E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11.8供应商对采购项目技术、商务及其他要求，以及评审细则、标准提出询问或质疑的，应向采购人提出；供应商对采购过程及成交结果提出询问或质疑的，应向采购机代理构提出；</w:t>
      </w:r>
    </w:p>
    <w:p w14:paraId="4F5A9B3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11.9 供应商如对本项目提出质疑须在法定质疑期内一次性提出针对同一采购程序环节的质疑。</w:t>
      </w:r>
    </w:p>
    <w:p w14:paraId="412B668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11.10 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p>
    <w:p w14:paraId="6482DFA1">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11.11 接受质疑函联系方式见采购公告联系事项。</w:t>
      </w:r>
    </w:p>
    <w:p w14:paraId="74C9347D">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 响应文件说明</w:t>
      </w:r>
    </w:p>
    <w:p w14:paraId="78C2BB2F">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提示与要求</w:t>
      </w:r>
    </w:p>
    <w:p w14:paraId="26ABEC3C">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12.1响应供应商应仔细阅读采购文件的所有内容，按采购文件的要求提供响应文件，并保证所提供的全部资料的真实性，以使其响应对采购文件做出实质性响应，否则，其响应可能被拒绝。</w:t>
      </w:r>
    </w:p>
    <w:p w14:paraId="5294723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12.2无论是否递交响应文件，响应供应商都应将采购文件及以后的所有通知、文件等视为保密文件。</w:t>
      </w:r>
    </w:p>
    <w:p w14:paraId="387A6EE1">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响应文件计量单位和使用文字</w:t>
      </w:r>
    </w:p>
    <w:p w14:paraId="65E0B15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13.1响应文件中所使用的计量单位，除采购文件中有特殊要求外，均应使用中华人民共和国法定计量单位。</w:t>
      </w:r>
    </w:p>
    <w:p w14:paraId="7A3D3F45">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6525ECA8">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知识产权</w:t>
      </w:r>
    </w:p>
    <w:p w14:paraId="37648C72">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08E232F8">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 响应文件的组成和顺序</w:t>
      </w:r>
    </w:p>
    <w:p w14:paraId="23D15456">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15.1报价部分（详见响应文件格式）：</w:t>
      </w:r>
    </w:p>
    <w:p w14:paraId="30D8B1B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15.1.1《开标一览表》(统一格式)；</w:t>
      </w:r>
    </w:p>
    <w:p w14:paraId="3AFBA33A">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15.1.2响应报价明细表；</w:t>
      </w:r>
    </w:p>
    <w:p w14:paraId="099ABC1F">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15.2 响应正文部分（包含资质证明和技术部分）</w:t>
      </w:r>
    </w:p>
    <w:p w14:paraId="0E667CD6">
      <w:pPr>
        <w:widowControl/>
        <w:kinsoku/>
        <w:wordWrap/>
        <w:overflowPunct/>
        <w:topLinePunct w:val="0"/>
        <w:autoSpaceDE/>
        <w:autoSpaceDN/>
        <w:bidi w:val="0"/>
        <w:spacing w:line="30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15.2.1资质证明文件部分</w:t>
      </w:r>
    </w:p>
    <w:p w14:paraId="3AE956D2">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15.2.1.1</w:t>
      </w:r>
      <w:r>
        <w:rPr>
          <w:rFonts w:hint="eastAsia" w:ascii="宋体" w:hAnsi="宋体" w:eastAsia="宋体" w:cs="宋体"/>
          <w:color w:val="auto"/>
          <w:sz w:val="24"/>
          <w:szCs w:val="24"/>
          <w:highlight w:val="none"/>
          <w:lang w:val="zh-CN"/>
        </w:rPr>
        <w:t>法人或者其他组织的营业执照等证明文件，自然人的身份证明；</w:t>
      </w:r>
    </w:p>
    <w:p w14:paraId="7748D88B">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15.2.1.2</w:t>
      </w:r>
      <w:r>
        <w:rPr>
          <w:rFonts w:hint="eastAsia" w:ascii="宋体" w:hAnsi="宋体" w:eastAsia="宋体" w:cs="宋体"/>
          <w:color w:val="auto"/>
          <w:sz w:val="24"/>
          <w:szCs w:val="24"/>
          <w:highlight w:val="none"/>
          <w:lang w:val="zh-CN"/>
        </w:rPr>
        <w:t>财务状况报告（成立不满一年不需要提供）；</w:t>
      </w:r>
    </w:p>
    <w:p w14:paraId="3AA677F3">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15.2.1.3</w:t>
      </w:r>
      <w:r>
        <w:rPr>
          <w:rFonts w:hint="eastAsia" w:ascii="宋体" w:hAnsi="宋体" w:eastAsia="宋体" w:cs="宋体"/>
          <w:color w:val="auto"/>
          <w:sz w:val="24"/>
          <w:szCs w:val="24"/>
          <w:highlight w:val="none"/>
          <w:lang w:val="zh-CN"/>
        </w:rPr>
        <w:t>依法缴纳税收和社会保障资金的相关材料；</w:t>
      </w:r>
    </w:p>
    <w:p w14:paraId="3539DE2D">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15.2.1.4</w:t>
      </w:r>
      <w:r>
        <w:rPr>
          <w:rFonts w:hint="eastAsia" w:ascii="宋体" w:hAnsi="宋体" w:eastAsia="宋体" w:cs="宋体"/>
          <w:color w:val="auto"/>
          <w:sz w:val="24"/>
          <w:szCs w:val="24"/>
          <w:highlight w:val="none"/>
          <w:lang w:val="zh-CN"/>
        </w:rPr>
        <w:t>具备履行合同所必需的设备和专业技术能力的书面声明；</w:t>
      </w:r>
    </w:p>
    <w:p w14:paraId="7B7BFCE9">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15.2.1.5</w:t>
      </w:r>
      <w:r>
        <w:rPr>
          <w:rFonts w:hint="eastAsia" w:ascii="宋体" w:hAnsi="宋体" w:eastAsia="宋体" w:cs="宋体"/>
          <w:color w:val="auto"/>
          <w:sz w:val="24"/>
          <w:szCs w:val="24"/>
          <w:highlight w:val="none"/>
          <w:lang w:val="zh-CN"/>
        </w:rPr>
        <w:t>参加采购活动前3年内在经营活动中没有重大违法记录的书面声明；</w:t>
      </w:r>
    </w:p>
    <w:p w14:paraId="1AADA117">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15.2.1.6</w:t>
      </w:r>
      <w:r>
        <w:rPr>
          <w:rFonts w:hint="eastAsia" w:ascii="宋体" w:hAnsi="宋体" w:eastAsia="宋体" w:cs="宋体"/>
          <w:color w:val="auto"/>
          <w:sz w:val="24"/>
          <w:szCs w:val="24"/>
          <w:highlight w:val="none"/>
          <w:lang w:val="zh-CN"/>
        </w:rPr>
        <w:t>未被“信用中国”网站（www.creditchina.gov.cn）或“中国政府采购网”网站（www.ccgp.gov.cn）列入失信被执行人、重大税收违法案件当事人名单、政府采购严重失信行为记录名单；</w:t>
      </w:r>
    </w:p>
    <w:p w14:paraId="49B5E094">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15.2.1.7</w:t>
      </w:r>
      <w:r>
        <w:rPr>
          <w:rFonts w:hint="eastAsia" w:ascii="宋体" w:hAnsi="宋体" w:eastAsia="宋体" w:cs="宋体"/>
          <w:color w:val="auto"/>
          <w:sz w:val="24"/>
          <w:szCs w:val="24"/>
          <w:highlight w:val="none"/>
          <w:lang w:val="zh-CN"/>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79F739DB">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15.2.1.8</w:t>
      </w:r>
      <w:r>
        <w:rPr>
          <w:rFonts w:hint="eastAsia" w:ascii="宋体" w:hAnsi="宋体" w:eastAsia="宋体" w:cs="宋体"/>
          <w:color w:val="auto"/>
          <w:sz w:val="24"/>
          <w:szCs w:val="24"/>
          <w:highlight w:val="none"/>
          <w:lang w:val="zh-CN"/>
        </w:rPr>
        <w:t>授权委托书；</w:t>
      </w:r>
    </w:p>
    <w:p w14:paraId="4C885842">
      <w:pPr>
        <w:widowControl/>
        <w:kinsoku/>
        <w:wordWrap/>
        <w:overflowPunct/>
        <w:topLinePunct w:val="0"/>
        <w:autoSpaceDE/>
        <w:autoSpaceDN/>
        <w:bidi w:val="0"/>
        <w:spacing w:line="30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15.2.1.9</w:t>
      </w:r>
      <w:r>
        <w:rPr>
          <w:rFonts w:hint="eastAsia" w:ascii="宋体" w:hAnsi="宋体" w:eastAsia="宋体" w:cs="宋体"/>
          <w:color w:val="auto"/>
          <w:sz w:val="24"/>
          <w:szCs w:val="24"/>
          <w:highlight w:val="none"/>
          <w:lang w:val="zh-CN"/>
        </w:rPr>
        <w:t>关于资格证明文件的书面承诺。</w:t>
      </w:r>
    </w:p>
    <w:p w14:paraId="1594A8F9">
      <w:pPr>
        <w:widowControl/>
        <w:kinsoku/>
        <w:wordWrap/>
        <w:overflowPunct/>
        <w:topLinePunct w:val="0"/>
        <w:autoSpaceDE/>
        <w:autoSpaceDN/>
        <w:bidi w:val="0"/>
        <w:spacing w:line="30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15.2.2技术部分</w:t>
      </w:r>
    </w:p>
    <w:p w14:paraId="7344EAB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15.2.2.1</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lang w:val="zh-CN"/>
        </w:rPr>
        <w:t>要求偏离表（详见文件格式）；</w:t>
      </w:r>
    </w:p>
    <w:p w14:paraId="5B9594D5">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15.2.2.2商务要求偏离表（详见文件格式）；</w:t>
      </w:r>
    </w:p>
    <w:p w14:paraId="502FEEC4">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售后服务内容；</w:t>
      </w:r>
    </w:p>
    <w:p w14:paraId="2577140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15.2.2.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采购文件中要求提供的其他相关材料；</w:t>
      </w:r>
    </w:p>
    <w:p w14:paraId="22587CE7">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15.2.2.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其他需响应供应商对本次响应的详细说明（响应供应商视各自的情况自行编制）；</w:t>
      </w:r>
    </w:p>
    <w:p w14:paraId="4C954648">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p>
    <w:p w14:paraId="59BDC4AD">
      <w:pPr>
        <w:widowControl/>
        <w:kinsoku/>
        <w:wordWrap/>
        <w:overflowPunct/>
        <w:topLinePunct w:val="0"/>
        <w:autoSpaceDE/>
        <w:autoSpaceDN/>
        <w:bidi w:val="0"/>
        <w:spacing w:line="300" w:lineRule="auto"/>
        <w:jc w:val="left"/>
        <w:rPr>
          <w:rFonts w:hint="eastAsia" w:ascii="宋体" w:hAnsi="宋体" w:eastAsia="宋体" w:cs="宋体"/>
          <w:dstrike/>
          <w:color w:val="auto"/>
          <w:sz w:val="24"/>
          <w:szCs w:val="24"/>
          <w:highlight w:val="none"/>
        </w:rPr>
      </w:pPr>
      <w:r>
        <w:rPr>
          <w:rFonts w:hint="eastAsia" w:ascii="宋体" w:hAnsi="宋体" w:eastAsia="宋体" w:cs="宋体"/>
          <w:b/>
          <w:color w:val="auto"/>
          <w:sz w:val="24"/>
          <w:szCs w:val="24"/>
          <w:highlight w:val="none"/>
        </w:rPr>
        <w:t>15.3响应文件由15.1、15.2款规定的内容共同组成。</w:t>
      </w:r>
    </w:p>
    <w:p w14:paraId="0469C4B0">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16. 响应文件编制要求</w:t>
      </w:r>
    </w:p>
    <w:p w14:paraId="49AA1919">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16.1电子响应文件编制要求：响应人应使用采购文件要求的响应文件制作软件制作电子响应文件，电子响应文件按采购文件规定的格式制作，如果未按要求制作上传，可能导致响应无效。</w:t>
      </w:r>
    </w:p>
    <w:p w14:paraId="61318035">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 响应报价（编制）要求的说明</w:t>
      </w:r>
    </w:p>
    <w:p w14:paraId="0B82560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17.1除非合同中另有规定，响应供应商对《开标一览表》中的全部货物和服务的报价应包括本项目的</w:t>
      </w:r>
      <w:r>
        <w:rPr>
          <w:rFonts w:hint="default" w:ascii="Times New Roman" w:hAnsi="Times New Roman" w:eastAsia="宋体" w:cs="Times New Roman"/>
          <w:color w:val="auto"/>
          <w:sz w:val="24"/>
          <w:szCs w:val="24"/>
          <w:highlight w:val="none"/>
          <w:lang w:val="en-US" w:eastAsia="zh-CN" w:bidi="ar-SA"/>
        </w:rPr>
        <w:t>设备、软件以及相应的附件、备件、配件、包装、税费、运杂（到位）、保险、安装、调试、验收、管理、售后服务、维护、人员培训、接口费、专利技术、</w:t>
      </w:r>
      <w:r>
        <w:rPr>
          <w:rFonts w:hint="eastAsia" w:ascii="Times New Roman" w:hAnsi="Times New Roman" w:eastAsia="宋体" w:cs="Times New Roman"/>
          <w:color w:val="auto"/>
          <w:sz w:val="24"/>
          <w:szCs w:val="24"/>
          <w:highlight w:val="none"/>
          <w:lang w:val="en-US" w:eastAsia="zh-CN" w:bidi="ar-SA"/>
        </w:rPr>
        <w:t>代理服务费、</w:t>
      </w:r>
      <w:r>
        <w:rPr>
          <w:rFonts w:hint="default" w:ascii="Times New Roman" w:hAnsi="Times New Roman" w:eastAsia="宋体" w:cs="Times New Roman"/>
          <w:color w:val="auto"/>
          <w:sz w:val="24"/>
          <w:szCs w:val="24"/>
          <w:highlight w:val="none"/>
          <w:lang w:val="en-US" w:eastAsia="zh-CN" w:bidi="ar-SA"/>
        </w:rPr>
        <w:t>质保期间等一切费用及其他费用等所产生的费用</w:t>
      </w:r>
      <w:r>
        <w:rPr>
          <w:rFonts w:hint="eastAsia" w:ascii="宋体" w:hAnsi="宋体" w:eastAsia="宋体" w:cs="宋体"/>
          <w:color w:val="auto"/>
          <w:sz w:val="24"/>
          <w:szCs w:val="24"/>
          <w:highlight w:val="none"/>
          <w:lang w:val="zh-CN"/>
        </w:rPr>
        <w:t>，采购人不再支付其他任何费用。</w:t>
      </w:r>
    </w:p>
    <w:p w14:paraId="405A0BA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1D12B7C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17.3 一项响应内容只允许一个报价，采购代理机构不接受任何有选择性的响应报价。</w:t>
      </w:r>
    </w:p>
    <w:p w14:paraId="3BDCDED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17.4响应文件报价中的单价和总价全部采用人民币表示，除非合同的特殊条款另有规定。</w:t>
      </w:r>
    </w:p>
    <w:p w14:paraId="168EDC9F">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17.5最低的响应报价或最高的折扣比例是成交的重要条件，但不是成交的唯一条件。</w:t>
      </w:r>
    </w:p>
    <w:p w14:paraId="0F2934CC">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 响应保证金</w:t>
      </w:r>
    </w:p>
    <w:p w14:paraId="52E7218E">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本项目无须缴纳响应保证金。</w:t>
      </w:r>
    </w:p>
    <w:p w14:paraId="226054A0">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 响应文件的有效期</w:t>
      </w:r>
    </w:p>
    <w:p w14:paraId="44DB1F22">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19.1在本采购文件规定的开标之日起九十（90）天内，响应供应商所提交的响应文件应保持有效。有效期短于这个规定期限的响应文件，将被认定为未实质性响应采购文件要求。</w:t>
      </w:r>
    </w:p>
    <w:p w14:paraId="4C8E8864">
      <w:pPr>
        <w:kinsoku/>
        <w:wordWrap/>
        <w:overflowPunct/>
        <w:topLinePunct w:val="0"/>
        <w:autoSpaceDE/>
        <w:autoSpaceDN/>
        <w:bidi w:val="0"/>
        <w:spacing w:line="30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1451A305">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五、响应文件的提交、撤回和修改</w:t>
      </w:r>
    </w:p>
    <w:p w14:paraId="26DB490F">
      <w:pPr>
        <w:kinsoku/>
        <w:wordWrap/>
        <w:overflowPunct/>
        <w:topLinePunct w:val="0"/>
        <w:autoSpaceDE/>
        <w:autoSpaceDN/>
        <w:bidi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响应文件的上传、提交</w:t>
      </w:r>
    </w:p>
    <w:p w14:paraId="467262A9">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20.1响应供应商应将制作好的加密电子响应文件按要求在响应截止时间前上传到交易系统平台中。</w:t>
      </w:r>
    </w:p>
    <w:p w14:paraId="01F34E27">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 响应截止时间</w:t>
      </w:r>
    </w:p>
    <w:p w14:paraId="075ECCE3">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21.1电子响应文件必须按采购公告中规定的网上响应截止时间前提交，否则响应无效。</w:t>
      </w:r>
    </w:p>
    <w:p w14:paraId="16C80E28">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55797EA9">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21.3在响应截止时间止，采购代理机构于本项目（或标段）收到的电子响应文件少于一份的，采购代理机构有权宣布本项目（或标段）采购失败。</w:t>
      </w:r>
    </w:p>
    <w:p w14:paraId="258BA0E2">
      <w:pPr>
        <w:widowControl/>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响应文件的修改和撤回</w:t>
      </w:r>
    </w:p>
    <w:p w14:paraId="161122CD">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22.1响应供应商在提交响应文件截止时间前，可对其响应文件进行撤回或修改。</w:t>
      </w:r>
    </w:p>
    <w:p w14:paraId="148965AB">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23.2开标后响应供应商不得撤回响应。</w:t>
      </w:r>
    </w:p>
    <w:p w14:paraId="4A795682">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六、响应和评审</w:t>
      </w:r>
    </w:p>
    <w:p w14:paraId="2C38BCF9">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23. 单一来源采购仪式</w:t>
      </w:r>
    </w:p>
    <w:p w14:paraId="1BF17EC2">
      <w:pPr>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23.1采购代理机构按采购公告规定的时间、地点主持不见面采购活动。采购仪式由采购代理机构、采购人等主持。</w:t>
      </w:r>
    </w:p>
    <w:p w14:paraId="394F35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r>
        <w:rPr>
          <w:rFonts w:hint="eastAsia" w:ascii="宋体" w:hAnsi="宋体" w:eastAsia="宋体" w:cs="宋体"/>
          <w:b/>
          <w:color w:val="auto"/>
          <w:sz w:val="24"/>
          <w:szCs w:val="24"/>
          <w:highlight w:val="none"/>
        </w:rPr>
        <w:t>参加采购活动的响应法定代表人或授权代理人须在项目开始前登录苏采云不见面开标系统，进入网上不见面开标大厅，做好相关准备工作。</w:t>
      </w:r>
    </w:p>
    <w:p w14:paraId="1CFB25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23.3单一来源采购活动开始后，按照采购流程，响应供应商在规定的解密时间内解密响应文件，</w:t>
      </w:r>
      <w:r>
        <w:rPr>
          <w:rFonts w:hint="eastAsia" w:ascii="宋体" w:hAnsi="宋体" w:eastAsia="宋体" w:cs="宋体"/>
          <w:b/>
          <w:color w:val="auto"/>
          <w:sz w:val="24"/>
          <w:szCs w:val="24"/>
          <w:highlight w:val="none"/>
        </w:rPr>
        <w:t>解密时间为15分钟，</w:t>
      </w:r>
      <w:r>
        <w:rPr>
          <w:rFonts w:hint="eastAsia" w:ascii="宋体" w:hAnsi="宋体" w:eastAsia="宋体" w:cs="宋体"/>
          <w:color w:val="auto"/>
          <w:sz w:val="24"/>
          <w:szCs w:val="24"/>
          <w:highlight w:val="none"/>
        </w:rPr>
        <w:t>因自身原因导致解密失败的，由响应供应商自行承担向相关责任。</w:t>
      </w:r>
    </w:p>
    <w:p w14:paraId="4D0402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23.4响应人代表对采购仪式过程和记录有疑义，以及认为采购人、采购代理机构相关工作人员有需要回避的情形的，</w:t>
      </w:r>
      <w:r>
        <w:rPr>
          <w:rFonts w:hint="eastAsia" w:ascii="宋体" w:hAnsi="宋体" w:eastAsia="宋体" w:cs="宋体"/>
          <w:b/>
          <w:color w:val="auto"/>
          <w:sz w:val="24"/>
          <w:szCs w:val="24"/>
          <w:highlight w:val="none"/>
        </w:rPr>
        <w:t>应通过不见面开标大厅提出</w:t>
      </w:r>
      <w:r>
        <w:rPr>
          <w:rFonts w:hint="eastAsia" w:ascii="宋体" w:hAnsi="宋体" w:eastAsia="宋体" w:cs="宋体"/>
          <w:color w:val="auto"/>
          <w:sz w:val="24"/>
          <w:szCs w:val="24"/>
          <w:highlight w:val="none"/>
        </w:rPr>
        <w:t>询问或者回避申请。采购人、采购代理机构对响应人代表提出的询问或者回避申请应当及时处理。</w:t>
      </w:r>
    </w:p>
    <w:p w14:paraId="7B1342BB">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24. 评审小组</w:t>
      </w:r>
    </w:p>
    <w:p w14:paraId="2E02D4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24.1评审小组由采购人或委托采购代理机构依法组建，负责本项目的评审事务。</w:t>
      </w:r>
    </w:p>
    <w:p w14:paraId="5168D4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24.2评审小组独立履行下列职责：</w:t>
      </w:r>
    </w:p>
    <w:p w14:paraId="6C8F0E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24.2.1审查响应文件是否符合采购文件的要求，并作出评价；</w:t>
      </w:r>
    </w:p>
    <w:p w14:paraId="52929C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24.2.2可以要求响应供应商对响应文件有关事项作出解释或澄清；</w:t>
      </w:r>
    </w:p>
    <w:p w14:paraId="6B9E3C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24.2.3推荐成交候选供应商名单，或者受采购人委托按照事先确定的办法直接确定成交供应商；</w:t>
      </w:r>
    </w:p>
    <w:p w14:paraId="19E4A4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24.2.4向采购代理机构或者有关部门报告非法干预评审工作的行为；</w:t>
      </w:r>
    </w:p>
    <w:p w14:paraId="15CD1E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24.3评审小组成员应当履行下列义务：</w:t>
      </w:r>
    </w:p>
    <w:p w14:paraId="185F10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24.3.1遵纪守法，客观、公正、廉洁地履行职责；</w:t>
      </w:r>
    </w:p>
    <w:p w14:paraId="20DD7D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24.3.2按照采购文件规定的评审办法和评审标准进行评审，对评审意见承担个人责任；</w:t>
      </w:r>
    </w:p>
    <w:p w14:paraId="35E952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24.3.3对评审过程和结果，以及响应人的商业秘密保密；</w:t>
      </w:r>
    </w:p>
    <w:p w14:paraId="1E5486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24.3.4参与评审报告的起草；</w:t>
      </w:r>
    </w:p>
    <w:p w14:paraId="31D58C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24.3.5配合采购代理机构答复响应供应商提出的质疑；</w:t>
      </w:r>
    </w:p>
    <w:p w14:paraId="3ECFCE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24.3.6配合相关部门的投诉处理工作；</w:t>
      </w:r>
    </w:p>
    <w:p w14:paraId="54183E7A">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25. 评审内容的保密</w:t>
      </w:r>
    </w:p>
    <w:p w14:paraId="497A9B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25.1公开开标后，直到宣布授予成交供应商合同为止，凡属于审查、澄清、评价和比较响应的所有资料，有关授予合同的信息都不应向响应人或与评审无关的其他人泄露。</w:t>
      </w:r>
    </w:p>
    <w:p w14:paraId="32D144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在响应文件的审查、澄清、评价和比较以及授予合同的过程中，响应人对采购代理机构和评审小组成员施加影响的任何行为，都将取消其响应资格。</w:t>
      </w:r>
    </w:p>
    <w:p w14:paraId="48B856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25.3在评审期间，采购代理机构将通过指定联络人与响应人进行联系。</w:t>
      </w:r>
    </w:p>
    <w:p w14:paraId="6D3785AC">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26</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对响应文件初审</w:t>
      </w:r>
    </w:p>
    <w:p w14:paraId="7D640E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26.1响应文件初审分为资格性检查和符合性检查。</w:t>
      </w:r>
    </w:p>
    <w:p w14:paraId="4944A3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26.1.1资格性检查。依据法律法规和采购文件的规定，采购人或者采购代理机构依法对响应人的资格进行审查。对响应文件中的资格证明等进行审查，以确定响应供应商是否具备响应资格。</w:t>
      </w:r>
    </w:p>
    <w:p w14:paraId="241E82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关于信用记录查询：</w:t>
      </w:r>
    </w:p>
    <w:p w14:paraId="28E098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A3B61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26.1.2.1查询时间：评审开始前</w:t>
      </w:r>
    </w:p>
    <w:p w14:paraId="13D36EE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26.1.2.2查询渠道：通过“信用中国”网站、中国政府采购网等渠道查询相关主体信用记录。</w:t>
      </w:r>
    </w:p>
    <w:p w14:paraId="33B727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F281D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26.1.2.4信用记录使用规则：评审小组在对供应商进行资格性审查时，应根据查询结果对供应商的不良信用记录逐项甄别确认。</w:t>
      </w:r>
    </w:p>
    <w:p w14:paraId="6A4250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26.1.3符合性检查。依据采购文件的规定，从响应文件的有效性、完整性和对采购文件的响应程度进行审查，以确定是否对采购文件的实质性要求作出响应。</w:t>
      </w:r>
    </w:p>
    <w:p w14:paraId="2014EE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26.2开标后，评审小组将审查响应文件是否实质性响应采购文件的要求、内容是否完整、价格构成有无计算错误、文件签署是否齐全等。</w:t>
      </w:r>
    </w:p>
    <w:p w14:paraId="193571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p>
    <w:p w14:paraId="513467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采购文件提供的工艺、材料、设备、参考的商标或样本目录号码等仅作为说明并没有限制性，响应供应商在响应中可以选用替代标准，但这些替代标准要优于或相当于技术规格中要求的标准，以满足采购单位的需要。</w:t>
      </w:r>
    </w:p>
    <w:p w14:paraId="53B35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审小组将允许修改响应中不构成重大偏离的微小的、非正规、不一致或不规则的地方，但这些修改不能影响任何响应单位的名次相应排列。响应单位不得对采购文件进行实质性修改，否则响应文件将被拒绝。</w:t>
      </w:r>
    </w:p>
    <w:p w14:paraId="1B4EF2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26.6评审小组将对确定为实质性响应的响应进行审核，看其是否有计算上或累加上的算术错误，修正错误的原则如下：</w:t>
      </w:r>
    </w:p>
    <w:p w14:paraId="1090AD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26.6.1响应文件中开标一览表（报价表）内容与响应文件中相应内容不一致的，以开标一览表（报价表）为准；</w:t>
      </w:r>
    </w:p>
    <w:p w14:paraId="072EF5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26.6.2大写金额和小写金额不一致的，以大写金额为准；</w:t>
      </w:r>
    </w:p>
    <w:p w14:paraId="53FEFD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26.6.3单价金额小数点或者百分比有明显错位的，以开标一览表的总价为准，并修改单价；</w:t>
      </w:r>
    </w:p>
    <w:p w14:paraId="0F8400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26.6.4总价金额与按单价汇总金额不一致的，以单价金额计算结果为准。</w:t>
      </w:r>
    </w:p>
    <w:p w14:paraId="75DE75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同时出现两种以上不一致的，按照前款规定的顺序修正。修正后的报价按照本须知26.6条规定经响应人确认后产生约束力，响应人不确认的，其响应无效。</w:t>
      </w:r>
    </w:p>
    <w:p w14:paraId="360757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p>
    <w:p w14:paraId="622E9D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异常低价投标（响应）审查的情形和具体要求如下：</w:t>
      </w:r>
    </w:p>
    <w:p w14:paraId="1456C6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26.7.1 投标（响应）报价低于全部通过符合性审查供应商投标（响应）报价平均值50%的，即投标（响应）报价&lt;全部通过符合性审查供应商投标（响应）报价平均值×50%；</w:t>
      </w:r>
    </w:p>
    <w:p w14:paraId="217C1B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26.7.2 投标（响应）报价低于通过符合性审查的次低报价供应商投标（响应）报价50%的，即投标（响应）报价&lt;通过符合性审查的次低报价供应商投标（响应）报价×50%；</w:t>
      </w:r>
    </w:p>
    <w:p w14:paraId="63CEDE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26.7.3 投标（响应）报价低于采购项目最高限价45%的，即投标（响应）报价&lt;采购项目最高限价×45%；</w:t>
      </w:r>
    </w:p>
    <w:p w14:paraId="6F9062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26.7.4 评审委员会基于专业判断，认为供应商报价过低，有可能影响产品质量或者不能诚信履约的其他情形。</w:t>
      </w:r>
    </w:p>
    <w:p w14:paraId="77339E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7D652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26.10评审小组将拒绝被确定为非实质性的响应，响应人不能通过修正或撤销不符之处而使其响应成为实质性的响应。</w:t>
      </w:r>
    </w:p>
    <w:p w14:paraId="10653956">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27</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响应的澄清</w:t>
      </w:r>
    </w:p>
    <w:p w14:paraId="2E518B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在响应文件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响应文件的范围或者改变响应文件的实质性内容。</w:t>
      </w:r>
    </w:p>
    <w:p w14:paraId="7301720E">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28</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无效响应和废标</w:t>
      </w:r>
    </w:p>
    <w:p w14:paraId="55E4F7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28.1无效响应的具体情形有：  </w:t>
      </w:r>
    </w:p>
    <w:p w14:paraId="7B735A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28.1.1响应文件未按采购文件要求签署、盖章或电子签章的；</w:t>
      </w:r>
    </w:p>
    <w:p w14:paraId="39EF3F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28.1.2不具备采购文件中规定的资格要求的；</w:t>
      </w:r>
    </w:p>
    <w:p w14:paraId="54548F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28.1.3报价超过采购文件中规定的预算金额或者最高限价的；</w:t>
      </w:r>
    </w:p>
    <w:p w14:paraId="039C1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28.1.4响应文件含有采购人不能接受的附加条件的；</w:t>
      </w:r>
    </w:p>
    <w:p w14:paraId="79CF51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28.1.5法律、法规和采购文件规定的其他无效情形。</w:t>
      </w:r>
    </w:p>
    <w:p w14:paraId="7CC57D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在采购中，出现下列情形之一的，应予废标：</w:t>
      </w:r>
    </w:p>
    <w:p w14:paraId="3CA309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28.2.1出现影响采购公正的违法、违规行为的；</w:t>
      </w:r>
    </w:p>
    <w:p w14:paraId="2E485B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28.2.2响应供应商的报价均超过了采购预算，采购人不能支付的；</w:t>
      </w:r>
    </w:p>
    <w:p w14:paraId="33768F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28.2.3因重大变故，采购任务取消的。</w:t>
      </w:r>
    </w:p>
    <w:p w14:paraId="4136FF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废标后，采购人应当将废标理由通知所有响应供应商。</w:t>
      </w:r>
    </w:p>
    <w:p w14:paraId="239B647C">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29. 响应文件的评价和比较</w:t>
      </w:r>
    </w:p>
    <w:p w14:paraId="3B303F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单一来源评审</w:t>
      </w:r>
      <w:r>
        <w:rPr>
          <w:rFonts w:hint="eastAsia" w:ascii="宋体" w:hAnsi="宋体" w:eastAsia="宋体" w:cs="宋体"/>
          <w:color w:val="auto"/>
          <w:sz w:val="24"/>
          <w:szCs w:val="24"/>
          <w:highlight w:val="none"/>
        </w:rPr>
        <w:t>协商小组根据响应文件对服务质量、技术及价格等方面的商谈进行评审，且单一来源采购响应单位的报价不超过采购单位预算价格，最终由</w:t>
      </w:r>
      <w:r>
        <w:rPr>
          <w:rFonts w:hint="eastAsia" w:ascii="宋体" w:hAnsi="宋体" w:eastAsia="宋体" w:cs="宋体"/>
          <w:color w:val="auto"/>
          <w:sz w:val="24"/>
          <w:szCs w:val="24"/>
          <w:highlight w:val="none"/>
          <w:lang w:val="en-US" w:eastAsia="zh-CN"/>
        </w:rPr>
        <w:t>评审小组</w:t>
      </w:r>
      <w:r>
        <w:rPr>
          <w:rFonts w:hint="eastAsia" w:ascii="宋体" w:hAnsi="宋体" w:eastAsia="宋体" w:cs="宋体"/>
          <w:color w:val="auto"/>
          <w:sz w:val="24"/>
          <w:szCs w:val="24"/>
          <w:highlight w:val="none"/>
        </w:rPr>
        <w:t>推荐成交供应商。</w:t>
      </w:r>
    </w:p>
    <w:p w14:paraId="7626DEB8">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七、授予合同</w:t>
      </w:r>
    </w:p>
    <w:p w14:paraId="336A96A4">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30. 成交供应商的确认</w:t>
      </w:r>
    </w:p>
    <w:p w14:paraId="4B9E4D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30.1评审小组按采购文件规定的评审方法和标准进行详细评审后，按采购人的委托向采购人推荐成交候选单位或根据采购人授权直接确定成交供应商。</w:t>
      </w:r>
    </w:p>
    <w:p w14:paraId="3B251B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30.2经评审小组评审并确定成交供应商后，采购人或授权采购代理机构将在规定的时间内将成交结果在相关媒体上予以公告。</w:t>
      </w:r>
    </w:p>
    <w:p w14:paraId="052EBD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473511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30.4质疑函递交地点及联系方式详见公告内容</w:t>
      </w:r>
      <w:r>
        <w:rPr>
          <w:rFonts w:hint="eastAsia" w:ascii="宋体" w:hAnsi="宋体" w:eastAsia="宋体" w:cs="宋体"/>
          <w:color w:val="auto"/>
          <w:sz w:val="24"/>
          <w:szCs w:val="24"/>
          <w:highlight w:val="none"/>
          <w:lang w:eastAsia="zh-CN"/>
        </w:rPr>
        <w:t>。</w:t>
      </w:r>
    </w:p>
    <w:p w14:paraId="2643F45D">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31. 合同授予标准</w:t>
      </w:r>
    </w:p>
    <w:p w14:paraId="7694D5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lang w:eastAsia="zh-CN"/>
        </w:rPr>
        <w:t>采购人将把合同授予其响应文件在实质上响应采购文件要求和按本须知规定评选出的响应人。确定为成交的响应人必须具有实施本合同的能力和资源。</w:t>
      </w:r>
    </w:p>
    <w:p w14:paraId="043DAF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31.2政府采购合同履行中，采购人需追加与合同标的物相同的货物、工程或者服务的，在不改变合同其他条款的前提下，可以与成交供应商签订补充合同，但所有补充合同的采购金额不得超过原合同采购金额的百分之十。</w:t>
      </w:r>
    </w:p>
    <w:p w14:paraId="3D75D7BB">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32. 成交通知书</w:t>
      </w:r>
    </w:p>
    <w:p w14:paraId="1AB0F2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5D8CA2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32.2成交通知书在成交公告发布后将发布在苏采云系统中，成交通知书发布之日视为成交供应商领取之日，成交供应商自领取之日起30日内自行在苏采云系统中下载打印。</w:t>
      </w:r>
    </w:p>
    <w:p w14:paraId="3E7E91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32.3因系统存储空间有限，自中标结果公告届满之日起30日后，“苏采云”系统不再保证提供下载中标通知书服务,因未及时下载而造成的不利后果由中标供应商自行承担。</w:t>
      </w:r>
    </w:p>
    <w:p w14:paraId="59342A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32.4成交通知书将成为合同的组成部分。</w:t>
      </w:r>
    </w:p>
    <w:p w14:paraId="15C0D5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32.5采购代理机构对未成交供应商不承担解释未中标原因的义务。</w:t>
      </w:r>
    </w:p>
    <w:p w14:paraId="2FD9A774">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33</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履约保证金</w:t>
      </w:r>
    </w:p>
    <w:p w14:paraId="0A4C142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33.1 合同签订前，中标人向采购单位交付的履约保证金为合同总价款 2％。</w:t>
      </w:r>
    </w:p>
    <w:p w14:paraId="266A699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7" w:name="EB58366393eaa64bfbb73b2f80be1295bc"/>
      <w:bookmarkEnd w:id="17"/>
      <w:r>
        <w:rPr>
          <w:rFonts w:hint="default" w:ascii="Times New Roman" w:hAnsi="Times New Roman" w:eastAsia="宋体" w:cs="Times New Roman"/>
          <w:color w:val="auto"/>
          <w:sz w:val="24"/>
          <w:highlight w:val="none"/>
          <w:lang w:eastAsia="zh-CN"/>
        </w:rPr>
        <w:t>33.2 履约保证金必须是人民币。履约保证金应当以支票、汇票、本票或者金融机构、担保机构出具的保函等非现金形式提交。</w:t>
      </w:r>
    </w:p>
    <w:p w14:paraId="3EC6BEFC">
      <w:pPr>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34. 合同的签订</w:t>
      </w:r>
    </w:p>
    <w:p w14:paraId="7E6501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48CFEC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34.2成交供应商应按成交通知书中规定，由法定代表人或授权代理人与采购人代表签订合同，否则按放弃成交权处理。</w:t>
      </w:r>
    </w:p>
    <w:p w14:paraId="35B914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34.3签订合同及合同条款应以采购文件和成交供应商的响应文件及其澄清文件为依据。</w:t>
      </w:r>
    </w:p>
    <w:p w14:paraId="57F485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34.4成交人无正当理由拒签合同的，或在签订合同时向采购人提出附加条件或者更改合同实质性内容的，采购人可取消其成交资格，同时由成交人承担相应的法律责任</w:t>
      </w:r>
    </w:p>
    <w:p w14:paraId="351EE9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34.5签订合同后，成交人不得将货物及其他相关服务进行转包。未经采购人同意，成交人也不得采用分包的形式履行合同，否则采购人有权终止合同。转包或分包造成采购人损失的，成交人应承担相应赔偿责任。</w:t>
      </w:r>
    </w:p>
    <w:p w14:paraId="2C1B3D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八、政府采购政策</w:t>
      </w:r>
    </w:p>
    <w:p w14:paraId="6F2D56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35</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eastAsia="zh-CN"/>
        </w:rPr>
        <w:t>本项目专门面向中小企业采购</w:t>
      </w:r>
    </w:p>
    <w:p w14:paraId="515872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35.1.1中小企业划分：</w:t>
      </w:r>
    </w:p>
    <w:p w14:paraId="3D819A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（1）符合中小企业划分标准的个体工商户，在政府采购活动中视同中小企业。</w:t>
      </w:r>
    </w:p>
    <w:p w14:paraId="395396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（2）中小企业划分标准详见“工信部联企业〔2011〕300号通知”</w:t>
      </w:r>
    </w:p>
    <w:p w14:paraId="440AC5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35.1.2残疾人福利性单位政策：</w:t>
      </w:r>
    </w:p>
    <w:p w14:paraId="524F8D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2F19E0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35.1.3监狱企业发展政策：</w:t>
      </w:r>
    </w:p>
    <w:p w14:paraId="504F25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7F4E7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35.1.4、中标、成交供应商享受规定的中小企业扶持政策的，其声明函及相关证明材料应当随中标、成交结果同时公告，接受社会监督。</w:t>
      </w:r>
    </w:p>
    <w:p w14:paraId="54872FD9">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节能产品和环境标志产品</w:t>
      </w:r>
    </w:p>
    <w:p w14:paraId="0AB756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3C5C7415">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37</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绿色数据中心政策</w:t>
      </w:r>
    </w:p>
    <w:p w14:paraId="696DDF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3EEEA9A">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38</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商品包装、快递包装政策</w:t>
      </w:r>
    </w:p>
    <w:p w14:paraId="67908F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38.1 依据《关于印发〈商品包装政府采购需求标准（试行）〉、〈快递包装政府采购需求</w:t>
      </w:r>
      <w:r>
        <w:rPr>
          <w:rFonts w:hint="eastAsia" w:ascii="宋体" w:hAnsi="宋体" w:eastAsia="宋体" w:cs="宋体"/>
          <w:color w:val="auto"/>
          <w:sz w:val="24"/>
          <w:szCs w:val="24"/>
          <w:highlight w:val="none"/>
          <w:lang w:eastAsia="zh-CN"/>
        </w:rPr>
        <w:t>标准</w:t>
      </w:r>
      <w:r>
        <w:rPr>
          <w:rFonts w:hint="eastAsia" w:ascii="宋体" w:hAnsi="宋体" w:eastAsia="宋体" w:cs="宋体"/>
          <w:color w:val="auto"/>
          <w:sz w:val="24"/>
          <w:szCs w:val="24"/>
          <w:highlight w:val="none"/>
        </w:rPr>
        <w:t>（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4D81853">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39</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采购本国产品的支持政策</w:t>
      </w:r>
    </w:p>
    <w:p w14:paraId="2A867C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000F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39.2本国产品应当在中国境内生产，即在中华人民共和国</w:t>
      </w:r>
      <w:r>
        <w:rPr>
          <w:rFonts w:hint="eastAsia" w:ascii="宋体" w:hAnsi="宋体" w:eastAsia="宋体" w:cs="宋体"/>
          <w:color w:val="auto"/>
          <w:sz w:val="24"/>
          <w:szCs w:val="24"/>
          <w:highlight w:val="none"/>
        </w:rPr>
        <w:t>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442BB2">
      <w:pPr>
        <w:keepNext w:val="0"/>
        <w:keepLines w:val="0"/>
        <w:pageBreakBefore w:val="0"/>
        <w:widowControl w:val="0"/>
        <w:kinsoku/>
        <w:wordWrap/>
        <w:overflowPunct/>
        <w:topLinePunct w:val="0"/>
        <w:autoSpaceDE/>
        <w:autoSpaceDN/>
        <w:bidi w:val="0"/>
        <w:spacing w:line="30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39.3 本项目政府采购活动中既有本国产品又有非本国产品参与竞争的，依法对本国产品给予价格评审优惠，</w:t>
      </w:r>
      <w:r>
        <w:rPr>
          <w:rFonts w:hint="eastAsia" w:ascii="宋体" w:hAnsi="宋体" w:eastAsia="宋体" w:cs="宋体"/>
          <w:b/>
          <w:color w:val="auto"/>
          <w:sz w:val="24"/>
          <w:szCs w:val="24"/>
          <w:highlight w:val="none"/>
        </w:rPr>
        <w:t>对本国产品的报价给予20%的价格扣除，用扣除后的价格参与评审。</w:t>
      </w:r>
    </w:p>
    <w:p w14:paraId="41906444">
      <w:pPr>
        <w:keepNext w:val="0"/>
        <w:keepLines w:val="0"/>
        <w:pageBreakBefore w:val="0"/>
        <w:widowControl w:val="0"/>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094985B">
      <w:pPr>
        <w:keepNext w:val="0"/>
        <w:keepLines w:val="0"/>
        <w:pageBreakBefore w:val="0"/>
        <w:widowControl w:val="0"/>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39.5 供应商需按照招标文件的要求提供《关于符合本国产品标准的声明函》（以下简称《声明函》），</w:t>
      </w:r>
      <w:r>
        <w:rPr>
          <w:rFonts w:hint="eastAsia" w:ascii="宋体" w:hAnsi="宋体" w:eastAsia="宋体" w:cs="宋体"/>
          <w:b/>
          <w:color w:val="auto"/>
          <w:sz w:val="24"/>
          <w:szCs w:val="24"/>
          <w:highlight w:val="none"/>
        </w:rPr>
        <w:t>如不提供将不享受本国产品价格评审优惠。</w:t>
      </w:r>
    </w:p>
    <w:p w14:paraId="578F9773">
      <w:pPr>
        <w:keepNext w:val="0"/>
        <w:keepLines w:val="0"/>
        <w:pageBreakBefore w:val="0"/>
        <w:widowControl w:val="0"/>
        <w:kinsoku/>
        <w:wordWrap/>
        <w:overflowPunct/>
        <w:topLinePunct w:val="0"/>
        <w:autoSpaceDE/>
        <w:autoSpaceDN/>
        <w:bidi w:val="0"/>
        <w:spacing w:line="30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39.6</w:t>
      </w:r>
      <w:r>
        <w:rPr>
          <w:rFonts w:hint="eastAsia" w:ascii="宋体" w:hAnsi="宋体" w:eastAsia="宋体" w:cs="宋体"/>
          <w:b/>
          <w:color w:val="auto"/>
          <w:sz w:val="24"/>
          <w:szCs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16452B6">
      <w:pPr>
        <w:keepNext w:val="0"/>
        <w:keepLines w:val="0"/>
        <w:pageBreakBefore w:val="0"/>
        <w:widowControl w:val="0"/>
        <w:kinsoku/>
        <w:wordWrap/>
        <w:overflowPunct/>
        <w:topLinePunct w:val="0"/>
        <w:autoSpaceDE/>
        <w:autoSpaceDN/>
        <w:bidi w:val="0"/>
        <w:spacing w:line="30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2CC9A4C">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九、其他事项</w:t>
      </w:r>
    </w:p>
    <w:p w14:paraId="6A791862">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40. 监督和公证</w:t>
      </w:r>
    </w:p>
    <w:p w14:paraId="552CBB3B">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40.1政府有关监督部门将对招投标全过程进行监督。</w:t>
      </w:r>
    </w:p>
    <w:p w14:paraId="1B1AED06">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40.2采购代理机构的招标过程将依采购人申请，通过公证机关进行公证。</w:t>
      </w:r>
    </w:p>
    <w:p w14:paraId="5C91854E">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未尽事宜</w:t>
      </w:r>
    </w:p>
    <w:p w14:paraId="38FD68AB">
      <w:pPr>
        <w:numPr>
          <w:ilvl w:val="0"/>
          <w:numId w:val="0"/>
        </w:numPr>
        <w:kinsoku/>
        <w:wordWrap/>
        <w:overflowPunct/>
        <w:topLinePunct w:val="0"/>
        <w:autoSpaceDE/>
        <w:autoSpaceDN/>
        <w:bidi w:val="0"/>
        <w:spacing w:line="30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按《中华人民共和国政府采购法》及其他有关法律法规的规定执行。</w:t>
      </w:r>
    </w:p>
    <w:p w14:paraId="200D3155">
      <w:p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0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default" w:ascii="宋体" w:hAnsi="宋体" w:eastAsia="宋体" w:cs="宋体"/>
          <w:b/>
          <w:color w:val="auto"/>
          <w:sz w:val="24"/>
          <w:szCs w:val="24"/>
          <w:highlight w:val="none"/>
        </w:rPr>
        <w:t>凡涉及采购文件的补充说明和修改，均以代理机构发布的通知为准。</w:t>
      </w:r>
    </w:p>
    <w:p w14:paraId="0F5F136C">
      <w:pPr>
        <w:numPr>
          <w:ilvl w:val="0"/>
          <w:numId w:val="0"/>
        </w:numPr>
        <w:kinsoku/>
        <w:wordWrap/>
        <w:overflowPunct/>
        <w:topLinePunct w:val="0"/>
        <w:autoSpaceDE/>
        <w:autoSpaceDN/>
        <w:bidi w:val="0"/>
        <w:spacing w:line="300" w:lineRule="auto"/>
        <w:jc w:val="both"/>
        <w:rPr>
          <w:rFonts w:hint="eastAsia" w:ascii="宋体" w:hAnsi="宋体" w:eastAsia="宋体" w:cs="宋体"/>
          <w:color w:val="auto"/>
          <w:sz w:val="24"/>
          <w:szCs w:val="24"/>
          <w:highlight w:val="none"/>
        </w:rPr>
      </w:pPr>
    </w:p>
    <w:p w14:paraId="2E1B41A9">
      <w:pPr>
        <w:kinsoku/>
        <w:wordWrap/>
        <w:overflowPunct/>
        <w:topLinePunct w:val="0"/>
        <w:autoSpaceDE/>
        <w:autoSpaceDN/>
        <w:bidi w:val="0"/>
        <w:spacing w:line="30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br w:type="page" w:clear="all"/>
      </w:r>
    </w:p>
    <w:p w14:paraId="6A350097">
      <w:pPr>
        <w:kinsoku/>
        <w:wordWrap/>
        <w:overflowPunct/>
        <w:topLinePunct w:val="0"/>
        <w:autoSpaceDE/>
        <w:autoSpaceDN/>
        <w:bidi w:val="0"/>
        <w:spacing w:line="300" w:lineRule="auto"/>
        <w:textAlignment w:val="auto"/>
        <w:rPr>
          <w:rFonts w:hint="default" w:ascii="Times New Roman" w:hAnsi="Times New Roman" w:eastAsia="宋体" w:cs="Times New Roman"/>
          <w:color w:val="auto"/>
          <w:highlight w:val="none"/>
        </w:rPr>
        <w:sectPr>
          <w:pgSz w:w="12240" w:h="15840"/>
          <w:pgMar w:top="1440" w:right="1080" w:bottom="1440" w:left="1080" w:header="720" w:footer="720" w:gutter="0"/>
          <w:cols w:space="1701" w:num="1"/>
          <w:docGrid w:linePitch="360" w:charSpace="0"/>
        </w:sectPr>
      </w:pPr>
    </w:p>
    <w:p w14:paraId="12EAFEAA">
      <w:pPr>
        <w:widowControl w:val="0"/>
        <w:kinsoku/>
        <w:wordWrap/>
        <w:overflowPunct/>
        <w:topLinePunct w:val="0"/>
        <w:autoSpaceDE/>
        <w:autoSpaceDN/>
        <w:bidi w:val="0"/>
        <w:spacing w:before="240" w:after="60" w:line="300" w:lineRule="auto"/>
        <w:jc w:val="center"/>
        <w:outlineLvl w:val="0"/>
        <w:rPr>
          <w:rFonts w:hint="default" w:ascii="Times New Roman" w:hAnsi="Times New Roman" w:eastAsia="宋体" w:cs="Times New Roman"/>
          <w:b/>
          <w:bCs/>
          <w:color w:val="auto"/>
          <w:kern w:val="2"/>
          <w:sz w:val="32"/>
          <w:szCs w:val="32"/>
          <w:highlight w:val="none"/>
          <w:lang w:val="en-US" w:eastAsia="zh-CN" w:bidi="ar-SA"/>
        </w:rPr>
      </w:pPr>
      <w:bookmarkStart w:id="18" w:name="_Toc107246270"/>
      <w:r>
        <w:rPr>
          <w:rFonts w:hint="default" w:ascii="Times New Roman" w:hAnsi="Times New Roman" w:eastAsia="宋体" w:cs="Times New Roman"/>
          <w:b/>
          <w:bCs/>
          <w:color w:val="auto"/>
          <w:kern w:val="2"/>
          <w:sz w:val="32"/>
          <w:szCs w:val="32"/>
          <w:highlight w:val="none"/>
          <w:lang w:val="en-US" w:eastAsia="zh-CN" w:bidi="ar-SA"/>
        </w:rPr>
        <w:t>第三章 政府采购合同条款及格式</w:t>
      </w:r>
      <w:bookmarkEnd w:id="18"/>
    </w:p>
    <w:p w14:paraId="486A4306">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以下为中标(成交)后签定本项目合同的通用条款，中标(成交)供应商不得提出实质性的修改。</w:t>
      </w:r>
    </w:p>
    <w:p w14:paraId="2C22F57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643" w:firstLineChars="200"/>
        <w:jc w:val="center"/>
        <w:textAlignment w:val="auto"/>
        <w:outlineLvl w:val="0"/>
        <w:rPr>
          <w:rFonts w:hint="default" w:ascii="Times New Roman" w:hAnsi="Times New Roman" w:eastAsia="宋体" w:cs="Times New Roman"/>
          <w:b/>
          <w:bCs/>
          <w:color w:val="auto"/>
          <w:kern w:val="2"/>
          <w:sz w:val="32"/>
          <w:szCs w:val="32"/>
          <w:highlight w:val="none"/>
        </w:rPr>
      </w:pPr>
      <w:r>
        <w:rPr>
          <w:rFonts w:hint="default" w:ascii="Times New Roman" w:hAnsi="Times New Roman" w:eastAsia="宋体" w:cs="Times New Roman"/>
          <w:b/>
          <w:bCs/>
          <w:color w:val="auto"/>
          <w:kern w:val="2"/>
          <w:sz w:val="32"/>
          <w:szCs w:val="32"/>
          <w:highlight w:val="none"/>
        </w:rPr>
        <w:t>采购合同（货物）</w:t>
      </w:r>
    </w:p>
    <w:p w14:paraId="28C477B1">
      <w:pPr>
        <w:keepNext w:val="0"/>
        <w:keepLines w:val="0"/>
        <w:pageBreakBefore w:val="0"/>
        <w:widowControl w:val="0"/>
        <w:kinsoku/>
        <w:wordWrap/>
        <w:overflowPunct/>
        <w:topLinePunct w:val="0"/>
        <w:autoSpaceDE/>
        <w:autoSpaceDN/>
        <w:bidi w:val="0"/>
        <w:spacing w:after="0" w:line="300" w:lineRule="auto"/>
        <w:ind w:left="0" w:leftChars="0" w:right="0" w:rightChars="0" w:firstLine="480" w:firstLineChars="200"/>
        <w:jc w:val="left"/>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项目名称：                                项目编号：</w:t>
      </w:r>
    </w:p>
    <w:p w14:paraId="1BE5E51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甲方（买方）：张家港市第一人民医院</w:t>
      </w:r>
    </w:p>
    <w:p w14:paraId="6BA52DB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u w:val="single"/>
          <w:lang w:val="en-US" w:eastAsia="zh-CN"/>
        </w:rPr>
      </w:pPr>
      <w:r>
        <w:rPr>
          <w:rFonts w:hint="default" w:ascii="Times New Roman" w:hAnsi="Times New Roman" w:eastAsia="宋体" w:cs="Times New Roman"/>
          <w:color w:val="auto"/>
          <w:kern w:val="2"/>
          <w:sz w:val="24"/>
          <w:szCs w:val="24"/>
          <w:highlight w:val="none"/>
        </w:rPr>
        <w:t>乙方（卖方）：</w:t>
      </w:r>
      <w:r>
        <w:rPr>
          <w:rFonts w:hint="default" w:ascii="Times New Roman" w:hAnsi="Times New Roman" w:eastAsia="宋体" w:cs="Times New Roman"/>
          <w:color w:val="auto"/>
          <w:kern w:val="2"/>
          <w:sz w:val="24"/>
          <w:szCs w:val="24"/>
          <w:highlight w:val="none"/>
          <w:u w:val="single"/>
          <w:lang w:val="en-US" w:eastAsia="zh-CN"/>
        </w:rPr>
        <w:t xml:space="preserve">                    </w:t>
      </w:r>
    </w:p>
    <w:p w14:paraId="46535963">
      <w:pPr>
        <w:keepNext w:val="0"/>
        <w:keepLines w:val="0"/>
        <w:pageBreakBefore w:val="0"/>
        <w:widowControl w:val="0"/>
        <w:numPr>
          <w:ilvl w:val="0"/>
          <w:numId w:val="0"/>
        </w:numPr>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甲</w:t>
      </w:r>
      <w:r>
        <w:rPr>
          <w:rFonts w:hint="default" w:ascii="Times New Roman" w:hAnsi="Times New Roman" w:eastAsia="宋体" w:cs="Times New Roman"/>
          <w:color w:val="auto"/>
          <w:kern w:val="2"/>
          <w:sz w:val="24"/>
          <w:szCs w:val="24"/>
          <w:highlight w:val="none"/>
        </w:rPr>
        <w:t>乙双方根据</w:t>
      </w:r>
      <w:r>
        <w:rPr>
          <w:rFonts w:hint="default" w:ascii="Times New Roman" w:hAnsi="Times New Roman" w:eastAsia="宋体" w:cs="Times New Roman"/>
          <w:color w:val="auto"/>
          <w:kern w:val="2"/>
          <w:sz w:val="24"/>
          <w:szCs w:val="24"/>
          <w:highlight w:val="none"/>
          <w:u w:val="none"/>
          <w:lang w:val="en-US" w:eastAsia="zh-CN"/>
        </w:rPr>
        <w:t>苏州康新恩招投标有限公司采购的</w:t>
      </w:r>
      <w:r>
        <w:rPr>
          <w:rFonts w:hint="default" w:ascii="Times New Roman" w:hAnsi="Times New Roman" w:eastAsia="宋体" w:cs="Times New Roman"/>
          <w:color w:val="auto"/>
          <w:kern w:val="2"/>
          <w:sz w:val="24"/>
          <w:szCs w:val="24"/>
          <w:highlight w:val="none"/>
          <w:u w:val="single"/>
          <w:lang w:val="en-US" w:eastAsia="zh-CN"/>
        </w:rPr>
        <w:t xml:space="preserve">              </w:t>
      </w:r>
      <w:r>
        <w:rPr>
          <w:rFonts w:hint="default" w:ascii="Times New Roman" w:hAnsi="Times New Roman" w:eastAsia="宋体" w:cs="Times New Roman"/>
          <w:color w:val="auto"/>
          <w:kern w:val="2"/>
          <w:sz w:val="24"/>
          <w:szCs w:val="24"/>
          <w:highlight w:val="none"/>
        </w:rPr>
        <w:t>项目单一来源</w:t>
      </w:r>
      <w:r>
        <w:rPr>
          <w:rFonts w:hint="default" w:ascii="Times New Roman" w:hAnsi="Times New Roman" w:eastAsia="宋体" w:cs="Times New Roman"/>
          <w:color w:val="auto"/>
          <w:kern w:val="2"/>
          <w:sz w:val="24"/>
          <w:szCs w:val="24"/>
          <w:highlight w:val="none"/>
          <w:lang w:val="en-US" w:eastAsia="zh-CN"/>
        </w:rPr>
        <w:t>采购</w:t>
      </w:r>
      <w:r>
        <w:rPr>
          <w:rFonts w:hint="default" w:ascii="Times New Roman" w:hAnsi="Times New Roman" w:eastAsia="宋体" w:cs="Times New Roman"/>
          <w:color w:val="auto"/>
          <w:kern w:val="2"/>
          <w:sz w:val="24"/>
          <w:szCs w:val="24"/>
          <w:highlight w:val="none"/>
        </w:rPr>
        <w:t>的结果，就甲方采购签署本合同。</w:t>
      </w:r>
    </w:p>
    <w:p w14:paraId="7DFECCD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一、货物内容</w:t>
      </w:r>
    </w:p>
    <w:tbl>
      <w:tblPr>
        <w:tblStyle w:val="32"/>
        <w:tblW w:w="96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16"/>
        <w:gridCol w:w="1040"/>
        <w:gridCol w:w="921"/>
        <w:gridCol w:w="961"/>
        <w:gridCol w:w="799"/>
        <w:gridCol w:w="1437"/>
        <w:gridCol w:w="1103"/>
        <w:gridCol w:w="976"/>
        <w:gridCol w:w="1001"/>
      </w:tblGrid>
      <w:tr w14:paraId="6EE9C1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04" w:hRule="atLeast"/>
          <w:jc w:val="center"/>
        </w:trPr>
        <w:tc>
          <w:tcPr>
            <w:tcW w:w="1416" w:type="dxa"/>
            <w:tcBorders>
              <w:top w:val="single" w:color="auto" w:sz="4" w:space="0"/>
              <w:left w:val="single" w:color="auto" w:sz="4" w:space="0"/>
              <w:bottom w:val="single" w:color="auto" w:sz="4" w:space="0"/>
              <w:right w:val="single" w:color="auto" w:sz="4" w:space="0"/>
            </w:tcBorders>
            <w:vAlign w:val="center"/>
          </w:tcPr>
          <w:p w14:paraId="6F06E302">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货物名称</w:t>
            </w:r>
          </w:p>
        </w:tc>
        <w:tc>
          <w:tcPr>
            <w:tcW w:w="1040" w:type="dxa"/>
            <w:tcBorders>
              <w:top w:val="single" w:color="auto" w:sz="4" w:space="0"/>
              <w:left w:val="single" w:color="auto" w:sz="4" w:space="0"/>
              <w:bottom w:val="single" w:color="auto" w:sz="4" w:space="0"/>
              <w:right w:val="single" w:color="auto" w:sz="4" w:space="0"/>
            </w:tcBorders>
            <w:vAlign w:val="center"/>
          </w:tcPr>
          <w:p w14:paraId="7A3E49A2">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品牌</w:t>
            </w:r>
          </w:p>
        </w:tc>
        <w:tc>
          <w:tcPr>
            <w:tcW w:w="921" w:type="dxa"/>
            <w:tcBorders>
              <w:top w:val="single" w:color="auto" w:sz="4" w:space="0"/>
              <w:left w:val="single" w:color="auto" w:sz="4" w:space="0"/>
              <w:bottom w:val="single" w:color="auto" w:sz="4" w:space="0"/>
              <w:right w:val="single" w:color="auto" w:sz="4" w:space="0"/>
            </w:tcBorders>
            <w:vAlign w:val="center"/>
          </w:tcPr>
          <w:p w14:paraId="3D47704D">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型号</w:t>
            </w:r>
          </w:p>
        </w:tc>
        <w:tc>
          <w:tcPr>
            <w:tcW w:w="961" w:type="dxa"/>
            <w:tcBorders>
              <w:top w:val="single" w:color="auto" w:sz="4" w:space="0"/>
              <w:left w:val="single" w:color="auto" w:sz="4" w:space="0"/>
              <w:bottom w:val="single" w:color="auto" w:sz="4" w:space="0"/>
              <w:right w:val="single" w:color="auto" w:sz="4" w:space="0"/>
            </w:tcBorders>
            <w:vAlign w:val="center"/>
          </w:tcPr>
          <w:p w14:paraId="1857167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数量</w:t>
            </w:r>
          </w:p>
        </w:tc>
        <w:tc>
          <w:tcPr>
            <w:tcW w:w="799" w:type="dxa"/>
            <w:tcBorders>
              <w:top w:val="single" w:color="auto" w:sz="4" w:space="0"/>
              <w:left w:val="single" w:color="auto" w:sz="4" w:space="0"/>
              <w:bottom w:val="single" w:color="auto" w:sz="4" w:space="0"/>
              <w:right w:val="single" w:color="auto" w:sz="4" w:space="0"/>
            </w:tcBorders>
            <w:vAlign w:val="center"/>
          </w:tcPr>
          <w:p w14:paraId="4A53B414">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单位</w:t>
            </w:r>
          </w:p>
        </w:tc>
        <w:tc>
          <w:tcPr>
            <w:tcW w:w="1437" w:type="dxa"/>
            <w:tcBorders>
              <w:top w:val="single" w:color="auto" w:sz="4" w:space="0"/>
              <w:left w:val="single" w:color="auto" w:sz="4" w:space="0"/>
              <w:bottom w:val="single" w:color="auto" w:sz="4" w:space="0"/>
              <w:right w:val="single" w:color="auto" w:sz="4" w:space="0"/>
            </w:tcBorders>
            <w:vAlign w:val="center"/>
          </w:tcPr>
          <w:p w14:paraId="3F6E6D60">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制造厂商</w:t>
            </w:r>
          </w:p>
        </w:tc>
        <w:tc>
          <w:tcPr>
            <w:tcW w:w="1103" w:type="dxa"/>
            <w:tcBorders>
              <w:top w:val="single" w:color="auto" w:sz="4" w:space="0"/>
              <w:left w:val="single" w:color="auto" w:sz="4" w:space="0"/>
              <w:bottom w:val="single" w:color="auto" w:sz="4" w:space="0"/>
              <w:right w:val="single" w:color="auto" w:sz="4" w:space="0"/>
            </w:tcBorders>
            <w:vAlign w:val="center"/>
          </w:tcPr>
          <w:p w14:paraId="05E806C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产地</w:t>
            </w:r>
          </w:p>
        </w:tc>
        <w:tc>
          <w:tcPr>
            <w:tcW w:w="976" w:type="dxa"/>
            <w:tcBorders>
              <w:top w:val="single" w:color="auto" w:sz="4" w:space="0"/>
              <w:left w:val="single" w:color="auto" w:sz="4" w:space="0"/>
              <w:bottom w:val="single" w:color="auto" w:sz="4" w:space="0"/>
              <w:right w:val="single" w:color="auto" w:sz="4" w:space="0"/>
            </w:tcBorders>
            <w:vAlign w:val="center"/>
          </w:tcPr>
          <w:p w14:paraId="3A534A3A">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单价</w:t>
            </w:r>
          </w:p>
          <w:p w14:paraId="24688062">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元</w:t>
            </w:r>
            <w:r>
              <w:rPr>
                <w:rFonts w:hint="default" w:ascii="Times New Roman" w:hAnsi="Times New Roman" w:eastAsia="宋体" w:cs="Times New Roman"/>
                <w:color w:val="auto"/>
                <w:kern w:val="2"/>
                <w:sz w:val="24"/>
                <w:szCs w:val="24"/>
                <w:highlight w:val="none"/>
                <w:lang w:eastAsia="zh-CN"/>
              </w:rPr>
              <w:t>）</w:t>
            </w:r>
          </w:p>
        </w:tc>
        <w:tc>
          <w:tcPr>
            <w:tcW w:w="1001" w:type="dxa"/>
            <w:tcBorders>
              <w:top w:val="single" w:color="auto" w:sz="4" w:space="0"/>
              <w:left w:val="single" w:color="auto" w:sz="4" w:space="0"/>
              <w:bottom w:val="single" w:color="auto" w:sz="4" w:space="0"/>
              <w:right w:val="single" w:color="auto" w:sz="4" w:space="0"/>
            </w:tcBorders>
            <w:vAlign w:val="center"/>
          </w:tcPr>
          <w:p w14:paraId="13A7A166">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总价</w:t>
            </w:r>
          </w:p>
          <w:p w14:paraId="2E7D6DA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（元）</w:t>
            </w:r>
          </w:p>
        </w:tc>
      </w:tr>
      <w:tr w14:paraId="5B35F3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16" w:hRule="atLeast"/>
          <w:jc w:val="center"/>
        </w:trPr>
        <w:tc>
          <w:tcPr>
            <w:tcW w:w="1416" w:type="dxa"/>
            <w:tcBorders>
              <w:top w:val="single" w:color="auto" w:sz="4" w:space="0"/>
              <w:left w:val="single" w:color="auto" w:sz="4" w:space="0"/>
              <w:bottom w:val="single" w:color="auto" w:sz="4" w:space="0"/>
              <w:right w:val="single" w:color="auto" w:sz="4" w:space="0"/>
            </w:tcBorders>
            <w:vAlign w:val="center"/>
          </w:tcPr>
          <w:p w14:paraId="618113DC">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1040" w:type="dxa"/>
            <w:tcBorders>
              <w:top w:val="single" w:color="auto" w:sz="4" w:space="0"/>
              <w:left w:val="single" w:color="auto" w:sz="4" w:space="0"/>
              <w:bottom w:val="single" w:color="auto" w:sz="4" w:space="0"/>
              <w:right w:val="single" w:color="auto" w:sz="4" w:space="0"/>
            </w:tcBorders>
            <w:vAlign w:val="center"/>
          </w:tcPr>
          <w:p w14:paraId="4CFD8EF5">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921" w:type="dxa"/>
            <w:tcBorders>
              <w:top w:val="single" w:color="auto" w:sz="4" w:space="0"/>
              <w:left w:val="single" w:color="auto" w:sz="4" w:space="0"/>
              <w:bottom w:val="single" w:color="auto" w:sz="4" w:space="0"/>
              <w:right w:val="single" w:color="auto" w:sz="4" w:space="0"/>
            </w:tcBorders>
            <w:vAlign w:val="center"/>
          </w:tcPr>
          <w:p w14:paraId="5BCB53D0">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961" w:type="dxa"/>
            <w:tcBorders>
              <w:top w:val="single" w:color="auto" w:sz="4" w:space="0"/>
              <w:left w:val="single" w:color="auto" w:sz="4" w:space="0"/>
              <w:bottom w:val="single" w:color="auto" w:sz="4" w:space="0"/>
              <w:right w:val="single" w:color="auto" w:sz="4" w:space="0"/>
            </w:tcBorders>
            <w:vAlign w:val="center"/>
          </w:tcPr>
          <w:p w14:paraId="40AADD8B">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799" w:type="dxa"/>
            <w:tcBorders>
              <w:top w:val="single" w:color="auto" w:sz="4" w:space="0"/>
              <w:left w:val="single" w:color="auto" w:sz="4" w:space="0"/>
              <w:bottom w:val="single" w:color="auto" w:sz="4" w:space="0"/>
              <w:right w:val="single" w:color="auto" w:sz="4" w:space="0"/>
            </w:tcBorders>
            <w:vAlign w:val="center"/>
          </w:tcPr>
          <w:p w14:paraId="012C15D7">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vAlign w:val="center"/>
          </w:tcPr>
          <w:p w14:paraId="271E4F8A">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1103" w:type="dxa"/>
            <w:tcBorders>
              <w:top w:val="single" w:color="auto" w:sz="4" w:space="0"/>
              <w:left w:val="single" w:color="auto" w:sz="4" w:space="0"/>
              <w:bottom w:val="single" w:color="auto" w:sz="4" w:space="0"/>
              <w:right w:val="single" w:color="auto" w:sz="4" w:space="0"/>
            </w:tcBorders>
            <w:vAlign w:val="center"/>
          </w:tcPr>
          <w:p w14:paraId="78AA8F68">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4A5F7611">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2376EAED">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kern w:val="2"/>
                <w:sz w:val="24"/>
                <w:szCs w:val="24"/>
                <w:highlight w:val="none"/>
              </w:rPr>
            </w:pPr>
          </w:p>
        </w:tc>
      </w:tr>
    </w:tbl>
    <w:p w14:paraId="7499704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二、合同金额</w:t>
      </w:r>
    </w:p>
    <w:p w14:paraId="6F8B232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2.1 本合同金额为（大写）：_____元（</w:t>
      </w:r>
      <w:r>
        <w:rPr>
          <w:rFonts w:hint="default" w:ascii="Times New Roman" w:hAnsi="Times New Roman" w:eastAsia="宋体" w:cs="Times New Roman"/>
          <w:color w:val="auto"/>
          <w:kern w:val="2"/>
          <w:sz w:val="24"/>
          <w:szCs w:val="24"/>
          <w:highlight w:val="none"/>
          <w:u w:val="single"/>
          <w:lang w:val="en-US" w:eastAsia="zh-CN"/>
        </w:rPr>
        <w:t xml:space="preserve">    </w:t>
      </w:r>
      <w:r>
        <w:rPr>
          <w:rFonts w:hint="default" w:ascii="Times New Roman" w:hAnsi="Times New Roman" w:eastAsia="宋体" w:cs="Times New Roman"/>
          <w:color w:val="auto"/>
          <w:kern w:val="2"/>
          <w:sz w:val="24"/>
          <w:szCs w:val="24"/>
          <w:highlight w:val="none"/>
        </w:rPr>
        <w:t xml:space="preserve">元）人民币。 </w:t>
      </w:r>
    </w:p>
    <w:p w14:paraId="059D071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jc w:val="both"/>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总价包括但不限于含设备、软件以及相应的附件、备件、配件、包装、税费、运杂（到位）、保险、安装、调试、验收、管理、售后服务、维护、人员培训、接口费、专利技术、代理服务费</w:t>
      </w:r>
      <w:r>
        <w:rPr>
          <w:rFonts w:hint="eastAsia"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质保期间等一切费用及其他费用等所产生的费用。</w:t>
      </w:r>
    </w:p>
    <w:p w14:paraId="5FD1692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三、技术资料</w:t>
      </w:r>
    </w:p>
    <w:p w14:paraId="0AC6919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kern w:val="2"/>
          <w:sz w:val="24"/>
          <w:szCs w:val="24"/>
          <w:highlight w:val="none"/>
        </w:rPr>
      </w:pPr>
      <w:r>
        <w:rPr>
          <w:rFonts w:hint="default" w:ascii="Times New Roman" w:hAnsi="Times New Roman" w:eastAsia="宋体" w:cs="Times New Roman"/>
          <w:b w:val="0"/>
          <w:bCs w:val="0"/>
          <w:color w:val="auto"/>
          <w:kern w:val="2"/>
          <w:sz w:val="24"/>
          <w:szCs w:val="24"/>
          <w:highlight w:val="none"/>
        </w:rPr>
        <w:t>3.1乙方应按招标文件规定的时间向甲方提供使用货物的有关技术资料。</w:t>
      </w:r>
    </w:p>
    <w:p w14:paraId="5F609F5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kern w:val="2"/>
          <w:sz w:val="24"/>
          <w:szCs w:val="24"/>
          <w:highlight w:val="none"/>
          <w:lang w:val="en-US" w:eastAsia="zh-CN"/>
        </w:rPr>
      </w:pPr>
      <w:r>
        <w:rPr>
          <w:rFonts w:hint="default" w:ascii="Times New Roman" w:hAnsi="Times New Roman" w:eastAsia="宋体" w:cs="Times New Roman"/>
          <w:b w:val="0"/>
          <w:bCs w:val="0"/>
          <w:color w:val="auto"/>
          <w:kern w:val="2"/>
          <w:sz w:val="24"/>
          <w:szCs w:val="24"/>
          <w:highlight w:val="none"/>
        </w:rPr>
        <w:t>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kern w:val="2"/>
          <w:sz w:val="24"/>
          <w:szCs w:val="24"/>
          <w:highlight w:val="none"/>
          <w:lang w:val="en-US" w:eastAsia="zh-CN"/>
        </w:rPr>
        <w:t>保密时间为永久。</w:t>
      </w:r>
    </w:p>
    <w:p w14:paraId="63B5506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四、知识产权</w:t>
      </w:r>
    </w:p>
    <w:p w14:paraId="606D2F6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3FA8285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kern w:val="2"/>
          <w:sz w:val="24"/>
          <w:szCs w:val="24"/>
          <w:highlight w:val="none"/>
          <w:u w:val="single"/>
        </w:rPr>
      </w:pPr>
      <w:r>
        <w:rPr>
          <w:rFonts w:hint="default" w:ascii="Times New Roman" w:hAnsi="Times New Roman" w:eastAsia="宋体" w:cs="Times New Roman"/>
          <w:b/>
          <w:bCs/>
          <w:color w:val="auto"/>
          <w:kern w:val="2"/>
          <w:sz w:val="24"/>
          <w:szCs w:val="24"/>
          <w:highlight w:val="none"/>
        </w:rPr>
        <w:t>五、产权担保</w:t>
      </w:r>
    </w:p>
    <w:p w14:paraId="0B76887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5.1 乙方保证所交付的货物的所有权完全属于乙方且无任何抵押、查封等产权瑕疵。如有纠纷的，甲方有权拒绝支付货款并要求乙方承担一切责任。</w:t>
      </w:r>
    </w:p>
    <w:p w14:paraId="3B598BD3">
      <w:pPr>
        <w:keepNext w:val="0"/>
        <w:keepLines w:val="0"/>
        <w:pageBreakBefore w:val="0"/>
        <w:widowControl w:val="0"/>
        <w:kinsoku/>
        <w:wordWrap/>
        <w:overflowPunct/>
        <w:topLinePunct w:val="0"/>
        <w:autoSpaceDE/>
        <w:autoSpaceDN/>
        <w:bidi w:val="0"/>
        <w:snapToGrid w:val="0"/>
        <w:spacing w:line="300" w:lineRule="auto"/>
        <w:ind w:firstLine="482" w:firstLineChars="200"/>
        <w:jc w:val="both"/>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六、履约保证金</w:t>
      </w:r>
    </w:p>
    <w:p w14:paraId="5570208A">
      <w:pPr>
        <w:keepNext w:val="0"/>
        <w:keepLines w:val="0"/>
        <w:pageBreakBefore w:val="0"/>
        <w:widowControl w:val="0"/>
        <w:kinsoku/>
        <w:wordWrap/>
        <w:overflowPunct/>
        <w:topLinePunct w:val="0"/>
        <w:autoSpaceDE/>
        <w:autoSpaceDN/>
        <w:bidi w:val="0"/>
        <w:snapToGrid w:val="0"/>
        <w:spacing w:line="30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6.1合同签订前，乙方向采购单位交纳人民币</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元作为本合同的履约保证金。履约保证金应当以支票、汇票、本票或者金融机构、担保机构出具的保函等非现金形式提交。</w:t>
      </w:r>
    </w:p>
    <w:p w14:paraId="134CD06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6.2设备安装验收完成后退还履约保证金。逾期退还的，应当支付逾期利息，且逾期利息的利率按1年期贷款基准利率。</w:t>
      </w:r>
    </w:p>
    <w:p w14:paraId="6B1CEDA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6.3乙方不履行与甲方订立的合同的，履约保证金不予退还。</w:t>
      </w:r>
    </w:p>
    <w:p w14:paraId="797337E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lang w:val="en-US" w:eastAsia="zh-CN"/>
        </w:rPr>
        <w:t>七</w:t>
      </w:r>
      <w:r>
        <w:rPr>
          <w:rFonts w:hint="default" w:ascii="Times New Roman" w:hAnsi="Times New Roman" w:eastAsia="宋体" w:cs="Times New Roman"/>
          <w:b/>
          <w:color w:val="auto"/>
          <w:kern w:val="2"/>
          <w:sz w:val="24"/>
          <w:szCs w:val="24"/>
          <w:highlight w:val="none"/>
          <w:lang w:eastAsia="zh-CN"/>
        </w:rPr>
        <w:t>、</w:t>
      </w:r>
      <w:r>
        <w:rPr>
          <w:rFonts w:hint="default" w:ascii="Times New Roman" w:hAnsi="Times New Roman" w:eastAsia="宋体" w:cs="Times New Roman"/>
          <w:b/>
          <w:color w:val="auto"/>
          <w:kern w:val="2"/>
          <w:sz w:val="24"/>
          <w:szCs w:val="24"/>
          <w:highlight w:val="none"/>
        </w:rPr>
        <w:t>转包或分包</w:t>
      </w:r>
    </w:p>
    <w:p w14:paraId="478E91B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rPr>
        <w:t>.1本合同范围的货物，应由乙方直接供应，不得转让他人供应；</w:t>
      </w:r>
    </w:p>
    <w:p w14:paraId="45DA540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rPr>
        <w:t>.2 如有转包和分包行为，甲方有权给予终止合同。</w:t>
      </w:r>
    </w:p>
    <w:p w14:paraId="7349B3B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lang w:val="en-US" w:eastAsia="zh-CN"/>
        </w:rPr>
        <w:t>八</w:t>
      </w:r>
      <w:r>
        <w:rPr>
          <w:rFonts w:hint="default" w:ascii="Times New Roman" w:hAnsi="Times New Roman" w:eastAsia="宋体" w:cs="Times New Roman"/>
          <w:b/>
          <w:bCs/>
          <w:color w:val="auto"/>
          <w:kern w:val="2"/>
          <w:sz w:val="24"/>
          <w:szCs w:val="24"/>
          <w:highlight w:val="none"/>
        </w:rPr>
        <w:t>、交货期、交货方式及交货地点</w:t>
      </w:r>
    </w:p>
    <w:p w14:paraId="0A60F03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Cs/>
          <w:color w:val="auto"/>
          <w:kern w:val="2"/>
          <w:sz w:val="24"/>
          <w:szCs w:val="24"/>
          <w:highlight w:val="none"/>
          <w:u w:val="single"/>
          <w:lang w:val="en-US" w:eastAsia="zh-CN"/>
        </w:rPr>
      </w:pPr>
      <w:r>
        <w:rPr>
          <w:rFonts w:hint="default" w:ascii="Times New Roman" w:hAnsi="Times New Roman" w:eastAsia="宋体" w:cs="Times New Roman"/>
          <w:bCs/>
          <w:color w:val="auto"/>
          <w:kern w:val="2"/>
          <w:sz w:val="24"/>
          <w:szCs w:val="24"/>
          <w:highlight w:val="none"/>
          <w:lang w:val="en-US" w:eastAsia="zh-CN"/>
        </w:rPr>
        <w:t>8</w:t>
      </w:r>
      <w:r>
        <w:rPr>
          <w:rFonts w:hint="default" w:ascii="Times New Roman" w:hAnsi="Times New Roman" w:eastAsia="宋体" w:cs="Times New Roman"/>
          <w:bCs/>
          <w:color w:val="auto"/>
          <w:kern w:val="2"/>
          <w:sz w:val="24"/>
          <w:szCs w:val="24"/>
          <w:highlight w:val="none"/>
        </w:rPr>
        <w:t>.1 交货期：</w:t>
      </w:r>
      <w:r>
        <w:rPr>
          <w:rFonts w:hint="default" w:ascii="Times New Roman" w:hAnsi="Times New Roman" w:eastAsia="宋体" w:cs="Times New Roman"/>
          <w:bCs/>
          <w:color w:val="auto"/>
          <w:kern w:val="2"/>
          <w:sz w:val="24"/>
          <w:szCs w:val="24"/>
          <w:highlight w:val="none"/>
          <w:u w:val="single"/>
          <w:lang w:val="en-US" w:eastAsia="zh-CN"/>
        </w:rPr>
        <w:t xml:space="preserve">                     </w:t>
      </w:r>
    </w:p>
    <w:p w14:paraId="15C17F5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bCs/>
          <w:color w:val="auto"/>
          <w:kern w:val="2"/>
          <w:sz w:val="24"/>
          <w:szCs w:val="24"/>
          <w:highlight w:val="none"/>
          <w:lang w:val="en-US" w:eastAsia="zh-CN"/>
        </w:rPr>
        <w:t>8</w:t>
      </w:r>
      <w:r>
        <w:rPr>
          <w:rFonts w:hint="default" w:ascii="Times New Roman" w:hAnsi="Times New Roman" w:eastAsia="宋体" w:cs="Times New Roman"/>
          <w:bCs/>
          <w:color w:val="auto"/>
          <w:kern w:val="2"/>
          <w:sz w:val="24"/>
          <w:szCs w:val="24"/>
          <w:highlight w:val="none"/>
        </w:rPr>
        <w:t>.2 交货方式：</w:t>
      </w:r>
      <w:r>
        <w:rPr>
          <w:rFonts w:hint="default" w:ascii="Times New Roman" w:hAnsi="Times New Roman" w:eastAsia="宋体" w:cs="Times New Roman"/>
          <w:bCs/>
          <w:color w:val="auto"/>
          <w:kern w:val="2"/>
          <w:sz w:val="24"/>
          <w:szCs w:val="24"/>
          <w:highlight w:val="none"/>
          <w:u w:val="single"/>
          <w:lang w:val="en-US" w:eastAsia="zh-CN"/>
        </w:rPr>
        <w:t xml:space="preserve">                     </w:t>
      </w:r>
    </w:p>
    <w:p w14:paraId="6FB5D28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Cs/>
          <w:color w:val="auto"/>
          <w:kern w:val="2"/>
          <w:sz w:val="24"/>
          <w:szCs w:val="24"/>
          <w:highlight w:val="none"/>
          <w:lang w:val="en-US" w:eastAsia="zh-CN"/>
        </w:rPr>
        <w:t>8</w:t>
      </w:r>
      <w:r>
        <w:rPr>
          <w:rFonts w:hint="default" w:ascii="Times New Roman" w:hAnsi="Times New Roman" w:eastAsia="宋体" w:cs="Times New Roman"/>
          <w:bCs/>
          <w:color w:val="auto"/>
          <w:kern w:val="2"/>
          <w:sz w:val="24"/>
          <w:szCs w:val="24"/>
          <w:highlight w:val="none"/>
        </w:rPr>
        <w:t>.3 交货地点：</w:t>
      </w:r>
      <w:r>
        <w:rPr>
          <w:rFonts w:hint="default" w:ascii="Times New Roman" w:hAnsi="Times New Roman" w:eastAsia="宋体" w:cs="Times New Roman"/>
          <w:bCs/>
          <w:color w:val="auto"/>
          <w:kern w:val="2"/>
          <w:sz w:val="24"/>
          <w:szCs w:val="24"/>
          <w:highlight w:val="none"/>
          <w:u w:val="single"/>
          <w:lang w:val="en-US" w:eastAsia="zh-CN"/>
        </w:rPr>
        <w:t xml:space="preserve">                     </w:t>
      </w:r>
    </w:p>
    <w:p w14:paraId="750A6D3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lang w:val="en-US" w:eastAsia="zh-CN"/>
        </w:rPr>
        <w:t>九</w:t>
      </w:r>
      <w:r>
        <w:rPr>
          <w:rFonts w:hint="default" w:ascii="Times New Roman" w:hAnsi="Times New Roman" w:eastAsia="宋体" w:cs="Times New Roman"/>
          <w:b/>
          <w:bCs/>
          <w:color w:val="auto"/>
          <w:kern w:val="2"/>
          <w:sz w:val="24"/>
          <w:szCs w:val="24"/>
          <w:highlight w:val="none"/>
        </w:rPr>
        <w:t>、货款支付</w:t>
      </w:r>
    </w:p>
    <w:p w14:paraId="0A48E7B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9.1</w:t>
      </w:r>
      <w:r>
        <w:rPr>
          <w:rFonts w:hint="default" w:ascii="Times New Roman" w:hAnsi="Times New Roman" w:eastAsia="宋体" w:cs="Times New Roman"/>
          <w:color w:val="auto"/>
          <w:kern w:val="2"/>
          <w:sz w:val="24"/>
          <w:szCs w:val="24"/>
          <w:highlight w:val="none"/>
        </w:rPr>
        <w:t>结付程序</w:t>
      </w:r>
      <w:r>
        <w:rPr>
          <w:rFonts w:hint="default" w:ascii="Times New Roman" w:hAnsi="Times New Roman" w:eastAsia="宋体" w:cs="Times New Roman"/>
          <w:color w:val="auto"/>
          <w:kern w:val="2"/>
          <w:sz w:val="24"/>
          <w:szCs w:val="24"/>
          <w:highlight w:val="none"/>
          <w:lang w:val="en-US" w:eastAsia="zh-CN"/>
        </w:rPr>
        <w:t xml:space="preserve">  </w:t>
      </w:r>
    </w:p>
    <w:p w14:paraId="0C4F695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u w:val="single"/>
          <w:lang w:val="en-US" w:eastAsia="zh-CN"/>
        </w:rPr>
      </w:pPr>
      <w:r>
        <w:rPr>
          <w:rFonts w:hint="default" w:ascii="Times New Roman" w:hAnsi="Times New Roman" w:eastAsia="宋体" w:cs="Times New Roman"/>
          <w:color w:val="auto"/>
          <w:kern w:val="2"/>
          <w:sz w:val="24"/>
          <w:szCs w:val="24"/>
          <w:highlight w:val="none"/>
          <w:lang w:val="en-US" w:eastAsia="zh-CN"/>
        </w:rPr>
        <w:t xml:space="preserve"> </w:t>
      </w:r>
      <w:r>
        <w:rPr>
          <w:rFonts w:hint="default" w:ascii="Times New Roman" w:hAnsi="Times New Roman" w:eastAsia="宋体" w:cs="Times New Roman"/>
          <w:color w:val="auto"/>
          <w:kern w:val="2"/>
          <w:sz w:val="24"/>
          <w:szCs w:val="24"/>
          <w:highlight w:val="none"/>
          <w:u w:val="single"/>
          <w:lang w:val="en-US" w:eastAsia="zh-CN"/>
        </w:rPr>
        <w:t xml:space="preserve">                      </w:t>
      </w:r>
    </w:p>
    <w:p w14:paraId="56B1273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u w:val="single"/>
          <w:lang w:val="en-US" w:eastAsia="zh-CN"/>
        </w:rPr>
      </w:pPr>
      <w:r>
        <w:rPr>
          <w:rFonts w:hint="default" w:ascii="Times New Roman" w:hAnsi="Times New Roman" w:eastAsia="宋体" w:cs="Times New Roman"/>
          <w:color w:val="auto"/>
          <w:kern w:val="2"/>
          <w:sz w:val="24"/>
          <w:szCs w:val="24"/>
          <w:highlight w:val="none"/>
          <w:lang w:val="en-US" w:eastAsia="zh-CN"/>
        </w:rPr>
        <w:t>9.2</w:t>
      </w:r>
      <w:r>
        <w:rPr>
          <w:rFonts w:hint="default" w:ascii="Times New Roman" w:hAnsi="Times New Roman" w:eastAsia="宋体" w:cs="Times New Roman"/>
          <w:color w:val="auto"/>
          <w:kern w:val="2"/>
          <w:sz w:val="24"/>
          <w:szCs w:val="24"/>
          <w:highlight w:val="none"/>
        </w:rPr>
        <w:t>结付期限</w:t>
      </w:r>
    </w:p>
    <w:p w14:paraId="2269CB8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u w:val="single"/>
          <w:lang w:val="en-US" w:eastAsia="zh-CN"/>
        </w:rPr>
      </w:pPr>
      <w:r>
        <w:rPr>
          <w:rFonts w:hint="default" w:ascii="Times New Roman" w:hAnsi="Times New Roman" w:eastAsia="宋体" w:cs="Times New Roman"/>
          <w:color w:val="auto"/>
          <w:kern w:val="2"/>
          <w:sz w:val="24"/>
          <w:szCs w:val="24"/>
          <w:highlight w:val="none"/>
          <w:u w:val="single"/>
          <w:lang w:val="en-US" w:eastAsia="zh-CN"/>
        </w:rPr>
        <w:t xml:space="preserve">                        </w:t>
      </w:r>
    </w:p>
    <w:p w14:paraId="6C66F427">
      <w:pPr>
        <w:keepNext w:val="0"/>
        <w:keepLines w:val="0"/>
        <w:pageBreakBefore w:val="0"/>
        <w:widowControl w:val="0"/>
        <w:kinsoku/>
        <w:wordWrap/>
        <w:overflowPunct/>
        <w:topLinePunct w:val="0"/>
        <w:autoSpaceDE/>
        <w:autoSpaceDN/>
        <w:bidi w:val="0"/>
        <w:adjustRightInd w:val="0"/>
        <w:snapToGrid w:val="0"/>
        <w:spacing w:line="300" w:lineRule="auto"/>
        <w:ind w:firstLine="470" w:firstLineChars="196"/>
        <w:jc w:val="both"/>
        <w:textAlignment w:val="auto"/>
        <w:rPr>
          <w:rFonts w:hint="default" w:ascii="Times New Roman" w:hAnsi="Times New Roman" w:eastAsia="宋体" w:cs="Times New Roman"/>
          <w:color w:val="auto"/>
          <w:kern w:val="2"/>
          <w:sz w:val="24"/>
          <w:szCs w:val="24"/>
          <w:highlight w:val="none"/>
          <w:u w:val="single"/>
        </w:rPr>
      </w:pPr>
      <w:r>
        <w:rPr>
          <w:rFonts w:hint="default" w:ascii="Times New Roman" w:hAnsi="Times New Roman" w:eastAsia="宋体" w:cs="Times New Roman"/>
          <w:color w:val="auto"/>
          <w:kern w:val="2"/>
          <w:sz w:val="24"/>
          <w:szCs w:val="24"/>
          <w:highlight w:val="none"/>
          <w:lang w:val="en-US" w:eastAsia="zh-CN"/>
        </w:rPr>
        <w:t>9</w:t>
      </w:r>
      <w:r>
        <w:rPr>
          <w:rFonts w:hint="default" w:ascii="Times New Roman" w:hAnsi="Times New Roman" w:eastAsia="宋体" w:cs="Times New Roman"/>
          <w:color w:val="auto"/>
          <w:kern w:val="2"/>
          <w:sz w:val="24"/>
          <w:szCs w:val="24"/>
          <w:highlight w:val="none"/>
        </w:rPr>
        <w:t>.3乙方收款账户：</w:t>
      </w:r>
      <w:r>
        <w:rPr>
          <w:rFonts w:hint="default" w:ascii="Times New Roman" w:hAnsi="Times New Roman" w:eastAsia="宋体" w:cs="Times New Roman"/>
          <w:color w:val="auto"/>
          <w:kern w:val="2"/>
          <w:sz w:val="24"/>
          <w:szCs w:val="24"/>
          <w:highlight w:val="none"/>
          <w:u w:val="single"/>
        </w:rPr>
        <w:t xml:space="preserve">                                   </w:t>
      </w:r>
    </w:p>
    <w:p w14:paraId="6B6F3153">
      <w:pPr>
        <w:keepNext w:val="0"/>
        <w:keepLines w:val="0"/>
        <w:pageBreakBefore w:val="0"/>
        <w:widowControl w:val="0"/>
        <w:kinsoku/>
        <w:wordWrap/>
        <w:overflowPunct/>
        <w:topLinePunct w:val="0"/>
        <w:autoSpaceDE/>
        <w:autoSpaceDN/>
        <w:bidi w:val="0"/>
        <w:spacing w:line="300" w:lineRule="auto"/>
        <w:ind w:firstLine="480" w:firstLineChars="200"/>
        <w:jc w:val="left"/>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9</w:t>
      </w:r>
      <w:r>
        <w:rPr>
          <w:rFonts w:hint="default" w:ascii="Times New Roman" w:hAnsi="Times New Roman" w:eastAsia="宋体" w:cs="Times New Roman"/>
          <w:color w:val="auto"/>
          <w:kern w:val="2"/>
          <w:sz w:val="24"/>
          <w:szCs w:val="24"/>
          <w:highlight w:val="none"/>
        </w:rPr>
        <w:t>.4甲方合同款支付方式：</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（若乙方为中小企业，不得强制其接受非现金支付方式）</w:t>
      </w:r>
    </w:p>
    <w:p w14:paraId="14A3182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lang w:val="en-US" w:eastAsia="zh-CN"/>
        </w:rPr>
        <w:t>十、</w:t>
      </w:r>
      <w:r>
        <w:rPr>
          <w:rFonts w:hint="default" w:ascii="Times New Roman" w:hAnsi="Times New Roman" w:eastAsia="宋体" w:cs="Times New Roman"/>
          <w:b/>
          <w:bCs/>
          <w:color w:val="auto"/>
          <w:kern w:val="2"/>
          <w:sz w:val="24"/>
          <w:szCs w:val="24"/>
          <w:highlight w:val="none"/>
        </w:rPr>
        <w:t>税</w:t>
      </w:r>
    </w:p>
    <w:p w14:paraId="51A81A6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10</w:t>
      </w:r>
      <w:r>
        <w:rPr>
          <w:rFonts w:hint="default" w:ascii="Times New Roman" w:hAnsi="Times New Roman" w:eastAsia="宋体" w:cs="Times New Roman"/>
          <w:color w:val="auto"/>
          <w:kern w:val="2"/>
          <w:sz w:val="24"/>
          <w:szCs w:val="24"/>
          <w:highlight w:val="none"/>
        </w:rPr>
        <w:t>.1本合同执行中相关的一切税费均由乙方负担。</w:t>
      </w:r>
    </w:p>
    <w:p w14:paraId="28A5CD7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一</w:t>
      </w:r>
      <w:r>
        <w:rPr>
          <w:rFonts w:hint="default" w:ascii="Times New Roman" w:hAnsi="Times New Roman" w:eastAsia="宋体" w:cs="Times New Roman"/>
          <w:b/>
          <w:bCs/>
          <w:color w:val="auto"/>
          <w:kern w:val="2"/>
          <w:sz w:val="24"/>
          <w:szCs w:val="24"/>
          <w:highlight w:val="none"/>
        </w:rPr>
        <w:t>、质量保证及售后服务</w:t>
      </w:r>
    </w:p>
    <w:p w14:paraId="5EDC620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.1 乙方应按招标文件规定及所投标书响应、承诺的货物性能、技术要求、质量标准向甲方提供未经使用的全新产品。</w:t>
      </w:r>
    </w:p>
    <w:p w14:paraId="7B0FB1B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11.2</w:t>
      </w:r>
      <w:r>
        <w:rPr>
          <w:rFonts w:hint="default" w:ascii="Times New Roman" w:hAnsi="Times New Roman" w:eastAsia="宋体" w:cs="Times New Roman"/>
          <w:color w:val="auto"/>
          <w:kern w:val="2"/>
          <w:sz w:val="24"/>
          <w:szCs w:val="24"/>
          <w:highlight w:val="none"/>
        </w:rPr>
        <w:t>乙方所提供的货物应符合国家有关安全、环保、卫生的规定。</w:t>
      </w:r>
    </w:p>
    <w:p w14:paraId="4150AC1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 xml:space="preserve"> 乙方提供的货物在免费</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期内因货物本身的质量问题发生故障，乙方应负责免费更换。对达不到技术要求者，根据实际情况，</w:t>
      </w:r>
      <w:r>
        <w:rPr>
          <w:rFonts w:hint="default" w:ascii="Times New Roman" w:hAnsi="Times New Roman" w:eastAsia="宋体" w:cs="Times New Roman"/>
          <w:color w:val="auto"/>
          <w:kern w:val="2"/>
          <w:sz w:val="24"/>
          <w:szCs w:val="24"/>
          <w:highlight w:val="none"/>
          <w:lang w:val="en-US" w:eastAsia="zh-CN"/>
        </w:rPr>
        <w:t>甲方有权选择以下任一</w:t>
      </w:r>
      <w:r>
        <w:rPr>
          <w:rFonts w:hint="default" w:ascii="Times New Roman" w:hAnsi="Times New Roman" w:eastAsia="宋体" w:cs="Times New Roman"/>
          <w:color w:val="auto"/>
          <w:kern w:val="2"/>
          <w:sz w:val="24"/>
          <w:szCs w:val="24"/>
          <w:highlight w:val="none"/>
        </w:rPr>
        <w:t>办法处理：</w:t>
      </w:r>
    </w:p>
    <w:p w14:paraId="2874639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(1)更换：由乙方承担所发生的全部费用。</w:t>
      </w:r>
    </w:p>
    <w:p w14:paraId="13F97A9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(2)贬值处理：由甲乙双方合议定价。</w:t>
      </w:r>
    </w:p>
    <w:p w14:paraId="7C221BA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(3)退货处理：乙方应退还甲方支付的合同款，同时应承担该货物的直接费用（运输、保险、检验、货款利息及银行手续费等）。</w:t>
      </w:r>
    </w:p>
    <w:p w14:paraId="1E4CFE5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4</w:t>
      </w:r>
      <w:r>
        <w:rPr>
          <w:rFonts w:hint="default" w:ascii="Times New Roman" w:hAnsi="Times New Roman" w:eastAsia="宋体" w:cs="Times New Roman"/>
          <w:color w:val="auto"/>
          <w:kern w:val="2"/>
          <w:sz w:val="24"/>
          <w:szCs w:val="24"/>
          <w:highlight w:val="none"/>
        </w:rPr>
        <w:t>在免费</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期内，如在使用过程中发生质量问题，乙方在接到甲方通知后必须在</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小时内对采购单位所提出的维修要求作出响应</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小时内到达维修现场，并在最短时间内修复完毕</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如乙方未能按时响应、到场维修，甲方有权先行寻求第三方维修，由此产生的一切费用均由乙方承担</w:t>
      </w:r>
      <w:r>
        <w:rPr>
          <w:rFonts w:hint="eastAsia"/>
          <w:color w:val="auto"/>
          <w:sz w:val="24"/>
          <w:highlight w:val="none"/>
        </w:rPr>
        <w:t>。</w:t>
      </w:r>
      <w:r>
        <w:rPr>
          <w:rFonts w:hint="default" w:ascii="Times New Roman" w:hAnsi="Times New Roman" w:eastAsia="宋体" w:cs="Times New Roman"/>
          <w:bCs/>
          <w:i w:val="0"/>
          <w:iCs/>
          <w:color w:val="auto"/>
          <w:kern w:val="0"/>
          <w:sz w:val="24"/>
          <w:szCs w:val="24"/>
          <w:highlight w:val="none"/>
          <w:u w:val="none"/>
        </w:rPr>
        <w:t>如需返厂维修则免费提供备用样机</w:t>
      </w:r>
      <w:r>
        <w:rPr>
          <w:rFonts w:hint="default" w:ascii="Times New Roman" w:hAnsi="Times New Roman" w:eastAsia="宋体" w:cs="Times New Roman"/>
          <w:bCs/>
          <w:i w:val="0"/>
          <w:iCs/>
          <w:color w:val="auto"/>
          <w:kern w:val="0"/>
          <w:sz w:val="24"/>
          <w:szCs w:val="24"/>
          <w:highlight w:val="none"/>
          <w:u w:val="none"/>
          <w:lang w:eastAsia="zh-CN"/>
        </w:rPr>
        <w:t>，</w:t>
      </w:r>
      <w:r>
        <w:rPr>
          <w:rFonts w:hint="default" w:ascii="Times New Roman" w:hAnsi="Times New Roman" w:eastAsia="宋体" w:cs="Times New Roman"/>
          <w:bCs/>
          <w:i w:val="0"/>
          <w:iCs/>
          <w:color w:val="auto"/>
          <w:kern w:val="0"/>
          <w:sz w:val="24"/>
          <w:szCs w:val="24"/>
          <w:highlight w:val="none"/>
          <w:u w:val="none"/>
        </w:rPr>
        <w:t>否则由于故障造成的全部损失由</w:t>
      </w:r>
      <w:r>
        <w:rPr>
          <w:rFonts w:hint="default" w:ascii="Times New Roman" w:hAnsi="Times New Roman" w:eastAsia="宋体" w:cs="Times New Roman"/>
          <w:bCs/>
          <w:i w:val="0"/>
          <w:iCs/>
          <w:color w:val="auto"/>
          <w:kern w:val="0"/>
          <w:sz w:val="24"/>
          <w:szCs w:val="24"/>
          <w:highlight w:val="none"/>
          <w:u w:val="none"/>
          <w:lang w:val="en-US" w:eastAsia="zh-CN"/>
        </w:rPr>
        <w:t>乙方</w:t>
      </w:r>
      <w:r>
        <w:rPr>
          <w:rFonts w:hint="default" w:ascii="Times New Roman" w:hAnsi="Times New Roman" w:eastAsia="宋体" w:cs="Times New Roman"/>
          <w:bCs/>
          <w:i w:val="0"/>
          <w:iCs/>
          <w:color w:val="auto"/>
          <w:kern w:val="0"/>
          <w:sz w:val="24"/>
          <w:szCs w:val="24"/>
          <w:highlight w:val="none"/>
          <w:u w:val="none"/>
        </w:rPr>
        <w:t>承担。</w:t>
      </w:r>
    </w:p>
    <w:p w14:paraId="6EC87C9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5</w:t>
      </w:r>
      <w:r>
        <w:rPr>
          <w:rFonts w:hint="default" w:ascii="Times New Roman" w:hAnsi="Times New Roman" w:eastAsia="宋体" w:cs="Times New Roman"/>
          <w:color w:val="auto"/>
          <w:kern w:val="2"/>
          <w:sz w:val="24"/>
          <w:szCs w:val="24"/>
          <w:highlight w:val="none"/>
        </w:rPr>
        <w:t xml:space="preserve"> 在免费</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期内，乙方应对货物出现的质量及安全问题负责处理解决并承担一切费用。</w:t>
      </w:r>
    </w:p>
    <w:p w14:paraId="6772134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eastAsia="zh-CN"/>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rPr>
        <w:t>上述的货物免费</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期为</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年（自交货验收合格之日起计）</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在免费</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期内，除不可抗力因素外，</w:t>
      </w:r>
      <w:r>
        <w:rPr>
          <w:rFonts w:hint="default" w:ascii="Times New Roman" w:hAnsi="Times New Roman" w:eastAsia="宋体" w:cs="Times New Roman"/>
          <w:color w:val="auto"/>
          <w:kern w:val="2"/>
          <w:sz w:val="24"/>
          <w:szCs w:val="24"/>
          <w:highlight w:val="none"/>
          <w:lang w:val="en-US" w:eastAsia="zh-CN"/>
        </w:rPr>
        <w:t>乙方</w:t>
      </w:r>
      <w:r>
        <w:rPr>
          <w:rFonts w:hint="default" w:ascii="Times New Roman" w:hAnsi="Times New Roman" w:eastAsia="宋体" w:cs="Times New Roman"/>
          <w:color w:val="auto"/>
          <w:kern w:val="2"/>
          <w:sz w:val="24"/>
          <w:szCs w:val="24"/>
          <w:highlight w:val="none"/>
        </w:rPr>
        <w:t>负责对其提供的物品进行免费维修或更换</w:t>
      </w:r>
      <w:r>
        <w:rPr>
          <w:rFonts w:hint="default" w:ascii="Times New Roman" w:hAnsi="Times New Roman" w:eastAsia="宋体" w:cs="Times New Roman"/>
          <w:i w:val="0"/>
          <w:iCs/>
          <w:strike w:val="0"/>
          <w:dstrike w:val="0"/>
          <w:color w:val="auto"/>
          <w:kern w:val="2"/>
          <w:sz w:val="24"/>
          <w:szCs w:val="24"/>
          <w:highlight w:val="none"/>
          <w:u w:val="none"/>
          <w:lang w:eastAsia="zh-CN"/>
        </w:rPr>
        <w:t>（</w:t>
      </w:r>
      <w:r>
        <w:rPr>
          <w:rFonts w:hint="default" w:ascii="Times New Roman" w:hAnsi="Times New Roman" w:eastAsia="宋体" w:cs="Times New Roman"/>
          <w:i w:val="0"/>
          <w:iCs/>
          <w:strike w:val="0"/>
          <w:dstrike w:val="0"/>
          <w:color w:val="auto"/>
          <w:kern w:val="2"/>
          <w:sz w:val="24"/>
          <w:szCs w:val="24"/>
          <w:highlight w:val="none"/>
          <w:u w:val="none"/>
          <w:lang w:val="en-US" w:eastAsia="zh-CN"/>
        </w:rPr>
        <w:t>含人为因素损坏）</w:t>
      </w:r>
      <w:r>
        <w:rPr>
          <w:rFonts w:hint="default" w:ascii="Times New Roman" w:hAnsi="Times New Roman" w:eastAsia="宋体" w:cs="Times New Roman"/>
          <w:color w:val="auto"/>
          <w:kern w:val="2"/>
          <w:sz w:val="24"/>
          <w:szCs w:val="24"/>
          <w:highlight w:val="none"/>
        </w:rPr>
        <w:t>，终身维修。</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期内每半年免费保养、巡检一次</w:t>
      </w:r>
      <w:r>
        <w:rPr>
          <w:rFonts w:hint="default" w:ascii="Times New Roman" w:hAnsi="Times New Roman" w:eastAsia="宋体" w:cs="Times New Roman"/>
          <w:color w:val="auto"/>
          <w:kern w:val="2"/>
          <w:sz w:val="24"/>
          <w:szCs w:val="24"/>
          <w:highlight w:val="none"/>
          <w:lang w:val="en-US" w:eastAsia="zh-CN"/>
        </w:rPr>
        <w:t>提供保养巡检报告</w:t>
      </w:r>
      <w:r>
        <w:rPr>
          <w:rFonts w:hint="default" w:ascii="Times New Roman" w:hAnsi="Times New Roman" w:eastAsia="宋体" w:cs="Times New Roman"/>
          <w:color w:val="auto"/>
          <w:kern w:val="2"/>
          <w:sz w:val="24"/>
          <w:szCs w:val="24"/>
          <w:highlight w:val="none"/>
        </w:rPr>
        <w:t>，并确保备品备件的正常供应。在</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期满后，只收取配件费，不收取人工费及其他费用</w:t>
      </w:r>
      <w:r>
        <w:rPr>
          <w:rFonts w:hint="default" w:ascii="Times New Roman" w:hAnsi="Times New Roman" w:eastAsia="宋体" w:cs="Times New Roman"/>
          <w:color w:val="auto"/>
          <w:kern w:val="2"/>
          <w:sz w:val="24"/>
          <w:szCs w:val="24"/>
          <w:highlight w:val="none"/>
          <w:lang w:eastAsia="zh-CN"/>
        </w:rPr>
        <w:t>。</w:t>
      </w:r>
    </w:p>
    <w:p w14:paraId="137A7E9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11.7质保</w:t>
      </w:r>
      <w:r>
        <w:rPr>
          <w:rFonts w:hint="default" w:ascii="Times New Roman" w:hAnsi="Times New Roman" w:eastAsia="宋体" w:cs="Times New Roman"/>
          <w:color w:val="auto"/>
          <w:kern w:val="2"/>
          <w:sz w:val="24"/>
          <w:szCs w:val="24"/>
          <w:highlight w:val="none"/>
        </w:rPr>
        <w:t>期</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一年以365天计算</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，每年累计出现</w:t>
      </w:r>
      <w:r>
        <w:rPr>
          <w:rFonts w:hint="default" w:ascii="Times New Roman" w:hAnsi="Times New Roman" w:eastAsia="宋体" w:cs="Times New Roman"/>
          <w:color w:val="auto"/>
          <w:kern w:val="2"/>
          <w:sz w:val="24"/>
          <w:szCs w:val="24"/>
          <w:highlight w:val="none"/>
          <w:lang w:val="en-US" w:eastAsia="zh-CN"/>
        </w:rPr>
        <w:t>因故障维修原因导致</w:t>
      </w:r>
      <w:r>
        <w:rPr>
          <w:rFonts w:hint="default" w:ascii="Times New Roman" w:hAnsi="Times New Roman" w:eastAsia="宋体" w:cs="Times New Roman"/>
          <w:color w:val="auto"/>
          <w:kern w:val="2"/>
          <w:sz w:val="24"/>
          <w:szCs w:val="24"/>
          <w:highlight w:val="none"/>
        </w:rPr>
        <w:t>停机的天数不超过18天，每超过1天，</w:t>
      </w:r>
      <w:r>
        <w:rPr>
          <w:rFonts w:hint="default" w:ascii="Times New Roman" w:hAnsi="Times New Roman" w:eastAsia="宋体" w:cs="Times New Roman"/>
          <w:color w:val="auto"/>
          <w:kern w:val="2"/>
          <w:sz w:val="24"/>
          <w:szCs w:val="24"/>
          <w:highlight w:val="none"/>
          <w:lang w:val="en-US" w:eastAsia="zh-CN"/>
        </w:rPr>
        <w:t>质保</w:t>
      </w:r>
      <w:r>
        <w:rPr>
          <w:rFonts w:hint="default" w:ascii="Times New Roman" w:hAnsi="Times New Roman" w:eastAsia="宋体" w:cs="Times New Roman"/>
          <w:color w:val="auto"/>
          <w:kern w:val="2"/>
          <w:sz w:val="24"/>
          <w:szCs w:val="24"/>
          <w:highlight w:val="none"/>
        </w:rPr>
        <w:t>期顺延</w:t>
      </w:r>
      <w:r>
        <w:rPr>
          <w:rFonts w:hint="default" w:ascii="Times New Roman" w:hAnsi="Times New Roman" w:eastAsia="宋体" w:cs="Times New Roman"/>
          <w:color w:val="auto"/>
          <w:kern w:val="2"/>
          <w:sz w:val="24"/>
          <w:szCs w:val="24"/>
          <w:highlight w:val="none"/>
          <w:u w:val="single"/>
          <w:lang w:val="en-US" w:eastAsia="zh-CN"/>
        </w:rPr>
        <w:t>15</w:t>
      </w:r>
      <w:r>
        <w:rPr>
          <w:rFonts w:hint="default" w:ascii="Times New Roman" w:hAnsi="Times New Roman" w:eastAsia="宋体" w:cs="Times New Roman"/>
          <w:color w:val="auto"/>
          <w:kern w:val="2"/>
          <w:sz w:val="24"/>
          <w:szCs w:val="24"/>
          <w:highlight w:val="none"/>
        </w:rPr>
        <w:t>天，</w:t>
      </w:r>
      <w:r>
        <w:rPr>
          <w:rFonts w:hint="default" w:ascii="Times New Roman" w:hAnsi="Times New Roman" w:eastAsia="宋体" w:cs="Times New Roman"/>
          <w:color w:val="auto"/>
          <w:kern w:val="2"/>
          <w:sz w:val="24"/>
          <w:szCs w:val="24"/>
          <w:highlight w:val="none"/>
          <w:lang w:val="en-US" w:eastAsia="zh-CN"/>
        </w:rPr>
        <w:t>因维修原因，</w:t>
      </w:r>
      <w:r>
        <w:rPr>
          <w:rFonts w:hint="default" w:ascii="Times New Roman" w:hAnsi="Times New Roman" w:eastAsia="宋体" w:cs="Times New Roman"/>
          <w:color w:val="auto"/>
          <w:kern w:val="2"/>
          <w:sz w:val="24"/>
          <w:szCs w:val="24"/>
          <w:highlight w:val="none"/>
        </w:rPr>
        <w:t>停机累计超过36天的，</w:t>
      </w:r>
      <w:r>
        <w:rPr>
          <w:rFonts w:hint="default" w:ascii="Times New Roman" w:hAnsi="Times New Roman" w:eastAsia="宋体" w:cs="Times New Roman"/>
          <w:color w:val="auto"/>
          <w:kern w:val="2"/>
          <w:sz w:val="24"/>
          <w:szCs w:val="24"/>
          <w:highlight w:val="none"/>
          <w:lang w:val="en-US" w:eastAsia="zh-CN"/>
        </w:rPr>
        <w:t>甲</w:t>
      </w:r>
      <w:r>
        <w:rPr>
          <w:rFonts w:hint="default" w:ascii="Times New Roman" w:hAnsi="Times New Roman" w:eastAsia="宋体" w:cs="Times New Roman"/>
          <w:color w:val="auto"/>
          <w:kern w:val="2"/>
          <w:sz w:val="24"/>
          <w:szCs w:val="24"/>
          <w:highlight w:val="none"/>
        </w:rPr>
        <w:t>方有权要求</w:t>
      </w:r>
      <w:r>
        <w:rPr>
          <w:rFonts w:hint="default" w:ascii="Times New Roman" w:hAnsi="Times New Roman" w:eastAsia="宋体" w:cs="Times New Roman"/>
          <w:color w:val="auto"/>
          <w:kern w:val="2"/>
          <w:sz w:val="24"/>
          <w:szCs w:val="24"/>
          <w:highlight w:val="none"/>
          <w:lang w:val="en-US" w:eastAsia="zh-CN"/>
        </w:rPr>
        <w:t>乙</w:t>
      </w:r>
      <w:r>
        <w:rPr>
          <w:rFonts w:hint="default" w:ascii="Times New Roman" w:hAnsi="Times New Roman" w:eastAsia="宋体" w:cs="Times New Roman"/>
          <w:color w:val="auto"/>
          <w:kern w:val="2"/>
          <w:sz w:val="24"/>
          <w:szCs w:val="24"/>
          <w:highlight w:val="none"/>
        </w:rPr>
        <w:t>方每天按照合同金额5‰支付违约金并赔偿</w:t>
      </w:r>
      <w:r>
        <w:rPr>
          <w:rFonts w:hint="default" w:ascii="Times New Roman" w:hAnsi="Times New Roman" w:eastAsia="宋体" w:cs="Times New Roman"/>
          <w:color w:val="auto"/>
          <w:kern w:val="2"/>
          <w:sz w:val="24"/>
          <w:szCs w:val="24"/>
          <w:highlight w:val="none"/>
          <w:lang w:val="en-US" w:eastAsia="zh-CN"/>
        </w:rPr>
        <w:t>甲</w:t>
      </w:r>
      <w:r>
        <w:rPr>
          <w:rFonts w:hint="default" w:ascii="Times New Roman" w:hAnsi="Times New Roman" w:eastAsia="宋体" w:cs="Times New Roman"/>
          <w:color w:val="auto"/>
          <w:kern w:val="2"/>
          <w:sz w:val="24"/>
          <w:szCs w:val="24"/>
          <w:highlight w:val="none"/>
        </w:rPr>
        <w:t>方损失，该款可在尾款内直接扣除，不足部分由</w:t>
      </w:r>
      <w:r>
        <w:rPr>
          <w:rFonts w:hint="default" w:ascii="Times New Roman" w:hAnsi="Times New Roman" w:eastAsia="宋体" w:cs="Times New Roman"/>
          <w:color w:val="auto"/>
          <w:kern w:val="2"/>
          <w:sz w:val="24"/>
          <w:szCs w:val="24"/>
          <w:highlight w:val="none"/>
          <w:lang w:val="en-US" w:eastAsia="zh-CN"/>
        </w:rPr>
        <w:t>乙</w:t>
      </w:r>
      <w:r>
        <w:rPr>
          <w:rFonts w:hint="default" w:ascii="Times New Roman" w:hAnsi="Times New Roman" w:eastAsia="宋体" w:cs="Times New Roman"/>
          <w:color w:val="auto"/>
          <w:kern w:val="2"/>
          <w:sz w:val="24"/>
          <w:szCs w:val="24"/>
          <w:highlight w:val="none"/>
        </w:rPr>
        <w:t>方另行支付</w:t>
      </w:r>
      <w:r>
        <w:rPr>
          <w:rFonts w:hint="default" w:ascii="Times New Roman" w:hAnsi="Times New Roman" w:eastAsia="宋体" w:cs="Times New Roman"/>
          <w:color w:val="auto"/>
          <w:kern w:val="2"/>
          <w:sz w:val="24"/>
          <w:szCs w:val="24"/>
          <w:highlight w:val="none"/>
          <w:lang w:val="en-US" w:eastAsia="zh-CN"/>
        </w:rPr>
        <w:t>甲</w:t>
      </w:r>
      <w:r>
        <w:rPr>
          <w:rFonts w:hint="default" w:ascii="Times New Roman" w:hAnsi="Times New Roman" w:eastAsia="宋体" w:cs="Times New Roman"/>
          <w:color w:val="auto"/>
          <w:kern w:val="2"/>
          <w:sz w:val="24"/>
          <w:szCs w:val="24"/>
          <w:highlight w:val="none"/>
        </w:rPr>
        <w:t>方，</w:t>
      </w:r>
      <w:r>
        <w:rPr>
          <w:rFonts w:hint="default" w:ascii="Times New Roman" w:hAnsi="Times New Roman" w:eastAsia="宋体" w:cs="Times New Roman"/>
          <w:color w:val="auto"/>
          <w:kern w:val="2"/>
          <w:sz w:val="24"/>
          <w:szCs w:val="24"/>
          <w:highlight w:val="none"/>
          <w:lang w:val="en-US" w:eastAsia="zh-CN"/>
        </w:rPr>
        <w:t>甲</w:t>
      </w:r>
      <w:r>
        <w:rPr>
          <w:rFonts w:hint="default" w:ascii="Times New Roman" w:hAnsi="Times New Roman" w:eastAsia="宋体" w:cs="Times New Roman"/>
          <w:color w:val="auto"/>
          <w:kern w:val="2"/>
          <w:sz w:val="24"/>
          <w:szCs w:val="24"/>
          <w:highlight w:val="none"/>
        </w:rPr>
        <w:t>方同时有权解除合同的全部或部分。</w:t>
      </w:r>
    </w:p>
    <w:p w14:paraId="061B85A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11.8设备使用全生命周期软件免费更新至最新版本。设备接口免费开放，</w:t>
      </w:r>
      <w:r>
        <w:rPr>
          <w:rFonts w:hint="default" w:ascii="Times New Roman" w:hAnsi="Times New Roman" w:eastAsia="宋体" w:cs="Times New Roman"/>
          <w:color w:val="auto"/>
          <w:kern w:val="2"/>
          <w:sz w:val="24"/>
          <w:szCs w:val="24"/>
          <w:highlight w:val="none"/>
        </w:rPr>
        <w:t>若设备需要接入医院信息系统，所需接口费用一律由</w:t>
      </w:r>
      <w:r>
        <w:rPr>
          <w:rFonts w:hint="default" w:ascii="Times New Roman" w:hAnsi="Times New Roman" w:eastAsia="宋体" w:cs="Times New Roman"/>
          <w:color w:val="auto"/>
          <w:kern w:val="2"/>
          <w:sz w:val="24"/>
          <w:szCs w:val="24"/>
          <w:highlight w:val="none"/>
          <w:lang w:val="en-US" w:eastAsia="zh-CN"/>
        </w:rPr>
        <w:t>乙</w:t>
      </w:r>
      <w:r>
        <w:rPr>
          <w:rFonts w:hint="default" w:ascii="Times New Roman" w:hAnsi="Times New Roman" w:eastAsia="宋体" w:cs="Times New Roman"/>
          <w:color w:val="auto"/>
          <w:kern w:val="2"/>
          <w:sz w:val="24"/>
          <w:szCs w:val="24"/>
          <w:highlight w:val="none"/>
        </w:rPr>
        <w:t>方承担。</w:t>
      </w:r>
    </w:p>
    <w:p w14:paraId="37B8013C">
      <w:pPr>
        <w:shd w:val="clear" w:color="auto" w:fill="auto"/>
        <w:snapToGrid w:val="0"/>
        <w:spacing w:line="360" w:lineRule="auto"/>
        <w:ind w:firstLine="480" w:firstLineChars="200"/>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sz w:val="24"/>
          <w:szCs w:val="24"/>
          <w:highlight w:val="none"/>
          <w:lang w:val="en-US" w:eastAsia="zh-CN"/>
        </w:rPr>
        <w:t>11.9设备使用说明书规定的使用年限期满后，厂家需免费对设备进行评估，并出具评估报告。</w:t>
      </w:r>
    </w:p>
    <w:p w14:paraId="7AA8449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二</w:t>
      </w:r>
      <w:r>
        <w:rPr>
          <w:rFonts w:hint="default" w:ascii="Times New Roman" w:hAnsi="Times New Roman" w:eastAsia="宋体" w:cs="Times New Roman"/>
          <w:b/>
          <w:bCs/>
          <w:color w:val="auto"/>
          <w:kern w:val="2"/>
          <w:sz w:val="24"/>
          <w:szCs w:val="24"/>
          <w:highlight w:val="none"/>
        </w:rPr>
        <w:t>、调试和验收</w:t>
      </w:r>
    </w:p>
    <w:p w14:paraId="119FAFE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.1 甲方对乙方提交的货物依据招标文件上的技术规格要求和国家有关质量标准进行现场初步验收，外观、说明书符合招标文件技术要求的，给予签收，初步验收不合格的不予签收。货到后，甲方需在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个工作日内完成验收。</w:t>
      </w:r>
    </w:p>
    <w:p w14:paraId="470D891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.2 乙方交货前应对产品作出全面检查和对验收文件进行整理，并列出清单，作为甲方收货验收和使用的技术条件依据，检验的结果应随货物交甲方。</w:t>
      </w:r>
    </w:p>
    <w:p w14:paraId="2BDB0A8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u w:val="singl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.3 甲方对乙方提供的货物在使用前进行调试时，乙方</w:t>
      </w:r>
      <w:r>
        <w:rPr>
          <w:rFonts w:hint="default" w:ascii="Times New Roman" w:hAnsi="Times New Roman" w:eastAsia="宋体" w:cs="Times New Roman"/>
          <w:color w:val="auto"/>
          <w:kern w:val="2"/>
          <w:sz w:val="24"/>
          <w:szCs w:val="24"/>
          <w:highlight w:val="none"/>
          <w:lang w:val="en-US" w:eastAsia="zh-CN"/>
        </w:rPr>
        <w:t>应</w:t>
      </w:r>
      <w:r>
        <w:rPr>
          <w:rFonts w:hint="default" w:ascii="Times New Roman" w:hAnsi="Times New Roman" w:eastAsia="宋体" w:cs="Times New Roman"/>
          <w:color w:val="auto"/>
          <w:kern w:val="2"/>
          <w:sz w:val="24"/>
          <w:szCs w:val="24"/>
          <w:highlight w:val="none"/>
        </w:rPr>
        <w:t>负责安装并培训甲方的使用操作人员，并协助甲方一起调试，直到符合技术要求，甲方才做最终验收。</w:t>
      </w:r>
    </w:p>
    <w:p w14:paraId="7E74008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.4甲方有权请国家认可的专业检测机构参与初步验收及最终验收，并由其出具质量检测报告。</w:t>
      </w:r>
    </w:p>
    <w:p w14:paraId="78AAA0B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.5 验收时乙方必须在现场，验收完毕后作出验收结果报告</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验收费用由甲乙双方协商解决，验收不合格的，费用由乙方承担。</w:t>
      </w:r>
      <w:r>
        <w:rPr>
          <w:rFonts w:hint="default" w:ascii="Times New Roman" w:hAnsi="Times New Roman" w:eastAsia="宋体" w:cs="Times New Roman"/>
          <w:color w:val="auto"/>
          <w:kern w:val="2"/>
          <w:sz w:val="24"/>
          <w:szCs w:val="24"/>
          <w:highlight w:val="none"/>
        </w:rPr>
        <w:t>如经甲方通知乙方未能到场的，视为乙方认可甲方单方验收的结果。</w:t>
      </w:r>
    </w:p>
    <w:p w14:paraId="7342AF4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三</w:t>
      </w:r>
      <w:r>
        <w:rPr>
          <w:rFonts w:hint="default" w:ascii="Times New Roman" w:hAnsi="Times New Roman" w:eastAsia="宋体" w:cs="Times New Roman"/>
          <w:b/>
          <w:bCs/>
          <w:color w:val="auto"/>
          <w:kern w:val="2"/>
          <w:sz w:val="24"/>
          <w:szCs w:val="24"/>
          <w:highlight w:val="none"/>
        </w:rPr>
        <w:t>、货物包装、发运及运输</w:t>
      </w:r>
    </w:p>
    <w:p w14:paraId="3C5B665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.1 乙方应在货物发运前对其进行满足运输距离、防潮、防震、防锈和防破损装卸等要求包装，以保证货物安全运达甲方指定地点。</w:t>
      </w:r>
    </w:p>
    <w:p w14:paraId="5E0E23A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质量检验证明书、随配附件和工具以及清单等。上述文件应包装好随货物一同发运。</w:t>
      </w:r>
    </w:p>
    <w:p w14:paraId="3839E72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.3 乙方在货物发运手续办理完毕后24小时内或货到甲方48小时前通知甲方，以准备接货。</w:t>
      </w:r>
    </w:p>
    <w:p w14:paraId="2F57F09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.4 货物在交付甲方前发生的风险均由乙方负责。</w:t>
      </w:r>
    </w:p>
    <w:p w14:paraId="5181788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.5 货物在规定的交付期限内由乙方送达甲方指定的地点</w:t>
      </w:r>
      <w:r>
        <w:rPr>
          <w:rFonts w:hint="default" w:ascii="Times New Roman" w:hAnsi="Times New Roman" w:eastAsia="宋体" w:cs="Times New Roman"/>
          <w:color w:val="auto"/>
          <w:kern w:val="2"/>
          <w:sz w:val="24"/>
          <w:szCs w:val="24"/>
          <w:highlight w:val="none"/>
          <w:lang w:val="en-US" w:eastAsia="zh-CN"/>
        </w:rPr>
        <w:t>办理支付手续</w:t>
      </w:r>
      <w:r>
        <w:rPr>
          <w:rFonts w:hint="default" w:ascii="Times New Roman" w:hAnsi="Times New Roman" w:eastAsia="宋体" w:cs="Times New Roman"/>
          <w:color w:val="auto"/>
          <w:kern w:val="2"/>
          <w:sz w:val="24"/>
          <w:szCs w:val="24"/>
          <w:highlight w:val="none"/>
        </w:rPr>
        <w:t>，乙方同时需通知甲方货物已送达。</w:t>
      </w:r>
    </w:p>
    <w:p w14:paraId="47A5D17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四</w:t>
      </w:r>
      <w:r>
        <w:rPr>
          <w:rFonts w:hint="default" w:ascii="Times New Roman" w:hAnsi="Times New Roman" w:eastAsia="宋体" w:cs="Times New Roman"/>
          <w:b/>
          <w:bCs/>
          <w:color w:val="auto"/>
          <w:kern w:val="2"/>
          <w:sz w:val="24"/>
          <w:szCs w:val="24"/>
          <w:highlight w:val="none"/>
        </w:rPr>
        <w:t>、违约责任</w:t>
      </w:r>
    </w:p>
    <w:p w14:paraId="63A835D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4</w:t>
      </w:r>
      <w:r>
        <w:rPr>
          <w:rFonts w:hint="default" w:ascii="Times New Roman" w:hAnsi="Times New Roman" w:eastAsia="宋体" w:cs="Times New Roman"/>
          <w:color w:val="auto"/>
          <w:kern w:val="2"/>
          <w:sz w:val="24"/>
          <w:szCs w:val="24"/>
          <w:highlight w:val="none"/>
        </w:rPr>
        <w:t>.1 甲方无正当理由拒收货物的，甲方向乙方偿付拒收货款总值的百分之五违约金。</w:t>
      </w:r>
    </w:p>
    <w:p w14:paraId="35B3397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4</w:t>
      </w:r>
      <w:r>
        <w:rPr>
          <w:rFonts w:hint="default" w:ascii="Times New Roman" w:hAnsi="Times New Roman" w:eastAsia="宋体" w:cs="Times New Roman"/>
          <w:color w:val="auto"/>
          <w:kern w:val="2"/>
          <w:sz w:val="24"/>
          <w:szCs w:val="24"/>
          <w:highlight w:val="none"/>
        </w:rPr>
        <w:t>.2 乙方逾期交付货物的，乙方</w:t>
      </w:r>
      <w:r>
        <w:rPr>
          <w:rFonts w:hint="default" w:ascii="Times New Roman" w:hAnsi="Times New Roman" w:eastAsia="宋体" w:cs="Times New Roman"/>
          <w:color w:val="auto"/>
          <w:kern w:val="2"/>
          <w:sz w:val="24"/>
          <w:szCs w:val="24"/>
          <w:highlight w:val="none"/>
          <w:lang w:val="en-US" w:eastAsia="zh-CN"/>
        </w:rPr>
        <w:t>每日</w:t>
      </w:r>
      <w:r>
        <w:rPr>
          <w:rFonts w:hint="default" w:ascii="Times New Roman" w:hAnsi="Times New Roman" w:eastAsia="宋体" w:cs="Times New Roman"/>
          <w:color w:val="auto"/>
          <w:kern w:val="2"/>
          <w:sz w:val="24"/>
          <w:szCs w:val="24"/>
          <w:highlight w:val="none"/>
        </w:rPr>
        <w:t>应按逾期交货总额每日千分之六向甲方支付违约金，由甲方从待付货款中扣除。逾期超过约定日期10个工作日</w:t>
      </w:r>
      <w:r>
        <w:rPr>
          <w:rFonts w:hint="default" w:ascii="Times New Roman" w:hAnsi="Times New Roman" w:eastAsia="宋体" w:cs="Times New Roman"/>
          <w:color w:val="auto"/>
          <w:kern w:val="2"/>
          <w:sz w:val="24"/>
          <w:szCs w:val="24"/>
          <w:highlight w:val="none"/>
          <w:lang w:val="en-US" w:eastAsia="zh-CN"/>
        </w:rPr>
        <w:t>不能交货</w:t>
      </w:r>
      <w:r>
        <w:rPr>
          <w:rFonts w:hint="default" w:ascii="Times New Roman" w:hAnsi="Times New Roman" w:eastAsia="宋体" w:cs="Times New Roman"/>
          <w:color w:val="auto"/>
          <w:kern w:val="2"/>
          <w:sz w:val="24"/>
          <w:szCs w:val="24"/>
          <w:highlight w:val="none"/>
        </w:rPr>
        <w:t>的，甲方</w:t>
      </w:r>
      <w:r>
        <w:rPr>
          <w:rFonts w:hint="default" w:ascii="Times New Roman" w:hAnsi="Times New Roman" w:eastAsia="宋体" w:cs="Times New Roman"/>
          <w:color w:val="auto"/>
          <w:kern w:val="2"/>
          <w:sz w:val="24"/>
          <w:szCs w:val="24"/>
          <w:highlight w:val="none"/>
          <w:lang w:val="en-US" w:eastAsia="zh-CN"/>
        </w:rPr>
        <w:t>有权单方</w:t>
      </w:r>
      <w:r>
        <w:rPr>
          <w:rFonts w:hint="default" w:ascii="Times New Roman" w:hAnsi="Times New Roman" w:eastAsia="宋体" w:cs="Times New Roman"/>
          <w:color w:val="auto"/>
          <w:kern w:val="2"/>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p>
    <w:p w14:paraId="4B0DAD0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4</w:t>
      </w:r>
      <w:r>
        <w:rPr>
          <w:rFonts w:hint="default" w:ascii="Times New Roman" w:hAnsi="Times New Roman" w:eastAsia="宋体" w:cs="Times New Roman"/>
          <w:color w:val="auto"/>
          <w:kern w:val="2"/>
          <w:sz w:val="24"/>
          <w:szCs w:val="24"/>
          <w:highlight w:val="none"/>
        </w:rPr>
        <w:t>.3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kern w:val="2"/>
          <w:sz w:val="24"/>
          <w:szCs w:val="24"/>
          <w:highlight w:val="none"/>
          <w:lang w:val="en-US" w:eastAsia="zh-CN"/>
        </w:rPr>
        <w:t>有权</w:t>
      </w:r>
      <w:r>
        <w:rPr>
          <w:rFonts w:hint="default" w:ascii="Times New Roman" w:hAnsi="Times New Roman" w:eastAsia="宋体" w:cs="Times New Roman"/>
          <w:color w:val="auto"/>
          <w:kern w:val="2"/>
          <w:sz w:val="24"/>
          <w:szCs w:val="24"/>
          <w:highlight w:val="none"/>
        </w:rPr>
        <w:t>单方面解除合同</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并要求乙方按合同总价5%支付违约金，造成甲方损失的，乙方应承担赔偿责任。</w:t>
      </w:r>
    </w:p>
    <w:p w14:paraId="1A8C689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五</w:t>
      </w:r>
      <w:r>
        <w:rPr>
          <w:rFonts w:hint="default" w:ascii="Times New Roman" w:hAnsi="Times New Roman" w:eastAsia="宋体" w:cs="Times New Roman"/>
          <w:b/>
          <w:bCs/>
          <w:color w:val="auto"/>
          <w:kern w:val="2"/>
          <w:sz w:val="24"/>
          <w:szCs w:val="24"/>
          <w:highlight w:val="none"/>
        </w:rPr>
        <w:t>、不可抗力事件处理</w:t>
      </w:r>
    </w:p>
    <w:p w14:paraId="35FCF87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5</w:t>
      </w:r>
      <w:r>
        <w:rPr>
          <w:rFonts w:hint="default" w:ascii="Times New Roman" w:hAnsi="Times New Roman" w:eastAsia="宋体" w:cs="Times New Roman"/>
          <w:color w:val="auto"/>
          <w:kern w:val="2"/>
          <w:sz w:val="24"/>
          <w:szCs w:val="24"/>
          <w:highlight w:val="none"/>
        </w:rPr>
        <w:t>.1 在合同有效期内，任何一方因不可抗力事件导致不能履行合同，则合同履行期可延长，其延长期与不可抗力影响期相同。</w:t>
      </w:r>
    </w:p>
    <w:p w14:paraId="478E465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5</w:t>
      </w:r>
      <w:r>
        <w:rPr>
          <w:rFonts w:hint="default" w:ascii="Times New Roman" w:hAnsi="Times New Roman" w:eastAsia="宋体" w:cs="Times New Roman"/>
          <w:color w:val="auto"/>
          <w:kern w:val="2"/>
          <w:sz w:val="24"/>
          <w:szCs w:val="24"/>
          <w:highlight w:val="none"/>
        </w:rPr>
        <w:t>.2 不可抗力事件发生后，应立即通知对方，并寄送有关权威机构出具的证明。</w:t>
      </w:r>
    </w:p>
    <w:p w14:paraId="6101665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5</w:t>
      </w:r>
      <w:r>
        <w:rPr>
          <w:rFonts w:hint="default" w:ascii="Times New Roman" w:hAnsi="Times New Roman" w:eastAsia="宋体" w:cs="Times New Roman"/>
          <w:color w:val="auto"/>
          <w:kern w:val="2"/>
          <w:sz w:val="24"/>
          <w:szCs w:val="24"/>
          <w:highlight w:val="none"/>
        </w:rPr>
        <w:t>.3 不可抗力事件延续120天以上，双方应通过友好协商，确定是否继续履行合同。</w:t>
      </w:r>
    </w:p>
    <w:p w14:paraId="5FCD97B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六</w:t>
      </w:r>
      <w:r>
        <w:rPr>
          <w:rFonts w:hint="default" w:ascii="Times New Roman" w:hAnsi="Times New Roman" w:eastAsia="宋体" w:cs="Times New Roman"/>
          <w:b/>
          <w:bCs/>
          <w:color w:val="auto"/>
          <w:kern w:val="2"/>
          <w:sz w:val="24"/>
          <w:szCs w:val="24"/>
          <w:highlight w:val="none"/>
        </w:rPr>
        <w:t>、诉讼</w:t>
      </w:r>
    </w:p>
    <w:p w14:paraId="38F9189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rPr>
        <w:t>.1 双方在执行合同中所发生的一切争议，应通过协商解决。如协商不成，可向合同签订地法院起诉，合同签订地在此约定为张家港市。</w:t>
      </w:r>
    </w:p>
    <w:p w14:paraId="2D571A2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七</w:t>
      </w:r>
      <w:r>
        <w:rPr>
          <w:rFonts w:hint="default" w:ascii="Times New Roman" w:hAnsi="Times New Roman" w:eastAsia="宋体" w:cs="Times New Roman"/>
          <w:b/>
          <w:bCs/>
          <w:color w:val="auto"/>
          <w:kern w:val="2"/>
          <w:sz w:val="24"/>
          <w:szCs w:val="24"/>
          <w:highlight w:val="none"/>
        </w:rPr>
        <w:t>、合同其他文件</w:t>
      </w:r>
    </w:p>
    <w:p w14:paraId="20C634AA">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17.1</w:t>
      </w:r>
      <w:r>
        <w:rPr>
          <w:rFonts w:hint="default" w:ascii="Times New Roman" w:hAnsi="Times New Roman" w:eastAsia="宋体" w:cs="Times New Roman"/>
          <w:color w:val="auto"/>
          <w:kern w:val="2"/>
          <w:sz w:val="24"/>
          <w:szCs w:val="24"/>
          <w:highlight w:val="none"/>
          <w:lang w:val="en-US" w:eastAsia="zh-CN" w:bidi="ar-SA"/>
        </w:rPr>
        <w:t>下列文件为本合同不可分割部份，与本合同具有同等效力。</w:t>
      </w:r>
    </w:p>
    <w:p w14:paraId="0B5D0E66">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(1)中标（成交）通知书；</w:t>
      </w:r>
    </w:p>
    <w:p w14:paraId="111625D1">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(2)供方中标（成交）的投标（响应）文件；</w:t>
      </w:r>
    </w:p>
    <w:p w14:paraId="20BE77BB">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(3)招标（采购）文件；</w:t>
      </w:r>
    </w:p>
    <w:p w14:paraId="5B748868">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(4)供方在招投标（采购）过程中所作的其他承诺、声明、书面澄清等。</w:t>
      </w:r>
    </w:p>
    <w:p w14:paraId="402E3F2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十</w:t>
      </w:r>
      <w:r>
        <w:rPr>
          <w:rFonts w:hint="default" w:ascii="Times New Roman" w:hAnsi="Times New Roman" w:eastAsia="宋体" w:cs="Times New Roman"/>
          <w:b/>
          <w:bCs/>
          <w:color w:val="auto"/>
          <w:kern w:val="2"/>
          <w:sz w:val="24"/>
          <w:szCs w:val="24"/>
          <w:highlight w:val="none"/>
          <w:lang w:val="en-US" w:eastAsia="zh-CN"/>
        </w:rPr>
        <w:t>八</w:t>
      </w:r>
      <w:r>
        <w:rPr>
          <w:rFonts w:hint="default" w:ascii="Times New Roman" w:hAnsi="Times New Roman" w:eastAsia="宋体" w:cs="Times New Roman"/>
          <w:b/>
          <w:bCs/>
          <w:color w:val="auto"/>
          <w:kern w:val="2"/>
          <w:sz w:val="24"/>
          <w:szCs w:val="24"/>
          <w:highlight w:val="none"/>
        </w:rPr>
        <w:t>、合同生效及其它</w:t>
      </w:r>
    </w:p>
    <w:p w14:paraId="217755E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bookmarkStart w:id="19" w:name="_Hlt16619369"/>
      <w:bookmarkEnd w:id="19"/>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.1合同经双方法定代表人</w:t>
      </w:r>
      <w:r>
        <w:rPr>
          <w:rFonts w:hint="default" w:ascii="Times New Roman" w:hAnsi="Times New Roman" w:eastAsia="宋体" w:cs="Times New Roman"/>
          <w:bCs/>
          <w:color w:val="auto"/>
          <w:kern w:val="2"/>
          <w:sz w:val="24"/>
          <w:szCs w:val="24"/>
          <w:highlight w:val="none"/>
        </w:rPr>
        <w:t>（或负责人）</w:t>
      </w:r>
      <w:r>
        <w:rPr>
          <w:rFonts w:hint="default" w:ascii="Times New Roman" w:hAnsi="Times New Roman" w:eastAsia="宋体" w:cs="Times New Roman"/>
          <w:color w:val="auto"/>
          <w:kern w:val="2"/>
          <w:sz w:val="24"/>
          <w:szCs w:val="24"/>
          <w:highlight w:val="none"/>
        </w:rPr>
        <w:t>或授权委托代表人签字并加盖单位公章后生效</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生效后至张家港市政府采购管理中心备案。</w:t>
      </w:r>
    </w:p>
    <w:p w14:paraId="0B87FE2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.2 本合同未尽事宜，遵照《民法典》有关条文执行。</w:t>
      </w:r>
    </w:p>
    <w:p w14:paraId="299B0B8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.3 本合同正本一式</w:t>
      </w:r>
      <w:r>
        <w:rPr>
          <w:rFonts w:hint="eastAsia" w:ascii="Times New Roman" w:hAnsi="Times New Roman" w:eastAsia="宋体" w:cs="Times New Roman"/>
          <w:color w:val="auto"/>
          <w:kern w:val="2"/>
          <w:sz w:val="24"/>
          <w:szCs w:val="24"/>
          <w:highlight w:val="none"/>
          <w:lang w:val="en-US" w:eastAsia="zh-CN"/>
        </w:rPr>
        <w:t>六</w:t>
      </w:r>
      <w:r>
        <w:rPr>
          <w:rFonts w:hint="default" w:ascii="Times New Roman" w:hAnsi="Times New Roman" w:eastAsia="宋体" w:cs="Times New Roman"/>
          <w:color w:val="auto"/>
          <w:kern w:val="2"/>
          <w:sz w:val="24"/>
          <w:szCs w:val="24"/>
          <w:highlight w:val="none"/>
        </w:rPr>
        <w:t>份，具有同等法律效力，甲方</w:t>
      </w:r>
      <w:r>
        <w:rPr>
          <w:rFonts w:hint="eastAsia" w:ascii="Times New Roman" w:hAnsi="Times New Roman" w:eastAsia="宋体" w:cs="Times New Roman"/>
          <w:color w:val="auto"/>
          <w:kern w:val="2"/>
          <w:sz w:val="24"/>
          <w:szCs w:val="24"/>
          <w:highlight w:val="none"/>
          <w:lang w:val="en-US" w:eastAsia="zh-CN"/>
        </w:rPr>
        <w:t>二</w:t>
      </w:r>
      <w:r>
        <w:rPr>
          <w:rFonts w:hint="default" w:ascii="Times New Roman" w:hAnsi="Times New Roman" w:eastAsia="宋体" w:cs="Times New Roman"/>
          <w:color w:val="auto"/>
          <w:kern w:val="2"/>
          <w:sz w:val="24"/>
          <w:szCs w:val="24"/>
          <w:highlight w:val="none"/>
        </w:rPr>
        <w:t>份，乙方</w:t>
      </w:r>
      <w:r>
        <w:rPr>
          <w:rFonts w:hint="eastAsia" w:ascii="Times New Roman" w:hAnsi="Times New Roman" w:eastAsia="宋体" w:cs="Times New Roman"/>
          <w:color w:val="auto"/>
          <w:kern w:val="2"/>
          <w:sz w:val="24"/>
          <w:szCs w:val="24"/>
          <w:highlight w:val="none"/>
          <w:lang w:val="en-US" w:eastAsia="zh-CN"/>
        </w:rPr>
        <w:t>二</w:t>
      </w:r>
      <w:r>
        <w:rPr>
          <w:rFonts w:hint="default" w:ascii="Times New Roman" w:hAnsi="Times New Roman" w:eastAsia="宋体" w:cs="Times New Roman"/>
          <w:color w:val="auto"/>
          <w:kern w:val="2"/>
          <w:sz w:val="24"/>
          <w:szCs w:val="24"/>
          <w:highlight w:val="none"/>
        </w:rPr>
        <w:t>份，</w:t>
      </w:r>
      <w:r>
        <w:rPr>
          <w:rFonts w:hint="default" w:ascii="Times New Roman" w:hAnsi="Times New Roman" w:eastAsia="宋体" w:cs="Times New Roman"/>
          <w:color w:val="auto"/>
          <w:kern w:val="2"/>
          <w:sz w:val="24"/>
          <w:szCs w:val="24"/>
          <w:highlight w:val="none"/>
          <w:lang w:val="en-US" w:eastAsia="zh-CN"/>
        </w:rPr>
        <w:t>采购</w:t>
      </w:r>
      <w:r>
        <w:rPr>
          <w:rFonts w:hint="default" w:ascii="Times New Roman" w:hAnsi="Times New Roman" w:eastAsia="宋体" w:cs="Times New Roman"/>
          <w:color w:val="auto"/>
          <w:kern w:val="2"/>
          <w:sz w:val="24"/>
          <w:szCs w:val="24"/>
          <w:highlight w:val="none"/>
          <w:u w:val="none"/>
        </w:rPr>
        <w:t>代理公司</w:t>
      </w:r>
      <w:r>
        <w:rPr>
          <w:rFonts w:hint="default" w:ascii="Times New Roman" w:hAnsi="Times New Roman" w:eastAsia="宋体" w:cs="Times New Roman"/>
          <w:color w:val="auto"/>
          <w:kern w:val="2"/>
          <w:sz w:val="24"/>
          <w:szCs w:val="24"/>
          <w:highlight w:val="none"/>
        </w:rPr>
        <w:t>一份</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张家港市政府采购管理中心</w:t>
      </w:r>
      <w:r>
        <w:rPr>
          <w:rFonts w:hint="default" w:ascii="Times New Roman" w:hAnsi="Times New Roman" w:eastAsia="宋体" w:cs="Times New Roman"/>
          <w:color w:val="auto"/>
          <w:kern w:val="2"/>
          <w:sz w:val="24"/>
          <w:szCs w:val="24"/>
          <w:highlight w:val="none"/>
          <w:lang w:val="en-US" w:eastAsia="zh-CN"/>
        </w:rPr>
        <w:t>一份</w:t>
      </w:r>
      <w:r>
        <w:rPr>
          <w:rFonts w:hint="default" w:ascii="Times New Roman" w:hAnsi="Times New Roman" w:eastAsia="宋体" w:cs="Times New Roman"/>
          <w:color w:val="auto"/>
          <w:kern w:val="2"/>
          <w:sz w:val="24"/>
          <w:szCs w:val="24"/>
          <w:highlight w:val="none"/>
        </w:rPr>
        <w:t>。</w:t>
      </w:r>
    </w:p>
    <w:p w14:paraId="3743668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p>
    <w:p w14:paraId="6058DFC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p>
    <w:tbl>
      <w:tblPr>
        <w:tblStyle w:val="32"/>
        <w:tblW w:w="9322" w:type="dxa"/>
        <w:jc w:val="center"/>
        <w:tblLayout w:type="fixed"/>
        <w:tblCellMar>
          <w:top w:w="0" w:type="dxa"/>
          <w:left w:w="108" w:type="dxa"/>
          <w:bottom w:w="0" w:type="dxa"/>
          <w:right w:w="108" w:type="dxa"/>
        </w:tblCellMar>
      </w:tblPr>
      <w:tblGrid>
        <w:gridCol w:w="1774"/>
        <w:gridCol w:w="2913"/>
        <w:gridCol w:w="1767"/>
        <w:gridCol w:w="2868"/>
      </w:tblGrid>
      <w:tr w14:paraId="5BA01FAE">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61DACAAF">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(公章)：</w:t>
            </w:r>
          </w:p>
        </w:tc>
        <w:tc>
          <w:tcPr>
            <w:tcW w:w="2913" w:type="dxa"/>
            <w:tcBorders>
              <w:top w:val="nil"/>
              <w:left w:val="nil"/>
              <w:bottom w:val="nil"/>
              <w:right w:val="nil"/>
            </w:tcBorders>
            <w:vAlign w:val="top"/>
          </w:tcPr>
          <w:p w14:paraId="38ACA560">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张家港市第一人民医院</w:t>
            </w:r>
          </w:p>
        </w:tc>
        <w:tc>
          <w:tcPr>
            <w:tcW w:w="1767" w:type="dxa"/>
            <w:tcBorders>
              <w:top w:val="nil"/>
              <w:left w:val="nil"/>
              <w:bottom w:val="nil"/>
              <w:right w:val="nil"/>
            </w:tcBorders>
            <w:vAlign w:val="top"/>
          </w:tcPr>
          <w:p w14:paraId="01356683">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(公章)：</w:t>
            </w:r>
          </w:p>
        </w:tc>
        <w:tc>
          <w:tcPr>
            <w:tcW w:w="2868" w:type="dxa"/>
            <w:tcBorders>
              <w:top w:val="nil"/>
              <w:left w:val="nil"/>
              <w:bottom w:val="nil"/>
              <w:right w:val="nil"/>
            </w:tcBorders>
            <w:vAlign w:val="top"/>
          </w:tcPr>
          <w:p w14:paraId="25BDF2E4">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default" w:ascii="宋体" w:hAnsi="宋体" w:eastAsia="宋体" w:cs="宋体"/>
                <w:color w:val="auto"/>
                <w:sz w:val="24"/>
                <w:szCs w:val="24"/>
                <w:highlight w:val="none"/>
                <w:lang w:val="en-US" w:eastAsia="zh-CN"/>
              </w:rPr>
            </w:pPr>
          </w:p>
        </w:tc>
      </w:tr>
      <w:tr w14:paraId="65AD7975">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7F76CA4D">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联系地址：</w:t>
            </w:r>
          </w:p>
        </w:tc>
        <w:tc>
          <w:tcPr>
            <w:tcW w:w="2913" w:type="dxa"/>
            <w:tcBorders>
              <w:top w:val="nil"/>
              <w:left w:val="nil"/>
              <w:bottom w:val="nil"/>
              <w:right w:val="nil"/>
            </w:tcBorders>
            <w:vAlign w:val="top"/>
          </w:tcPr>
          <w:p w14:paraId="061E36D8">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张家港市暨阳西路68号</w:t>
            </w:r>
          </w:p>
        </w:tc>
        <w:tc>
          <w:tcPr>
            <w:tcW w:w="1767" w:type="dxa"/>
            <w:tcBorders>
              <w:top w:val="nil"/>
              <w:left w:val="nil"/>
              <w:bottom w:val="nil"/>
              <w:right w:val="nil"/>
            </w:tcBorders>
            <w:vAlign w:val="top"/>
          </w:tcPr>
          <w:p w14:paraId="1E142004">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联系地址：</w:t>
            </w:r>
          </w:p>
        </w:tc>
        <w:tc>
          <w:tcPr>
            <w:tcW w:w="2868" w:type="dxa"/>
            <w:tcBorders>
              <w:top w:val="nil"/>
              <w:left w:val="nil"/>
              <w:bottom w:val="nil"/>
              <w:right w:val="nil"/>
            </w:tcBorders>
            <w:vAlign w:val="top"/>
          </w:tcPr>
          <w:p w14:paraId="3446AD88">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p>
        </w:tc>
      </w:tr>
      <w:tr w14:paraId="5767BCD1">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28547E2A">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w:t>
            </w:r>
          </w:p>
        </w:tc>
        <w:tc>
          <w:tcPr>
            <w:tcW w:w="2913" w:type="dxa"/>
            <w:tcBorders>
              <w:top w:val="nil"/>
              <w:left w:val="nil"/>
              <w:bottom w:val="nil"/>
              <w:right w:val="nil"/>
            </w:tcBorders>
            <w:vAlign w:val="top"/>
          </w:tcPr>
          <w:p w14:paraId="4679236E">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0512-56919834</w:t>
            </w:r>
          </w:p>
        </w:tc>
        <w:tc>
          <w:tcPr>
            <w:tcW w:w="1767" w:type="dxa"/>
            <w:tcBorders>
              <w:top w:val="nil"/>
              <w:left w:val="nil"/>
              <w:bottom w:val="nil"/>
              <w:right w:val="nil"/>
            </w:tcBorders>
            <w:vAlign w:val="top"/>
          </w:tcPr>
          <w:p w14:paraId="6A75FF51">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p>
        </w:tc>
        <w:tc>
          <w:tcPr>
            <w:tcW w:w="2868" w:type="dxa"/>
            <w:tcBorders>
              <w:top w:val="nil"/>
              <w:left w:val="nil"/>
              <w:bottom w:val="nil"/>
              <w:right w:val="nil"/>
            </w:tcBorders>
            <w:vAlign w:val="top"/>
          </w:tcPr>
          <w:p w14:paraId="7322E678">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p>
        </w:tc>
      </w:tr>
      <w:tr w14:paraId="5478D24E">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5C289637">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p>
          <w:p w14:paraId="711CA48C">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（签字）</w:t>
            </w:r>
          </w:p>
        </w:tc>
        <w:tc>
          <w:tcPr>
            <w:tcW w:w="2913" w:type="dxa"/>
            <w:tcBorders>
              <w:top w:val="nil"/>
              <w:left w:val="nil"/>
              <w:bottom w:val="nil"/>
              <w:right w:val="nil"/>
            </w:tcBorders>
            <w:vAlign w:val="top"/>
          </w:tcPr>
          <w:p w14:paraId="1B1CF1FC">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c>
          <w:tcPr>
            <w:tcW w:w="1767" w:type="dxa"/>
            <w:tcBorders>
              <w:top w:val="nil"/>
              <w:left w:val="nil"/>
              <w:bottom w:val="nil"/>
              <w:right w:val="nil"/>
            </w:tcBorders>
            <w:vAlign w:val="top"/>
          </w:tcPr>
          <w:p w14:paraId="2D0B11E6">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p>
          <w:p w14:paraId="4BDB3116">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（签字）</w:t>
            </w:r>
          </w:p>
        </w:tc>
        <w:tc>
          <w:tcPr>
            <w:tcW w:w="2868" w:type="dxa"/>
            <w:tcBorders>
              <w:top w:val="nil"/>
              <w:left w:val="nil"/>
              <w:bottom w:val="nil"/>
              <w:right w:val="nil"/>
            </w:tcBorders>
            <w:vAlign w:val="top"/>
          </w:tcPr>
          <w:p w14:paraId="4B287B25">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r>
      <w:tr w14:paraId="44ED0F6A">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54F361D6">
            <w:pPr>
              <w:keepNext w:val="0"/>
              <w:keepLines w:val="0"/>
              <w:pageBreakBefore w:val="0"/>
              <w:widowControl w:val="0"/>
              <w:kinsoku/>
              <w:wordWrap/>
              <w:overflowPunct/>
              <w:topLinePunct w:val="0"/>
              <w:autoSpaceDE/>
              <w:autoSpaceDN/>
              <w:bidi w:val="0"/>
              <w:adjustRightInd/>
              <w:snapToGrid/>
              <w:spacing w:line="380" w:lineRule="exact"/>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委托代理人：</w:t>
            </w:r>
          </w:p>
          <w:p w14:paraId="349A7878">
            <w:pPr>
              <w:keepNext w:val="0"/>
              <w:keepLines w:val="0"/>
              <w:pageBreakBefore w:val="0"/>
              <w:widowControl w:val="0"/>
              <w:kinsoku/>
              <w:wordWrap/>
              <w:overflowPunct/>
              <w:topLinePunct w:val="0"/>
              <w:autoSpaceDE/>
              <w:autoSpaceDN/>
              <w:bidi w:val="0"/>
              <w:adjustRightInd/>
              <w:snapToGrid/>
              <w:spacing w:line="380" w:lineRule="exact"/>
              <w:ind w:firstLine="240" w:firstLineChars="100"/>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(签字）</w:t>
            </w:r>
          </w:p>
        </w:tc>
        <w:tc>
          <w:tcPr>
            <w:tcW w:w="2913" w:type="dxa"/>
            <w:tcBorders>
              <w:top w:val="nil"/>
              <w:left w:val="nil"/>
              <w:bottom w:val="nil"/>
              <w:right w:val="nil"/>
            </w:tcBorders>
            <w:vAlign w:val="top"/>
          </w:tcPr>
          <w:p w14:paraId="088C2665">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c>
          <w:tcPr>
            <w:tcW w:w="1767" w:type="dxa"/>
            <w:tcBorders>
              <w:top w:val="nil"/>
              <w:left w:val="nil"/>
              <w:bottom w:val="nil"/>
              <w:right w:val="nil"/>
            </w:tcBorders>
            <w:vAlign w:val="top"/>
          </w:tcPr>
          <w:p w14:paraId="4C41FFB0">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委托代理人：</w:t>
            </w:r>
          </w:p>
          <w:p w14:paraId="3449DC73">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(签字)</w:t>
            </w:r>
          </w:p>
        </w:tc>
        <w:tc>
          <w:tcPr>
            <w:tcW w:w="2868" w:type="dxa"/>
            <w:tcBorders>
              <w:top w:val="nil"/>
              <w:left w:val="nil"/>
              <w:bottom w:val="nil"/>
              <w:right w:val="nil"/>
            </w:tcBorders>
            <w:vAlign w:val="top"/>
          </w:tcPr>
          <w:p w14:paraId="1C336626">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r>
      <w:tr w14:paraId="633C0940">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0ACAE05A">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开户名称：</w:t>
            </w:r>
          </w:p>
        </w:tc>
        <w:tc>
          <w:tcPr>
            <w:tcW w:w="2913" w:type="dxa"/>
            <w:tcBorders>
              <w:top w:val="nil"/>
              <w:left w:val="nil"/>
              <w:bottom w:val="nil"/>
              <w:right w:val="nil"/>
            </w:tcBorders>
            <w:vAlign w:val="top"/>
          </w:tcPr>
          <w:p w14:paraId="2B48BC43">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张家港市第一人民医院</w:t>
            </w:r>
          </w:p>
        </w:tc>
        <w:tc>
          <w:tcPr>
            <w:tcW w:w="1767" w:type="dxa"/>
            <w:tcBorders>
              <w:top w:val="nil"/>
              <w:left w:val="nil"/>
              <w:bottom w:val="nil"/>
              <w:right w:val="nil"/>
            </w:tcBorders>
            <w:vAlign w:val="top"/>
          </w:tcPr>
          <w:p w14:paraId="79548EC7">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开户名称：</w:t>
            </w:r>
          </w:p>
        </w:tc>
        <w:tc>
          <w:tcPr>
            <w:tcW w:w="2868" w:type="dxa"/>
            <w:tcBorders>
              <w:top w:val="nil"/>
              <w:left w:val="nil"/>
              <w:bottom w:val="nil"/>
              <w:right w:val="nil"/>
            </w:tcBorders>
            <w:vAlign w:val="top"/>
          </w:tcPr>
          <w:p w14:paraId="13F3044C">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rPr>
            </w:pPr>
          </w:p>
        </w:tc>
      </w:tr>
      <w:tr w14:paraId="50DDB507">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40EFBB22">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p>
        </w:tc>
        <w:tc>
          <w:tcPr>
            <w:tcW w:w="2913" w:type="dxa"/>
            <w:tcBorders>
              <w:top w:val="nil"/>
              <w:left w:val="nil"/>
              <w:bottom w:val="nil"/>
              <w:right w:val="nil"/>
            </w:tcBorders>
            <w:vAlign w:val="top"/>
          </w:tcPr>
          <w:p w14:paraId="50D678FC">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工商银行苏州分行张家港市支行</w:t>
            </w:r>
          </w:p>
        </w:tc>
        <w:tc>
          <w:tcPr>
            <w:tcW w:w="1767" w:type="dxa"/>
            <w:tcBorders>
              <w:top w:val="nil"/>
              <w:left w:val="nil"/>
              <w:bottom w:val="nil"/>
              <w:right w:val="nil"/>
            </w:tcBorders>
            <w:vAlign w:val="top"/>
          </w:tcPr>
          <w:p w14:paraId="64D7C7E9">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p>
        </w:tc>
        <w:tc>
          <w:tcPr>
            <w:tcW w:w="2868" w:type="dxa"/>
            <w:tcBorders>
              <w:top w:val="nil"/>
              <w:left w:val="nil"/>
              <w:bottom w:val="nil"/>
              <w:right w:val="nil"/>
            </w:tcBorders>
            <w:vAlign w:val="top"/>
          </w:tcPr>
          <w:p w14:paraId="26FD7D34">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p>
        </w:tc>
      </w:tr>
      <w:tr w14:paraId="3AC244FD">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3BA64C30">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账号：</w:t>
            </w:r>
          </w:p>
        </w:tc>
        <w:tc>
          <w:tcPr>
            <w:tcW w:w="2913" w:type="dxa"/>
            <w:tcBorders>
              <w:top w:val="nil"/>
              <w:left w:val="nil"/>
              <w:bottom w:val="nil"/>
              <w:right w:val="nil"/>
            </w:tcBorders>
            <w:vAlign w:val="top"/>
          </w:tcPr>
          <w:p w14:paraId="3B7553DB">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1102027009000083629</w:t>
            </w:r>
          </w:p>
        </w:tc>
        <w:tc>
          <w:tcPr>
            <w:tcW w:w="1767" w:type="dxa"/>
            <w:tcBorders>
              <w:top w:val="nil"/>
              <w:left w:val="nil"/>
              <w:bottom w:val="nil"/>
              <w:right w:val="nil"/>
            </w:tcBorders>
            <w:vAlign w:val="top"/>
          </w:tcPr>
          <w:p w14:paraId="7BC01C45">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账号：</w:t>
            </w:r>
          </w:p>
        </w:tc>
        <w:tc>
          <w:tcPr>
            <w:tcW w:w="2868" w:type="dxa"/>
            <w:tcBorders>
              <w:top w:val="nil"/>
              <w:left w:val="nil"/>
              <w:bottom w:val="nil"/>
              <w:right w:val="nil"/>
            </w:tcBorders>
            <w:vAlign w:val="top"/>
          </w:tcPr>
          <w:p w14:paraId="0DD6BAF2">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p>
        </w:tc>
      </w:tr>
      <w:tr w14:paraId="254DB33F">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281C0DC4">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税号</w:t>
            </w:r>
            <w:r>
              <w:rPr>
                <w:rFonts w:hint="eastAsia" w:ascii="宋体" w:hAnsi="宋体" w:eastAsia="宋体" w:cs="宋体"/>
                <w:bCs/>
                <w:color w:val="auto"/>
                <w:sz w:val="24"/>
                <w:szCs w:val="24"/>
                <w:highlight w:val="none"/>
              </w:rPr>
              <w:t>：</w:t>
            </w:r>
          </w:p>
        </w:tc>
        <w:tc>
          <w:tcPr>
            <w:tcW w:w="2913" w:type="dxa"/>
            <w:tcBorders>
              <w:top w:val="nil"/>
              <w:left w:val="nil"/>
              <w:bottom w:val="nil"/>
              <w:right w:val="nil"/>
            </w:tcBorders>
            <w:vAlign w:val="top"/>
          </w:tcPr>
          <w:p w14:paraId="28308805">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123205824672232759</w:t>
            </w:r>
          </w:p>
        </w:tc>
        <w:tc>
          <w:tcPr>
            <w:tcW w:w="1767" w:type="dxa"/>
            <w:tcBorders>
              <w:top w:val="nil"/>
              <w:left w:val="nil"/>
              <w:bottom w:val="nil"/>
              <w:right w:val="nil"/>
            </w:tcBorders>
            <w:vAlign w:val="top"/>
          </w:tcPr>
          <w:p w14:paraId="287303E1">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税号</w:t>
            </w:r>
            <w:r>
              <w:rPr>
                <w:rFonts w:hint="eastAsia" w:ascii="宋体" w:hAnsi="宋体" w:eastAsia="宋体" w:cs="宋体"/>
                <w:bCs/>
                <w:color w:val="auto"/>
                <w:sz w:val="24"/>
                <w:szCs w:val="24"/>
                <w:highlight w:val="none"/>
              </w:rPr>
              <w:t>：</w:t>
            </w:r>
          </w:p>
        </w:tc>
        <w:tc>
          <w:tcPr>
            <w:tcW w:w="2868" w:type="dxa"/>
            <w:tcBorders>
              <w:top w:val="nil"/>
              <w:left w:val="nil"/>
              <w:bottom w:val="nil"/>
              <w:right w:val="nil"/>
            </w:tcBorders>
            <w:vAlign w:val="top"/>
          </w:tcPr>
          <w:p w14:paraId="155CC14B">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color w:val="auto"/>
                <w:sz w:val="24"/>
                <w:szCs w:val="24"/>
                <w:highlight w:val="none"/>
                <w:lang w:val="en-US" w:eastAsia="zh-CN"/>
              </w:rPr>
            </w:pPr>
          </w:p>
        </w:tc>
      </w:tr>
      <w:tr w14:paraId="5F234C93">
        <w:tblPrEx>
          <w:tblCellMar>
            <w:top w:w="0" w:type="dxa"/>
            <w:left w:w="108" w:type="dxa"/>
            <w:bottom w:w="0" w:type="dxa"/>
            <w:right w:w="108" w:type="dxa"/>
          </w:tblCellMar>
        </w:tblPrEx>
        <w:trPr>
          <w:jc w:val="center"/>
        </w:trPr>
        <w:tc>
          <w:tcPr>
            <w:tcW w:w="1774" w:type="dxa"/>
            <w:tcBorders>
              <w:top w:val="nil"/>
              <w:left w:val="nil"/>
              <w:bottom w:val="nil"/>
              <w:right w:val="nil"/>
            </w:tcBorders>
            <w:vAlign w:val="top"/>
          </w:tcPr>
          <w:p w14:paraId="2B9D5A4D">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日期：</w:t>
            </w:r>
          </w:p>
        </w:tc>
        <w:tc>
          <w:tcPr>
            <w:tcW w:w="2913" w:type="dxa"/>
            <w:tcBorders>
              <w:top w:val="nil"/>
              <w:left w:val="nil"/>
              <w:bottom w:val="nil"/>
              <w:right w:val="nil"/>
            </w:tcBorders>
            <w:vAlign w:val="top"/>
          </w:tcPr>
          <w:p w14:paraId="14DCF9E6">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c>
          <w:tcPr>
            <w:tcW w:w="1767" w:type="dxa"/>
            <w:tcBorders>
              <w:top w:val="nil"/>
              <w:left w:val="nil"/>
              <w:bottom w:val="nil"/>
              <w:right w:val="nil"/>
            </w:tcBorders>
            <w:vAlign w:val="top"/>
          </w:tcPr>
          <w:p w14:paraId="3C3E4A2B">
            <w:pPr>
              <w:keepNext w:val="0"/>
              <w:keepLines w:val="0"/>
              <w:pageBreakBefore w:val="0"/>
              <w:widowControl w:val="0"/>
              <w:kinsoku/>
              <w:wordWrap/>
              <w:overflowPunct/>
              <w:topLinePunct w:val="0"/>
              <w:autoSpaceDE/>
              <w:autoSpaceDN/>
              <w:bidi w:val="0"/>
              <w:adjustRightInd/>
              <w:snapToGrid/>
              <w:spacing w:line="380" w:lineRule="exact"/>
              <w:jc w:val="both"/>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日期：</w:t>
            </w:r>
          </w:p>
        </w:tc>
        <w:tc>
          <w:tcPr>
            <w:tcW w:w="2868" w:type="dxa"/>
            <w:tcBorders>
              <w:top w:val="nil"/>
              <w:left w:val="nil"/>
              <w:bottom w:val="nil"/>
              <w:right w:val="nil"/>
            </w:tcBorders>
            <w:vAlign w:val="top"/>
          </w:tcPr>
          <w:p w14:paraId="425B5FEF">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cs="宋体"/>
                <w:bCs/>
                <w:color w:val="auto"/>
                <w:sz w:val="24"/>
                <w:szCs w:val="24"/>
                <w:highlight w:val="none"/>
              </w:rPr>
            </w:pPr>
          </w:p>
        </w:tc>
      </w:tr>
    </w:tbl>
    <w:p w14:paraId="10E5239A">
      <w:pPr>
        <w:widowControl w:val="0"/>
        <w:kinsoku/>
        <w:wordWrap/>
        <w:overflowPunct/>
        <w:topLinePunct w:val="0"/>
        <w:autoSpaceDE/>
        <w:autoSpaceDN/>
        <w:bidi w:val="0"/>
        <w:spacing w:line="300" w:lineRule="auto"/>
        <w:jc w:val="both"/>
        <w:rPr>
          <w:rFonts w:hint="default" w:ascii="Times New Roman" w:hAnsi="Times New Roman" w:eastAsia="宋体" w:cs="Times New Roman"/>
          <w:color w:val="auto"/>
          <w:kern w:val="2"/>
          <w:sz w:val="24"/>
          <w:szCs w:val="24"/>
          <w:highlight w:val="none"/>
          <w:lang w:val="en-US" w:eastAsia="zh-CN" w:bidi="ar-SA"/>
        </w:rPr>
      </w:pPr>
    </w:p>
    <w:p w14:paraId="1CCB413F">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代理机构：苏州康新恩招投标有限公司</w:t>
      </w:r>
    </w:p>
    <w:p w14:paraId="71E9AB0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地址：张家港市杨舍镇置地甲江南56幢201室</w:t>
      </w:r>
    </w:p>
    <w:p w14:paraId="05895DE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法定代表人或</w:t>
      </w:r>
      <w:r>
        <w:rPr>
          <w:rFonts w:hint="default" w:ascii="Times New Roman" w:hAnsi="Times New Roman" w:eastAsia="宋体" w:cs="Times New Roman"/>
          <w:color w:val="auto"/>
          <w:kern w:val="2"/>
          <w:sz w:val="24"/>
          <w:szCs w:val="24"/>
          <w:highlight w:val="none"/>
        </w:rPr>
        <w:t>经办人：</w:t>
      </w:r>
    </w:p>
    <w:p w14:paraId="76405C03">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联系电话：</w:t>
      </w:r>
    </w:p>
    <w:p w14:paraId="52272D1D">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签订日期：     年   月   日</w:t>
      </w:r>
    </w:p>
    <w:p w14:paraId="75A681C7">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p>
    <w:p w14:paraId="062354C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rPr>
      </w:pPr>
    </w:p>
    <w:p w14:paraId="6A1C831F">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备案方：</w:t>
      </w:r>
      <w:r>
        <w:rPr>
          <w:rFonts w:hint="default" w:ascii="Times New Roman" w:hAnsi="Times New Roman" w:eastAsia="宋体" w:cs="Times New Roman"/>
          <w:color w:val="auto"/>
          <w:sz w:val="24"/>
          <w:szCs w:val="24"/>
          <w:highlight w:val="none"/>
          <w:lang w:val="en-US" w:eastAsia="zh-CN"/>
        </w:rPr>
        <w:t>张家港市政府采购管理中心</w:t>
      </w:r>
    </w:p>
    <w:p w14:paraId="1BA7A9CD">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联系人：</w:t>
      </w:r>
    </w:p>
    <w:p w14:paraId="2020CC8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联系电话：</w:t>
      </w:r>
    </w:p>
    <w:p w14:paraId="69BCFA99">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br w:type="textWrapping"/>
      </w:r>
    </w:p>
    <w:p w14:paraId="3F4C3B95">
      <w:pPr>
        <w:pStyle w:val="186"/>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szCs w:val="44"/>
          <w:highlight w:val="none"/>
        </w:rPr>
      </w:pPr>
    </w:p>
    <w:p w14:paraId="087480B9">
      <w:pPr>
        <w:kinsoku/>
        <w:wordWrap/>
        <w:overflowPunct/>
        <w:topLinePunct w:val="0"/>
        <w:autoSpaceDE/>
        <w:autoSpaceDN/>
        <w:bidi w:val="0"/>
        <w:spacing w:line="300" w:lineRule="auto"/>
        <w:rPr>
          <w:rFonts w:hint="default" w:ascii="Times New Roman" w:hAnsi="Times New Roman" w:eastAsia="宋体" w:cs="Times New Roman"/>
          <w:color w:val="auto"/>
          <w:szCs w:val="44"/>
          <w:highlight w:val="none"/>
          <w:lang w:val="en-US" w:eastAsia="zh-CN"/>
        </w:rPr>
        <w:sectPr>
          <w:footerReference r:id="rId5" w:type="default"/>
          <w:pgSz w:w="12240" w:h="15840"/>
          <w:pgMar w:top="720" w:right="720" w:bottom="720" w:left="720" w:header="0" w:footer="717" w:gutter="0"/>
          <w:cols w:space="720" w:num="1"/>
        </w:sectPr>
      </w:pPr>
    </w:p>
    <w:p w14:paraId="6EC90A68">
      <w:pPr>
        <w:kinsoku/>
        <w:wordWrap/>
        <w:overflowPunct/>
        <w:topLinePunct w:val="0"/>
        <w:autoSpaceDE/>
        <w:autoSpaceDN/>
        <w:bidi w:val="0"/>
        <w:spacing w:line="300" w:lineRule="auto"/>
        <w:rPr>
          <w:rFonts w:hint="default" w:ascii="Times New Roman" w:hAnsi="Times New Roman" w:eastAsia="宋体" w:cs="Times New Roman"/>
          <w:color w:val="auto"/>
          <w:highlight w:val="none"/>
        </w:rPr>
      </w:pPr>
    </w:p>
    <w:p w14:paraId="4F20E348">
      <w:pPr>
        <w:pStyle w:val="2"/>
        <w:numPr>
          <w:ilvl w:val="0"/>
          <w:numId w:val="2"/>
        </w:num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2"/>
          <w:szCs w:val="32"/>
          <w:highlight w:val="none"/>
        </w:rPr>
      </w:pPr>
      <w:bookmarkStart w:id="20" w:name="投标人须知"/>
      <w:bookmarkEnd w:id="20"/>
      <w:bookmarkStart w:id="21" w:name="_Toc23462"/>
      <w:r>
        <w:rPr>
          <w:rFonts w:hint="default" w:ascii="Times New Roman" w:hAnsi="Times New Roman" w:eastAsia="宋体" w:cs="Times New Roman"/>
          <w:b/>
          <w:bCs/>
          <w:color w:val="auto"/>
          <w:sz w:val="32"/>
          <w:szCs w:val="32"/>
          <w:highlight w:val="none"/>
        </w:rPr>
        <w:t>采购需求</w:t>
      </w:r>
      <w:bookmarkEnd w:id="21"/>
    </w:p>
    <w:p w14:paraId="68AF0087">
      <w:pPr>
        <w:kinsoku/>
        <w:wordWrap/>
        <w:overflowPunct/>
        <w:topLinePunct w:val="0"/>
        <w:autoSpaceDE/>
        <w:autoSpaceDN/>
        <w:bidi w:val="0"/>
        <w:spacing w:line="300" w:lineRule="auto"/>
        <w:ind w:firstLine="480"/>
        <w:textAlignment w:val="auto"/>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一、清单</w:t>
      </w:r>
    </w:p>
    <w:tbl>
      <w:tblPr>
        <w:tblStyle w:val="32"/>
        <w:tblW w:w="100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8"/>
        <w:gridCol w:w="1460"/>
        <w:gridCol w:w="661"/>
        <w:gridCol w:w="830"/>
        <w:gridCol w:w="828"/>
        <w:gridCol w:w="2869"/>
        <w:gridCol w:w="1573"/>
        <w:gridCol w:w="1096"/>
      </w:tblGrid>
      <w:tr w14:paraId="3B58A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jc w:val="center"/>
        </w:trPr>
        <w:tc>
          <w:tcPr>
            <w:tcW w:w="758" w:type="dxa"/>
            <w:shd w:val="clear" w:color="auto" w:fill="auto"/>
            <w:vAlign w:val="center"/>
          </w:tcPr>
          <w:p w14:paraId="4FC41B0A">
            <w:pPr>
              <w:kinsoku/>
              <w:wordWrap/>
              <w:overflowPunct/>
              <w:topLinePunct w:val="0"/>
              <w:autoSpaceDE/>
              <w:autoSpaceDN/>
              <w:bidi w:val="0"/>
              <w:spacing w:before="139"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16"/>
                <w:sz w:val="24"/>
                <w:szCs w:val="24"/>
                <w:highlight w:val="none"/>
                <w:lang w:val="en-US" w:eastAsia="zh-CN"/>
              </w:rPr>
              <w:t>序</w:t>
            </w:r>
            <w:r>
              <w:rPr>
                <w:rFonts w:hint="default" w:ascii="Times New Roman" w:hAnsi="Times New Roman" w:eastAsia="宋体" w:cs="Times New Roman"/>
                <w:b/>
                <w:bCs/>
                <w:color w:val="auto"/>
                <w:spacing w:val="-16"/>
                <w:sz w:val="24"/>
                <w:szCs w:val="24"/>
                <w:highlight w:val="none"/>
              </w:rPr>
              <w:t>号</w:t>
            </w:r>
          </w:p>
        </w:tc>
        <w:tc>
          <w:tcPr>
            <w:tcW w:w="1460" w:type="dxa"/>
            <w:shd w:val="clear" w:color="auto" w:fill="auto"/>
            <w:vAlign w:val="center"/>
          </w:tcPr>
          <w:p w14:paraId="4D431254">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4"/>
                <w:sz w:val="24"/>
                <w:szCs w:val="24"/>
                <w:highlight w:val="none"/>
              </w:rPr>
              <w:t>名</w:t>
            </w:r>
            <w:r>
              <w:rPr>
                <w:rFonts w:hint="default" w:ascii="Times New Roman" w:hAnsi="Times New Roman" w:eastAsia="宋体" w:cs="Times New Roman"/>
                <w:b/>
                <w:bCs/>
                <w:color w:val="auto"/>
                <w:spacing w:val="-3"/>
                <w:sz w:val="24"/>
                <w:szCs w:val="24"/>
                <w:highlight w:val="none"/>
              </w:rPr>
              <w:t>称</w:t>
            </w:r>
          </w:p>
        </w:tc>
        <w:tc>
          <w:tcPr>
            <w:tcW w:w="661" w:type="dxa"/>
            <w:shd w:val="clear" w:color="auto" w:fill="auto"/>
            <w:vAlign w:val="center"/>
          </w:tcPr>
          <w:p w14:paraId="6BDB638C">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3"/>
                <w:sz w:val="24"/>
                <w:szCs w:val="24"/>
                <w:highlight w:val="none"/>
              </w:rPr>
              <w:t>数量</w:t>
            </w:r>
          </w:p>
        </w:tc>
        <w:tc>
          <w:tcPr>
            <w:tcW w:w="830" w:type="dxa"/>
            <w:shd w:val="clear" w:color="auto" w:fill="auto"/>
            <w:vAlign w:val="center"/>
          </w:tcPr>
          <w:p w14:paraId="6930E0AC">
            <w:pPr>
              <w:kinsoku/>
              <w:wordWrap/>
              <w:overflowPunct/>
              <w:topLinePunct w:val="0"/>
              <w:autoSpaceDE/>
              <w:autoSpaceDN/>
              <w:bidi w:val="0"/>
              <w:spacing w:before="136"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16"/>
                <w:sz w:val="24"/>
                <w:szCs w:val="24"/>
                <w:highlight w:val="none"/>
              </w:rPr>
              <w:t>单位</w:t>
            </w:r>
          </w:p>
        </w:tc>
        <w:tc>
          <w:tcPr>
            <w:tcW w:w="828" w:type="dxa"/>
            <w:shd w:val="clear" w:color="auto" w:fill="auto"/>
            <w:vAlign w:val="center"/>
          </w:tcPr>
          <w:p w14:paraId="3471CCD8">
            <w:pPr>
              <w:kinsoku/>
              <w:wordWrap/>
              <w:overflowPunct/>
              <w:topLinePunct w:val="0"/>
              <w:autoSpaceDE/>
              <w:autoSpaceDN/>
              <w:bidi w:val="0"/>
              <w:spacing w:before="136"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16"/>
                <w:sz w:val="24"/>
                <w:szCs w:val="24"/>
                <w:highlight w:val="none"/>
              </w:rPr>
              <w:t>图 片</w:t>
            </w:r>
          </w:p>
        </w:tc>
        <w:tc>
          <w:tcPr>
            <w:tcW w:w="2869" w:type="dxa"/>
            <w:shd w:val="clear" w:color="auto" w:fill="auto"/>
            <w:vAlign w:val="center"/>
          </w:tcPr>
          <w:p w14:paraId="2C859988">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2"/>
                <w:sz w:val="24"/>
                <w:szCs w:val="24"/>
                <w:highlight w:val="none"/>
              </w:rPr>
              <w:t>所属行业</w:t>
            </w:r>
          </w:p>
        </w:tc>
        <w:tc>
          <w:tcPr>
            <w:tcW w:w="1573" w:type="dxa"/>
            <w:shd w:val="clear" w:color="auto" w:fill="auto"/>
            <w:vAlign w:val="center"/>
          </w:tcPr>
          <w:p w14:paraId="6C2D87AB">
            <w:pPr>
              <w:kinsoku/>
              <w:wordWrap/>
              <w:overflowPunct/>
              <w:topLinePunct w:val="0"/>
              <w:autoSpaceDE/>
              <w:autoSpaceDN/>
              <w:bidi w:val="0"/>
              <w:spacing w:before="78" w:line="300" w:lineRule="auto"/>
              <w:ind w:right="15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6"/>
                <w:sz w:val="24"/>
                <w:szCs w:val="24"/>
                <w:highlight w:val="none"/>
              </w:rPr>
              <w:t>标</w:t>
            </w:r>
            <w:r>
              <w:rPr>
                <w:rFonts w:hint="default" w:ascii="Times New Roman" w:hAnsi="Times New Roman" w:eastAsia="宋体" w:cs="Times New Roman"/>
                <w:b/>
                <w:bCs/>
                <w:color w:val="auto"/>
                <w:spacing w:val="-5"/>
                <w:sz w:val="24"/>
                <w:szCs w:val="24"/>
                <w:highlight w:val="none"/>
              </w:rPr>
              <w:t>的</w:t>
            </w:r>
            <w:r>
              <w:rPr>
                <w:rFonts w:hint="default" w:ascii="Times New Roman" w:hAnsi="Times New Roman" w:eastAsia="宋体" w:cs="Times New Roman"/>
                <w:b/>
                <w:bCs/>
                <w:color w:val="auto"/>
                <w:spacing w:val="-6"/>
                <w:sz w:val="24"/>
                <w:szCs w:val="24"/>
                <w:highlight w:val="none"/>
              </w:rPr>
              <w:t>类</w:t>
            </w:r>
            <w:r>
              <w:rPr>
                <w:rFonts w:hint="default" w:ascii="Times New Roman" w:hAnsi="Times New Roman" w:eastAsia="宋体" w:cs="Times New Roman"/>
                <w:b/>
                <w:bCs/>
                <w:color w:val="auto"/>
                <w:spacing w:val="-4"/>
                <w:sz w:val="24"/>
                <w:szCs w:val="24"/>
                <w:highlight w:val="none"/>
              </w:rPr>
              <w:t>型</w:t>
            </w:r>
          </w:p>
        </w:tc>
        <w:tc>
          <w:tcPr>
            <w:tcW w:w="1096" w:type="dxa"/>
            <w:shd w:val="clear" w:color="auto" w:fill="auto"/>
            <w:vAlign w:val="center"/>
          </w:tcPr>
          <w:p w14:paraId="56586C7F">
            <w:pPr>
              <w:kinsoku/>
              <w:wordWrap/>
              <w:overflowPunct/>
              <w:topLinePunct w:val="0"/>
              <w:autoSpaceDE/>
              <w:autoSpaceDN/>
              <w:bidi w:val="0"/>
              <w:spacing w:before="205"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21"/>
                <w:sz w:val="24"/>
                <w:szCs w:val="24"/>
                <w:highlight w:val="none"/>
              </w:rPr>
              <w:t>标的属性</w:t>
            </w:r>
          </w:p>
        </w:tc>
      </w:tr>
      <w:tr w14:paraId="75D96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758" w:type="dxa"/>
            <w:shd w:val="clear" w:color="auto" w:fill="auto"/>
            <w:vAlign w:val="center"/>
          </w:tcPr>
          <w:p w14:paraId="30CC9297">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1460" w:type="dxa"/>
            <w:shd w:val="clear" w:color="auto" w:fill="auto"/>
            <w:vAlign w:val="center"/>
          </w:tcPr>
          <w:p w14:paraId="5F2DBC36">
            <w:pPr>
              <w:kinsoku/>
              <w:wordWrap/>
              <w:overflowPunct/>
              <w:topLinePunct w:val="0"/>
              <w:autoSpaceDE/>
              <w:autoSpaceDN/>
              <w:bidi w:val="0"/>
              <w:spacing w:before="24" w:line="30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1"/>
                <w:sz w:val="24"/>
                <w:szCs w:val="24"/>
                <w:highlight w:val="none"/>
                <w:lang w:eastAsia="zh-CN"/>
              </w:rPr>
              <w:t>体外循环机</w:t>
            </w:r>
          </w:p>
        </w:tc>
        <w:tc>
          <w:tcPr>
            <w:tcW w:w="661" w:type="dxa"/>
            <w:shd w:val="clear" w:color="auto" w:fill="auto"/>
            <w:vAlign w:val="center"/>
          </w:tcPr>
          <w:p w14:paraId="47097F17">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1</w:t>
            </w:r>
            <w:r>
              <w:rPr>
                <w:rFonts w:hint="default" w:ascii="Times New Roman" w:hAnsi="Times New Roman" w:eastAsia="宋体" w:cs="Times New Roman"/>
                <w:color w:val="auto"/>
                <w:spacing w:val="-5"/>
                <w:sz w:val="24"/>
                <w:szCs w:val="24"/>
                <w:highlight w:val="none"/>
              </w:rPr>
              <w:t>.00</w:t>
            </w:r>
          </w:p>
        </w:tc>
        <w:tc>
          <w:tcPr>
            <w:tcW w:w="830" w:type="dxa"/>
            <w:shd w:val="clear" w:color="auto" w:fill="auto"/>
            <w:vAlign w:val="center"/>
          </w:tcPr>
          <w:p w14:paraId="77855DA2">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套</w:t>
            </w:r>
          </w:p>
        </w:tc>
        <w:tc>
          <w:tcPr>
            <w:tcW w:w="828" w:type="dxa"/>
            <w:shd w:val="clear" w:color="auto" w:fill="auto"/>
            <w:vAlign w:val="center"/>
          </w:tcPr>
          <w:p w14:paraId="7C05FCC6">
            <w:pPr>
              <w:kinsoku/>
              <w:wordWrap/>
              <w:overflowPunct/>
              <w:topLinePunct w:val="0"/>
              <w:autoSpaceDE/>
              <w:autoSpaceDN/>
              <w:bidi w:val="0"/>
              <w:spacing w:before="78"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无</w:t>
            </w:r>
          </w:p>
        </w:tc>
        <w:tc>
          <w:tcPr>
            <w:tcW w:w="2869" w:type="dxa"/>
            <w:shd w:val="clear" w:color="auto" w:fill="auto"/>
            <w:vAlign w:val="center"/>
          </w:tcPr>
          <w:p w14:paraId="42665B35">
            <w:pPr>
              <w:kinsoku/>
              <w:wordWrap/>
              <w:overflowPunct/>
              <w:topLinePunct w:val="0"/>
              <w:autoSpaceDE/>
              <w:autoSpaceDN/>
              <w:bidi w:val="0"/>
              <w:spacing w:before="136" w:line="300" w:lineRule="auto"/>
              <w:ind w:left="114" w:right="76" w:firstLine="83"/>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工业（包括采矿业，制造业，电力、热力、燃气及水生产和供应业）</w:t>
            </w:r>
          </w:p>
        </w:tc>
        <w:tc>
          <w:tcPr>
            <w:tcW w:w="1573" w:type="dxa"/>
            <w:shd w:val="clear" w:color="auto" w:fill="auto"/>
            <w:vAlign w:val="center"/>
          </w:tcPr>
          <w:p w14:paraId="42F0EA47">
            <w:pPr>
              <w:kinsoku/>
              <w:wordWrap/>
              <w:overflowPunct/>
              <w:topLinePunct w:val="0"/>
              <w:autoSpaceDE/>
              <w:autoSpaceDN/>
              <w:bidi w:val="0"/>
              <w:spacing w:before="291" w:line="300" w:lineRule="auto"/>
              <w:ind w:left="167" w:right="150" w:firstLine="2"/>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主</w:t>
            </w:r>
            <w:r>
              <w:rPr>
                <w:rFonts w:hint="default" w:ascii="Times New Roman" w:hAnsi="Times New Roman" w:eastAsia="宋体" w:cs="Times New Roman"/>
                <w:color w:val="auto"/>
                <w:spacing w:val="-5"/>
                <w:sz w:val="24"/>
                <w:szCs w:val="24"/>
                <w:highlight w:val="none"/>
              </w:rPr>
              <w:t>要采</w:t>
            </w:r>
            <w:r>
              <w:rPr>
                <w:rFonts w:hint="default" w:ascii="Times New Roman" w:hAnsi="Times New Roman" w:eastAsia="宋体" w:cs="Times New Roman"/>
                <w:color w:val="auto"/>
                <w:spacing w:val="-4"/>
                <w:sz w:val="24"/>
                <w:szCs w:val="24"/>
                <w:highlight w:val="none"/>
              </w:rPr>
              <w:t>购</w:t>
            </w:r>
            <w:r>
              <w:rPr>
                <w:rFonts w:hint="default" w:ascii="Times New Roman" w:hAnsi="Times New Roman" w:eastAsia="宋体" w:cs="Times New Roman"/>
                <w:color w:val="auto"/>
                <w:spacing w:val="-5"/>
                <w:sz w:val="24"/>
                <w:szCs w:val="24"/>
                <w:highlight w:val="none"/>
              </w:rPr>
              <w:t>标</w:t>
            </w:r>
            <w:r>
              <w:rPr>
                <w:rFonts w:hint="default" w:ascii="Times New Roman" w:hAnsi="Times New Roman" w:eastAsia="宋体" w:cs="Times New Roman"/>
                <w:color w:val="auto"/>
                <w:spacing w:val="-4"/>
                <w:sz w:val="24"/>
                <w:szCs w:val="24"/>
                <w:highlight w:val="none"/>
              </w:rPr>
              <w:t>的</w:t>
            </w:r>
          </w:p>
        </w:tc>
        <w:tc>
          <w:tcPr>
            <w:tcW w:w="1096" w:type="dxa"/>
            <w:shd w:val="clear" w:color="auto" w:fill="auto"/>
            <w:vAlign w:val="center"/>
          </w:tcPr>
          <w:p w14:paraId="69CF60B5">
            <w:pPr>
              <w:kinsoku/>
              <w:wordWrap/>
              <w:overflowPunct/>
              <w:topLinePunct w:val="0"/>
              <w:autoSpaceDE/>
              <w:autoSpaceDN/>
              <w:bidi w:val="0"/>
              <w:spacing w:before="205"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20"/>
                <w:sz w:val="24"/>
                <w:szCs w:val="24"/>
                <w:highlight w:val="none"/>
              </w:rPr>
              <w:t>货物类</w:t>
            </w:r>
          </w:p>
        </w:tc>
      </w:tr>
    </w:tbl>
    <w:p w14:paraId="02D66AAF">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清单</w:t>
      </w:r>
    </w:p>
    <w:p w14:paraId="23C6FDA8">
      <w:pPr>
        <w:kinsoku/>
        <w:wordWrap/>
        <w:overflowPunct/>
        <w:topLinePunct w:val="0"/>
        <w:autoSpaceDE/>
        <w:autoSpaceDN/>
        <w:bidi w:val="0"/>
        <w:spacing w:line="300" w:lineRule="auto"/>
        <w:ind w:firstLine="472" w:firstLineChars="200"/>
        <w:textAlignment w:val="auto"/>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注：根据《关于印发中小企业划型标准规定的通知》(工信部联企业〔2011〕300 号) 规定，适用的行业包括：农、林、牧、渔业，工业（包括采矿业，制造业，电力、热力、 燃气及水生产和供应业），建筑业，批发业，零售业，交通运输业（不含铁路运输业）， 仓储业，邮政业，住宿业，餐饮业，信息传输业(包括电信、互联网和相关服务) ，软件 和信息技术服务业，房地产开发经营，物业管理租赁和商务服务业，其他未列明行业(包括科学研究和技术服务业，水利、环境和公共设施管理业，居民服务、修理和其他服务业，社会工作，文化、体育和娱乐业等)。</w:t>
      </w:r>
    </w:p>
    <w:p w14:paraId="13524579">
      <w:pPr>
        <w:kinsoku/>
        <w:wordWrap/>
        <w:overflowPunct/>
        <w:topLinePunct w:val="0"/>
        <w:autoSpaceDE/>
        <w:autoSpaceDN/>
        <w:bidi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核心产品清单</w:t>
      </w:r>
    </w:p>
    <w:tbl>
      <w:tblPr>
        <w:tblStyle w:val="32"/>
        <w:tblW w:w="99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95"/>
        <w:gridCol w:w="8004"/>
      </w:tblGrid>
      <w:tr w14:paraId="13B07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jc w:val="center"/>
        </w:trPr>
        <w:tc>
          <w:tcPr>
            <w:tcW w:w="1995" w:type="dxa"/>
            <w:shd w:val="clear" w:color="auto" w:fill="auto"/>
            <w:vAlign w:val="center"/>
          </w:tcPr>
          <w:p w14:paraId="32913938">
            <w:pPr>
              <w:kinsoku/>
              <w:wordWrap/>
              <w:overflowPunct/>
              <w:topLinePunct w:val="0"/>
              <w:autoSpaceDE/>
              <w:autoSpaceDN/>
              <w:bidi w:val="0"/>
              <w:spacing w:before="136"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3"/>
                <w:sz w:val="24"/>
                <w:szCs w:val="24"/>
                <w:highlight w:val="none"/>
              </w:rPr>
              <w:t>序</w:t>
            </w:r>
            <w:r>
              <w:rPr>
                <w:rFonts w:hint="default" w:ascii="Times New Roman" w:hAnsi="Times New Roman" w:eastAsia="宋体" w:cs="Times New Roman"/>
                <w:b/>
                <w:bCs/>
                <w:color w:val="auto"/>
                <w:spacing w:val="-2"/>
                <w:sz w:val="24"/>
                <w:szCs w:val="24"/>
                <w:highlight w:val="none"/>
              </w:rPr>
              <w:t>号</w:t>
            </w:r>
          </w:p>
        </w:tc>
        <w:tc>
          <w:tcPr>
            <w:tcW w:w="8004" w:type="dxa"/>
            <w:shd w:val="clear" w:color="auto" w:fill="auto"/>
            <w:vAlign w:val="center"/>
          </w:tcPr>
          <w:p w14:paraId="22C044DE">
            <w:pPr>
              <w:kinsoku/>
              <w:wordWrap/>
              <w:overflowPunct/>
              <w:topLinePunct w:val="0"/>
              <w:autoSpaceDE/>
              <w:autoSpaceDN/>
              <w:bidi w:val="0"/>
              <w:spacing w:before="136" w:line="300" w:lineRule="auto"/>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4"/>
                <w:sz w:val="24"/>
                <w:szCs w:val="24"/>
                <w:highlight w:val="none"/>
              </w:rPr>
              <w:t>名</w:t>
            </w:r>
            <w:r>
              <w:rPr>
                <w:rFonts w:hint="default" w:ascii="Times New Roman" w:hAnsi="Times New Roman" w:eastAsia="宋体" w:cs="Times New Roman"/>
                <w:b/>
                <w:bCs/>
                <w:color w:val="auto"/>
                <w:spacing w:val="-3"/>
                <w:sz w:val="24"/>
                <w:szCs w:val="24"/>
                <w:highlight w:val="none"/>
              </w:rPr>
              <w:t>称</w:t>
            </w:r>
          </w:p>
        </w:tc>
      </w:tr>
      <w:tr w14:paraId="0268F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jc w:val="center"/>
        </w:trPr>
        <w:tc>
          <w:tcPr>
            <w:tcW w:w="1995" w:type="dxa"/>
            <w:shd w:val="clear" w:color="auto" w:fill="auto"/>
            <w:vAlign w:val="center"/>
          </w:tcPr>
          <w:p w14:paraId="654CAC52">
            <w:pPr>
              <w:kinsoku/>
              <w:wordWrap/>
              <w:overflowPunct/>
              <w:topLinePunct w:val="0"/>
              <w:autoSpaceDE/>
              <w:autoSpaceDN/>
              <w:bidi w:val="0"/>
              <w:spacing w:before="174" w:line="300" w:lineRule="auto"/>
              <w:ind w:left="466"/>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8004" w:type="dxa"/>
            <w:shd w:val="clear" w:color="auto" w:fill="auto"/>
            <w:vAlign w:val="center"/>
          </w:tcPr>
          <w:p w14:paraId="17AC618F">
            <w:pPr>
              <w:kinsoku/>
              <w:wordWrap/>
              <w:overflowPunct/>
              <w:topLinePunct w:val="0"/>
              <w:autoSpaceDE/>
              <w:autoSpaceDN/>
              <w:bidi w:val="0"/>
              <w:spacing w:before="134" w:line="30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1"/>
                <w:sz w:val="24"/>
                <w:szCs w:val="24"/>
                <w:highlight w:val="none"/>
                <w:lang w:eastAsia="zh-CN"/>
              </w:rPr>
              <w:t>体外循环机</w:t>
            </w:r>
          </w:p>
        </w:tc>
      </w:tr>
    </w:tbl>
    <w:p w14:paraId="60C48B9D">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节能、环境标志产品清单(请提供国家确定的认证机构出具的、处于有效期之内的节能产品、环境标志产品认证证书（若证书有附件（附录）的，附件（附录）须随证书一起提供)</w:t>
      </w:r>
    </w:p>
    <w:p w14:paraId="6AFC2B01">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节能产品政府采购品目清单：无</w:t>
      </w:r>
    </w:p>
    <w:p w14:paraId="752A7C67">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z w:val="24"/>
          <w:szCs w:val="24"/>
          <w:highlight w:val="none"/>
        </w:rPr>
        <w:t>环境标志产品政府采购品目清单：无</w:t>
      </w:r>
    </w:p>
    <w:p w14:paraId="323644F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62" w:firstLineChars="200"/>
        <w:jc w:val="both"/>
        <w:textAlignment w:val="baseline"/>
        <w:rPr>
          <w:rFonts w:hint="default" w:ascii="Times New Roman" w:hAnsi="Times New Roman" w:eastAsia="宋体" w:cs="Times New Roman"/>
          <w:b w:val="0"/>
          <w:bCs/>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二、</w:t>
      </w:r>
      <w:r>
        <w:rPr>
          <w:rFonts w:hint="default" w:ascii="Times New Roman" w:hAnsi="Times New Roman" w:eastAsia="宋体" w:cs="Times New Roman"/>
          <w:b/>
          <w:bCs w:val="0"/>
          <w:color w:val="auto"/>
          <w:kern w:val="2"/>
          <w:sz w:val="28"/>
          <w:szCs w:val="28"/>
          <w:highlight w:val="none"/>
          <w:lang w:val="en-US" w:eastAsia="zh-CN" w:bidi="ar-SA"/>
        </w:rPr>
        <w:t>政府采购中实施本国产品标准及相关政策</w:t>
      </w:r>
    </w:p>
    <w:p w14:paraId="58A6455E">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Style w:val="34"/>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本项目对采购本国产品给予政策支持，具体内容见招标文件“第五章 评标方法与评标标准”。</w:t>
      </w:r>
    </w:p>
    <w:p w14:paraId="54F308F1">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Style w:val="34"/>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C83A0B">
      <w:pPr>
        <w:kinsoku/>
        <w:wordWrap/>
        <w:overflowPunct/>
        <w:topLinePunct w:val="0"/>
        <w:autoSpaceDE/>
        <w:autoSpaceDN/>
        <w:bidi w:val="0"/>
        <w:spacing w:line="300" w:lineRule="auto"/>
        <w:ind w:firstLine="480" w:firstLineChars="200"/>
        <w:textAlignment w:val="auto"/>
        <w:rPr>
          <w:rFonts w:hint="default" w:ascii="Times New Roman" w:hAnsi="Times New Roman" w:eastAsia="宋体" w:cs="Times New Roman"/>
          <w:color w:val="auto"/>
          <w:spacing w:val="-2"/>
          <w:sz w:val="24"/>
          <w:szCs w:val="24"/>
          <w:highlight w:val="none"/>
        </w:rPr>
        <w:sectPr>
          <w:pgSz w:w="12240" w:h="15840"/>
          <w:pgMar w:top="720" w:right="720" w:bottom="720" w:left="720" w:header="0" w:footer="717" w:gutter="0"/>
          <w:cols w:space="720" w:num="1"/>
        </w:sectPr>
      </w:pPr>
      <w:r>
        <w:rPr>
          <w:rFonts w:hint="default" w:ascii="Times New Roman" w:hAnsi="Times New Roman" w:eastAsia="宋体" w:cs="Times New Roman"/>
          <w:color w:val="auto"/>
          <w:kern w:val="0"/>
          <w:sz w:val="24"/>
          <w:szCs w:val="24"/>
          <w:highlight w:val="none"/>
          <w:lang w:val="en-US" w:eastAsia="zh-CN" w:bidi="ar"/>
        </w:rPr>
        <w:t>3</w:t>
      </w:r>
      <w:r>
        <w:rPr>
          <w:rStyle w:val="34"/>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53B545">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三</w:t>
      </w:r>
      <w:r>
        <w:rPr>
          <w:rFonts w:hint="default" w:ascii="Times New Roman" w:hAnsi="Times New Roman" w:eastAsia="宋体" w:cs="Times New Roman"/>
          <w:b/>
          <w:bCs/>
          <w:color w:val="auto"/>
          <w:sz w:val="28"/>
          <w:szCs w:val="28"/>
          <w:highlight w:val="none"/>
          <w:lang w:val="en-US" w:eastAsia="zh-CN"/>
        </w:rPr>
        <w:t>、技术要求</w:t>
      </w:r>
    </w:p>
    <w:p w14:paraId="7962EF67">
      <w:pPr>
        <w:kinsoku/>
        <w:wordWrap/>
        <w:overflowPunct/>
        <w:topLinePunct w:val="0"/>
        <w:autoSpaceDE/>
        <w:autoSpaceDN/>
        <w:bidi w:val="0"/>
        <w:spacing w:line="300" w:lineRule="auto"/>
        <w:ind w:firstLine="480" w:firstLineChars="200"/>
        <w:textAlignment w:val="auto"/>
        <w:rPr>
          <w:rFonts w:hint="default" w:ascii="Times New Roman" w:hAnsi="Times New Roman" w:eastAsia="宋体" w:cs="Times New Roman"/>
          <w:bCs/>
          <w:i w:val="0"/>
          <w:iCs/>
          <w:color w:val="auto"/>
          <w:sz w:val="24"/>
          <w:szCs w:val="24"/>
          <w:highlight w:val="none"/>
          <w:u w:val="none"/>
        </w:rPr>
      </w:pPr>
      <w:r>
        <w:rPr>
          <w:rFonts w:hint="default" w:ascii="Times New Roman" w:hAnsi="Times New Roman" w:eastAsia="宋体" w:cs="Times New Roman"/>
          <w:bCs/>
          <w:i w:val="0"/>
          <w:iCs/>
          <w:color w:val="auto"/>
          <w:sz w:val="24"/>
          <w:szCs w:val="24"/>
          <w:highlight w:val="none"/>
          <w:u w:val="none"/>
          <w:lang w:val="en-US" w:eastAsia="zh-CN"/>
        </w:rPr>
        <w:t>供应商</w:t>
      </w:r>
      <w:r>
        <w:rPr>
          <w:rFonts w:hint="default" w:ascii="Times New Roman" w:hAnsi="Times New Roman" w:eastAsia="宋体" w:cs="Times New Roman"/>
          <w:bCs/>
          <w:i w:val="0"/>
          <w:iCs/>
          <w:color w:val="auto"/>
          <w:sz w:val="24"/>
          <w:szCs w:val="24"/>
          <w:highlight w:val="none"/>
          <w:u w:val="none"/>
        </w:rPr>
        <w:t>所投产品必须具有医疗器械产品备案</w:t>
      </w:r>
      <w:r>
        <w:rPr>
          <w:rFonts w:hint="default" w:ascii="Times New Roman" w:hAnsi="Times New Roman" w:eastAsia="宋体" w:cs="Times New Roman"/>
          <w:bCs/>
          <w:i w:val="0"/>
          <w:iCs/>
          <w:color w:val="auto"/>
          <w:sz w:val="24"/>
          <w:szCs w:val="24"/>
          <w:highlight w:val="none"/>
          <w:u w:val="none"/>
          <w:lang w:val="en-US" w:eastAsia="zh-CN"/>
        </w:rPr>
        <w:t>表</w:t>
      </w:r>
      <w:r>
        <w:rPr>
          <w:rFonts w:hint="default" w:ascii="Times New Roman" w:hAnsi="Times New Roman" w:eastAsia="宋体" w:cs="Times New Roman"/>
          <w:bCs/>
          <w:i w:val="0"/>
          <w:iCs/>
          <w:color w:val="auto"/>
          <w:sz w:val="24"/>
          <w:szCs w:val="24"/>
          <w:highlight w:val="none"/>
          <w:u w:val="none"/>
        </w:rPr>
        <w:t>或注册证</w:t>
      </w:r>
      <w:r>
        <w:rPr>
          <w:rFonts w:hint="default" w:ascii="Times New Roman" w:hAnsi="Times New Roman" w:eastAsia="宋体" w:cs="Times New Roman"/>
          <w:bCs/>
          <w:i w:val="0"/>
          <w:iCs/>
          <w:color w:val="auto"/>
          <w:sz w:val="24"/>
          <w:szCs w:val="24"/>
          <w:highlight w:val="none"/>
          <w:u w:val="none"/>
          <w:lang w:eastAsia="zh-CN"/>
        </w:rPr>
        <w:t>（</w:t>
      </w:r>
      <w:r>
        <w:rPr>
          <w:rFonts w:hint="default" w:ascii="Times New Roman" w:hAnsi="Times New Roman" w:eastAsia="宋体" w:cs="Times New Roman"/>
          <w:bCs/>
          <w:i w:val="0"/>
          <w:iCs/>
          <w:color w:val="auto"/>
          <w:sz w:val="24"/>
          <w:szCs w:val="24"/>
          <w:highlight w:val="none"/>
          <w:u w:val="none"/>
          <w:lang w:val="en-US" w:eastAsia="zh-CN"/>
        </w:rPr>
        <w:t>请提供其备案表或注册证复印件并加盖公章）</w:t>
      </w:r>
      <w:r>
        <w:rPr>
          <w:rFonts w:hint="default" w:ascii="Times New Roman" w:hAnsi="Times New Roman" w:eastAsia="宋体" w:cs="Times New Roman"/>
          <w:bCs/>
          <w:i w:val="0"/>
          <w:iCs/>
          <w:color w:val="auto"/>
          <w:sz w:val="24"/>
          <w:szCs w:val="24"/>
          <w:highlight w:val="none"/>
          <w:u w:val="none"/>
        </w:rPr>
        <w:t>。</w:t>
      </w:r>
    </w:p>
    <w:p w14:paraId="79BE54A0">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（一）配置清单</w:t>
      </w:r>
    </w:p>
    <w:tbl>
      <w:tblPr>
        <w:tblStyle w:val="33"/>
        <w:tblW w:w="10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2"/>
        <w:gridCol w:w="4712"/>
        <w:gridCol w:w="2905"/>
      </w:tblGrid>
      <w:tr w14:paraId="6A340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4" w:hRule="atLeast"/>
          <w:jc w:val="center"/>
        </w:trPr>
        <w:tc>
          <w:tcPr>
            <w:tcW w:w="2482" w:type="dxa"/>
            <w:vAlign w:val="center"/>
          </w:tcPr>
          <w:p w14:paraId="26B1919A">
            <w:pPr>
              <w:kinsoku/>
              <w:wordWrap/>
              <w:overflowPunct/>
              <w:topLinePunct w:val="0"/>
              <w:autoSpaceDE/>
              <w:autoSpaceDN/>
              <w:bidi w:val="0"/>
              <w:spacing w:line="300" w:lineRule="auto"/>
              <w:jc w:val="center"/>
              <w:rPr>
                <w:rFonts w:hint="default" w:ascii="Times New Roman" w:hAnsi="Times New Roman" w:eastAsia="宋体" w:cs="Times New Roman"/>
                <w:b/>
                <w:color w:val="auto"/>
                <w:kern w:val="0"/>
                <w:sz w:val="24"/>
                <w:highlight w:val="none"/>
              </w:rPr>
            </w:pPr>
            <w:r>
              <w:rPr>
                <w:rFonts w:hint="default" w:ascii="Times New Roman" w:hAnsi="Times New Roman" w:eastAsia="宋体" w:cs="Times New Roman"/>
                <w:b/>
                <w:color w:val="auto"/>
                <w:kern w:val="0"/>
                <w:sz w:val="24"/>
                <w:highlight w:val="none"/>
              </w:rPr>
              <w:t>产品名称</w:t>
            </w:r>
          </w:p>
        </w:tc>
        <w:tc>
          <w:tcPr>
            <w:tcW w:w="4712" w:type="dxa"/>
            <w:vAlign w:val="center"/>
          </w:tcPr>
          <w:p w14:paraId="4B656B68">
            <w:pPr>
              <w:kinsoku/>
              <w:wordWrap/>
              <w:overflowPunct/>
              <w:topLinePunct w:val="0"/>
              <w:autoSpaceDE/>
              <w:autoSpaceDN/>
              <w:bidi w:val="0"/>
              <w:spacing w:line="300" w:lineRule="auto"/>
              <w:ind w:firstLine="480"/>
              <w:jc w:val="center"/>
              <w:rPr>
                <w:rFonts w:hint="default" w:ascii="Times New Roman" w:hAnsi="Times New Roman" w:eastAsia="宋体" w:cs="Times New Roman"/>
                <w:b/>
                <w:color w:val="auto"/>
                <w:kern w:val="0"/>
                <w:sz w:val="24"/>
                <w:highlight w:val="none"/>
              </w:rPr>
            </w:pPr>
            <w:r>
              <w:rPr>
                <w:rFonts w:hint="default" w:ascii="Times New Roman" w:hAnsi="Times New Roman" w:eastAsia="宋体" w:cs="Times New Roman"/>
                <w:b/>
                <w:color w:val="auto"/>
                <w:kern w:val="0"/>
                <w:sz w:val="24"/>
                <w:highlight w:val="none"/>
                <w:lang w:val="en-US" w:eastAsia="zh-CN"/>
              </w:rPr>
              <w:t>名称</w:t>
            </w:r>
          </w:p>
        </w:tc>
        <w:tc>
          <w:tcPr>
            <w:tcW w:w="2905" w:type="dxa"/>
            <w:vAlign w:val="center"/>
          </w:tcPr>
          <w:p w14:paraId="0B2136D0">
            <w:pPr>
              <w:kinsoku/>
              <w:wordWrap/>
              <w:overflowPunct/>
              <w:topLinePunct w:val="0"/>
              <w:autoSpaceDE/>
              <w:autoSpaceDN/>
              <w:bidi w:val="0"/>
              <w:spacing w:line="300" w:lineRule="auto"/>
              <w:ind w:firstLine="480"/>
              <w:jc w:val="center"/>
              <w:rPr>
                <w:rFonts w:hint="default" w:ascii="Times New Roman" w:hAnsi="Times New Roman" w:eastAsia="宋体" w:cs="Times New Roman"/>
                <w:b/>
                <w:color w:val="auto"/>
                <w:kern w:val="0"/>
                <w:sz w:val="24"/>
                <w:highlight w:val="none"/>
                <w:lang w:val="en-US" w:eastAsia="zh-CN"/>
              </w:rPr>
            </w:pPr>
            <w:r>
              <w:rPr>
                <w:rFonts w:hint="default" w:ascii="Times New Roman" w:hAnsi="Times New Roman" w:eastAsia="宋体" w:cs="Times New Roman"/>
                <w:b/>
                <w:color w:val="auto"/>
                <w:kern w:val="0"/>
                <w:sz w:val="24"/>
                <w:highlight w:val="none"/>
                <w:lang w:val="en-US" w:eastAsia="zh-CN"/>
              </w:rPr>
              <w:t>数量</w:t>
            </w:r>
          </w:p>
        </w:tc>
      </w:tr>
      <w:tr w14:paraId="6149A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restart"/>
            <w:vAlign w:val="center"/>
          </w:tcPr>
          <w:p w14:paraId="0456102C">
            <w:pPr>
              <w:kinsoku/>
              <w:wordWrap/>
              <w:overflowPunct/>
              <w:topLinePunct w:val="0"/>
              <w:autoSpaceDE/>
              <w:autoSpaceDN/>
              <w:bidi w:val="0"/>
              <w:spacing w:line="300" w:lineRule="auto"/>
              <w:jc w:val="center"/>
              <w:rPr>
                <w:rFonts w:hint="default" w:ascii="Times New Roman" w:hAnsi="Times New Roman" w:eastAsia="宋体" w:cs="Times New Roman"/>
                <w:color w:val="auto"/>
                <w:kern w:val="0"/>
                <w:sz w:val="24"/>
                <w:highlight w:val="none"/>
              </w:rPr>
            </w:pPr>
            <w:r>
              <w:rPr>
                <w:rStyle w:val="34"/>
                <w:rFonts w:hint="default" w:ascii="Times New Roman" w:hAnsi="Times New Roman" w:eastAsia="宋体" w:cs="Times New Roman"/>
                <w:b w:val="0"/>
                <w:color w:val="auto"/>
                <w:kern w:val="2"/>
                <w:sz w:val="24"/>
                <w:szCs w:val="24"/>
                <w:highlight w:val="none"/>
                <w:lang w:val="en-US" w:eastAsia="zh-CN" w:bidi="ar-SA"/>
              </w:rPr>
              <w:t>体外循环机</w:t>
            </w:r>
          </w:p>
        </w:tc>
        <w:tc>
          <w:tcPr>
            <w:tcW w:w="4712" w:type="dxa"/>
            <w:vAlign w:val="center"/>
          </w:tcPr>
          <w:p w14:paraId="56FBF354">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4"/>
                <w:highlight w:val="none"/>
                <w:lang w:val="en-US" w:eastAsia="zh-CN"/>
              </w:rPr>
              <w:t>4泵位可移动支架底座</w:t>
            </w:r>
          </w:p>
        </w:tc>
        <w:tc>
          <w:tcPr>
            <w:tcW w:w="2905" w:type="dxa"/>
            <w:vAlign w:val="center"/>
          </w:tcPr>
          <w:p w14:paraId="33696D83">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213D1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3A1BE8F4">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highlight w:val="none"/>
              </w:rPr>
            </w:pPr>
          </w:p>
        </w:tc>
        <w:tc>
          <w:tcPr>
            <w:tcW w:w="4712" w:type="dxa"/>
            <w:vAlign w:val="center"/>
          </w:tcPr>
          <w:p w14:paraId="37FB8924">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6英寸</w:t>
            </w:r>
            <w:r>
              <w:rPr>
                <w:rFonts w:hint="default" w:ascii="Times New Roman" w:hAnsi="Times New Roman" w:eastAsia="宋体" w:cs="Times New Roman"/>
                <w:color w:val="auto"/>
                <w:sz w:val="24"/>
                <w:szCs w:val="24"/>
                <w:highlight w:val="none"/>
              </w:rPr>
              <w:t>单头泵</w:t>
            </w:r>
          </w:p>
        </w:tc>
        <w:tc>
          <w:tcPr>
            <w:tcW w:w="2905" w:type="dxa"/>
            <w:vAlign w:val="center"/>
          </w:tcPr>
          <w:p w14:paraId="574B0707">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strike w:val="0"/>
                <w:dstrike w:val="0"/>
                <w:color w:val="auto"/>
                <w:sz w:val="24"/>
                <w:szCs w:val="24"/>
                <w:highlight w:val="none"/>
              </w:rPr>
              <w:t>台</w:t>
            </w:r>
          </w:p>
        </w:tc>
      </w:tr>
      <w:tr w14:paraId="77A7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3CB109C4">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52CDD946">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strike w:val="0"/>
                <w:dstrike w:val="0"/>
                <w:color w:val="auto"/>
                <w:sz w:val="24"/>
                <w:szCs w:val="24"/>
                <w:highlight w:val="none"/>
                <w:lang w:val="en-US" w:eastAsia="zh-CN"/>
              </w:rPr>
              <w:t>3英寸</w:t>
            </w:r>
            <w:r>
              <w:rPr>
                <w:rFonts w:hint="default" w:ascii="Times New Roman" w:hAnsi="Times New Roman" w:eastAsia="宋体" w:cs="Times New Roman"/>
                <w:strike w:val="0"/>
                <w:dstrike w:val="0"/>
                <w:color w:val="auto"/>
                <w:sz w:val="24"/>
                <w:szCs w:val="24"/>
                <w:highlight w:val="none"/>
              </w:rPr>
              <w:t>双头泵</w:t>
            </w:r>
          </w:p>
        </w:tc>
        <w:tc>
          <w:tcPr>
            <w:tcW w:w="2905" w:type="dxa"/>
            <w:vAlign w:val="center"/>
          </w:tcPr>
          <w:p w14:paraId="40A5DCBA">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trike w:val="0"/>
                <w:dstrike w:val="0"/>
                <w:color w:val="auto"/>
                <w:sz w:val="24"/>
                <w:szCs w:val="24"/>
                <w:highlight w:val="none"/>
                <w:lang w:val="en-US" w:eastAsia="zh-CN"/>
              </w:rPr>
              <w:t>2</w:t>
            </w:r>
            <w:r>
              <w:rPr>
                <w:rFonts w:hint="default" w:ascii="Times New Roman" w:hAnsi="Times New Roman" w:eastAsia="宋体" w:cs="Times New Roman"/>
                <w:strike w:val="0"/>
                <w:dstrike w:val="0"/>
                <w:color w:val="auto"/>
                <w:sz w:val="24"/>
                <w:szCs w:val="24"/>
                <w:highlight w:val="none"/>
              </w:rPr>
              <w:t>台</w:t>
            </w:r>
          </w:p>
        </w:tc>
      </w:tr>
      <w:tr w14:paraId="05B06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jc w:val="center"/>
        </w:trPr>
        <w:tc>
          <w:tcPr>
            <w:tcW w:w="2482" w:type="dxa"/>
            <w:vMerge w:val="continue"/>
            <w:vAlign w:val="center"/>
          </w:tcPr>
          <w:p w14:paraId="75DBF9B1">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16A0044E">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监测数据A/D采集系统</w:t>
            </w:r>
            <w:r>
              <w:rPr>
                <w:rFonts w:hint="default" w:ascii="Times New Roman" w:hAnsi="Times New Roman" w:eastAsia="宋体" w:cs="Times New Roman"/>
                <w:strike w:val="0"/>
                <w:dstrike w:val="0"/>
                <w:color w:val="auto"/>
                <w:sz w:val="24"/>
                <w:szCs w:val="24"/>
                <w:highlight w:val="none"/>
              </w:rPr>
              <w:t>（用于温度、压力、血平面、气泡传感器的信号采集）</w:t>
            </w:r>
          </w:p>
        </w:tc>
        <w:tc>
          <w:tcPr>
            <w:tcW w:w="2905" w:type="dxa"/>
            <w:vAlign w:val="center"/>
          </w:tcPr>
          <w:p w14:paraId="154AB0D7">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74FD1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16F2A425">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5B5F6F0A">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trike w:val="0"/>
                <w:dstrike w:val="0"/>
                <w:color w:val="auto"/>
                <w:sz w:val="24"/>
                <w:szCs w:val="24"/>
                <w:highlight w:val="none"/>
              </w:rPr>
              <w:t>液晶显示触摸控制屏式</w:t>
            </w:r>
            <w:r>
              <w:rPr>
                <w:rFonts w:hint="default" w:ascii="Times New Roman" w:hAnsi="Times New Roman" w:eastAsia="宋体" w:cs="Times New Roman"/>
                <w:color w:val="auto"/>
                <w:sz w:val="24"/>
                <w:szCs w:val="24"/>
                <w:highlight w:val="none"/>
              </w:rPr>
              <w:t>监视器</w:t>
            </w:r>
          </w:p>
        </w:tc>
        <w:tc>
          <w:tcPr>
            <w:tcW w:w="2905" w:type="dxa"/>
            <w:vAlign w:val="center"/>
          </w:tcPr>
          <w:p w14:paraId="060B633F">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1台</w:t>
            </w:r>
          </w:p>
        </w:tc>
      </w:tr>
      <w:tr w14:paraId="51D59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423B359D">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405CD524">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4导压力监测</w:t>
            </w:r>
          </w:p>
        </w:tc>
        <w:tc>
          <w:tcPr>
            <w:tcW w:w="2905" w:type="dxa"/>
            <w:vAlign w:val="center"/>
          </w:tcPr>
          <w:p w14:paraId="075366DD">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76B9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1A61C2C9">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1E1D4A0D">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4导温度监测</w:t>
            </w:r>
          </w:p>
        </w:tc>
        <w:tc>
          <w:tcPr>
            <w:tcW w:w="2905" w:type="dxa"/>
            <w:vAlign w:val="center"/>
          </w:tcPr>
          <w:p w14:paraId="531D18FA">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55628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3455BD4E">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46D6C760">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5组计时组件</w:t>
            </w:r>
          </w:p>
        </w:tc>
        <w:tc>
          <w:tcPr>
            <w:tcW w:w="2905" w:type="dxa"/>
            <w:vAlign w:val="center"/>
          </w:tcPr>
          <w:p w14:paraId="6FAE237C">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2494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58E82E46">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7B583CAB">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气泡监测组件</w:t>
            </w:r>
          </w:p>
        </w:tc>
        <w:tc>
          <w:tcPr>
            <w:tcW w:w="2905" w:type="dxa"/>
            <w:vAlign w:val="center"/>
          </w:tcPr>
          <w:p w14:paraId="5CAD503E">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546F2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3E3AF308">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6B52FE90">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血平面监测组件</w:t>
            </w:r>
          </w:p>
        </w:tc>
        <w:tc>
          <w:tcPr>
            <w:tcW w:w="2905" w:type="dxa"/>
            <w:vAlign w:val="center"/>
          </w:tcPr>
          <w:p w14:paraId="354FCF1E">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67BED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07BAB4D4">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61DD602B">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血平面贴片</w:t>
            </w:r>
          </w:p>
        </w:tc>
        <w:tc>
          <w:tcPr>
            <w:tcW w:w="2905" w:type="dxa"/>
            <w:vAlign w:val="center"/>
          </w:tcPr>
          <w:p w14:paraId="28D64DAA">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10</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片</w:t>
            </w:r>
          </w:p>
        </w:tc>
      </w:tr>
      <w:tr w14:paraId="088C4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73C29735">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391E21A3">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心肌保护液灌注控制组件</w:t>
            </w:r>
          </w:p>
        </w:tc>
        <w:tc>
          <w:tcPr>
            <w:tcW w:w="2905" w:type="dxa"/>
            <w:vAlign w:val="center"/>
          </w:tcPr>
          <w:p w14:paraId="59262CD2">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1套</w:t>
            </w:r>
          </w:p>
        </w:tc>
      </w:tr>
      <w:tr w14:paraId="3B182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3384D317">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0C063AF5">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成人温度探头</w:t>
            </w:r>
          </w:p>
        </w:tc>
        <w:tc>
          <w:tcPr>
            <w:tcW w:w="2905" w:type="dxa"/>
            <w:vAlign w:val="center"/>
          </w:tcPr>
          <w:p w14:paraId="7997668E">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根</w:t>
            </w:r>
          </w:p>
        </w:tc>
      </w:tr>
      <w:tr w14:paraId="3C353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1F1F7E7B">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2E6E6F44">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儿童</w:t>
            </w:r>
            <w:r>
              <w:rPr>
                <w:rFonts w:hint="default" w:ascii="Times New Roman" w:hAnsi="Times New Roman" w:eastAsia="宋体" w:cs="Times New Roman"/>
                <w:color w:val="auto"/>
                <w:sz w:val="24"/>
                <w:szCs w:val="24"/>
                <w:highlight w:val="none"/>
              </w:rPr>
              <w:t>温度探头</w:t>
            </w:r>
          </w:p>
        </w:tc>
        <w:tc>
          <w:tcPr>
            <w:tcW w:w="2905" w:type="dxa"/>
            <w:vAlign w:val="center"/>
          </w:tcPr>
          <w:p w14:paraId="7BEF1C2C">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根</w:t>
            </w:r>
          </w:p>
        </w:tc>
      </w:tr>
      <w:tr w14:paraId="0313D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52876A6B">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40F33A87">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一次性使用压力传感器</w:t>
            </w:r>
          </w:p>
        </w:tc>
        <w:tc>
          <w:tcPr>
            <w:tcW w:w="2905" w:type="dxa"/>
            <w:vAlign w:val="center"/>
          </w:tcPr>
          <w:p w14:paraId="3E1C5C6A">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2个</w:t>
            </w:r>
          </w:p>
        </w:tc>
      </w:tr>
      <w:tr w14:paraId="2087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2482" w:type="dxa"/>
            <w:vMerge w:val="continue"/>
            <w:vAlign w:val="center"/>
          </w:tcPr>
          <w:p w14:paraId="17724B7B">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61BC1840">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热交换水箱</w:t>
            </w:r>
          </w:p>
        </w:tc>
        <w:tc>
          <w:tcPr>
            <w:tcW w:w="2905" w:type="dxa"/>
            <w:vAlign w:val="center"/>
          </w:tcPr>
          <w:p w14:paraId="0B782FAD">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1台</w:t>
            </w:r>
          </w:p>
        </w:tc>
      </w:tr>
      <w:tr w14:paraId="1F13D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2482" w:type="dxa"/>
            <w:vMerge w:val="continue"/>
            <w:vAlign w:val="center"/>
          </w:tcPr>
          <w:p w14:paraId="4217E6C5">
            <w:pPr>
              <w:pStyle w:val="231"/>
              <w:kinsoku/>
              <w:wordWrap/>
              <w:overflowPunct/>
              <w:topLinePunct w:val="0"/>
              <w:autoSpaceDE/>
              <w:autoSpaceDN/>
              <w:bidi w:val="0"/>
              <w:spacing w:after="0" w:line="300" w:lineRule="auto"/>
              <w:jc w:val="left"/>
              <w:rPr>
                <w:rFonts w:hint="default" w:ascii="Times New Roman" w:hAnsi="Times New Roman" w:eastAsia="宋体" w:cs="Times New Roman"/>
                <w:color w:val="auto"/>
                <w:sz w:val="24"/>
                <w:szCs w:val="24"/>
                <w:highlight w:val="none"/>
                <w:lang w:val="en-US" w:eastAsia="zh-CN"/>
              </w:rPr>
            </w:pPr>
          </w:p>
        </w:tc>
        <w:tc>
          <w:tcPr>
            <w:tcW w:w="4712" w:type="dxa"/>
            <w:vAlign w:val="center"/>
          </w:tcPr>
          <w:p w14:paraId="3B68D919">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空氧混合器</w:t>
            </w:r>
          </w:p>
        </w:tc>
        <w:tc>
          <w:tcPr>
            <w:tcW w:w="2905" w:type="dxa"/>
            <w:vAlign w:val="center"/>
          </w:tcPr>
          <w:p w14:paraId="28FB4B99">
            <w:pPr>
              <w:pStyle w:val="231"/>
              <w:numPr>
                <w:ilvl w:val="0"/>
                <w:numId w:val="0"/>
              </w:numPr>
              <w:kinsoku/>
              <w:wordWrap/>
              <w:overflowPunct/>
              <w:topLinePunct w:val="0"/>
              <w:autoSpaceDE/>
              <w:autoSpaceDN/>
              <w:bidi w:val="0"/>
              <w:spacing w:after="0" w:line="30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1台</w:t>
            </w:r>
          </w:p>
        </w:tc>
      </w:tr>
    </w:tbl>
    <w:p w14:paraId="5F6F17B9">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default" w:ascii="Times New Roman" w:hAnsi="Times New Roman" w:eastAsia="宋体" w:cs="Times New Roman"/>
          <w:b/>
          <w:bCs w:val="0"/>
          <w:color w:val="auto"/>
          <w:kern w:val="2"/>
          <w:sz w:val="24"/>
          <w:szCs w:val="24"/>
          <w:highlight w:val="none"/>
          <w:lang w:eastAsia="zh-CN"/>
        </w:rPr>
        <w:t>（</w:t>
      </w:r>
      <w:r>
        <w:rPr>
          <w:rFonts w:hint="default" w:ascii="Times New Roman" w:hAnsi="Times New Roman" w:eastAsia="宋体" w:cs="Times New Roman"/>
          <w:b/>
          <w:bCs w:val="0"/>
          <w:color w:val="auto"/>
          <w:kern w:val="2"/>
          <w:sz w:val="24"/>
          <w:szCs w:val="24"/>
          <w:highlight w:val="none"/>
          <w:lang w:val="en-US" w:eastAsia="zh-CN"/>
        </w:rPr>
        <w:t>二</w:t>
      </w:r>
      <w:r>
        <w:rPr>
          <w:rFonts w:hint="default" w:ascii="Times New Roman" w:hAnsi="Times New Roman" w:eastAsia="宋体" w:cs="Times New Roman"/>
          <w:b/>
          <w:bCs w:val="0"/>
          <w:color w:val="auto"/>
          <w:kern w:val="2"/>
          <w:sz w:val="24"/>
          <w:szCs w:val="24"/>
          <w:highlight w:val="none"/>
          <w:lang w:eastAsia="zh-CN"/>
        </w:rPr>
        <w:t>）</w:t>
      </w:r>
      <w:r>
        <w:rPr>
          <w:rFonts w:hint="default" w:ascii="Times New Roman" w:hAnsi="Times New Roman" w:eastAsia="宋体" w:cs="Times New Roman"/>
          <w:b/>
          <w:bCs w:val="0"/>
          <w:color w:val="auto"/>
          <w:kern w:val="2"/>
          <w:sz w:val="24"/>
          <w:szCs w:val="24"/>
          <w:highlight w:val="none"/>
        </w:rPr>
        <w:t>详细技术要求</w:t>
      </w:r>
    </w:p>
    <w:p w14:paraId="1FC2401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底座</w:t>
      </w:r>
    </w:p>
    <w:p w14:paraId="48973B8D">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各泵位可任意移动、更换，操作便捷；</w:t>
      </w:r>
    </w:p>
    <w:p w14:paraId="2C597CFD">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配备UPS应急电源，交流电中断时自动切换，整机可持续正常运行120分钟，可实时显示剩余电量、预估运行时长、运行电压、电流等参数；</w:t>
      </w:r>
    </w:p>
    <w:p w14:paraId="509E393E">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带脚轮可移动结构，集成置物盘、立柱、输液挂钩；</w:t>
      </w:r>
    </w:p>
    <w:p w14:paraId="0EF740CF">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配置LED氧合器照明灯；</w:t>
      </w:r>
    </w:p>
    <w:p w14:paraId="353CE834">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5</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内置PLC可编程控制系统，可靠性、稳定性、抗干扰能力优异。</w:t>
      </w:r>
    </w:p>
    <w:p w14:paraId="096F2DA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B</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6英寸单头泵</w:t>
      </w:r>
    </w:p>
    <w:p w14:paraId="02F4186F">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搭载泵头PLC可编程控制系统；</w:t>
      </w:r>
    </w:p>
    <w:p w14:paraId="1C8F8A1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工作电压：DC 24V；</w:t>
      </w:r>
    </w:p>
    <w:p w14:paraId="52014ADB">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流量范围：0—11.3 LPM；</w:t>
      </w:r>
    </w:p>
    <w:p w14:paraId="733F79E1">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转速范围：0—250 RPM；</w:t>
      </w:r>
    </w:p>
    <w:p w14:paraId="33682B03">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5</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转速误差 ≤0.5 RPM；</w:t>
      </w:r>
    </w:p>
    <w:p w14:paraId="2FD29F80">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6</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主泵控制可在监测系统内任意切换，无需物理调整泵体位置；</w:t>
      </w:r>
    </w:p>
    <w:p w14:paraId="0D281F2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7</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直轴马达驱动，泵头可左右各90°任意旋转；</w:t>
      </w:r>
    </w:p>
    <w:p w14:paraId="41C1550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8</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机械精度：同轴度0.01-0.03mm；</w:t>
      </w:r>
    </w:p>
    <w:p w14:paraId="3D94C9F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9</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开盖停泵安全保护功能；</w:t>
      </w:r>
    </w:p>
    <w:p w14:paraId="5FC41D16">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10</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编码器旋钮调节，支持粗调、微调双速调节；</w:t>
      </w:r>
    </w:p>
    <w:p w14:paraId="20CD62E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具备转速异常报警、反转提示功能；</w:t>
      </w:r>
    </w:p>
    <w:p w14:paraId="39E29488">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泵管压紧为无极可调式，带自锁结构；</w:t>
      </w:r>
    </w:p>
    <w:p w14:paraId="78A7C57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开机自检保护系统，泵头故障、错误信息屏幕弹窗显示；</w:t>
      </w:r>
    </w:p>
    <w:p w14:paraId="2581081B">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泵头参数查看、设置、调整全部通过触摸屏完成。</w:t>
      </w:r>
    </w:p>
    <w:p w14:paraId="2FE1300D">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C</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双头泵</w:t>
      </w:r>
    </w:p>
    <w:p w14:paraId="669E4576">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搭载泵头PLC可编程控制系统；</w:t>
      </w:r>
    </w:p>
    <w:p w14:paraId="5924CD8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工作电压：DC 24V；</w:t>
      </w:r>
    </w:p>
    <w:p w14:paraId="4D57AB0F">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流量范围：0—1.5 LPM；</w:t>
      </w:r>
    </w:p>
    <w:p w14:paraId="308BC39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转速范围：0—250 RPM；</w:t>
      </w:r>
    </w:p>
    <w:p w14:paraId="59279BF3">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5</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转速误差 ≤0.5 RPM；</w:t>
      </w:r>
    </w:p>
    <w:p w14:paraId="48E9241B">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6</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直轴马达驱动，泵头可左右各120°任意旋转；</w:t>
      </w:r>
    </w:p>
    <w:p w14:paraId="4C3C308D">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7</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机械精度：同轴度0.01-0.03mm；</w:t>
      </w:r>
    </w:p>
    <w:p w14:paraId="25FA541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8</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开盖停泵安全保护功能；</w:t>
      </w:r>
    </w:p>
    <w:p w14:paraId="6C753A2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9</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编码器旋钮调节，支持粗调、微调双速调节；</w:t>
      </w:r>
    </w:p>
    <w:p w14:paraId="2C786E7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10</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具备转速异常报警、反转提示功能；</w:t>
      </w:r>
    </w:p>
    <w:p w14:paraId="544E5870">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泵管压紧为无极可调式，带自锁结构；</w:t>
      </w:r>
    </w:p>
    <w:p w14:paraId="1E39DDEA">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开机自检保护系统，泵头故障、错误信息屏幕弹窗显示；</w:t>
      </w:r>
    </w:p>
    <w:p w14:paraId="0EDE6E7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泵头参数查看、设置、调整全部通过触摸屏完成；</w:t>
      </w:r>
    </w:p>
    <w:p w14:paraId="4811A20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双泵可设定主/从泵灌注关系，自由调节主从泵转速比例。</w:t>
      </w:r>
    </w:p>
    <w:p w14:paraId="4CE317BB">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D</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触摸屏监视器</w:t>
      </w:r>
    </w:p>
    <w:p w14:paraId="76202EE5">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压力监测</w:t>
      </w:r>
    </w:p>
    <w:p w14:paraId="2072D1E5">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四路压力监测（网线接口），可通过泵压设定对对应泵头执行减速/停泵联锁控制；</w:t>
      </w:r>
    </w:p>
    <w:p w14:paraId="5C534E2E">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监测范围：-200mmHg~+800mmHg。</w:t>
      </w:r>
    </w:p>
    <w:p w14:paraId="192E1CC2">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温度监测</w:t>
      </w:r>
    </w:p>
    <w:p w14:paraId="1EA8C43F">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四路独立温度监测，每路可自定义上下限，超阈值立即声光报警；</w:t>
      </w:r>
    </w:p>
    <w:p w14:paraId="5D957CC4">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监测范围：0℃-50℃，显示分辨率0.1℃，报警预置区间0℃-50℃。</w:t>
      </w:r>
    </w:p>
    <w:p w14:paraId="2630AE9C">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计时器组件</w:t>
      </w:r>
    </w:p>
    <w:p w14:paraId="00CE04B2">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五组独立计时，计时精度可达1秒。</w:t>
      </w:r>
    </w:p>
    <w:p w14:paraId="5BEA811F">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血平面及气泡监测</w:t>
      </w:r>
    </w:p>
    <w:p w14:paraId="09154ECA">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血平面监测：可设置氧合器液面报警阈值，触发后联动减速/停泵；</w:t>
      </w:r>
    </w:p>
    <w:p w14:paraId="02AEA7EB">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气泡检测：监测管路气体，3/8"管路内气泡≥0.05ml时报警并控制主泵停泵。</w:t>
      </w:r>
    </w:p>
    <w:p w14:paraId="2688C182">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5</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心肌灌注保护控制</w:t>
      </w:r>
    </w:p>
    <w:p w14:paraId="3A48FA9E">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心肌保护液灌注控制模块，可记录当前灌注量、累计总灌注量，具备压力、时间、容量三重控制逻辑。</w:t>
      </w:r>
    </w:p>
    <w:p w14:paraId="68AE44E6">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E</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全自动变温水箱系统</w:t>
      </w:r>
    </w:p>
    <w:p w14:paraId="65464C69">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可同时为氧合器、变温毯供给变温水；</w:t>
      </w:r>
    </w:p>
    <w:p w14:paraId="01DD336E">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温度控制区间：2℃—41℃；</w:t>
      </w:r>
    </w:p>
    <w:p w14:paraId="7894D981">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降温速率≥3℃/分钟；</w:t>
      </w:r>
    </w:p>
    <w:p w14:paraId="7D1972D9">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4</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升温速率≥5℃/分钟；</w:t>
      </w:r>
    </w:p>
    <w:p w14:paraId="321ECAF2">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5</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操作便捷，控温精度高，升/降温模式自动切换；</w:t>
      </w:r>
    </w:p>
    <w:p w14:paraId="53D60FD9">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6</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自带水体回收功能。</w:t>
      </w:r>
    </w:p>
    <w:p w14:paraId="6BE50798">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lang w:val="en-US" w:eastAsia="zh-CN"/>
        </w:rPr>
        <w:t>F</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bCs w:val="0"/>
          <w:color w:val="auto"/>
          <w:kern w:val="2"/>
          <w:sz w:val="24"/>
          <w:szCs w:val="24"/>
          <w:highlight w:val="none"/>
        </w:rPr>
        <w:t>空氧混合器</w:t>
      </w:r>
    </w:p>
    <w:p w14:paraId="2F6C5883">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1</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精准调节进入氧合器的空气、氧气配比；</w:t>
      </w:r>
    </w:p>
    <w:p w14:paraId="02810097">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2</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氧浓度可调范围FiO₂：21%~100%；</w:t>
      </w:r>
    </w:p>
    <w:p w14:paraId="62F61AC5">
      <w:pPr>
        <w:kinsoku/>
        <w:wordWrap/>
        <w:overflowPunct/>
        <w:topLinePunct w:val="0"/>
        <w:autoSpaceDE/>
        <w:autoSpaceDN/>
        <w:bidi w:val="0"/>
        <w:spacing w:before="120" w:after="120" w:line="300" w:lineRule="auto"/>
        <w:textAlignment w:val="auto"/>
        <w:rPr>
          <w:rFonts w:hint="default" w:ascii="Times New Roman" w:hAnsi="Times New Roman" w:eastAsia="宋体" w:cs="Times New Roman"/>
          <w:b w:val="0"/>
          <w:bCs/>
          <w:color w:val="auto"/>
          <w:kern w:val="2"/>
          <w:sz w:val="24"/>
          <w:szCs w:val="24"/>
          <w:highlight w:val="none"/>
        </w:rPr>
      </w:pPr>
      <w:r>
        <w:rPr>
          <w:rFonts w:hint="default" w:ascii="Times New Roman" w:hAnsi="Times New Roman" w:eastAsia="宋体" w:cs="Times New Roman"/>
          <w:b w:val="0"/>
          <w:bCs/>
          <w:color w:val="auto"/>
          <w:kern w:val="2"/>
          <w:sz w:val="24"/>
          <w:szCs w:val="24"/>
          <w:highlight w:val="none"/>
        </w:rPr>
        <w:t>3</w:t>
      </w:r>
      <w:r>
        <w:rPr>
          <w:rFonts w:hint="eastAsia" w:ascii="Times New Roman" w:hAnsi="Times New Roman" w:eastAsia="宋体" w:cs="Times New Roman"/>
          <w:b w:val="0"/>
          <w:bCs/>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rPr>
        <w:t>双量程流量计：0-1.0 LPM、0-10 LPM。</w:t>
      </w:r>
    </w:p>
    <w:p w14:paraId="1C0735F7">
      <w:pPr>
        <w:kinsoku/>
        <w:wordWrap/>
        <w:overflowPunct/>
        <w:topLinePunct w:val="0"/>
        <w:autoSpaceDE/>
        <w:autoSpaceDN/>
        <w:bidi w:val="0"/>
        <w:spacing w:line="300" w:lineRule="auto"/>
        <w:rPr>
          <w:rFonts w:hint="default" w:ascii="Times New Roman" w:hAnsi="Times New Roman" w:eastAsia="宋体" w:cs="Times New Roman"/>
          <w:b/>
          <w:color w:val="auto"/>
          <w:kern w:val="2"/>
          <w:sz w:val="28"/>
          <w:szCs w:val="28"/>
          <w:highlight w:val="none"/>
        </w:rPr>
      </w:pPr>
      <w:r>
        <w:rPr>
          <w:rFonts w:hint="default" w:ascii="Times New Roman" w:hAnsi="Times New Roman" w:eastAsia="宋体" w:cs="Times New Roman"/>
          <w:b/>
          <w:color w:val="auto"/>
          <w:kern w:val="2"/>
          <w:sz w:val="28"/>
          <w:szCs w:val="28"/>
          <w:highlight w:val="none"/>
        </w:rPr>
        <w:br w:type="page"/>
      </w:r>
    </w:p>
    <w:p w14:paraId="23CB2F0A">
      <w:pPr>
        <w:kinsoku/>
        <w:wordWrap/>
        <w:overflowPunct/>
        <w:topLinePunct w:val="0"/>
        <w:autoSpaceDE/>
        <w:autoSpaceDN/>
        <w:bidi w:val="0"/>
        <w:spacing w:before="120" w:after="120" w:line="300" w:lineRule="auto"/>
        <w:ind w:firstLine="562" w:firstLineChars="200"/>
        <w:textAlignment w:val="auto"/>
        <w:rPr>
          <w:rFonts w:hint="default" w:ascii="Times New Roman" w:hAnsi="Times New Roman" w:eastAsia="宋体" w:cs="Times New Roman"/>
          <w:color w:val="auto"/>
          <w:kern w:val="2"/>
          <w:sz w:val="28"/>
          <w:szCs w:val="28"/>
          <w:highlight w:val="none"/>
          <w:lang w:eastAsia="zh-CN"/>
        </w:rPr>
      </w:pPr>
      <w:r>
        <w:rPr>
          <w:rFonts w:hint="eastAsia" w:ascii="Times New Roman" w:hAnsi="Times New Roman" w:eastAsia="宋体" w:cs="Times New Roman"/>
          <w:b/>
          <w:color w:val="auto"/>
          <w:kern w:val="2"/>
          <w:sz w:val="28"/>
          <w:szCs w:val="28"/>
          <w:highlight w:val="none"/>
          <w:lang w:val="en-US" w:eastAsia="zh-CN"/>
        </w:rPr>
        <w:t>四</w:t>
      </w:r>
      <w:r>
        <w:rPr>
          <w:rFonts w:hint="default" w:ascii="Times New Roman" w:hAnsi="Times New Roman" w:eastAsia="宋体" w:cs="Times New Roman"/>
          <w:b/>
          <w:color w:val="auto"/>
          <w:kern w:val="2"/>
          <w:sz w:val="28"/>
          <w:szCs w:val="28"/>
          <w:highlight w:val="none"/>
        </w:rPr>
        <w:t xml:space="preserve">、商务条款 </w:t>
      </w:r>
    </w:p>
    <w:p w14:paraId="7942215C">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（一）质保期</w:t>
      </w:r>
    </w:p>
    <w:p w14:paraId="3865C09E">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自设备验收合格之日起（以双方在验收报告签订日期为准），物品的免费质保期</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年。</w:t>
      </w:r>
      <w:r>
        <w:rPr>
          <w:rFonts w:hint="default" w:ascii="Times New Roman" w:hAnsi="Times New Roman" w:eastAsia="宋体" w:cs="Times New Roman"/>
          <w:b/>
          <w:bCs/>
          <w:color w:val="auto"/>
          <w:sz w:val="24"/>
          <w:szCs w:val="24"/>
          <w:highlight w:val="none"/>
          <w:lang w:val="en-US" w:eastAsia="zh-CN"/>
        </w:rPr>
        <w:t>（二）售后技术服务要求</w:t>
      </w:r>
    </w:p>
    <w:p w14:paraId="58507F90">
      <w:pPr>
        <w:numPr>
          <w:ilvl w:val="0"/>
          <w:numId w:val="0"/>
        </w:numPr>
        <w:kinsoku/>
        <w:wordWrap/>
        <w:overflowPunct/>
        <w:topLinePunct w:val="0"/>
        <w:autoSpaceDE/>
        <w:autoSpaceDN/>
        <w:bidi w:val="0"/>
        <w:spacing w:line="300" w:lineRule="auto"/>
        <w:ind w:firstLine="48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rPr>
        <w:t>免费质保期内，除不可抗拒因素外，供应方对物品进行免费维修或更换，终身维修。质保期内每半年免费保养巡检一次并提供保养巡检报告，并确保备品备件的正常供应。设备软件全生命周期免费升级，免费开放接口。</w:t>
      </w:r>
    </w:p>
    <w:p w14:paraId="47ED2484">
      <w:pPr>
        <w:numPr>
          <w:ilvl w:val="0"/>
          <w:numId w:val="0"/>
        </w:numPr>
        <w:kinsoku/>
        <w:wordWrap/>
        <w:overflowPunct/>
        <w:topLinePunct w:val="0"/>
        <w:autoSpaceDE/>
        <w:autoSpaceDN/>
        <w:bidi w:val="0"/>
        <w:spacing w:line="300" w:lineRule="auto"/>
        <w:ind w:firstLine="48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供应商在接到采购单位维修函电后，必须在2小时内对采购单位所提出的维修要求作出响应，24小时内到达维修现场，并在最短时间内修复完毕；如供应商未能按时响应、到场维修，采购单位有权先行寻求第三方维修，由此产生的一切费用均由供应商承担。如需返厂维修则免费提供备用样机。否则由于故障造成的全部损失由投标人承担。</w:t>
      </w:r>
    </w:p>
    <w:p w14:paraId="6EAE023E">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供应商必须提出免费质保期内的维修、维护内容及服务方式、范围（产品、技术、部件）。</w:t>
      </w:r>
    </w:p>
    <w:p w14:paraId="1D66B798">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提供</w:t>
      </w:r>
      <w:r>
        <w:rPr>
          <w:rFonts w:hint="eastAsia" w:ascii="Times New Roman" w:hAnsi="Times New Roman" w:eastAsia="宋体" w:cs="Times New Roman"/>
          <w:color w:val="auto"/>
          <w:sz w:val="24"/>
          <w:szCs w:val="24"/>
          <w:highlight w:val="none"/>
          <w:lang w:val="en-US" w:eastAsia="zh-CN"/>
        </w:rPr>
        <w:t>厂家质量保证及售后服务</w:t>
      </w:r>
      <w:r>
        <w:rPr>
          <w:rFonts w:hint="default" w:ascii="Times New Roman" w:hAnsi="Times New Roman" w:eastAsia="宋体" w:cs="Times New Roman"/>
          <w:color w:val="auto"/>
          <w:sz w:val="24"/>
          <w:szCs w:val="24"/>
          <w:highlight w:val="none"/>
          <w:lang w:val="en-US" w:eastAsia="zh-CN"/>
        </w:rPr>
        <w:t>承诺书。</w:t>
      </w:r>
    </w:p>
    <w:p w14:paraId="2D38228E">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质保期满后，年度整机全保的保修费不超过中标价的5%。投标文件中提供质保期满后</w:t>
      </w:r>
    </w:p>
    <w:p w14:paraId="1E14E88A">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的整机全保保修费价格表(格式自拟)及保修内容。</w:t>
      </w:r>
    </w:p>
    <w:p w14:paraId="26306F8C">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（三）交货期、交货方式及交货地点</w:t>
      </w:r>
    </w:p>
    <w:p w14:paraId="7B828869">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交货期</w:t>
      </w:r>
    </w:p>
    <w:p w14:paraId="4B2167E3">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在合同生效后90天内供货安装调试结束。遇不可抗力原因需迟延交货的，经采购单位同意后可适当延期。</w:t>
      </w:r>
    </w:p>
    <w:p w14:paraId="12FE1933">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交货方式</w:t>
      </w:r>
    </w:p>
    <w:p w14:paraId="67A06CC3">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原厂包装免费送至采购单位指定地点。</w:t>
      </w:r>
    </w:p>
    <w:p w14:paraId="5A6E39E3">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交货地点</w:t>
      </w:r>
    </w:p>
    <w:p w14:paraId="51AE88E9">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采购单位指定地点。</w:t>
      </w:r>
    </w:p>
    <w:p w14:paraId="726AA24D">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（四）付款方式的约定</w:t>
      </w:r>
    </w:p>
    <w:p w14:paraId="224B6F48">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结付程序</w:t>
      </w:r>
    </w:p>
    <w:p w14:paraId="3B94BF7A">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供方</w:t>
      </w:r>
      <w:r>
        <w:rPr>
          <w:rFonts w:hint="default" w:ascii="Times New Roman" w:hAnsi="Times New Roman" w:eastAsia="宋体" w:cs="Times New Roman"/>
          <w:color w:val="auto"/>
          <w:sz w:val="24"/>
          <w:szCs w:val="24"/>
          <w:highlight w:val="none"/>
          <w:lang w:val="en-US" w:eastAsia="zh-CN"/>
        </w:rPr>
        <w:t>按本合同内容合格地履行供货义务后，凭双方签署的验收确认函、销售发票到</w:t>
      </w:r>
      <w:r>
        <w:rPr>
          <w:rFonts w:hint="eastAsia" w:ascii="Times New Roman" w:hAnsi="Times New Roman" w:eastAsia="宋体" w:cs="Times New Roman"/>
          <w:color w:val="auto"/>
          <w:sz w:val="24"/>
          <w:szCs w:val="24"/>
          <w:highlight w:val="none"/>
          <w:lang w:val="en-US" w:eastAsia="zh-CN"/>
        </w:rPr>
        <w:t>采购人</w:t>
      </w:r>
      <w:r>
        <w:rPr>
          <w:rFonts w:hint="default" w:ascii="Times New Roman" w:hAnsi="Times New Roman" w:eastAsia="宋体" w:cs="Times New Roman"/>
          <w:color w:val="auto"/>
          <w:sz w:val="24"/>
          <w:szCs w:val="24"/>
          <w:highlight w:val="none"/>
          <w:lang w:val="en-US" w:eastAsia="zh-CN"/>
        </w:rPr>
        <w:t>指定地点办理货款结算手续。</w:t>
      </w:r>
    </w:p>
    <w:p w14:paraId="629A748C">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结付期限</w:t>
      </w:r>
    </w:p>
    <w:p w14:paraId="3C5BD4CD">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（1）合同签订生效后7个工作日内，</w:t>
      </w:r>
      <w:r>
        <w:rPr>
          <w:rFonts w:hint="eastAsia" w:ascii="Times New Roman" w:hAnsi="Times New Roman" w:eastAsia="宋体" w:cs="Times New Roman"/>
          <w:color w:val="auto"/>
          <w:sz w:val="24"/>
          <w:szCs w:val="24"/>
          <w:highlight w:val="none"/>
          <w:lang w:val="en-US" w:eastAsia="zh-CN"/>
        </w:rPr>
        <w:t>供方</w:t>
      </w:r>
      <w:r>
        <w:rPr>
          <w:rFonts w:hint="default" w:ascii="Times New Roman" w:hAnsi="Times New Roman" w:eastAsia="宋体" w:cs="Times New Roman"/>
          <w:color w:val="auto"/>
          <w:sz w:val="24"/>
          <w:szCs w:val="24"/>
          <w:highlight w:val="none"/>
          <w:lang w:val="en-US" w:eastAsia="zh-CN"/>
        </w:rPr>
        <w:t>填写付款申请并附合同复印件交采购单位，采购单位支付合同金额的30%作为预付款；</w:t>
      </w:r>
    </w:p>
    <w:p w14:paraId="412298AA">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供方</w:t>
      </w:r>
      <w:r>
        <w:rPr>
          <w:rFonts w:hint="default" w:ascii="Times New Roman" w:hAnsi="Times New Roman" w:eastAsia="宋体" w:cs="Times New Roman"/>
          <w:color w:val="auto"/>
          <w:sz w:val="24"/>
          <w:szCs w:val="24"/>
          <w:highlight w:val="none"/>
          <w:lang w:val="en-US" w:eastAsia="zh-CN"/>
        </w:rPr>
        <w:t>所有货物交货安装调试完毕，经</w:t>
      </w:r>
      <w:r>
        <w:rPr>
          <w:rFonts w:hint="eastAsia" w:ascii="Times New Roman" w:hAnsi="Times New Roman" w:eastAsia="宋体" w:cs="Times New Roman"/>
          <w:color w:val="auto"/>
          <w:sz w:val="24"/>
          <w:szCs w:val="24"/>
          <w:highlight w:val="none"/>
          <w:lang w:val="en-US" w:eastAsia="zh-CN"/>
        </w:rPr>
        <w:t>采购单位确认验收合格</w:t>
      </w:r>
      <w:r>
        <w:rPr>
          <w:rFonts w:hint="default" w:ascii="Times New Roman" w:hAnsi="Times New Roman" w:eastAsia="宋体" w:cs="Times New Roman"/>
          <w:color w:val="auto"/>
          <w:sz w:val="24"/>
          <w:szCs w:val="24"/>
          <w:highlight w:val="none"/>
          <w:lang w:val="en-US" w:eastAsia="zh-CN"/>
        </w:rPr>
        <w:t>，采购单位收到发票后</w:t>
      </w:r>
      <w:r>
        <w:rPr>
          <w:rFonts w:hint="eastAsia" w:ascii="Times New Roman" w:hAnsi="Times New Roman" w:eastAsia="宋体"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val="en-US" w:eastAsia="zh-CN"/>
        </w:rPr>
        <w:t>个工作日内，支付剩余合同金额。</w:t>
      </w:r>
    </w:p>
    <w:p w14:paraId="34D77836">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（五）投标货币</w:t>
      </w:r>
    </w:p>
    <w:p w14:paraId="68C0789D">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人民币</w:t>
      </w:r>
    </w:p>
    <w:p w14:paraId="2F106441">
      <w:pPr>
        <w:numPr>
          <w:ilvl w:val="0"/>
          <w:numId w:val="0"/>
        </w:numPr>
        <w:kinsoku/>
        <w:wordWrap/>
        <w:overflowPunct/>
        <w:topLinePunct w:val="0"/>
        <w:autoSpaceDE/>
        <w:autoSpaceDN/>
        <w:bidi w:val="0"/>
        <w:spacing w:line="300" w:lineRule="auto"/>
        <w:ind w:left="42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（六）备品备件及耗材等要求</w:t>
      </w:r>
    </w:p>
    <w:p w14:paraId="23DCDE34">
      <w:pPr>
        <w:kinsoku/>
        <w:wordWrap/>
        <w:overflowPunct/>
        <w:topLinePunct w:val="0"/>
        <w:autoSpaceDE/>
        <w:autoSpaceDN/>
        <w:bidi w:val="0"/>
        <w:adjustRightInd/>
        <w:spacing w:line="30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保证10年以上备品备件及耗材的正常供应。请提供清单及报价，仅供采购人参考，此报价两年内有效）</w:t>
      </w:r>
    </w:p>
    <w:p w14:paraId="3A621FB8">
      <w:pPr>
        <w:numPr>
          <w:ilvl w:val="0"/>
          <w:numId w:val="0"/>
        </w:numPr>
        <w:kinsoku/>
        <w:wordWrap/>
        <w:overflowPunct/>
        <w:topLinePunct w:val="0"/>
        <w:autoSpaceDE/>
        <w:autoSpaceDN/>
        <w:bidi w:val="0"/>
        <w:adjustRightInd/>
        <w:spacing w:line="300" w:lineRule="auto"/>
        <w:ind w:firstLine="482" w:firstLineChars="200"/>
        <w:textAlignment w:val="auto"/>
        <w:rPr>
          <w:rFonts w:hint="default" w:ascii="Times New Roman" w:hAnsi="Times New Roman" w:eastAsia="宋体" w:cs="Times New Roman"/>
          <w:i/>
          <w:strike w:val="0"/>
          <w:dstrike w:val="0"/>
          <w:color w:val="auto"/>
          <w:spacing w:val="7"/>
          <w:kern w:val="0"/>
          <w:sz w:val="24"/>
          <w:szCs w:val="24"/>
          <w:highlight w:val="none"/>
          <w:u w:val="single"/>
          <w:lang w:val="en-US" w:eastAsia="zh-CN"/>
        </w:rPr>
      </w:pPr>
      <w:r>
        <w:rPr>
          <w:rFonts w:hint="eastAsia" w:ascii="Times New Roman" w:hAnsi="Times New Roman" w:eastAsia="宋体" w:cs="Times New Roman"/>
          <w:b/>
          <w:bCs/>
          <w:color w:val="auto"/>
          <w:sz w:val="24"/>
          <w:szCs w:val="24"/>
          <w:highlight w:val="none"/>
          <w:lang w:val="en-US" w:eastAsia="zh-CN"/>
        </w:rPr>
        <w:t>（七）</w:t>
      </w:r>
      <w:r>
        <w:rPr>
          <w:rFonts w:hint="default" w:ascii="Times New Roman" w:hAnsi="Times New Roman" w:eastAsia="宋体" w:cs="Times New Roman"/>
          <w:b/>
          <w:bCs/>
          <w:i w:val="0"/>
          <w:iCs/>
          <w:strike w:val="0"/>
          <w:dstrike w:val="0"/>
          <w:color w:val="auto"/>
          <w:spacing w:val="7"/>
          <w:kern w:val="0"/>
          <w:sz w:val="24"/>
          <w:szCs w:val="24"/>
          <w:highlight w:val="none"/>
          <w:u w:val="none"/>
          <w:lang w:val="en-US" w:eastAsia="zh-CN"/>
        </w:rPr>
        <w:t>其他要求</w:t>
      </w:r>
    </w:p>
    <w:p w14:paraId="05354BCD">
      <w:pPr>
        <w:kinsoku/>
        <w:wordWrap/>
        <w:overflowPunct/>
        <w:topLinePunct w:val="0"/>
        <w:autoSpaceDE/>
        <w:autoSpaceDN/>
        <w:bidi w:val="0"/>
        <w:adjustRightInd/>
        <w:snapToGrid w:val="0"/>
        <w:spacing w:line="300" w:lineRule="auto"/>
        <w:ind w:firstLine="480" w:firstLineChars="200"/>
        <w:textAlignment w:val="auto"/>
        <w:rPr>
          <w:rStyle w:val="235"/>
          <w:rFonts w:hint="eastAsia" w:ascii="Times New Roman" w:hAnsi="Times New Roman" w:eastAsia="宋体" w:cs="Times New Roman"/>
          <w:i w:val="0"/>
          <w:iCs w:val="0"/>
          <w:strike w:val="0"/>
          <w:dstrike w:val="0"/>
          <w:color w:val="auto"/>
          <w:sz w:val="24"/>
          <w:szCs w:val="24"/>
          <w:highlight w:val="none"/>
          <w:u w:val="none"/>
          <w:lang w:val="en-US" w:eastAsia="zh-CN"/>
        </w:rPr>
      </w:pPr>
      <w:r>
        <w:rPr>
          <w:rFonts w:hint="eastAsia" w:ascii="Times New Roman" w:hAnsi="Times New Roman" w:eastAsia="宋体" w:cs="Times New Roman"/>
          <w:i w:val="0"/>
          <w:iCs w:val="0"/>
          <w:color w:val="auto"/>
          <w:sz w:val="24"/>
          <w:szCs w:val="24"/>
          <w:highlight w:val="none"/>
          <w:u w:val="none"/>
          <w:lang w:val="en-US" w:eastAsia="zh-CN"/>
        </w:rPr>
        <w:t>中标后，在签订合同前</w:t>
      </w:r>
      <w:r>
        <w:rPr>
          <w:rFonts w:hint="eastAsia" w:ascii="Times New Roman" w:hAnsi="Times New Roman" w:cs="Times New Roman"/>
          <w:i w:val="0"/>
          <w:iCs w:val="0"/>
          <w:color w:val="auto"/>
          <w:sz w:val="24"/>
          <w:szCs w:val="24"/>
          <w:highlight w:val="none"/>
          <w:u w:val="none"/>
          <w:lang w:val="en-US" w:eastAsia="zh-CN"/>
        </w:rPr>
        <w:t>：</w:t>
      </w:r>
      <w:r>
        <w:rPr>
          <w:rStyle w:val="235"/>
          <w:rFonts w:hint="eastAsia" w:ascii="Times New Roman" w:hAnsi="Times New Roman" w:eastAsia="宋体" w:cs="Times New Roman"/>
          <w:i w:val="0"/>
          <w:iCs w:val="0"/>
          <w:strike w:val="0"/>
          <w:dstrike w:val="0"/>
          <w:color w:val="auto"/>
          <w:sz w:val="24"/>
          <w:szCs w:val="24"/>
          <w:highlight w:val="none"/>
          <w:u w:val="none"/>
          <w:lang w:val="en-US" w:eastAsia="zh-CN"/>
        </w:rPr>
        <w:t>中标人须向采购人提供生产厂家出具的原厂质保承诺函纸质原件。如不提供视为虚假应标。</w:t>
      </w:r>
    </w:p>
    <w:p w14:paraId="3B5879C7">
      <w:pPr>
        <w:kinsoku/>
        <w:wordWrap/>
        <w:overflowPunct/>
        <w:topLinePunct w:val="0"/>
        <w:autoSpaceDE/>
        <w:autoSpaceDN/>
        <w:bidi w:val="0"/>
        <w:spacing w:line="300" w:lineRule="auto"/>
        <w:ind w:firstLine="480"/>
        <w:textAlignment w:val="auto"/>
        <w:rPr>
          <w:rFonts w:hint="default" w:ascii="Times New Roman" w:hAnsi="Times New Roman" w:eastAsia="宋体" w:cs="Times New Roman"/>
          <w:i w:val="0"/>
          <w:iCs w:val="0"/>
          <w:color w:val="auto"/>
          <w:sz w:val="24"/>
          <w:szCs w:val="24"/>
          <w:highlight w:val="none"/>
          <w:u w:val="none"/>
          <w:lang w:val="en-US" w:eastAsia="zh-CN"/>
        </w:rPr>
        <w:sectPr>
          <w:footerReference r:id="rId6" w:type="default"/>
          <w:pgSz w:w="12240" w:h="15840"/>
          <w:pgMar w:top="1701" w:right="1134" w:bottom="1418" w:left="1134" w:header="720" w:footer="720" w:gutter="0"/>
          <w:cols w:space="1701" w:num="1"/>
          <w:docGrid w:linePitch="360" w:charSpace="0"/>
        </w:sectPr>
      </w:pPr>
    </w:p>
    <w:p w14:paraId="04EEDFF0">
      <w:pPr>
        <w:numPr>
          <w:ilvl w:val="0"/>
          <w:numId w:val="0"/>
        </w:numPr>
        <w:kinsoku/>
        <w:wordWrap/>
        <w:overflowPunct/>
        <w:topLinePunct w:val="0"/>
        <w:autoSpaceDE/>
        <w:autoSpaceDN/>
        <w:bidi w:val="0"/>
        <w:spacing w:line="300" w:lineRule="auto"/>
        <w:ind w:firstLine="562" w:firstLineChars="200"/>
        <w:textAlignment w:val="auto"/>
        <w:rPr>
          <w:rFonts w:hint="default" w:ascii="Times New Roman" w:hAnsi="Times New Roman" w:eastAsia="宋体" w:cs="Times New Roman"/>
          <w:b/>
          <w:color w:val="auto"/>
          <w:kern w:val="2"/>
          <w:sz w:val="28"/>
          <w:szCs w:val="28"/>
          <w:highlight w:val="none"/>
        </w:rPr>
      </w:pPr>
      <w:r>
        <w:rPr>
          <w:rFonts w:hint="eastAsia" w:ascii="Times New Roman" w:hAnsi="Times New Roman" w:eastAsia="宋体" w:cs="Times New Roman"/>
          <w:b/>
          <w:color w:val="auto"/>
          <w:kern w:val="2"/>
          <w:sz w:val="28"/>
          <w:szCs w:val="28"/>
          <w:highlight w:val="none"/>
          <w:lang w:val="en-US" w:eastAsia="zh-CN"/>
        </w:rPr>
        <w:t>五</w:t>
      </w:r>
      <w:r>
        <w:rPr>
          <w:rFonts w:hint="default" w:ascii="Times New Roman" w:hAnsi="Times New Roman" w:eastAsia="宋体" w:cs="Times New Roman"/>
          <w:b/>
          <w:color w:val="auto"/>
          <w:kern w:val="2"/>
          <w:sz w:val="28"/>
          <w:szCs w:val="28"/>
          <w:highlight w:val="none"/>
          <w:lang w:val="en-US" w:eastAsia="zh-CN"/>
        </w:rPr>
        <w:t>、</w:t>
      </w:r>
      <w:r>
        <w:rPr>
          <w:rFonts w:hint="default" w:ascii="Times New Roman" w:hAnsi="Times New Roman" w:eastAsia="宋体" w:cs="Times New Roman"/>
          <w:b/>
          <w:color w:val="auto"/>
          <w:kern w:val="2"/>
          <w:sz w:val="28"/>
          <w:szCs w:val="28"/>
          <w:highlight w:val="none"/>
        </w:rPr>
        <w:t xml:space="preserve">其他部分 </w:t>
      </w:r>
    </w:p>
    <w:p w14:paraId="7861C024">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一）</w:t>
      </w:r>
      <w:r>
        <w:rPr>
          <w:rFonts w:hint="default" w:ascii="Times New Roman" w:hAnsi="Times New Roman" w:eastAsia="宋体" w:cs="Times New Roman"/>
          <w:color w:val="auto"/>
          <w:kern w:val="2"/>
          <w:sz w:val="24"/>
          <w:szCs w:val="24"/>
          <w:highlight w:val="none"/>
        </w:rPr>
        <w:t>设备质量要求</w:t>
      </w:r>
    </w:p>
    <w:p w14:paraId="439E971B">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产品质量及安装符合国家质量标准和验收规范，并响应</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所规定技术性能要求，以及</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承诺的其他指标。</w:t>
      </w:r>
    </w:p>
    <w:p w14:paraId="01E6C110">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 xml:space="preserve">国家具有强制性标准的，所投产品须符合国家强制性标准。 </w:t>
      </w:r>
    </w:p>
    <w:p w14:paraId="3E846F2B">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所有设备在到达安装现场时须经采购单位技术人员记录验收后才可进行设备安装，验货时须提交该产品的原厂质量合格证明及服务质保证明文件。</w:t>
      </w:r>
    </w:p>
    <w:p w14:paraId="70F49EEA">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 xml:space="preserve">所有设备、附（配）件应具备该类产品的功能要求，无瑕疵和缺陷，质量为合格产品，同时有明确的生产厂商或制造厂商。 </w:t>
      </w:r>
    </w:p>
    <w:p w14:paraId="7BCCB5EE">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缺陷保修：如果设备交付使用后，缺陷多次反复出现，</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必须提出分析报告和解决方案，更换该产品，直到最后纠正缺陷、</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提供质保从纠正之日起重新计算质保期。</w:t>
      </w:r>
    </w:p>
    <w:p w14:paraId="3A37744B">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6</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如果是超出</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的责任范围的疏忽、误操作等情况而导致的更换修正，应由</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进行修理，其额外费用由双方协商承担。</w:t>
      </w:r>
    </w:p>
    <w:p w14:paraId="181979AA">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二）</w:t>
      </w:r>
      <w:r>
        <w:rPr>
          <w:rFonts w:hint="default" w:ascii="Times New Roman" w:hAnsi="Times New Roman" w:eastAsia="宋体" w:cs="Times New Roman"/>
          <w:color w:val="auto"/>
          <w:kern w:val="2"/>
          <w:sz w:val="24"/>
          <w:szCs w:val="24"/>
          <w:highlight w:val="none"/>
        </w:rPr>
        <w:t>售后服务要求</w:t>
      </w:r>
    </w:p>
    <w:p w14:paraId="2494D1F5">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应配备专门的项目团队人员，保证货物的运输、交付、安装、调试等定时定期进行。</w:t>
      </w:r>
    </w:p>
    <w:p w14:paraId="14B3FEC7">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p>
    <w:p w14:paraId="7102947A">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3</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p>
    <w:p w14:paraId="79843BAE">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4</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在保修期满后，只收取配件费，不收取人工费及其他费用，</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对零配件、备品、备件提供长期的优惠价格（投标单位在投标文件中提供价格清单及质保期满后维保方案）。</w:t>
      </w:r>
    </w:p>
    <w:p w14:paraId="45AC4D6E">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5</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设备接口免费开放，</w:t>
      </w:r>
      <w:r>
        <w:rPr>
          <w:rFonts w:hint="default" w:ascii="Times New Roman" w:hAnsi="Times New Roman" w:eastAsia="宋体" w:cs="Times New Roman"/>
          <w:color w:val="auto"/>
          <w:kern w:val="2"/>
          <w:sz w:val="24"/>
          <w:szCs w:val="24"/>
          <w:highlight w:val="none"/>
        </w:rPr>
        <w:t>若设备需要接入医院信息系统，所需接口费用一律由</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承担。</w:t>
      </w:r>
    </w:p>
    <w:p w14:paraId="46502EDF">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6</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所投设备如属于法定或强检设备的，</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需承担首次计量检测费用。</w:t>
      </w:r>
    </w:p>
    <w:p w14:paraId="5B2AD31C">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7</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验收要求：设备安装后，医院按国际和国家标准及厂方标准进行质量验收。</w:t>
      </w:r>
      <w:r>
        <w:rPr>
          <w:rFonts w:hint="default" w:ascii="Times New Roman" w:hAnsi="Times New Roman" w:eastAsia="宋体" w:cs="Times New Roman"/>
          <w:color w:val="auto"/>
          <w:kern w:val="2"/>
          <w:sz w:val="24"/>
          <w:szCs w:val="24"/>
          <w:highlight w:val="none"/>
          <w:lang w:eastAsia="zh-CN"/>
        </w:rPr>
        <w:t>成交供应商</w:t>
      </w:r>
      <w:r>
        <w:rPr>
          <w:rFonts w:hint="default" w:ascii="Times New Roman" w:hAnsi="Times New Roman" w:eastAsia="宋体" w:cs="Times New Roman"/>
          <w:color w:val="auto"/>
          <w:kern w:val="2"/>
          <w:sz w:val="24"/>
          <w:szCs w:val="24"/>
          <w:highlight w:val="none"/>
        </w:rPr>
        <w:t>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验收时，乙方必须参加，由双方签署验收单。</w:t>
      </w:r>
    </w:p>
    <w:p w14:paraId="1599FA94">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三）</w:t>
      </w:r>
      <w:r>
        <w:rPr>
          <w:rFonts w:hint="default" w:ascii="Times New Roman" w:hAnsi="Times New Roman" w:eastAsia="宋体" w:cs="Times New Roman"/>
          <w:color w:val="auto"/>
          <w:kern w:val="2"/>
          <w:sz w:val="24"/>
          <w:szCs w:val="24"/>
          <w:highlight w:val="none"/>
        </w:rPr>
        <w:t>综合说明</w:t>
      </w:r>
    </w:p>
    <w:p w14:paraId="1505DC50">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lang w:eastAsia="zh-CN"/>
        </w:rPr>
      </w:pPr>
      <w:r>
        <w:rPr>
          <w:rFonts w:hint="default" w:ascii="Times New Roman" w:hAnsi="Times New Roman" w:eastAsia="宋体" w:cs="Times New Roman"/>
          <w:color w:val="auto"/>
          <w:kern w:val="2"/>
          <w:sz w:val="24"/>
          <w:szCs w:val="24"/>
          <w:highlight w:val="none"/>
        </w:rPr>
        <w:t>1</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kern w:val="2"/>
          <w:sz w:val="24"/>
          <w:szCs w:val="24"/>
          <w:highlight w:val="none"/>
          <w:lang w:eastAsia="zh-CN"/>
        </w:rPr>
        <w:t>。</w:t>
      </w:r>
    </w:p>
    <w:p w14:paraId="53F55572">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投标单位根据</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中提出的全部技术规格与要求选择配置并列出所投设备的技术规格，如果以其中某些条款不响应时，应在投标文件中逐条列出，未列出的视同响应。</w:t>
      </w:r>
    </w:p>
    <w:p w14:paraId="67300C03">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投标总报价一次报定，所报内容包括但不限于含设备、软件以及相应的附件、备件、配件、包装、税费、运杂（到位）、保险、安装、调试、验收、管理、售后服务、维护、人员培训、接口费、专利技术、</w:t>
      </w:r>
      <w:r>
        <w:rPr>
          <w:rFonts w:hint="eastAsia" w:ascii="Times New Roman" w:hAnsi="Times New Roman" w:eastAsia="宋体" w:cs="Times New Roman"/>
          <w:color w:val="auto"/>
          <w:kern w:val="2"/>
          <w:sz w:val="24"/>
          <w:szCs w:val="24"/>
          <w:highlight w:val="none"/>
          <w:lang w:val="en-US" w:eastAsia="zh-CN"/>
        </w:rPr>
        <w:t>代理服务费、</w:t>
      </w:r>
      <w:r>
        <w:rPr>
          <w:rFonts w:hint="default" w:ascii="Times New Roman" w:hAnsi="Times New Roman" w:eastAsia="宋体" w:cs="Times New Roman"/>
          <w:color w:val="auto"/>
          <w:kern w:val="2"/>
          <w:sz w:val="24"/>
          <w:szCs w:val="24"/>
          <w:highlight w:val="none"/>
        </w:rPr>
        <w:t>质保期间等一切费用及其他费用等所产生的费用。</w:t>
      </w:r>
    </w:p>
    <w:p w14:paraId="78E3E171">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4</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项目的验收包括</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p>
    <w:p w14:paraId="54732727">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5</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凡涉及</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的补充说明和修改，均以招标代理机构书面通知为准。</w:t>
      </w:r>
    </w:p>
    <w:p w14:paraId="5C24F930">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6</w:t>
      </w:r>
      <w:r>
        <w:rPr>
          <w:rFonts w:hint="eastAsia"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473360F8">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四</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安装调试要求</w:t>
      </w:r>
    </w:p>
    <w:p w14:paraId="6FA65E40">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（1）须提供详细的方案，具体说明工作计划、工期及步骤；</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电、气、汽、下水等排布、安装事项</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kern w:val="2"/>
          <w:sz w:val="24"/>
          <w:szCs w:val="24"/>
          <w:highlight w:val="none"/>
        </w:rPr>
        <w:t>（2）到货验收：应在合同规定的交货期内提供所有产品、产品生产厂家的检验证书等，并在采购方指定的地点进行产品交付。交付的产品应包括合同列出的全部配件、相关资料以及装箱单等；（3）验收要求：安装结束并经采购方同意，可申请验收。验收合格须满足以下条件：提供合同全部产品和相关资料；提交全部文档，如技术文档、实施文档、用户使用和操作手册等；安装调试和试运行期间出现的问题均已被解决；</w:t>
      </w:r>
      <w:r>
        <w:rPr>
          <w:rFonts w:hint="default" w:ascii="Times New Roman" w:hAnsi="Times New Roman" w:eastAsia="宋体" w:cs="Times New Roman"/>
          <w:color w:val="auto"/>
          <w:kern w:val="2"/>
          <w:sz w:val="24"/>
          <w:szCs w:val="24"/>
          <w:highlight w:val="none"/>
          <w:lang w:val="en-US" w:eastAsia="zh-CN"/>
        </w:rPr>
        <w:t>采购人</w:t>
      </w:r>
      <w:r>
        <w:rPr>
          <w:rFonts w:hint="default" w:ascii="Times New Roman" w:hAnsi="Times New Roman" w:eastAsia="宋体" w:cs="Times New Roman"/>
          <w:color w:val="auto"/>
          <w:kern w:val="2"/>
          <w:sz w:val="24"/>
          <w:szCs w:val="24"/>
          <w:highlight w:val="none"/>
        </w:rPr>
        <w:t>出具的可正常运转的验收文件。</w:t>
      </w:r>
    </w:p>
    <w:p w14:paraId="7C3029A0">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五）</w:t>
      </w:r>
      <w:r>
        <w:rPr>
          <w:rFonts w:hint="default" w:ascii="Times New Roman" w:hAnsi="Times New Roman" w:eastAsia="宋体" w:cs="Times New Roman"/>
          <w:color w:val="auto"/>
          <w:kern w:val="2"/>
          <w:sz w:val="24"/>
          <w:szCs w:val="24"/>
          <w:highlight w:val="none"/>
        </w:rPr>
        <w:t>维保要求</w:t>
      </w:r>
    </w:p>
    <w:p w14:paraId="5B590C95">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应提供自身及所投货物的响应标准、服务体系、备件体系、故障解决方案、专业技术人员保障、日常巡检等服务方案，服务方案应科学合理、具备针对性，并指定专门的售后服务人员，确保</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中标后提供的各项售后服务能满足</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要求。</w:t>
      </w:r>
    </w:p>
    <w:p w14:paraId="7C167706">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六</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培训要求</w:t>
      </w:r>
    </w:p>
    <w:p w14:paraId="64AA3EA8">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highlight w:val="none"/>
        </w:rPr>
      </w:pPr>
      <w:r>
        <w:rPr>
          <w:rFonts w:hint="default" w:ascii="Times New Roman" w:hAnsi="Times New Roman" w:eastAsia="宋体" w:cs="Times New Roman"/>
          <w:color w:val="auto"/>
          <w:kern w:val="2"/>
          <w:sz w:val="24"/>
          <w:szCs w:val="24"/>
          <w:highlight w:val="none"/>
        </w:rPr>
        <w:t>需经验丰富的专业工程师负责进行现场培训。设备正式运作前，需提供技术人员对客户操作、使用，系统日常运行、维护等相关培训，现场集中培训不得少于1次。</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须提供所需的培训服务，以确保采购人的技术人员能对</w:t>
      </w:r>
      <w:r>
        <w:rPr>
          <w:rFonts w:hint="default" w:ascii="Times New Roman" w:hAnsi="Times New Roman" w:eastAsia="宋体" w:cs="Times New Roman"/>
          <w:color w:val="auto"/>
          <w:kern w:val="2"/>
          <w:sz w:val="24"/>
          <w:szCs w:val="24"/>
          <w:highlight w:val="none"/>
          <w:lang w:eastAsia="zh-CN"/>
        </w:rPr>
        <w:t>供应商</w:t>
      </w:r>
      <w:r>
        <w:rPr>
          <w:rFonts w:hint="default" w:ascii="Times New Roman" w:hAnsi="Times New Roman" w:eastAsia="宋体" w:cs="Times New Roman"/>
          <w:color w:val="auto"/>
          <w:kern w:val="2"/>
          <w:sz w:val="24"/>
          <w:szCs w:val="24"/>
          <w:highlight w:val="none"/>
        </w:rPr>
        <w:t>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p>
    <w:p w14:paraId="0AA4A1BE">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p>
    <w:p w14:paraId="27E16F8B">
      <w:pPr>
        <w:kinsoku/>
        <w:wordWrap/>
        <w:overflowPunct/>
        <w:topLinePunct w:val="0"/>
        <w:autoSpaceDE/>
        <w:autoSpaceDN/>
        <w:bidi w:val="0"/>
        <w:spacing w:line="300" w:lineRule="auto"/>
        <w:ind w:firstLine="480"/>
        <w:jc w:val="center"/>
        <w:textAlignment w:val="auto"/>
        <w:rPr>
          <w:rFonts w:hint="default" w:ascii="Times New Roman" w:hAnsi="Times New Roman" w:eastAsia="宋体" w:cs="Times New Roman"/>
          <w:color w:val="auto"/>
          <w:sz w:val="44"/>
          <w:szCs w:val="44"/>
          <w:highlight w:val="none"/>
        </w:rPr>
      </w:pPr>
    </w:p>
    <w:p w14:paraId="7DF6E5CD">
      <w:pPr>
        <w:kinsoku/>
        <w:wordWrap/>
        <w:overflowPunct/>
        <w:topLinePunct w:val="0"/>
        <w:autoSpaceDE/>
        <w:autoSpaceDN/>
        <w:bidi w:val="0"/>
        <w:spacing w:line="300" w:lineRule="auto"/>
        <w:ind w:firstLine="480"/>
        <w:jc w:val="center"/>
        <w:textAlignment w:val="auto"/>
        <w:rPr>
          <w:rFonts w:hint="default" w:ascii="Times New Roman" w:hAnsi="Times New Roman" w:eastAsia="宋体" w:cs="Times New Roman"/>
          <w:color w:val="auto"/>
          <w:sz w:val="44"/>
          <w:szCs w:val="44"/>
          <w:highlight w:val="none"/>
        </w:rPr>
        <w:sectPr>
          <w:pgSz w:w="12240" w:h="15840"/>
          <w:pgMar w:top="1701" w:right="1134" w:bottom="1418" w:left="1134" w:header="720" w:footer="720" w:gutter="0"/>
          <w:cols w:space="1701" w:num="1"/>
          <w:docGrid w:linePitch="360" w:charSpace="0"/>
        </w:sectPr>
      </w:pPr>
    </w:p>
    <w:p w14:paraId="3BAD58E0">
      <w:pPr>
        <w:kinsoku/>
        <w:wordWrap/>
        <w:overflowPunct/>
        <w:topLinePunct w:val="0"/>
        <w:autoSpaceDE/>
        <w:autoSpaceDN/>
        <w:bidi w:val="0"/>
        <w:spacing w:line="300" w:lineRule="auto"/>
        <w:ind w:firstLine="48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单一来源协商及评审程序</w:t>
      </w:r>
    </w:p>
    <w:p w14:paraId="0FE755C6">
      <w:pPr>
        <w:kinsoku/>
        <w:wordWrap/>
        <w:overflowPunct/>
        <w:topLinePunct w:val="0"/>
        <w:autoSpaceDE/>
        <w:autoSpaceDN/>
        <w:bidi w:val="0"/>
        <w:snapToGrid w:val="0"/>
        <w:spacing w:line="300" w:lineRule="auto"/>
        <w:ind w:firstLine="480" w:firstLineChars="200"/>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lang w:val="en-US" w:eastAsia="zh-CN"/>
        </w:rPr>
        <w:t>一</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lang w:val="en-US" w:eastAsia="zh-CN"/>
        </w:rPr>
        <w:t>协商及评审程序</w:t>
      </w:r>
    </w:p>
    <w:p w14:paraId="10741BDA">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1</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lang w:val="en-US" w:eastAsia="zh-CN"/>
        </w:rPr>
        <w:t>通过苏采云系统线上</w:t>
      </w:r>
      <w:r>
        <w:rPr>
          <w:rFonts w:hint="eastAsia" w:ascii="Times New Roman" w:hAnsi="Times New Roman" w:eastAsia="宋体" w:cs="Times New Roman"/>
          <w:color w:val="auto"/>
          <w:kern w:val="2"/>
          <w:sz w:val="24"/>
          <w:szCs w:val="24"/>
          <w:highlight w:val="none"/>
        </w:rPr>
        <w:t>向单一来源采购响应单位发出邀请书；</w:t>
      </w:r>
    </w:p>
    <w:p w14:paraId="6D2C04CF">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单一来源采购响应单位按要求制作并上传响应响应文件；</w:t>
      </w:r>
    </w:p>
    <w:p w14:paraId="229F4AC7">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3</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根据采购文件的要求，由评审小组对单一来源采购响应单位的响应文件进行审查，确定其是否满足采购文件的要求；</w:t>
      </w:r>
    </w:p>
    <w:p w14:paraId="2375A08B">
      <w:pPr>
        <w:kinsoku/>
        <w:wordWrap/>
        <w:overflowPunct/>
        <w:topLinePunct w:val="0"/>
        <w:autoSpaceDE/>
        <w:autoSpaceDN/>
        <w:bidi w:val="0"/>
        <w:snapToGrid w:val="0"/>
        <w:spacing w:line="300" w:lineRule="auto"/>
        <w:ind w:firstLine="480" w:firstLineChars="200"/>
        <w:textAlignment w:val="auto"/>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4</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双方可就价格、服务情况等技术和商务内容探讨和协商；如协商中价格有调整，则后轮次的报价不得高于前轮次的报价；响应单位必须回答评委和采购方的有关询问。响应单位必需对最终结果出具承诺，承诺内容必须包括最终商定的供货名称、规格、数量、所包含的所有附件（有</w:t>
      </w:r>
      <w:r>
        <w:rPr>
          <w:rFonts w:hint="eastAsia" w:ascii="Times New Roman" w:hAnsi="Times New Roman" w:eastAsia="宋体" w:cs="Times New Roman"/>
          <w:color w:val="auto"/>
          <w:kern w:val="2"/>
          <w:sz w:val="24"/>
          <w:szCs w:val="24"/>
          <w:highlight w:val="none"/>
          <w:lang w:val="en-US" w:eastAsia="zh-CN"/>
        </w:rPr>
        <w:t>增值配置</w:t>
      </w:r>
      <w:r>
        <w:rPr>
          <w:rFonts w:hint="eastAsia" w:ascii="Times New Roman" w:hAnsi="Times New Roman" w:eastAsia="宋体" w:cs="Times New Roman"/>
          <w:color w:val="auto"/>
          <w:kern w:val="2"/>
          <w:sz w:val="24"/>
          <w:szCs w:val="24"/>
          <w:highlight w:val="none"/>
        </w:rPr>
        <w:t>的需注明</w:t>
      </w:r>
      <w:r>
        <w:rPr>
          <w:rFonts w:hint="eastAsia" w:ascii="Times New Roman" w:hAnsi="Times New Roman" w:eastAsia="宋体" w:cs="Times New Roman"/>
          <w:color w:val="auto"/>
          <w:kern w:val="2"/>
          <w:sz w:val="24"/>
          <w:szCs w:val="24"/>
          <w:highlight w:val="none"/>
          <w:lang w:val="en-US" w:eastAsia="zh-CN"/>
        </w:rPr>
        <w:t>配置</w:t>
      </w:r>
      <w:r>
        <w:rPr>
          <w:rFonts w:hint="eastAsia" w:ascii="Times New Roman" w:hAnsi="Times New Roman" w:eastAsia="宋体" w:cs="Times New Roman"/>
          <w:color w:val="auto"/>
          <w:kern w:val="2"/>
          <w:sz w:val="24"/>
          <w:szCs w:val="24"/>
          <w:highlight w:val="none"/>
        </w:rPr>
        <w:t>的型号规格数量）、价格、保修期、交货期、售后服务等内容，以供应商上传的“最终承诺及报价”为最终报价。</w:t>
      </w:r>
    </w:p>
    <w:p w14:paraId="441CEBB9">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5</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小组各成员独立对供应商的响应文件（包括新的书面承诺）按采购文件规定的评审办法进行评审并给出评审意见。</w:t>
      </w:r>
    </w:p>
    <w:p w14:paraId="135F1CA1">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6</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协商小组根据响应文件对服务质量、技术及价格等方面的商谈进行评审，且单一来源采购响应单位的报价不超过采购单位预算价格，最终由专家评委推荐成交供应商。</w:t>
      </w:r>
    </w:p>
    <w:p w14:paraId="5065F724">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7．</w:t>
      </w:r>
      <w:r>
        <w:rPr>
          <w:rFonts w:hint="eastAsia" w:ascii="Times New Roman" w:hAnsi="Times New Roman" w:eastAsia="宋体" w:cs="Times New Roman"/>
          <w:color w:val="auto"/>
          <w:kern w:val="2"/>
          <w:sz w:val="24"/>
          <w:szCs w:val="24"/>
          <w:highlight w:val="none"/>
        </w:rPr>
        <w:t>根据单一来源成交原则确定成交供应商。</w:t>
      </w:r>
    </w:p>
    <w:p w14:paraId="2A9601C0">
      <w:pPr>
        <w:kinsoku/>
        <w:wordWrap/>
        <w:overflowPunct/>
        <w:topLinePunct w:val="0"/>
        <w:autoSpaceDE/>
        <w:autoSpaceDN/>
        <w:bidi w:val="0"/>
        <w:snapToGrid w:val="0"/>
        <w:spacing w:line="300" w:lineRule="auto"/>
        <w:ind w:firstLine="480" w:firstLineChars="200"/>
        <w:textAlignment w:val="auto"/>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8</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成交供应商和采购单位签订合同。</w:t>
      </w:r>
    </w:p>
    <w:p w14:paraId="6DE4A0EB">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（二）出现下列情形之一的，采购人或者采购代理机构应当终止采购活动，发布项目终止公告并说明原因，重新开展采购活动：</w:t>
      </w:r>
    </w:p>
    <w:p w14:paraId="77C24C27">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情况变化，不再符合规定的单一来源采购人适用情形的；</w:t>
      </w:r>
    </w:p>
    <w:p w14:paraId="455782C5">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2</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出现影响采购公正的违法、违规行为的；</w:t>
      </w:r>
    </w:p>
    <w:p w14:paraId="1973CA21">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sz w:val="44"/>
          <w:szCs w:val="44"/>
          <w:highlight w:val="none"/>
        </w:rPr>
        <w:sectPr>
          <w:pgSz w:w="12240" w:h="15840"/>
          <w:pgMar w:top="1701" w:right="1134" w:bottom="1418" w:left="1134" w:header="720" w:footer="720" w:gutter="0"/>
          <w:cols w:space="1701" w:num="1"/>
          <w:docGrid w:linePitch="360" w:charSpace="0"/>
        </w:sectPr>
      </w:pPr>
      <w:r>
        <w:rPr>
          <w:rFonts w:hint="eastAsia" w:ascii="Times New Roman" w:hAnsi="Times New Roman" w:eastAsia="宋体" w:cs="Times New Roman"/>
          <w:color w:val="auto"/>
          <w:kern w:val="2"/>
          <w:sz w:val="24"/>
          <w:szCs w:val="24"/>
          <w:highlight w:val="none"/>
        </w:rPr>
        <w:t>3</w:t>
      </w:r>
      <w:r>
        <w:rPr>
          <w:rFonts w:hint="eastAsia" w:ascii="Times New Roman" w:hAnsi="Times New Roman" w:eastAsia="宋体" w:cs="Times New Roman"/>
          <w:color w:val="auto"/>
          <w:kern w:val="2"/>
          <w:sz w:val="24"/>
          <w:szCs w:val="24"/>
          <w:highlight w:val="none"/>
          <w:lang w:eastAsia="zh-CN"/>
        </w:rPr>
        <w:t>．</w:t>
      </w:r>
      <w:r>
        <w:rPr>
          <w:rFonts w:hint="eastAsia" w:ascii="Times New Roman" w:hAnsi="Times New Roman" w:eastAsia="宋体" w:cs="Times New Roman"/>
          <w:color w:val="auto"/>
          <w:kern w:val="2"/>
          <w:sz w:val="24"/>
          <w:szCs w:val="24"/>
          <w:highlight w:val="none"/>
        </w:rPr>
        <w:t>响应报价超过采购预算的。</w:t>
      </w:r>
    </w:p>
    <w:p w14:paraId="2B77E9B3">
      <w:pPr>
        <w:pageBreakBefore/>
        <w:kinsoku/>
        <w:wordWrap/>
        <w:overflowPunct/>
        <w:topLinePunct w:val="0"/>
        <w:autoSpaceDE/>
        <w:autoSpaceDN/>
        <w:bidi w:val="0"/>
        <w:spacing w:before="240" w:after="60" w:line="300" w:lineRule="auto"/>
        <w:jc w:val="center"/>
        <w:textAlignment w:val="auto"/>
        <w:outlineLvl w:val="0"/>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b/>
          <w:bCs/>
          <w:color w:val="auto"/>
          <w:sz w:val="32"/>
          <w:szCs w:val="32"/>
          <w:highlight w:val="none"/>
        </w:rPr>
        <w:t xml:space="preserve">第五章 </w:t>
      </w:r>
      <w:bookmarkStart w:id="22" w:name="评分要点"/>
      <w:bookmarkEnd w:id="22"/>
      <w:r>
        <w:rPr>
          <w:rFonts w:hint="default" w:ascii="Times New Roman" w:hAnsi="Times New Roman" w:eastAsia="宋体" w:cs="Times New Roman"/>
          <w:b/>
          <w:bCs/>
          <w:color w:val="auto"/>
          <w:sz w:val="32"/>
          <w:szCs w:val="32"/>
          <w:highlight w:val="none"/>
        </w:rPr>
        <w:t>成交原则</w:t>
      </w:r>
    </w:p>
    <w:p w14:paraId="02237C91">
      <w:pPr>
        <w:kinsoku/>
        <w:wordWrap/>
        <w:overflowPunct/>
        <w:topLinePunct w:val="0"/>
        <w:autoSpaceDE/>
        <w:autoSpaceDN/>
        <w:bidi w:val="0"/>
        <w:snapToGrid w:val="0"/>
        <w:spacing w:line="30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协商小组根据单一来源采购响应单位提供的单一来源采购响应文件对服务质量、技术、售后服务及价格等方面的商谈进行评审，且单一来源采购响应单位的报价不超过采购单位预算价格，最终由专家评委确认并根据单一来源成交原则确定成交供应商。</w:t>
      </w:r>
    </w:p>
    <w:p w14:paraId="5FDA51B7">
      <w:pPr>
        <w:kinsoku/>
        <w:wordWrap/>
        <w:overflowPunct/>
        <w:topLinePunct w:val="0"/>
        <w:autoSpaceDE/>
        <w:autoSpaceDN/>
        <w:bidi w:val="0"/>
        <w:snapToGrid w:val="0"/>
        <w:spacing w:line="300" w:lineRule="auto"/>
        <w:ind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注：谈判单位以第二次报价为最终报价，谈判小组如有疑问，请谈判单位进行解答（重要问题谈判报价单位以书面解答）。</w:t>
      </w:r>
    </w:p>
    <w:p w14:paraId="009AF781">
      <w:pPr>
        <w:kinsoku/>
        <w:wordWrap/>
        <w:overflowPunct/>
        <w:topLinePunct w:val="0"/>
        <w:autoSpaceDE/>
        <w:autoSpaceDN/>
        <w:bidi w:val="0"/>
        <w:spacing w:line="300" w:lineRule="auto"/>
        <w:ind w:firstLine="480"/>
        <w:textAlignment w:val="auto"/>
        <w:rPr>
          <w:rFonts w:hint="default" w:ascii="Times New Roman" w:hAnsi="Times New Roman" w:eastAsia="宋体" w:cs="Times New Roman"/>
          <w:color w:val="auto"/>
          <w:sz w:val="24"/>
          <w:szCs w:val="24"/>
          <w:highlight w:val="none"/>
        </w:rPr>
      </w:pPr>
    </w:p>
    <w:p w14:paraId="17BCFFC2">
      <w:pPr>
        <w:pageBreakBefore/>
        <w:kinsoku/>
        <w:wordWrap/>
        <w:overflowPunct/>
        <w:topLinePunct w:val="0"/>
        <w:autoSpaceDE/>
        <w:autoSpaceDN/>
        <w:bidi w:val="0"/>
        <w:spacing w:before="240" w:after="60" w:line="300" w:lineRule="auto"/>
        <w:jc w:val="center"/>
        <w:textAlignment w:val="auto"/>
        <w:outlineLvl w:val="0"/>
        <w:rPr>
          <w:rFonts w:hint="default" w:ascii="Times New Roman" w:hAnsi="Times New Roman" w:eastAsia="宋体" w:cs="Times New Roman"/>
          <w:color w:val="auto"/>
          <w:sz w:val="40"/>
          <w:szCs w:val="40"/>
          <w:highlight w:val="none"/>
        </w:rPr>
      </w:pPr>
      <w:r>
        <w:rPr>
          <w:rFonts w:hint="default" w:ascii="Times New Roman" w:hAnsi="Times New Roman" w:eastAsia="宋体" w:cs="Times New Roman"/>
          <w:b/>
          <w:bCs/>
          <w:color w:val="auto"/>
          <w:sz w:val="32"/>
          <w:szCs w:val="32"/>
          <w:highlight w:val="none"/>
        </w:rPr>
        <w:t>第六章</w:t>
      </w:r>
      <w:r>
        <w:rPr>
          <w:rFonts w:hint="eastAsia" w:ascii="Times New Roman" w:hAnsi="Times New Roman" w:eastAsia="宋体" w:cs="Times New Roman"/>
          <w:b/>
          <w:bCs/>
          <w:color w:val="auto"/>
          <w:sz w:val="32"/>
          <w:szCs w:val="32"/>
          <w:highlight w:val="none"/>
          <w:lang w:val="en-US" w:eastAsia="zh-CN"/>
        </w:rPr>
        <w:t xml:space="preserve"> </w:t>
      </w:r>
      <w:r>
        <w:rPr>
          <w:rFonts w:hint="default" w:ascii="Times New Roman" w:hAnsi="Times New Roman" w:eastAsia="宋体" w:cs="Times New Roman"/>
          <w:b/>
          <w:bCs/>
          <w:color w:val="auto"/>
          <w:sz w:val="32"/>
          <w:szCs w:val="32"/>
          <w:highlight w:val="none"/>
        </w:rPr>
        <w:t>响应文件格式</w:t>
      </w:r>
      <w:bookmarkStart w:id="23" w:name="_Hlt26955039"/>
      <w:bookmarkEnd w:id="23"/>
      <w:bookmarkStart w:id="24" w:name="_Hlt26671244"/>
      <w:bookmarkEnd w:id="24"/>
      <w:bookmarkStart w:id="25" w:name="EB83092d469bf444059297719c081b8cdc"/>
    </w:p>
    <w:p w14:paraId="2842A802">
      <w:pPr>
        <w:widowControl/>
        <w:kinsoku/>
        <w:wordWrap/>
        <w:overflowPunct/>
        <w:topLinePunct w:val="0"/>
        <w:autoSpaceDE/>
        <w:autoSpaceDN/>
        <w:bidi w:val="0"/>
        <w:spacing w:after="400" w:line="300" w:lineRule="auto"/>
        <w:jc w:val="center"/>
        <w:textAlignment w:val="auto"/>
        <w:rPr>
          <w:rFonts w:hint="default" w:ascii="Times New Roman" w:hAnsi="Times New Roman" w:eastAsia="宋体" w:cs="Times New Roman"/>
          <w:color w:val="auto"/>
          <w:sz w:val="40"/>
          <w:szCs w:val="40"/>
          <w:highlight w:val="none"/>
        </w:rPr>
      </w:pPr>
      <w:r>
        <w:rPr>
          <w:rFonts w:hint="default" w:ascii="Times New Roman" w:hAnsi="Times New Roman" w:eastAsia="宋体" w:cs="Times New Roman"/>
          <w:color w:val="auto"/>
          <w:sz w:val="40"/>
          <w:szCs w:val="40"/>
          <w:highlight w:val="none"/>
        </w:rPr>
        <w:t>响应文件目录</w:t>
      </w:r>
    </w:p>
    <w:p w14:paraId="1A966B6D">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一、封面</w:t>
      </w:r>
    </w:p>
    <w:p w14:paraId="46419BA6">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二、资格证明文件</w:t>
      </w:r>
    </w:p>
    <w:p w14:paraId="695C599F">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法人或者其他组织的营业执照等证明文件，自然人的身份证明</w:t>
      </w:r>
    </w:p>
    <w:p w14:paraId="63207B85">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财务状况报告（成立不满一年不需要提供）</w:t>
      </w:r>
    </w:p>
    <w:p w14:paraId="0B1CF05D">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依法缴纳税收和社会保障资金的相关材料</w:t>
      </w:r>
    </w:p>
    <w:p w14:paraId="4D19528C">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具备履行合同所必需的设备和专业技术能力的书面声明</w:t>
      </w:r>
    </w:p>
    <w:p w14:paraId="44B833E7">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参加采购活动前3年内在经营活动中没有重大违法记录的书面声明</w:t>
      </w:r>
    </w:p>
    <w:p w14:paraId="5E188AEA">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未被“信用中国”网站（www.creditchina.gov.cn）或“中国政府采购网”网站（www.ccgp.gov.cn）列入失信被执行人、重大税收违法案件当事人名单、政府采购严重失信行为记录名单</w:t>
      </w:r>
    </w:p>
    <w:p w14:paraId="57B14CB2">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591FA2B3">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授权委托书</w:t>
      </w:r>
    </w:p>
    <w:p w14:paraId="598EB89F">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关于资格证明文件的书面承诺</w:t>
      </w:r>
    </w:p>
    <w:p w14:paraId="78A53316">
      <w:pPr>
        <w:widowControl/>
        <w:numPr>
          <w:ilvl w:val="0"/>
          <w:numId w:val="0"/>
        </w:numPr>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报价表</w:t>
      </w:r>
    </w:p>
    <w:p w14:paraId="3FA3656B">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投标分项报价表</w:t>
      </w:r>
    </w:p>
    <w:p w14:paraId="14FFBE9B">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主要配件和易损件价格清单表（如有）</w:t>
      </w:r>
    </w:p>
    <w:p w14:paraId="13631377">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主要耗材价格清单表（如有）</w:t>
      </w:r>
    </w:p>
    <w:p w14:paraId="5234A42A">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w:t>
      </w:r>
      <w:r>
        <w:rPr>
          <w:rFonts w:hint="default" w:ascii="Times New Roman" w:hAnsi="Times New Roman" w:eastAsia="宋体" w:cs="Times New Roman"/>
          <w:color w:val="auto"/>
          <w:sz w:val="24"/>
          <w:szCs w:val="24"/>
          <w:highlight w:val="none"/>
          <w:lang w:val="en-US" w:eastAsia="zh-CN"/>
        </w:rPr>
        <w:t>技术</w:t>
      </w:r>
      <w:r>
        <w:rPr>
          <w:rFonts w:hint="default" w:ascii="Times New Roman" w:hAnsi="Times New Roman" w:eastAsia="宋体" w:cs="Times New Roman"/>
          <w:color w:val="auto"/>
          <w:sz w:val="24"/>
          <w:szCs w:val="24"/>
          <w:highlight w:val="none"/>
        </w:rPr>
        <w:t>要求响应对照表</w:t>
      </w:r>
    </w:p>
    <w:p w14:paraId="68102F32">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五、商务条款响应对照表</w:t>
      </w:r>
    </w:p>
    <w:p w14:paraId="2466C456">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、项目实施服务方案</w:t>
      </w:r>
    </w:p>
    <w:p w14:paraId="3C9E36B1">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七、中小企业声明函</w:t>
      </w:r>
    </w:p>
    <w:p w14:paraId="47EEE623">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八、残疾人福利性单位声明函</w:t>
      </w:r>
    </w:p>
    <w:p w14:paraId="76185649">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九、监狱企业的证明文件</w:t>
      </w:r>
    </w:p>
    <w:p w14:paraId="666A3E86">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十、关于符合本国产品标准的声明函</w:t>
      </w:r>
    </w:p>
    <w:p w14:paraId="0CFD792F">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十一、质量保证及售后服务承诺书</w:t>
      </w:r>
    </w:p>
    <w:p w14:paraId="602347A0">
      <w:pPr>
        <w:pStyle w:val="201"/>
        <w:kinsoku/>
        <w:wordWrap/>
        <w:overflowPunct/>
        <w:topLinePunct w:val="0"/>
        <w:autoSpaceDE/>
        <w:autoSpaceDN/>
        <w:bidi w:val="0"/>
        <w:spacing w:before="240" w:after="240" w:line="30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十二、检测报告</w:t>
      </w:r>
    </w:p>
    <w:p w14:paraId="59D46A78">
      <w:pPr>
        <w:pStyle w:val="201"/>
        <w:kinsoku/>
        <w:wordWrap/>
        <w:overflowPunct/>
        <w:topLinePunct w:val="0"/>
        <w:autoSpaceDE/>
        <w:autoSpaceDN/>
        <w:bidi w:val="0"/>
        <w:spacing w:before="240" w:after="240" w:line="300" w:lineRule="auto"/>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t>十三、其他材料</w:t>
      </w: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32"/>
          <w:highlight w:val="none"/>
        </w:rPr>
        <w:t>一、封面</w:t>
      </w:r>
    </w:p>
    <w:p w14:paraId="1A8F0898">
      <w:pPr>
        <w:pStyle w:val="191"/>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5E3A79CE">
      <w:pPr>
        <w:pStyle w:val="191"/>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5673F61F">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72"/>
          <w:szCs w:val="72"/>
          <w:highlight w:val="none"/>
        </w:rPr>
      </w:pPr>
      <w:bookmarkStart w:id="26" w:name="_Toc7825"/>
      <w:bookmarkStart w:id="27" w:name="_Toc6929"/>
      <w:r>
        <w:rPr>
          <w:rFonts w:hint="default" w:ascii="Times New Roman" w:hAnsi="Times New Roman" w:eastAsia="宋体" w:cs="Times New Roman"/>
          <w:b/>
          <w:bCs/>
          <w:color w:val="auto"/>
          <w:sz w:val="72"/>
          <w:szCs w:val="72"/>
          <w:highlight w:val="none"/>
        </w:rPr>
        <w:t>响 应 文 件</w:t>
      </w:r>
      <w:bookmarkEnd w:id="26"/>
      <w:bookmarkEnd w:id="27"/>
    </w:p>
    <w:p w14:paraId="6D435996">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54A0A1F1">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649A7F61">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20E57005">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6"/>
          <w:szCs w:val="36"/>
          <w:highlight w:val="none"/>
        </w:rPr>
      </w:pPr>
    </w:p>
    <w:p w14:paraId="2B85FF4C">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bookmarkStart w:id="28" w:name="_Toc22745"/>
      <w:bookmarkStart w:id="29" w:name="_Toc29544"/>
      <w:r>
        <w:rPr>
          <w:rFonts w:hint="default" w:ascii="Times New Roman" w:hAnsi="Times New Roman" w:eastAsia="宋体" w:cs="Times New Roman"/>
          <w:b/>
          <w:bCs/>
          <w:color w:val="auto"/>
          <w:sz w:val="36"/>
          <w:szCs w:val="36"/>
          <w:highlight w:val="none"/>
        </w:rPr>
        <w:t>项目名称：</w:t>
      </w:r>
      <w:bookmarkEnd w:id="28"/>
      <w:bookmarkEnd w:id="29"/>
      <w:r>
        <w:rPr>
          <w:rFonts w:hint="default" w:ascii="Times New Roman" w:hAnsi="Times New Roman" w:eastAsia="宋体" w:cs="Times New Roman"/>
          <w:color w:val="auto"/>
          <w:sz w:val="36"/>
          <w:szCs w:val="36"/>
          <w:highlight w:val="none"/>
          <w:u w:val="single"/>
        </w:rPr>
        <w:t xml:space="preserve">                     </w:t>
      </w:r>
    </w:p>
    <w:p w14:paraId="00CB9D2A">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u w:val="single"/>
        </w:rPr>
      </w:pPr>
      <w:bookmarkStart w:id="30" w:name="_Toc15883"/>
      <w:bookmarkStart w:id="31" w:name="_Toc20164"/>
      <w:r>
        <w:rPr>
          <w:rFonts w:hint="default" w:ascii="Times New Roman" w:hAnsi="Times New Roman" w:eastAsia="宋体" w:cs="Times New Roman"/>
          <w:b/>
          <w:bCs/>
          <w:color w:val="auto"/>
          <w:sz w:val="36"/>
          <w:szCs w:val="36"/>
          <w:highlight w:val="none"/>
        </w:rPr>
        <w:t>项目编号：</w:t>
      </w:r>
      <w:bookmarkEnd w:id="30"/>
      <w:bookmarkEnd w:id="31"/>
      <w:r>
        <w:rPr>
          <w:rFonts w:hint="default" w:ascii="Times New Roman" w:hAnsi="Times New Roman" w:eastAsia="宋体" w:cs="Times New Roman"/>
          <w:color w:val="auto"/>
          <w:sz w:val="36"/>
          <w:szCs w:val="36"/>
          <w:highlight w:val="none"/>
          <w:u w:val="single"/>
        </w:rPr>
        <w:t xml:space="preserve">                     </w:t>
      </w:r>
    </w:p>
    <w:p w14:paraId="436A197D">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p>
    <w:p w14:paraId="361B066E">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p>
    <w:p w14:paraId="779ABAF0">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p>
    <w:p w14:paraId="4B470FC4">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p>
    <w:p w14:paraId="10595652">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bookmarkStart w:id="32" w:name="_Toc15418"/>
      <w:bookmarkStart w:id="33" w:name="_Toc15936"/>
      <w:r>
        <w:rPr>
          <w:rFonts w:hint="default" w:ascii="Times New Roman" w:hAnsi="Times New Roman" w:eastAsia="宋体" w:cs="Times New Roman"/>
          <w:b/>
          <w:bCs/>
          <w:color w:val="auto"/>
          <w:sz w:val="36"/>
          <w:szCs w:val="36"/>
          <w:highlight w:val="none"/>
        </w:rPr>
        <w:t>供应商：</w:t>
      </w:r>
      <w:bookmarkEnd w:id="32"/>
      <w:bookmarkEnd w:id="33"/>
      <w:r>
        <w:rPr>
          <w:rFonts w:hint="default" w:ascii="Times New Roman" w:hAnsi="Times New Roman" w:eastAsia="宋体" w:cs="Times New Roman"/>
          <w:color w:val="auto"/>
          <w:sz w:val="36"/>
          <w:szCs w:val="36"/>
          <w:highlight w:val="none"/>
          <w:u w:val="single"/>
        </w:rPr>
        <w:t xml:space="preserve">                      </w:t>
      </w:r>
    </w:p>
    <w:p w14:paraId="1CC2C9A9">
      <w:pPr>
        <w:kinsoku/>
        <w:wordWrap/>
        <w:overflowPunct/>
        <w:topLinePunct w:val="0"/>
        <w:autoSpaceDE/>
        <w:autoSpaceDN/>
        <w:bidi w:val="0"/>
        <w:spacing w:line="300" w:lineRule="auto"/>
        <w:ind w:firstLine="2320"/>
        <w:textAlignment w:val="auto"/>
        <w:rPr>
          <w:rFonts w:hint="default" w:ascii="Times New Roman" w:hAnsi="Times New Roman" w:eastAsia="宋体" w:cs="Times New Roman"/>
          <w:b/>
          <w:bCs/>
          <w:color w:val="auto"/>
          <w:sz w:val="36"/>
          <w:szCs w:val="36"/>
          <w:highlight w:val="none"/>
        </w:rPr>
      </w:pPr>
      <w:bookmarkStart w:id="34" w:name="_Toc19439"/>
      <w:bookmarkStart w:id="35" w:name="_Toc3493"/>
      <w:r>
        <w:rPr>
          <w:rFonts w:hint="default" w:ascii="Times New Roman" w:hAnsi="Times New Roman" w:eastAsia="宋体" w:cs="Times New Roman"/>
          <w:b/>
          <w:bCs/>
          <w:color w:val="auto"/>
          <w:sz w:val="36"/>
          <w:szCs w:val="36"/>
          <w:highlight w:val="none"/>
        </w:rPr>
        <w:t>日  期：</w:t>
      </w:r>
      <w:bookmarkEnd w:id="34"/>
      <w:bookmarkEnd w:id="35"/>
      <w:r>
        <w:rPr>
          <w:rFonts w:hint="default" w:ascii="Times New Roman" w:hAnsi="Times New Roman" w:eastAsia="宋体" w:cs="Times New Roman"/>
          <w:color w:val="auto"/>
          <w:sz w:val="36"/>
          <w:szCs w:val="36"/>
          <w:highlight w:val="none"/>
          <w:u w:val="single"/>
        </w:rPr>
        <w:t xml:space="preserve">                       </w:t>
      </w:r>
    </w:p>
    <w:p w14:paraId="13FDA05C">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2"/>
          <w:szCs w:val="32"/>
          <w:highlight w:val="none"/>
        </w:rPr>
      </w:pPr>
    </w:p>
    <w:p w14:paraId="7EC2B957">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32"/>
          <w:szCs w:val="32"/>
          <w:highlight w:val="none"/>
        </w:rPr>
      </w:pPr>
    </w:p>
    <w:p w14:paraId="1189AA7E">
      <w:pPr>
        <w:pStyle w:val="201"/>
        <w:kinsoku/>
        <w:wordWrap/>
        <w:overflowPunct/>
        <w:topLinePunct w:val="0"/>
        <w:autoSpaceDE/>
        <w:autoSpaceDN/>
        <w:bidi w:val="0"/>
        <w:spacing w:before="240" w:after="240" w:line="300" w:lineRule="auto"/>
        <w:textAlignment w:val="auto"/>
        <w:rPr>
          <w:rFonts w:hint="default" w:ascii="Times New Roman" w:hAnsi="Times New Roman" w:eastAsia="宋体" w:cs="Times New Roman"/>
          <w:b/>
          <w:color w:val="auto"/>
          <w:sz w:val="32"/>
          <w:highlight w:val="none"/>
        </w:rPr>
        <w:sectPr>
          <w:pgSz w:w="12240" w:h="15840"/>
          <w:pgMar w:top="1701" w:right="1134" w:bottom="1418" w:left="1134" w:header="720" w:footer="720" w:gutter="0"/>
          <w:cols w:space="1701" w:num="1"/>
          <w:docGrid w:linePitch="360" w:charSpace="0"/>
        </w:sectPr>
      </w:pPr>
    </w:p>
    <w:p w14:paraId="2617DFE3">
      <w:pPr>
        <w:pStyle w:val="201"/>
        <w:kinsoku/>
        <w:wordWrap/>
        <w:overflowPunct/>
        <w:topLinePunct w:val="0"/>
        <w:autoSpaceDE/>
        <w:autoSpaceDN/>
        <w:bidi w:val="0"/>
        <w:spacing w:before="240" w:after="240" w:line="300" w:lineRule="auto"/>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t>二、资格证明文件</w:t>
      </w:r>
    </w:p>
    <w:p w14:paraId="171C0982">
      <w:pPr>
        <w:widowControl/>
        <w:kinsoku/>
        <w:wordWrap/>
        <w:overflowPunct/>
        <w:topLinePunct w:val="0"/>
        <w:autoSpaceDE/>
        <w:autoSpaceDN/>
        <w:bidi w:val="0"/>
        <w:spacing w:line="300" w:lineRule="auto"/>
        <w:jc w:val="left"/>
        <w:textAlignment w:val="auto"/>
        <w:outlineLvl w:val="1"/>
        <w:rPr>
          <w:rFonts w:hint="default" w:ascii="Times New Roman" w:hAnsi="Times New Roman" w:eastAsia="宋体" w:cs="Times New Roman"/>
          <w:b/>
          <w:color w:val="auto"/>
          <w:sz w:val="32"/>
          <w:szCs w:val="24"/>
          <w:highlight w:val="none"/>
        </w:rPr>
      </w:pPr>
    </w:p>
    <w:p w14:paraId="4638DE3A">
      <w:pPr>
        <w:widowControl/>
        <w:kinsoku/>
        <w:wordWrap/>
        <w:overflowPunct/>
        <w:topLinePunct w:val="0"/>
        <w:autoSpaceDE/>
        <w:autoSpaceDN/>
        <w:bidi w:val="0"/>
        <w:spacing w:line="300" w:lineRule="auto"/>
        <w:jc w:val="center"/>
        <w:textAlignment w:val="auto"/>
        <w:outlineLvl w:val="1"/>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8"/>
          <w:szCs w:val="24"/>
          <w:highlight w:val="none"/>
        </w:rPr>
        <w:t>法人或者其他组织的营业执照等证明文件，自然人的身份证明</w:t>
      </w:r>
    </w:p>
    <w:p w14:paraId="27ACBE38">
      <w:pPr>
        <w:widowControl/>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z w:val="24"/>
          <w:szCs w:val="24"/>
          <w:highlight w:val="none"/>
        </w:rPr>
        <w:t xml:space="preserve">﻿ </w:t>
      </w:r>
    </w:p>
    <w:p w14:paraId="3B7B59DC">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p>
    <w:p w14:paraId="20A0085D">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CA16467">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p>
    <w:p w14:paraId="569014C0">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 xml:space="preserve">  财务状况报告（成立不满一年不需要提供）</w:t>
      </w:r>
    </w:p>
    <w:p w14:paraId="271861D4">
      <w:pPr>
        <w:widowControl/>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z w:val="24"/>
          <w:szCs w:val="24"/>
          <w:highlight w:val="none"/>
        </w:rPr>
        <w:t xml:space="preserve">﻿ </w:t>
      </w:r>
    </w:p>
    <w:p w14:paraId="2B04EFB5">
      <w:pPr>
        <w:widowControl/>
        <w:kinsoku/>
        <w:wordWrap/>
        <w:overflowPunct/>
        <w:topLinePunct w:val="0"/>
        <w:autoSpaceDE/>
        <w:autoSpaceDN/>
        <w:bidi w:val="0"/>
        <w:spacing w:line="300" w:lineRule="auto"/>
        <w:jc w:val="center"/>
        <w:textAlignment w:val="auto"/>
        <w:outlineLvl w:val="1"/>
        <w:rPr>
          <w:rFonts w:hint="default" w:ascii="Times New Roman" w:hAnsi="Times New Roman" w:eastAsia="宋体" w:cs="Times New Roman"/>
          <w:b/>
          <w:color w:val="auto"/>
          <w:sz w:val="28"/>
          <w:szCs w:val="24"/>
          <w:highlight w:val="none"/>
        </w:rPr>
      </w:pPr>
      <w:r>
        <w:rPr>
          <w:rFonts w:hint="default" w:ascii="Times New Roman" w:hAnsi="Times New Roman" w:eastAsia="宋体" w:cs="Times New Roman"/>
          <w:b/>
          <w:color w:val="auto"/>
          <w:sz w:val="28"/>
          <w:szCs w:val="24"/>
          <w:highlight w:val="none"/>
        </w:rPr>
        <w:t>近年财务状况表</w:t>
      </w:r>
    </w:p>
    <w:p w14:paraId="51EBB3A7">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注：若供应商为分公司，可提供总公司财务状况报告。</w:t>
      </w:r>
    </w:p>
    <w:p w14:paraId="37A99963">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 xml:space="preserve">  依法缴纳税收和社会保障资金的相关材料</w:t>
      </w:r>
    </w:p>
    <w:p w14:paraId="6C1D992D">
      <w:pPr>
        <w:kinsoku/>
        <w:wordWrap/>
        <w:overflowPunct/>
        <w:topLinePunct w:val="0"/>
        <w:autoSpaceDE/>
        <w:autoSpaceDN/>
        <w:bidi w:val="0"/>
        <w:spacing w:line="300" w:lineRule="auto"/>
        <w:jc w:val="center"/>
        <w:textAlignment w:val="auto"/>
        <w:rPr>
          <w:rFonts w:hint="default" w:ascii="Times New Roman" w:hAnsi="Times New Roman" w:eastAsia="宋体" w:cs="Times New Roman"/>
          <w:b/>
          <w:bCs/>
          <w:color w:val="auto"/>
          <w:sz w:val="28"/>
          <w:szCs w:val="28"/>
          <w:highlight w:val="none"/>
        </w:rPr>
      </w:pPr>
    </w:p>
    <w:p w14:paraId="03357F4F">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b/>
          <w:color w:val="auto"/>
          <w:sz w:val="28"/>
          <w:szCs w:val="24"/>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具备履行合同所必需的设备和专业技术能力的书面声明</w:t>
      </w:r>
    </w:p>
    <w:p w14:paraId="72778DA9">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524D241C">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w:t>
      </w:r>
    </w:p>
    <w:p w14:paraId="0E256785">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3A729C8D">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我单位郑重声明： 我单位具备履行本项采购合同所必需的设备和专业技术能力。 </w:t>
      </w:r>
    </w:p>
    <w:p w14:paraId="13AAEB5D">
      <w:pPr>
        <w:widowControl/>
        <w:kinsoku/>
        <w:wordWrap/>
        <w:overflowPunct/>
        <w:topLinePunct w:val="0"/>
        <w:autoSpaceDE/>
        <w:autoSpaceDN/>
        <w:bidi w:val="0"/>
        <w:spacing w:before="360" w:after="36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4E555D55">
      <w:pPr>
        <w:widowControl/>
        <w:kinsoku/>
        <w:wordWrap/>
        <w:overflowPunct/>
        <w:topLinePunct w:val="0"/>
        <w:autoSpaceDE/>
        <w:autoSpaceDN/>
        <w:bidi w:val="0"/>
        <w:spacing w:before="360" w:after="36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56CA045C">
      <w:pPr>
        <w:widowControl/>
        <w:kinsoku/>
        <w:wordWrap/>
        <w:overflowPunct/>
        <w:topLinePunct w:val="0"/>
        <w:autoSpaceDE/>
        <w:autoSpaceDN/>
        <w:bidi w:val="0"/>
        <w:spacing w:before="360" w:after="36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257A7EA2">
      <w:pPr>
        <w:widowControl/>
        <w:kinsoku/>
        <w:wordWrap/>
        <w:overflowPunct/>
        <w:topLinePunct w:val="0"/>
        <w:autoSpaceDE/>
        <w:autoSpaceDN/>
        <w:bidi w:val="0"/>
        <w:spacing w:before="360" w:after="36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0F2626BD">
      <w:pPr>
        <w:kinsoku/>
        <w:wordWrap/>
        <w:overflowPunct/>
        <w:topLinePunct w:val="0"/>
        <w:autoSpaceDE/>
        <w:autoSpaceDN/>
        <w:bidi w:val="0"/>
        <w:spacing w:after="191" w:line="300" w:lineRule="auto"/>
        <w:ind w:right="384"/>
        <w:jc w:val="center"/>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供应商名称：（公章）</w:t>
      </w:r>
    </w:p>
    <w:p w14:paraId="3D9740C5">
      <w:pPr>
        <w:widowControl/>
        <w:kinsoku/>
        <w:wordWrap/>
        <w:overflowPunct/>
        <w:topLinePunct w:val="0"/>
        <w:autoSpaceDE/>
        <w:autoSpaceDN/>
        <w:bidi w:val="0"/>
        <w:spacing w:before="210" w:after="210" w:line="300" w:lineRule="auto"/>
        <w:ind w:firstLine="6720" w:firstLineChars="2800"/>
        <w:jc w:val="left"/>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4"/>
          <w:szCs w:val="24"/>
          <w:highlight w:val="none"/>
        </w:rPr>
        <w:t>日期：      年    月    日</w:t>
      </w:r>
    </w:p>
    <w:p w14:paraId="3604BAEB">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 xml:space="preserve"> 参加政府采购活动前3年内在经营活动中没有重大违法记录的书面声明</w:t>
      </w:r>
    </w:p>
    <w:p w14:paraId="25357358">
      <w:pPr>
        <w:widowControl/>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z w:val="24"/>
          <w:szCs w:val="24"/>
          <w:highlight w:val="none"/>
        </w:rPr>
        <w:t xml:space="preserve">﻿ </w:t>
      </w:r>
    </w:p>
    <w:p w14:paraId="3AB8F32E">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w:t>
      </w:r>
    </w:p>
    <w:p w14:paraId="1D02F820">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声明</w:t>
      </w:r>
    </w:p>
    <w:p w14:paraId="5D629DEB">
      <w:pPr>
        <w:widowControl/>
        <w:kinsoku/>
        <w:wordWrap/>
        <w:overflowPunct/>
        <w:topLinePunct w:val="0"/>
        <w:autoSpaceDE/>
        <w:autoSpaceDN/>
        <w:bidi w:val="0"/>
        <w:spacing w:before="240" w:after="240" w:line="300" w:lineRule="auto"/>
        <w:ind w:firstLine="5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 </w:t>
      </w:r>
    </w:p>
    <w:p w14:paraId="05E0AC9C">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17F2E00D">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331F616E">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79CF49C0">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14E05A26">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供应商名称：（公章）</w:t>
      </w:r>
    </w:p>
    <w:p w14:paraId="0E880C80">
      <w:pPr>
        <w:widowControl/>
        <w:kinsoku/>
        <w:wordWrap/>
        <w:overflowPunct/>
        <w:topLinePunct w:val="0"/>
        <w:autoSpaceDE/>
        <w:autoSpaceDN/>
        <w:bidi w:val="0"/>
        <w:spacing w:before="240" w:after="240" w:line="300" w:lineRule="auto"/>
        <w:ind w:firstLine="5964" w:firstLineChars="2485"/>
        <w:jc w:val="left"/>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4"/>
          <w:szCs w:val="24"/>
          <w:highlight w:val="none"/>
        </w:rPr>
        <w:t>日期：      年    月    日</w:t>
      </w:r>
    </w:p>
    <w:p w14:paraId="64B1F665">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p>
    <w:p w14:paraId="040FC518">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b/>
          <w:color w:val="auto"/>
          <w:sz w:val="28"/>
          <w:szCs w:val="24"/>
          <w:highlight w:val="none"/>
          <w:lang w:eastAsia="zh-CN"/>
        </w:rPr>
        <w:sectPr>
          <w:pgSz w:w="12240" w:h="15840"/>
          <w:pgMar w:top="1701" w:right="1134" w:bottom="1418" w:left="1134" w:header="720" w:footer="720" w:gutter="0"/>
          <w:cols w:space="1701" w:num="1"/>
          <w:docGrid w:linePitch="360" w:charSpace="0"/>
        </w:sect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未被“信用中国”网站（www.creditchina.gov.cn）或“中国政府采购网”网站（www.ccgp.gov.cn）列入失信被执行人、重大税收违法案件当事人名单、政府采购严重失信行为记录名单</w:t>
      </w:r>
      <w:r>
        <w:rPr>
          <w:rFonts w:hint="default" w:ascii="Times New Roman" w:hAnsi="Times New Roman" w:eastAsia="宋体" w:cs="Times New Roman"/>
          <w:b/>
          <w:color w:val="auto"/>
          <w:sz w:val="28"/>
          <w:szCs w:val="24"/>
          <w:highlight w:val="none"/>
          <w:lang w:eastAsia="zh-CN"/>
        </w:rPr>
        <w:t>。</w:t>
      </w:r>
    </w:p>
    <w:p w14:paraId="279B552B">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b/>
          <w:color w:val="auto"/>
          <w:sz w:val="28"/>
          <w:szCs w:val="24"/>
          <w:highlight w:val="none"/>
        </w:rPr>
      </w:pPr>
      <w:r>
        <w:rPr>
          <w:rFonts w:hint="default" w:ascii="Times New Roman" w:hAnsi="Times New Roman" w:eastAsia="宋体" w:cs="Times New Roman"/>
          <w:b/>
          <w:color w:val="auto"/>
          <w:sz w:val="28"/>
          <w:szCs w:val="24"/>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3CBAB379">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b/>
          <w:color w:val="auto"/>
          <w:sz w:val="28"/>
          <w:szCs w:val="24"/>
          <w:highlight w:val="none"/>
        </w:rPr>
        <w:sectPr>
          <w:pgSz w:w="12240" w:h="15840"/>
          <w:pgMar w:top="1701" w:right="1134" w:bottom="1418" w:left="1134" w:header="720" w:footer="720" w:gutter="0"/>
          <w:cols w:space="1701" w:num="1"/>
          <w:docGrid w:linePitch="360" w:charSpace="0"/>
        </w:sectPr>
      </w:pPr>
    </w:p>
    <w:p w14:paraId="28694D7B">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b/>
          <w:color w:val="auto"/>
          <w:sz w:val="28"/>
          <w:szCs w:val="24"/>
          <w:highlight w:val="none"/>
        </w:rPr>
      </w:pPr>
      <w:r>
        <w:rPr>
          <w:rFonts w:hint="default" w:ascii="Times New Roman" w:hAnsi="Times New Roman" w:eastAsia="宋体" w:cs="Times New Roman"/>
          <w:b/>
          <w:color w:val="auto"/>
          <w:sz w:val="28"/>
          <w:szCs w:val="24"/>
          <w:highlight w:val="none"/>
        </w:rPr>
        <w:t>授权委托书</w:t>
      </w:r>
    </w:p>
    <w:p w14:paraId="6BEFBC46">
      <w:pPr>
        <w:widowControl/>
        <w:kinsoku/>
        <w:wordWrap/>
        <w:overflowPunct/>
        <w:topLinePunct w:val="0"/>
        <w:autoSpaceDE/>
        <w:autoSpaceDN/>
        <w:bidi w:val="0"/>
        <w:spacing w:line="300" w:lineRule="auto"/>
        <w:ind w:firstLine="480"/>
        <w:jc w:val="left"/>
        <w:textAlignment w:val="auto"/>
        <w:outlineLvl w:val="2"/>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bCs/>
          <w:iCs/>
          <w:color w:val="auto"/>
          <w:sz w:val="24"/>
          <w:szCs w:val="24"/>
          <w:highlight w:val="none"/>
        </w:rPr>
        <w:t>若投标</w:t>
      </w:r>
      <w:r>
        <w:rPr>
          <w:rFonts w:hint="default" w:ascii="Times New Roman" w:hAnsi="Times New Roman" w:eastAsia="宋体" w:cs="Times New Roman"/>
          <w:bCs/>
          <w:iCs/>
          <w:color w:val="auto"/>
          <w:sz w:val="24"/>
          <w:szCs w:val="24"/>
          <w:highlight w:val="none"/>
          <w:lang w:val="en-US" w:eastAsia="zh-CN"/>
        </w:rPr>
        <w:t>供应商</w:t>
      </w:r>
      <w:r>
        <w:rPr>
          <w:rFonts w:hint="default" w:ascii="Times New Roman" w:hAnsi="Times New Roman" w:eastAsia="宋体" w:cs="Times New Roman"/>
          <w:bCs/>
          <w:iCs/>
          <w:color w:val="auto"/>
          <w:sz w:val="24"/>
          <w:szCs w:val="24"/>
          <w:highlight w:val="none"/>
        </w:rPr>
        <w:t>法定代表人或负责人亲自参加投标的，则提供本人的身份证；若授权代表参加投标的，则提供授权委托书、被授权人本人身份证、投标</w:t>
      </w:r>
      <w:r>
        <w:rPr>
          <w:rFonts w:hint="default" w:ascii="Times New Roman" w:hAnsi="Times New Roman" w:eastAsia="宋体" w:cs="Times New Roman"/>
          <w:bCs/>
          <w:iCs/>
          <w:color w:val="auto"/>
          <w:sz w:val="24"/>
          <w:szCs w:val="24"/>
          <w:highlight w:val="none"/>
          <w:lang w:val="en-US" w:eastAsia="zh-CN"/>
        </w:rPr>
        <w:t>供应商</w:t>
      </w:r>
      <w:r>
        <w:rPr>
          <w:rFonts w:hint="default" w:ascii="Times New Roman" w:hAnsi="Times New Roman" w:eastAsia="宋体" w:cs="Times New Roman"/>
          <w:bCs/>
          <w:iCs/>
          <w:color w:val="auto"/>
          <w:sz w:val="24"/>
          <w:szCs w:val="24"/>
          <w:highlight w:val="none"/>
        </w:rPr>
        <w:t>法定代表人或负责人身份证；</w:t>
      </w:r>
    </w:p>
    <w:p w14:paraId="6A8DAFC4">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授权委托书</w:t>
      </w:r>
    </w:p>
    <w:p w14:paraId="597E86BE">
      <w:pPr>
        <w:widowControl/>
        <w:kinsoku/>
        <w:wordWrap/>
        <w:overflowPunct/>
        <w:topLinePunct w:val="0"/>
        <w:autoSpaceDE/>
        <w:autoSpaceDN/>
        <w:bidi w:val="0"/>
        <w:spacing w:before="240" w:after="240" w:line="300" w:lineRule="auto"/>
        <w:ind w:firstLine="5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本授权书声明：   （响应单位名称）授权(被授权人的姓名)为我方就       项目采购活动的合法代理人，以本单位名义全权处理一切与该项目采购有关的事务。 </w:t>
      </w:r>
    </w:p>
    <w:p w14:paraId="56212D9F">
      <w:pPr>
        <w:widowControl/>
        <w:kinsoku/>
        <w:wordWrap/>
        <w:overflowPunct/>
        <w:topLinePunct w:val="0"/>
        <w:autoSpaceDE/>
        <w:autoSpaceDN/>
        <w:bidi w:val="0"/>
        <w:spacing w:before="240" w:after="240" w:line="300" w:lineRule="auto"/>
        <w:ind w:firstLine="5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本授权书于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起生效，特此声明。  </w:t>
      </w:r>
    </w:p>
    <w:p w14:paraId="13572ECC">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56E46642">
      <w:pPr>
        <w:widowControl/>
        <w:kinsoku/>
        <w:wordWrap/>
        <w:overflowPunct/>
        <w:topLinePunct w:val="0"/>
        <w:autoSpaceDE/>
        <w:autoSpaceDN/>
        <w:bidi w:val="0"/>
        <w:spacing w:before="240" w:after="240" w:line="300" w:lineRule="auto"/>
        <w:ind w:firstLine="357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被授权人身份证号码：   </w:t>
      </w:r>
    </w:p>
    <w:p w14:paraId="1960D699">
      <w:pPr>
        <w:widowControl/>
        <w:kinsoku/>
        <w:wordWrap/>
        <w:overflowPunct/>
        <w:topLinePunct w:val="0"/>
        <w:autoSpaceDE/>
        <w:autoSpaceDN/>
        <w:bidi w:val="0"/>
        <w:spacing w:before="240" w:after="240" w:line="300" w:lineRule="auto"/>
        <w:ind w:firstLine="357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被授权人联系电话：（手机）   </w:t>
      </w:r>
    </w:p>
    <w:p w14:paraId="2F900D0A">
      <w:pPr>
        <w:widowControl/>
        <w:kinsoku/>
        <w:wordWrap/>
        <w:overflowPunct/>
        <w:topLinePunct w:val="0"/>
        <w:autoSpaceDE/>
        <w:autoSpaceDN/>
        <w:bidi w:val="0"/>
        <w:spacing w:before="240" w:after="240" w:line="300" w:lineRule="auto"/>
        <w:ind w:firstLine="357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   （加盖公章）</w:t>
      </w:r>
    </w:p>
    <w:p w14:paraId="1188274A">
      <w:pPr>
        <w:widowControl/>
        <w:kinsoku/>
        <w:wordWrap/>
        <w:overflowPunct/>
        <w:topLinePunct w:val="0"/>
        <w:autoSpaceDE/>
        <w:autoSpaceDN/>
        <w:bidi w:val="0"/>
        <w:spacing w:before="240" w:after="240" w:line="300" w:lineRule="auto"/>
        <w:ind w:firstLine="357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单位地址：   </w:t>
      </w:r>
    </w:p>
    <w:p w14:paraId="41DD6B00">
      <w:pPr>
        <w:widowControl/>
        <w:kinsoku/>
        <w:wordWrap/>
        <w:overflowPunct/>
        <w:topLinePunct w:val="0"/>
        <w:autoSpaceDE/>
        <w:autoSpaceDN/>
        <w:bidi w:val="0"/>
        <w:spacing w:before="210" w:after="210" w:line="300" w:lineRule="auto"/>
        <w:ind w:firstLine="36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      年    月    日  </w:t>
      </w:r>
    </w:p>
    <w:p w14:paraId="365DA1DA">
      <w:pPr>
        <w:widowControl/>
        <w:kinsoku/>
        <w:wordWrap/>
        <w:overflowPunct/>
        <w:topLinePunct w:val="0"/>
        <w:autoSpaceDE/>
        <w:autoSpaceDN/>
        <w:bidi w:val="0"/>
        <w:spacing w:before="240" w:after="240" w:line="300" w:lineRule="auto"/>
        <w:ind w:firstLine="500"/>
        <w:jc w:val="left"/>
        <w:textAlignment w:val="auto"/>
        <w:rPr>
          <w:rFonts w:hint="default" w:ascii="Times New Roman" w:hAnsi="Times New Roman" w:eastAsia="宋体" w:cs="Times New Roman"/>
          <w:color w:val="auto"/>
          <w:sz w:val="24"/>
          <w:szCs w:val="24"/>
          <w:highlight w:val="none"/>
        </w:rPr>
      </w:pPr>
    </w:p>
    <w:p w14:paraId="7986CE20">
      <w:pPr>
        <w:widowControl/>
        <w:kinsoku/>
        <w:wordWrap/>
        <w:overflowPunct/>
        <w:topLinePunct w:val="0"/>
        <w:autoSpaceDE/>
        <w:autoSpaceDN/>
        <w:bidi w:val="0"/>
        <w:spacing w:before="240" w:after="240" w:line="300" w:lineRule="auto"/>
        <w:ind w:firstLine="5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被授权代表</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法定代表人</w:t>
      </w:r>
      <w:r>
        <w:rPr>
          <w:rFonts w:hint="default" w:ascii="Times New Roman" w:hAnsi="Times New Roman" w:eastAsia="宋体" w:cs="Times New Roman"/>
          <w:color w:val="auto"/>
          <w:sz w:val="24"/>
          <w:szCs w:val="24"/>
          <w:highlight w:val="none"/>
        </w:rPr>
        <w:t>的身份证正反面复印件</w:t>
      </w:r>
    </w:p>
    <w:tbl>
      <w:tblPr>
        <w:tblStyle w:val="32"/>
        <w:tblW w:w="10220" w:type="dxa"/>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5" w:type="dxa"/>
          <w:bottom w:w="0" w:type="dxa"/>
          <w:right w:w="105" w:type="dxa"/>
        </w:tblCellMar>
      </w:tblPr>
      <w:tblGrid>
        <w:gridCol w:w="10220"/>
      </w:tblGrid>
      <w:tr w14:paraId="1CEE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5" w:type="dxa"/>
            <w:bottom w:w="0" w:type="dxa"/>
            <w:right w:w="105" w:type="dxa"/>
          </w:tblCellMar>
        </w:tblPrEx>
        <w:trPr>
          <w:trHeight w:val="2132" w:hRule="atLeast"/>
        </w:trPr>
        <w:tc>
          <w:tcPr>
            <w:tcW w:w="10220" w:type="dxa"/>
            <w:tcMar>
              <w:top w:w="0" w:type="dxa"/>
              <w:left w:w="105" w:type="dxa"/>
              <w:bottom w:w="0" w:type="dxa"/>
              <w:right w:w="105" w:type="dxa"/>
            </w:tcMar>
            <w:vAlign w:val="center"/>
          </w:tcPr>
          <w:p w14:paraId="1C561377">
            <w:pPr>
              <w:pStyle w:val="212"/>
              <w:widowControl/>
              <w:kinsoku/>
              <w:wordWrap/>
              <w:overflowPunct/>
              <w:topLinePunct w:val="0"/>
              <w:autoSpaceDE/>
              <w:autoSpaceDN/>
              <w:bidi w:val="0"/>
              <w:spacing w:beforeAutospacing="0" w:after="156" w:afterAutospacing="0" w:line="300" w:lineRule="auto"/>
              <w:jc w:val="center"/>
              <w:textAlignment w:val="auto"/>
              <w:rPr>
                <w:rFonts w:hint="default" w:ascii="Times New Roman" w:hAnsi="Times New Roman" w:eastAsia="宋体" w:cs="Times New Roman"/>
                <w:color w:val="auto"/>
                <w:highlight w:val="none"/>
              </w:rPr>
            </w:pPr>
            <w:r>
              <w:rPr>
                <w:rStyle w:val="213"/>
                <w:rFonts w:hint="default" w:ascii="Times New Roman" w:hAnsi="Times New Roman" w:eastAsia="宋体" w:cs="Times New Roman"/>
                <w:b w:val="0"/>
                <w:color w:val="auto"/>
                <w:highlight w:val="none"/>
              </w:rPr>
              <w:t> </w:t>
            </w:r>
          </w:p>
          <w:p w14:paraId="6633A783">
            <w:pPr>
              <w:pStyle w:val="212"/>
              <w:widowControl/>
              <w:kinsoku/>
              <w:wordWrap/>
              <w:overflowPunct/>
              <w:topLinePunct w:val="0"/>
              <w:autoSpaceDE/>
              <w:autoSpaceDN/>
              <w:bidi w:val="0"/>
              <w:spacing w:beforeAutospacing="0" w:after="156" w:afterAutospacing="0" w:line="300" w:lineRule="auto"/>
              <w:jc w:val="center"/>
              <w:textAlignment w:val="auto"/>
              <w:rPr>
                <w:rFonts w:hint="default" w:ascii="Times New Roman" w:hAnsi="Times New Roman" w:eastAsia="宋体" w:cs="Times New Roman"/>
                <w:color w:val="auto"/>
                <w:highlight w:val="none"/>
              </w:rPr>
            </w:pPr>
            <w:r>
              <w:rPr>
                <w:rStyle w:val="213"/>
                <w:rFonts w:hint="default" w:ascii="Times New Roman" w:hAnsi="Times New Roman" w:eastAsia="宋体" w:cs="Times New Roman"/>
                <w:b w:val="0"/>
                <w:color w:val="auto"/>
                <w:highlight w:val="none"/>
              </w:rPr>
              <w:t>要求：真实、有效、清晰</w:t>
            </w:r>
          </w:p>
          <w:p w14:paraId="308BE527">
            <w:pPr>
              <w:pStyle w:val="212"/>
              <w:widowControl/>
              <w:kinsoku/>
              <w:wordWrap/>
              <w:overflowPunct/>
              <w:topLinePunct w:val="0"/>
              <w:autoSpaceDE/>
              <w:autoSpaceDN/>
              <w:bidi w:val="0"/>
              <w:spacing w:beforeAutospacing="0" w:after="156" w:afterAutospacing="0" w:line="300" w:lineRule="auto"/>
              <w:jc w:val="center"/>
              <w:textAlignment w:val="auto"/>
              <w:rPr>
                <w:rFonts w:hint="default" w:ascii="Times New Roman" w:hAnsi="Times New Roman" w:eastAsia="宋体" w:cs="Times New Roman"/>
                <w:color w:val="auto"/>
                <w:highlight w:val="none"/>
              </w:rPr>
            </w:pPr>
            <w:r>
              <w:rPr>
                <w:rStyle w:val="213"/>
                <w:rFonts w:hint="default" w:ascii="Times New Roman" w:hAnsi="Times New Roman" w:eastAsia="宋体" w:cs="Times New Roman"/>
                <w:b w:val="0"/>
                <w:color w:val="auto"/>
                <w:highlight w:val="none"/>
              </w:rPr>
              <w:t> </w:t>
            </w:r>
          </w:p>
        </w:tc>
      </w:tr>
    </w:tbl>
    <w:p w14:paraId="7A01695B">
      <w:pPr>
        <w:widowControl/>
        <w:kinsoku/>
        <w:wordWrap/>
        <w:overflowPunct/>
        <w:topLinePunct w:val="0"/>
        <w:autoSpaceDE/>
        <w:autoSpaceDN/>
        <w:bidi w:val="0"/>
        <w:spacing w:line="300" w:lineRule="auto"/>
        <w:jc w:val="left"/>
        <w:textAlignment w:val="auto"/>
        <w:outlineLvl w:val="2"/>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28"/>
          <w:szCs w:val="24"/>
          <w:highlight w:val="none"/>
        </w:rPr>
        <w:t xml:space="preserve">  关于资格证明文件的书面承诺</w:t>
      </w:r>
    </w:p>
    <w:p w14:paraId="3195095D">
      <w:pPr>
        <w:widowControl/>
        <w:kinsoku/>
        <w:wordWrap/>
        <w:overflowPunct/>
        <w:topLinePunct w:val="0"/>
        <w:autoSpaceDE/>
        <w:autoSpaceDN/>
        <w:bidi w:val="0"/>
        <w:spacing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p>
    <w:p w14:paraId="03E060B4">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关于资格证明文件的书面承诺</w:t>
      </w:r>
    </w:p>
    <w:p w14:paraId="58DDB393">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4A3D2CF3">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w:t>
      </w:r>
    </w:p>
    <w:p w14:paraId="414CC019">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5D604DAA">
      <w:pPr>
        <w:widowControl/>
        <w:kinsoku/>
        <w:wordWrap/>
        <w:overflowPunct/>
        <w:topLinePunct w:val="0"/>
        <w:autoSpaceDE/>
        <w:autoSpaceDN/>
        <w:bidi w:val="0"/>
        <w:spacing w:before="240" w:after="240" w:line="300" w:lineRule="auto"/>
        <w:ind w:firstLine="48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承诺：本单位所提交的响应文件中的关于响应资格的文件、证明和陈述件均合法合规，且所有关于响应资格的文件、证明和陈述均是真实的、准确的。若与真实情况不符，本单位愿意承担由此而产生的一切后果。 </w:t>
      </w:r>
    </w:p>
    <w:p w14:paraId="388022B9">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54E2D0CA">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76671217">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6618F148">
      <w:pPr>
        <w:widowControl/>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14:paraId="71DF326F">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供应商名称：（公章）</w:t>
      </w:r>
    </w:p>
    <w:p w14:paraId="3127ACF1">
      <w:pPr>
        <w:widowControl/>
        <w:kinsoku/>
        <w:wordWrap/>
        <w:overflowPunct/>
        <w:topLinePunct w:val="0"/>
        <w:autoSpaceDE/>
        <w:autoSpaceDN/>
        <w:bidi w:val="0"/>
        <w:spacing w:before="210" w:after="210" w:line="300" w:lineRule="auto"/>
        <w:ind w:firstLine="48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      年    月    日</w:t>
      </w:r>
    </w:p>
    <w:p w14:paraId="4A6C87FE">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p>
    <w:p w14:paraId="13110FEA">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p>
    <w:p w14:paraId="7D90B912">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p>
    <w:p w14:paraId="57395871">
      <w:pPr>
        <w:widowControl/>
        <w:kinsoku/>
        <w:wordWrap/>
        <w:overflowPunct/>
        <w:topLinePunct w:val="0"/>
        <w:autoSpaceDE/>
        <w:autoSpaceDN/>
        <w:bidi w:val="0"/>
        <w:spacing w:before="240" w:after="240" w:line="300" w:lineRule="auto"/>
        <w:jc w:val="left"/>
        <w:textAlignment w:val="auto"/>
        <w:rPr>
          <w:rFonts w:hint="default" w:ascii="Times New Roman" w:hAnsi="Times New Roman" w:eastAsia="宋体" w:cs="Times New Roman"/>
          <w:color w:val="auto"/>
          <w:sz w:val="24"/>
          <w:szCs w:val="24"/>
          <w:highlight w:val="none"/>
        </w:rPr>
      </w:pPr>
    </w:p>
    <w:p w14:paraId="7378FB69">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sz w:val="24"/>
          <w:szCs w:val="24"/>
          <w:highlight w:val="none"/>
        </w:rPr>
        <w:br w:type="page" w:clear="all"/>
      </w:r>
      <w:r>
        <w:rPr>
          <w:rFonts w:hint="default" w:ascii="Times New Roman" w:hAnsi="Times New Roman" w:eastAsia="宋体" w:cs="Times New Roman"/>
          <w:b/>
          <w:color w:val="auto"/>
          <w:sz w:val="32"/>
          <w:highlight w:val="none"/>
        </w:rPr>
        <w:t xml:space="preserve"> 三、报价表</w:t>
      </w:r>
    </w:p>
    <w:p w14:paraId="323221FD">
      <w:pPr>
        <w:widowControl/>
        <w:kinsoku/>
        <w:wordWrap/>
        <w:overflowPunct/>
        <w:topLinePunct w:val="0"/>
        <w:autoSpaceDE/>
        <w:autoSpaceDN/>
        <w:bidi w:val="0"/>
        <w:spacing w:line="300" w:lineRule="auto"/>
        <w:jc w:val="center"/>
        <w:textAlignment w:val="auto"/>
        <w:outlineLvl w:val="2"/>
        <w:rPr>
          <w:rFonts w:hint="default" w:ascii="Times New Roman" w:hAnsi="Times New Roman" w:eastAsia="宋体" w:cs="Times New Roman"/>
          <w:b/>
          <w:color w:val="auto"/>
          <w:sz w:val="28"/>
          <w:szCs w:val="24"/>
          <w:highlight w:val="none"/>
        </w:rPr>
      </w:pPr>
      <w:r>
        <w:rPr>
          <w:rFonts w:hint="default" w:ascii="Times New Roman" w:hAnsi="Times New Roman" w:eastAsia="宋体" w:cs="Times New Roman"/>
          <w:b/>
          <w:color w:val="auto"/>
          <w:sz w:val="28"/>
          <w:szCs w:val="24"/>
          <w:highlight w:val="none"/>
        </w:rPr>
        <w:t>报价表</w:t>
      </w:r>
    </w:p>
    <w:p w14:paraId="6222EE97">
      <w:pPr>
        <w:widowControl/>
        <w:kinsoku/>
        <w:wordWrap/>
        <w:overflowPunct/>
        <w:topLinePunct w:val="0"/>
        <w:autoSpaceDE/>
        <w:autoSpaceDN/>
        <w:bidi w:val="0"/>
        <w:spacing w:line="300" w:lineRule="auto"/>
        <w:jc w:val="center"/>
        <w:textAlignment w:val="auto"/>
        <w:outlineLvl w:val="2"/>
        <w:rPr>
          <w:rFonts w:hint="default" w:ascii="Times New Roman" w:hAnsi="Times New Roman" w:eastAsia="宋体" w:cs="Times New Roman"/>
          <w:b/>
          <w:color w:val="auto"/>
          <w:sz w:val="28"/>
          <w:szCs w:val="24"/>
          <w:highlight w:val="none"/>
        </w:rPr>
      </w:pPr>
    </w:p>
    <w:p w14:paraId="593CD15E">
      <w:pPr>
        <w:pStyle w:val="243"/>
        <w:kinsoku/>
        <w:wordWrap/>
        <w:overflowPunct/>
        <w:topLinePunct w:val="0"/>
        <w:autoSpaceDE/>
        <w:autoSpaceDN/>
        <w:bidi w:val="0"/>
        <w:spacing w:line="300" w:lineRule="auto"/>
        <w:rPr>
          <w:rFonts w:hint="default" w:ascii="Times New Roman" w:hAnsi="Times New Roman" w:eastAsia="宋体" w:cs="Times New Roman"/>
          <w:b/>
          <w:color w:val="auto"/>
          <w:sz w:val="28"/>
          <w:szCs w:val="24"/>
          <w:highlight w:val="none"/>
        </w:rPr>
      </w:pPr>
      <w:r>
        <w:rPr>
          <w:rFonts w:hint="eastAsia" w:ascii="宋体" w:hAnsi="宋体" w:eastAsia="宋体" w:cs="宋体"/>
          <w:b/>
          <w:bCs/>
          <w:color w:val="auto"/>
          <w:sz w:val="24"/>
          <w:szCs w:val="24"/>
          <w:highlight w:val="none"/>
        </w:rPr>
        <w:t>采购编号：                                             单位：元</w:t>
      </w:r>
    </w:p>
    <w:tbl>
      <w:tblPr>
        <w:tblStyle w:val="32"/>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25"/>
        <w:gridCol w:w="6954"/>
      </w:tblGrid>
      <w:tr w14:paraId="15FB1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3225" w:type="dxa"/>
            <w:tcMar>
              <w:top w:w="0" w:type="dxa"/>
              <w:left w:w="0" w:type="dxa"/>
              <w:bottom w:w="0" w:type="dxa"/>
              <w:right w:w="0" w:type="dxa"/>
            </w:tcMar>
            <w:vAlign w:val="center"/>
          </w:tcPr>
          <w:p w14:paraId="5ABC49CA">
            <w:pPr>
              <w:pStyle w:val="201"/>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 </w:t>
            </w:r>
          </w:p>
        </w:tc>
        <w:tc>
          <w:tcPr>
            <w:tcW w:w="6954" w:type="dxa"/>
            <w:tcMar>
              <w:top w:w="0" w:type="dxa"/>
              <w:left w:w="0" w:type="dxa"/>
              <w:bottom w:w="0" w:type="dxa"/>
              <w:right w:w="0" w:type="dxa"/>
            </w:tcMar>
            <w:vAlign w:val="center"/>
          </w:tcPr>
          <w:p w14:paraId="137F2C6A">
            <w:pPr>
              <w:pStyle w:val="201"/>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总价（元） </w:t>
            </w:r>
          </w:p>
        </w:tc>
      </w:tr>
      <w:tr w14:paraId="2AD5B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3225" w:type="dxa"/>
            <w:tcMar>
              <w:top w:w="0" w:type="dxa"/>
              <w:left w:w="0" w:type="dxa"/>
              <w:bottom w:w="0" w:type="dxa"/>
              <w:right w:w="0" w:type="dxa"/>
            </w:tcMar>
            <w:vAlign w:val="center"/>
          </w:tcPr>
          <w:p w14:paraId="0273DC72">
            <w:pPr>
              <w:pStyle w:val="201"/>
              <w:kinsoku/>
              <w:wordWrap/>
              <w:overflowPunct/>
              <w:topLinePunct w:val="0"/>
              <w:autoSpaceDE/>
              <w:autoSpaceDN/>
              <w:bidi w:val="0"/>
              <w:spacing w:line="30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w:t>
            </w:r>
          </w:p>
        </w:tc>
        <w:tc>
          <w:tcPr>
            <w:tcW w:w="6954" w:type="dxa"/>
            <w:tcMar>
              <w:top w:w="0" w:type="dxa"/>
              <w:left w:w="0" w:type="dxa"/>
              <w:bottom w:w="0" w:type="dxa"/>
              <w:right w:w="0" w:type="dxa"/>
            </w:tcMar>
            <w:vAlign w:val="center"/>
          </w:tcPr>
          <w:p w14:paraId="031E2EE3">
            <w:pPr>
              <w:pStyle w:val="201"/>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小写：           （人民币）</w:t>
            </w:r>
          </w:p>
        </w:tc>
      </w:tr>
      <w:tr w14:paraId="2488D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jc w:val="center"/>
        </w:trPr>
        <w:tc>
          <w:tcPr>
            <w:tcW w:w="3225" w:type="dxa"/>
            <w:tcMar>
              <w:top w:w="0" w:type="dxa"/>
              <w:left w:w="0" w:type="dxa"/>
              <w:bottom w:w="0" w:type="dxa"/>
              <w:right w:w="0" w:type="dxa"/>
            </w:tcMar>
            <w:vAlign w:val="center"/>
          </w:tcPr>
          <w:p w14:paraId="3A1C3A32">
            <w:pPr>
              <w:pStyle w:val="201"/>
              <w:kinsoku/>
              <w:wordWrap/>
              <w:overflowPunct/>
              <w:topLinePunct w:val="0"/>
              <w:autoSpaceDE/>
              <w:autoSpaceDN/>
              <w:bidi w:val="0"/>
              <w:spacing w:line="300" w:lineRule="auto"/>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投标报价大写金额</w:t>
            </w:r>
          </w:p>
        </w:tc>
        <w:tc>
          <w:tcPr>
            <w:tcW w:w="6954" w:type="dxa"/>
            <w:tcMar>
              <w:top w:w="0" w:type="dxa"/>
              <w:left w:w="0" w:type="dxa"/>
              <w:bottom w:w="0" w:type="dxa"/>
              <w:right w:w="0" w:type="dxa"/>
            </w:tcMar>
            <w:vAlign w:val="center"/>
          </w:tcPr>
          <w:p w14:paraId="1A21BACF">
            <w:pPr>
              <w:pStyle w:val="201"/>
              <w:kinsoku/>
              <w:wordWrap/>
              <w:overflowPunct/>
              <w:topLinePunct w:val="0"/>
              <w:autoSpaceDE/>
              <w:autoSpaceDN/>
              <w:bidi w:val="0"/>
              <w:spacing w:line="30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r>
    </w:tbl>
    <w:p w14:paraId="74F9BD2E">
      <w:pPr>
        <w:widowControl/>
        <w:kinsoku/>
        <w:wordWrap/>
        <w:overflowPunct/>
        <w:topLinePunct w:val="0"/>
        <w:autoSpaceDE/>
        <w:autoSpaceDN/>
        <w:bidi w:val="0"/>
        <w:spacing w:line="300" w:lineRule="auto"/>
        <w:jc w:val="left"/>
        <w:textAlignment w:val="auto"/>
        <w:outlineLvl w:val="1"/>
        <w:rPr>
          <w:rFonts w:hint="default" w:ascii="Times New Roman" w:hAnsi="Times New Roman" w:eastAsia="宋体" w:cs="Times New Roman"/>
          <w:b/>
          <w:color w:val="auto"/>
          <w:sz w:val="32"/>
          <w:highlight w:val="none"/>
          <w:lang w:val="en-US" w:eastAsia="zh-CN"/>
        </w:rPr>
      </w:pPr>
    </w:p>
    <w:p w14:paraId="429FA43B">
      <w:pPr>
        <w:widowControl w:val="0"/>
        <w:kinsoku/>
        <w:wordWrap/>
        <w:overflowPunct/>
        <w:topLinePunct w:val="0"/>
        <w:autoSpaceDE/>
        <w:autoSpaceDN/>
        <w:bidi w:val="0"/>
        <w:spacing w:before="78" w:line="300" w:lineRule="auto"/>
        <w:ind w:left="9"/>
        <w:jc w:val="both"/>
        <w:textAlignment w:val="auto"/>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pacing w:val="-17"/>
          <w:sz w:val="24"/>
          <w:szCs w:val="24"/>
          <w:highlight w:val="none"/>
          <w:lang w:val="en-US" w:eastAsia="en-US" w:bidi="ar-SA"/>
        </w:rPr>
        <w:t>注：</w:t>
      </w:r>
    </w:p>
    <w:p w14:paraId="7338953B">
      <w:pPr>
        <w:widowControl w:val="0"/>
        <w:kinsoku/>
        <w:wordWrap/>
        <w:overflowPunct/>
        <w:topLinePunct w:val="0"/>
        <w:autoSpaceDE/>
        <w:autoSpaceDN/>
        <w:bidi w:val="0"/>
        <w:snapToGrid w:val="0"/>
        <w:spacing w:before="120" w:after="120" w:line="300" w:lineRule="auto"/>
        <w:jc w:val="both"/>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bidi="ar-SA"/>
        </w:rPr>
        <w:t>总价包括但不限于含设备、软件以及相应的附件、备件、配件、包装、税费、运杂（到位）、保险、安装、调试、验收、管理、售后服务、维护、人员培训、接口费、专利技术、</w:t>
      </w:r>
      <w:r>
        <w:rPr>
          <w:rFonts w:hint="eastAsia" w:ascii="Times New Roman" w:hAnsi="Times New Roman" w:eastAsia="宋体" w:cs="Times New Roman"/>
          <w:color w:val="auto"/>
          <w:kern w:val="2"/>
          <w:sz w:val="24"/>
          <w:szCs w:val="24"/>
          <w:highlight w:val="none"/>
          <w:lang w:val="en-US" w:eastAsia="zh-CN" w:bidi="ar-SA"/>
        </w:rPr>
        <w:t>代理服务费、</w:t>
      </w:r>
      <w:r>
        <w:rPr>
          <w:rFonts w:hint="default" w:ascii="Times New Roman" w:hAnsi="Times New Roman" w:eastAsia="宋体" w:cs="Times New Roman"/>
          <w:color w:val="auto"/>
          <w:kern w:val="2"/>
          <w:sz w:val="24"/>
          <w:szCs w:val="24"/>
          <w:highlight w:val="none"/>
          <w:lang w:val="en-US" w:eastAsia="zh-CN" w:bidi="ar-SA"/>
        </w:rPr>
        <w:t>质保期间等一切费用及其他费用等所产生的费用。</w:t>
      </w:r>
    </w:p>
    <w:p w14:paraId="04E3DC7A">
      <w:pPr>
        <w:kinsoku/>
        <w:wordWrap/>
        <w:overflowPunct/>
        <w:topLinePunct w:val="0"/>
        <w:autoSpaceDE/>
        <w:autoSpaceDN/>
        <w:bidi w:val="0"/>
        <w:spacing w:before="259" w:line="300" w:lineRule="auto"/>
        <w:ind w:left="8" w:firstLine="18"/>
        <w:textAlignment w:val="auto"/>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2</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color w:val="auto"/>
          <w:spacing w:val="-1"/>
          <w:sz w:val="24"/>
          <w:szCs w:val="24"/>
          <w:highlight w:val="none"/>
          <w:lang w:val="en-US" w:eastAsia="zh-CN" w:bidi="ar-SA"/>
        </w:rPr>
        <w:t>谈判人对谈判文件规定的报价包含项目不得减少，无论谈判人对报价是否有特别说明，均视为所报价格包含了谈判文件规定的全部项目价格。谈判文件未列明，而谈判人认为必需的费用也需列入报价。</w:t>
      </w:r>
    </w:p>
    <w:p w14:paraId="43C45665">
      <w:pPr>
        <w:kinsoku/>
        <w:wordWrap/>
        <w:overflowPunct/>
        <w:topLinePunct w:val="0"/>
        <w:autoSpaceDE/>
        <w:autoSpaceDN/>
        <w:bidi w:val="0"/>
        <w:spacing w:before="259" w:line="300" w:lineRule="auto"/>
        <w:ind w:left="8" w:firstLine="18"/>
        <w:textAlignment w:val="auto"/>
        <w:rPr>
          <w:rFonts w:hint="default" w:ascii="Times New Roman" w:hAnsi="Times New Roman" w:eastAsia="宋体" w:cs="Times New Roman"/>
          <w:color w:val="auto"/>
          <w:spacing w:val="-1"/>
          <w:sz w:val="24"/>
          <w:szCs w:val="24"/>
          <w:highlight w:val="none"/>
          <w:lang w:val="en-US" w:eastAsia="zh-CN" w:bidi="ar-SA"/>
        </w:rPr>
      </w:pPr>
    </w:p>
    <w:p w14:paraId="753C99EC">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供应商名称：（公章）</w:t>
      </w:r>
    </w:p>
    <w:p w14:paraId="1ACD690A">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法定代表人或被授权人：（签字或盖章）</w:t>
      </w:r>
    </w:p>
    <w:p w14:paraId="0A911463">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Cs/>
          <w:color w:val="auto"/>
          <w:sz w:val="24"/>
          <w:szCs w:val="24"/>
          <w:highlight w:val="none"/>
        </w:rPr>
        <w:t>日    期：     年     月    日</w:t>
      </w:r>
    </w:p>
    <w:p w14:paraId="4BA66E48">
      <w:pPr>
        <w:kinsoku/>
        <w:wordWrap/>
        <w:overflowPunct/>
        <w:topLinePunct w:val="0"/>
        <w:autoSpaceDE/>
        <w:autoSpaceDN/>
        <w:bidi w:val="0"/>
        <w:spacing w:before="259" w:line="300" w:lineRule="auto"/>
        <w:ind w:left="8" w:firstLine="18"/>
        <w:textAlignment w:val="auto"/>
        <w:rPr>
          <w:rFonts w:hint="default" w:ascii="Times New Roman" w:hAnsi="Times New Roman" w:eastAsia="宋体" w:cs="Times New Roman"/>
          <w:color w:val="auto"/>
          <w:spacing w:val="-1"/>
          <w:sz w:val="24"/>
          <w:szCs w:val="24"/>
          <w:highlight w:val="none"/>
          <w:lang w:val="en-US" w:eastAsia="zh-CN" w:bidi="ar-SA"/>
        </w:rPr>
        <w:sectPr>
          <w:pgSz w:w="12240" w:h="15840"/>
          <w:pgMar w:top="1701" w:right="1134" w:bottom="1418" w:left="1134" w:header="720" w:footer="720" w:gutter="0"/>
          <w:cols w:space="1701" w:num="1"/>
          <w:docGrid w:linePitch="360" w:charSpace="0"/>
        </w:sectPr>
      </w:pPr>
    </w:p>
    <w:p w14:paraId="7C8BCC66">
      <w:pPr>
        <w:widowControl/>
        <w:kinsoku/>
        <w:wordWrap/>
        <w:overflowPunct/>
        <w:topLinePunct w:val="0"/>
        <w:autoSpaceDE/>
        <w:autoSpaceDN/>
        <w:bidi w:val="0"/>
        <w:spacing w:line="300" w:lineRule="auto"/>
        <w:jc w:val="both"/>
        <w:textAlignment w:val="auto"/>
        <w:outlineLvl w:val="2"/>
        <w:rPr>
          <w:rFonts w:hint="eastAsia" w:ascii="Times New Roman" w:hAnsi="Times New Roman" w:eastAsia="宋体" w:cs="Times New Roman"/>
          <w:b/>
          <w:color w:val="auto"/>
          <w:sz w:val="28"/>
          <w:szCs w:val="24"/>
          <w:highlight w:val="none"/>
          <w:lang w:val="zh-CN"/>
        </w:rPr>
      </w:pPr>
      <w:r>
        <w:rPr>
          <w:rFonts w:hint="default" w:ascii="Times New Roman" w:hAnsi="Times New Roman" w:eastAsia="宋体" w:cs="Times New Roman"/>
          <w:b/>
          <w:color w:val="auto"/>
          <w:sz w:val="28"/>
          <w:szCs w:val="24"/>
          <w:highlight w:val="none"/>
          <w:lang w:val="zh-CN"/>
        </w:rPr>
        <w:t>投标分项报价表</w:t>
      </w:r>
    </w:p>
    <w:p w14:paraId="0C58BC35">
      <w:pPr>
        <w:widowControl/>
        <w:kinsoku/>
        <w:wordWrap/>
        <w:overflowPunct/>
        <w:topLinePunct w:val="0"/>
        <w:autoSpaceDE/>
        <w:autoSpaceDN/>
        <w:bidi w:val="0"/>
        <w:spacing w:line="300" w:lineRule="auto"/>
        <w:jc w:val="center"/>
        <w:textAlignment w:val="auto"/>
        <w:outlineLvl w:val="2"/>
        <w:rPr>
          <w:rFonts w:hint="eastAsia" w:ascii="Times New Roman" w:hAnsi="Times New Roman" w:eastAsia="宋体" w:cs="Times New Roman"/>
          <w:b/>
          <w:color w:val="auto"/>
          <w:sz w:val="28"/>
          <w:szCs w:val="24"/>
          <w:highlight w:val="none"/>
        </w:rPr>
      </w:pPr>
      <w:r>
        <w:rPr>
          <w:rFonts w:hint="default" w:ascii="Times New Roman" w:hAnsi="Times New Roman" w:eastAsia="宋体" w:cs="Times New Roman"/>
          <w:b/>
          <w:color w:val="auto"/>
          <w:sz w:val="28"/>
          <w:szCs w:val="24"/>
          <w:highlight w:val="none"/>
          <w:lang w:val="zh-CN"/>
        </w:rPr>
        <w:t>投标分项报价表</w:t>
      </w:r>
    </w:p>
    <w:p w14:paraId="6F085C10">
      <w:pPr>
        <w:kinsoku/>
        <w:wordWrap/>
        <w:overflowPunct/>
        <w:topLinePunct w:val="0"/>
        <w:autoSpaceDE/>
        <w:autoSpaceDN/>
        <w:bidi w:val="0"/>
        <w:spacing w:line="300" w:lineRule="auto"/>
        <w:ind w:firstLine="42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格式</w:t>
      </w:r>
      <w:r>
        <w:rPr>
          <w:rFonts w:hint="eastAsia" w:ascii="宋体" w:hAnsi="宋体" w:eastAsia="宋体" w:cs="宋体"/>
          <w:bCs/>
          <w:color w:val="auto"/>
          <w:sz w:val="24"/>
          <w:szCs w:val="24"/>
          <w:highlight w:val="none"/>
          <w:lang w:eastAsia="zh-CN"/>
        </w:rPr>
        <w:t>）</w:t>
      </w:r>
    </w:p>
    <w:p w14:paraId="4176853D">
      <w:pPr>
        <w:pStyle w:val="243"/>
        <w:kinsoku/>
        <w:wordWrap/>
        <w:overflowPunct/>
        <w:topLinePunct w:val="0"/>
        <w:autoSpaceDE/>
        <w:autoSpaceDN/>
        <w:bidi w:val="0"/>
        <w:spacing w:line="30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采购编号：                                             单位：元</w:t>
      </w:r>
    </w:p>
    <w:tbl>
      <w:tblPr>
        <w:tblStyle w:val="32"/>
        <w:tblW w:w="993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825"/>
        <w:gridCol w:w="1655"/>
        <w:gridCol w:w="793"/>
        <w:gridCol w:w="794"/>
        <w:gridCol w:w="868"/>
        <w:gridCol w:w="788"/>
        <w:gridCol w:w="833"/>
        <w:gridCol w:w="818"/>
        <w:gridCol w:w="788"/>
        <w:gridCol w:w="847"/>
        <w:gridCol w:w="924"/>
      </w:tblGrid>
      <w:tr w14:paraId="051826F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2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9D93F4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655" w:type="dxa"/>
            <w:tcBorders>
              <w:top w:val="single" w:color="auto" w:sz="4" w:space="0"/>
              <w:left w:val="single" w:color="auto" w:sz="4" w:space="0"/>
              <w:bottom w:val="single" w:color="auto" w:sz="4" w:space="0"/>
              <w:right w:val="single" w:color="auto" w:sz="4" w:space="0"/>
            </w:tcBorders>
            <w:vAlign w:val="center"/>
          </w:tcPr>
          <w:p w14:paraId="14A3BF5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标的物名称</w:t>
            </w:r>
          </w:p>
        </w:tc>
        <w:tc>
          <w:tcPr>
            <w:tcW w:w="793" w:type="dxa"/>
            <w:tcBorders>
              <w:top w:val="single" w:color="auto" w:sz="4" w:space="0"/>
              <w:left w:val="single" w:color="auto" w:sz="4" w:space="0"/>
              <w:bottom w:val="single" w:color="auto" w:sz="4" w:space="0"/>
              <w:right w:val="single" w:color="auto" w:sz="4" w:space="0"/>
            </w:tcBorders>
            <w:vAlign w:val="center"/>
          </w:tcPr>
          <w:p w14:paraId="50A6EB7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品牌</w:t>
            </w:r>
          </w:p>
        </w:tc>
        <w:tc>
          <w:tcPr>
            <w:tcW w:w="794" w:type="dxa"/>
            <w:tcBorders>
              <w:top w:val="single" w:color="auto" w:sz="4" w:space="0"/>
              <w:left w:val="single" w:color="auto" w:sz="4" w:space="0"/>
              <w:bottom w:val="single" w:color="auto" w:sz="4" w:space="0"/>
              <w:right w:val="single" w:color="auto" w:sz="4" w:space="0"/>
            </w:tcBorders>
            <w:vAlign w:val="center"/>
          </w:tcPr>
          <w:p w14:paraId="3CDC883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型号</w:t>
            </w:r>
          </w:p>
        </w:tc>
        <w:tc>
          <w:tcPr>
            <w:tcW w:w="868" w:type="dxa"/>
            <w:tcBorders>
              <w:top w:val="single" w:color="auto" w:sz="4" w:space="0"/>
              <w:left w:val="single" w:color="auto" w:sz="4" w:space="0"/>
              <w:bottom w:val="single" w:color="auto" w:sz="4" w:space="0"/>
              <w:right w:val="single" w:color="auto" w:sz="4" w:space="0"/>
            </w:tcBorders>
            <w:vAlign w:val="center"/>
          </w:tcPr>
          <w:p w14:paraId="555CA85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788" w:type="dxa"/>
            <w:tcBorders>
              <w:top w:val="single" w:color="auto" w:sz="4" w:space="0"/>
              <w:left w:val="single" w:color="auto" w:sz="4" w:space="0"/>
              <w:bottom w:val="single" w:color="auto" w:sz="4" w:space="0"/>
              <w:right w:val="single" w:color="auto" w:sz="4" w:space="0"/>
            </w:tcBorders>
            <w:vAlign w:val="center"/>
          </w:tcPr>
          <w:p w14:paraId="197CE30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产地</w:t>
            </w:r>
          </w:p>
        </w:tc>
        <w:tc>
          <w:tcPr>
            <w:tcW w:w="833" w:type="dxa"/>
            <w:tcBorders>
              <w:top w:val="single" w:color="auto" w:sz="4" w:space="0"/>
              <w:left w:val="single" w:color="auto" w:sz="4" w:space="0"/>
              <w:bottom w:val="single" w:color="auto" w:sz="4" w:space="0"/>
              <w:right w:val="single" w:color="auto" w:sz="4" w:space="0"/>
            </w:tcBorders>
            <w:vAlign w:val="center"/>
          </w:tcPr>
          <w:p w14:paraId="5A7CB60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w:t>
            </w:r>
          </w:p>
        </w:tc>
        <w:tc>
          <w:tcPr>
            <w:tcW w:w="818" w:type="dxa"/>
            <w:tcBorders>
              <w:top w:val="single" w:color="auto" w:sz="4" w:space="0"/>
              <w:left w:val="single" w:color="auto" w:sz="4" w:space="0"/>
              <w:bottom w:val="single" w:color="auto" w:sz="4" w:space="0"/>
              <w:right w:val="single" w:color="auto" w:sz="4" w:space="0"/>
            </w:tcBorders>
            <w:vAlign w:val="center"/>
          </w:tcPr>
          <w:p w14:paraId="40860DA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788" w:type="dxa"/>
            <w:tcBorders>
              <w:top w:val="single" w:color="auto" w:sz="4" w:space="0"/>
              <w:left w:val="single" w:color="auto" w:sz="4" w:space="0"/>
              <w:bottom w:val="single" w:color="auto" w:sz="4" w:space="0"/>
              <w:right w:val="single" w:color="auto" w:sz="4" w:space="0"/>
            </w:tcBorders>
            <w:vAlign w:val="center"/>
          </w:tcPr>
          <w:p w14:paraId="080BE86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847" w:type="dxa"/>
            <w:tcBorders>
              <w:top w:val="single" w:color="auto" w:sz="4" w:space="0"/>
              <w:left w:val="single" w:color="auto" w:sz="4" w:space="0"/>
              <w:bottom w:val="single" w:color="auto" w:sz="4" w:space="0"/>
              <w:right w:val="single" w:color="auto" w:sz="4" w:space="0"/>
            </w:tcBorders>
            <w:vAlign w:val="center"/>
          </w:tcPr>
          <w:p w14:paraId="458379E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w:t>
            </w:r>
          </w:p>
        </w:tc>
        <w:tc>
          <w:tcPr>
            <w:tcW w:w="924" w:type="dxa"/>
            <w:tcBorders>
              <w:top w:val="single" w:color="auto" w:sz="4" w:space="0"/>
              <w:left w:val="single" w:color="auto" w:sz="4" w:space="0"/>
              <w:bottom w:val="single" w:color="auto" w:sz="4" w:space="0"/>
              <w:right w:val="single" w:color="auto" w:sz="4" w:space="0"/>
            </w:tcBorders>
            <w:vAlign w:val="center"/>
          </w:tcPr>
          <w:p w14:paraId="27363B9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285963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E966AE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33D1D69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2D4402D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5E62225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7F9160A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4ADFF96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13DD310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6D9B02B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0FFE9EB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0E57DC9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07EF60C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15AEDA7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0CBC13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27410C0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74F114C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7282E74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5F17842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26090FC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1ADB16A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0316893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5E3499B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43DFF11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328B2FA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6471BB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CBBC9A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0822F4C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4C0414A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2352746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38D5C47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6FCF0B4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1172AC4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130314E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54C4CA4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07A90FD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00809BB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162DAE5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5E556A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4860062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1DF1C87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12CA60E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099CAA9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0BC8248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1AB6D57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6E70A5B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5285C6F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209BA25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726D224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14FD43B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94C21F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6191426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72DAC8C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746F7B1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1ACF4CF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234F065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3983286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5E0B747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5FDD37C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7246A7F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699195E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3BBDD39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00A1C4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613976F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0A59E11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6B80195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6FD256B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39E5BDA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202106E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7741A60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63FB54D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4C3F74B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2E69D51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58D99BE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13FC9A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vAlign w:val="center"/>
          </w:tcPr>
          <w:p w14:paraId="00B6EA6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3" w:type="dxa"/>
            <w:tcBorders>
              <w:top w:val="single" w:color="auto" w:sz="4" w:space="0"/>
              <w:left w:val="single" w:color="auto" w:sz="4" w:space="0"/>
              <w:bottom w:val="single" w:color="auto" w:sz="4" w:space="0"/>
              <w:right w:val="single" w:color="auto" w:sz="4" w:space="0"/>
            </w:tcBorders>
            <w:vAlign w:val="center"/>
          </w:tcPr>
          <w:p w14:paraId="78704FB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203B089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68" w:type="dxa"/>
            <w:tcBorders>
              <w:top w:val="single" w:color="auto" w:sz="4" w:space="0"/>
              <w:left w:val="single" w:color="auto" w:sz="4" w:space="0"/>
              <w:bottom w:val="single" w:color="auto" w:sz="4" w:space="0"/>
              <w:right w:val="single" w:color="auto" w:sz="4" w:space="0"/>
            </w:tcBorders>
            <w:vAlign w:val="center"/>
          </w:tcPr>
          <w:p w14:paraId="5372683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146ED20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3" w:type="dxa"/>
            <w:tcBorders>
              <w:top w:val="single" w:color="auto" w:sz="4" w:space="0"/>
              <w:left w:val="single" w:color="auto" w:sz="4" w:space="0"/>
              <w:bottom w:val="single" w:color="auto" w:sz="4" w:space="0"/>
              <w:right w:val="single" w:color="auto" w:sz="4" w:space="0"/>
            </w:tcBorders>
            <w:vAlign w:val="center"/>
          </w:tcPr>
          <w:p w14:paraId="3988EB0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4EDD25B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88" w:type="dxa"/>
            <w:tcBorders>
              <w:top w:val="single" w:color="auto" w:sz="4" w:space="0"/>
              <w:left w:val="single" w:color="auto" w:sz="4" w:space="0"/>
              <w:bottom w:val="single" w:color="auto" w:sz="4" w:space="0"/>
              <w:right w:val="single" w:color="auto" w:sz="4" w:space="0"/>
            </w:tcBorders>
            <w:vAlign w:val="center"/>
          </w:tcPr>
          <w:p w14:paraId="11C3858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6310207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vAlign w:val="center"/>
          </w:tcPr>
          <w:p w14:paraId="49FFE84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5255286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26" w:hRule="atLeast"/>
          <w:jc w:val="center"/>
        </w:trPr>
        <w:tc>
          <w:tcPr>
            <w:tcW w:w="2480" w:type="dxa"/>
            <w:gridSpan w:val="2"/>
            <w:tcBorders>
              <w:top w:val="single" w:color="auto" w:sz="4" w:space="0"/>
              <w:left w:val="single" w:color="auto" w:sz="4" w:space="0"/>
              <w:bottom w:val="single" w:color="auto" w:sz="4" w:space="0"/>
              <w:right w:val="single" w:color="auto" w:sz="4" w:space="0"/>
            </w:tcBorders>
            <w:vAlign w:val="center"/>
          </w:tcPr>
          <w:p w14:paraId="0DEFD898">
            <w:pPr>
              <w:kinsoku/>
              <w:wordWrap/>
              <w:overflowPunct/>
              <w:topLinePunct w:val="0"/>
              <w:autoSpaceDE/>
              <w:autoSpaceDN/>
              <w:bidi w:val="0"/>
              <w:spacing w:line="30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w:t>
            </w:r>
          </w:p>
        </w:tc>
        <w:tc>
          <w:tcPr>
            <w:tcW w:w="7453" w:type="dxa"/>
            <w:gridSpan w:val="9"/>
            <w:tcBorders>
              <w:top w:val="single" w:color="auto" w:sz="4" w:space="0"/>
              <w:left w:val="single" w:color="auto" w:sz="4" w:space="0"/>
              <w:bottom w:val="single" w:color="auto" w:sz="4" w:space="0"/>
              <w:right w:val="single" w:color="auto" w:sz="4" w:space="0"/>
            </w:tcBorders>
            <w:vAlign w:val="center"/>
          </w:tcPr>
          <w:p w14:paraId="2E64B5D5">
            <w:pPr>
              <w:kinsoku/>
              <w:wordWrap/>
              <w:overflowPunct/>
              <w:topLinePunct w:val="0"/>
              <w:autoSpaceDE/>
              <w:autoSpaceDN/>
              <w:bidi w:val="0"/>
              <w:spacing w:line="30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                                          元</w:t>
            </w:r>
          </w:p>
        </w:tc>
      </w:tr>
    </w:tbl>
    <w:p w14:paraId="3FFF9941">
      <w:pPr>
        <w:widowControl w:val="0"/>
        <w:kinsoku/>
        <w:wordWrap/>
        <w:overflowPunct/>
        <w:topLinePunct w:val="0"/>
        <w:autoSpaceDE/>
        <w:autoSpaceDN/>
        <w:bidi w:val="0"/>
        <w:spacing w:line="300" w:lineRule="auto"/>
        <w:ind w:firstLine="420"/>
        <w:rPr>
          <w:rFonts w:hint="eastAsia" w:ascii="宋体" w:hAnsi="宋体" w:eastAsia="宋体" w:cs="宋体"/>
          <w:color w:val="auto"/>
          <w:sz w:val="24"/>
          <w:szCs w:val="24"/>
          <w:highlight w:val="none"/>
        </w:rPr>
      </w:pPr>
    </w:p>
    <w:p w14:paraId="748DFDE2">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lang w:val="en-US" w:eastAsia="zh-CN"/>
        </w:rPr>
      </w:pPr>
      <w:r>
        <w:rPr>
          <w:rFonts w:hint="eastAsia" w:ascii="Times New Roman" w:hAnsi="宋体" w:eastAsia="宋体" w:cs="Times New Roman"/>
          <w:bCs/>
          <w:color w:val="auto"/>
          <w:sz w:val="24"/>
          <w:szCs w:val="24"/>
          <w:highlight w:val="none"/>
          <w:lang w:val="en-US" w:eastAsia="zh-CN"/>
        </w:rPr>
        <w:t>注：</w:t>
      </w:r>
    </w:p>
    <w:p w14:paraId="571D4931">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eastAsia="zh-CN"/>
        </w:rPr>
        <w:t>．</w:t>
      </w:r>
      <w:r>
        <w:rPr>
          <w:rFonts w:hint="eastAsia" w:ascii="Times New Roman" w:hAnsi="宋体" w:eastAsia="宋体" w:cs="Times New Roman"/>
          <w:bCs/>
          <w:color w:val="auto"/>
          <w:sz w:val="24"/>
          <w:szCs w:val="24"/>
          <w:highlight w:val="none"/>
          <w:lang w:val="en-US" w:eastAsia="zh-CN"/>
        </w:rPr>
        <w:t>该表</w:t>
      </w:r>
      <w:r>
        <w:rPr>
          <w:rFonts w:hint="eastAsia" w:ascii="Times New Roman" w:hAnsi="宋体" w:eastAsia="宋体" w:cs="Times New Roman"/>
          <w:bCs/>
          <w:color w:val="auto"/>
          <w:sz w:val="24"/>
          <w:szCs w:val="24"/>
          <w:highlight w:val="none"/>
        </w:rPr>
        <w:t>中“投标总报价”数额应当与“开标一览表”中“投标总报价”数额一致。</w:t>
      </w:r>
    </w:p>
    <w:p w14:paraId="2628658C">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eastAsia="zh-CN"/>
        </w:rPr>
        <w:t>．</w:t>
      </w:r>
      <w:r>
        <w:rPr>
          <w:rFonts w:hint="eastAsia" w:ascii="Times New Roman" w:hAnsi="宋体" w:eastAsia="宋体" w:cs="Times New Roman"/>
          <w:bCs/>
          <w:color w:val="auto"/>
          <w:sz w:val="24"/>
          <w:szCs w:val="24"/>
          <w:highlight w:val="none"/>
        </w:rPr>
        <w:t>投标人需认真填写本报价表，尤其注意规格型号</w:t>
      </w:r>
      <w:r>
        <w:rPr>
          <w:rFonts w:hint="eastAsia" w:hAnsi="宋体" w:eastAsia="宋体" w:cs="Times New Roman"/>
          <w:bCs/>
          <w:color w:val="auto"/>
          <w:sz w:val="24"/>
          <w:szCs w:val="24"/>
          <w:highlight w:val="none"/>
          <w:lang w:eastAsia="zh-CN"/>
        </w:rPr>
        <w:t>、</w:t>
      </w:r>
      <w:r>
        <w:rPr>
          <w:rFonts w:hint="eastAsia" w:hAnsi="宋体" w:eastAsia="宋体" w:cs="Times New Roman"/>
          <w:bCs/>
          <w:color w:val="auto"/>
          <w:sz w:val="24"/>
          <w:szCs w:val="24"/>
          <w:highlight w:val="none"/>
          <w:lang w:val="en-US" w:eastAsia="zh-CN"/>
        </w:rPr>
        <w:t>产地</w:t>
      </w:r>
      <w:r>
        <w:rPr>
          <w:rFonts w:hint="eastAsia" w:ascii="Times New Roman" w:hAnsi="宋体" w:eastAsia="宋体" w:cs="Times New Roman"/>
          <w:bCs/>
          <w:color w:val="auto"/>
          <w:sz w:val="24"/>
          <w:szCs w:val="24"/>
          <w:highlight w:val="none"/>
        </w:rPr>
        <w:t>的准确填写。</w:t>
      </w:r>
    </w:p>
    <w:p w14:paraId="688D6DF8">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rPr>
      </w:pPr>
    </w:p>
    <w:p w14:paraId="03EDB042">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供应商名称：（公章）</w:t>
      </w:r>
    </w:p>
    <w:p w14:paraId="739D791C">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法定代表人或被授权人：（签字或盖章）</w:t>
      </w:r>
    </w:p>
    <w:p w14:paraId="68FE4860">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
          <w:color w:val="auto"/>
          <w:sz w:val="32"/>
          <w:highlight w:val="none"/>
          <w:lang w:val="en-US" w:eastAsia="zh-CN"/>
        </w:rPr>
      </w:pPr>
      <w:r>
        <w:rPr>
          <w:rFonts w:hint="default" w:ascii="Times New Roman" w:hAnsi="Times New Roman" w:eastAsia="宋体" w:cs="Times New Roman"/>
          <w:bCs/>
          <w:color w:val="auto"/>
          <w:sz w:val="24"/>
          <w:szCs w:val="24"/>
          <w:highlight w:val="none"/>
        </w:rPr>
        <w:t>日    期：     年     月    日</w:t>
      </w:r>
    </w:p>
    <w:p w14:paraId="13FC3958">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rPr>
        <w:sectPr>
          <w:pgSz w:w="12240" w:h="15840"/>
          <w:pgMar w:top="1701" w:right="1134" w:bottom="1418" w:left="1134" w:header="720" w:footer="720" w:gutter="0"/>
          <w:cols w:space="1701" w:num="1"/>
          <w:docGrid w:linePitch="360" w:charSpace="0"/>
        </w:sectPr>
      </w:pPr>
    </w:p>
    <w:p w14:paraId="37C19B7F">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p>
    <w:p w14:paraId="2F67284D">
      <w:pPr>
        <w:widowControl/>
        <w:kinsoku/>
        <w:wordWrap/>
        <w:overflowPunct/>
        <w:topLinePunct w:val="0"/>
        <w:autoSpaceDE/>
        <w:autoSpaceDN/>
        <w:bidi w:val="0"/>
        <w:spacing w:line="300" w:lineRule="auto"/>
        <w:jc w:val="both"/>
        <w:textAlignment w:val="auto"/>
        <w:outlineLvl w:val="2"/>
        <w:rPr>
          <w:rFonts w:hint="eastAsia" w:ascii="Times New Roman" w:hAnsi="Times New Roman" w:eastAsia="宋体" w:cs="Times New Roman"/>
          <w:b/>
          <w:color w:val="auto"/>
          <w:sz w:val="28"/>
          <w:szCs w:val="24"/>
          <w:highlight w:val="none"/>
          <w:lang w:val="zh-CN" w:eastAsia="zh-CN"/>
        </w:rPr>
      </w:pPr>
      <w:r>
        <w:rPr>
          <w:rFonts w:hint="eastAsia" w:ascii="Times New Roman" w:hAnsi="Times New Roman" w:eastAsia="宋体" w:cs="Times New Roman"/>
          <w:b/>
          <w:color w:val="auto"/>
          <w:sz w:val="28"/>
          <w:szCs w:val="24"/>
          <w:highlight w:val="none"/>
          <w:lang w:val="zh-CN"/>
        </w:rPr>
        <w:t>主要配件和易损件价格清单表</w:t>
      </w:r>
      <w:r>
        <w:rPr>
          <w:rFonts w:hint="eastAsia" w:ascii="Times New Roman" w:hAnsi="Times New Roman" w:eastAsia="宋体" w:cs="Times New Roman"/>
          <w:b/>
          <w:color w:val="auto"/>
          <w:sz w:val="28"/>
          <w:szCs w:val="24"/>
          <w:highlight w:val="none"/>
          <w:lang w:val="zh-CN" w:eastAsia="zh-CN"/>
        </w:rPr>
        <w:t>（</w:t>
      </w:r>
      <w:r>
        <w:rPr>
          <w:rFonts w:hint="eastAsia" w:ascii="Times New Roman" w:hAnsi="Times New Roman" w:eastAsia="宋体" w:cs="Times New Roman"/>
          <w:b/>
          <w:color w:val="auto"/>
          <w:sz w:val="28"/>
          <w:szCs w:val="24"/>
          <w:highlight w:val="none"/>
          <w:lang w:val="en-US" w:eastAsia="zh-CN"/>
        </w:rPr>
        <w:t>如有</w:t>
      </w:r>
      <w:r>
        <w:rPr>
          <w:rFonts w:hint="eastAsia" w:ascii="Times New Roman" w:hAnsi="Times New Roman" w:eastAsia="宋体" w:cs="Times New Roman"/>
          <w:b/>
          <w:color w:val="auto"/>
          <w:sz w:val="28"/>
          <w:szCs w:val="24"/>
          <w:highlight w:val="none"/>
          <w:lang w:val="zh-CN" w:eastAsia="zh-CN"/>
        </w:rPr>
        <w:t>）</w:t>
      </w:r>
    </w:p>
    <w:p w14:paraId="2ED579D4">
      <w:pPr>
        <w:widowControl/>
        <w:kinsoku/>
        <w:wordWrap/>
        <w:overflowPunct/>
        <w:topLinePunct w:val="0"/>
        <w:autoSpaceDE/>
        <w:autoSpaceDN/>
        <w:bidi w:val="0"/>
        <w:spacing w:line="300" w:lineRule="auto"/>
        <w:jc w:val="both"/>
        <w:textAlignment w:val="auto"/>
        <w:outlineLvl w:val="2"/>
        <w:rPr>
          <w:rFonts w:hint="default" w:ascii="Times New Roman" w:hAnsi="Times New Roman" w:eastAsia="宋体" w:cs="Times New Roman"/>
          <w:b/>
          <w:color w:val="auto"/>
          <w:sz w:val="28"/>
          <w:szCs w:val="24"/>
          <w:highlight w:val="none"/>
          <w:lang w:val="zh-CN"/>
        </w:rPr>
      </w:pPr>
    </w:p>
    <w:p w14:paraId="4AB6C3E9">
      <w:pPr>
        <w:widowControl/>
        <w:kinsoku/>
        <w:wordWrap/>
        <w:overflowPunct/>
        <w:topLinePunct w:val="0"/>
        <w:autoSpaceDE/>
        <w:autoSpaceDN/>
        <w:bidi w:val="0"/>
        <w:spacing w:line="300" w:lineRule="auto"/>
        <w:jc w:val="center"/>
        <w:textAlignment w:val="auto"/>
        <w:outlineLvl w:val="2"/>
        <w:rPr>
          <w:rFonts w:hint="eastAsia" w:ascii="Times New Roman" w:hAnsi="Times New Roman" w:eastAsia="宋体" w:cs="Times New Roman"/>
          <w:b/>
          <w:color w:val="auto"/>
          <w:sz w:val="28"/>
          <w:szCs w:val="24"/>
          <w:highlight w:val="none"/>
          <w:lang w:val="zh-CN"/>
        </w:rPr>
      </w:pPr>
      <w:r>
        <w:rPr>
          <w:rFonts w:hint="eastAsia" w:ascii="Times New Roman" w:hAnsi="Times New Roman" w:eastAsia="宋体" w:cs="Times New Roman"/>
          <w:b/>
          <w:color w:val="auto"/>
          <w:sz w:val="28"/>
          <w:szCs w:val="24"/>
          <w:highlight w:val="none"/>
          <w:lang w:val="zh-CN"/>
        </w:rPr>
        <w:t>主要配件和易损件价格清单表</w:t>
      </w:r>
    </w:p>
    <w:p w14:paraId="2DBF019A">
      <w:pPr>
        <w:kinsoku/>
        <w:wordWrap/>
        <w:overflowPunct/>
        <w:topLinePunct w:val="0"/>
        <w:autoSpaceDE/>
        <w:autoSpaceDN/>
        <w:bidi w:val="0"/>
        <w:spacing w:line="300" w:lineRule="auto"/>
        <w:ind w:firstLine="420"/>
        <w:rPr>
          <w:rFonts w:ascii="Arial" w:hAnsi="Arial" w:cs="Arial"/>
          <w:color w:val="auto"/>
          <w:szCs w:val="21"/>
          <w:highlight w:val="none"/>
        </w:rPr>
      </w:pPr>
    </w:p>
    <w:tbl>
      <w:tblPr>
        <w:tblStyle w:val="32"/>
        <w:tblW w:w="951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00"/>
        <w:gridCol w:w="2085"/>
        <w:gridCol w:w="1478"/>
        <w:gridCol w:w="1945"/>
        <w:gridCol w:w="837"/>
        <w:gridCol w:w="1429"/>
        <w:gridCol w:w="1044"/>
      </w:tblGrid>
      <w:tr w14:paraId="404FEE1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trHeight w:val="829" w:hRule="exact"/>
          <w:jc w:val="center"/>
        </w:trPr>
        <w:tc>
          <w:tcPr>
            <w:tcW w:w="700" w:type="dxa"/>
            <w:tcBorders>
              <w:top w:val="single" w:color="auto" w:sz="4" w:space="0"/>
              <w:left w:val="single" w:color="auto" w:sz="4" w:space="0"/>
              <w:bottom w:val="single" w:color="auto" w:sz="4" w:space="0"/>
              <w:right w:val="single" w:color="auto" w:sz="4" w:space="0"/>
            </w:tcBorders>
            <w:vAlign w:val="center"/>
          </w:tcPr>
          <w:p w14:paraId="33676E3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序号</w:t>
            </w:r>
          </w:p>
        </w:tc>
        <w:tc>
          <w:tcPr>
            <w:tcW w:w="2085" w:type="dxa"/>
            <w:tcBorders>
              <w:top w:val="single" w:color="auto" w:sz="4" w:space="0"/>
              <w:left w:val="single" w:color="auto" w:sz="4" w:space="0"/>
              <w:bottom w:val="single" w:color="auto" w:sz="4" w:space="0"/>
              <w:right w:val="single" w:color="auto" w:sz="4" w:space="0"/>
            </w:tcBorders>
            <w:vAlign w:val="center"/>
          </w:tcPr>
          <w:p w14:paraId="75B72AA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名称</w:t>
            </w:r>
          </w:p>
        </w:tc>
        <w:tc>
          <w:tcPr>
            <w:tcW w:w="1478" w:type="dxa"/>
            <w:tcBorders>
              <w:top w:val="single" w:color="auto" w:sz="4" w:space="0"/>
              <w:left w:val="single" w:color="auto" w:sz="4" w:space="0"/>
              <w:bottom w:val="single" w:color="auto" w:sz="4" w:space="0"/>
              <w:right w:val="single" w:color="auto" w:sz="4" w:space="0"/>
            </w:tcBorders>
            <w:vAlign w:val="center"/>
          </w:tcPr>
          <w:p w14:paraId="7B52680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1945" w:type="dxa"/>
            <w:tcBorders>
              <w:top w:val="single" w:color="auto" w:sz="4" w:space="0"/>
              <w:left w:val="single" w:color="auto" w:sz="4" w:space="0"/>
              <w:bottom w:val="single" w:color="auto" w:sz="4" w:space="0"/>
              <w:right w:val="single" w:color="auto" w:sz="4" w:space="0"/>
            </w:tcBorders>
            <w:vAlign w:val="center"/>
          </w:tcPr>
          <w:p w14:paraId="2B02393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837" w:type="dxa"/>
            <w:tcBorders>
              <w:top w:val="single" w:color="auto" w:sz="4" w:space="0"/>
              <w:left w:val="single" w:color="auto" w:sz="4" w:space="0"/>
              <w:bottom w:val="single" w:color="auto" w:sz="4" w:space="0"/>
              <w:right w:val="single" w:color="auto" w:sz="4" w:space="0"/>
            </w:tcBorders>
            <w:vAlign w:val="center"/>
          </w:tcPr>
          <w:p w14:paraId="41165ED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w:t>
            </w:r>
          </w:p>
        </w:tc>
        <w:tc>
          <w:tcPr>
            <w:tcW w:w="1429" w:type="dxa"/>
            <w:tcBorders>
              <w:top w:val="single" w:color="auto" w:sz="4" w:space="0"/>
              <w:left w:val="single" w:color="auto" w:sz="4" w:space="0"/>
              <w:bottom w:val="single" w:color="auto" w:sz="4" w:space="0"/>
              <w:right w:val="single" w:color="auto" w:sz="4" w:space="0"/>
            </w:tcBorders>
            <w:vAlign w:val="center"/>
          </w:tcPr>
          <w:p w14:paraId="7BE8C18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单价（元）</w:t>
            </w:r>
          </w:p>
        </w:tc>
        <w:tc>
          <w:tcPr>
            <w:tcW w:w="1044" w:type="dxa"/>
            <w:tcBorders>
              <w:top w:val="single" w:color="auto" w:sz="4" w:space="0"/>
              <w:left w:val="single" w:color="auto" w:sz="4" w:space="0"/>
              <w:bottom w:val="single" w:color="auto" w:sz="4" w:space="0"/>
              <w:right w:val="single" w:color="auto" w:sz="4" w:space="0"/>
            </w:tcBorders>
            <w:vAlign w:val="center"/>
          </w:tcPr>
          <w:p w14:paraId="1120B09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备注</w:t>
            </w:r>
          </w:p>
        </w:tc>
      </w:tr>
      <w:tr w14:paraId="3B84ED9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7"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61B17CD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085" w:type="dxa"/>
            <w:tcBorders>
              <w:top w:val="single" w:color="auto" w:sz="4" w:space="0"/>
              <w:left w:val="single" w:color="auto" w:sz="4" w:space="0"/>
              <w:bottom w:val="single" w:color="auto" w:sz="4" w:space="0"/>
              <w:right w:val="single" w:color="auto" w:sz="4" w:space="0"/>
            </w:tcBorders>
            <w:vAlign w:val="top"/>
          </w:tcPr>
          <w:p w14:paraId="531490F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0EE81CF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5B71014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7178029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1D33E51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4E6DFC7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2CAC36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7"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0C643FB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085" w:type="dxa"/>
            <w:tcBorders>
              <w:top w:val="single" w:color="auto" w:sz="4" w:space="0"/>
              <w:left w:val="single" w:color="auto" w:sz="4" w:space="0"/>
              <w:bottom w:val="single" w:color="auto" w:sz="4" w:space="0"/>
              <w:right w:val="single" w:color="auto" w:sz="4" w:space="0"/>
            </w:tcBorders>
            <w:vAlign w:val="top"/>
          </w:tcPr>
          <w:p w14:paraId="7AC0063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065C59D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0A75045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30CF059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2404017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4BB038E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0C6DEE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7"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302D428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085" w:type="dxa"/>
            <w:tcBorders>
              <w:top w:val="single" w:color="auto" w:sz="4" w:space="0"/>
              <w:left w:val="single" w:color="auto" w:sz="4" w:space="0"/>
              <w:bottom w:val="single" w:color="auto" w:sz="4" w:space="0"/>
              <w:right w:val="single" w:color="auto" w:sz="4" w:space="0"/>
            </w:tcBorders>
            <w:vAlign w:val="top"/>
          </w:tcPr>
          <w:p w14:paraId="3A336B1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246B40D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6CA9E69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24BCE59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7FA3FDD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5CB9143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752804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7"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0B99F4C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085" w:type="dxa"/>
            <w:tcBorders>
              <w:top w:val="single" w:color="auto" w:sz="4" w:space="0"/>
              <w:left w:val="single" w:color="auto" w:sz="4" w:space="0"/>
              <w:bottom w:val="single" w:color="auto" w:sz="4" w:space="0"/>
              <w:right w:val="single" w:color="auto" w:sz="4" w:space="0"/>
            </w:tcBorders>
            <w:vAlign w:val="top"/>
          </w:tcPr>
          <w:p w14:paraId="06182B0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3E1EDCC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6359D67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059265D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1B291CE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0C55A41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347443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7"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3B1C57B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085" w:type="dxa"/>
            <w:tcBorders>
              <w:top w:val="single" w:color="auto" w:sz="4" w:space="0"/>
              <w:left w:val="single" w:color="auto" w:sz="4" w:space="0"/>
              <w:bottom w:val="single" w:color="auto" w:sz="4" w:space="0"/>
              <w:right w:val="single" w:color="auto" w:sz="4" w:space="0"/>
            </w:tcBorders>
            <w:vAlign w:val="top"/>
          </w:tcPr>
          <w:p w14:paraId="63EEB05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2AC1D81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1DCC05D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108E7CD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00CA199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6A77A67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5200201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8" w:hRule="exact"/>
          <w:jc w:val="center"/>
        </w:trPr>
        <w:tc>
          <w:tcPr>
            <w:tcW w:w="700" w:type="dxa"/>
            <w:tcBorders>
              <w:top w:val="single" w:color="auto" w:sz="4" w:space="0"/>
              <w:left w:val="single" w:color="auto" w:sz="4" w:space="0"/>
              <w:bottom w:val="single" w:color="auto" w:sz="4" w:space="0"/>
              <w:right w:val="single" w:color="auto" w:sz="4" w:space="0"/>
            </w:tcBorders>
            <w:vAlign w:val="top"/>
          </w:tcPr>
          <w:p w14:paraId="765F23A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085" w:type="dxa"/>
            <w:tcBorders>
              <w:top w:val="single" w:color="auto" w:sz="4" w:space="0"/>
              <w:left w:val="single" w:color="auto" w:sz="4" w:space="0"/>
              <w:bottom w:val="single" w:color="auto" w:sz="4" w:space="0"/>
              <w:right w:val="single" w:color="auto" w:sz="4" w:space="0"/>
            </w:tcBorders>
            <w:vAlign w:val="top"/>
          </w:tcPr>
          <w:p w14:paraId="5FA31CE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78" w:type="dxa"/>
            <w:tcBorders>
              <w:top w:val="single" w:color="auto" w:sz="4" w:space="0"/>
              <w:left w:val="single" w:color="auto" w:sz="4" w:space="0"/>
              <w:bottom w:val="single" w:color="auto" w:sz="4" w:space="0"/>
              <w:right w:val="single" w:color="auto" w:sz="4" w:space="0"/>
            </w:tcBorders>
            <w:vAlign w:val="top"/>
          </w:tcPr>
          <w:p w14:paraId="2EA235E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945" w:type="dxa"/>
            <w:tcBorders>
              <w:top w:val="single" w:color="auto" w:sz="4" w:space="0"/>
              <w:left w:val="single" w:color="auto" w:sz="4" w:space="0"/>
              <w:bottom w:val="single" w:color="auto" w:sz="4" w:space="0"/>
              <w:right w:val="single" w:color="auto" w:sz="4" w:space="0"/>
            </w:tcBorders>
            <w:vAlign w:val="top"/>
          </w:tcPr>
          <w:p w14:paraId="4501DEF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vAlign w:val="top"/>
          </w:tcPr>
          <w:p w14:paraId="49D0D85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9" w:type="dxa"/>
            <w:tcBorders>
              <w:top w:val="single" w:color="auto" w:sz="4" w:space="0"/>
              <w:left w:val="single" w:color="auto" w:sz="4" w:space="0"/>
              <w:bottom w:val="single" w:color="auto" w:sz="4" w:space="0"/>
              <w:right w:val="single" w:color="auto" w:sz="4" w:space="0"/>
            </w:tcBorders>
            <w:vAlign w:val="top"/>
          </w:tcPr>
          <w:p w14:paraId="5FED438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044" w:type="dxa"/>
            <w:tcBorders>
              <w:top w:val="single" w:color="auto" w:sz="4" w:space="0"/>
              <w:left w:val="single" w:color="auto" w:sz="4" w:space="0"/>
              <w:bottom w:val="single" w:color="auto" w:sz="4" w:space="0"/>
              <w:right w:val="single" w:color="auto" w:sz="4" w:space="0"/>
            </w:tcBorders>
            <w:vAlign w:val="top"/>
          </w:tcPr>
          <w:p w14:paraId="32D58B3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bl>
    <w:p w14:paraId="709D233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p w14:paraId="24308577">
      <w:pPr>
        <w:kinsoku/>
        <w:wordWrap/>
        <w:overflowPunct/>
        <w:topLinePunct w:val="0"/>
        <w:autoSpaceDE/>
        <w:autoSpaceDN/>
        <w:bidi w:val="0"/>
        <w:spacing w:line="300" w:lineRule="auto"/>
        <w:ind w:firstLine="412"/>
        <w:rPr>
          <w:rFonts w:hint="eastAsia" w:ascii="Times New Roman" w:hAnsi="宋体" w:eastAsia="宋体" w:cs="Times New Roman"/>
          <w:bCs/>
          <w:color w:val="auto"/>
          <w:sz w:val="24"/>
          <w:szCs w:val="24"/>
          <w:highlight w:val="none"/>
          <w:lang w:val="en-US" w:eastAsia="zh-CN"/>
        </w:rPr>
      </w:pPr>
      <w:r>
        <w:rPr>
          <w:rFonts w:hint="eastAsia" w:ascii="Times New Roman" w:hAnsi="宋体" w:eastAsia="宋体" w:cs="Times New Roman"/>
          <w:bCs/>
          <w:color w:val="auto"/>
          <w:sz w:val="24"/>
          <w:szCs w:val="24"/>
          <w:highlight w:val="none"/>
          <w:lang w:val="en-US" w:eastAsia="zh-CN"/>
        </w:rPr>
        <w:t>注：</w:t>
      </w:r>
    </w:p>
    <w:p w14:paraId="24685B24">
      <w:pPr>
        <w:kinsoku/>
        <w:wordWrap/>
        <w:overflowPunct/>
        <w:topLinePunct w:val="0"/>
        <w:autoSpaceDE/>
        <w:autoSpaceDN/>
        <w:bidi w:val="0"/>
        <w:spacing w:line="300" w:lineRule="auto"/>
        <w:ind w:firstLine="412"/>
        <w:rPr>
          <w:rFonts w:hint="eastAsia" w:ascii="Times New Roman" w:hAnsi="宋体" w:eastAsia="宋体" w:cs="Times New Roman"/>
          <w:bCs/>
          <w:color w:val="auto"/>
          <w:sz w:val="24"/>
          <w:szCs w:val="24"/>
          <w:highlight w:val="none"/>
          <w:lang w:val="en-US" w:eastAsia="zh-CN"/>
        </w:rPr>
      </w:pPr>
      <w:r>
        <w:rPr>
          <w:rFonts w:hint="eastAsia" w:ascii="Times New Roman" w:hAnsi="宋体"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eastAsia="zh-CN"/>
        </w:rPr>
        <w:t>．</w:t>
      </w:r>
      <w:r>
        <w:rPr>
          <w:rFonts w:hint="eastAsia" w:ascii="Times New Roman" w:hAnsi="宋体" w:eastAsia="宋体" w:cs="Times New Roman"/>
          <w:bCs/>
          <w:color w:val="auto"/>
          <w:sz w:val="24"/>
          <w:szCs w:val="24"/>
          <w:highlight w:val="none"/>
          <w:lang w:val="en-US" w:eastAsia="zh-CN"/>
        </w:rPr>
        <w:t>可参照上述格式自制价格清单表。</w:t>
      </w:r>
    </w:p>
    <w:p w14:paraId="71517795">
      <w:pPr>
        <w:kinsoku/>
        <w:wordWrap/>
        <w:overflowPunct/>
        <w:topLinePunct w:val="0"/>
        <w:autoSpaceDE/>
        <w:autoSpaceDN/>
        <w:bidi w:val="0"/>
        <w:spacing w:line="300" w:lineRule="auto"/>
        <w:ind w:firstLine="412"/>
        <w:rPr>
          <w:rFonts w:hint="eastAsia" w:ascii="Times New Roman" w:hAnsi="宋体" w:eastAsia="宋体" w:cs="Times New Roman"/>
          <w:bCs/>
          <w:color w:val="auto"/>
          <w:sz w:val="24"/>
          <w:szCs w:val="24"/>
          <w:highlight w:val="none"/>
          <w:lang w:val="en-US" w:eastAsia="zh-CN"/>
        </w:rPr>
      </w:pPr>
      <w:r>
        <w:rPr>
          <w:rFonts w:hint="eastAsia" w:ascii="Times New Roman" w:hAnsi="宋体"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eastAsia="zh-CN"/>
        </w:rPr>
        <w:t>．</w:t>
      </w:r>
      <w:r>
        <w:rPr>
          <w:rFonts w:hint="eastAsia" w:ascii="Times New Roman" w:hAnsi="宋体" w:eastAsia="宋体" w:cs="Times New Roman"/>
          <w:bCs/>
          <w:color w:val="auto"/>
          <w:sz w:val="24"/>
          <w:szCs w:val="24"/>
          <w:highlight w:val="none"/>
          <w:lang w:val="en-US" w:eastAsia="zh-CN"/>
        </w:rPr>
        <w:t>维保期满，如有配件、易损件不含在免费维保更换范围内，请在本表中详细列出，并在备注中注明更换时间或使用次数，若未列出，则视为全部包含免费维保范围。</w:t>
      </w:r>
    </w:p>
    <w:p w14:paraId="0840E797">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p>
    <w:p w14:paraId="2588E8ED">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供应商名称：（公章）</w:t>
      </w:r>
    </w:p>
    <w:p w14:paraId="02844033">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法定代表人或被授权人：（签字或盖章）</w:t>
      </w:r>
    </w:p>
    <w:p w14:paraId="7DFFA3C8">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
          <w:color w:val="auto"/>
          <w:sz w:val="32"/>
          <w:highlight w:val="none"/>
          <w:lang w:val="en-US" w:eastAsia="zh-CN"/>
        </w:rPr>
      </w:pPr>
      <w:r>
        <w:rPr>
          <w:rFonts w:hint="default" w:ascii="Times New Roman" w:hAnsi="Times New Roman" w:eastAsia="宋体" w:cs="Times New Roman"/>
          <w:bCs/>
          <w:color w:val="auto"/>
          <w:sz w:val="24"/>
          <w:szCs w:val="24"/>
          <w:highlight w:val="none"/>
        </w:rPr>
        <w:t>日    期：     年     月    日</w:t>
      </w:r>
    </w:p>
    <w:p w14:paraId="7E05EEF1">
      <w:pPr>
        <w:kinsoku/>
        <w:wordWrap/>
        <w:overflowPunct/>
        <w:topLinePunct w:val="0"/>
        <w:autoSpaceDE/>
        <w:autoSpaceDN/>
        <w:bidi w:val="0"/>
        <w:spacing w:line="300" w:lineRule="auto"/>
        <w:rPr>
          <w:rFonts w:hint="eastAsia" w:ascii="Times New Roman" w:hAnsi="宋体" w:eastAsia="宋体" w:cs="Times New Roman"/>
          <w:bCs/>
          <w:color w:val="auto"/>
          <w:sz w:val="24"/>
          <w:szCs w:val="24"/>
          <w:highlight w:val="none"/>
          <w:lang w:val="en-US" w:eastAsia="zh-CN"/>
        </w:rPr>
      </w:pPr>
    </w:p>
    <w:p w14:paraId="68B674B9">
      <w:pPr>
        <w:pStyle w:val="245"/>
        <w:kinsoku/>
        <w:wordWrap/>
        <w:overflowPunct/>
        <w:topLinePunct w:val="0"/>
        <w:autoSpaceDE/>
        <w:autoSpaceDN/>
        <w:bidi w:val="0"/>
        <w:spacing w:line="300" w:lineRule="auto"/>
        <w:ind w:firstLine="420"/>
        <w:rPr>
          <w:rFonts w:hint="default" w:ascii="Times New Roman" w:hAnsi="Times New Roman" w:eastAsia="宋体" w:cs="Times New Roman"/>
          <w:b/>
          <w:color w:val="auto"/>
          <w:sz w:val="32"/>
          <w:highlight w:val="none"/>
          <w:lang w:val="en-US" w:eastAsia="zh-CN"/>
        </w:rPr>
        <w:sectPr>
          <w:pgSz w:w="12240" w:h="15840"/>
          <w:pgMar w:top="1701" w:right="1134" w:bottom="1418" w:left="1134" w:header="720" w:footer="720" w:gutter="0"/>
          <w:cols w:space="1701" w:num="1"/>
          <w:docGrid w:linePitch="360" w:charSpace="0"/>
        </w:sectPr>
      </w:pPr>
      <w:r>
        <w:rPr>
          <w:color w:val="auto"/>
          <w:highlight w:val="none"/>
          <w:lang w:val="zh-CN"/>
        </w:rPr>
        <w:br w:type="page" w:clear="all"/>
      </w:r>
    </w:p>
    <w:p w14:paraId="56474D8B">
      <w:pPr>
        <w:widowControl/>
        <w:kinsoku/>
        <w:wordWrap/>
        <w:overflowPunct/>
        <w:topLinePunct w:val="0"/>
        <w:autoSpaceDE/>
        <w:autoSpaceDN/>
        <w:bidi w:val="0"/>
        <w:spacing w:line="300" w:lineRule="auto"/>
        <w:jc w:val="both"/>
        <w:textAlignment w:val="auto"/>
        <w:outlineLvl w:val="2"/>
        <w:rPr>
          <w:rFonts w:hint="eastAsia" w:ascii="Times New Roman" w:hAnsi="Times New Roman" w:eastAsia="宋体" w:cs="Times New Roman"/>
          <w:b/>
          <w:color w:val="auto"/>
          <w:sz w:val="28"/>
          <w:szCs w:val="24"/>
          <w:highlight w:val="none"/>
          <w:lang w:val="zh-CN" w:eastAsia="zh-CN"/>
        </w:rPr>
      </w:pPr>
      <w:r>
        <w:rPr>
          <w:rFonts w:hint="eastAsia" w:ascii="Times New Roman" w:hAnsi="Times New Roman" w:eastAsia="宋体" w:cs="Times New Roman"/>
          <w:b/>
          <w:color w:val="auto"/>
          <w:sz w:val="28"/>
          <w:szCs w:val="24"/>
          <w:highlight w:val="none"/>
          <w:lang w:val="zh-CN"/>
        </w:rPr>
        <w:t>主要耗材价格清单表</w:t>
      </w:r>
      <w:r>
        <w:rPr>
          <w:rFonts w:hint="eastAsia" w:ascii="Times New Roman" w:hAnsi="Times New Roman" w:eastAsia="宋体" w:cs="Times New Roman"/>
          <w:b/>
          <w:color w:val="auto"/>
          <w:sz w:val="28"/>
          <w:szCs w:val="24"/>
          <w:highlight w:val="none"/>
          <w:lang w:val="zh-CN" w:eastAsia="zh-CN"/>
        </w:rPr>
        <w:t>（</w:t>
      </w:r>
      <w:r>
        <w:rPr>
          <w:rFonts w:hint="eastAsia" w:ascii="Times New Roman" w:hAnsi="Times New Roman" w:eastAsia="宋体" w:cs="Times New Roman"/>
          <w:b/>
          <w:color w:val="auto"/>
          <w:sz w:val="28"/>
          <w:szCs w:val="24"/>
          <w:highlight w:val="none"/>
          <w:lang w:val="en-US" w:eastAsia="zh-CN"/>
        </w:rPr>
        <w:t>如有</w:t>
      </w:r>
      <w:r>
        <w:rPr>
          <w:rFonts w:hint="eastAsia" w:ascii="Times New Roman" w:hAnsi="Times New Roman" w:eastAsia="宋体" w:cs="Times New Roman"/>
          <w:b/>
          <w:color w:val="auto"/>
          <w:sz w:val="28"/>
          <w:szCs w:val="24"/>
          <w:highlight w:val="none"/>
          <w:lang w:val="zh-CN" w:eastAsia="zh-CN"/>
        </w:rPr>
        <w:t>）</w:t>
      </w:r>
    </w:p>
    <w:p w14:paraId="2DEC8F17">
      <w:pPr>
        <w:widowControl/>
        <w:kinsoku/>
        <w:wordWrap/>
        <w:overflowPunct/>
        <w:topLinePunct w:val="0"/>
        <w:autoSpaceDE/>
        <w:autoSpaceDN/>
        <w:bidi w:val="0"/>
        <w:spacing w:line="300" w:lineRule="auto"/>
        <w:jc w:val="both"/>
        <w:textAlignment w:val="auto"/>
        <w:outlineLvl w:val="2"/>
        <w:rPr>
          <w:rFonts w:hint="eastAsia" w:ascii="Times New Roman" w:hAnsi="Times New Roman" w:eastAsia="宋体" w:cs="Times New Roman"/>
          <w:b/>
          <w:color w:val="auto"/>
          <w:sz w:val="28"/>
          <w:szCs w:val="24"/>
          <w:highlight w:val="none"/>
          <w:lang w:val="zh-CN"/>
        </w:rPr>
      </w:pPr>
    </w:p>
    <w:p w14:paraId="617C5440">
      <w:pPr>
        <w:widowControl/>
        <w:kinsoku/>
        <w:wordWrap/>
        <w:overflowPunct/>
        <w:topLinePunct w:val="0"/>
        <w:autoSpaceDE/>
        <w:autoSpaceDN/>
        <w:bidi w:val="0"/>
        <w:spacing w:line="300" w:lineRule="auto"/>
        <w:jc w:val="center"/>
        <w:textAlignment w:val="auto"/>
        <w:outlineLvl w:val="2"/>
        <w:rPr>
          <w:rFonts w:hint="eastAsia" w:ascii="Times New Roman" w:hAnsi="Times New Roman" w:eastAsia="宋体" w:cs="Times New Roman"/>
          <w:b/>
          <w:color w:val="auto"/>
          <w:sz w:val="28"/>
          <w:szCs w:val="24"/>
          <w:highlight w:val="none"/>
          <w:lang w:val="zh-CN"/>
        </w:rPr>
      </w:pPr>
      <w:r>
        <w:rPr>
          <w:rFonts w:hint="eastAsia" w:ascii="Times New Roman" w:hAnsi="Times New Roman" w:eastAsia="宋体" w:cs="Times New Roman"/>
          <w:b/>
          <w:color w:val="auto"/>
          <w:sz w:val="28"/>
          <w:szCs w:val="24"/>
          <w:highlight w:val="none"/>
          <w:lang w:val="zh-CN"/>
        </w:rPr>
        <w:t>主要耗材价格清单表</w:t>
      </w:r>
    </w:p>
    <w:p w14:paraId="5B5618E6">
      <w:pPr>
        <w:kinsoku/>
        <w:wordWrap/>
        <w:overflowPunct/>
        <w:topLinePunct w:val="0"/>
        <w:autoSpaceDE/>
        <w:autoSpaceDN/>
        <w:bidi w:val="0"/>
        <w:spacing w:line="300" w:lineRule="auto"/>
        <w:ind w:firstLine="420"/>
        <w:jc w:val="center"/>
        <w:rPr>
          <w:rFonts w:hint="eastAsia" w:ascii="宋体" w:hAnsi="宋体" w:cs="Arial"/>
          <w:color w:val="auto"/>
          <w:szCs w:val="21"/>
          <w:highlight w:val="none"/>
        </w:rPr>
      </w:pPr>
    </w:p>
    <w:tbl>
      <w:tblPr>
        <w:tblStyle w:val="32"/>
        <w:tblW w:w="1072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95"/>
        <w:gridCol w:w="1332"/>
        <w:gridCol w:w="1422"/>
        <w:gridCol w:w="1404"/>
        <w:gridCol w:w="737"/>
        <w:gridCol w:w="913"/>
        <w:gridCol w:w="1369"/>
        <w:gridCol w:w="1278"/>
        <w:gridCol w:w="1377"/>
      </w:tblGrid>
      <w:tr w14:paraId="0B0157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54" w:hRule="exact"/>
          <w:jc w:val="center"/>
        </w:trPr>
        <w:tc>
          <w:tcPr>
            <w:tcW w:w="895" w:type="dxa"/>
            <w:tcBorders>
              <w:top w:val="single" w:color="auto" w:sz="4" w:space="0"/>
              <w:left w:val="single" w:color="auto" w:sz="4" w:space="0"/>
              <w:bottom w:val="single" w:color="auto" w:sz="4" w:space="0"/>
              <w:right w:val="single" w:color="auto" w:sz="4" w:space="0"/>
            </w:tcBorders>
            <w:vAlign w:val="center"/>
          </w:tcPr>
          <w:p w14:paraId="5FAD951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序号</w:t>
            </w:r>
          </w:p>
        </w:tc>
        <w:tc>
          <w:tcPr>
            <w:tcW w:w="1332" w:type="dxa"/>
            <w:tcBorders>
              <w:top w:val="single" w:color="auto" w:sz="4" w:space="0"/>
              <w:left w:val="single" w:color="auto" w:sz="4" w:space="0"/>
              <w:bottom w:val="single" w:color="auto" w:sz="4" w:space="0"/>
              <w:right w:val="single" w:color="auto" w:sz="4" w:space="0"/>
            </w:tcBorders>
            <w:vAlign w:val="center"/>
          </w:tcPr>
          <w:p w14:paraId="29CABDC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产品名称</w:t>
            </w:r>
          </w:p>
        </w:tc>
        <w:tc>
          <w:tcPr>
            <w:tcW w:w="1422" w:type="dxa"/>
            <w:tcBorders>
              <w:top w:val="single" w:color="auto" w:sz="4" w:space="0"/>
              <w:left w:val="single" w:color="auto" w:sz="4" w:space="0"/>
              <w:bottom w:val="single" w:color="auto" w:sz="4" w:space="0"/>
              <w:right w:val="single" w:color="auto" w:sz="4" w:space="0"/>
            </w:tcBorders>
            <w:vAlign w:val="center"/>
          </w:tcPr>
          <w:p w14:paraId="0A2DBF7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1404" w:type="dxa"/>
            <w:tcBorders>
              <w:top w:val="single" w:color="auto" w:sz="4" w:space="0"/>
              <w:left w:val="single" w:color="auto" w:sz="4" w:space="0"/>
              <w:bottom w:val="single" w:color="auto" w:sz="4" w:space="0"/>
              <w:right w:val="single" w:color="auto" w:sz="4" w:space="0"/>
            </w:tcBorders>
            <w:vAlign w:val="center"/>
          </w:tcPr>
          <w:p w14:paraId="7C44D99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737" w:type="dxa"/>
            <w:tcBorders>
              <w:top w:val="single" w:color="auto" w:sz="4" w:space="0"/>
              <w:left w:val="single" w:color="auto" w:sz="4" w:space="0"/>
              <w:bottom w:val="single" w:color="auto" w:sz="4" w:space="0"/>
              <w:right w:val="single" w:color="auto" w:sz="4" w:space="0"/>
            </w:tcBorders>
            <w:vAlign w:val="center"/>
          </w:tcPr>
          <w:p w14:paraId="77B039D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w:t>
            </w:r>
          </w:p>
        </w:tc>
        <w:tc>
          <w:tcPr>
            <w:tcW w:w="913" w:type="dxa"/>
            <w:tcBorders>
              <w:top w:val="single" w:color="auto" w:sz="4" w:space="0"/>
              <w:left w:val="single" w:color="auto" w:sz="4" w:space="0"/>
              <w:bottom w:val="single" w:color="auto" w:sz="4" w:space="0"/>
              <w:right w:val="single" w:color="auto" w:sz="4" w:space="0"/>
            </w:tcBorders>
            <w:vAlign w:val="center"/>
          </w:tcPr>
          <w:p w14:paraId="7E7267A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单价（元）</w:t>
            </w:r>
          </w:p>
        </w:tc>
        <w:tc>
          <w:tcPr>
            <w:tcW w:w="1369" w:type="dxa"/>
            <w:tcBorders>
              <w:top w:val="single" w:color="auto" w:sz="4" w:space="0"/>
              <w:left w:val="single" w:color="auto" w:sz="4" w:space="0"/>
              <w:bottom w:val="single" w:color="auto" w:sz="4" w:space="0"/>
              <w:right w:val="single" w:color="auto" w:sz="4" w:space="0"/>
            </w:tcBorders>
            <w:vAlign w:val="top"/>
          </w:tcPr>
          <w:p w14:paraId="3128C1A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省平台编码（TY码）</w:t>
            </w:r>
          </w:p>
        </w:tc>
        <w:tc>
          <w:tcPr>
            <w:tcW w:w="1278" w:type="dxa"/>
            <w:tcBorders>
              <w:top w:val="single" w:color="auto" w:sz="4" w:space="0"/>
              <w:left w:val="single" w:color="auto" w:sz="4" w:space="0"/>
              <w:bottom w:val="single" w:color="auto" w:sz="4" w:space="0"/>
              <w:right w:val="single" w:color="auto" w:sz="4" w:space="0"/>
            </w:tcBorders>
            <w:vAlign w:val="center"/>
          </w:tcPr>
          <w:p w14:paraId="3164E8E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国家编码（20位）</w:t>
            </w:r>
          </w:p>
        </w:tc>
        <w:tc>
          <w:tcPr>
            <w:tcW w:w="1377" w:type="dxa"/>
            <w:tcBorders>
              <w:top w:val="single" w:color="auto" w:sz="4" w:space="0"/>
              <w:left w:val="single" w:color="auto" w:sz="4" w:space="0"/>
              <w:bottom w:val="single" w:color="auto" w:sz="4" w:space="0"/>
              <w:right w:val="single" w:color="auto" w:sz="4" w:space="0"/>
            </w:tcBorders>
            <w:vAlign w:val="center"/>
          </w:tcPr>
          <w:p w14:paraId="4C2313E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流水码（7位）</w:t>
            </w:r>
          </w:p>
        </w:tc>
      </w:tr>
      <w:tr w14:paraId="18CA2E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60948AE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332" w:type="dxa"/>
            <w:tcBorders>
              <w:top w:val="single" w:color="auto" w:sz="4" w:space="0"/>
              <w:left w:val="single" w:color="auto" w:sz="4" w:space="0"/>
              <w:bottom w:val="single" w:color="auto" w:sz="4" w:space="0"/>
              <w:right w:val="single" w:color="auto" w:sz="4" w:space="0"/>
            </w:tcBorders>
            <w:vAlign w:val="top"/>
          </w:tcPr>
          <w:p w14:paraId="587B591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30636EA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73D5650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147EC6C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0C5B72C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2975C51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7BDFB04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0A14D2B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742C6F9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5F2C937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332" w:type="dxa"/>
            <w:tcBorders>
              <w:top w:val="single" w:color="auto" w:sz="4" w:space="0"/>
              <w:left w:val="single" w:color="auto" w:sz="4" w:space="0"/>
              <w:bottom w:val="single" w:color="auto" w:sz="4" w:space="0"/>
              <w:right w:val="single" w:color="auto" w:sz="4" w:space="0"/>
            </w:tcBorders>
            <w:vAlign w:val="top"/>
          </w:tcPr>
          <w:p w14:paraId="3D35FFF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0786BD19">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30313F3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09111C8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33E056F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26F080E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2BCB740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76F09C5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609DA3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5C37A59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332" w:type="dxa"/>
            <w:tcBorders>
              <w:top w:val="single" w:color="auto" w:sz="4" w:space="0"/>
              <w:left w:val="single" w:color="auto" w:sz="4" w:space="0"/>
              <w:bottom w:val="single" w:color="auto" w:sz="4" w:space="0"/>
              <w:right w:val="single" w:color="auto" w:sz="4" w:space="0"/>
            </w:tcBorders>
            <w:vAlign w:val="top"/>
          </w:tcPr>
          <w:p w14:paraId="64180B1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7DB1B6A1">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13DB245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235357C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48918D0D">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3DD6765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2FFEDFA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5850AC3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4041C50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7E3F72F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1332" w:type="dxa"/>
            <w:tcBorders>
              <w:top w:val="single" w:color="auto" w:sz="4" w:space="0"/>
              <w:left w:val="single" w:color="auto" w:sz="4" w:space="0"/>
              <w:bottom w:val="single" w:color="auto" w:sz="4" w:space="0"/>
              <w:right w:val="single" w:color="auto" w:sz="4" w:space="0"/>
            </w:tcBorders>
            <w:vAlign w:val="top"/>
          </w:tcPr>
          <w:p w14:paraId="166DFF6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76D237C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6EEE7EBF">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5C116A0C">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39FD0603">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7ED5E40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6AEAD89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1C0925F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0FCC4E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006F6BA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1332" w:type="dxa"/>
            <w:tcBorders>
              <w:top w:val="single" w:color="auto" w:sz="4" w:space="0"/>
              <w:left w:val="single" w:color="auto" w:sz="4" w:space="0"/>
              <w:bottom w:val="single" w:color="auto" w:sz="4" w:space="0"/>
              <w:right w:val="single" w:color="auto" w:sz="4" w:space="0"/>
            </w:tcBorders>
            <w:vAlign w:val="top"/>
          </w:tcPr>
          <w:p w14:paraId="2AE226C2">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2720B2E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6EF4B1D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0590086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462FC49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0FAE6CA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6DB8C504">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65E4305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r w14:paraId="60D0F5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895" w:type="dxa"/>
            <w:tcBorders>
              <w:top w:val="single" w:color="auto" w:sz="4" w:space="0"/>
              <w:left w:val="single" w:color="auto" w:sz="4" w:space="0"/>
              <w:bottom w:val="single" w:color="auto" w:sz="4" w:space="0"/>
              <w:right w:val="single" w:color="auto" w:sz="4" w:space="0"/>
            </w:tcBorders>
            <w:vAlign w:val="top"/>
          </w:tcPr>
          <w:p w14:paraId="519E0506">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1332" w:type="dxa"/>
            <w:tcBorders>
              <w:top w:val="single" w:color="auto" w:sz="4" w:space="0"/>
              <w:left w:val="single" w:color="auto" w:sz="4" w:space="0"/>
              <w:bottom w:val="single" w:color="auto" w:sz="4" w:space="0"/>
              <w:right w:val="single" w:color="auto" w:sz="4" w:space="0"/>
            </w:tcBorders>
            <w:vAlign w:val="top"/>
          </w:tcPr>
          <w:p w14:paraId="09347FFA">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top"/>
          </w:tcPr>
          <w:p w14:paraId="2C0BAE37">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vAlign w:val="top"/>
          </w:tcPr>
          <w:p w14:paraId="7AB3ACCE">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737" w:type="dxa"/>
            <w:tcBorders>
              <w:top w:val="single" w:color="auto" w:sz="4" w:space="0"/>
              <w:left w:val="single" w:color="auto" w:sz="4" w:space="0"/>
              <w:bottom w:val="single" w:color="auto" w:sz="4" w:space="0"/>
              <w:right w:val="single" w:color="auto" w:sz="4" w:space="0"/>
            </w:tcBorders>
            <w:vAlign w:val="top"/>
          </w:tcPr>
          <w:p w14:paraId="6BD4C5AB">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913" w:type="dxa"/>
            <w:tcBorders>
              <w:top w:val="single" w:color="auto" w:sz="4" w:space="0"/>
              <w:left w:val="single" w:color="auto" w:sz="4" w:space="0"/>
              <w:bottom w:val="single" w:color="auto" w:sz="4" w:space="0"/>
              <w:right w:val="single" w:color="auto" w:sz="4" w:space="0"/>
            </w:tcBorders>
            <w:vAlign w:val="top"/>
          </w:tcPr>
          <w:p w14:paraId="0C49FAE5">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69" w:type="dxa"/>
            <w:tcBorders>
              <w:top w:val="single" w:color="auto" w:sz="4" w:space="0"/>
              <w:left w:val="single" w:color="auto" w:sz="4" w:space="0"/>
              <w:bottom w:val="single" w:color="auto" w:sz="4" w:space="0"/>
              <w:right w:val="single" w:color="auto" w:sz="4" w:space="0"/>
            </w:tcBorders>
            <w:vAlign w:val="top"/>
          </w:tcPr>
          <w:p w14:paraId="2A3FCE9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278" w:type="dxa"/>
            <w:tcBorders>
              <w:top w:val="single" w:color="auto" w:sz="4" w:space="0"/>
              <w:left w:val="single" w:color="auto" w:sz="4" w:space="0"/>
              <w:bottom w:val="single" w:color="auto" w:sz="4" w:space="0"/>
              <w:right w:val="single" w:color="auto" w:sz="4" w:space="0"/>
            </w:tcBorders>
            <w:vAlign w:val="top"/>
          </w:tcPr>
          <w:p w14:paraId="1B7FA8A0">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c>
          <w:tcPr>
            <w:tcW w:w="1377" w:type="dxa"/>
            <w:tcBorders>
              <w:top w:val="single" w:color="auto" w:sz="4" w:space="0"/>
              <w:left w:val="single" w:color="auto" w:sz="4" w:space="0"/>
              <w:bottom w:val="single" w:color="auto" w:sz="4" w:space="0"/>
              <w:right w:val="single" w:color="auto" w:sz="4" w:space="0"/>
            </w:tcBorders>
            <w:vAlign w:val="top"/>
          </w:tcPr>
          <w:p w14:paraId="42672158">
            <w:pPr>
              <w:kinsoku/>
              <w:wordWrap/>
              <w:overflowPunct/>
              <w:topLinePunct w:val="0"/>
              <w:autoSpaceDE/>
              <w:autoSpaceDN/>
              <w:bidi w:val="0"/>
              <w:spacing w:line="300" w:lineRule="auto"/>
              <w:jc w:val="center"/>
              <w:rPr>
                <w:rFonts w:hint="eastAsia" w:ascii="宋体" w:hAnsi="宋体" w:eastAsia="宋体" w:cs="宋体"/>
                <w:bCs/>
                <w:color w:val="auto"/>
                <w:sz w:val="24"/>
                <w:szCs w:val="24"/>
                <w:highlight w:val="none"/>
              </w:rPr>
            </w:pPr>
          </w:p>
        </w:tc>
      </w:tr>
    </w:tbl>
    <w:p w14:paraId="79C6C67C">
      <w:pPr>
        <w:kinsoku/>
        <w:wordWrap/>
        <w:overflowPunct/>
        <w:topLinePunct w:val="0"/>
        <w:autoSpaceDE/>
        <w:autoSpaceDN/>
        <w:bidi w:val="0"/>
        <w:spacing w:line="300" w:lineRule="auto"/>
        <w:jc w:val="left"/>
        <w:rPr>
          <w:rFonts w:hint="eastAsia" w:ascii="宋体" w:hAnsi="宋体" w:eastAsia="宋体" w:cs="宋体"/>
          <w:bCs/>
          <w:color w:val="auto"/>
          <w:sz w:val="24"/>
          <w:szCs w:val="24"/>
          <w:highlight w:val="none"/>
        </w:rPr>
      </w:pPr>
    </w:p>
    <w:p w14:paraId="19EA1B64">
      <w:pPr>
        <w:kinsoku/>
        <w:wordWrap/>
        <w:overflowPunct/>
        <w:topLinePunct w:val="0"/>
        <w:autoSpaceDE/>
        <w:autoSpaceDN/>
        <w:bidi w:val="0"/>
        <w:spacing w:line="30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74601EA5">
      <w:pPr>
        <w:kinsoku/>
        <w:wordWrap/>
        <w:overflowPunct/>
        <w:topLinePunct w:val="0"/>
        <w:autoSpaceDE/>
        <w:autoSpaceDN/>
        <w:bidi w:val="0"/>
        <w:spacing w:line="300" w:lineRule="auto"/>
        <w:ind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若有一次性使用耗材等需提供价格(需分别注明型号)，否则视为全部包含在保修范围内。</w:t>
      </w:r>
    </w:p>
    <w:p w14:paraId="3F8B7584">
      <w:pPr>
        <w:widowControl w:val="0"/>
        <w:kinsoku/>
        <w:wordWrap/>
        <w:overflowPunct/>
        <w:topLinePunct w:val="0"/>
        <w:autoSpaceDE/>
        <w:autoSpaceDN/>
        <w:bidi w:val="0"/>
        <w:spacing w:line="300" w:lineRule="auto"/>
        <w:ind w:firstLine="420"/>
        <w:rPr>
          <w:rFonts w:hint="eastAsia" w:hAnsi="宋体"/>
          <w:bCs/>
          <w:color w:val="auto"/>
          <w:sz w:val="21"/>
          <w:szCs w:val="21"/>
          <w:highlight w:val="none"/>
        </w:rPr>
      </w:pPr>
    </w:p>
    <w:p w14:paraId="66D28FE2">
      <w:pPr>
        <w:pStyle w:val="190"/>
        <w:kinsoku/>
        <w:wordWrap/>
        <w:overflowPunct/>
        <w:topLinePunct w:val="0"/>
        <w:autoSpaceDE/>
        <w:autoSpaceDN/>
        <w:bidi w:val="0"/>
        <w:spacing w:before="78" w:line="300" w:lineRule="auto"/>
        <w:ind w:left="9"/>
        <w:textAlignment w:val="auto"/>
        <w:rPr>
          <w:rFonts w:hint="default" w:ascii="Times New Roman" w:hAnsi="Times New Roman" w:eastAsia="宋体" w:cs="Times New Roman"/>
          <w:color w:val="auto"/>
          <w:spacing w:val="-17"/>
          <w:highlight w:val="none"/>
        </w:rPr>
      </w:pPr>
    </w:p>
    <w:p w14:paraId="78B0FC71">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供应商名称：（公章）</w:t>
      </w:r>
    </w:p>
    <w:p w14:paraId="14E5D006">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法定代表人或被授权人：（签字或盖章）</w:t>
      </w:r>
    </w:p>
    <w:p w14:paraId="7D4E7B7A">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Cs/>
          <w:color w:val="auto"/>
          <w:sz w:val="24"/>
          <w:szCs w:val="24"/>
          <w:highlight w:val="none"/>
        </w:rPr>
        <w:t>日    期：     年     月    日</w:t>
      </w:r>
    </w:p>
    <w:p w14:paraId="0BF9FE26">
      <w:pPr>
        <w:widowControl/>
        <w:kinsoku/>
        <w:wordWrap/>
        <w:overflowPunct/>
        <w:topLinePunct w:val="0"/>
        <w:autoSpaceDE/>
        <w:autoSpaceDN/>
        <w:bidi w:val="0"/>
        <w:spacing w:line="300" w:lineRule="auto"/>
        <w:jc w:val="left"/>
        <w:textAlignment w:val="auto"/>
        <w:outlineLvl w:val="1"/>
        <w:rPr>
          <w:rFonts w:hint="default" w:ascii="Times New Roman" w:hAnsi="Times New Roman" w:eastAsia="宋体" w:cs="Times New Roman"/>
          <w:b/>
          <w:color w:val="auto"/>
          <w:sz w:val="32"/>
          <w:highlight w:val="none"/>
          <w:lang w:val="en-US" w:eastAsia="zh-CN"/>
        </w:rPr>
        <w:sectPr>
          <w:pgSz w:w="12240" w:h="15840"/>
          <w:pgMar w:top="1701" w:right="1134" w:bottom="1418" w:left="1134" w:header="720" w:footer="720" w:gutter="0"/>
          <w:cols w:space="1701" w:num="1"/>
          <w:docGrid w:linePitch="360" w:charSpace="0"/>
        </w:sectPr>
      </w:pPr>
    </w:p>
    <w:p w14:paraId="6A97FB96">
      <w:pPr>
        <w:kinsoku/>
        <w:wordWrap/>
        <w:overflowPunct/>
        <w:topLinePunct w:val="0"/>
        <w:autoSpaceDE/>
        <w:autoSpaceDN/>
        <w:bidi w:val="0"/>
        <w:spacing w:line="300" w:lineRule="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t>四、技术要求响应对照表</w:t>
      </w:r>
    </w:p>
    <w:p w14:paraId="723B4CAE">
      <w:pPr>
        <w:pStyle w:val="201"/>
        <w:kinsoku/>
        <w:wordWrap/>
        <w:overflowPunct/>
        <w:topLinePunct w:val="0"/>
        <w:autoSpaceDE/>
        <w:autoSpaceDN/>
        <w:bidi w:val="0"/>
        <w:spacing w:before="240" w:after="240" w:line="300" w:lineRule="auto"/>
        <w:jc w:val="center"/>
        <w:textAlignment w:val="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技术要求响应对照表</w:t>
      </w:r>
    </w:p>
    <w:tbl>
      <w:tblPr>
        <w:tblStyle w:val="32"/>
        <w:tblW w:w="9957" w:type="dxa"/>
        <w:jc w:val="center"/>
        <w:tblLayout w:type="fixed"/>
        <w:tblCellMar>
          <w:top w:w="0" w:type="dxa"/>
          <w:left w:w="108" w:type="dxa"/>
          <w:bottom w:w="0" w:type="dxa"/>
          <w:right w:w="108" w:type="dxa"/>
        </w:tblCellMar>
      </w:tblPr>
      <w:tblGrid>
        <w:gridCol w:w="1084"/>
        <w:gridCol w:w="1906"/>
        <w:gridCol w:w="2321"/>
        <w:gridCol w:w="2323"/>
        <w:gridCol w:w="2323"/>
      </w:tblGrid>
      <w:tr w14:paraId="7EBB16EB">
        <w:tblPrEx>
          <w:tblCellMar>
            <w:top w:w="0" w:type="dxa"/>
            <w:left w:w="108" w:type="dxa"/>
            <w:bottom w:w="0" w:type="dxa"/>
            <w:right w:w="108" w:type="dxa"/>
          </w:tblCellMar>
        </w:tblPrEx>
        <w:trPr>
          <w:trHeight w:val="466"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6C2FB8">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序号</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92B873">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项目</w:t>
            </w: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5FE6E4">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采购要求</w:t>
            </w: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488920">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响应情况</w:t>
            </w: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9D83F8">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偏离说明</w:t>
            </w:r>
          </w:p>
        </w:tc>
      </w:tr>
      <w:tr w14:paraId="27DE218A">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F50955">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F5E325">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4D74B2">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4D8E7F">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B17FB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5CD6F021">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BE5F24">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2CBA6B">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5C23E8">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AE2D5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CF062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2327E6A0">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63E41E">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B376E0">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0A3A36">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85BF4C">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BD805A">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38B8474D">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63CD02">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4</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8848C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F20CDF">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5747A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8DE721">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4AFA9F43">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1025B2">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5</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A0CDF5">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D4CCB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7BD3C6">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454DDC">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2D917109">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924F5E">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6</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3C478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35B9C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31EF6A">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98D99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503EE523">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32BD56">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7</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100D6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7E39C7">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2B3CB8">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8A67E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04768D41">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18BF9A">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8</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53BE9A">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0125C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445905">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D9B0A3">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3C62DC13">
        <w:tblPrEx>
          <w:tblCellMar>
            <w:top w:w="0" w:type="dxa"/>
            <w:left w:w="108" w:type="dxa"/>
            <w:bottom w:w="0" w:type="dxa"/>
            <w:right w:w="108" w:type="dxa"/>
          </w:tblCellMar>
        </w:tblPrEx>
        <w:trPr>
          <w:trHeight w:val="444"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A9DA04">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E99401">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8F967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63A03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3FE1A3">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5613B004">
        <w:tblPrEx>
          <w:tblCellMar>
            <w:top w:w="0" w:type="dxa"/>
            <w:left w:w="108" w:type="dxa"/>
            <w:bottom w:w="0" w:type="dxa"/>
            <w:right w:w="108" w:type="dxa"/>
          </w:tblCellMar>
        </w:tblPrEx>
        <w:trPr>
          <w:trHeight w:val="452" w:hRule="atLeast"/>
          <w:jc w:val="center"/>
        </w:trPr>
        <w:tc>
          <w:tcPr>
            <w:tcW w:w="10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167BB8">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w:t>
            </w:r>
          </w:p>
        </w:tc>
        <w:tc>
          <w:tcPr>
            <w:tcW w:w="19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9A96D8">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97C240">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FB92C2">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3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58B48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bl>
    <w:p w14:paraId="34FE0FFE">
      <w:pPr>
        <w:kinsoku/>
        <w:wordWrap/>
        <w:overflowPunct/>
        <w:topLinePunct w:val="0"/>
        <w:autoSpaceDE/>
        <w:autoSpaceDN/>
        <w:bidi w:val="0"/>
        <w:spacing w:line="300" w:lineRule="auto"/>
        <w:ind w:firstLine="412"/>
        <w:rPr>
          <w:rFonts w:hint="default" w:ascii="Times New Roman" w:hAnsi="Times New Roman" w:eastAsia="宋体" w:cs="Times New Roman"/>
          <w:bCs/>
          <w:color w:val="auto"/>
          <w:sz w:val="24"/>
          <w:szCs w:val="24"/>
          <w:highlight w:val="none"/>
        </w:rPr>
      </w:pPr>
    </w:p>
    <w:p w14:paraId="5BFC8307">
      <w:pPr>
        <w:kinsoku/>
        <w:wordWrap/>
        <w:overflowPunct/>
        <w:topLinePunct w:val="0"/>
        <w:autoSpaceDE/>
        <w:autoSpaceDN/>
        <w:bidi w:val="0"/>
        <w:spacing w:line="300" w:lineRule="auto"/>
        <w:ind w:firstLine="412"/>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注：</w:t>
      </w:r>
    </w:p>
    <w:p w14:paraId="768E39D2">
      <w:pPr>
        <w:kinsoku/>
        <w:wordWrap/>
        <w:overflowPunct/>
        <w:topLinePunct w:val="0"/>
        <w:autoSpaceDE/>
        <w:autoSpaceDN/>
        <w:bidi w:val="0"/>
        <w:spacing w:line="300" w:lineRule="auto"/>
        <w:ind w:firstLine="412"/>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供应商提交的响应文件中与采购文件的</w:t>
      </w:r>
      <w:r>
        <w:rPr>
          <w:rFonts w:hint="default" w:ascii="Times New Roman" w:hAnsi="Times New Roman" w:eastAsia="宋体" w:cs="Times New Roman"/>
          <w:bCs/>
          <w:color w:val="auto"/>
          <w:sz w:val="24"/>
          <w:szCs w:val="24"/>
          <w:highlight w:val="none"/>
          <w:lang w:val="en-US" w:eastAsia="zh-CN"/>
        </w:rPr>
        <w:t>技术</w:t>
      </w:r>
      <w:r>
        <w:rPr>
          <w:rFonts w:hint="default" w:ascii="Times New Roman" w:hAnsi="Times New Roman" w:eastAsia="宋体" w:cs="Times New Roman"/>
          <w:bCs/>
          <w:color w:val="auto"/>
          <w:sz w:val="24"/>
          <w:szCs w:val="24"/>
          <w:highlight w:val="none"/>
        </w:rPr>
        <w:t>要求有不同时，必须在本表中把采购文件要求与实际响应内容逐项对应列出。</w:t>
      </w:r>
    </w:p>
    <w:p w14:paraId="1F2469E8">
      <w:pPr>
        <w:kinsoku/>
        <w:wordWrap/>
        <w:overflowPunct/>
        <w:topLinePunct w:val="0"/>
        <w:autoSpaceDE/>
        <w:autoSpaceDN/>
        <w:bidi w:val="0"/>
        <w:spacing w:after="191" w:line="300" w:lineRule="auto"/>
        <w:ind w:firstLine="484"/>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2</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若事项较多，供应商可根据实际情况另纸说明。</w:t>
      </w:r>
    </w:p>
    <w:p w14:paraId="400A30D8">
      <w:pPr>
        <w:pStyle w:val="190"/>
        <w:kinsoku/>
        <w:wordWrap/>
        <w:overflowPunct/>
        <w:topLinePunct w:val="0"/>
        <w:autoSpaceDE/>
        <w:autoSpaceDN/>
        <w:bidi w:val="0"/>
        <w:spacing w:after="191" w:line="300" w:lineRule="auto"/>
        <w:textAlignment w:val="auto"/>
        <w:rPr>
          <w:rFonts w:hint="default" w:ascii="Times New Roman" w:hAnsi="Times New Roman" w:eastAsia="宋体" w:cs="Times New Roman"/>
          <w:color w:val="auto"/>
          <w:highlight w:val="none"/>
          <w:lang w:eastAsia="zh-CN"/>
        </w:rPr>
      </w:pPr>
    </w:p>
    <w:p w14:paraId="1756F60E">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供应商名称：（公章）</w:t>
      </w:r>
    </w:p>
    <w:p w14:paraId="7A6BD45D">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法定代表人或被授权人：（签字或盖章）</w:t>
      </w:r>
    </w:p>
    <w:p w14:paraId="324F1A54">
      <w:pPr>
        <w:kinsoku/>
        <w:wordWrap/>
        <w:overflowPunct/>
        <w:topLinePunct w:val="0"/>
        <w:autoSpaceDE/>
        <w:autoSpaceDN/>
        <w:bidi w:val="0"/>
        <w:spacing w:after="191" w:line="300" w:lineRule="auto"/>
        <w:ind w:right="384"/>
        <w:jc w:val="left"/>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Cs/>
          <w:color w:val="auto"/>
          <w:sz w:val="24"/>
          <w:szCs w:val="24"/>
          <w:highlight w:val="none"/>
        </w:rPr>
        <w:t>日    期：     年     月    日</w:t>
      </w:r>
    </w:p>
    <w:p w14:paraId="050B9838">
      <w:pPr>
        <w:widowControl/>
        <w:kinsoku/>
        <w:wordWrap/>
        <w:overflowPunct/>
        <w:topLinePunct w:val="0"/>
        <w:autoSpaceDE/>
        <w:autoSpaceDN/>
        <w:bidi w:val="0"/>
        <w:spacing w:line="300" w:lineRule="auto"/>
        <w:jc w:val="left"/>
        <w:textAlignment w:val="auto"/>
        <w:outlineLvl w:val="1"/>
        <w:rPr>
          <w:rFonts w:hint="default" w:ascii="Times New Roman" w:hAnsi="Times New Roman" w:eastAsia="宋体" w:cs="Times New Roman"/>
          <w:b/>
          <w:color w:val="auto"/>
          <w:sz w:val="32"/>
          <w:highlight w:val="none"/>
          <w:lang w:val="en-US" w:eastAsia="zh-CN"/>
        </w:rPr>
        <w:sectPr>
          <w:pgSz w:w="12240" w:h="15840"/>
          <w:pgMar w:top="1701" w:right="1134" w:bottom="1418" w:left="1134" w:header="720" w:footer="720" w:gutter="0"/>
          <w:cols w:space="1701" w:num="1"/>
          <w:docGrid w:linePitch="360" w:charSpace="0"/>
        </w:sectPr>
      </w:pPr>
    </w:p>
    <w:p w14:paraId="3FA25077">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lang w:val="en-US" w:eastAsia="zh-CN"/>
        </w:rPr>
        <w:t>五</w:t>
      </w:r>
      <w:r>
        <w:rPr>
          <w:rFonts w:hint="default" w:ascii="Times New Roman" w:hAnsi="Times New Roman" w:eastAsia="宋体" w:cs="Times New Roman"/>
          <w:b/>
          <w:color w:val="auto"/>
          <w:sz w:val="32"/>
          <w:highlight w:val="none"/>
        </w:rPr>
        <w:t>、</w:t>
      </w:r>
      <w:r>
        <w:rPr>
          <w:rFonts w:hint="default" w:ascii="Times New Roman" w:hAnsi="Times New Roman" w:eastAsia="宋体" w:cs="Times New Roman"/>
          <w:b/>
          <w:color w:val="auto"/>
          <w:sz w:val="32"/>
          <w:highlight w:val="none"/>
          <w:lang w:val="en-US" w:eastAsia="zh-CN"/>
        </w:rPr>
        <w:t>商务条款</w:t>
      </w:r>
      <w:r>
        <w:rPr>
          <w:rFonts w:hint="default" w:ascii="Times New Roman" w:hAnsi="Times New Roman" w:eastAsia="宋体" w:cs="Times New Roman"/>
          <w:b/>
          <w:color w:val="auto"/>
          <w:sz w:val="32"/>
          <w:highlight w:val="none"/>
        </w:rPr>
        <w:t>响应对照表</w:t>
      </w:r>
    </w:p>
    <w:p w14:paraId="4ACC5581">
      <w:pPr>
        <w:widowControl/>
        <w:kinsoku/>
        <w:wordWrap/>
        <w:overflowPunct/>
        <w:topLinePunct w:val="0"/>
        <w:autoSpaceDE/>
        <w:autoSpaceDN/>
        <w:bidi w:val="0"/>
        <w:spacing w:before="320" w:after="320" w:line="300" w:lineRule="auto"/>
        <w:jc w:val="center"/>
        <w:textAlignment w:val="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lang w:val="en-US" w:eastAsia="zh-CN"/>
        </w:rPr>
        <w:t>商务条款</w:t>
      </w:r>
      <w:r>
        <w:rPr>
          <w:rFonts w:hint="default" w:ascii="Times New Roman" w:hAnsi="Times New Roman" w:eastAsia="宋体" w:cs="Times New Roman"/>
          <w:b/>
          <w:bCs/>
          <w:color w:val="auto"/>
          <w:sz w:val="28"/>
          <w:szCs w:val="28"/>
          <w:highlight w:val="none"/>
        </w:rPr>
        <w:t>响应对照表</w:t>
      </w:r>
    </w:p>
    <w:tbl>
      <w:tblPr>
        <w:tblStyle w:val="32"/>
        <w:tblW w:w="9854" w:type="dxa"/>
        <w:jc w:val="center"/>
        <w:tblLayout w:type="fixed"/>
        <w:tblCellMar>
          <w:top w:w="0" w:type="dxa"/>
          <w:left w:w="108" w:type="dxa"/>
          <w:bottom w:w="0" w:type="dxa"/>
          <w:right w:w="108" w:type="dxa"/>
        </w:tblCellMar>
      </w:tblPr>
      <w:tblGrid>
        <w:gridCol w:w="1073"/>
        <w:gridCol w:w="1886"/>
        <w:gridCol w:w="2297"/>
        <w:gridCol w:w="2299"/>
        <w:gridCol w:w="2299"/>
      </w:tblGrid>
      <w:tr w14:paraId="3FED100B">
        <w:tblPrEx>
          <w:tblCellMar>
            <w:top w:w="0" w:type="dxa"/>
            <w:left w:w="108" w:type="dxa"/>
            <w:bottom w:w="0" w:type="dxa"/>
            <w:right w:w="108" w:type="dxa"/>
          </w:tblCellMar>
        </w:tblPrEx>
        <w:trPr>
          <w:trHeight w:val="609" w:hRule="atLeast"/>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F18E2A">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序号</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9DB45F">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项目</w:t>
            </w: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A5ABE1">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商务条款</w:t>
            </w: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340552">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响应情况</w:t>
            </w: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DC9889">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偏离说明</w:t>
            </w:r>
          </w:p>
        </w:tc>
      </w:tr>
      <w:tr w14:paraId="6F5B14D7">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99534F">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B7BF01">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8B952F">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6BF1BC">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11AB2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6FF40FFB">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F42BBC">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BC6612">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09140C">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CD337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16D88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08086B58">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2FE28E">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51A99B">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49840AF">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C71596">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569BEC">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3B2AEF47">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68D3AE">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4</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EB38B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80B37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CDE1B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5DFF46">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4003D8E0">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E2DF45">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5</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2D763B">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4EB01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FCFB3F">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19B45A">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21E44780">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8C11AE">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6</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A6D82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A6AE9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9871F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D17840">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5AC38982">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799088">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7</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97829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FAA90E">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8A41E7">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66573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01C743CE">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F8DD60">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8</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8E6D01">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6E894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E5DDA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0B81A3">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49D5215B">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D4EF18">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EA042D">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084894">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DD96D5">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8EC98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r w14:paraId="22E8C9D6">
        <w:tblPrEx>
          <w:tblCellMar>
            <w:top w:w="0" w:type="dxa"/>
            <w:left w:w="108" w:type="dxa"/>
            <w:bottom w:w="0" w:type="dxa"/>
            <w:right w:w="108" w:type="dxa"/>
          </w:tblCellMar>
        </w:tblPrEx>
        <w:trPr>
          <w:jc w:val="center"/>
        </w:trPr>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A31032">
            <w:pPr>
              <w:kinsoku/>
              <w:wordWrap/>
              <w:overflowPunct/>
              <w:topLinePunct w:val="0"/>
              <w:autoSpaceDE/>
              <w:autoSpaceDN/>
              <w:bidi w:val="0"/>
              <w:spacing w:after="191" w:line="300" w:lineRule="auto"/>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w:t>
            </w:r>
          </w:p>
        </w:tc>
        <w:tc>
          <w:tcPr>
            <w:tcW w:w="18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890893">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9B8066">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A34759">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c>
          <w:tcPr>
            <w:tcW w:w="22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75DE41">
            <w:pPr>
              <w:kinsoku/>
              <w:wordWrap/>
              <w:overflowPunct/>
              <w:topLinePunct w:val="0"/>
              <w:autoSpaceDE/>
              <w:autoSpaceDN/>
              <w:bidi w:val="0"/>
              <w:spacing w:after="191" w:line="300" w:lineRule="auto"/>
              <w:ind w:firstLine="699"/>
              <w:jc w:val="center"/>
              <w:textAlignment w:val="auto"/>
              <w:rPr>
                <w:rFonts w:hint="default" w:ascii="Times New Roman" w:hAnsi="Times New Roman" w:eastAsia="宋体" w:cs="Times New Roman"/>
                <w:bCs/>
                <w:color w:val="auto"/>
                <w:sz w:val="24"/>
                <w:szCs w:val="24"/>
                <w:highlight w:val="none"/>
              </w:rPr>
            </w:pPr>
          </w:p>
        </w:tc>
      </w:tr>
    </w:tbl>
    <w:p w14:paraId="4E2D376C">
      <w:pPr>
        <w:kinsoku/>
        <w:wordWrap/>
        <w:overflowPunct/>
        <w:topLinePunct w:val="0"/>
        <w:autoSpaceDE/>
        <w:autoSpaceDN/>
        <w:bidi w:val="0"/>
        <w:spacing w:after="191" w:line="300" w:lineRule="auto"/>
        <w:ind w:firstLine="484"/>
        <w:textAlignment w:val="auto"/>
        <w:rPr>
          <w:rFonts w:hint="default" w:ascii="Times New Roman" w:hAnsi="Times New Roman" w:eastAsia="宋体" w:cs="Times New Roman"/>
          <w:bCs/>
          <w:color w:val="auto"/>
          <w:sz w:val="24"/>
          <w:szCs w:val="24"/>
          <w:highlight w:val="none"/>
        </w:rPr>
      </w:pPr>
    </w:p>
    <w:p w14:paraId="089B6CA1">
      <w:pPr>
        <w:kinsoku/>
        <w:wordWrap/>
        <w:overflowPunct/>
        <w:topLinePunct w:val="0"/>
        <w:autoSpaceDE/>
        <w:autoSpaceDN/>
        <w:bidi w:val="0"/>
        <w:spacing w:after="191" w:line="300" w:lineRule="auto"/>
        <w:ind w:firstLine="484"/>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注：</w:t>
      </w:r>
    </w:p>
    <w:p w14:paraId="7AE70CC1">
      <w:pPr>
        <w:kinsoku/>
        <w:wordWrap/>
        <w:overflowPunct/>
        <w:topLinePunct w:val="0"/>
        <w:autoSpaceDE/>
        <w:autoSpaceDN/>
        <w:bidi w:val="0"/>
        <w:spacing w:after="191" w:line="300" w:lineRule="auto"/>
        <w:ind w:firstLine="484"/>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供应商提交的响应文件中与采购文件的</w:t>
      </w:r>
      <w:r>
        <w:rPr>
          <w:rFonts w:hint="default" w:ascii="Times New Roman" w:hAnsi="Times New Roman" w:eastAsia="宋体" w:cs="Times New Roman"/>
          <w:bCs/>
          <w:color w:val="auto"/>
          <w:sz w:val="24"/>
          <w:szCs w:val="24"/>
          <w:highlight w:val="none"/>
          <w:lang w:val="en-US" w:eastAsia="zh-CN"/>
        </w:rPr>
        <w:t>商务条款</w:t>
      </w:r>
      <w:r>
        <w:rPr>
          <w:rFonts w:hint="default" w:ascii="Times New Roman" w:hAnsi="Times New Roman" w:eastAsia="宋体" w:cs="Times New Roman"/>
          <w:bCs/>
          <w:color w:val="auto"/>
          <w:sz w:val="24"/>
          <w:szCs w:val="24"/>
          <w:highlight w:val="none"/>
        </w:rPr>
        <w:t>有不同时，必须在本表中把采购文件要求与实际响应内容逐项对应列出。</w:t>
      </w:r>
    </w:p>
    <w:p w14:paraId="7DA916FA">
      <w:pPr>
        <w:kinsoku/>
        <w:wordWrap/>
        <w:overflowPunct/>
        <w:topLinePunct w:val="0"/>
        <w:autoSpaceDE/>
        <w:autoSpaceDN/>
        <w:bidi w:val="0"/>
        <w:spacing w:after="191" w:line="300" w:lineRule="auto"/>
        <w:ind w:firstLine="484"/>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Cs/>
          <w:color w:val="auto"/>
          <w:sz w:val="24"/>
          <w:szCs w:val="24"/>
          <w:highlight w:val="none"/>
        </w:rPr>
        <w:t>2</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若事项较多，供应商可根据实际情况另纸说明。</w:t>
      </w:r>
    </w:p>
    <w:p w14:paraId="4337F60A">
      <w:pPr>
        <w:widowControl/>
        <w:kinsoku/>
        <w:wordWrap/>
        <w:overflowPunct/>
        <w:topLinePunct w:val="0"/>
        <w:autoSpaceDE/>
        <w:autoSpaceDN/>
        <w:bidi w:val="0"/>
        <w:spacing w:line="300" w:lineRule="auto"/>
        <w:jc w:val="left"/>
        <w:textAlignment w:val="auto"/>
        <w:outlineLvl w:val="1"/>
        <w:rPr>
          <w:rFonts w:hint="default" w:ascii="Times New Roman" w:hAnsi="Times New Roman" w:eastAsia="宋体" w:cs="Times New Roman"/>
          <w:b/>
          <w:color w:val="auto"/>
          <w:sz w:val="32"/>
          <w:highlight w:val="none"/>
        </w:rPr>
        <w:sectPr>
          <w:pgSz w:w="12240" w:h="15840"/>
          <w:pgMar w:top="1701" w:right="1134" w:bottom="1418" w:left="1134" w:header="720" w:footer="720" w:gutter="0"/>
          <w:cols w:space="1701" w:num="1"/>
          <w:docGrid w:linePitch="360" w:charSpace="0"/>
        </w:sectPr>
      </w:pPr>
    </w:p>
    <w:p w14:paraId="763EB842">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lang w:val="en-US" w:eastAsia="zh-CN"/>
        </w:rPr>
        <w:t>六</w:t>
      </w:r>
      <w:r>
        <w:rPr>
          <w:rFonts w:hint="default" w:ascii="Times New Roman" w:hAnsi="Times New Roman" w:eastAsia="宋体" w:cs="Times New Roman"/>
          <w:b/>
          <w:color w:val="auto"/>
          <w:sz w:val="32"/>
          <w:highlight w:val="none"/>
        </w:rPr>
        <w:t>、项目实施方案</w:t>
      </w:r>
    </w:p>
    <w:bookmarkEnd w:id="25"/>
    <w:p w14:paraId="5844F6DE">
      <w:pPr>
        <w:kinsoku/>
        <w:wordWrap/>
        <w:overflowPunct/>
        <w:topLinePunct w:val="0"/>
        <w:autoSpaceDE/>
        <w:autoSpaceDN/>
        <w:bidi w:val="0"/>
        <w:spacing w:line="300" w:lineRule="auto"/>
        <w:textAlignment w:val="auto"/>
        <w:rPr>
          <w:rFonts w:hint="default" w:ascii="Times New Roman" w:hAnsi="Times New Roman" w:eastAsia="宋体" w:cs="Times New Roman"/>
          <w:color w:val="auto"/>
          <w:highlight w:val="none"/>
        </w:rPr>
        <w:sectPr>
          <w:pgSz w:w="12240" w:h="15840"/>
          <w:pgMar w:top="1701" w:right="1134" w:bottom="1418" w:left="1134" w:header="720" w:footer="720" w:gutter="0"/>
          <w:cols w:space="1701" w:num="1"/>
          <w:docGrid w:linePitch="360" w:charSpace="0"/>
        </w:sectPr>
      </w:pPr>
    </w:p>
    <w:p w14:paraId="23D5459B">
      <w:pPr>
        <w:pStyle w:val="201"/>
        <w:kinsoku/>
        <w:wordWrap/>
        <w:overflowPunct/>
        <w:topLinePunct w:val="0"/>
        <w:autoSpaceDE/>
        <w:autoSpaceDN/>
        <w:bidi w:val="0"/>
        <w:spacing w:before="240" w:after="240" w:line="300" w:lineRule="auto"/>
        <w:jc w:val="both"/>
        <w:textAlignment w:val="auto"/>
        <w:rPr>
          <w:rStyle w:val="34"/>
          <w:rFonts w:hint="default" w:ascii="Times New Roman" w:hAnsi="Times New Roman" w:eastAsia="宋体" w:cs="Times New Roman"/>
          <w:color w:val="auto"/>
          <w:sz w:val="24"/>
          <w:szCs w:val="24"/>
          <w:highlight w:val="none"/>
        </w:rPr>
      </w:pPr>
      <w:bookmarkStart w:id="36" w:name="_Toc26773"/>
      <w:bookmarkStart w:id="37" w:name="_Toc6906"/>
      <w:bookmarkStart w:id="38" w:name="_Toc12923"/>
      <w:bookmarkStart w:id="39" w:name="_Toc5754"/>
      <w:r>
        <w:rPr>
          <w:rFonts w:hint="eastAsia" w:ascii="Times New Roman" w:hAnsi="Times New Roman" w:eastAsia="宋体" w:cs="Times New Roman"/>
          <w:b/>
          <w:color w:val="auto"/>
          <w:sz w:val="32"/>
          <w:highlight w:val="none"/>
          <w:lang w:val="en-US" w:eastAsia="zh-CN"/>
        </w:rPr>
        <w:t>七</w:t>
      </w:r>
      <w:r>
        <w:rPr>
          <w:rFonts w:hint="default" w:ascii="Times New Roman" w:hAnsi="Times New Roman" w:eastAsia="宋体" w:cs="Times New Roman"/>
          <w:b/>
          <w:color w:val="auto"/>
          <w:sz w:val="32"/>
          <w:highlight w:val="none"/>
          <w:lang w:val="en-US" w:eastAsia="zh-CN"/>
        </w:rPr>
        <w:t>、</w:t>
      </w:r>
      <w:bookmarkEnd w:id="36"/>
      <w:bookmarkEnd w:id="37"/>
      <w:bookmarkEnd w:id="38"/>
      <w:bookmarkEnd w:id="39"/>
      <w:bookmarkStart w:id="40" w:name="_Toc14487"/>
      <w:bookmarkStart w:id="41" w:name="_Toc256000027"/>
      <w:r>
        <w:rPr>
          <w:rFonts w:hint="default" w:ascii="Times New Roman" w:hAnsi="Times New Roman" w:eastAsia="宋体" w:cs="Times New Roman"/>
          <w:b/>
          <w:color w:val="auto"/>
          <w:sz w:val="32"/>
          <w:highlight w:val="none"/>
          <w:lang w:val="en-US" w:eastAsia="zh-CN"/>
        </w:rPr>
        <w:t>中小企业声明函</w:t>
      </w:r>
      <w:bookmarkEnd w:id="40"/>
      <w:r>
        <w:rPr>
          <w:rStyle w:val="34"/>
          <w:rFonts w:hint="default" w:ascii="Times New Roman" w:hAnsi="Times New Roman" w:eastAsia="宋体" w:cs="Times New Roman"/>
          <w:b/>
          <w:color w:val="auto"/>
          <w:sz w:val="32"/>
          <w:highlight w:val="none"/>
        </w:rPr>
        <w:t>（专门面向中小企业）</w:t>
      </w:r>
    </w:p>
    <w:p w14:paraId="64F41717">
      <w:pPr>
        <w:wordWrap/>
        <w:overflowPunct/>
        <w:topLinePunct w:val="0"/>
        <w:bidi w:val="0"/>
        <w:spacing w:before="320" w:after="320" w:line="300" w:lineRule="auto"/>
        <w:jc w:val="center"/>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中小企业声明函（货物） </w:t>
      </w:r>
    </w:p>
    <w:p w14:paraId="292AFAA1">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0C24DE65">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1.</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行业；制造商为</w:t>
      </w:r>
      <w:r>
        <w:rPr>
          <w:rFonts w:hint="default" w:ascii="Times New Roman" w:hAnsi="Times New Roman" w:eastAsia="宋体" w:cs="Times New Roman"/>
          <w:color w:val="auto"/>
          <w:sz w:val="24"/>
          <w:szCs w:val="24"/>
          <w:highlight w:val="none"/>
          <w:u w:val="single"/>
          <w:lang w:val="en-US" w:eastAsia="zh-CN" w:bidi="ar-SA"/>
        </w:rPr>
        <w:t>（企业名称）</w:t>
      </w:r>
      <w:r>
        <w:rPr>
          <w:rFonts w:hint="default" w:ascii="Times New Roman" w:hAnsi="Times New Roman" w:eastAsia="宋体" w:cs="Times New Roman"/>
          <w:color w:val="auto"/>
          <w:sz w:val="24"/>
          <w:szCs w:val="24"/>
          <w:highlight w:val="none"/>
          <w:lang w:val="en-US" w:eastAsia="zh-CN" w:bidi="ar-SA"/>
        </w:rPr>
        <w:t>，从业人员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万元，属于</w:t>
      </w:r>
      <w:r>
        <w:rPr>
          <w:rFonts w:hint="default" w:ascii="Times New Roman" w:hAnsi="Times New Roman" w:eastAsia="宋体" w:cs="Times New Roman"/>
          <w:color w:val="auto"/>
          <w:sz w:val="24"/>
          <w:szCs w:val="24"/>
          <w:highlight w:val="none"/>
          <w:u w:val="single"/>
          <w:lang w:val="en-US" w:eastAsia="zh-CN" w:bidi="ar-SA"/>
        </w:rPr>
        <w:t>（中型企业、小型企业、微型企业）；</w:t>
      </w:r>
    </w:p>
    <w:p w14:paraId="0F1CE018">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2.</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行业；制造商为</w:t>
      </w:r>
      <w:r>
        <w:rPr>
          <w:rFonts w:hint="default" w:ascii="Times New Roman" w:hAnsi="Times New Roman" w:eastAsia="宋体" w:cs="Times New Roman"/>
          <w:color w:val="auto"/>
          <w:sz w:val="24"/>
          <w:szCs w:val="24"/>
          <w:highlight w:val="none"/>
          <w:u w:val="single"/>
          <w:lang w:val="en-US" w:eastAsia="zh-CN" w:bidi="ar-SA"/>
        </w:rPr>
        <w:t>（企业名称）</w:t>
      </w:r>
      <w:r>
        <w:rPr>
          <w:rFonts w:hint="default" w:ascii="Times New Roman" w:hAnsi="Times New Roman" w:eastAsia="宋体" w:cs="Times New Roman"/>
          <w:color w:val="auto"/>
          <w:sz w:val="24"/>
          <w:szCs w:val="24"/>
          <w:highlight w:val="none"/>
          <w:lang w:val="en-US" w:eastAsia="zh-CN" w:bidi="ar-SA"/>
        </w:rPr>
        <w:t>，从业人员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万元，属于</w:t>
      </w:r>
      <w:r>
        <w:rPr>
          <w:rFonts w:hint="default" w:ascii="Times New Roman" w:hAnsi="Times New Roman" w:eastAsia="宋体" w:cs="Times New Roman"/>
          <w:color w:val="auto"/>
          <w:sz w:val="24"/>
          <w:szCs w:val="24"/>
          <w:highlight w:val="none"/>
          <w:u w:val="single"/>
          <w:lang w:val="en-US" w:eastAsia="zh-CN" w:bidi="ar-SA"/>
        </w:rPr>
        <w:t>（中型企业、小型企业、微型企业）；</w:t>
      </w:r>
    </w:p>
    <w:p w14:paraId="494E0122">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3.</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行业；制造商为</w:t>
      </w:r>
      <w:r>
        <w:rPr>
          <w:rFonts w:hint="default" w:ascii="Times New Roman" w:hAnsi="Times New Roman" w:eastAsia="宋体" w:cs="Times New Roman"/>
          <w:color w:val="auto"/>
          <w:sz w:val="24"/>
          <w:szCs w:val="24"/>
          <w:highlight w:val="none"/>
          <w:u w:val="single"/>
          <w:lang w:val="en-US" w:eastAsia="zh-CN" w:bidi="ar-SA"/>
        </w:rPr>
        <w:t>（企业名称）</w:t>
      </w:r>
      <w:r>
        <w:rPr>
          <w:rFonts w:hint="default" w:ascii="Times New Roman" w:hAnsi="Times New Roman" w:eastAsia="宋体" w:cs="Times New Roman"/>
          <w:color w:val="auto"/>
          <w:sz w:val="24"/>
          <w:szCs w:val="24"/>
          <w:highlight w:val="none"/>
          <w:lang w:val="en-US" w:eastAsia="zh-CN" w:bidi="ar-SA"/>
        </w:rPr>
        <w:t>，从业人员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万元，属于</w:t>
      </w:r>
      <w:r>
        <w:rPr>
          <w:rFonts w:hint="default" w:ascii="Times New Roman" w:hAnsi="Times New Roman" w:eastAsia="宋体" w:cs="Times New Roman"/>
          <w:color w:val="auto"/>
          <w:sz w:val="24"/>
          <w:szCs w:val="24"/>
          <w:highlight w:val="none"/>
          <w:u w:val="single"/>
          <w:lang w:val="en-US" w:eastAsia="zh-CN" w:bidi="ar-SA"/>
        </w:rPr>
        <w:t>（中型企业、小型企业、微型企业）；</w:t>
      </w:r>
    </w:p>
    <w:p w14:paraId="0C750229">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w:t>
      </w:r>
    </w:p>
    <w:p w14:paraId="3E171D9E">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u w:val="single"/>
          <w:lang w:val="en-US" w:eastAsia="zh-CN" w:bidi="ar-SA"/>
        </w:rPr>
      </w:pPr>
    </w:p>
    <w:p w14:paraId="4E93E39C">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 </w:t>
      </w:r>
    </w:p>
    <w:p w14:paraId="2790DFE5">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本企业对上述声明内容的真实性负责。如有虚假，将依法承担相应责任。 </w:t>
      </w:r>
    </w:p>
    <w:p w14:paraId="28355998">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企业名称（盖章）：   </w:t>
      </w:r>
    </w:p>
    <w:p w14:paraId="0D9E9CA7">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日期：   </w:t>
      </w:r>
    </w:p>
    <w:p w14:paraId="1B00694D">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p>
    <w:p w14:paraId="202D3F17">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注：供应商对照《关于印发中小企业划型标准规定的通知》（工信部联企业【2011】300号）中的标准，明确标的承接企业所属企业类型。</w:t>
      </w:r>
    </w:p>
    <w:p w14:paraId="703B7C9F">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备注：1.从业人员、营业收入、资产总额填报上一年度数据，无上一年度数据的新成立企业可不填报。</w:t>
      </w:r>
    </w:p>
    <w:p w14:paraId="0108401A">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bidi="ar-SA"/>
        </w:rPr>
      </w:pPr>
    </w:p>
    <w:p w14:paraId="3E05F227">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附：中小企业划型标准规定</w:t>
      </w:r>
    </w:p>
    <w:p w14:paraId="3C1AE4AD">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（一）农、林、牧、渔业。营业收入20000万元以下的为</w:t>
      </w:r>
      <w:bookmarkStart w:id="43" w:name="_GoBack"/>
      <w:r>
        <w:rPr>
          <w:rFonts w:hint="default" w:ascii="Times New Roman" w:hAnsi="Times New Roman" w:eastAsia="宋体" w:cs="Times New Roman"/>
          <w:color w:val="auto"/>
          <w:sz w:val="24"/>
          <w:szCs w:val="24"/>
          <w:highlight w:val="none"/>
          <w:lang w:val="en-US" w:eastAsia="zh-CN" w:bidi="ar-SA"/>
        </w:rPr>
        <w:t>中小</w:t>
      </w:r>
      <w:bookmarkEnd w:id="43"/>
      <w:r>
        <w:rPr>
          <w:rFonts w:hint="default" w:ascii="Times New Roman" w:hAnsi="Times New Roman" w:eastAsia="宋体" w:cs="Times New Roman"/>
          <w:color w:val="auto"/>
          <w:sz w:val="24"/>
          <w:szCs w:val="24"/>
          <w:highlight w:val="none"/>
          <w:lang w:val="en-US" w:eastAsia="zh-CN" w:bidi="ar-SA"/>
        </w:rPr>
        <w:t>微型企业。其中，营业收入500万元及以上的为中型企业，营业收入50万元及以上的为小型企业，营业收入50万元以下的为微型企业。</w:t>
      </w:r>
    </w:p>
    <w:p w14:paraId="5192DC9F">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55373AA">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6F5A6A">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7934102">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55DA8E">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A5D48A6">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60AA352">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EE973E3">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4FB6E7">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D3E3E5">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EE127FB">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41403E0">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B7A43D">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30E0E22C">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F4A2B9">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7EC6722E">
      <w:pPr>
        <w:wordWrap/>
        <w:overflowPunct/>
        <w:topLinePunct w:val="0"/>
        <w:bidi w:val="0"/>
        <w:spacing w:line="300" w:lineRule="auto"/>
        <w:outlineLvl w:val="2"/>
        <w:rPr>
          <w:rFonts w:hint="default" w:ascii="Times New Roman" w:hAnsi="Times New Roman" w:eastAsia="宋体" w:cs="Times New Roman"/>
          <w:color w:val="auto"/>
          <w:spacing w:val="7"/>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br w:type="page" w:clear="all"/>
      </w:r>
      <w:r>
        <w:rPr>
          <w:rFonts w:hint="default" w:ascii="Times New Roman" w:hAnsi="Times New Roman" w:eastAsia="宋体" w:cs="Times New Roman"/>
          <w:b/>
          <w:color w:val="auto"/>
          <w:sz w:val="28"/>
          <w:szCs w:val="24"/>
          <w:highlight w:val="none"/>
          <w:lang w:val="en-US" w:eastAsia="zh-CN" w:bidi="ar-SA"/>
        </w:rPr>
        <w:t xml:space="preserve">  </w:t>
      </w:r>
      <w:r>
        <w:rPr>
          <w:rStyle w:val="34"/>
          <w:rFonts w:hint="eastAsia" w:ascii="Times New Roman" w:hAnsi="Times New Roman" w:eastAsia="宋体" w:cs="Times New Roman"/>
          <w:b/>
          <w:color w:val="auto"/>
          <w:sz w:val="32"/>
          <w:highlight w:val="none"/>
          <w:lang w:val="en-US" w:eastAsia="zh-CN"/>
        </w:rPr>
        <w:t>八</w:t>
      </w:r>
      <w:r>
        <w:rPr>
          <w:rStyle w:val="34"/>
          <w:rFonts w:hint="default" w:ascii="Times New Roman" w:hAnsi="Times New Roman" w:eastAsia="宋体" w:cs="Times New Roman"/>
          <w:b/>
          <w:color w:val="auto"/>
          <w:sz w:val="32"/>
          <w:highlight w:val="none"/>
        </w:rPr>
        <w:t>、残疾人福利性单位声明函（专门面向中小企业）</w:t>
      </w:r>
      <w:r>
        <w:rPr>
          <w:rFonts w:hint="default" w:ascii="Times New Roman" w:hAnsi="Times New Roman" w:eastAsia="宋体" w:cs="Times New Roman"/>
          <w:color w:val="auto"/>
          <w:sz w:val="24"/>
          <w:szCs w:val="24"/>
          <w:highlight w:val="none"/>
          <w:lang w:val="en-US" w:eastAsia="zh-CN" w:bidi="ar-SA"/>
        </w:rPr>
        <w:t xml:space="preserve">﻿ </w:t>
      </w:r>
    </w:p>
    <w:p w14:paraId="4E97B7D4">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p>
    <w:p w14:paraId="50C1A575">
      <w:pPr>
        <w:wordWrap/>
        <w:overflowPunct/>
        <w:topLinePunct w:val="0"/>
        <w:bidi w:val="0"/>
        <w:spacing w:before="320" w:after="320" w:line="300" w:lineRule="auto"/>
        <w:jc w:val="center"/>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残疾人福利性单位声明函 </w:t>
      </w:r>
    </w:p>
    <w:p w14:paraId="27774B2D">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w:t>
      </w:r>
    </w:p>
    <w:p w14:paraId="5FE7B4A0">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6A47A669">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本单位对上述声明的真实性负责。如有虚假，将依法承担相应责任。</w:t>
      </w:r>
    </w:p>
    <w:p w14:paraId="5355A5D2">
      <w:pPr>
        <w:wordWrap/>
        <w:overflowPunct/>
        <w:topLinePunct w:val="0"/>
        <w:bidi w:val="0"/>
        <w:spacing w:before="240" w:after="240" w:line="300" w:lineRule="auto"/>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w:t>
      </w:r>
    </w:p>
    <w:p w14:paraId="4492440E">
      <w:pPr>
        <w:wordWrap/>
        <w:overflowPunct/>
        <w:topLinePunct w:val="0"/>
        <w:bidi w:val="0"/>
        <w:spacing w:before="240" w:after="240" w:line="300" w:lineRule="auto"/>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w:t>
      </w:r>
    </w:p>
    <w:p w14:paraId="19523FE6">
      <w:pPr>
        <w:wordWrap/>
        <w:overflowPunct/>
        <w:topLinePunct w:val="0"/>
        <w:bidi w:val="0"/>
        <w:spacing w:before="240" w:after="240" w:line="300" w:lineRule="auto"/>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w:t>
      </w:r>
    </w:p>
    <w:p w14:paraId="6DBAFF1E">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单位名称（盖章）：   </w:t>
      </w:r>
    </w:p>
    <w:p w14:paraId="3B714819">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日期：   </w:t>
      </w:r>
    </w:p>
    <w:p w14:paraId="1546F0ED">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注：1、符合《关于促进残疾人就业政府采购政策的通知》（财库〔2017〕141号）规定条件的残疾人福利性单位在参加政府采购活动时，应当提供《残疾人福利性单位声明函》，并对声明的真实性负责。</w:t>
      </w:r>
    </w:p>
    <w:p w14:paraId="371577FE">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供应商提供的《残疾人福利性单位声明函》与事实不符的，依照《政府采购法》第七十七条第一款的规定追究法律责任。</w:t>
      </w:r>
    </w:p>
    <w:p w14:paraId="7B098F07">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6ADD8E75">
      <w:pPr>
        <w:wordWrap/>
        <w:overflowPunct/>
        <w:topLinePunct w:val="0"/>
        <w:bidi w:val="0"/>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p>
    <w:p w14:paraId="63C8C7F6">
      <w:pPr>
        <w:wordWrap/>
        <w:overflowPunct/>
        <w:topLinePunct w:val="0"/>
        <w:bidi w:val="0"/>
        <w:spacing w:line="300" w:lineRule="auto"/>
        <w:outlineLvl w:val="2"/>
        <w:rPr>
          <w:rFonts w:hint="default" w:ascii="Times New Roman" w:hAnsi="Times New Roman" w:eastAsia="宋体" w:cs="Times New Roman"/>
          <w:b/>
          <w:color w:val="auto"/>
          <w:sz w:val="28"/>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br w:type="page" w:clear="all"/>
      </w:r>
      <w:r>
        <w:rPr>
          <w:rStyle w:val="34"/>
          <w:rFonts w:hint="default" w:ascii="Times New Roman" w:hAnsi="Times New Roman" w:eastAsia="宋体" w:cs="Times New Roman"/>
          <w:b/>
          <w:color w:val="auto"/>
          <w:kern w:val="2"/>
          <w:sz w:val="32"/>
          <w:szCs w:val="22"/>
          <w:highlight w:val="none"/>
          <w:lang w:val="en-US" w:eastAsia="zh-CN" w:bidi="ar-SA"/>
        </w:rPr>
        <w:t xml:space="preserve"> </w:t>
      </w:r>
      <w:r>
        <w:rPr>
          <w:rStyle w:val="34"/>
          <w:rFonts w:hint="eastAsia" w:ascii="Times New Roman" w:hAnsi="Times New Roman" w:eastAsia="宋体" w:cs="Times New Roman"/>
          <w:b/>
          <w:color w:val="auto"/>
          <w:kern w:val="2"/>
          <w:sz w:val="32"/>
          <w:szCs w:val="22"/>
          <w:highlight w:val="none"/>
          <w:lang w:val="en-US" w:eastAsia="zh-CN" w:bidi="ar-SA"/>
        </w:rPr>
        <w:t>九</w:t>
      </w:r>
      <w:r>
        <w:rPr>
          <w:rStyle w:val="34"/>
          <w:rFonts w:hint="default" w:ascii="Times New Roman" w:hAnsi="Times New Roman" w:eastAsia="宋体" w:cs="Times New Roman"/>
          <w:b/>
          <w:color w:val="auto"/>
          <w:kern w:val="2"/>
          <w:sz w:val="32"/>
          <w:szCs w:val="22"/>
          <w:highlight w:val="none"/>
          <w:lang w:val="en-US" w:eastAsia="zh-CN" w:bidi="ar-SA"/>
        </w:rPr>
        <w:t>、监狱企业的证明文件 （专门面向中小企业）</w:t>
      </w:r>
    </w:p>
    <w:p w14:paraId="051835DC">
      <w:pPr>
        <w:widowControl w:val="0"/>
        <w:wordWrap/>
        <w:overflowPunct/>
        <w:topLinePunct w:val="0"/>
        <w:bidi w:val="0"/>
        <w:spacing w:line="300" w:lineRule="auto"/>
        <w:jc w:val="both"/>
        <w:rPr>
          <w:rFonts w:hint="default" w:ascii="Times New Roman" w:hAnsi="Times New Roman" w:eastAsia="宋体" w:cs="Times New Roman"/>
          <w:color w:val="auto"/>
          <w:sz w:val="32"/>
          <w:szCs w:val="32"/>
          <w:highlight w:val="none"/>
          <w:lang w:val="en-US" w:eastAsia="zh-CN" w:bidi="ar-SA"/>
        </w:rPr>
      </w:pPr>
    </w:p>
    <w:p w14:paraId="43E59E4B">
      <w:pPr>
        <w:widowControl w:val="0"/>
        <w:wordWrap/>
        <w:overflowPunct/>
        <w:topLinePunct w:val="0"/>
        <w:bidi w:val="0"/>
        <w:spacing w:line="300" w:lineRule="auto"/>
        <w:jc w:val="center"/>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监狱企业的证明文件</w:t>
      </w:r>
    </w:p>
    <w:p w14:paraId="5A081D4C">
      <w:pPr>
        <w:widowControl w:val="0"/>
        <w:wordWrap/>
        <w:overflowPunct/>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p>
    <w:p w14:paraId="7033C5D8">
      <w:pPr>
        <w:widowControl w:val="0"/>
        <w:wordWrap/>
        <w:overflowPunct/>
        <w:topLinePunct w:val="0"/>
        <w:bidi w:val="0"/>
        <w:spacing w:line="300" w:lineRule="auto"/>
        <w:ind w:firstLine="480"/>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7770450">
      <w:pPr>
        <w:widowControl w:val="0"/>
        <w:wordWrap/>
        <w:overflowPunct/>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 w:val="21"/>
          <w:szCs w:val="22"/>
          <w:highlight w:val="none"/>
          <w:lang w:val="en-US" w:eastAsia="zh-CN" w:bidi="ar-SA"/>
        </w:rPr>
        <w:t xml:space="preserve">      </w:t>
      </w:r>
    </w:p>
    <w:p w14:paraId="16840DAC">
      <w:pPr>
        <w:widowControl w:val="0"/>
        <w:wordWrap/>
        <w:overflowPunct/>
        <w:topLinePunct w:val="0"/>
        <w:bidi w:val="0"/>
        <w:spacing w:line="300" w:lineRule="auto"/>
        <w:ind w:firstLine="480"/>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p>
    <w:p w14:paraId="28616482">
      <w:pPr>
        <w:widowControl w:val="0"/>
        <w:wordWrap/>
        <w:overflowPunct/>
        <w:topLinePunct w:val="0"/>
        <w:bidi w:val="0"/>
        <w:spacing w:line="300" w:lineRule="auto"/>
        <w:ind w:left="0" w:firstLine="0"/>
        <w:jc w:val="left"/>
        <w:rPr>
          <w:rFonts w:hint="default" w:ascii="Times New Roman" w:hAnsi="Times New Roman" w:eastAsia="宋体" w:cs="Times New Roman"/>
          <w:caps w:val="0"/>
          <w:color w:val="auto"/>
          <w:spacing w:val="0"/>
          <w:sz w:val="24"/>
          <w:szCs w:val="22"/>
          <w:highlight w:val="none"/>
          <w:u w:val="none"/>
          <w:lang w:val="en-US" w:eastAsia="zh-CN" w:bidi="ar-SA"/>
        </w:rPr>
      </w:pPr>
    </w:p>
    <w:p w14:paraId="49CDA593">
      <w:pPr>
        <w:wordWrap/>
        <w:overflowPunct/>
        <w:topLinePunct w:val="0"/>
        <w:bidi w:val="0"/>
        <w:spacing w:line="300" w:lineRule="auto"/>
        <w:rPr>
          <w:rFonts w:hint="default" w:ascii="Times New Roman" w:hAnsi="Times New Roman" w:eastAsia="宋体" w:cs="Times New Roman"/>
          <w:caps w:val="0"/>
          <w:color w:val="auto"/>
          <w:spacing w:val="0"/>
          <w:kern w:val="0"/>
          <w:highlight w:val="none"/>
          <w:u w:val="none"/>
        </w:rPr>
      </w:pPr>
    </w:p>
    <w:p w14:paraId="06F13B6C">
      <w:pPr>
        <w:wordWrap/>
        <w:overflowPunct/>
        <w:topLinePunct w:val="0"/>
        <w:bidi w:val="0"/>
        <w:spacing w:line="300" w:lineRule="auto"/>
        <w:jc w:val="left"/>
        <w:rPr>
          <w:rFonts w:hint="default" w:ascii="Times New Roman" w:hAnsi="Times New Roman" w:eastAsia="宋体" w:cs="Times New Roman"/>
          <w:caps w:val="0"/>
          <w:color w:val="auto"/>
          <w:spacing w:val="0"/>
          <w:sz w:val="20"/>
          <w:highlight w:val="none"/>
        </w:rPr>
        <w:sectPr>
          <w:pgSz w:w="11906" w:h="16838"/>
          <w:pgMar w:top="1440" w:right="1080" w:bottom="1440" w:left="1080" w:header="851" w:footer="992" w:gutter="0"/>
          <w:cols w:space="720" w:num="1"/>
          <w:titlePg/>
          <w:docGrid w:linePitch="360" w:charSpace="0"/>
        </w:sectPr>
      </w:pPr>
    </w:p>
    <w:p w14:paraId="7AFFCF8A">
      <w:pPr>
        <w:pStyle w:val="223"/>
        <w:kinsoku/>
        <w:wordWrap/>
        <w:overflowPunct/>
        <w:topLinePunct w:val="0"/>
        <w:autoSpaceDE/>
        <w:autoSpaceDN/>
        <w:bidi w:val="0"/>
        <w:spacing w:line="300" w:lineRule="auto"/>
        <w:jc w:val="left"/>
        <w:outlineLvl w:val="1"/>
        <w:rPr>
          <w:rStyle w:val="34"/>
          <w:rFonts w:hint="default" w:ascii="Times New Roman" w:hAnsi="Times New Roman" w:eastAsia="宋体" w:cs="Times New Roman"/>
          <w:color w:val="auto"/>
          <w:highlight w:val="none"/>
        </w:rPr>
      </w:pPr>
      <w:r>
        <w:rPr>
          <w:rStyle w:val="34"/>
          <w:rFonts w:hint="eastAsia" w:ascii="Times New Roman" w:hAnsi="Times New Roman" w:eastAsia="宋体" w:cs="Times New Roman"/>
          <w:b/>
          <w:color w:val="auto"/>
          <w:sz w:val="32"/>
          <w:highlight w:val="none"/>
          <w:lang w:val="en-US" w:eastAsia="zh-CN"/>
        </w:rPr>
        <w:t>十、</w:t>
      </w:r>
      <w:r>
        <w:rPr>
          <w:rStyle w:val="34"/>
          <w:rFonts w:hint="default" w:ascii="Times New Roman" w:hAnsi="Times New Roman" w:eastAsia="宋体" w:cs="Times New Roman"/>
          <w:b/>
          <w:color w:val="auto"/>
          <w:sz w:val="32"/>
          <w:highlight w:val="none"/>
        </w:rPr>
        <w:t>关于符合本国产品标准的声明函</w:t>
      </w:r>
    </w:p>
    <w:p w14:paraId="0EF40820">
      <w:pPr>
        <w:pStyle w:val="226"/>
        <w:kinsoku/>
        <w:wordWrap/>
        <w:overflowPunct/>
        <w:topLinePunct w:val="0"/>
        <w:autoSpaceDE/>
        <w:autoSpaceDN/>
        <w:bidi w:val="0"/>
        <w:spacing w:line="300" w:lineRule="auto"/>
        <w:jc w:val="left"/>
        <w:outlineLvl w:val="1"/>
        <w:rPr>
          <w:rStyle w:val="34"/>
          <w:rFonts w:hint="default" w:ascii="Times New Roman" w:hAnsi="Times New Roman" w:eastAsia="宋体" w:cs="Times New Roman"/>
          <w:color w:val="auto"/>
          <w:highlight w:val="none"/>
        </w:rPr>
      </w:pPr>
    </w:p>
    <w:p w14:paraId="6EB4039A">
      <w:pPr>
        <w:pStyle w:val="242"/>
        <w:shd w:val="clear"/>
        <w:kinsoku/>
        <w:wordWrap/>
        <w:overflowPunct/>
        <w:topLinePunct w:val="0"/>
        <w:autoSpaceDE/>
        <w:autoSpaceDN/>
        <w:bidi w:val="0"/>
        <w:spacing w:line="300" w:lineRule="auto"/>
        <w:ind w:firstLine="198"/>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符合本国产品标准的声明函</w:t>
      </w:r>
    </w:p>
    <w:p w14:paraId="0E6416A0">
      <w:pPr>
        <w:pStyle w:val="30"/>
        <w:shd w:val="clear" w:color="auto"/>
        <w:kinsoku/>
        <w:wordWrap/>
        <w:overflowPunct/>
        <w:topLinePunct w:val="0"/>
        <w:autoSpaceDE/>
        <w:autoSpaceDN/>
        <w:bidi w:val="0"/>
        <w:spacing w:before="30" w:beforeAutospacing="0" w:after="156" w:afterAutospacing="0" w:line="300" w:lineRule="auto"/>
        <w:ind w:firstLine="420"/>
        <w:textAlignment w:val="baseline"/>
        <w:rPr>
          <w:rFonts w:hint="default" w:ascii="Times New Roman" w:hAnsi="Times New Roman" w:eastAsia="宋体" w:cs="Times New Roman"/>
          <w:color w:val="auto"/>
          <w:sz w:val="21"/>
          <w:szCs w:val="21"/>
          <w:highlight w:val="none"/>
          <w:lang w:val="en-US" w:eastAsia="zh-CN" w:bidi="ar-SA"/>
        </w:rPr>
      </w:pPr>
    </w:p>
    <w:p w14:paraId="35D88D5A">
      <w:pPr>
        <w:pStyle w:val="225"/>
        <w:kinsoku/>
        <w:wordWrap/>
        <w:overflowPunct/>
        <w:topLinePunct w:val="0"/>
        <w:autoSpaceDE/>
        <w:autoSpaceDN/>
        <w:bidi w:val="0"/>
        <w:spacing w:line="300" w:lineRule="auto"/>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1442B100">
      <w:pPr>
        <w:pStyle w:val="225"/>
        <w:kinsoku/>
        <w:wordWrap/>
        <w:overflowPunct/>
        <w:topLinePunct w:val="0"/>
        <w:autoSpaceDE/>
        <w:autoSpaceDN/>
        <w:bidi w:val="0"/>
        <w:spacing w:line="300" w:lineRule="auto"/>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1.（产品名称1）1，生产厂为（厂名）2，厂址为（生产厂址）。（产品名称1）的中国境内生产的组件成本占比≥（规定比例）3。（产品名称1）的（关键组件）4在中国境内生产。（产品名称1）的（关键工序）5在中国境内完成。</w:t>
      </w:r>
    </w:p>
    <w:p w14:paraId="4F1F4E9E">
      <w:pPr>
        <w:pStyle w:val="225"/>
        <w:kinsoku/>
        <w:wordWrap/>
        <w:overflowPunct/>
        <w:topLinePunct w:val="0"/>
        <w:autoSpaceDE/>
        <w:autoSpaceDN/>
        <w:bidi w:val="0"/>
        <w:spacing w:line="300" w:lineRule="auto"/>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2.（产品名称2），生产厂为（厂名），厂址为（生产厂址）。（产品名称2）的中国境内生产的组件成本占比≥（规定比例）。（产品名称2）的（关键组件）在中国境内生产。（产品名称2）的（关键工序）在中国境内完成。</w:t>
      </w:r>
    </w:p>
    <w:p w14:paraId="33F57563">
      <w:pPr>
        <w:pStyle w:val="225"/>
        <w:kinsoku/>
        <w:wordWrap/>
        <w:overflowPunct/>
        <w:topLinePunct w:val="0"/>
        <w:autoSpaceDE/>
        <w:autoSpaceDN/>
        <w:bidi w:val="0"/>
        <w:spacing w:line="300" w:lineRule="auto"/>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w:t>
      </w:r>
    </w:p>
    <w:p w14:paraId="04A306ED">
      <w:pPr>
        <w:pStyle w:val="225"/>
        <w:kinsoku/>
        <w:wordWrap/>
        <w:overflowPunct/>
        <w:topLinePunct w:val="0"/>
        <w:autoSpaceDE/>
        <w:autoSpaceDN/>
        <w:bidi w:val="0"/>
        <w:spacing w:line="300" w:lineRule="auto"/>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本公司（单位）对上述声明内容的真实性负责。如有虚假，愿承担相应法律责任。 </w:t>
      </w:r>
    </w:p>
    <w:p w14:paraId="3F67F273">
      <w:pPr>
        <w:pStyle w:val="225"/>
        <w:kinsoku/>
        <w:wordWrap/>
        <w:overflowPunct/>
        <w:topLinePunct w:val="0"/>
        <w:autoSpaceDE/>
        <w:autoSpaceDN/>
        <w:bidi w:val="0"/>
        <w:spacing w:line="300" w:lineRule="auto"/>
        <w:jc w:val="right"/>
        <w:rPr>
          <w:rStyle w:val="34"/>
          <w:rFonts w:hint="default" w:ascii="Times New Roman" w:hAnsi="Times New Roman" w:eastAsia="宋体" w:cs="Times New Roman"/>
          <w:color w:val="auto"/>
          <w:highlight w:val="none"/>
          <w:lang w:val="en-US" w:eastAsia="zh-CN"/>
        </w:rPr>
      </w:pPr>
    </w:p>
    <w:p w14:paraId="06D053D5">
      <w:pPr>
        <w:pStyle w:val="225"/>
        <w:kinsoku/>
        <w:wordWrap/>
        <w:overflowPunct/>
        <w:topLinePunct w:val="0"/>
        <w:autoSpaceDE/>
        <w:autoSpaceDN/>
        <w:bidi w:val="0"/>
        <w:spacing w:line="300" w:lineRule="auto"/>
        <w:jc w:val="right"/>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 xml:space="preserve">公司（单位）名称（盖章）：            </w:t>
      </w:r>
    </w:p>
    <w:p w14:paraId="5A90B919">
      <w:pPr>
        <w:pStyle w:val="225"/>
        <w:kinsoku/>
        <w:wordWrap/>
        <w:overflowPunct/>
        <w:topLinePunct w:val="0"/>
        <w:autoSpaceDE/>
        <w:autoSpaceDN/>
        <w:bidi w:val="0"/>
        <w:spacing w:line="300" w:lineRule="auto"/>
        <w:jc w:val="right"/>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 xml:space="preserve"> </w:t>
      </w:r>
    </w:p>
    <w:p w14:paraId="0886B0FF">
      <w:pPr>
        <w:pStyle w:val="225"/>
        <w:kinsoku/>
        <w:wordWrap/>
        <w:overflowPunct/>
        <w:topLinePunct w:val="0"/>
        <w:autoSpaceDE/>
        <w:autoSpaceDN/>
        <w:bidi w:val="0"/>
        <w:spacing w:line="300" w:lineRule="auto"/>
        <w:jc w:val="right"/>
        <w:rPr>
          <w:rStyle w:val="34"/>
          <w:rFonts w:hint="default" w:ascii="Times New Roman" w:hAnsi="Times New Roman" w:eastAsia="宋体" w:cs="Times New Roman"/>
          <w:color w:val="auto"/>
          <w:highlight w:val="none"/>
          <w:lang w:val="en-US" w:eastAsia="zh-CN"/>
        </w:rPr>
      </w:pPr>
      <w:r>
        <w:rPr>
          <w:rStyle w:val="34"/>
          <w:rFonts w:hint="default" w:ascii="Times New Roman" w:hAnsi="Times New Roman" w:eastAsia="宋体" w:cs="Times New Roman"/>
          <w:color w:val="auto"/>
          <w:highlight w:val="none"/>
          <w:lang w:val="en-US" w:eastAsia="zh-CN"/>
        </w:rPr>
        <w:t>日期：　  年　  月　  日</w:t>
      </w:r>
    </w:p>
    <w:p w14:paraId="36317AA1">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1"/>
          <w:szCs w:val="21"/>
          <w:highlight w:val="none"/>
          <w:lang w:val="en-US" w:eastAsia="zh-CN" w:bidi="ar-SA"/>
        </w:rPr>
      </w:pPr>
    </w:p>
    <w:p w14:paraId="38F45A61">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注：1.产品如有型号，请在“产品名称”栏一并填写。</w:t>
      </w:r>
    </w:p>
    <w:p w14:paraId="21672B9E">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2.生产厂名与厂址应与生产厂营业执照载明的相关信息保持一致。</w:t>
      </w:r>
    </w:p>
    <w:p w14:paraId="1BD9C997">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3.该产品的中国境内生产的组件成本占比相关要求实施前，“规定比例”栏可不填，下同。</w:t>
      </w:r>
    </w:p>
    <w:p w14:paraId="35BE29D4">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4.该产品的关键组件要求实施前，“关键组件”栏可不填，下同。</w:t>
      </w:r>
    </w:p>
    <w:p w14:paraId="7F240F3D">
      <w:pPr>
        <w:pStyle w:val="30"/>
        <w:shd w:val="clear" w:color="auto"/>
        <w:kinsoku/>
        <w:wordWrap/>
        <w:overflowPunct/>
        <w:topLinePunct w:val="0"/>
        <w:autoSpaceDE/>
        <w:autoSpaceDN/>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5.该产品的关键工序要求实施前，“关键工序”栏可不填，下同。</w:t>
      </w:r>
    </w:p>
    <w:p w14:paraId="78C13DDE">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b/>
          <w:color w:val="auto"/>
          <w:sz w:val="32"/>
          <w:highlight w:val="none"/>
          <w:lang w:val="en-US" w:eastAsia="zh-CN"/>
        </w:rPr>
        <w:sectPr>
          <w:pgSz w:w="12240" w:h="15840"/>
          <w:pgMar w:top="1701" w:right="1134" w:bottom="1418" w:left="1134" w:header="720" w:footer="720" w:gutter="0"/>
          <w:cols w:space="1701" w:num="1"/>
          <w:docGrid w:linePitch="360" w:charSpace="0"/>
        </w:sectPr>
      </w:pPr>
    </w:p>
    <w:p w14:paraId="6548E2F2">
      <w:pPr>
        <w:widowControl/>
        <w:shd w:val="clear" w:color="auto"/>
        <w:kinsoku/>
        <w:wordWrap/>
        <w:overflowPunct/>
        <w:topLinePunct w:val="0"/>
        <w:autoSpaceDE/>
        <w:autoSpaceDN/>
        <w:bidi w:val="0"/>
        <w:spacing w:before="0" w:beforeAutospacing="0" w:after="156" w:afterAutospacing="0" w:line="300" w:lineRule="auto"/>
        <w:jc w:val="center"/>
        <w:textAlignment w:val="baseline"/>
        <w:rPr>
          <w:rFonts w:hint="default" w:ascii="Times New Roman" w:hAnsi="Times New Roman" w:eastAsia="宋体" w:cs="Times New Roman"/>
          <w:b/>
          <w:bCs w:val="0"/>
          <w:color w:val="auto"/>
          <w:kern w:val="0"/>
          <w:sz w:val="24"/>
          <w:szCs w:val="24"/>
          <w:highlight w:val="none"/>
          <w:lang w:val="en-US" w:eastAsia="zh" w:bidi="ar-SA"/>
        </w:rPr>
      </w:pPr>
      <w:r>
        <w:rPr>
          <w:rFonts w:hint="default" w:ascii="Times New Roman" w:hAnsi="Times New Roman" w:eastAsia="宋体" w:cs="Times New Roman"/>
          <w:b/>
          <w:bCs w:val="0"/>
          <w:color w:val="auto"/>
          <w:kern w:val="0"/>
          <w:sz w:val="24"/>
          <w:szCs w:val="24"/>
          <w:highlight w:val="none"/>
          <w:lang w:val="en-US" w:eastAsia="zh" w:bidi="ar-SA"/>
        </w:rPr>
        <w:t>成本比例声明函</w:t>
      </w:r>
    </w:p>
    <w:p w14:paraId="50D0C7AE">
      <w:pPr>
        <w:widowControl/>
        <w:shd w:val="clear" w:color="auto"/>
        <w:kinsoku/>
        <w:wordWrap/>
        <w:overflowPunct/>
        <w:topLinePunct w:val="0"/>
        <w:autoSpaceDE/>
        <w:autoSpaceDN/>
        <w:bidi w:val="0"/>
        <w:spacing w:before="0" w:beforeAutospacing="0" w:after="156" w:afterAutospacing="0" w:line="300" w:lineRule="auto"/>
        <w:jc w:val="left"/>
        <w:textAlignment w:val="baseline"/>
        <w:rPr>
          <w:rFonts w:hint="default" w:ascii="Times New Roman" w:hAnsi="Times New Roman" w:eastAsia="宋体" w:cs="Times New Roman"/>
          <w:color w:val="auto"/>
          <w:kern w:val="0"/>
          <w:sz w:val="24"/>
          <w:szCs w:val="24"/>
          <w:highlight w:val="none"/>
          <w:lang w:val="en-US" w:eastAsia="zh" w:bidi="ar-SA"/>
        </w:rPr>
      </w:pPr>
      <w:r>
        <w:rPr>
          <w:rFonts w:hint="default" w:ascii="Times New Roman" w:hAnsi="Times New Roman" w:eastAsia="宋体" w:cs="Times New Roman"/>
          <w:color w:val="auto"/>
          <w:kern w:val="0"/>
          <w:sz w:val="24"/>
          <w:szCs w:val="24"/>
          <w:highlight w:val="none"/>
          <w:lang w:val="en-US" w:eastAsia="zh" w:bidi="ar-SA"/>
        </w:rPr>
        <w:t>（适用于采购项目或者采购包中含有多种产品时，不提供或者提供声明的比例达不到要求时，不享受价格扣除）</w:t>
      </w:r>
    </w:p>
    <w:p w14:paraId="6FA43F77">
      <w:pPr>
        <w:shd w:val="clear"/>
        <w:kinsoku/>
        <w:wordWrap/>
        <w:overflowPunct/>
        <w:topLinePunct w:val="0"/>
        <w:autoSpaceDE/>
        <w:autoSpaceDN/>
        <w:bidi w:val="0"/>
        <w:spacing w:line="300" w:lineRule="auto"/>
        <w:ind w:right="-20" w:firstLine="420"/>
        <w:rPr>
          <w:rFonts w:hint="default" w:ascii="Times New Roman" w:hAnsi="Times New Roman" w:eastAsia="宋体" w:cs="Times New Roman"/>
          <w:color w:val="auto"/>
          <w:kern w:val="2"/>
          <w:position w:val="-2"/>
          <w:sz w:val="24"/>
          <w:szCs w:val="24"/>
          <w:highlight w:val="none"/>
        </w:rPr>
      </w:pPr>
      <w:r>
        <w:rPr>
          <w:rFonts w:hint="default" w:ascii="Times New Roman" w:hAnsi="Times New Roman" w:eastAsia="宋体" w:cs="Times New Roman"/>
          <w:color w:val="auto"/>
          <w:kern w:val="2"/>
          <w:position w:val="-2"/>
          <w:sz w:val="24"/>
          <w:szCs w:val="24"/>
          <w:highlight w:val="none"/>
        </w:rPr>
        <w:t>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kern w:val="2"/>
          <w:position w:val="-2"/>
          <w:sz w:val="24"/>
          <w:szCs w:val="24"/>
          <w:highlight w:val="none"/>
          <w:lang w:eastAsia="zh"/>
        </w:rPr>
        <w:t>提供的全部产品中，</w:t>
      </w:r>
      <w:r>
        <w:rPr>
          <w:rFonts w:hint="default" w:ascii="Times New Roman" w:hAnsi="Times New Roman" w:eastAsia="宋体" w:cs="Times New Roman"/>
          <w:color w:val="auto"/>
          <w:kern w:val="2"/>
          <w:position w:val="-2"/>
          <w:sz w:val="24"/>
          <w:szCs w:val="24"/>
          <w:highlight w:val="none"/>
        </w:rPr>
        <w:t>符合本国产品标准的产品成本之和占本公司（单位）提供的全部产品成本之和的比例达到（填写具体百分比）。</w:t>
      </w:r>
    </w:p>
    <w:p w14:paraId="57AB7486">
      <w:pPr>
        <w:shd w:val="clear"/>
        <w:kinsoku/>
        <w:wordWrap/>
        <w:overflowPunct/>
        <w:topLinePunct w:val="0"/>
        <w:autoSpaceDE/>
        <w:autoSpaceDN/>
        <w:bidi w:val="0"/>
        <w:spacing w:line="300" w:lineRule="auto"/>
        <w:ind w:right="-20" w:firstLine="420"/>
        <w:rPr>
          <w:rFonts w:hint="default" w:ascii="Times New Roman" w:hAnsi="Times New Roman" w:eastAsia="宋体" w:cs="Times New Roman"/>
          <w:color w:val="auto"/>
          <w:kern w:val="2"/>
          <w:position w:val="-2"/>
          <w:sz w:val="24"/>
          <w:szCs w:val="24"/>
          <w:highlight w:val="none"/>
        </w:rPr>
      </w:pPr>
      <w:r>
        <w:rPr>
          <w:rFonts w:hint="default" w:ascii="Times New Roman" w:hAnsi="Times New Roman" w:eastAsia="宋体" w:cs="Times New Roman"/>
          <w:color w:val="auto"/>
          <w:kern w:val="2"/>
          <w:position w:val="-2"/>
          <w:sz w:val="24"/>
          <w:szCs w:val="24"/>
          <w:highlight w:val="none"/>
        </w:rPr>
        <w:t>本公司（单位）对上述声明内容的真实性负责。如有虚假，愿承担相应法律责任。</w:t>
      </w:r>
    </w:p>
    <w:p w14:paraId="6E50A7A6">
      <w:pPr>
        <w:shd w:val="clear"/>
        <w:kinsoku/>
        <w:wordWrap/>
        <w:overflowPunct/>
        <w:topLinePunct w:val="0"/>
        <w:autoSpaceDE/>
        <w:autoSpaceDN/>
        <w:bidi w:val="0"/>
        <w:spacing w:line="300" w:lineRule="auto"/>
        <w:ind w:right="-20" w:firstLine="420"/>
        <w:jc w:val="center"/>
        <w:rPr>
          <w:rFonts w:hint="default" w:ascii="Times New Roman" w:hAnsi="Times New Roman" w:eastAsia="宋体" w:cs="Times New Roman"/>
          <w:color w:val="auto"/>
          <w:kern w:val="2"/>
          <w:position w:val="-2"/>
          <w:sz w:val="24"/>
          <w:szCs w:val="24"/>
          <w:highlight w:val="none"/>
        </w:rPr>
      </w:pPr>
    </w:p>
    <w:p w14:paraId="3B3E27C1">
      <w:pPr>
        <w:shd w:val="clear"/>
        <w:kinsoku/>
        <w:wordWrap/>
        <w:overflowPunct/>
        <w:topLinePunct w:val="0"/>
        <w:autoSpaceDE/>
        <w:autoSpaceDN/>
        <w:bidi w:val="0"/>
        <w:spacing w:line="300" w:lineRule="auto"/>
        <w:ind w:right="-20" w:firstLine="420"/>
        <w:jc w:val="center"/>
        <w:rPr>
          <w:rFonts w:hint="default" w:ascii="Times New Roman" w:hAnsi="Times New Roman" w:eastAsia="宋体" w:cs="Times New Roman"/>
          <w:color w:val="auto"/>
          <w:kern w:val="2"/>
          <w:position w:val="-2"/>
          <w:sz w:val="24"/>
          <w:szCs w:val="24"/>
          <w:highlight w:val="none"/>
        </w:rPr>
      </w:pPr>
    </w:p>
    <w:p w14:paraId="041D965E">
      <w:pPr>
        <w:shd w:val="clear"/>
        <w:kinsoku/>
        <w:wordWrap/>
        <w:overflowPunct/>
        <w:topLinePunct w:val="0"/>
        <w:autoSpaceDE/>
        <w:autoSpaceDN/>
        <w:bidi w:val="0"/>
        <w:spacing w:line="300" w:lineRule="auto"/>
        <w:ind w:right="-20" w:firstLine="420"/>
        <w:jc w:val="center"/>
        <w:rPr>
          <w:rFonts w:hint="default" w:ascii="Times New Roman" w:hAnsi="Times New Roman" w:eastAsia="宋体" w:cs="Times New Roman"/>
          <w:color w:val="auto"/>
          <w:kern w:val="2"/>
          <w:position w:val="-2"/>
          <w:sz w:val="24"/>
          <w:szCs w:val="24"/>
          <w:highlight w:val="none"/>
        </w:rPr>
      </w:pPr>
      <w:r>
        <w:rPr>
          <w:rFonts w:hint="default" w:ascii="Times New Roman" w:hAnsi="Times New Roman" w:eastAsia="宋体" w:cs="Times New Roman"/>
          <w:color w:val="auto"/>
          <w:kern w:val="2"/>
          <w:position w:val="-2"/>
          <w:sz w:val="24"/>
          <w:szCs w:val="24"/>
          <w:highlight w:val="none"/>
          <w:lang w:val="en-US" w:eastAsia="zh-CN"/>
        </w:rPr>
        <w:t xml:space="preserve">                                             </w:t>
      </w:r>
      <w:r>
        <w:rPr>
          <w:rFonts w:hint="default" w:ascii="Times New Roman" w:hAnsi="Times New Roman" w:eastAsia="宋体" w:cs="Times New Roman"/>
          <w:color w:val="auto"/>
          <w:kern w:val="2"/>
          <w:position w:val="-2"/>
          <w:sz w:val="24"/>
          <w:szCs w:val="24"/>
          <w:highlight w:val="none"/>
        </w:rPr>
        <w:t>公司（单位）名称（盖章）：</w:t>
      </w:r>
    </w:p>
    <w:p w14:paraId="799771EC">
      <w:pPr>
        <w:shd w:val="clear"/>
        <w:kinsoku/>
        <w:wordWrap/>
        <w:overflowPunct/>
        <w:topLinePunct w:val="0"/>
        <w:autoSpaceDE/>
        <w:autoSpaceDN/>
        <w:bidi w:val="0"/>
        <w:spacing w:line="300" w:lineRule="auto"/>
        <w:ind w:right="-20" w:firstLine="420"/>
        <w:jc w:val="center"/>
        <w:rPr>
          <w:rFonts w:hint="default" w:ascii="Times New Roman" w:hAnsi="Times New Roman" w:eastAsia="宋体" w:cs="Times New Roman"/>
          <w:color w:val="auto"/>
          <w:kern w:val="2"/>
          <w:position w:val="-2"/>
          <w:sz w:val="24"/>
          <w:szCs w:val="24"/>
          <w:highlight w:val="none"/>
        </w:rPr>
      </w:pPr>
    </w:p>
    <w:p w14:paraId="28C32B6C">
      <w:pPr>
        <w:shd w:val="clear"/>
        <w:kinsoku/>
        <w:wordWrap/>
        <w:overflowPunct/>
        <w:topLinePunct w:val="0"/>
        <w:autoSpaceDE/>
        <w:autoSpaceDN/>
        <w:bidi w:val="0"/>
        <w:spacing w:line="300" w:lineRule="auto"/>
        <w:ind w:right="-20" w:firstLine="420"/>
        <w:jc w:val="center"/>
        <w:rPr>
          <w:rFonts w:hint="default" w:ascii="Times New Roman" w:hAnsi="Times New Roman" w:eastAsia="宋体" w:cs="Times New Roman"/>
          <w:color w:val="auto"/>
          <w:kern w:val="2"/>
          <w:position w:val="-2"/>
          <w:sz w:val="24"/>
          <w:szCs w:val="24"/>
          <w:highlight w:val="none"/>
        </w:rPr>
      </w:pPr>
      <w:r>
        <w:rPr>
          <w:rFonts w:hint="default" w:ascii="Times New Roman" w:hAnsi="Times New Roman" w:eastAsia="宋体" w:cs="Times New Roman"/>
          <w:color w:val="auto"/>
          <w:kern w:val="2"/>
          <w:position w:val="-2"/>
          <w:sz w:val="24"/>
          <w:szCs w:val="24"/>
          <w:highlight w:val="none"/>
          <w:lang w:val="en-US" w:eastAsia="zh-CN"/>
        </w:rPr>
        <w:t xml:space="preserve">                                                   </w:t>
      </w:r>
      <w:r>
        <w:rPr>
          <w:rFonts w:hint="default" w:ascii="Times New Roman" w:hAnsi="Times New Roman" w:eastAsia="宋体" w:cs="Times New Roman"/>
          <w:color w:val="auto"/>
          <w:kern w:val="2"/>
          <w:position w:val="-2"/>
          <w:sz w:val="24"/>
          <w:szCs w:val="24"/>
          <w:highlight w:val="none"/>
        </w:rPr>
        <w:t>日期：　  年　  月　  日</w:t>
      </w:r>
    </w:p>
    <w:p w14:paraId="4AC36BB3">
      <w:pPr>
        <w:widowControl/>
        <w:shd w:val="clear" w:color="auto"/>
        <w:kinsoku/>
        <w:wordWrap/>
        <w:overflowPunct/>
        <w:topLinePunct w:val="0"/>
        <w:autoSpaceDE/>
        <w:autoSpaceDN/>
        <w:bidi w:val="0"/>
        <w:spacing w:before="0" w:beforeAutospacing="0" w:after="156" w:afterAutospacing="0" w:line="300" w:lineRule="auto"/>
        <w:jc w:val="left"/>
        <w:textAlignment w:val="baseline"/>
        <w:rPr>
          <w:rFonts w:hint="default" w:ascii="Times New Roman" w:hAnsi="Times New Roman" w:eastAsia="宋体" w:cs="Times New Roman"/>
          <w:color w:val="auto"/>
          <w:kern w:val="0"/>
          <w:sz w:val="24"/>
          <w:szCs w:val="24"/>
          <w:highlight w:val="none"/>
          <w:shd w:val="clear" w:color="auto" w:fill="FFFFFF"/>
          <w:lang w:val="en-US" w:eastAsia="zh-CN" w:bidi="ar-SA"/>
        </w:rPr>
      </w:pPr>
    </w:p>
    <w:p w14:paraId="5DC1FF1A">
      <w:pPr>
        <w:kinsoku/>
        <w:wordWrap/>
        <w:overflowPunct/>
        <w:topLinePunct w:val="0"/>
        <w:autoSpaceDE/>
        <w:autoSpaceDN/>
        <w:bidi w:val="0"/>
        <w:spacing w:line="300" w:lineRule="auto"/>
        <w:jc w:val="left"/>
        <w:outlineLvl w:val="1"/>
        <w:rPr>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08B388E6">
      <w:pPr>
        <w:wordWrap/>
        <w:overflowPunct/>
        <w:topLinePunct w:val="0"/>
        <w:bidi w:val="0"/>
        <w:spacing w:line="300" w:lineRule="auto"/>
        <w:jc w:val="left"/>
        <w:outlineLvl w:val="1"/>
        <w:rPr>
          <w:rFonts w:hint="default" w:ascii="Times New Roman" w:hAnsi="Times New Roman" w:eastAsia="宋体" w:cs="Times New Roman"/>
          <w:b/>
          <w:color w:val="auto"/>
          <w:sz w:val="32"/>
          <w:szCs w:val="24"/>
          <w:highlight w:val="none"/>
          <w:lang w:val="en-US" w:eastAsia="zh-CN"/>
        </w:rPr>
      </w:pPr>
      <w:r>
        <w:rPr>
          <w:rFonts w:hint="eastAsia" w:ascii="Times New Roman" w:hAnsi="Times New Roman" w:eastAsia="宋体" w:cs="Times New Roman"/>
          <w:b/>
          <w:color w:val="auto"/>
          <w:kern w:val="2"/>
          <w:sz w:val="32"/>
          <w:szCs w:val="22"/>
          <w:highlight w:val="none"/>
          <w:lang w:val="en-US" w:eastAsia="zh-CN" w:bidi="ar-SA"/>
        </w:rPr>
        <w:t>十一、</w:t>
      </w:r>
      <w:r>
        <w:rPr>
          <w:rFonts w:hint="default" w:ascii="Times New Roman" w:hAnsi="Times New Roman" w:eastAsia="宋体" w:cs="Times New Roman"/>
          <w:b/>
          <w:color w:val="auto"/>
          <w:kern w:val="2"/>
          <w:sz w:val="32"/>
          <w:szCs w:val="22"/>
          <w:highlight w:val="none"/>
          <w:lang w:val="en-US" w:eastAsia="zh-CN" w:bidi="ar-SA"/>
        </w:rPr>
        <w:t>质量保证及售后服务承诺书</w:t>
      </w:r>
    </w:p>
    <w:p w14:paraId="60987063">
      <w:pPr>
        <w:widowControl w:val="0"/>
        <w:wordWrap/>
        <w:overflowPunct/>
        <w:topLinePunct w:val="0"/>
        <w:bidi w:val="0"/>
        <w:spacing w:before="0" w:after="60" w:line="300" w:lineRule="auto"/>
        <w:ind w:left="0" w:leftChars="0" w:firstLine="0" w:firstLineChars="0"/>
        <w:jc w:val="center"/>
        <w:outlineLvl w:val="0"/>
        <w:rPr>
          <w:rFonts w:hint="default" w:ascii="Times New Roman" w:hAnsi="Times New Roman" w:eastAsia="宋体" w:cs="Times New Roman"/>
          <w:b/>
          <w:bCs w:val="0"/>
          <w:color w:val="auto"/>
          <w:kern w:val="2"/>
          <w:sz w:val="24"/>
          <w:szCs w:val="24"/>
          <w:highlight w:val="none"/>
          <w:lang w:val="en-US" w:eastAsia="zh-CN" w:bidi="ar-SA"/>
        </w:rPr>
      </w:pPr>
    </w:p>
    <w:p w14:paraId="7E3FF233">
      <w:pPr>
        <w:widowControl w:val="0"/>
        <w:wordWrap/>
        <w:overflowPunct/>
        <w:topLinePunct w:val="0"/>
        <w:bidi w:val="0"/>
        <w:spacing w:before="0" w:after="60" w:line="300" w:lineRule="auto"/>
        <w:ind w:left="0" w:leftChars="0" w:firstLine="0" w:firstLineChars="0"/>
        <w:jc w:val="center"/>
        <w:outlineLvl w:val="0"/>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质量保证及售后服务承诺书（国产产品）</w:t>
      </w:r>
    </w:p>
    <w:p w14:paraId="384A72C9">
      <w:pPr>
        <w:numPr>
          <w:ilvl w:val="0"/>
          <w:numId w:val="0"/>
        </w:numPr>
        <w:wordWrap/>
        <w:overflowPunct/>
        <w:topLinePunct w:val="0"/>
        <w:bidi w:val="0"/>
        <w:spacing w:line="300" w:lineRule="auto"/>
        <w:jc w:val="both"/>
        <w:rPr>
          <w:rFonts w:hint="default" w:ascii="Times New Roman" w:hAnsi="Times New Roman" w:eastAsia="宋体" w:cs="Times New Roman"/>
          <w:b/>
          <w:bCs w:val="0"/>
          <w:color w:val="auto"/>
          <w:kern w:val="2"/>
          <w:sz w:val="24"/>
          <w:szCs w:val="24"/>
          <w:highlight w:val="none"/>
          <w:lang w:val="en-US" w:eastAsia="zh-CN" w:bidi="ar-SA"/>
        </w:rPr>
      </w:pPr>
    </w:p>
    <w:p w14:paraId="25DBD856">
      <w:pPr>
        <w:widowControl/>
        <w:wordWrap/>
        <w:overflowPunct/>
        <w:topLinePunct w:val="0"/>
        <w:bidi w:val="0"/>
        <w:spacing w:line="300" w:lineRule="auto"/>
        <w:jc w:val="center"/>
        <w:outlineLvl w:val="2"/>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质量保证及售后服务承诺书</w:t>
      </w:r>
    </w:p>
    <w:p w14:paraId="1D3746D9">
      <w:pPr>
        <w:widowControl w:val="0"/>
        <w:wordWrap/>
        <w:overflowPunct/>
        <w:topLinePunct w:val="0"/>
        <w:bidi w:val="0"/>
        <w:spacing w:after="120" w:line="300" w:lineRule="auto"/>
        <w:ind w:left="1440" w:right="700"/>
        <w:jc w:val="both"/>
        <w:rPr>
          <w:rFonts w:hint="eastAsia" w:ascii="Times New Roman" w:hAnsi="Times New Roman" w:eastAsia="宋体" w:cs="Times New Roman"/>
          <w:color w:val="auto"/>
          <w:kern w:val="2"/>
          <w:sz w:val="21"/>
          <w:szCs w:val="22"/>
          <w:highlight w:val="none"/>
          <w:lang w:val="en-US" w:eastAsia="zh-CN" w:bidi="ar-SA"/>
        </w:rPr>
      </w:pPr>
    </w:p>
    <w:p w14:paraId="5A8CE20D">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致:张家港市第一人民医院</w:t>
      </w:r>
    </w:p>
    <w:p w14:paraId="3D5F331A">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p>
    <w:p w14:paraId="52D20F0C">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(投标产品厂家名称）能够保证在本项目所投的涉及本公司的产品质量，我公司（投标供应商名称）承诺提供</w:t>
      </w:r>
      <w:r>
        <w:rPr>
          <w:rFonts w:hint="eastAsia" w:ascii="宋体" w:hAnsi="宋体" w:eastAsia="宋体" w:cs="宋体"/>
          <w:color w:val="auto"/>
          <w:kern w:val="2"/>
          <w:position w:val="-2"/>
          <w:sz w:val="24"/>
          <w:szCs w:val="24"/>
          <w:highlight w:val="none"/>
          <w:u w:val="single"/>
          <w:lang w:val="en-US" w:eastAsia="zh-CN"/>
        </w:rPr>
        <w:t xml:space="preserve">    </w:t>
      </w:r>
      <w:r>
        <w:rPr>
          <w:rFonts w:hint="eastAsia" w:ascii="宋体" w:hAnsi="宋体" w:eastAsia="宋体" w:cs="宋体"/>
          <w:color w:val="auto"/>
          <w:kern w:val="2"/>
          <w:position w:val="-2"/>
          <w:sz w:val="24"/>
          <w:szCs w:val="24"/>
          <w:highlight w:val="none"/>
          <w:lang w:val="en-US" w:eastAsia="zh-CN"/>
        </w:rPr>
        <w:t>年原厂的免费质保及售后技术支持。免费质保期自物品验收合格之日起计算（以双方在验收报告签订日期为准）。</w:t>
      </w:r>
    </w:p>
    <w:p w14:paraId="27AE493D">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p>
    <w:p w14:paraId="5C78BB79">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(投标人)于    年   月  日接受此件，以此为证。</w:t>
      </w:r>
    </w:p>
    <w:p w14:paraId="7511E06F">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p>
    <w:p w14:paraId="52AE08F1">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p>
    <w:p w14:paraId="4F43B638">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 xml:space="preserve">                                </w:t>
      </w:r>
    </w:p>
    <w:p w14:paraId="57383674">
      <w:pPr>
        <w:kinsoku/>
        <w:wordWrap/>
        <w:overflowPunct/>
        <w:topLinePunct w:val="0"/>
        <w:autoSpaceDE/>
        <w:autoSpaceDN/>
        <w:bidi w:val="0"/>
        <w:spacing w:after="191" w:line="300" w:lineRule="auto"/>
        <w:ind w:right="384"/>
        <w:jc w:val="left"/>
        <w:textAlignment w:val="auto"/>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供应商名称：（公章）</w:t>
      </w:r>
    </w:p>
    <w:p w14:paraId="071796B0">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r>
        <w:rPr>
          <w:rFonts w:hint="eastAsia" w:ascii="宋体" w:hAnsi="宋体" w:eastAsia="宋体" w:cs="宋体"/>
          <w:color w:val="auto"/>
          <w:kern w:val="2"/>
          <w:position w:val="-2"/>
          <w:sz w:val="24"/>
          <w:szCs w:val="24"/>
          <w:highlight w:val="none"/>
          <w:lang w:val="en-US" w:eastAsia="zh-CN"/>
        </w:rPr>
        <w:t xml:space="preserve">                                         日期：</w:t>
      </w:r>
    </w:p>
    <w:p w14:paraId="4CFCB01A">
      <w:pPr>
        <w:shd w:val="clear"/>
        <w:wordWrap/>
        <w:overflowPunct/>
        <w:topLinePunct w:val="0"/>
        <w:bidi w:val="0"/>
        <w:spacing w:line="300" w:lineRule="auto"/>
        <w:ind w:right="-20" w:firstLine="420"/>
        <w:rPr>
          <w:rFonts w:hint="eastAsia" w:ascii="宋体" w:hAnsi="宋体" w:eastAsia="宋体" w:cs="宋体"/>
          <w:color w:val="auto"/>
          <w:kern w:val="2"/>
          <w:position w:val="-2"/>
          <w:sz w:val="24"/>
          <w:szCs w:val="24"/>
          <w:highlight w:val="none"/>
          <w:lang w:val="en-US" w:eastAsia="zh-CN"/>
        </w:rPr>
      </w:pPr>
    </w:p>
    <w:p w14:paraId="12A99D76">
      <w:pPr>
        <w:wordWrap/>
        <w:overflowPunct/>
        <w:topLinePunct w:val="0"/>
        <w:bidi w:val="0"/>
        <w:spacing w:line="300" w:lineRule="auto"/>
        <w:rPr>
          <w:rFonts w:hint="eastAsia" w:ascii="宋体" w:hAnsi="宋体" w:eastAsia="宋体" w:cs="宋体"/>
          <w:b/>
          <w:bCs w:val="0"/>
          <w:color w:val="auto"/>
          <w:kern w:val="2"/>
          <w:sz w:val="24"/>
          <w:szCs w:val="24"/>
          <w:highlight w:val="none"/>
          <w:lang w:val="en-US" w:eastAsia="zh-CN" w:bidi="ar-SA"/>
        </w:rPr>
      </w:pPr>
    </w:p>
    <w:p w14:paraId="2C2AC0E6">
      <w:pPr>
        <w:wordWrap/>
        <w:overflowPunct/>
        <w:topLinePunct w:val="0"/>
        <w:bidi w:val="0"/>
        <w:spacing w:line="300" w:lineRule="auto"/>
        <w:rPr>
          <w:rFonts w:hint="eastAsia" w:ascii="宋体" w:hAnsi="宋体" w:eastAsia="宋体" w:cs="宋体"/>
          <w:b/>
          <w:bCs w:val="0"/>
          <w:color w:val="auto"/>
          <w:kern w:val="2"/>
          <w:sz w:val="24"/>
          <w:szCs w:val="24"/>
          <w:highlight w:val="none"/>
          <w:lang w:val="en-US" w:eastAsia="zh-CN" w:bidi="ar-SA"/>
        </w:rPr>
      </w:pPr>
    </w:p>
    <w:p w14:paraId="6A21FCB0">
      <w:pPr>
        <w:shd w:val="clear"/>
        <w:wordWrap/>
        <w:overflowPunct/>
        <w:topLinePunct w:val="0"/>
        <w:bidi w:val="0"/>
        <w:spacing w:line="300" w:lineRule="auto"/>
        <w:ind w:right="-20" w:firstLine="420"/>
        <w:rPr>
          <w:rFonts w:hint="default" w:ascii="宋体" w:hAnsi="宋体" w:eastAsia="宋体" w:cs="宋体"/>
          <w:color w:val="auto"/>
          <w:kern w:val="2"/>
          <w:position w:val="-2"/>
          <w:sz w:val="21"/>
          <w:szCs w:val="21"/>
          <w:highlight w:val="none"/>
          <w:lang w:val="en-US" w:eastAsia="zh-CN"/>
        </w:rPr>
      </w:pPr>
      <w:r>
        <w:rPr>
          <w:rFonts w:hint="eastAsia" w:ascii="宋体" w:hAnsi="宋体" w:eastAsia="宋体" w:cs="宋体"/>
          <w:b w:val="0"/>
          <w:bCs w:val="0"/>
          <w:color w:val="auto"/>
          <w:kern w:val="2"/>
          <w:position w:val="-2"/>
          <w:sz w:val="24"/>
          <w:szCs w:val="24"/>
          <w:highlight w:val="none"/>
          <w:lang w:val="en-US" w:eastAsia="zh-CN"/>
        </w:rPr>
        <w:t>注：</w:t>
      </w:r>
      <w:r>
        <w:rPr>
          <w:rFonts w:hint="eastAsia" w:ascii="宋体" w:hAnsi="宋体" w:eastAsia="宋体" w:cs="宋体"/>
          <w:color w:val="auto"/>
          <w:kern w:val="2"/>
          <w:position w:val="-2"/>
          <w:sz w:val="21"/>
          <w:szCs w:val="21"/>
          <w:highlight w:val="none"/>
          <w:lang w:val="en-US" w:eastAsia="zh-CN"/>
        </w:rPr>
        <w:t>此表用于评审。</w:t>
      </w:r>
    </w:p>
    <w:p w14:paraId="34A18941">
      <w:pPr>
        <w:wordWrap/>
        <w:overflowPunct/>
        <w:topLinePunct w:val="0"/>
        <w:bidi w:val="0"/>
        <w:spacing w:line="300" w:lineRule="auto"/>
        <w:jc w:val="left"/>
        <w:outlineLvl w:val="1"/>
        <w:rPr>
          <w:rFonts w:hint="default" w:ascii="Times New Roman" w:hAnsi="Times New Roman" w:eastAsia="宋体" w:cs="Times New Roman"/>
          <w:b/>
          <w:color w:val="auto"/>
          <w:sz w:val="24"/>
          <w:szCs w:val="24"/>
          <w:highlight w:val="none"/>
        </w:rPr>
        <w:sectPr>
          <w:pgSz w:w="11906" w:h="16838"/>
          <w:pgMar w:top="1440" w:right="1080" w:bottom="1440" w:left="1080" w:header="851" w:footer="992" w:gutter="0"/>
          <w:cols w:space="720" w:num="1"/>
          <w:titlePg/>
          <w:docGrid w:type="lines" w:linePitch="312" w:charSpace="0"/>
        </w:sectPr>
      </w:pPr>
    </w:p>
    <w:p w14:paraId="3E1FF772">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b/>
          <w:color w:val="auto"/>
          <w:sz w:val="32"/>
          <w:highlight w:val="none"/>
          <w:lang w:val="en-US" w:eastAsia="zh-CN"/>
        </w:rPr>
      </w:pPr>
      <w:r>
        <w:rPr>
          <w:rFonts w:hint="default" w:ascii="Times New Roman" w:hAnsi="Times New Roman" w:eastAsia="宋体" w:cs="Times New Roman"/>
          <w:b/>
          <w:color w:val="auto"/>
          <w:sz w:val="32"/>
          <w:highlight w:val="none"/>
          <w:lang w:val="en-US" w:eastAsia="zh-CN"/>
        </w:rPr>
        <w:t>十</w:t>
      </w:r>
      <w:r>
        <w:rPr>
          <w:rFonts w:hint="eastAsia" w:ascii="Times New Roman" w:hAnsi="Times New Roman" w:eastAsia="宋体" w:cs="Times New Roman"/>
          <w:b/>
          <w:color w:val="auto"/>
          <w:sz w:val="32"/>
          <w:highlight w:val="none"/>
          <w:lang w:val="en-US" w:eastAsia="zh-CN"/>
        </w:rPr>
        <w:t>二</w:t>
      </w:r>
      <w:r>
        <w:rPr>
          <w:rFonts w:hint="default" w:ascii="Times New Roman" w:hAnsi="Times New Roman" w:eastAsia="宋体" w:cs="Times New Roman"/>
          <w:b/>
          <w:color w:val="auto"/>
          <w:sz w:val="32"/>
          <w:highlight w:val="none"/>
          <w:lang w:val="en-US" w:eastAsia="zh-CN"/>
        </w:rPr>
        <w:t>、检测报告</w:t>
      </w:r>
      <w:bookmarkEnd w:id="41"/>
    </w:p>
    <w:p w14:paraId="6D31DFC8">
      <w:pPr>
        <w:pStyle w:val="223"/>
        <w:kinsoku/>
        <w:wordWrap/>
        <w:overflowPunct/>
        <w:topLinePunct w:val="0"/>
        <w:autoSpaceDE/>
        <w:autoSpaceDN/>
        <w:bidi w:val="0"/>
        <w:spacing w:line="300" w:lineRule="auto"/>
        <w:jc w:val="center"/>
        <w:outlineLvl w:val="1"/>
        <w:rPr>
          <w:rStyle w:val="34"/>
          <w:rFonts w:hint="default" w:ascii="Times New Roman" w:hAnsi="Times New Roman" w:eastAsia="宋体" w:cs="Times New Roman"/>
          <w:b/>
          <w:bCs/>
          <w:color w:val="auto"/>
          <w:sz w:val="28"/>
          <w:szCs w:val="28"/>
          <w:highlight w:val="none"/>
        </w:rPr>
      </w:pPr>
      <w:r>
        <w:rPr>
          <w:rStyle w:val="34"/>
          <w:rFonts w:hint="default" w:ascii="Times New Roman" w:hAnsi="Times New Roman" w:eastAsia="宋体" w:cs="Times New Roman"/>
          <w:b/>
          <w:bCs/>
          <w:color w:val="auto"/>
          <w:sz w:val="28"/>
          <w:szCs w:val="28"/>
          <w:highlight w:val="none"/>
        </w:rPr>
        <w:t>检测报告（如有）</w:t>
      </w:r>
    </w:p>
    <w:p w14:paraId="6092102A">
      <w:pPr>
        <w:pStyle w:val="201"/>
        <w:kinsoku/>
        <w:wordWrap/>
        <w:overflowPunct/>
        <w:topLinePunct w:val="0"/>
        <w:autoSpaceDE/>
        <w:autoSpaceDN/>
        <w:bidi w:val="0"/>
        <w:spacing w:before="240" w:after="240" w:line="300" w:lineRule="auto"/>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42" w:name="_Toc256000028"/>
      <w:r>
        <w:rPr>
          <w:rFonts w:hint="default" w:ascii="Times New Roman" w:hAnsi="Times New Roman" w:eastAsia="宋体" w:cs="Times New Roman"/>
          <w:b/>
          <w:color w:val="auto"/>
          <w:sz w:val="32"/>
          <w:highlight w:val="none"/>
          <w:lang w:val="en-US" w:eastAsia="zh-CN"/>
        </w:rPr>
        <w:t>十</w:t>
      </w:r>
      <w:r>
        <w:rPr>
          <w:rFonts w:hint="eastAsia" w:ascii="Times New Roman" w:hAnsi="Times New Roman" w:eastAsia="宋体" w:cs="Times New Roman"/>
          <w:b/>
          <w:color w:val="auto"/>
          <w:sz w:val="32"/>
          <w:highlight w:val="none"/>
          <w:lang w:val="en-US" w:eastAsia="zh-CN"/>
        </w:rPr>
        <w:t>三</w:t>
      </w:r>
      <w:r>
        <w:rPr>
          <w:rFonts w:hint="default" w:ascii="Times New Roman" w:hAnsi="Times New Roman" w:eastAsia="宋体" w:cs="Times New Roman"/>
          <w:b/>
          <w:color w:val="auto"/>
          <w:sz w:val="32"/>
          <w:highlight w:val="none"/>
          <w:lang w:val="en-US" w:eastAsia="zh-CN"/>
        </w:rPr>
        <w:t>、其他材料</w:t>
      </w:r>
      <w:bookmarkEnd w:id="42"/>
    </w:p>
    <w:p w14:paraId="477DACBD">
      <w:pPr>
        <w:kinsoku/>
        <w:wordWrap/>
        <w:overflowPunct/>
        <w:topLinePunct w:val="0"/>
        <w:autoSpaceDE/>
        <w:autoSpaceDN/>
        <w:bidi w:val="0"/>
        <w:spacing w:line="300" w:lineRule="auto"/>
        <w:ind w:firstLine="400" w:firstLineChars="200"/>
        <w:jc w:val="left"/>
        <w:textAlignment w:val="auto"/>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t xml:space="preserve"> </w:t>
      </w:r>
    </w:p>
    <w:p w14:paraId="0E0459EB">
      <w:pPr>
        <w:pStyle w:val="190"/>
        <w:kinsoku/>
        <w:wordWrap/>
        <w:overflowPunct/>
        <w:topLinePunct w:val="0"/>
        <w:autoSpaceDE/>
        <w:autoSpaceDN/>
        <w:bidi w:val="0"/>
        <w:spacing w:line="300" w:lineRule="auto"/>
        <w:textAlignment w:val="auto"/>
        <w:rPr>
          <w:rFonts w:hint="default" w:ascii="Times New Roman" w:hAnsi="Times New Roman" w:eastAsia="宋体" w:cs="Times New Roman"/>
          <w:color w:val="auto"/>
          <w:sz w:val="21"/>
          <w:szCs w:val="21"/>
          <w:highlight w:val="none"/>
        </w:rPr>
      </w:pPr>
    </w:p>
    <w:sectPr>
      <w:pgSz w:w="12240" w:h="15840"/>
      <w:pgMar w:top="1701" w:right="1134" w:bottom="1418" w:left="1134"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08630">
    <w:pPr>
      <w:pStyle w:val="193"/>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F32118">
                          <w:pPr>
                            <w:pStyle w:val="20"/>
                            <w:rPr>
                              <w:rFonts w:hint="eastAsia" w:ascii="宋体" w:hAnsi="宋体" w:eastAsia="宋体"/>
                            </w:rPr>
                          </w:pPr>
                          <w:r>
                            <w:fldChar w:fldCharType="begin"/>
                          </w:r>
                          <w:r>
                            <w:instrText xml:space="preserve">PAGE   \* MERGEFORMAT</w:instrText>
                          </w:r>
                          <w:r>
                            <w:fldChar w:fldCharType="separate"/>
                          </w:r>
                          <w:r>
                            <w:rPr>
                              <w:lang w:val="zh-CN"/>
                            </w:rPr>
                            <w:t>1</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TrZWcsBAACc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7Is&#10;VmV2qAtQYeNjwNbUf/B97p7ygMksvFfR5jdKIlhHf08Xf2WfiMgflauyLLAksDYfEIc9fR4ipI/S&#10;W5KDmka8wMFXfryHNLbOLXma83faGMzzyrh/EoiZMyxzHznmKPW7fiK+880J9XR49zV1uOqUmE8O&#10;rc1rMgdxDnZzcAhR71ukthx4Qbg9JCQxcMsTRthpMF7aoG5asLwVz89D19NPtfk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k62VnLAQAAnAMAAA4AAAAAAAAAAQAgAAAAHgEAAGRycy9lMm9E&#10;b2MueG1sUEsFBgAAAAAGAAYAWQEAAFsFAAAAAA==&#10;">
              <v:fill on="f" focussize="0,0"/>
              <v:stroke on="f"/>
              <v:imagedata o:title=""/>
              <o:lock v:ext="edit" aspectratio="f"/>
              <v:textbox inset="0mm,0mm,0mm,0mm" style="mso-fit-shape-to-text:t;">
                <w:txbxContent>
                  <w:p w14:paraId="6EF32118">
                    <w:pPr>
                      <w:pStyle w:val="20"/>
                      <w:rPr>
                        <w:rFonts w:hint="eastAsia" w:ascii="宋体" w:hAnsi="宋体" w:eastAsia="宋体"/>
                      </w:rPr>
                    </w:pPr>
                    <w:r>
                      <w:fldChar w:fldCharType="begin"/>
                    </w:r>
                    <w:r>
                      <w:instrText xml:space="preserve">PAGE   \* MERGEFORMAT</w:instrText>
                    </w:r>
                    <w:r>
                      <w:fldChar w:fldCharType="separate"/>
                    </w:r>
                    <w:r>
                      <w:rPr>
                        <w:lang w:val="zh-CN"/>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BB310">
    <w:pPr>
      <w:pStyle w:val="20"/>
      <w:tabs>
        <w:tab w:val="center" w:pos="5400"/>
        <w:tab w:val="clear" w:pos="7143"/>
        <w:tab w:val="clear" w:pos="14287"/>
      </w:tabs>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805" cy="201295"/>
              <wp:effectExtent l="0" t="0" r="0" b="0"/>
              <wp:wrapNone/>
              <wp:docPr id="2" name="文本框 1030"/>
              <wp:cNvGraphicFramePr/>
              <a:graphic xmlns:a="http://schemas.openxmlformats.org/drawingml/2006/main">
                <a:graphicData uri="http://schemas.microsoft.com/office/word/2010/wordprocessingShape">
                  <wps:wsp>
                    <wps:cNvSpPr txBox="1"/>
                    <wps:spPr>
                      <a:xfrm>
                        <a:off x="0" y="0"/>
                        <a:ext cx="344805" cy="201295"/>
                      </a:xfrm>
                      <a:prstGeom prst="rect">
                        <a:avLst/>
                      </a:prstGeom>
                      <a:noFill/>
                      <a:ln>
                        <a:noFill/>
                      </a:ln>
                    </wps:spPr>
                    <wps:txbx>
                      <w:txbxContent>
                        <w:p w14:paraId="15247113">
                          <w:pPr>
                            <w:pStyle w:val="20"/>
                            <w:rPr>
                              <w:rFonts w:hint="eastAsia"/>
                            </w:rPr>
                          </w:pPr>
                          <w:r>
                            <w:fldChar w:fldCharType="begin"/>
                          </w:r>
                          <w:r>
                            <w:instrText xml:space="preserve"> PAGE  \* MERGEFORMAT </w:instrText>
                          </w:r>
                          <w:r>
                            <w:fldChar w:fldCharType="separate"/>
                          </w:r>
                          <w:r>
                            <w:t>6</w:t>
                          </w:r>
                          <w:r>
                            <w:fldChar w:fldCharType="end"/>
                          </w:r>
                        </w:p>
                      </w:txbxContent>
                    </wps:txbx>
                    <wps:bodyPr lIns="0" tIns="0" rIns="0" bIns="0" upright="1"/>
                  </wps:wsp>
                </a:graphicData>
              </a:graphic>
            </wp:anchor>
          </w:drawing>
        </mc:Choice>
        <mc:Fallback>
          <w:pict>
            <v:shape id="文本框 1030" o:spid="_x0000_s1026" o:spt="202" type="#_x0000_t202" style="position:absolute;left:0pt;margin-top:0pt;height:15.85pt;width:27.15pt;mso-position-horizontal:center;mso-position-horizontal-relative:margin;z-index:251659264;mso-width-relative:page;mso-height-relative:page;" filled="f" stroked="f" coordsize="21600,21600" o:gfxdata="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5/f+PUAAAAAwEAAA8AAAAAAAAAAQAgAAAAIgAAAGRycy9kb3ducmV2LnhtbFBLAQIUABQA&#10;AAAIAIdO4kDj2kRmuwEAAHQDAAAOAAAAAAAAAAEAIAAAACMBAABkcnMvZTJvRG9jLnhtbFBLBQYA&#10;AAAABgAGAFkBAABQBQAAAAA=&#10;">
              <v:fill on="f" focussize="0,0"/>
              <v:stroke on="f"/>
              <v:imagedata o:title=""/>
              <o:lock v:ext="edit" aspectratio="f"/>
              <v:textbox inset="0mm,0mm,0mm,0mm">
                <w:txbxContent>
                  <w:p w14:paraId="15247113">
                    <w:pPr>
                      <w:pStyle w:val="20"/>
                      <w:rPr>
                        <w:rFonts w:hint="eastAsia"/>
                      </w:rPr>
                    </w:pPr>
                    <w:r>
                      <w:fldChar w:fldCharType="begin"/>
                    </w:r>
                    <w:r>
                      <w:instrText xml:space="preserve"> PAGE  \* MERGEFORMAT </w:instrText>
                    </w:r>
                    <w:r>
                      <w:fldChar w:fldCharType="separate"/>
                    </w:r>
                    <w:r>
                      <w:t>6</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68BDF">
    <w:pPr>
      <w:pStyle w:val="20"/>
      <w:tabs>
        <w:tab w:val="center" w:pos="4153"/>
        <w:tab w:val="right" w:pos="8306"/>
        <w:tab w:val="clear" w:pos="7143"/>
        <w:tab w:val="clear" w:pos="14287"/>
      </w:tabs>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15748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92405" cy="157480"/>
                      </a:xfrm>
                      <a:prstGeom prst="rect">
                        <a:avLst/>
                      </a:prstGeom>
                      <a:noFill/>
                      <a:ln>
                        <a:noFill/>
                      </a:ln>
                    </wps:spPr>
                    <wps:txbx>
                      <w:txbxContent>
                        <w:p w14:paraId="7E2656C2">
                          <w:pPr>
                            <w:pStyle w:val="20"/>
                            <w:rPr>
                              <w:rFonts w:hint="eastAsia"/>
                            </w:rPr>
                          </w:pPr>
                          <w:r>
                            <w:fldChar w:fldCharType="begin"/>
                          </w:r>
                          <w:r>
                            <w:instrText xml:space="preserve"> PAGE  \* MERGEFORMAT </w:instrText>
                          </w:r>
                          <w:r>
                            <w:fldChar w:fldCharType="separate"/>
                          </w:r>
                          <w:r>
                            <w:t>1</w:t>
                          </w:r>
                          <w:r>
                            <w:fldChar w:fldCharType="end"/>
                          </w:r>
                        </w:p>
                      </w:txbxContent>
                    </wps:txbx>
                    <wps:bodyPr lIns="0" tIns="0" rIns="0" bIns="0" upright="1"/>
                  </wps:wsp>
                </a:graphicData>
              </a:graphic>
            </wp:anchor>
          </w:drawing>
        </mc:Choice>
        <mc:Fallback>
          <w:pict>
            <v:shape id="文本框 1031" o:spid="_x0000_s1026" o:spt="202" type="#_x0000_t202" style="position:absolute;left:0pt;margin-top:0pt;height:12.4pt;width:15.15pt;mso-position-horizontal:center;mso-position-horizontal-relative:margin;z-index:251659264;mso-width-relative:page;mso-height-relative:page;" filled="f" stroked="f" coordsize="21600,21600" o:gfxdata="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XJ4Gg9QAAAADAQAADwAAAAAAAAABACAAAAAiAAAAZHJzL2Rvd25yZXYueG1sUEsBAhQA&#10;FAAAAAgAh07iQPRvs/69AQAAdAMAAA4AAAAAAAAAAQAgAAAAIwEAAGRycy9lMm9Eb2MueG1sUEsF&#10;BgAAAAAGAAYAWQEAAFIFAAAAAA==&#10;">
              <v:fill on="f" focussize="0,0"/>
              <v:stroke on="f"/>
              <v:imagedata o:title=""/>
              <o:lock v:ext="edit" aspectratio="f"/>
              <v:textbox inset="0mm,0mm,0mm,0mm">
                <w:txbxContent>
                  <w:p w14:paraId="7E2656C2">
                    <w:pPr>
                      <w:pStyle w:val="2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A38F2">
    <w:pPr>
      <w:pStyle w:val="195"/>
      <w:pBdr>
        <w:bottom w:val="none" w:color="000000"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420"/>
  <w:characterSpacingControl w:val="doNotCompress"/>
  <w:hdrShapeDefaults>
    <o:shapelayout v:ext="edit">
      <o:idmap v:ext="edit" data="1,3"/>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NThmMGZjYTI1ZWQxZjY4ZTViNzg0MjAxYjI4YTMifQ=="/>
  </w:docVars>
  <w:rsids>
    <w:rsidRoot w:val="00D463E5"/>
    <w:rsid w:val="002B718C"/>
    <w:rsid w:val="00506E8B"/>
    <w:rsid w:val="00CA7EEA"/>
    <w:rsid w:val="00D34C95"/>
    <w:rsid w:val="00D463E5"/>
    <w:rsid w:val="00DC5E6F"/>
    <w:rsid w:val="02025932"/>
    <w:rsid w:val="024A2D41"/>
    <w:rsid w:val="025C7268"/>
    <w:rsid w:val="027237BC"/>
    <w:rsid w:val="028E7A11"/>
    <w:rsid w:val="03B92498"/>
    <w:rsid w:val="03FA0E71"/>
    <w:rsid w:val="040D6B8B"/>
    <w:rsid w:val="058C7E64"/>
    <w:rsid w:val="06CD7586"/>
    <w:rsid w:val="083705A4"/>
    <w:rsid w:val="09246877"/>
    <w:rsid w:val="09B32264"/>
    <w:rsid w:val="0A323F1F"/>
    <w:rsid w:val="0A4C5E14"/>
    <w:rsid w:val="0ACE667F"/>
    <w:rsid w:val="0B0627C7"/>
    <w:rsid w:val="0B183F48"/>
    <w:rsid w:val="0B9C6619"/>
    <w:rsid w:val="0C2F779B"/>
    <w:rsid w:val="0CBB2DDD"/>
    <w:rsid w:val="0F3D5ECF"/>
    <w:rsid w:val="10853E2D"/>
    <w:rsid w:val="10DE04B0"/>
    <w:rsid w:val="115E6363"/>
    <w:rsid w:val="118440E5"/>
    <w:rsid w:val="11B20C52"/>
    <w:rsid w:val="11B83D8F"/>
    <w:rsid w:val="11DD2A7B"/>
    <w:rsid w:val="12F64B6E"/>
    <w:rsid w:val="13E454B0"/>
    <w:rsid w:val="14FB646C"/>
    <w:rsid w:val="16A86180"/>
    <w:rsid w:val="16FA2753"/>
    <w:rsid w:val="18D67282"/>
    <w:rsid w:val="1A8E38DF"/>
    <w:rsid w:val="1A91181B"/>
    <w:rsid w:val="1B455918"/>
    <w:rsid w:val="1BF21D38"/>
    <w:rsid w:val="1C145E41"/>
    <w:rsid w:val="1DB64E4E"/>
    <w:rsid w:val="1E3D60DD"/>
    <w:rsid w:val="1E5B61CE"/>
    <w:rsid w:val="1ED92F13"/>
    <w:rsid w:val="1F2657C1"/>
    <w:rsid w:val="1F6567FD"/>
    <w:rsid w:val="1F6E6D87"/>
    <w:rsid w:val="2010468A"/>
    <w:rsid w:val="20173458"/>
    <w:rsid w:val="202D3A51"/>
    <w:rsid w:val="20340A84"/>
    <w:rsid w:val="212C2859"/>
    <w:rsid w:val="219B5438"/>
    <w:rsid w:val="22F75001"/>
    <w:rsid w:val="24651B54"/>
    <w:rsid w:val="26086C3B"/>
    <w:rsid w:val="287A1946"/>
    <w:rsid w:val="29F574D6"/>
    <w:rsid w:val="2A212B7E"/>
    <w:rsid w:val="2AAF3B29"/>
    <w:rsid w:val="2B911481"/>
    <w:rsid w:val="2BF65788"/>
    <w:rsid w:val="2D9708A4"/>
    <w:rsid w:val="2DDD09AD"/>
    <w:rsid w:val="2E085EBD"/>
    <w:rsid w:val="2E424CB4"/>
    <w:rsid w:val="2EAD65D1"/>
    <w:rsid w:val="2F1C72B3"/>
    <w:rsid w:val="2F6A3027"/>
    <w:rsid w:val="31E919E6"/>
    <w:rsid w:val="32A70B37"/>
    <w:rsid w:val="33F627C9"/>
    <w:rsid w:val="34252C20"/>
    <w:rsid w:val="36837F61"/>
    <w:rsid w:val="36BC46F9"/>
    <w:rsid w:val="36F47976"/>
    <w:rsid w:val="37256F21"/>
    <w:rsid w:val="397B28A2"/>
    <w:rsid w:val="3AFD7829"/>
    <w:rsid w:val="3BA358AE"/>
    <w:rsid w:val="3DA33C32"/>
    <w:rsid w:val="3DC079A3"/>
    <w:rsid w:val="3ED71449"/>
    <w:rsid w:val="3F823162"/>
    <w:rsid w:val="3F8A17C9"/>
    <w:rsid w:val="3FA56E51"/>
    <w:rsid w:val="3FE705E1"/>
    <w:rsid w:val="410B53D9"/>
    <w:rsid w:val="413A0249"/>
    <w:rsid w:val="473867FC"/>
    <w:rsid w:val="47700D95"/>
    <w:rsid w:val="47F170D7"/>
    <w:rsid w:val="48967C7F"/>
    <w:rsid w:val="4988693D"/>
    <w:rsid w:val="4A677B24"/>
    <w:rsid w:val="4AF3640A"/>
    <w:rsid w:val="4B306C15"/>
    <w:rsid w:val="4C15710C"/>
    <w:rsid w:val="4C4243A5"/>
    <w:rsid w:val="4C6D519A"/>
    <w:rsid w:val="4E3441C2"/>
    <w:rsid w:val="4F311FE2"/>
    <w:rsid w:val="4F642278"/>
    <w:rsid w:val="4F806F93"/>
    <w:rsid w:val="51060504"/>
    <w:rsid w:val="518D3CD8"/>
    <w:rsid w:val="51905BB3"/>
    <w:rsid w:val="52C34BE9"/>
    <w:rsid w:val="52E33AC0"/>
    <w:rsid w:val="532613D3"/>
    <w:rsid w:val="53E67D0C"/>
    <w:rsid w:val="54DA10D9"/>
    <w:rsid w:val="551E5284"/>
    <w:rsid w:val="555A38E0"/>
    <w:rsid w:val="56630CFD"/>
    <w:rsid w:val="56A47A0A"/>
    <w:rsid w:val="56F50266"/>
    <w:rsid w:val="576D42A0"/>
    <w:rsid w:val="5A285D45"/>
    <w:rsid w:val="5A690D4F"/>
    <w:rsid w:val="5B3A26EB"/>
    <w:rsid w:val="5BDC19F5"/>
    <w:rsid w:val="5C89392A"/>
    <w:rsid w:val="5DAE70C0"/>
    <w:rsid w:val="5E4044BD"/>
    <w:rsid w:val="5F000D6D"/>
    <w:rsid w:val="61132D26"/>
    <w:rsid w:val="611A5841"/>
    <w:rsid w:val="61BA56EE"/>
    <w:rsid w:val="62CE653B"/>
    <w:rsid w:val="63593C7F"/>
    <w:rsid w:val="64156592"/>
    <w:rsid w:val="662E66AA"/>
    <w:rsid w:val="6655487D"/>
    <w:rsid w:val="67CC0B6F"/>
    <w:rsid w:val="67DF6AF4"/>
    <w:rsid w:val="68D03549"/>
    <w:rsid w:val="69427EC1"/>
    <w:rsid w:val="69926A05"/>
    <w:rsid w:val="6AC41FD2"/>
    <w:rsid w:val="6C57134F"/>
    <w:rsid w:val="6CDC70B2"/>
    <w:rsid w:val="6D7777CF"/>
    <w:rsid w:val="70242B9C"/>
    <w:rsid w:val="70F0783A"/>
    <w:rsid w:val="70F51137"/>
    <w:rsid w:val="735858C4"/>
    <w:rsid w:val="735E1215"/>
    <w:rsid w:val="73AD7AA7"/>
    <w:rsid w:val="746132AA"/>
    <w:rsid w:val="74A40EAA"/>
    <w:rsid w:val="752E0684"/>
    <w:rsid w:val="76E539FB"/>
    <w:rsid w:val="77982701"/>
    <w:rsid w:val="779A6594"/>
    <w:rsid w:val="781A0707"/>
    <w:rsid w:val="786077DD"/>
    <w:rsid w:val="790E548B"/>
    <w:rsid w:val="7A0518DA"/>
    <w:rsid w:val="7AA25FF5"/>
    <w:rsid w:val="7D896705"/>
    <w:rsid w:val="7DC47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5"/>
    <w:qFormat/>
    <w:uiPriority w:val="0"/>
    <w:pPr>
      <w:widowControl w:val="0"/>
      <w:jc w:val="both"/>
    </w:pPr>
    <w:rPr>
      <w:rFonts w:ascii="等线" w:hAnsi="等线" w:eastAsia="等线" w:cs="Times New Roman"/>
      <w:sz w:val="21"/>
      <w:szCs w:val="22"/>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pPr>
    <w:rPr>
      <w:lang w:val="zh-C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Document Map"/>
    <w:basedOn w:val="1"/>
    <w:qFormat/>
    <w:uiPriority w:val="99"/>
    <w:pPr>
      <w:shd w:val="clear" w:color="auto" w:fill="000080"/>
    </w:pPr>
    <w:rPr>
      <w:szCs w:val="21"/>
    </w:rPr>
  </w:style>
  <w:style w:type="paragraph" w:styleId="15">
    <w:name w:val="Block Text"/>
    <w:basedOn w:val="1"/>
    <w:qFormat/>
    <w:uiPriority w:val="0"/>
    <w:pPr>
      <w:spacing w:after="120"/>
      <w:ind w:left="1440" w:right="700"/>
    </w:pPr>
    <w:rPr>
      <w:rFonts w:ascii="Times New Roman" w:hAnsi="Times New Roman"/>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4"/>
    <w:semiHidden/>
    <w:unhideWhenUsed/>
    <w:qFormat/>
    <w:uiPriority w:val="99"/>
    <w:rPr>
      <w:sz w:val="20"/>
    </w:rPr>
  </w:style>
  <w:style w:type="paragraph" w:styleId="20">
    <w:name w:val="footer"/>
    <w:basedOn w:val="1"/>
    <w:link w:val="57"/>
    <w:unhideWhenUsed/>
    <w:qFormat/>
    <w:uiPriority w:val="99"/>
    <w:pPr>
      <w:tabs>
        <w:tab w:val="center" w:pos="7143"/>
        <w:tab w:val="right" w:pos="14287"/>
      </w:tabs>
    </w:pPr>
  </w:style>
  <w:style w:type="paragraph" w:styleId="21">
    <w:name w:val="header"/>
    <w:basedOn w:val="1"/>
    <w:link w:val="55"/>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kern w:val="0"/>
      <w:sz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qFormat/>
    <w:uiPriority w:val="0"/>
  </w:style>
  <w:style w:type="character" w:styleId="37">
    <w:name w:val="Hyperlink"/>
    <w:unhideWhenUsed/>
    <w:qFormat/>
    <w:uiPriority w:val="99"/>
    <w:rPr>
      <w:color w:val="0000FF"/>
      <w:u w:val="single"/>
    </w:rPr>
  </w:style>
  <w:style w:type="character" w:styleId="38">
    <w:name w:val="footnote reference"/>
    <w:unhideWhenUsed/>
    <w:qFormat/>
    <w:uiPriority w:val="99"/>
    <w:rPr>
      <w:vertAlign w:val="superscript"/>
    </w:rPr>
  </w:style>
  <w:style w:type="character" w:customStyle="1" w:styleId="39">
    <w:name w:val="标题 1 字符"/>
    <w:link w:val="3"/>
    <w:qFormat/>
    <w:uiPriority w:val="9"/>
    <w:rPr>
      <w:rFonts w:ascii="Arial" w:hAnsi="Arial" w:eastAsia="Arial" w:cs="Arial"/>
      <w:sz w:val="40"/>
      <w:szCs w:val="40"/>
    </w:rPr>
  </w:style>
  <w:style w:type="character" w:customStyle="1" w:styleId="40">
    <w:name w:val="标题 2 字符"/>
    <w:link w:val="4"/>
    <w:qFormat/>
    <w:uiPriority w:val="9"/>
    <w:rPr>
      <w:rFonts w:ascii="Arial" w:hAnsi="Arial" w:eastAsia="Arial" w:cs="Arial"/>
      <w:sz w:val="34"/>
    </w:rPr>
  </w:style>
  <w:style w:type="character" w:customStyle="1" w:styleId="41">
    <w:name w:val="标题 3 字符"/>
    <w:link w:val="5"/>
    <w:qFormat/>
    <w:uiPriority w:val="9"/>
    <w:rPr>
      <w:rFonts w:ascii="Arial" w:hAnsi="Arial" w:eastAsia="Arial" w:cs="Arial"/>
      <w:sz w:val="30"/>
      <w:szCs w:val="30"/>
    </w:rPr>
  </w:style>
  <w:style w:type="character" w:customStyle="1" w:styleId="42">
    <w:name w:val="标题 4 字符"/>
    <w:link w:val="6"/>
    <w:qFormat/>
    <w:uiPriority w:val="9"/>
    <w:rPr>
      <w:rFonts w:ascii="Arial" w:hAnsi="Arial" w:eastAsia="Arial" w:cs="Arial"/>
      <w:b/>
      <w:bCs/>
      <w:sz w:val="26"/>
      <w:szCs w:val="26"/>
    </w:rPr>
  </w:style>
  <w:style w:type="character" w:customStyle="1" w:styleId="43">
    <w:name w:val="标题 5 字符"/>
    <w:link w:val="7"/>
    <w:qFormat/>
    <w:uiPriority w:val="9"/>
    <w:rPr>
      <w:rFonts w:ascii="Arial" w:hAnsi="Arial" w:eastAsia="Arial" w:cs="Arial"/>
      <w:b/>
      <w:bCs/>
      <w:sz w:val="24"/>
      <w:szCs w:val="24"/>
    </w:rPr>
  </w:style>
  <w:style w:type="character" w:customStyle="1" w:styleId="44">
    <w:name w:val="标题 6 字符"/>
    <w:link w:val="8"/>
    <w:qFormat/>
    <w:uiPriority w:val="9"/>
    <w:rPr>
      <w:rFonts w:ascii="Arial" w:hAnsi="Arial" w:eastAsia="Arial" w:cs="Arial"/>
      <w:b/>
      <w:bCs/>
      <w:sz w:val="22"/>
      <w:szCs w:val="22"/>
    </w:rPr>
  </w:style>
  <w:style w:type="character" w:customStyle="1" w:styleId="45">
    <w:name w:val="标题 7 字符"/>
    <w:link w:val="9"/>
    <w:qFormat/>
    <w:uiPriority w:val="9"/>
    <w:rPr>
      <w:rFonts w:ascii="Arial" w:hAnsi="Arial" w:eastAsia="Arial" w:cs="Arial"/>
      <w:b/>
      <w:bCs/>
      <w:i/>
      <w:iCs/>
      <w:sz w:val="22"/>
      <w:szCs w:val="22"/>
    </w:rPr>
  </w:style>
  <w:style w:type="character" w:customStyle="1" w:styleId="46">
    <w:name w:val="标题 8 字符"/>
    <w:link w:val="10"/>
    <w:qFormat/>
    <w:uiPriority w:val="9"/>
    <w:rPr>
      <w:rFonts w:ascii="Arial" w:hAnsi="Arial" w:eastAsia="Arial" w:cs="Arial"/>
      <w:i/>
      <w:iCs/>
      <w:sz w:val="22"/>
      <w:szCs w:val="22"/>
    </w:rPr>
  </w:style>
  <w:style w:type="character" w:customStyle="1" w:styleId="47">
    <w:name w:val="标题 9 字符"/>
    <w:link w:val="11"/>
    <w:qFormat/>
    <w:uiPriority w:val="9"/>
    <w:rPr>
      <w:rFonts w:ascii="Arial" w:hAnsi="Arial" w:eastAsia="Arial" w:cs="Arial"/>
      <w:i/>
      <w:iCs/>
      <w:sz w:val="21"/>
      <w:szCs w:val="21"/>
    </w:r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
    <w:link w:val="31"/>
    <w:qFormat/>
    <w:uiPriority w:val="10"/>
    <w:rPr>
      <w:sz w:val="48"/>
      <w:szCs w:val="48"/>
    </w:rPr>
  </w:style>
  <w:style w:type="character" w:customStyle="1" w:styleId="50">
    <w:name w:val="副标题 字符"/>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
    <w:link w:val="53"/>
    <w:qFormat/>
    <w:uiPriority w:val="30"/>
    <w:rPr>
      <w:i/>
    </w:rPr>
  </w:style>
  <w:style w:type="character" w:customStyle="1" w:styleId="55">
    <w:name w:val="页眉 字符1"/>
    <w:link w:val="21"/>
    <w:qFormat/>
    <w:uiPriority w:val="99"/>
  </w:style>
  <w:style w:type="character" w:customStyle="1" w:styleId="56">
    <w:name w:val="Footer Char"/>
    <w:qFormat/>
    <w:uiPriority w:val="99"/>
  </w:style>
  <w:style w:type="character" w:customStyle="1" w:styleId="57">
    <w:name w:val="页脚 字符1"/>
    <w:link w:val="20"/>
    <w:qFormat/>
    <w:uiPriority w:val="99"/>
  </w:style>
  <w:style w:type="table" w:customStyle="1" w:styleId="5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1">
    <w:name w:val="无格式表格 31"/>
    <w:qFormat/>
    <w:uiPriority w:val="99"/>
    <w:tblPr>
      <w:tblCellMar>
        <w:top w:w="0" w:type="dxa"/>
        <w:left w:w="0" w:type="dxa"/>
        <w:bottom w:w="0" w:type="dxa"/>
        <w:right w:w="0" w:type="dxa"/>
      </w:tblCellMar>
    </w:tblPr>
  </w:style>
  <w:style w:type="table" w:customStyle="1" w:styleId="62">
    <w:name w:val="无格式表格 41"/>
    <w:qFormat/>
    <w:uiPriority w:val="99"/>
    <w:tblPr>
      <w:tblCellMar>
        <w:top w:w="0" w:type="dxa"/>
        <w:left w:w="0" w:type="dxa"/>
        <w:bottom w:w="0" w:type="dxa"/>
        <w:right w:w="0" w:type="dxa"/>
      </w:tblCellMar>
    </w:tblPr>
  </w:style>
  <w:style w:type="table" w:customStyle="1" w:styleId="63">
    <w:name w:val="无格式表格 51"/>
    <w:qFormat/>
    <w:uiPriority w:val="99"/>
    <w:tblPr>
      <w:tblCellMar>
        <w:top w:w="0" w:type="dxa"/>
        <w:left w:w="0" w:type="dxa"/>
        <w:bottom w:w="0" w:type="dxa"/>
        <w:right w:w="0" w:type="dxa"/>
      </w:tblCellMar>
    </w:tblPr>
  </w:style>
  <w:style w:type="table" w:customStyle="1" w:styleId="6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8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8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3">
    <w:name w:val="清单表 1 浅色1"/>
    <w:qFormat/>
    <w:uiPriority w:val="99"/>
    <w:tblPr>
      <w:tblCellMar>
        <w:top w:w="0" w:type="dxa"/>
        <w:left w:w="0" w:type="dxa"/>
        <w:bottom w:w="0" w:type="dxa"/>
        <w:right w:w="0" w:type="dxa"/>
      </w:tblCellMar>
    </w:tblPr>
  </w:style>
  <w:style w:type="table" w:customStyle="1" w:styleId="114">
    <w:name w:val="List Table 1 Light - Accent 1"/>
    <w:qFormat/>
    <w:uiPriority w:val="99"/>
    <w:tblPr>
      <w:tblCellMar>
        <w:top w:w="0" w:type="dxa"/>
        <w:left w:w="0" w:type="dxa"/>
        <w:bottom w:w="0" w:type="dxa"/>
        <w:right w:w="0" w:type="dxa"/>
      </w:tblCellMar>
    </w:tblPr>
  </w:style>
  <w:style w:type="table" w:customStyle="1" w:styleId="115">
    <w:name w:val="List Table 1 Light - Accent 2"/>
    <w:qFormat/>
    <w:uiPriority w:val="99"/>
    <w:tblPr>
      <w:tblCellMar>
        <w:top w:w="0" w:type="dxa"/>
        <w:left w:w="0" w:type="dxa"/>
        <w:bottom w:w="0" w:type="dxa"/>
        <w:right w:w="0" w:type="dxa"/>
      </w:tblCellMar>
    </w:tblPr>
  </w:style>
  <w:style w:type="table" w:customStyle="1" w:styleId="116">
    <w:name w:val="List Table 1 Light - Accent 3"/>
    <w:qFormat/>
    <w:uiPriority w:val="99"/>
    <w:tblPr>
      <w:tblCellMar>
        <w:top w:w="0" w:type="dxa"/>
        <w:left w:w="0" w:type="dxa"/>
        <w:bottom w:w="0" w:type="dxa"/>
        <w:right w:w="0" w:type="dxa"/>
      </w:tblCellMar>
    </w:tblPr>
  </w:style>
  <w:style w:type="table" w:customStyle="1" w:styleId="117">
    <w:name w:val="List Table 1 Light - Accent 4"/>
    <w:qFormat/>
    <w:uiPriority w:val="99"/>
    <w:tblPr>
      <w:tblCellMar>
        <w:top w:w="0" w:type="dxa"/>
        <w:left w:w="0" w:type="dxa"/>
        <w:bottom w:w="0" w:type="dxa"/>
        <w:right w:w="0" w:type="dxa"/>
      </w:tblCellMar>
    </w:tblPr>
  </w:style>
  <w:style w:type="table" w:customStyle="1" w:styleId="118">
    <w:name w:val="List Table 1 Light - Accent 5"/>
    <w:qFormat/>
    <w:uiPriority w:val="99"/>
    <w:tblPr>
      <w:tblCellMar>
        <w:top w:w="0" w:type="dxa"/>
        <w:left w:w="0" w:type="dxa"/>
        <w:bottom w:w="0" w:type="dxa"/>
        <w:right w:w="0" w:type="dxa"/>
      </w:tblCellMar>
    </w:tblPr>
  </w:style>
  <w:style w:type="table" w:customStyle="1" w:styleId="119">
    <w:name w:val="List Table 1 Light - Accent 6"/>
    <w:qFormat/>
    <w:uiPriority w:val="99"/>
    <w:tblPr>
      <w:tblCellMar>
        <w:top w:w="0" w:type="dxa"/>
        <w:left w:w="0" w:type="dxa"/>
        <w:bottom w:w="0" w:type="dxa"/>
        <w:right w:w="0" w:type="dxa"/>
      </w:tblCellMar>
    </w:tblPr>
  </w:style>
  <w:style w:type="table" w:customStyle="1" w:styleId="12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2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2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3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3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4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4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5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5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2">
    <w:name w:val="Lined - Accent"/>
    <w:qFormat/>
    <w:uiPriority w:val="99"/>
    <w:rPr>
      <w:color w:val="404040"/>
    </w:rPr>
    <w:tblPr>
      <w:tblCellMar>
        <w:top w:w="0" w:type="dxa"/>
        <w:left w:w="0" w:type="dxa"/>
        <w:bottom w:w="0" w:type="dxa"/>
        <w:right w:w="0" w:type="dxa"/>
      </w:tblCellMar>
    </w:tblPr>
  </w:style>
  <w:style w:type="table" w:customStyle="1" w:styleId="163">
    <w:name w:val="Lined - Accent 1"/>
    <w:qFormat/>
    <w:uiPriority w:val="99"/>
    <w:rPr>
      <w:color w:val="404040"/>
    </w:rPr>
    <w:tblPr>
      <w:tblCellMar>
        <w:top w:w="0" w:type="dxa"/>
        <w:left w:w="0" w:type="dxa"/>
        <w:bottom w:w="0" w:type="dxa"/>
        <w:right w:w="0" w:type="dxa"/>
      </w:tblCellMar>
    </w:tblPr>
  </w:style>
  <w:style w:type="table" w:customStyle="1" w:styleId="164">
    <w:name w:val="Lined - Accent 2"/>
    <w:qFormat/>
    <w:uiPriority w:val="99"/>
    <w:rPr>
      <w:color w:val="404040"/>
    </w:rPr>
    <w:tblPr>
      <w:tblCellMar>
        <w:top w:w="0" w:type="dxa"/>
        <w:left w:w="0" w:type="dxa"/>
        <w:bottom w:w="0" w:type="dxa"/>
        <w:right w:w="0" w:type="dxa"/>
      </w:tblCellMar>
    </w:tblPr>
  </w:style>
  <w:style w:type="table" w:customStyle="1" w:styleId="165">
    <w:name w:val="Lined - Accent 3"/>
    <w:qFormat/>
    <w:uiPriority w:val="99"/>
    <w:rPr>
      <w:color w:val="404040"/>
    </w:rPr>
    <w:tblPr>
      <w:tblCellMar>
        <w:top w:w="0" w:type="dxa"/>
        <w:left w:w="0" w:type="dxa"/>
        <w:bottom w:w="0" w:type="dxa"/>
        <w:right w:w="0" w:type="dxa"/>
      </w:tblCellMar>
    </w:tblPr>
  </w:style>
  <w:style w:type="table" w:customStyle="1" w:styleId="166">
    <w:name w:val="Lined - Accent 4"/>
    <w:qFormat/>
    <w:uiPriority w:val="99"/>
    <w:rPr>
      <w:color w:val="404040"/>
    </w:rPr>
    <w:tblPr>
      <w:tblCellMar>
        <w:top w:w="0" w:type="dxa"/>
        <w:left w:w="0" w:type="dxa"/>
        <w:bottom w:w="0" w:type="dxa"/>
        <w:right w:w="0" w:type="dxa"/>
      </w:tblCellMar>
    </w:tblPr>
  </w:style>
  <w:style w:type="table" w:customStyle="1" w:styleId="167">
    <w:name w:val="Lined - Accent 5"/>
    <w:qFormat/>
    <w:uiPriority w:val="99"/>
    <w:rPr>
      <w:color w:val="404040"/>
    </w:rPr>
    <w:tblPr>
      <w:tblCellMar>
        <w:top w:w="0" w:type="dxa"/>
        <w:left w:w="0" w:type="dxa"/>
        <w:bottom w:w="0" w:type="dxa"/>
        <w:right w:w="0" w:type="dxa"/>
      </w:tblCellMar>
    </w:tblPr>
  </w:style>
  <w:style w:type="table" w:customStyle="1" w:styleId="168">
    <w:name w:val="Lined - Accent 6"/>
    <w:qFormat/>
    <w:uiPriority w:val="99"/>
    <w:rPr>
      <w:color w:val="404040"/>
    </w:rPr>
    <w:tblPr>
      <w:tblCellMar>
        <w:top w:w="0" w:type="dxa"/>
        <w:left w:w="0" w:type="dxa"/>
        <w:bottom w:w="0" w:type="dxa"/>
        <w:right w:w="0" w:type="dxa"/>
      </w:tblCellMar>
    </w:tblPr>
  </w:style>
  <w:style w:type="table" w:customStyle="1" w:styleId="16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3">
    <w:name w:val="脚注文本 字符"/>
    <w:link w:val="25"/>
    <w:qFormat/>
    <w:uiPriority w:val="99"/>
    <w:rPr>
      <w:sz w:val="18"/>
    </w:rPr>
  </w:style>
  <w:style w:type="character" w:customStyle="1" w:styleId="184">
    <w:name w:val="尾注文本 字符"/>
    <w:link w:val="19"/>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qFormat/>
    <w:uiPriority w:val="0"/>
    <w:pPr>
      <w:keepNext/>
      <w:keepLines/>
      <w:spacing w:before="120" w:after="120" w:line="360" w:lineRule="auto"/>
      <w:outlineLvl w:val="0"/>
    </w:pPr>
    <w:rPr>
      <w:sz w:val="44"/>
    </w:rPr>
  </w:style>
  <w:style w:type="character" w:customStyle="1" w:styleId="187">
    <w:name w:val="默认段落字体1"/>
    <w:unhideWhenUsed/>
    <w:qFormat/>
    <w:uiPriority w:val="1"/>
  </w:style>
  <w:style w:type="table" w:customStyle="1" w:styleId="188">
    <w:name w:val="普通表格1"/>
    <w:unhideWhenUsed/>
    <w:qFormat/>
    <w:uiPriority w:val="99"/>
    <w:tblPr>
      <w:tblCellMar>
        <w:top w:w="0" w:type="dxa"/>
        <w:left w:w="0" w:type="dxa"/>
        <w:bottom w:w="0" w:type="dxa"/>
        <w:right w:w="0" w:type="dxa"/>
      </w:tblCellMar>
    </w:tblPr>
  </w:style>
  <w:style w:type="paragraph" w:customStyle="1" w:styleId="189">
    <w:name w:val="正文缩进1"/>
    <w:basedOn w:val="1"/>
    <w:next w:val="1"/>
    <w:qFormat/>
    <w:uiPriority w:val="0"/>
    <w:pPr>
      <w:ind w:firstLine="420"/>
      <w:jc w:val="left"/>
    </w:pPr>
    <w:rPr>
      <w:sz w:val="24"/>
    </w:rPr>
  </w:style>
  <w:style w:type="paragraph" w:customStyle="1" w:styleId="190">
    <w:name w:val="正文文本1"/>
    <w:basedOn w:val="1"/>
    <w:semiHidden/>
    <w:qFormat/>
    <w:uiPriority w:val="0"/>
    <w:rPr>
      <w:rFonts w:ascii="宋体" w:hAnsi="宋体" w:eastAsia="宋体" w:cs="宋体"/>
      <w:sz w:val="24"/>
      <w:szCs w:val="24"/>
      <w:lang w:eastAsia="en-US"/>
    </w:rPr>
  </w:style>
  <w:style w:type="paragraph" w:customStyle="1" w:styleId="191">
    <w:name w:val="正文文本缩进1"/>
    <w:basedOn w:val="1"/>
    <w:link w:val="192"/>
    <w:unhideWhenUsed/>
    <w:qFormat/>
    <w:uiPriority w:val="99"/>
    <w:pPr>
      <w:spacing w:after="120"/>
      <w:ind w:left="420"/>
    </w:pPr>
  </w:style>
  <w:style w:type="character" w:customStyle="1" w:styleId="192">
    <w:name w:val="正文文本缩进 字符"/>
    <w:basedOn w:val="187"/>
    <w:link w:val="191"/>
    <w:semiHidden/>
    <w:qFormat/>
    <w:uiPriority w:val="99"/>
  </w:style>
  <w:style w:type="paragraph" w:customStyle="1" w:styleId="193">
    <w:name w:val="页脚1"/>
    <w:basedOn w:val="1"/>
    <w:link w:val="194"/>
    <w:unhideWhenUsed/>
    <w:qFormat/>
    <w:uiPriority w:val="99"/>
    <w:pPr>
      <w:tabs>
        <w:tab w:val="center" w:pos="4153"/>
        <w:tab w:val="right" w:pos="8306"/>
      </w:tabs>
      <w:jc w:val="left"/>
    </w:pPr>
    <w:rPr>
      <w:sz w:val="18"/>
      <w:szCs w:val="18"/>
    </w:rPr>
  </w:style>
  <w:style w:type="character" w:customStyle="1" w:styleId="194">
    <w:name w:val="页脚 字符"/>
    <w:link w:val="193"/>
    <w:qFormat/>
    <w:uiPriority w:val="99"/>
    <w:rPr>
      <w:sz w:val="18"/>
      <w:szCs w:val="18"/>
    </w:rPr>
  </w:style>
  <w:style w:type="paragraph" w:customStyle="1" w:styleId="195">
    <w:name w:val="页眉1"/>
    <w:basedOn w:val="1"/>
    <w:link w:val="196"/>
    <w:unhideWhenUsed/>
    <w:qFormat/>
    <w:uiPriority w:val="99"/>
    <w:pPr>
      <w:pBdr>
        <w:bottom w:val="single" w:color="000000" w:sz="6" w:space="1"/>
      </w:pBdr>
      <w:tabs>
        <w:tab w:val="center" w:pos="4153"/>
        <w:tab w:val="right" w:pos="8306"/>
      </w:tabs>
      <w:jc w:val="center"/>
    </w:pPr>
    <w:rPr>
      <w:sz w:val="18"/>
      <w:szCs w:val="18"/>
    </w:rPr>
  </w:style>
  <w:style w:type="character" w:customStyle="1" w:styleId="196">
    <w:name w:val="页眉 字符"/>
    <w:link w:val="195"/>
    <w:qFormat/>
    <w:uiPriority w:val="99"/>
    <w:rPr>
      <w:sz w:val="18"/>
      <w:szCs w:val="18"/>
    </w:rPr>
  </w:style>
  <w:style w:type="paragraph" w:customStyle="1" w:styleId="197">
    <w:name w:val="目录 41"/>
    <w:basedOn w:val="1"/>
    <w:next w:val="1"/>
    <w:qFormat/>
    <w:uiPriority w:val="0"/>
    <w:pPr>
      <w:ind w:left="1260"/>
    </w:pPr>
  </w:style>
  <w:style w:type="paragraph" w:customStyle="1" w:styleId="198">
    <w:name w:val="普通(网站)11"/>
    <w:basedOn w:val="1"/>
    <w:qFormat/>
    <w:uiPriority w:val="0"/>
    <w:pPr>
      <w:widowControl/>
      <w:spacing w:beforeAutospacing="1" w:afterAutospacing="1"/>
      <w:jc w:val="left"/>
    </w:pPr>
    <w:rPr>
      <w:rFonts w:hint="eastAsia" w:ascii="宋体" w:hAnsi="宋体"/>
      <w:sz w:val="24"/>
      <w:szCs w:val="24"/>
    </w:rPr>
  </w:style>
  <w:style w:type="table" w:customStyle="1" w:styleId="199">
    <w:name w:val="网格型1"/>
    <w:basedOn w:val="188"/>
    <w:qFormat/>
    <w:uiPriority w:val="0"/>
    <w:tblPr>
      <w:tblCellMar>
        <w:top w:w="0" w:type="dxa"/>
        <w:left w:w="0" w:type="dxa"/>
        <w:bottom w:w="0" w:type="dxa"/>
        <w:right w:w="0" w:type="dxa"/>
      </w:tblCellMar>
    </w:tblPr>
  </w:style>
  <w:style w:type="paragraph" w:styleId="200">
    <w:name w:val="List Paragraph"/>
    <w:basedOn w:val="1"/>
    <w:qFormat/>
    <w:uiPriority w:val="34"/>
    <w:pPr>
      <w:ind w:firstLine="420"/>
    </w:pPr>
  </w:style>
  <w:style w:type="paragraph" w:customStyle="1" w:styleId="201">
    <w:name w:val="Normal_6_0"/>
    <w:qFormat/>
    <w:uiPriority w:val="0"/>
    <w:rPr>
      <w:rFonts w:ascii="Times New Roman" w:hAnsi="Times New Roman" w:eastAsia="Times New Roman" w:cs="Times New Roman"/>
      <w:sz w:val="24"/>
      <w:szCs w:val="24"/>
      <w:lang w:val="en-US" w:eastAsia="zh-CN" w:bidi="ar-SA"/>
    </w:rPr>
  </w:style>
  <w:style w:type="character" w:customStyle="1" w:styleId="202">
    <w:name w:val="普通正文 Char"/>
    <w:link w:val="203"/>
    <w:qFormat/>
    <w:uiPriority w:val="0"/>
    <w:rPr>
      <w:rFonts w:ascii="Arial" w:hAnsi="Arial" w:cs="Arial"/>
      <w:sz w:val="24"/>
      <w:szCs w:val="24"/>
    </w:rPr>
  </w:style>
  <w:style w:type="paragraph" w:customStyle="1" w:styleId="203">
    <w:name w:val="普通正文"/>
    <w:basedOn w:val="1"/>
    <w:link w:val="202"/>
    <w:qFormat/>
    <w:uiPriority w:val="0"/>
    <w:pPr>
      <w:spacing w:before="120" w:after="120" w:line="360" w:lineRule="auto"/>
      <w:ind w:firstLine="480"/>
      <w:jc w:val="left"/>
    </w:pPr>
    <w:rPr>
      <w:rFonts w:ascii="Arial" w:hAnsi="Arial" w:cs="Arial"/>
      <w:sz w:val="24"/>
      <w:szCs w:val="24"/>
    </w:rPr>
  </w:style>
  <w:style w:type="paragraph" w:customStyle="1" w:styleId="204">
    <w:name w:val="Table Text"/>
    <w:basedOn w:val="1"/>
    <w:semiHidden/>
    <w:qFormat/>
    <w:uiPriority w:val="0"/>
    <w:rPr>
      <w:rFonts w:ascii="宋体" w:hAnsi="宋体" w:eastAsia="宋体" w:cs="宋体"/>
      <w:sz w:val="24"/>
      <w:szCs w:val="24"/>
      <w:lang w:eastAsia="en-US"/>
    </w:rPr>
  </w:style>
  <w:style w:type="table" w:customStyle="1" w:styleId="205">
    <w:name w:val="Table Normal"/>
    <w:unhideWhenUsed/>
    <w:qFormat/>
    <w:uiPriority w:val="0"/>
    <w:tblPr>
      <w:tblCellMar>
        <w:top w:w="0" w:type="dxa"/>
        <w:left w:w="0" w:type="dxa"/>
        <w:bottom w:w="0" w:type="dxa"/>
        <w:right w:w="0" w:type="dxa"/>
      </w:tblCellMar>
    </w:tblPr>
  </w:style>
  <w:style w:type="paragraph" w:customStyle="1" w:styleId="206">
    <w:name w:val="Char1"/>
    <w:basedOn w:val="1"/>
    <w:qFormat/>
    <w:uiPriority w:val="0"/>
    <w:rPr>
      <w:rFonts w:ascii="Tahoma" w:hAnsi="Tahoma"/>
      <w:sz w:val="24"/>
    </w:rPr>
  </w:style>
  <w:style w:type="character" w:customStyle="1" w:styleId="207">
    <w:name w:val="font01"/>
    <w:qFormat/>
    <w:uiPriority w:val="0"/>
    <w:rPr>
      <w:rFonts w:ascii="Times New Roman" w:hAnsi="Times New Roman" w:eastAsia="宋体" w:cs="Times New Roman"/>
      <w:color w:val="000000"/>
      <w:sz w:val="24"/>
      <w:szCs w:val="24"/>
      <w:u w:val="none"/>
    </w:rPr>
  </w:style>
  <w:style w:type="character" w:customStyle="1" w:styleId="208">
    <w:name w:val="NormalCharacter1"/>
    <w:semiHidden/>
    <w:qFormat/>
    <w:uiPriority w:val="99"/>
  </w:style>
  <w:style w:type="paragraph" w:customStyle="1" w:styleId="209">
    <w:name w:val="Normal_1"/>
    <w:next w:val="210"/>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10">
    <w:name w:val="首行缩进_0"/>
    <w:basedOn w:val="211"/>
    <w:qFormat/>
    <w:uiPriority w:val="0"/>
    <w:pPr>
      <w:spacing w:line="360" w:lineRule="auto"/>
      <w:ind w:firstLine="480"/>
      <w:jc w:val="left"/>
    </w:pPr>
    <w:rPr>
      <w:rFonts w:ascii="宋体" w:hAnsi="宋体"/>
      <w:sz w:val="24"/>
    </w:rPr>
  </w:style>
  <w:style w:type="paragraph" w:customStyle="1" w:styleId="211">
    <w:name w:val="Normal_0"/>
    <w:next w:val="210"/>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212">
    <w:name w:val="普通(网站)1"/>
    <w:basedOn w:val="1"/>
    <w:qFormat/>
    <w:uiPriority w:val="99"/>
    <w:pPr>
      <w:spacing w:beforeAutospacing="1" w:afterAutospacing="1"/>
      <w:jc w:val="left"/>
    </w:pPr>
    <w:rPr>
      <w:rFonts w:ascii="Times New Roman" w:hAnsi="Times New Roman"/>
      <w:sz w:val="24"/>
    </w:rPr>
  </w:style>
  <w:style w:type="character" w:customStyle="1" w:styleId="213">
    <w:name w:val="要点1"/>
    <w:qFormat/>
    <w:uiPriority w:val="0"/>
    <w:rPr>
      <w:rFonts w:ascii="Times New Roman" w:hAnsi="Times New Roman" w:eastAsia="宋体" w:cs="Times New Roman"/>
      <w:b/>
    </w:rPr>
  </w:style>
  <w:style w:type="paragraph" w:customStyle="1" w:styleId="214">
    <w:name w:val="纯文本1"/>
    <w:basedOn w:val="1"/>
    <w:next w:val="197"/>
    <w:qFormat/>
    <w:uiPriority w:val="0"/>
    <w:rPr>
      <w:rFonts w:ascii="宋体" w:hAnsi="Courier New"/>
    </w:rPr>
  </w:style>
  <w:style w:type="paragraph" w:customStyle="1" w:styleId="215">
    <w:name w:val="段"/>
    <w:next w:val="1"/>
    <w:qFormat/>
    <w:uiPriority w:val="99"/>
    <w:pPr>
      <w:spacing w:line="360" w:lineRule="auto"/>
      <w:ind w:firstLine="200"/>
      <w:jc w:val="both"/>
    </w:pPr>
    <w:rPr>
      <w:rFonts w:ascii="宋体" w:hAnsi="Calibri" w:eastAsia="宋体" w:cs="Times New Roman"/>
      <w:sz w:val="24"/>
      <w:szCs w:val="22"/>
      <w:lang w:val="en-US" w:eastAsia="zh-CN" w:bidi="ar-SA"/>
    </w:rPr>
  </w:style>
  <w:style w:type="paragraph" w:customStyle="1" w:styleId="216">
    <w:name w:val="Normal_0_2"/>
    <w:qFormat/>
    <w:uiPriority w:val="0"/>
    <w:rPr>
      <w:rFonts w:ascii="Times New Roman" w:hAnsi="Times New Roman" w:eastAsia="Times New Roman" w:cs="Times New Roman"/>
      <w:sz w:val="24"/>
      <w:szCs w:val="24"/>
      <w:lang w:val="en-US" w:eastAsia="zh-CN" w:bidi="ar-SA"/>
    </w:rPr>
  </w:style>
  <w:style w:type="paragraph" w:customStyle="1" w:styleId="217">
    <w:name w:val="Normal_2"/>
    <w:qFormat/>
    <w:uiPriority w:val="0"/>
    <w:rPr>
      <w:rFonts w:ascii="Times New Roman" w:hAnsi="Times New Roman" w:eastAsia="Times New Roman" w:cs="Times New Roman"/>
      <w:sz w:val="24"/>
      <w:szCs w:val="24"/>
      <w:lang w:val="en-US" w:eastAsia="zh-CN" w:bidi="ar-SA"/>
    </w:rPr>
  </w:style>
  <w:style w:type="paragraph" w:customStyle="1" w:styleId="218">
    <w:name w:val="Normal_0_3"/>
    <w:qFormat/>
    <w:uiPriority w:val="0"/>
    <w:rPr>
      <w:rFonts w:ascii="Times New Roman" w:hAnsi="Times New Roman" w:eastAsia="Times New Roman" w:cs="Times New Roman"/>
      <w:sz w:val="24"/>
      <w:szCs w:val="24"/>
      <w:lang w:val="en-US" w:eastAsia="zh-CN" w:bidi="ar-SA"/>
    </w:rPr>
  </w:style>
  <w:style w:type="paragraph" w:customStyle="1" w:styleId="219">
    <w:name w:val="Normal_13"/>
    <w:next w:val="2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0">
    <w:name w:val="Normal_43"/>
    <w:qFormat/>
    <w:uiPriority w:val="0"/>
    <w:rPr>
      <w:rFonts w:ascii="Times New Roman" w:hAnsi="Times New Roman" w:eastAsia="Times New Roman" w:cs="Times New Roman"/>
      <w:sz w:val="24"/>
      <w:szCs w:val="24"/>
      <w:lang w:val="en-US" w:eastAsia="zh-CN" w:bidi="ar-SA"/>
    </w:rPr>
  </w:style>
  <w:style w:type="paragraph" w:customStyle="1" w:styleId="221">
    <w:name w:val="Normal_44"/>
    <w:qFormat/>
    <w:uiPriority w:val="0"/>
    <w:rPr>
      <w:rFonts w:ascii="Times New Roman" w:hAnsi="Times New Roman" w:eastAsia="Times New Roman" w:cs="Times New Roman"/>
      <w:sz w:val="24"/>
      <w:szCs w:val="24"/>
      <w:lang w:val="en-US" w:eastAsia="zh-CN" w:bidi="ar-SA"/>
    </w:rPr>
  </w:style>
  <w:style w:type="paragraph" w:customStyle="1" w:styleId="222">
    <w:name w:val="Normal_45"/>
    <w:qFormat/>
    <w:uiPriority w:val="0"/>
    <w:rPr>
      <w:rFonts w:ascii="Times New Roman" w:hAnsi="Times New Roman" w:eastAsia="Times New Roman" w:cs="Times New Roman"/>
      <w:sz w:val="24"/>
      <w:szCs w:val="24"/>
      <w:lang w:val="en-US" w:eastAsia="zh-CN" w:bidi="ar-SA"/>
    </w:rPr>
  </w:style>
  <w:style w:type="paragraph" w:customStyle="1" w:styleId="223">
    <w:name w:val="Normal_46"/>
    <w:qFormat/>
    <w:uiPriority w:val="0"/>
    <w:rPr>
      <w:rFonts w:ascii="Times New Roman" w:hAnsi="Times New Roman" w:eastAsia="Times New Roman" w:cs="Times New Roman"/>
      <w:sz w:val="24"/>
      <w:szCs w:val="24"/>
      <w:lang w:val="en-US" w:eastAsia="zh-CN" w:bidi="ar-SA"/>
    </w:rPr>
  </w:style>
  <w:style w:type="paragraph" w:customStyle="1" w:styleId="224">
    <w:name w:val="正文_3"/>
    <w:next w:val="22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5">
    <w:name w:val="正文文本_2"/>
    <w:basedOn w:val="224"/>
    <w:qFormat/>
    <w:uiPriority w:val="0"/>
    <w:pPr>
      <w:spacing w:line="400" w:lineRule="exact"/>
    </w:pPr>
    <w:rPr>
      <w:sz w:val="24"/>
    </w:rPr>
  </w:style>
  <w:style w:type="paragraph" w:customStyle="1" w:styleId="226">
    <w:name w:val="Normal_47"/>
    <w:qFormat/>
    <w:uiPriority w:val="0"/>
    <w:rPr>
      <w:rFonts w:ascii="Times New Roman" w:hAnsi="Times New Roman" w:eastAsia="Times New Roman" w:cs="Times New Roman"/>
      <w:sz w:val="24"/>
      <w:szCs w:val="24"/>
      <w:lang w:val="en-US" w:eastAsia="zh-CN" w:bidi="ar-SA"/>
    </w:rPr>
  </w:style>
  <w:style w:type="paragraph" w:customStyle="1" w:styleId="227">
    <w:name w:val="正文_4"/>
    <w:next w:val="228"/>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8">
    <w:name w:val="正文文本_3"/>
    <w:basedOn w:val="227"/>
    <w:qFormat/>
    <w:uiPriority w:val="0"/>
    <w:pPr>
      <w:spacing w:line="400" w:lineRule="exact"/>
    </w:pPr>
    <w:rPr>
      <w:sz w:val="24"/>
    </w:rPr>
  </w:style>
  <w:style w:type="paragraph" w:customStyle="1" w:styleId="229">
    <w:name w:val="Normal_48"/>
    <w:qFormat/>
    <w:uiPriority w:val="0"/>
    <w:rPr>
      <w:rFonts w:ascii="Times New Roman" w:hAnsi="Times New Roman" w:eastAsia="Times New Roman" w:cs="Times New Roman"/>
      <w:sz w:val="24"/>
      <w:szCs w:val="24"/>
      <w:lang w:val="en-US" w:eastAsia="zh-CN" w:bidi="ar-SA"/>
    </w:rPr>
  </w:style>
  <w:style w:type="paragraph" w:customStyle="1" w:styleId="230">
    <w:name w:val="Normal_15"/>
    <w:qFormat/>
    <w:uiPriority w:val="0"/>
    <w:rPr>
      <w:rFonts w:ascii="Times New Roman" w:hAnsi="Times New Roman" w:eastAsia="Times New Roman" w:cs="Times New Roman"/>
      <w:sz w:val="24"/>
      <w:szCs w:val="24"/>
    </w:rPr>
  </w:style>
  <w:style w:type="paragraph" w:customStyle="1" w:styleId="231">
    <w:name w:val="列出段落2"/>
    <w:basedOn w:val="1"/>
    <w:qFormat/>
    <w:uiPriority w:val="99"/>
    <w:pPr>
      <w:widowControl/>
      <w:ind w:firstLine="420" w:firstLineChars="200"/>
      <w:jc w:val="left"/>
    </w:pPr>
    <w:rPr>
      <w:kern w:val="0"/>
      <w:sz w:val="24"/>
    </w:rPr>
  </w:style>
  <w:style w:type="paragraph" w:customStyle="1" w:styleId="232">
    <w:name w:val="Normal_14"/>
    <w:qFormat/>
    <w:uiPriority w:val="0"/>
    <w:rPr>
      <w:rFonts w:ascii="Calibri" w:hAnsi="Calibri" w:eastAsia="Times New Roman" w:cs="Times New Roman"/>
      <w:sz w:val="24"/>
      <w:szCs w:val="24"/>
    </w:rPr>
  </w:style>
  <w:style w:type="paragraph" w:customStyle="1" w:styleId="233">
    <w:name w:val="Normal_22"/>
    <w:qFormat/>
    <w:uiPriority w:val="0"/>
    <w:rPr>
      <w:rFonts w:hint="default" w:ascii="Times New Roman" w:hAnsi="Times New Roman" w:eastAsia="Times New Roman" w:cs="Times New Roman"/>
      <w:sz w:val="24"/>
      <w:szCs w:val="24"/>
    </w:rPr>
  </w:style>
  <w:style w:type="paragraph" w:customStyle="1" w:styleId="234">
    <w:name w:val="Normal_23"/>
    <w:qFormat/>
    <w:uiPriority w:val="0"/>
    <w:rPr>
      <w:rFonts w:hint="default" w:ascii="Times New Roman" w:hAnsi="Times New Roman" w:eastAsia="Times New Roman" w:cs="Times New Roman"/>
      <w:sz w:val="24"/>
      <w:szCs w:val="24"/>
    </w:rPr>
  </w:style>
  <w:style w:type="character" w:customStyle="1" w:styleId="235">
    <w:name w:val="默认段落字体11"/>
    <w:link w:val="1"/>
    <w:unhideWhenUsed/>
    <w:qFormat/>
    <w:uiPriority w:val="1"/>
    <w:rPr>
      <w:rFonts w:ascii="等线" w:hAnsi="等线" w:eastAsia="等线" w:cs="Times New Roman"/>
      <w:sz w:val="21"/>
      <w:szCs w:val="22"/>
      <w:lang w:val="en-US" w:eastAsia="zh-CN" w:bidi="ar-SA"/>
    </w:rPr>
  </w:style>
  <w:style w:type="paragraph" w:customStyle="1" w:styleId="236">
    <w:name w:val="Normal_24"/>
    <w:qFormat/>
    <w:uiPriority w:val="0"/>
    <w:rPr>
      <w:rFonts w:hint="default" w:ascii="Times New Roman" w:hAnsi="Times New Roman" w:eastAsia="Times New Roman" w:cs="Times New Roman"/>
      <w:sz w:val="24"/>
      <w:szCs w:val="24"/>
    </w:rPr>
  </w:style>
  <w:style w:type="paragraph" w:customStyle="1" w:styleId="237">
    <w:name w:val="Normal_25"/>
    <w:qFormat/>
    <w:uiPriority w:val="0"/>
    <w:rPr>
      <w:rFonts w:hint="default" w:ascii="Times New Roman" w:hAnsi="Times New Roman" w:eastAsia="Times New Roman" w:cs="Times New Roman"/>
      <w:sz w:val="24"/>
      <w:szCs w:val="24"/>
    </w:rPr>
  </w:style>
  <w:style w:type="paragraph" w:customStyle="1" w:styleId="238">
    <w:name w:val="Normal_26"/>
    <w:qFormat/>
    <w:uiPriority w:val="0"/>
    <w:rPr>
      <w:rFonts w:hint="default" w:ascii="Times New Roman" w:hAnsi="Times New Roman" w:eastAsia="Times New Roman" w:cs="Times New Roman"/>
      <w:sz w:val="24"/>
      <w:szCs w:val="24"/>
    </w:rPr>
  </w:style>
  <w:style w:type="paragraph" w:customStyle="1" w:styleId="239">
    <w:name w:val="正文_0_0"/>
    <w:next w:val="24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0">
    <w:name w:val="正文文本_0"/>
    <w:basedOn w:val="241"/>
    <w:qFormat/>
    <w:uiPriority w:val="0"/>
    <w:pPr>
      <w:spacing w:line="400" w:lineRule="exact"/>
    </w:pPr>
    <w:rPr>
      <w:sz w:val="24"/>
    </w:rPr>
  </w:style>
  <w:style w:type="paragraph" w:customStyle="1" w:styleId="241">
    <w:name w:val="正文_1"/>
    <w:next w:val="2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2">
    <w:name w:val="纯文本2"/>
    <w:basedOn w:val="1"/>
    <w:qFormat/>
    <w:uiPriority w:val="0"/>
    <w:pPr>
      <w:spacing w:line="360" w:lineRule="auto"/>
      <w:ind w:firstLine="200"/>
    </w:pPr>
    <w:rPr>
      <w:rFonts w:ascii="宋体" w:hAnsi="Courier New"/>
      <w:sz w:val="20"/>
      <w:szCs w:val="20"/>
    </w:rPr>
  </w:style>
  <w:style w:type="paragraph" w:customStyle="1" w:styleId="243">
    <w:name w:val="Plain Text1"/>
    <w:basedOn w:val="1"/>
    <w:qFormat/>
    <w:uiPriority w:val="0"/>
    <w:pPr>
      <w:widowControl w:val="0"/>
      <w:jc w:val="both"/>
    </w:pPr>
    <w:rPr>
      <w:rFonts w:ascii="宋体" w:hAnsi="Courier New" w:eastAsia="楷体_GB2312"/>
      <w:sz w:val="26"/>
    </w:rPr>
  </w:style>
  <w:style w:type="paragraph" w:customStyle="1" w:styleId="244">
    <w:name w:val="正文缩进11"/>
    <w:basedOn w:val="1"/>
    <w:qFormat/>
    <w:uiPriority w:val="0"/>
    <w:pPr>
      <w:ind w:firstLine="420"/>
    </w:pPr>
    <w:rPr>
      <w:rFonts w:eastAsia="楷体_GB2312"/>
    </w:rPr>
  </w:style>
  <w:style w:type="paragraph" w:customStyle="1" w:styleId="245">
    <w:name w:val="正文文本1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0F348A-2003-425B-9B9C-B4EF735F290B}">
  <ds:schemaRefs/>
</ds:datastoreItem>
</file>

<file path=docProps/app.xml><?xml version="1.0" encoding="utf-8"?>
<Properties xmlns="http://schemas.openxmlformats.org/officeDocument/2006/extended-properties" xmlns:vt="http://schemas.openxmlformats.org/officeDocument/2006/docPropsVTypes">
  <Template>Normal</Template>
  <Pages>66</Pages>
  <Words>24736</Words>
  <Characters>26487</Characters>
  <Lines>105</Lines>
  <Paragraphs>29</Paragraphs>
  <TotalTime>0</TotalTime>
  <ScaleCrop>false</ScaleCrop>
  <LinksUpToDate>false</LinksUpToDate>
  <CharactersWithSpaces>27058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2024-08-05T17:55:00Z</dcterms:created>
  <dc:creator>杨 </dc:creator>
  <cp:lastModifiedBy>小小陶</cp:lastModifiedBy>
  <dcterms:modified xsi:type="dcterms:W3CDTF">2026-09-11T07:22:14Z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16CBEA43AE37461FB257397E6A635794_13</vt:lpwstr>
  </property>
  <property fmtid="{D5CDD505-2E9C-101B-9397-08002B2CF9AE}" pid="4" name="KSOTemplateDocerSaveRecord">
    <vt:lpwstr>eyJoZGlkIjoiZWMxNDVhOGY3OGI1MWIxZmY1NzhmMWQ2YjU1MTE4ZDYiLCJ1c2VySWQiOiI3OTY3MzgxODMifQ==</vt:lpwstr>
  </property>
</Properties>
</file>