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仿宋" w:hAnsi="仿宋" w:eastAsia="仿宋" w:cs="仿宋"/>
          <w:sz w:val="28"/>
          <w:szCs w:val="28"/>
          <w:lang w:val="en-US" w:eastAsia="zh-CN"/>
        </w:rPr>
      </w:pPr>
      <w:r/>
      <w:bookmarkStart w:id="0" w:name="_Toc458419240"/>
      <w:r>
        <w:rPr>
          <w:rFonts w:hint="eastAsia" w:ascii="宋体" w:hAnsi="宋体" w:eastAsia="宋体" w:cs="宋体"/>
          <w:sz w:val="28"/>
          <w:szCs w:val="28"/>
          <w:lang w:val="en-US" w:eastAsia="zh-CN"/>
        </w:rPr>
        <w:t xml:space="preserve">项目</w:t>
      </w:r>
      <w:r>
        <w:rPr>
          <w:rFonts w:hint="eastAsia" w:ascii="宋体" w:hAnsi="宋体" w:eastAsia="宋体" w:cs="宋体"/>
          <w:sz w:val="28"/>
          <w:szCs w:val="28"/>
          <w:lang w:val="en-US" w:eastAsia="zh-CN"/>
        </w:rPr>
        <w:t xml:space="preserve">编号：</w:t>
      </w:r>
      <w:r>
        <w:rPr>
          <w:rFonts w:hint="eastAsia" w:ascii="宋体" w:hAnsi="宋体" w:eastAsia="宋体" w:cs="宋体"/>
          <w:sz w:val="28"/>
          <w:szCs w:val="28"/>
          <w:lang w:val="en-US" w:eastAsia="zh-CN"/>
        </w:rPr>
        <w:t xml:space="preserve">JSZC-321084-YXZM-C2026-0003</w:t>
      </w:r>
      <w:r/>
    </w:p>
    <w:p>
      <w:pPr>
        <w:rPr>
          <w:rFonts w:hint="eastAsia" w:ascii="仿宋" w:hAnsi="仿宋" w:eastAsia="仿宋" w:cs="仿宋"/>
          <w:sz w:val="28"/>
          <w:szCs w:val="28"/>
          <w:lang w:val="zh-CN"/>
        </w:rPr>
      </w:pPr>
      <w:r>
        <w:rPr>
          <w:rFonts w:hint="eastAsia" w:ascii="仿宋" w:hAnsi="仿宋" w:eastAsia="仿宋" w:cs="仿宋"/>
          <w:sz w:val="28"/>
          <w:szCs w:val="28"/>
          <w:lang w:val="zh-CN"/>
        </w:rPr>
      </w:r>
      <w:r>
        <w:rPr>
          <w:rFonts w:hint="eastAsia" w:ascii="仿宋" w:hAnsi="仿宋" w:eastAsia="仿宋" w:cs="仿宋"/>
          <w:sz w:val="28"/>
          <w:szCs w:val="28"/>
          <w:lang w:val="zh-CN"/>
        </w:rPr>
      </w:r>
      <w:r/>
    </w:p>
    <w:p>
      <w:pPr>
        <w:rPr>
          <w:rFonts w:hint="eastAsia" w:ascii="仿宋" w:hAnsi="仿宋" w:eastAsia="仿宋" w:cs="仿宋"/>
          <w:sz w:val="28"/>
          <w:szCs w:val="28"/>
          <w:lang w:val="zh-CN"/>
        </w:rPr>
      </w:pPr>
      <w:r>
        <w:rPr>
          <w:rFonts w:hint="eastAsia" w:ascii="仿宋" w:hAnsi="仿宋" w:eastAsia="仿宋" w:cs="仿宋"/>
          <w:sz w:val="28"/>
          <w:szCs w:val="28"/>
          <w:lang w:val="zh-CN"/>
        </w:rPr>
      </w:r>
      <w:r>
        <w:rPr>
          <w:rFonts w:hint="eastAsia" w:ascii="仿宋" w:hAnsi="仿宋" w:eastAsia="仿宋" w:cs="仿宋"/>
          <w:sz w:val="28"/>
          <w:szCs w:val="28"/>
          <w:lang w:val="zh-CN"/>
        </w:rPr>
      </w:r>
      <w:r/>
    </w:p>
    <w:p>
      <w:pPr>
        <w:rPr>
          <w:rFonts w:hint="eastAsia" w:ascii="仿宋" w:hAnsi="仿宋" w:eastAsia="仿宋" w:cs="仿宋"/>
          <w:sz w:val="28"/>
          <w:szCs w:val="28"/>
          <w:lang w:val="zh-CN"/>
        </w:rPr>
      </w:pPr>
      <w:r>
        <w:rPr>
          <w:rFonts w:hint="eastAsia" w:ascii="仿宋" w:hAnsi="仿宋" w:eastAsia="仿宋" w:cs="仿宋"/>
          <w:sz w:val="28"/>
          <w:szCs w:val="28"/>
          <w:lang w:val="zh-CN"/>
        </w:rPr>
      </w:r>
      <w:r/>
    </w:p>
    <w:p>
      <w:pPr>
        <w:jc w:val="center"/>
        <w:rPr>
          <w:rFonts w:hint="default" w:ascii="仿宋" w:hAnsi="仿宋" w:eastAsia="仿宋" w:cs="仿宋"/>
          <w:b/>
          <w:sz w:val="52"/>
          <w:szCs w:val="52"/>
          <w:lang w:val="en-US" w:eastAsia="zh-CN"/>
        </w:rPr>
      </w:pPr>
      <w:r>
        <w:rPr>
          <w:rFonts w:hint="eastAsia" w:ascii="仿宋" w:hAnsi="仿宋" w:eastAsia="仿宋" w:cs="仿宋"/>
          <w:b/>
          <w:spacing w:val="-17"/>
          <w:sz w:val="52"/>
          <w:szCs w:val="52"/>
          <w:lang w:val="en-US" w:eastAsia="zh-CN"/>
        </w:rPr>
        <w:t xml:space="preserve">高邮市高邮镇秦邮初中运动场面层维修改造工程</w:t>
      </w:r>
      <w:r/>
    </w:p>
    <w:p>
      <w:pPr>
        <w:jc w:val="center"/>
        <w:rPr>
          <w:rFonts w:ascii="仿宋" w:hAnsi="仿宋" w:eastAsia="仿宋" w:cs="仿宋"/>
          <w:b/>
          <w:bCs/>
          <w:sz w:val="52"/>
          <w:szCs w:val="52"/>
        </w:rPr>
      </w:pPr>
      <w:r>
        <w:rPr>
          <w:rFonts w:ascii="仿宋" w:hAnsi="仿宋" w:eastAsia="仿宋" w:cs="仿宋"/>
          <w:b/>
          <w:bCs/>
          <w:sz w:val="52"/>
          <w:szCs w:val="52"/>
        </w:rPr>
      </w:r>
      <w:r/>
    </w:p>
    <w:p>
      <w:pPr>
        <w:jc w:val="center"/>
        <w:rPr>
          <w:rFonts w:ascii="仿宋" w:hAnsi="仿宋" w:eastAsia="仿宋" w:cs="仿宋"/>
          <w:b/>
          <w:bCs/>
          <w:sz w:val="52"/>
          <w:szCs w:val="52"/>
          <w:lang w:val="zh-CN"/>
        </w:rPr>
      </w:pPr>
      <w:r>
        <w:rPr>
          <w:rFonts w:ascii="仿宋" w:hAnsi="仿宋" w:eastAsia="仿宋" w:cs="仿宋"/>
          <w:b/>
          <w:bCs/>
          <w:sz w:val="52"/>
          <w:szCs w:val="52"/>
          <w:lang w:val="zh-CN"/>
        </w:rPr>
      </w:r>
      <w:r/>
    </w:p>
    <w:p>
      <w:pPr>
        <w:jc w:val="center"/>
        <w:rPr>
          <w:rFonts w:ascii="仿宋" w:hAnsi="仿宋" w:eastAsia="仿宋" w:cs="仿宋"/>
          <w:b/>
          <w:bCs/>
          <w:sz w:val="52"/>
          <w:szCs w:val="52"/>
          <w:lang w:val="zh-CN"/>
        </w:rPr>
      </w:pPr>
      <w:r>
        <w:rPr>
          <w:rFonts w:ascii="仿宋" w:hAnsi="仿宋" w:eastAsia="仿宋" w:cs="仿宋"/>
          <w:b/>
          <w:bCs/>
          <w:sz w:val="52"/>
          <w:szCs w:val="52"/>
          <w:lang w:val="zh-CN"/>
        </w:rPr>
      </w:r>
      <w:r/>
    </w:p>
    <w:p>
      <w:pPr>
        <w:jc w:val="center"/>
        <w:rPr>
          <w:rFonts w:ascii="仿宋" w:hAnsi="仿宋" w:eastAsia="仿宋" w:cs="仿宋"/>
          <w:b/>
          <w:bCs/>
          <w:sz w:val="72"/>
          <w:szCs w:val="72"/>
          <w:lang w:val="zh-CN"/>
        </w:rPr>
      </w:pPr>
      <w:r>
        <w:rPr>
          <w:rFonts w:hint="eastAsia" w:ascii="仿宋" w:hAnsi="仿宋" w:eastAsia="仿宋" w:cs="仿宋"/>
          <w:b/>
          <w:bCs/>
          <w:sz w:val="72"/>
          <w:szCs w:val="72"/>
          <w:lang w:val="zh-CN"/>
        </w:rPr>
        <w:t xml:space="preserve">竞争性磋商文件</w:t>
      </w:r>
      <w:r/>
    </w:p>
    <w:p>
      <w:pPr>
        <w:jc w:val="center"/>
        <w:rPr>
          <w:rFonts w:ascii="仿宋" w:hAnsi="仿宋" w:eastAsia="仿宋" w:cs="仿宋"/>
          <w:b/>
          <w:bCs/>
          <w:sz w:val="52"/>
          <w:szCs w:val="52"/>
        </w:rPr>
      </w:pPr>
      <w:r>
        <w:rPr>
          <w:rFonts w:ascii="仿宋" w:hAnsi="仿宋" w:eastAsia="仿宋" w:cs="仿宋"/>
          <w:b/>
          <w:bCs/>
          <w:sz w:val="52"/>
          <w:szCs w:val="52"/>
        </w:rPr>
      </w:r>
      <w:r/>
    </w:p>
    <w:p>
      <w:pPr>
        <w:rPr>
          <w:rFonts w:ascii="仿宋" w:hAnsi="仿宋" w:eastAsia="仿宋" w:cs="仿宋"/>
          <w:b/>
          <w:bCs/>
          <w:sz w:val="84"/>
          <w:szCs w:val="84"/>
        </w:rPr>
      </w:pPr>
      <w:r>
        <w:rPr>
          <w:rFonts w:ascii="仿宋" w:hAnsi="仿宋" w:eastAsia="仿宋" w:cs="仿宋"/>
          <w:b/>
          <w:bCs/>
          <w:sz w:val="84"/>
          <w:szCs w:val="84"/>
        </w:rPr>
      </w:r>
      <w:r/>
    </w:p>
    <w:p>
      <w:pPr>
        <w:rPr>
          <w:rFonts w:ascii="仿宋" w:hAnsi="仿宋" w:eastAsia="仿宋" w:cs="仿宋"/>
          <w:b/>
          <w:bCs/>
          <w:sz w:val="32"/>
          <w:szCs w:val="32"/>
          <w:lang w:val="zh-CN"/>
        </w:rPr>
      </w:pPr>
      <w:r>
        <w:rPr>
          <w:rFonts w:ascii="仿宋" w:hAnsi="仿宋" w:eastAsia="仿宋" w:cs="仿宋"/>
          <w:b/>
          <w:bCs/>
          <w:sz w:val="32"/>
          <w:szCs w:val="32"/>
          <w:lang w:val="zh-CN"/>
        </w:rPr>
      </w:r>
      <w:r/>
    </w:p>
    <w:p>
      <w:pPr>
        <w:ind w:right="-99"/>
        <w:jc w:val="center"/>
        <w:rPr>
          <w:rFonts w:ascii="仿宋" w:hAnsi="仿宋" w:eastAsia="仿宋" w:cs="仿宋"/>
          <w:sz w:val="44"/>
          <w:szCs w:val="44"/>
          <w:lang w:val="zh-CN"/>
        </w:rPr>
      </w:pPr>
      <w:r>
        <w:rPr>
          <w:rFonts w:ascii="仿宋" w:hAnsi="仿宋" w:eastAsia="仿宋" w:cs="仿宋"/>
          <w:sz w:val="44"/>
          <w:szCs w:val="44"/>
          <w:lang w:val="zh-CN"/>
        </w:rPr>
      </w:r>
      <w:r/>
    </w:p>
    <w:p>
      <w:pPr>
        <w:pStyle w:val="866"/>
        <w:rPr>
          <w:rFonts w:ascii="仿宋" w:hAnsi="仿宋" w:eastAsia="仿宋" w:cs="仿宋"/>
          <w:lang w:val="zh-CN"/>
        </w:rPr>
      </w:pPr>
      <w:r>
        <w:rPr>
          <w:rFonts w:ascii="仿宋" w:hAnsi="仿宋" w:eastAsia="仿宋" w:cs="仿宋"/>
          <w:lang w:val="zh-CN"/>
        </w:rPr>
      </w:r>
      <w:r/>
    </w:p>
    <w:p>
      <w:pPr>
        <w:ind w:right="-99" w:firstLine="1440"/>
        <w:spacing w:line="360" w:lineRule="auto"/>
        <w:rPr>
          <w:rFonts w:hint="eastAsia" w:ascii="仿宋" w:hAnsi="仿宋" w:eastAsia="仿宋" w:cs="仿宋"/>
          <w:sz w:val="32"/>
          <w:szCs w:val="32"/>
          <w:lang w:eastAsia="zh-CN"/>
        </w:rPr>
      </w:pPr>
      <w:r>
        <w:rPr>
          <w:rFonts w:hint="eastAsia" w:ascii="仿宋" w:hAnsi="仿宋" w:eastAsia="仿宋" w:cs="仿宋"/>
          <w:sz w:val="32"/>
          <w:szCs w:val="32"/>
        </w:rPr>
        <w:t xml:space="preserve">采购人：</w:t>
      </w:r>
      <w:r>
        <w:rPr>
          <w:rFonts w:hint="eastAsia" w:ascii="仿宋" w:hAnsi="仿宋" w:eastAsia="仿宋" w:cs="仿宋"/>
          <w:sz w:val="32"/>
          <w:szCs w:val="32"/>
          <w:lang w:eastAsia="zh-CN"/>
        </w:rPr>
        <w:t xml:space="preserve">高邮市高邮镇教育中心校</w:t>
      </w:r>
      <w:r/>
    </w:p>
    <w:p>
      <w:pPr>
        <w:ind w:right="-99" w:firstLine="1440"/>
        <w:spacing w:line="360" w:lineRule="auto"/>
        <w:rPr>
          <w:rFonts w:hint="eastAsia" w:ascii="仿宋" w:hAnsi="仿宋" w:eastAsia="仿宋" w:cs="仿宋"/>
          <w:sz w:val="32"/>
          <w:szCs w:val="32"/>
          <w:lang w:eastAsia="zh-CN"/>
        </w:rPr>
      </w:pPr>
      <w:r>
        <w:rPr>
          <w:rFonts w:hint="eastAsia" w:ascii="仿宋" w:hAnsi="仿宋" w:eastAsia="仿宋" w:cs="仿宋"/>
          <w:sz w:val="32"/>
          <w:szCs w:val="32"/>
        </w:rPr>
        <w:t xml:space="preserve">采购代理：</w:t>
      </w:r>
      <w:r>
        <w:rPr>
          <w:rFonts w:hint="eastAsia" w:ascii="仿宋" w:hAnsi="仿宋" w:eastAsia="仿宋" w:cs="仿宋"/>
          <w:sz w:val="32"/>
          <w:szCs w:val="32"/>
          <w:lang w:eastAsia="zh-CN"/>
        </w:rPr>
        <w:t xml:space="preserve">扬州市鑫之明工程项目管理有限公司</w:t>
      </w:r>
      <w:r/>
    </w:p>
    <w:p>
      <w:pPr>
        <w:ind w:firstLine="1600"/>
        <w:jc w:val="both"/>
        <w:spacing w:line="360" w:lineRule="auto"/>
        <w:rPr>
          <w:rFonts w:ascii="仿宋" w:hAnsi="仿宋" w:eastAsia="仿宋" w:cs="仿宋"/>
          <w:b/>
          <w:bCs/>
          <w:sz w:val="30"/>
          <w:szCs w:val="30"/>
        </w:rPr>
      </w:pPr>
      <w:r>
        <w:rPr>
          <w:rFonts w:hint="eastAsia" w:ascii="仿宋" w:hAnsi="仿宋" w:eastAsia="仿宋" w:cs="仿宋"/>
          <w:sz w:val="32"/>
          <w:szCs w:val="32"/>
        </w:rPr>
        <w:t xml:space="preserve">日   期：二〇二六年</w:t>
      </w:r>
      <w:r>
        <w:rPr>
          <w:rFonts w:hint="eastAsia" w:ascii="仿宋" w:hAnsi="仿宋" w:eastAsia="仿宋" w:cs="仿宋"/>
          <w:sz w:val="32"/>
          <w:szCs w:val="32"/>
          <w:lang w:val="en-US" w:eastAsia="zh-CN"/>
        </w:rPr>
        <w:t xml:space="preserve">八</w:t>
      </w:r>
      <w:r>
        <w:rPr>
          <w:rFonts w:hint="eastAsia" w:ascii="仿宋" w:hAnsi="仿宋" w:eastAsia="仿宋" w:cs="仿宋"/>
          <w:sz w:val="32"/>
          <w:szCs w:val="32"/>
        </w:rPr>
        <w:t xml:space="preserve">月</w:t>
      </w:r>
      <w:r/>
    </w:p>
    <w:p>
      <w:pPr>
        <w:pStyle w:val="851"/>
        <w:jc w:val="center"/>
        <w:spacing w:line="360" w:lineRule="auto"/>
        <w:tabs>
          <w:tab w:val="right" w:pos="8296" w:leader="dot"/>
        </w:tabs>
        <w:rPr>
          <w:rFonts w:ascii="仿宋" w:hAnsi="仿宋" w:eastAsia="仿宋" w:cs="仿宋"/>
          <w:b/>
          <w:sz w:val="30"/>
          <w:szCs w:val="30"/>
        </w:rPr>
      </w:pPr>
      <w:r>
        <w:rPr>
          <w:rFonts w:hint="eastAsia" w:ascii="仿宋" w:hAnsi="仿宋" w:eastAsia="仿宋" w:cs="仿宋"/>
          <w:b/>
          <w:sz w:val="30"/>
          <w:szCs w:val="30"/>
        </w:rPr>
        <w:br w:type="page" w:clear="all"/>
      </w:r>
      <w:r/>
    </w:p>
    <w:p>
      <w:pPr>
        <w:jc w:val="center"/>
        <w:rPr>
          <w:rFonts w:hint="eastAsia" w:ascii="宋体" w:hAnsi="宋体" w:eastAsia="宋体" w:cs="宋体"/>
          <w:b/>
          <w:bCs/>
        </w:rPr>
      </w:pPr>
      <w:r/>
      <w:bookmarkStart w:id="1" w:name="_Toc469668901"/>
      <w:r/>
      <w:bookmarkStart w:id="2" w:name="_Toc57832850"/>
      <w:r>
        <w:rPr>
          <w:rFonts w:hint="eastAsia" w:ascii="仿宋" w:hAnsi="仿宋" w:eastAsia="仿宋" w:cs="仿宋"/>
          <w:color w:val="auto"/>
          <w:sz w:val="32"/>
          <w:szCs w:val="32"/>
        </w:rPr>
        <w:t xml:space="preserve">第一章</w:t>
      </w:r>
      <w:bookmarkEnd w:id="0"/>
      <w:r/>
      <w:bookmarkEnd w:id="1"/>
      <w:r/>
      <w:bookmarkStart w:id="3" w:name="_Toc458419241"/>
      <w:r/>
      <w:bookmarkStart w:id="4" w:name="_Toc469668902"/>
      <w:r>
        <w:rPr>
          <w:rFonts w:hint="eastAsia" w:ascii="仿宋" w:hAnsi="仿宋" w:eastAsia="仿宋" w:cs="仿宋"/>
          <w:b/>
          <w:bCs/>
          <w:color w:val="auto"/>
          <w:sz w:val="32"/>
          <w:szCs w:val="32"/>
          <w:lang w:val="en-US" w:eastAsia="zh-CN" w:bidi="ar-SA"/>
        </w:rPr>
        <w:t xml:space="preserve"> </w:t>
      </w:r>
      <w:r>
        <w:rPr>
          <w:rFonts w:hint="eastAsia" w:ascii="宋体" w:hAnsi="宋体" w:cs="宋体"/>
          <w:b/>
          <w:bCs/>
          <w:color w:val="auto"/>
          <w:sz w:val="28"/>
          <w:szCs w:val="28"/>
          <w:lang w:val="en-US" w:eastAsia="zh-CN"/>
        </w:rPr>
        <w:t xml:space="preserve">高邮市高邮镇秦邮初中运动场面层维修改造工程</w:t>
      </w:r>
      <w:r>
        <w:rPr>
          <w:rFonts w:hint="eastAsia" w:ascii="宋体" w:hAnsi="宋体" w:eastAsia="宋体" w:cs="宋体"/>
          <w:b/>
          <w:bCs/>
          <w:color w:val="auto"/>
          <w:sz w:val="28"/>
          <w:szCs w:val="28"/>
        </w:rPr>
        <w:t xml:space="preserve">竞争性磋商公告</w:t>
      </w:r>
      <w:bookmarkEnd w:id="2"/>
      <w:r/>
      <w:r/>
    </w:p>
    <w:p>
      <w:pPr>
        <w:spacing w:line="360" w:lineRule="auto"/>
        <w:rPr>
          <w:rFonts w:hint="eastAsia" w:ascii="宋体" w:hAnsi="宋体" w:eastAsia="宋体" w:cs="宋体"/>
          <w:sz w:val="24"/>
          <w:szCs w:val="28"/>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8"/>
        </w:rPr>
        <w:t xml:space="preserve">项目概况</w:t>
      </w:r>
      <w:r/>
    </w:p>
    <w:p>
      <w:pPr>
        <w:ind w:firstLine="480"/>
        <w:spacing w:line="360" w:lineRule="auto"/>
        <w:rPr>
          <w:rFonts w:hint="eastAsia" w:ascii="宋体" w:hAnsi="宋体" w:eastAsia="宋体" w:cs="宋体"/>
          <w:sz w:val="24"/>
          <w:szCs w:val="28"/>
        </w:rPr>
        <w:pBdr>
          <w:top w:val="single" w:color="auto" w:sz="4" w:space="1"/>
          <w:left w:val="single" w:color="auto" w:sz="4" w:space="4"/>
          <w:bottom w:val="single" w:color="auto" w:sz="4" w:space="1"/>
          <w:right w:val="single" w:color="auto" w:sz="4" w:space="4"/>
        </w:pBdr>
      </w:pPr>
      <w:r>
        <w:rPr>
          <w:rFonts w:hint="eastAsia" w:ascii="宋体" w:hAnsi="宋体" w:cs="宋体"/>
          <w:sz w:val="24"/>
          <w:szCs w:val="28"/>
          <w:lang w:eastAsia="zh-CN"/>
        </w:rPr>
        <w:t xml:space="preserve">高邮市高邮镇秦邮初中运动场面层维修改造工程</w:t>
      </w:r>
      <w:r>
        <w:rPr>
          <w:rFonts w:hint="eastAsia" w:ascii="宋体" w:hAnsi="宋体" w:eastAsia="宋体" w:cs="宋体"/>
          <w:sz w:val="24"/>
          <w:szCs w:val="28"/>
        </w:rPr>
        <w:t xml:space="preserve">采购项目的潜在供应商应在</w:t>
      </w:r>
      <w:r>
        <w:rPr>
          <w:rFonts w:hint="eastAsia" w:ascii="宋体" w:hAnsi="宋体" w:eastAsia="宋体" w:cs="宋体"/>
          <w:sz w:val="24"/>
          <w:szCs w:val="28"/>
          <w:lang w:eastAsia="zh-CN"/>
        </w:rPr>
        <w:t xml:space="preserve">“</w:t>
      </w:r>
      <w:r>
        <w:rPr>
          <w:rFonts w:hint="eastAsia" w:ascii="宋体" w:hAnsi="宋体" w:eastAsia="宋体" w:cs="宋体"/>
          <w:sz w:val="24"/>
          <w:szCs w:val="28"/>
        </w:rPr>
        <w:t xml:space="preserve">扬州市政府采购网、江苏省政府采购网</w:t>
      </w:r>
      <w:r>
        <w:rPr>
          <w:rFonts w:hint="eastAsia" w:ascii="宋体" w:hAnsi="宋体" w:eastAsia="宋体" w:cs="宋体"/>
          <w:sz w:val="24"/>
          <w:szCs w:val="28"/>
          <w:lang w:eastAsia="zh-CN"/>
        </w:rPr>
        <w:t xml:space="preserve">”</w:t>
      </w:r>
      <w:r>
        <w:rPr>
          <w:rFonts w:hint="eastAsia" w:ascii="宋体" w:hAnsi="宋体" w:eastAsia="宋体" w:cs="宋体"/>
          <w:sz w:val="24"/>
          <w:szCs w:val="28"/>
          <w:lang w:val="en-US" w:eastAsia="zh-CN"/>
        </w:rPr>
        <w:t xml:space="preserve">免费</w:t>
      </w:r>
      <w:r>
        <w:rPr>
          <w:rFonts w:hint="eastAsia" w:ascii="宋体" w:hAnsi="宋体" w:eastAsia="宋体" w:cs="宋体"/>
          <w:sz w:val="24"/>
          <w:szCs w:val="28"/>
        </w:rPr>
        <w:t xml:space="preserve">获取采购文件，并于2026年</w:t>
      </w:r>
      <w:r>
        <w:rPr>
          <w:rFonts w:hint="eastAsia" w:ascii="宋体" w:hAnsi="宋体" w:eastAsia="宋体" w:cs="宋体"/>
          <w:sz w:val="24"/>
          <w:szCs w:val="28"/>
          <w:lang w:val="en-US" w:eastAsia="zh-CN"/>
        </w:rPr>
        <w:t xml:space="preserve">0</w:t>
      </w:r>
      <w:r>
        <w:rPr>
          <w:rFonts w:hint="eastAsia" w:ascii="宋体" w:hAnsi="宋体" w:eastAsia="宋体" w:cs="宋体"/>
          <w:sz w:val="24"/>
          <w:szCs w:val="28"/>
        </w:rPr>
        <w:t xml:space="preserve">9月</w:t>
      </w:r>
      <w:r>
        <w:rPr>
          <w:rFonts w:hint="eastAsia" w:ascii="宋体" w:hAnsi="宋体" w:cs="宋体"/>
          <w:sz w:val="24"/>
          <w:szCs w:val="28"/>
          <w:lang w:val="en-US" w:eastAsia="zh-CN"/>
        </w:rPr>
        <w:t xml:space="preserve">01</w:t>
      </w:r>
      <w:r>
        <w:rPr>
          <w:rFonts w:hint="eastAsia" w:ascii="宋体" w:hAnsi="宋体" w:eastAsia="宋体" w:cs="宋体"/>
          <w:sz w:val="24"/>
          <w:szCs w:val="28"/>
        </w:rPr>
        <w:t xml:space="preserve">日</w:t>
      </w:r>
      <w:r>
        <w:rPr>
          <w:rFonts w:hint="eastAsia" w:ascii="宋体" w:hAnsi="宋体" w:eastAsia="宋体" w:cs="宋体"/>
          <w:sz w:val="24"/>
          <w:szCs w:val="28"/>
          <w:lang w:val="en-US" w:eastAsia="zh-CN"/>
        </w:rPr>
        <w:t xml:space="preserve">09</w:t>
      </w:r>
      <w:r>
        <w:rPr>
          <w:rFonts w:hint="eastAsia" w:ascii="宋体" w:hAnsi="宋体" w:eastAsia="宋体" w:cs="宋体"/>
          <w:sz w:val="24"/>
          <w:szCs w:val="28"/>
        </w:rPr>
        <w:t xml:space="preserve">点30分（北京时间）前提交响应文件。</w:t>
      </w:r>
      <w:r/>
    </w:p>
    <w:p>
      <w:pPr>
        <w:ind w:firstLine="420"/>
        <w:spacing w:line="360" w:lineRule="auto"/>
        <w:rPr>
          <w:rFonts w:hint="eastAsia" w:ascii="宋体" w:hAnsi="宋体" w:eastAsia="宋体" w:cs="宋体"/>
        </w:rPr>
      </w:pPr>
      <w:r>
        <w:rPr>
          <w:rFonts w:hint="eastAsia" w:ascii="宋体" w:hAnsi="宋体" w:eastAsia="宋体" w:cs="宋体"/>
        </w:rPr>
      </w:r>
      <w:r/>
    </w:p>
    <w:p>
      <w:pPr>
        <w:pStyle w:val="825"/>
        <w:jc w:val="left"/>
        <w:spacing w:before="0" w:after="0" w:line="520" w:lineRule="exact"/>
        <w:rPr>
          <w:rFonts w:hint="eastAsia" w:ascii="宋体" w:hAnsi="宋体" w:eastAsia="宋体" w:cs="宋体"/>
          <w:sz w:val="24"/>
          <w:szCs w:val="24"/>
        </w:rPr>
      </w:pPr>
      <w:r/>
      <w:bookmarkStart w:id="8" w:name="_Toc35393629"/>
      <w:r/>
      <w:bookmarkStart w:id="9" w:name="_Toc28359012"/>
      <w:r/>
      <w:bookmarkStart w:id="10" w:name="_Toc28359089"/>
      <w:r/>
      <w:bookmarkStart w:id="11" w:name="_Toc35393798"/>
      <w:r/>
      <w:bookmarkStart w:id="12" w:name="OLE_LINK45"/>
      <w:r/>
      <w:bookmarkStart w:id="13" w:name="OLE_LINK46"/>
      <w:r>
        <w:rPr>
          <w:rFonts w:hint="eastAsia" w:ascii="宋体" w:hAnsi="宋体" w:eastAsia="宋体" w:cs="宋体"/>
          <w:sz w:val="24"/>
          <w:szCs w:val="24"/>
        </w:rPr>
        <w:t xml:space="preserve">一、项目基本情况</w:t>
      </w:r>
      <w:bookmarkEnd w:id="8"/>
      <w:r/>
      <w:bookmarkEnd w:id="9"/>
      <w:r/>
      <w:bookmarkEnd w:id="10"/>
      <w:r/>
      <w:bookmarkEnd w:id="11"/>
      <w:r/>
      <w:r/>
    </w:p>
    <w:p>
      <w:pPr>
        <w:ind w:firstLine="480"/>
        <w:jc w:val="both"/>
        <w:rPr>
          <w:rFonts w:hint="eastAsia" w:ascii="宋体" w:hAnsi="宋体" w:eastAsia="宋体" w:cs="宋体"/>
          <w:sz w:val="24"/>
          <w:szCs w:val="24"/>
        </w:rPr>
      </w:pPr>
      <w:r/>
      <w:bookmarkStart w:id="14" w:name="OLE_LINK3"/>
      <w:r/>
      <w:bookmarkStart w:id="15" w:name="OLE_LINK2"/>
      <w:r/>
      <w:bookmarkStart w:id="16" w:name="_Toc35393799"/>
      <w:r/>
      <w:bookmarkStart w:id="17" w:name="_Toc28359013"/>
      <w:r/>
      <w:bookmarkStart w:id="18" w:name="_Toc35393630"/>
      <w:r/>
      <w:bookmarkStart w:id="19" w:name="_Toc28359090"/>
      <w:r>
        <w:rPr>
          <w:rFonts w:hint="eastAsia" w:ascii="宋体" w:hAnsi="宋体" w:eastAsia="宋体" w:cs="宋体"/>
          <w:sz w:val="24"/>
          <w:szCs w:val="24"/>
        </w:rPr>
        <w:t xml:space="preserve">项目编号：</w:t>
      </w:r>
      <w:r>
        <w:rPr>
          <w:rFonts w:hint="eastAsia" w:ascii="宋体" w:hAnsi="宋体" w:eastAsia="宋体" w:cs="宋体"/>
          <w:sz w:val="24"/>
          <w:szCs w:val="24"/>
          <w:lang w:val="en-US" w:eastAsia="zh-CN"/>
        </w:rPr>
        <w:t xml:space="preserve">JSZC-321084-YXZM-C2026-0003</w:t>
      </w:r>
      <w:r/>
    </w:p>
    <w:p>
      <w:pPr>
        <w:ind w:firstLine="480"/>
        <w:jc w:val="left"/>
        <w:spacing w:line="520" w:lineRule="exact"/>
        <w:rPr>
          <w:rFonts w:hint="eastAsia" w:ascii="宋体" w:hAnsi="宋体" w:eastAsia="宋体" w:cs="宋体"/>
          <w:sz w:val="24"/>
          <w:szCs w:val="24"/>
          <w:lang w:eastAsia="zh-CN"/>
        </w:rPr>
      </w:pPr>
      <w:r/>
      <w:bookmarkStart w:id="20" w:name="OLE_LINK19"/>
      <w:r/>
      <w:bookmarkStart w:id="21" w:name="OLE_LINK18"/>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高邮市高邮镇秦邮初中运动场面层维修改造工程</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采购方式：竞争性磋商 </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cs="宋体"/>
          <w:sz w:val="24"/>
          <w:szCs w:val="24"/>
          <w:lang w:val="en-US" w:eastAsia="zh-CN"/>
        </w:rPr>
        <w:t xml:space="preserve">约206万</w:t>
      </w:r>
      <w:r>
        <w:rPr>
          <w:rFonts w:hint="eastAsia" w:ascii="宋体" w:hAnsi="宋体" w:eastAsia="宋体" w:cs="宋体"/>
          <w:sz w:val="24"/>
          <w:szCs w:val="24"/>
        </w:rPr>
        <w:t xml:space="preserve">元</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最高限价：</w:t>
      </w:r>
      <w:bookmarkStart w:id="22" w:name="OLE_LINK26"/>
      <w:r/>
      <w:bookmarkStart w:id="23" w:name="OLE_LINK25"/>
      <w:r>
        <w:rPr>
          <w:rFonts w:hint="eastAsia" w:ascii="宋体" w:hAnsi="宋体" w:eastAsia="宋体" w:cs="宋体"/>
          <w:sz w:val="24"/>
          <w:szCs w:val="24"/>
          <w:lang w:val="en-US" w:eastAsia="zh-CN"/>
        </w:rPr>
        <w:t xml:space="preserve">175</w:t>
      </w:r>
      <w:r>
        <w:rPr>
          <w:rFonts w:hint="eastAsia" w:ascii="宋体" w:hAnsi="宋体" w:eastAsia="宋体" w:cs="宋体"/>
          <w:sz w:val="24"/>
          <w:szCs w:val="24"/>
        </w:rPr>
        <w:t xml:space="preserve">万元，报价高于最高限价的为无效标。</w:t>
      </w:r>
      <w:bookmarkEnd w:id="22"/>
      <w:r/>
      <w:bookmarkEnd w:id="23"/>
      <w:r/>
      <w:bookmarkEnd w:id="14"/>
      <w:r/>
      <w:bookmarkEnd w:id="15"/>
      <w:r/>
      <w:bookmarkEnd w:id="20"/>
      <w:r/>
      <w:bookmarkEnd w:id="21"/>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采购需求：</w:t>
      </w:r>
      <w:bookmarkStart w:id="24" w:name="OLE_LINK20"/>
      <w:r/>
      <w:bookmarkStart w:id="25" w:name="OLE_LINK23"/>
      <w:r/>
      <w:bookmarkStart w:id="26" w:name="OLE_LINK75"/>
      <w:r/>
      <w:bookmarkStart w:id="27" w:name="OLE_LINK24"/>
      <w:r>
        <w:rPr>
          <w:rFonts w:hint="eastAsia" w:ascii="宋体" w:hAnsi="宋体" w:eastAsia="宋体" w:cs="宋体"/>
          <w:sz w:val="24"/>
          <w:szCs w:val="24"/>
          <w:lang w:val="en-US" w:eastAsia="zh-CN"/>
        </w:rPr>
        <w:t xml:space="preserve">1.人工草坪铲除、基层清理；2.增设减震层，重建草坪；3.塑胶面层铲除、基层清理修补，重建；4.场地下水道清理；5.健身器材区塑胶面层新建；6.场地划线等，</w:t>
      </w:r>
      <w:r>
        <w:rPr>
          <w:rFonts w:hint="eastAsia" w:ascii="宋体" w:hAnsi="宋体" w:eastAsia="宋体" w:cs="宋体"/>
          <w:sz w:val="24"/>
          <w:szCs w:val="24"/>
        </w:rPr>
        <w:t xml:space="preserve">具体详见工程量清单。</w:t>
      </w:r>
      <w:bookmarkEnd w:id="24"/>
      <w:r/>
      <w:bookmarkEnd w:id="25"/>
      <w:r/>
      <w:bookmarkEnd w:id="26"/>
      <w:r/>
      <w:bookmarkEnd w:id="27"/>
      <w:r/>
      <w:r/>
    </w:p>
    <w:p>
      <w:pPr>
        <w:ind w:firstLine="480"/>
        <w:jc w:val="left"/>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合同履行期限：</w:t>
      </w:r>
      <w:bookmarkStart w:id="28" w:name="OLE_LINK76"/>
      <w:r/>
      <w:bookmarkStart w:id="29" w:name="OLE_LINK27"/>
      <w:r>
        <w:rPr>
          <w:rFonts w:hint="eastAsia" w:ascii="宋体" w:hAnsi="宋体" w:eastAsia="宋体" w:cs="宋体"/>
          <w:sz w:val="24"/>
          <w:szCs w:val="24"/>
          <w:lang w:val="en-US" w:eastAsia="zh-CN"/>
        </w:rPr>
        <w:t xml:space="preserve">40日历天。</w:t>
      </w:r>
      <w:bookmarkEnd w:id="28"/>
      <w:r/>
      <w:bookmarkEnd w:id="29"/>
      <w:r>
        <w:rPr>
          <w:rFonts w:hint="eastAsia" w:ascii="宋体" w:hAnsi="宋体" w:eastAsia="宋体" w:cs="宋体"/>
          <w:sz w:val="24"/>
          <w:szCs w:val="24"/>
          <w:lang w:val="en-US" w:eastAsia="zh-CN"/>
        </w:rPr>
        <w:t xml:space="preserve">具体开工时间以采购人要求的开工时间为准。</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本项目不接受联合体。</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本项目不接受进口产品响应。</w:t>
      </w:r>
      <w:bookmarkEnd w:id="12"/>
      <w:r/>
      <w:bookmarkEnd w:id="13"/>
      <w:r/>
      <w:r/>
    </w:p>
    <w:p>
      <w:pPr>
        <w:pStyle w:val="825"/>
        <w:numPr>
          <w:ilvl w:val="0"/>
          <w:numId w:val="4"/>
        </w:numPr>
        <w:jc w:val="left"/>
        <w:spacing w:before="0" w:after="0" w:line="520" w:lineRule="exact"/>
        <w:rPr>
          <w:rFonts w:hint="eastAsia" w:ascii="宋体" w:hAnsi="宋体" w:eastAsia="宋体" w:cs="宋体"/>
          <w:sz w:val="24"/>
          <w:szCs w:val="24"/>
        </w:rPr>
      </w:pPr>
      <w:r>
        <w:rPr>
          <w:rFonts w:hint="eastAsia" w:ascii="宋体" w:hAnsi="宋体" w:eastAsia="宋体" w:cs="宋体"/>
          <w:sz w:val="24"/>
          <w:szCs w:val="24"/>
        </w:rPr>
        <w:t xml:space="preserve">申请人的资格要求：</w:t>
      </w:r>
      <w:bookmarkEnd w:id="16"/>
      <w:r/>
      <w:bookmarkEnd w:id="17"/>
      <w:r/>
      <w:bookmarkEnd w:id="18"/>
      <w:r/>
      <w:bookmarkEnd w:id="19"/>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20"/>
        <w:spacing w:line="360" w:lineRule="auto"/>
        <w:rPr>
          <w:rFonts w:hint="eastAsia" w:ascii="宋体" w:hAnsi="宋体" w:eastAsia="宋体" w:cs="宋体"/>
          <w:i/>
          <w:iCs/>
          <w:sz w:val="24"/>
          <w:szCs w:val="24"/>
          <w:u w:val="single"/>
        </w:rPr>
      </w:pPr>
      <w:r/>
      <w:bookmarkStart w:id="30" w:name="_Toc28359014"/>
      <w:r/>
      <w:bookmarkStart w:id="31" w:name="_Toc35393800"/>
      <w:r/>
      <w:bookmarkStart w:id="32" w:name="_Toc28359091"/>
      <w:r/>
      <w:bookmarkStart w:id="33" w:name="_Toc35393631"/>
      <w:r>
        <w:rPr>
          <w:rFonts w:hint="eastAsia" w:ascii="宋体" w:hAnsi="宋体" w:eastAsia="宋体" w:cs="宋体"/>
          <w:i/>
          <w:iCs/>
          <w:sz w:val="24"/>
          <w:szCs w:val="24"/>
          <w:u w:val="single"/>
        </w:rPr>
        <w:t xml:space="preserve">1.1法人或者其他组织的营业执照等证明文件，自然人的身份证明</w:t>
      </w:r>
      <w:r/>
    </w:p>
    <w:p>
      <w:pPr>
        <w:ind w:firstLine="42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1.2依法缴纳职工社会保障资金的证明材料(税务、银行或社会保险基金管理部门出具的近三个月内任意一个月缴纳职工社会保障资金的缴款凭证或缴款证明)（投标人依法享受缓缴、免缴的提供证明材料）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宋体" w:hAnsi="宋体" w:eastAsia="宋体" w:cs="宋体"/>
          <w:i/>
          <w:iCs/>
          <w:color w:val="ff0000"/>
          <w:sz w:val="24"/>
          <w:szCs w:val="24"/>
          <w:u w:val="single"/>
        </w:rPr>
      </w:pPr>
      <w:r>
        <w:rPr>
          <w:rFonts w:hint="eastAsia" w:ascii="宋体" w:hAnsi="宋体" w:eastAsia="宋体" w:cs="宋体"/>
          <w:i/>
          <w:iCs/>
          <w:sz w:val="24"/>
          <w:szCs w:val="24"/>
          <w:u w:val="single"/>
        </w:rPr>
        <w:t xml:space="preserve">1.3投标人近三个月内任意一份依法纳税的缴款凭证（投标人依法享受缓缴、免缴的提供证明材料）</w:t>
      </w:r>
      <w:r/>
    </w:p>
    <w:p>
      <w:pPr>
        <w:ind w:firstLine="42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1.4上一年度的财务报告情况（成立不满一年不需提供）</w:t>
      </w:r>
      <w:r/>
    </w:p>
    <w:p>
      <w:pPr>
        <w:ind w:firstLine="42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1.5具备履行合同所必需的设备和专业技术能力的证明材料</w:t>
      </w:r>
      <w:r/>
    </w:p>
    <w:p>
      <w:pPr>
        <w:ind w:firstLine="42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1.6参加本次政府采购活动前3年内在经营活动中没有重大违法记录的书面声明</w:t>
      </w:r>
      <w:r/>
    </w:p>
    <w:p>
      <w:pPr>
        <w:ind w:firstLine="420"/>
        <w:spacing w:line="360" w:lineRule="auto"/>
        <w:rPr>
          <w:rFonts w:hint="eastAsia" w:ascii="宋体" w:hAnsi="宋体" w:eastAsia="宋体" w:cs="宋体"/>
          <w:b/>
          <w:bCs/>
          <w:i/>
          <w:iCs/>
          <w:sz w:val="24"/>
          <w:szCs w:val="24"/>
          <w:u w:val="single"/>
        </w:rPr>
      </w:pPr>
      <w:r>
        <w:rPr>
          <w:rFonts w:hint="eastAsia" w:ascii="宋体" w:hAnsi="宋体" w:eastAsia="宋体" w:cs="宋体"/>
          <w:i/>
          <w:iCs/>
          <w:sz w:val="24"/>
          <w:szCs w:val="24"/>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1.8供应商信用承诺函</w:t>
      </w:r>
      <w:r/>
    </w:p>
    <w:p>
      <w:pPr>
        <w:ind w:firstLine="420"/>
        <w:spacing w:line="360" w:lineRule="auto"/>
        <w:rPr>
          <w:rFonts w:hint="eastAsia" w:ascii="宋体" w:hAnsi="宋体" w:eastAsia="宋体" w:cs="宋体"/>
          <w:color w:val="ff0000"/>
          <w:sz w:val="24"/>
          <w:szCs w:val="24"/>
        </w:rPr>
      </w:pPr>
      <w:r>
        <w:rPr>
          <w:rFonts w:hint="eastAsia" w:ascii="宋体" w:hAnsi="宋体" w:eastAsia="宋体" w:cs="宋体"/>
          <w:sz w:val="24"/>
          <w:szCs w:val="24"/>
        </w:rPr>
        <w:t xml:space="preserve">2.落实政府采购政策需满足的资格要求：</w:t>
      </w:r>
      <w:bookmarkStart w:id="34" w:name="OLE_LINK28"/>
      <w:r/>
      <w:bookmarkStart w:id="35" w:name="OLE_LINK4"/>
      <w:r/>
      <w:bookmarkStart w:id="36" w:name="OLE_LINK5"/>
      <w:r>
        <w:rPr>
          <w:rFonts w:hint="eastAsia" w:ascii="宋体" w:hAnsi="宋体" w:eastAsia="宋体" w:cs="宋体"/>
          <w:i/>
          <w:iCs/>
          <w:sz w:val="24"/>
          <w:szCs w:val="24"/>
          <w:u w:val="single"/>
        </w:rPr>
        <w:t xml:space="preserve">根据《政府采购促进中小企业发展管理办法》的规定，本项目专门面向中小企业采购，投标人投标时须提供《中小企业声明函》，《中小企业声明函》不符合要求或未提供的，投标文件无效。本项目采购标的按中小企业划分标准所属行业区分为建筑业。</w:t>
      </w:r>
      <w:bookmarkEnd w:id="34"/>
      <w:r/>
      <w:bookmarkEnd w:id="35"/>
      <w:r/>
      <w:bookmarkEnd w:id="36"/>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bookmarkStart w:id="37" w:name="OLE_LINK68"/>
      <w:r/>
      <w:bookmarkStart w:id="38" w:name="OLE_LINK67"/>
      <w:r/>
      <w:bookmarkEnd w:id="37"/>
      <w:r/>
      <w:bookmarkEnd w:id="38"/>
      <w:r/>
      <w:r/>
    </w:p>
    <w:p>
      <w:pPr>
        <w:ind w:firstLine="42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1.供应商须具备市政公用工程施工总承包叁级及以上资质和省级及以上建设行政主管部门核发的《安全生产许可证》；</w:t>
      </w:r>
      <w:r/>
    </w:p>
    <w:p>
      <w:pPr>
        <w:ind w:firstLine="42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.拟派项目负责人</w:t>
      </w:r>
      <w:r>
        <w:rPr>
          <w:rFonts w:hint="eastAsia" w:ascii="宋体" w:hAnsi="宋体" w:eastAsia="宋体" w:cs="宋体"/>
          <w:i/>
          <w:iCs/>
          <w:sz w:val="24"/>
          <w:szCs w:val="24"/>
          <w:u w:val="single"/>
          <w:lang w:val="en-US" w:eastAsia="zh-CN"/>
        </w:rPr>
        <w:t xml:space="preserve">具备市</w:t>
      </w:r>
      <w:r>
        <w:rPr>
          <w:rFonts w:hint="eastAsia" w:ascii="宋体" w:hAnsi="宋体" w:eastAsia="宋体" w:cs="宋体"/>
          <w:i/>
          <w:iCs/>
          <w:sz w:val="24"/>
          <w:szCs w:val="24"/>
          <w:u w:val="single"/>
        </w:rPr>
        <w:t xml:space="preserve">政公用工程二级及以上</w:t>
      </w:r>
      <w:r>
        <w:rPr>
          <w:rFonts w:hint="eastAsia" w:ascii="宋体" w:hAnsi="宋体" w:eastAsia="宋体" w:cs="宋体"/>
          <w:i/>
          <w:iCs/>
          <w:sz w:val="24"/>
          <w:szCs w:val="24"/>
          <w:u w:val="single"/>
          <w:lang w:val="en-US" w:eastAsia="zh-CN"/>
        </w:rPr>
        <w:t xml:space="preserve">的注册建造师</w:t>
      </w:r>
      <w:r>
        <w:rPr>
          <w:rFonts w:hint="eastAsia" w:ascii="宋体" w:hAnsi="宋体" w:eastAsia="宋体" w:cs="宋体"/>
          <w:i/>
          <w:iCs/>
          <w:sz w:val="24"/>
          <w:szCs w:val="24"/>
          <w:u w:val="single"/>
          <w:lang w:val="en" w:eastAsia="zh-CN"/>
        </w:rPr>
        <w:t xml:space="preserve">执业资格</w:t>
      </w:r>
      <w:r>
        <w:rPr>
          <w:rFonts w:hint="eastAsia" w:ascii="宋体" w:hAnsi="宋体" w:eastAsia="宋体" w:cs="宋体"/>
          <w:i/>
          <w:iCs/>
          <w:sz w:val="24"/>
          <w:szCs w:val="24"/>
          <w:u w:val="single"/>
          <w:lang w:val="en-US" w:eastAsia="zh-CN"/>
        </w:rPr>
        <w:t xml:space="preserve">，</w:t>
      </w:r>
      <w:r>
        <w:rPr>
          <w:rFonts w:hint="eastAsia" w:ascii="宋体" w:hAnsi="宋体" w:eastAsia="宋体" w:cs="宋体"/>
          <w:i/>
          <w:iCs/>
          <w:sz w:val="24"/>
          <w:szCs w:val="24"/>
          <w:u w:val="single"/>
        </w:rPr>
        <w:t xml:space="preserve">且具备有效的安全生产考核合格证书（B证），且项目负责人无在建工程（投标人须出具承诺书签字并加盖公章，时间为招标公告发布后）</w:t>
      </w:r>
      <w:r/>
    </w:p>
    <w:p>
      <w:pPr>
        <w:pStyle w:val="825"/>
        <w:jc w:val="left"/>
        <w:spacing w:before="0" w:after="0" w:line="520" w:lineRule="exact"/>
        <w:rPr>
          <w:rFonts w:hint="eastAsia" w:ascii="宋体" w:hAnsi="宋体" w:eastAsia="宋体" w:cs="宋体"/>
          <w:sz w:val="24"/>
          <w:szCs w:val="24"/>
        </w:rPr>
      </w:pPr>
      <w:r>
        <w:rPr>
          <w:rFonts w:hint="eastAsia" w:ascii="宋体" w:hAnsi="宋体" w:eastAsia="宋体" w:cs="宋体"/>
          <w:sz w:val="24"/>
          <w:szCs w:val="24"/>
        </w:rPr>
        <w:t xml:space="preserve">三、获取采购文件</w:t>
      </w:r>
      <w:bookmarkEnd w:id="30"/>
      <w:r/>
      <w:bookmarkEnd w:id="31"/>
      <w:r/>
      <w:bookmarkEnd w:id="32"/>
      <w:r/>
      <w:bookmarkEnd w:id="33"/>
      <w:r/>
      <w:r/>
    </w:p>
    <w:p>
      <w:pPr>
        <w:ind w:firstLine="540"/>
        <w:spacing w:line="360" w:lineRule="auto"/>
        <w:rPr>
          <w:rFonts w:hint="eastAsia" w:ascii="宋体" w:hAnsi="宋体" w:eastAsia="宋体" w:cs="宋体"/>
          <w:sz w:val="24"/>
          <w:szCs w:val="24"/>
        </w:rPr>
      </w:pPr>
      <w:r/>
      <w:bookmarkStart w:id="39" w:name="_Toc28359015"/>
      <w:r/>
      <w:bookmarkStart w:id="40" w:name="_Toc28359092"/>
      <w:r/>
      <w:bookmarkStart w:id="41" w:name="_Toc35393801"/>
      <w:r/>
      <w:bookmarkStart w:id="42" w:name="_Toc35393632"/>
      <w:r>
        <w:rPr>
          <w:rFonts w:hint="eastAsia" w:ascii="宋体" w:hAnsi="宋体" w:eastAsia="宋体" w:cs="宋体"/>
          <w:sz w:val="24"/>
          <w:szCs w:val="24"/>
        </w:rPr>
        <w:t xml:space="preserve">时间：自磋商公告发布之日起5个工作日。</w:t>
      </w:r>
      <w:r/>
    </w:p>
    <w:p>
      <w:pPr>
        <w:ind w:firstLine="54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获取方式：本项目采用网上注册登记方式。</w:t>
      </w:r>
      <w:r/>
    </w:p>
    <w:p>
      <w:pPr>
        <w:ind w:firstLine="540"/>
        <w:spacing w:line="360" w:lineRule="auto"/>
        <w:rPr>
          <w:rFonts w:hint="eastAsia" w:ascii="宋体" w:hAnsi="宋体" w:eastAsia="宋体" w:cs="宋体"/>
          <w:sz w:val="24"/>
          <w:szCs w:val="24"/>
        </w:rPr>
      </w:pPr>
      <w:r/>
      <w:bookmarkStart w:id="43" w:name="OLE_LINK79"/>
      <w:r/>
      <w:bookmarkStart w:id="44" w:name="OLE_LINK80"/>
      <w:r/>
      <w:bookmarkStart w:id="45" w:name="OLE_LINK30"/>
      <w:r/>
      <w:bookmarkStart w:id="46" w:name="OLE_LINK29"/>
      <w:r>
        <w:rPr>
          <w:rFonts w:hint="eastAsia" w:ascii="宋体" w:hAnsi="宋体" w:eastAsia="宋体" w:cs="宋体"/>
          <w:sz w:val="24"/>
          <w:szCs w:val="24"/>
        </w:rPr>
        <w:t xml:space="preserve">方式：自行免费下载</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售价：0.00元</w:t>
      </w:r>
      <w:bookmarkEnd w:id="43"/>
      <w:r/>
      <w:bookmarkEnd w:id="44"/>
      <w:r/>
      <w:bookmarkEnd w:id="45"/>
      <w:r/>
      <w:bookmarkEnd w:id="46"/>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四、响应文件提交</w:t>
      </w:r>
      <w:bookmarkEnd w:id="39"/>
      <w:r/>
      <w:bookmarkEnd w:id="40"/>
      <w:r/>
      <w:bookmarkEnd w:id="41"/>
      <w:r/>
      <w:bookmarkEnd w:id="42"/>
      <w:r/>
      <w:bookmarkStart w:id="47" w:name="_Toc28359016"/>
      <w:r/>
      <w:bookmarkStart w:id="48" w:name="_Toc28359093"/>
      <w:r/>
      <w:bookmarkStart w:id="49" w:name="_Toc35393633"/>
      <w:r/>
      <w:bookmarkStart w:id="50" w:name="_Toc35393802"/>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截止时间：2026年0</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01</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rPr>
        <w:t xml:space="preserve">:30（北京时间）</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投标地点：“苏采云”系统（网址： http://jszfcg.jsczt.cn/）“报名详情”</w:t>
      </w:r>
      <w:r/>
    </w:p>
    <w:p>
      <w:pPr>
        <w:numPr>
          <w:ilvl w:val="0"/>
          <w:numId w:val="5"/>
        </w:num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开启</w:t>
      </w:r>
      <w:bookmarkEnd w:id="47"/>
      <w:r/>
      <w:bookmarkEnd w:id="48"/>
      <w:r/>
      <w:bookmarkEnd w:id="49"/>
      <w:r/>
      <w:bookmarkEnd w:id="50"/>
      <w:r/>
      <w:bookmarkStart w:id="51" w:name="_Toc35393803"/>
      <w:r/>
      <w:bookmarkStart w:id="52" w:name="_Toc28359017"/>
      <w:r/>
      <w:bookmarkStart w:id="53" w:name="_Toc35393634"/>
      <w:r/>
      <w:bookmarkStart w:id="54" w:name="_Toc28359094"/>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时间：2026年</w:t>
      </w:r>
      <w:r>
        <w:rPr>
          <w:rFonts w:hint="eastAsia" w:ascii="宋体" w:hAnsi="宋体" w:eastAsia="宋体" w:cs="宋体"/>
          <w:sz w:val="24"/>
          <w:szCs w:val="24"/>
          <w:lang w:val="en-US" w:eastAsia="zh-CN"/>
        </w:rPr>
        <w:t xml:space="preserve">0</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01</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rPr>
        <w:t xml:space="preserve">:30（北京时间）</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开标地点：高邮经济开发区尚程国际家居广场D4-2-1三楼开标室 </w:t>
      </w:r>
      <w:r/>
    </w:p>
    <w:p>
      <w:pPr>
        <w:pStyle w:val="825"/>
        <w:jc w:val="left"/>
        <w:spacing w:before="0" w:after="0" w:line="520" w:lineRule="exact"/>
        <w:rPr>
          <w:rFonts w:hint="eastAsia" w:ascii="宋体" w:hAnsi="宋体" w:eastAsia="宋体" w:cs="宋体"/>
          <w:sz w:val="24"/>
          <w:szCs w:val="24"/>
        </w:rPr>
      </w:pPr>
      <w:r>
        <w:rPr>
          <w:rFonts w:hint="eastAsia" w:ascii="宋体" w:hAnsi="宋体" w:eastAsia="宋体" w:cs="宋体"/>
          <w:sz w:val="24"/>
          <w:szCs w:val="24"/>
        </w:rPr>
        <w:t xml:space="preserve">六、公告期限</w:t>
      </w:r>
      <w:bookmarkEnd w:id="51"/>
      <w:r/>
      <w:bookmarkEnd w:id="52"/>
      <w:r/>
      <w:bookmarkEnd w:id="53"/>
      <w:r/>
      <w:bookmarkEnd w:id="54"/>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825"/>
        <w:numPr>
          <w:ilvl w:val="0"/>
          <w:numId w:val="6"/>
        </w:numPr>
        <w:jc w:val="left"/>
        <w:spacing w:before="0" w:after="0" w:line="520" w:lineRule="exact"/>
        <w:rPr>
          <w:rFonts w:hint="eastAsia" w:ascii="宋体" w:hAnsi="宋体" w:eastAsia="宋体" w:cs="宋体"/>
          <w:sz w:val="24"/>
          <w:szCs w:val="24"/>
        </w:rPr>
      </w:pPr>
      <w:r/>
      <w:bookmarkStart w:id="55" w:name="_Toc35393804"/>
      <w:r/>
      <w:bookmarkStart w:id="56" w:name="_Toc35393635"/>
      <w:r>
        <w:rPr>
          <w:rFonts w:hint="eastAsia" w:ascii="宋体" w:hAnsi="宋体" w:eastAsia="宋体" w:cs="宋体"/>
          <w:sz w:val="24"/>
          <w:szCs w:val="24"/>
        </w:rPr>
        <w:t xml:space="preserve">其他补充事宜</w:t>
      </w:r>
      <w:bookmarkEnd w:id="55"/>
      <w:r/>
      <w:bookmarkEnd w:id="56"/>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bookmarkStart w:id="57" w:name="_Toc28359095"/>
      <w:r/>
      <w:bookmarkStart w:id="58" w:name="_Toc28359018"/>
      <w:r/>
      <w:bookmarkStart w:id="59" w:name="_Toc35393636"/>
      <w:r/>
      <w:bookmarkStart w:id="60" w:name="_Toc35393805"/>
      <w:r>
        <w:rPr>
          <w:rFonts w:hint="eastAsia" w:ascii="宋体" w:hAnsi="宋体" w:eastAsia="宋体" w:cs="宋体"/>
          <w:color w:val="000000"/>
          <w:sz w:val="24"/>
          <w:szCs w:val="24"/>
          <w:highlight w:val="whit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4.潜在供应商对采购文件项目需求部分的询问、质疑请向采购人提出，由采购人负责答复。</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5.中标/成交供应商可凭政府采购合同办理融资贷款，详见江苏政府采购网“政采贷”专栏。”</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6.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7.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8.本次采购不收取投标保证金。</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9.有关本次采购的事项若存在变动或修改，敬请及时关注“扬州市政府采购网”、”江苏省政府采购网”发布的信息。</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10.拒绝下述供应商参加本次采购活动：</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①供应商单位负责人为同一人或者存在直接控股、管理关系的不同供应商，不得参加同一合同项下的政府采购活动。</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②凡为采购项目提供整体设计、规范编制或者项目管理、监理、检测等服务的供应商，不得再参加该项目的其他采购活动。</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11.本项目采购文件中所有斜体下划线部分为实质性条款，如不满足，则为无效响应。</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12.潜在供应商访问政府采购管理交易系统（苏采云）的网络地址和方法：</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（2）“CA数字证书”的获取：供应商需办理CA锁，“苏采云”系统目前仅支持“苏采云”系统下的政务CA，省内各地区办理的“苏采云”系统下的政务CA全省通用。</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（3）“CA数字证书”的办理材料以及供应商操作手册详见：</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http://zfcg.yangzhou.gov.cn/zfcg/xzzx/202309/4d7de1f7865f4a2894fc22bc452f94d8.shtml。</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（4）潜在供应商访问“苏采云”系统的网络地址和方法：“苏采云”系统的网址：http://jszfcg.jsczt.cn/。</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（5）采购文件（后缀名为“.kedt”）、供应商操作手册及政府采购客户端工具也可通过“苏采云”系统--已报名项目--报名详情页面内相应链接进行下载。</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（6）招标代理机构（采购代理机构）将数据电文形式的采购文件加载至“苏采云”系统，供潜在供应商下载或者查阅。</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（7）苏采云系统使用谷歌浏览器参与不见面开标。</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13.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ind w:firstLine="480"/>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rPr>
        <w:t xml:space="preserve">14</w:t>
      </w:r>
      <w:r>
        <w:rPr>
          <w:rFonts w:hint="eastAsia" w:ascii="宋体" w:hAnsi="宋体" w:eastAsia="宋体" w:cs="宋体"/>
          <w:color w:val="000000"/>
          <w:sz w:val="24"/>
          <w:szCs w:val="24"/>
          <w:highlight w:val="white"/>
        </w:rPr>
        <w:t xml:space="preserve">、本项目严格按照财库〔</w:t>
      </w:r>
      <w:r>
        <w:rPr>
          <w:rFonts w:hint="eastAsia" w:ascii="宋体" w:hAnsi="宋体" w:eastAsia="宋体" w:cs="宋体"/>
          <w:color w:val="000000"/>
          <w:sz w:val="24"/>
          <w:szCs w:val="24"/>
          <w:highlight w:val="white"/>
          <w:lang w:val="en-US"/>
        </w:rPr>
        <w:t xml:space="preserve">2026</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rPr>
        <w:t xml:space="preserve">2</w:t>
      </w:r>
      <w:r>
        <w:rPr>
          <w:rFonts w:hint="eastAsia" w:ascii="宋体" w:hAnsi="宋体" w:eastAsia="宋体" w:cs="宋体"/>
          <w:color w:val="000000"/>
          <w:sz w:val="24"/>
          <w:szCs w:val="24"/>
          <w:highlight w:val="white"/>
        </w:rPr>
        <w:t xml:space="preserve">号文的规定，进行异常低</w:t>
      </w:r>
      <w:r>
        <w:rPr>
          <w:rFonts w:hint="eastAsia" w:ascii="宋体" w:hAnsi="宋体" w:eastAsia="宋体" w:cs="宋体"/>
          <w:color w:val="000000"/>
          <w:sz w:val="24"/>
          <w:szCs w:val="24"/>
          <w:highlight w:val="white"/>
          <w:lang w:val="en-US" w:eastAsia="zh-CN"/>
        </w:rPr>
        <w:t xml:space="preserve">价投标的审查程序。</w:t>
      </w:r>
      <w:r/>
    </w:p>
    <w:p>
      <w:pPr>
        <w:pStyle w:val="825"/>
        <w:jc w:val="left"/>
        <w:spacing w:before="0" w:after="0" w:line="520" w:lineRule="exact"/>
        <w:rPr>
          <w:rFonts w:hint="eastAsia" w:ascii="宋体" w:hAnsi="宋体" w:eastAsia="宋体" w:cs="宋体"/>
          <w:sz w:val="24"/>
          <w:szCs w:val="24"/>
        </w:rPr>
      </w:pPr>
      <w:r>
        <w:rPr>
          <w:rFonts w:hint="eastAsia" w:ascii="宋体" w:hAnsi="宋体" w:eastAsia="宋体" w:cs="宋体"/>
          <w:sz w:val="24"/>
          <w:szCs w:val="24"/>
        </w:rPr>
        <w:t xml:space="preserve">八、凡对本次采购提出询问，请按以下方式联系。</w:t>
      </w:r>
      <w:bookmarkEnd w:id="57"/>
      <w:r/>
      <w:bookmarkEnd w:id="58"/>
      <w:r/>
      <w:bookmarkEnd w:id="59"/>
      <w:r/>
      <w:bookmarkEnd w:id="60"/>
      <w:r/>
      <w:r/>
    </w:p>
    <w:p>
      <w:pPr>
        <w:ind w:left="1079" w:hanging="300"/>
        <w:jc w:val="left"/>
        <w:spacing w:line="520" w:lineRule="exact"/>
        <w:rPr>
          <w:rFonts w:hint="eastAsia" w:ascii="宋体" w:hAnsi="宋体" w:eastAsia="宋体" w:cs="宋体"/>
          <w:sz w:val="24"/>
          <w:szCs w:val="24"/>
        </w:rPr>
      </w:pPr>
      <w:r/>
      <w:bookmarkStart w:id="61" w:name="_Toc28359096"/>
      <w:r/>
      <w:bookmarkStart w:id="62" w:name="_Toc28359019"/>
      <w:r/>
      <w:bookmarkStart w:id="63" w:name="_Toc35393806"/>
      <w:r/>
      <w:bookmarkStart w:id="64" w:name="_Toc35393637"/>
      <w:r>
        <w:rPr>
          <w:rFonts w:hint="eastAsia" w:ascii="宋体" w:hAnsi="宋体" w:eastAsia="宋体" w:cs="宋体"/>
          <w:sz w:val="24"/>
          <w:szCs w:val="24"/>
        </w:rPr>
        <w:t xml:space="preserve">1.采购人信息</w:t>
      </w:r>
      <w:bookmarkEnd w:id="61"/>
      <w:r/>
      <w:bookmarkEnd w:id="62"/>
      <w:r/>
      <w:bookmarkEnd w:id="63"/>
      <w:r/>
      <w:bookmarkEnd w:id="64"/>
      <w:r/>
      <w:r/>
    </w:p>
    <w:p>
      <w:pPr>
        <w:ind w:left="1079" w:hanging="300"/>
        <w:jc w:val="left"/>
        <w:spacing w:line="520" w:lineRule="exact"/>
        <w:rPr>
          <w:rFonts w:hint="eastAsia" w:ascii="宋体" w:hAnsi="宋体" w:eastAsia="宋体" w:cs="宋体"/>
          <w:bCs/>
          <w:sz w:val="24"/>
          <w:szCs w:val="24"/>
          <w:u w:val="single"/>
          <w:lang w:eastAsia="zh-CN"/>
        </w:rPr>
      </w:pPr>
      <w:r>
        <w:rPr>
          <w:rFonts w:hint="eastAsia" w:ascii="宋体" w:hAnsi="宋体" w:eastAsia="宋体" w:cs="宋体"/>
          <w:sz w:val="24"/>
          <w:szCs w:val="24"/>
        </w:rPr>
        <w:t xml:space="preserve">名   称：</w:t>
      </w:r>
      <w:r>
        <w:rPr>
          <w:rFonts w:hint="eastAsia" w:ascii="宋体" w:hAnsi="宋体" w:eastAsia="宋体" w:cs="宋体"/>
          <w:bCs/>
          <w:sz w:val="24"/>
          <w:szCs w:val="24"/>
          <w:u w:val="single"/>
          <w:lang w:eastAsia="zh-CN"/>
        </w:rPr>
        <w:t xml:space="preserve">高邮市高邮镇教育中心校</w:t>
      </w:r>
      <w:r/>
    </w:p>
    <w:p>
      <w:pPr>
        <w:ind w:left="1079" w:hanging="300"/>
        <w:jc w:val="left"/>
        <w:spacing w:line="520" w:lineRule="exact"/>
        <w:rPr>
          <w:rFonts w:hint="default" w:ascii="宋体" w:hAnsi="宋体" w:eastAsia="宋体" w:cs="宋体"/>
          <w:bCs/>
          <w:sz w:val="24"/>
          <w:szCs w:val="24"/>
          <w:lang w:val="en-US" w:eastAsia="zh-CN"/>
        </w:rPr>
      </w:pPr>
      <w:r>
        <w:rPr>
          <w:rFonts w:hint="eastAsia" w:ascii="宋体" w:hAnsi="宋体" w:eastAsia="宋体" w:cs="宋体"/>
          <w:sz w:val="24"/>
          <w:szCs w:val="24"/>
        </w:rPr>
        <w:t xml:space="preserve">地   址：</w:t>
      </w:r>
      <w:r>
        <w:rPr>
          <w:rFonts w:hint="eastAsia" w:ascii="宋体" w:hAnsi="宋体" w:eastAsia="宋体" w:cs="宋体"/>
          <w:bCs/>
          <w:sz w:val="24"/>
          <w:szCs w:val="24"/>
          <w:u w:val="single"/>
        </w:rPr>
        <w:t xml:space="preserve">高邮市</w:t>
      </w:r>
      <w:r>
        <w:rPr>
          <w:rFonts w:hint="eastAsia" w:ascii="宋体" w:hAnsi="宋体" w:cs="宋体"/>
          <w:bCs/>
          <w:sz w:val="24"/>
          <w:szCs w:val="24"/>
          <w:u w:val="single"/>
          <w:lang w:val="en-US" w:eastAsia="zh-CN"/>
        </w:rPr>
        <w:t xml:space="preserve">高邮镇民生路34号</w:t>
      </w:r>
      <w:r/>
    </w:p>
    <w:p>
      <w:pPr>
        <w:ind w:left="1079" w:hanging="300"/>
        <w:jc w:val="left"/>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联 系 人：</w:t>
      </w:r>
      <w:r>
        <w:rPr>
          <w:rFonts w:hint="eastAsia" w:ascii="宋体" w:hAnsi="宋体" w:cs="宋体"/>
          <w:sz w:val="24"/>
          <w:szCs w:val="24"/>
          <w:u w:val="single"/>
          <w:lang w:val="en-US" w:eastAsia="zh-CN"/>
        </w:rPr>
        <w:t xml:space="preserve">高主任</w:t>
      </w:r>
      <w:r>
        <w:rPr>
          <w:rFonts w:hint="eastAsia" w:ascii="宋体" w:hAnsi="宋体" w:eastAsia="宋体" w:cs="宋体"/>
          <w:sz w:val="24"/>
          <w:szCs w:val="24"/>
          <w:u w:val="single"/>
        </w:rPr>
        <w:t xml:space="preserve"> </w:t>
      </w:r>
      <w:r/>
    </w:p>
    <w:p>
      <w:pPr>
        <w:ind w:left="1079" w:hanging="300"/>
        <w:jc w:val="left"/>
        <w:spacing w:line="520" w:lineRule="exact"/>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cs="宋体"/>
          <w:sz w:val="24"/>
          <w:szCs w:val="24"/>
          <w:u w:val="single"/>
          <w:lang w:val="en-US" w:eastAsia="zh-CN"/>
        </w:rPr>
        <w:t xml:space="preserve">13952553310</w:t>
      </w:r>
      <w:r/>
    </w:p>
    <w:p>
      <w:pPr>
        <w:ind w:left="1079" w:hanging="30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left="1079" w:hanging="300"/>
        <w:jc w:val="left"/>
        <w:spacing w:line="5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扬州市鑫之明工程项目管理有限公司</w:t>
      </w:r>
      <w:r/>
    </w:p>
    <w:p>
      <w:pPr>
        <w:pStyle w:val="856"/>
        <w:ind w:firstLine="720"/>
        <w:spacing w:beforeAutospacing="0" w:after="210" w:afterAutospacing="0"/>
        <w:widowControl/>
        <w:rPr>
          <w:rFonts w:hint="eastAsia" w:ascii="宋体" w:hAnsi="宋体" w:eastAsia="宋体" w:cs="宋体"/>
          <w:sz w:val="24"/>
          <w:szCs w:val="24"/>
          <w:highlight w:val="none"/>
          <w:u w:val="single"/>
          <w:shd w:val="clear" w:color="auto" w:fill="ffffff"/>
          <w:lang w:val="en-US" w:eastAsia="zh-CN" w:bidi="ar-SA"/>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en" w:eastAsia="zh-CN" w:bidi="ar-SA"/>
        </w:rPr>
        <w:t xml:space="preserve">高邮</w:t>
      </w:r>
      <w:r>
        <w:rPr>
          <w:rFonts w:hint="eastAsia" w:ascii="宋体" w:hAnsi="宋体" w:eastAsia="宋体" w:cs="宋体"/>
          <w:sz w:val="24"/>
          <w:szCs w:val="24"/>
          <w:u w:val="single"/>
          <w:lang w:val="en-US" w:eastAsia="zh-CN" w:bidi="ar-SA"/>
        </w:rPr>
        <w:t xml:space="preserve">经济开发区尚程国际家居广场D4-2-1三楼</w:t>
      </w:r>
      <w:r/>
    </w:p>
    <w:p>
      <w:pPr>
        <w:pStyle w:val="856"/>
        <w:ind w:firstLine="720"/>
        <w:spacing w:beforeAutospacing="0" w:after="210" w:afterAutospacing="0"/>
        <w:widowControl/>
        <w:rPr>
          <w:rFonts w:hint="eastAsia" w:ascii="楷体" w:hAnsi="楷体" w:eastAsia="楷体" w:cs="宋体"/>
          <w:u w:val="single"/>
        </w:rPr>
      </w:pPr>
      <w:r>
        <w:rPr>
          <w:rFonts w:hint="eastAsia" w:ascii="宋体" w:hAnsi="宋体" w:eastAsia="宋体" w:cs="宋体"/>
          <w:sz w:val="24"/>
          <w:szCs w:val="24"/>
          <w:highlight w:val="none"/>
          <w:u w:val="none"/>
          <w:lang w:val="en-US" w:eastAsia="zh-CN" w:bidi="ar-SA"/>
        </w:rPr>
        <w:t xml:space="preserve">联系</w:t>
      </w:r>
      <w:r>
        <w:rPr>
          <w:rFonts w:hint="eastAsia" w:ascii="宋体" w:hAnsi="宋体" w:eastAsia="宋体" w:cs="宋体"/>
          <w:sz w:val="24"/>
          <w:szCs w:val="24"/>
          <w:highlight w:val="none"/>
          <w:u w:val="none"/>
          <w:lang w:val="en-US" w:eastAsia="zh-CN" w:bidi="ar-SA"/>
        </w:rPr>
        <w:t xml:space="preserve">人</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葛玉娟</w:t>
      </w:r>
      <w:r>
        <w:rPr>
          <w:rFonts w:hint="eastAsia" w:ascii="宋体" w:hAnsi="宋体" w:eastAsia="宋体" w:cs="宋体"/>
          <w:sz w:val="24"/>
          <w:szCs w:val="24"/>
          <w:highlight w:val="none"/>
          <w:u w:val="single"/>
          <w:lang w:val="en-US" w:eastAsia="zh-CN" w:bidi="ar-SA"/>
        </w:rPr>
      </w:r>
      <w:r/>
    </w:p>
    <w:p>
      <w:pPr>
        <w:pStyle w:val="856"/>
        <w:ind w:firstLine="720"/>
        <w:spacing w:beforeAutospacing="0" w:after="210" w:afterAutospacing="0"/>
        <w:widowControl/>
        <w:rPr>
          <w:rFonts w:hint="default" w:ascii="楷体" w:hAnsi="楷体" w:eastAsia="楷体" w:cs="宋体"/>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0514-84684745</w:t>
      </w:r>
      <w:r/>
    </w:p>
    <w:p>
      <w:pPr>
        <w:ind w:left="1079" w:hanging="300"/>
        <w:jc w:val="left"/>
        <w:spacing w:line="52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rPr>
          <w:rFonts w:hint="eastAsia" w:ascii="宋体" w:hAnsi="宋体" w:eastAsia="宋体" w:cs="宋体"/>
        </w:rPr>
      </w:pPr>
      <w:r/>
      <w:bookmarkStart w:id="65" w:name="_Toc57832851"/>
      <w:r>
        <w:rPr>
          <w:rFonts w:hint="eastAsia" w:ascii="宋体" w:hAnsi="宋体" w:eastAsia="宋体" w:cs="宋体"/>
        </w:rPr>
        <w:t xml:space="preserve"> </w:t>
      </w:r>
      <w:r/>
    </w:p>
    <w:p>
      <w:pPr>
        <w:rPr>
          <w:rFonts w:hint="eastAsia" w:ascii="宋体" w:hAnsi="宋体" w:eastAsia="宋体" w:cs="宋体"/>
        </w:rPr>
      </w:pPr>
      <w:r>
        <w:rPr>
          <w:rFonts w:hint="eastAsia" w:ascii="宋体" w:hAnsi="宋体" w:eastAsia="宋体" w:cs="宋体"/>
        </w:rPr>
      </w:r>
      <w:r/>
    </w:p>
    <w:p>
      <w:pPr>
        <w:pStyle w:val="824"/>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24"/>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第二章 供应商须知</w:t>
      </w:r>
      <w:bookmarkEnd w:id="3"/>
      <w:r/>
      <w:bookmarkEnd w:id="4"/>
      <w:r/>
      <w:bookmarkEnd w:id="65"/>
      <w:r/>
      <w:r/>
    </w:p>
    <w:p>
      <w:pPr>
        <w:ind w:firstLine="420"/>
        <w:rPr>
          <w:rFonts w:hint="eastAsia" w:ascii="宋体" w:hAnsi="宋体" w:eastAsia="宋体" w:cs="宋体"/>
          <w:b/>
          <w:sz w:val="24"/>
          <w:szCs w:val="24"/>
        </w:rPr>
      </w:pPr>
      <w:r>
        <w:rPr>
          <w:rFonts w:hint="eastAsia" w:ascii="宋体" w:hAnsi="宋体" w:eastAsia="宋体" w:cs="宋体"/>
          <w:b/>
          <w:sz w:val="24"/>
          <w:szCs w:val="24"/>
        </w:rPr>
        <w:t xml:space="preserve">1、适用范围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1.1本次采购采用竞争性磋商方式（以下简称磋商），本竞争性磋商文件仅适用于竞争性磋商公告中所述项目。</w:t>
      </w:r>
      <w:r/>
    </w:p>
    <w:p>
      <w:pPr>
        <w:ind w:firstLine="420"/>
        <w:rPr>
          <w:rFonts w:hint="eastAsia" w:ascii="宋体" w:hAnsi="宋体" w:eastAsia="宋体" w:cs="宋体"/>
          <w:b/>
          <w:sz w:val="24"/>
          <w:szCs w:val="24"/>
        </w:rPr>
      </w:pPr>
      <w:r>
        <w:rPr>
          <w:rFonts w:hint="eastAsia" w:ascii="宋体" w:hAnsi="宋体" w:eastAsia="宋体" w:cs="宋体"/>
          <w:b/>
          <w:sz w:val="24"/>
          <w:szCs w:val="24"/>
        </w:rPr>
        <w:t xml:space="preserve">2、定义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2.1“采购人”指委托代理机构组织采购本磋商文件所列货物及相关服务的</w:t>
      </w:r>
      <w:r>
        <w:rPr>
          <w:rFonts w:hint="eastAsia" w:ascii="宋体" w:hAnsi="宋体" w:eastAsia="宋体" w:cs="宋体"/>
          <w:sz w:val="24"/>
          <w:szCs w:val="24"/>
          <w:lang w:eastAsia="zh-CN"/>
        </w:rPr>
        <w:t xml:space="preserve">高邮市高邮镇教育中心校</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2.2“货物”指本磋商文件中所述须向采购人提供的一切设备、机械、仪表、备件、工具、手册和其他技术资料及其他材料。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 “服务”指根据磋商文件规定提供货物的供应商应该承担与供货有关的辅助服务，如运输、保险以及其它的伴随服务，比如安装、调试、提供技术援助、培训和其他类似的供应商应承担的义务。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2.4“供应商”指按照本文件规定获得磋商文件并参加磋商的供应商。</w:t>
      </w:r>
      <w:r/>
    </w:p>
    <w:p>
      <w:pPr>
        <w:ind w:firstLine="420"/>
        <w:rPr>
          <w:rFonts w:hint="eastAsia" w:ascii="宋体" w:hAnsi="宋体" w:eastAsia="宋体" w:cs="宋体"/>
          <w:b/>
          <w:sz w:val="24"/>
          <w:szCs w:val="24"/>
        </w:rPr>
      </w:pPr>
      <w:r>
        <w:rPr>
          <w:rFonts w:hint="eastAsia" w:ascii="宋体" w:hAnsi="宋体" w:eastAsia="宋体" w:cs="宋体"/>
          <w:b/>
          <w:sz w:val="24"/>
          <w:szCs w:val="24"/>
        </w:rPr>
        <w:t xml:space="preserve">3、合格供应商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满足采购公告中供应商的资格条件要求的规定。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满足本文件实质性条款的规定。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 本次采购及由此产生的合同受中华人民共和国有关的法律法规制约和保护。</w:t>
      </w:r>
      <w:r/>
    </w:p>
    <w:p>
      <w:pPr>
        <w:ind w:firstLine="420"/>
        <w:rPr>
          <w:rFonts w:hint="eastAsia" w:ascii="宋体" w:hAnsi="宋体" w:eastAsia="宋体" w:cs="宋体"/>
          <w:b/>
          <w:sz w:val="24"/>
          <w:szCs w:val="24"/>
        </w:rPr>
      </w:pPr>
      <w:r>
        <w:rPr>
          <w:rFonts w:hint="eastAsia" w:ascii="宋体" w:hAnsi="宋体" w:eastAsia="宋体" w:cs="宋体"/>
          <w:b/>
          <w:sz w:val="24"/>
          <w:szCs w:val="24"/>
        </w:rPr>
        <w:t xml:space="preserve">4、参加磋商费用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4.1投标人应自行承担所有与参加投标有关的费用，无论投标过程中的做法和结果如何，代理机构</w:t>
      </w:r>
      <w:r>
        <w:rPr>
          <w:rFonts w:hint="eastAsia" w:ascii="宋体" w:hAnsi="宋体" w:eastAsia="宋体" w:cs="宋体"/>
          <w:bCs/>
          <w:sz w:val="24"/>
          <w:szCs w:val="24"/>
        </w:rPr>
        <w:t xml:space="preserve">和采购人</w:t>
      </w:r>
      <w:r>
        <w:rPr>
          <w:rFonts w:hint="eastAsia" w:ascii="宋体" w:hAnsi="宋体" w:eastAsia="宋体" w:cs="宋体"/>
          <w:sz w:val="24"/>
          <w:szCs w:val="24"/>
        </w:rPr>
        <w:t xml:space="preserve">在任何情况下均无义务和责任承担这些费用。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4.2本次采购由成交供应商在领取成交通知书前按国家计委印发的《招标代理服务收费管理暂行办法》(计价格【2002】1980 号文)工程类标准一次性支付给招标代理机构代理服务费。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4.3评审专家评审费按邮财购[2020]287 号文《关于规范高邮市政府采购专家评审费标准的通知》执行。</w:t>
      </w:r>
      <w:r/>
    </w:p>
    <w:p>
      <w:pPr>
        <w:ind w:firstLine="42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5、采购文件的约束力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5.1供应商一旦参加本项目采购活动，即被认为接受了本采购文件的规定和约束。</w:t>
      </w:r>
      <w:r/>
    </w:p>
    <w:p>
      <w:pPr>
        <w:ind w:firstLine="42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6、采购文件构成</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6.1 采购文件有以下部分组成：</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（1）采购公告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（2）磋商须知</w:t>
      </w:r>
      <w:r>
        <w:rPr>
          <w:rFonts w:hint="eastAsia" w:ascii="宋体" w:hAnsi="宋体" w:eastAsia="宋体" w:cs="宋体"/>
          <w:sz w:val="24"/>
          <w:szCs w:val="24"/>
        </w:rPr>
        <w:tab/>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（3）合同条款及格式</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（4）项目需求</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（5）评审方法与评审标准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（6）竞争性磋商响应文件格式</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请仔细检查采购文件是否齐全，如有缺漏请立即与代理机构联系解决。</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6.3采购文件如果要求供应商提交备选响应方案的，供应商可以提交备选方案；否则，备选方案将被拒绝。</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7</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采购文件的澄清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7.1任何要求对采购文件进行澄清的供应商，应在提交首次响应文件截止时间至少5日前按采购公告中的通讯地址，以书面形式通知代理机构。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8</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采购文件的修改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8.2采购文件的修改将在“扬州市政府采购网”、“江苏省政府采购网”公布，补充文件将作为采购文件的组成部分，并对供应商具有约束力。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9、采购文件的语言、度量衡单位、货币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9.2除技术性能另有规定外，采购文件所使用的度量衡单位，均须采用国家法定计量单位。</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10、响应文件构成</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10.1磋商文件由以下部分组成</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（1）资格审查响应对照表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（2）符合性审查响应对照表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（3）非实质性响应对照表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（4）磋商响应报价表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（5）分项报价表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（6）技术参数响应及偏离表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（7）商务条款响应及偏离表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（8）其他（供应商认为有必要提供的声明和文件，如有自拟并自行添加。）</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10.2供应商应当根据采购文件要求编制响应文件，响应文件应对采购文件提出的要求和条件作出响应，并在相应的响应文件中逐条标明满足与否。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11、证明供应商资格及符合采购文件规定的文件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11.1供应商应按要求提交资格证明文件及符合采购文件规定的文件。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11.2供应商应提交证明其有资格参加磋商和成交后有能力独立履行合同的文件。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11.5证明供应商所提供服务与采购文件的要求相一致的文件可以是手册、图纸、文字资料和数据。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12、磋商响应报价表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标的物</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采购人需求的服务供应、安装，调试及有关技术服务等。</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12.3其它费用处理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采购文件未列明，而供应商认为必需的费用也需列入报价。</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13、技术参数响应及偏离表、商务条款响应及偏离表及磋商服务说明</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13.1对采购文件中的技术与商务条款要求逐项作出响应或偏离，并说明原因；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提供参加本项目类似案例简介；</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13.3详细阐述所投服务的主要组成部分、功能设计、实现思路及关键技术；</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 供应商认为需要的其他技术文件或说明。</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14、服务承诺及售后服务机构、人员的情况介绍</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14.1供应商的服务承诺应按不低于采购文件中商务要求的标准。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15、磋商响应函</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15.1供应商应按照扬州市政府采购交易管理系统提供的格式完整、正确填写磋商响应函。</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16、磋商响应有效期</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16.1磋商响应有效期为代理机构规定的响应文件接收截止时间后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。磋商响应有效期比规定短的将被视为非实质性响应性而予以拒绝。</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eastAsia="宋体" w:cs="宋体"/>
          <w:sz w:val="24"/>
          <w:szCs w:val="24"/>
        </w:rPr>
      </w:pPr>
      <w:r/>
      <w:bookmarkStart w:id="66" w:name="_Toc16938541"/>
      <w:r/>
      <w:bookmarkStart w:id="67" w:name="_Toc20823297"/>
      <w:r>
        <w:rPr>
          <w:rFonts w:hint="eastAsia" w:ascii="宋体" w:hAnsi="宋体" w:eastAsia="宋体" w:cs="宋体"/>
          <w:sz w:val="24"/>
          <w:szCs w:val="24"/>
        </w:rPr>
        <w:t xml:space="preserve">17、响应文件</w:t>
      </w:r>
      <w:bookmarkEnd w:id="66"/>
      <w:r/>
      <w:bookmarkEnd w:id="67"/>
      <w:r>
        <w:rPr>
          <w:rFonts w:hint="eastAsia" w:ascii="宋体" w:hAnsi="宋体" w:eastAsia="宋体" w:cs="宋体"/>
          <w:sz w:val="24"/>
          <w:szCs w:val="24"/>
        </w:rPr>
        <w:t xml:space="preserve">的递交</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17.1电子响应文件的递交供应商应当按照《操作手册》规定，在磋商响应截止时间前制作并上传电子响应文件。</w:t>
      </w:r>
      <w:bookmarkStart w:id="68" w:name="_Toc20823298"/>
      <w:r/>
      <w:bookmarkStart w:id="69" w:name="_Toc16938542"/>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17.2</w:t>
      </w:r>
      <w:r>
        <w:rPr>
          <w:rFonts w:hint="eastAsia" w:ascii="宋体" w:hAnsi="宋体" w:eastAsia="宋体" w:cs="宋体"/>
          <w:b/>
          <w:bCs/>
          <w:sz w:val="24"/>
          <w:szCs w:val="24"/>
        </w:rPr>
        <w:t xml:space="preserve">政府采购管理交易系统（苏采云）</w:t>
      </w:r>
      <w:r>
        <w:rPr>
          <w:rFonts w:hint="eastAsia" w:ascii="宋体" w:hAnsi="宋体" w:eastAsia="宋体" w:cs="宋体"/>
          <w:b/>
          <w:sz w:val="24"/>
          <w:szCs w:val="24"/>
        </w:rPr>
        <w:t xml:space="preserve">相关要求是本采购文件的组成部分。</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17.3供应商应对 CA 证书妥善保管，如被他人盗用投标，因此带来的结果均由供应商自行承担。</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17.4供应商应当对采购文件提出的要求和条件作出实质性响应，并在电子投标系统逐条应答。</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17.5</w:t>
      </w:r>
      <w:r>
        <w:rPr>
          <w:rFonts w:hint="eastAsia" w:ascii="宋体" w:hAnsi="宋体" w:eastAsia="宋体" w:cs="宋体"/>
          <w:b/>
          <w:bCs/>
          <w:sz w:val="24"/>
          <w:szCs w:val="24"/>
        </w:rPr>
        <w:t xml:space="preserve">供应商</w:t>
      </w:r>
      <w:r>
        <w:rPr>
          <w:rFonts w:hint="eastAsia" w:ascii="宋体" w:hAnsi="宋体" w:eastAsia="宋体" w:cs="宋体"/>
          <w:b/>
          <w:sz w:val="24"/>
          <w:szCs w:val="24"/>
        </w:rPr>
        <w:t xml:space="preserve">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17.6各</w:t>
      </w:r>
      <w:r>
        <w:rPr>
          <w:rFonts w:hint="eastAsia" w:ascii="宋体" w:hAnsi="宋体" w:eastAsia="宋体" w:cs="宋体"/>
          <w:b/>
          <w:bCs/>
          <w:sz w:val="24"/>
          <w:szCs w:val="24"/>
        </w:rPr>
        <w:t xml:space="preserve">供应商</w:t>
      </w:r>
      <w:r>
        <w:rPr>
          <w:rFonts w:hint="eastAsia" w:ascii="宋体" w:hAnsi="宋体" w:eastAsia="宋体" w:cs="宋体"/>
          <w:b/>
          <w:sz w:val="24"/>
          <w:szCs w:val="24"/>
        </w:rPr>
        <w:t xml:space="preserve">应在规定时间内凭CA证书进行网上解密。</w:t>
      </w:r>
      <w:r/>
    </w:p>
    <w:p>
      <w:pPr>
        <w:ind w:firstLine="422"/>
        <w:spacing w:line="360" w:lineRule="auto"/>
        <w:rPr>
          <w:rFonts w:hint="eastAsia" w:ascii="宋体" w:hAnsi="宋体" w:eastAsia="宋体" w:cs="宋体"/>
          <w:bCs/>
          <w:sz w:val="24"/>
          <w:szCs w:val="24"/>
        </w:rPr>
      </w:pPr>
      <w:r>
        <w:rPr>
          <w:rFonts w:hint="eastAsia" w:ascii="宋体" w:hAnsi="宋体" w:eastAsia="宋体" w:cs="宋体"/>
          <w:b/>
          <w:bCs/>
          <w:sz w:val="24"/>
          <w:szCs w:val="24"/>
        </w:rPr>
        <w:t xml:space="preserve">18、磋商响应截止日期</w:t>
      </w:r>
      <w:bookmarkEnd w:id="68"/>
      <w:r/>
      <w:bookmarkEnd w:id="69"/>
      <w:r/>
      <w:r/>
    </w:p>
    <w:p>
      <w:pPr>
        <w:ind w:firstLine="420"/>
        <w:spacing w:line="360" w:lineRule="auto"/>
        <w:rPr>
          <w:rFonts w:hint="eastAsia" w:ascii="宋体" w:hAnsi="宋体" w:eastAsia="宋体" w:cs="宋体"/>
          <w:bCs/>
          <w:i/>
          <w:sz w:val="24"/>
          <w:szCs w:val="24"/>
          <w:u w:val="single"/>
        </w:rPr>
      </w:pPr>
      <w:r>
        <w:rPr>
          <w:rFonts w:hint="eastAsia" w:ascii="宋体" w:hAnsi="宋体" w:eastAsia="宋体" w:cs="宋体"/>
          <w:i/>
          <w:sz w:val="24"/>
          <w:szCs w:val="24"/>
          <w:u w:val="single"/>
        </w:rPr>
        <w:t xml:space="preserve">18.1</w:t>
      </w:r>
      <w:r>
        <w:rPr>
          <w:rFonts w:hint="eastAsia" w:ascii="宋体" w:hAnsi="宋体" w:eastAsia="宋体" w:cs="宋体"/>
          <w:bCs/>
          <w:i/>
          <w:sz w:val="24"/>
          <w:szCs w:val="24"/>
          <w:u w:val="single"/>
        </w:rPr>
        <w:t xml:space="preserve">供应商上传电子响应文件的时间不得迟于采购公告中规定的磋商响应截止时间。</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sz w:val="24"/>
          <w:szCs w:val="24"/>
        </w:rPr>
      </w:pPr>
      <w:r/>
      <w:bookmarkStart w:id="70" w:name="_Toc16938543"/>
      <w:r/>
      <w:bookmarkStart w:id="71" w:name="_Toc20823299"/>
      <w:r>
        <w:rPr>
          <w:rFonts w:hint="eastAsia" w:ascii="宋体" w:hAnsi="宋体" w:eastAsia="宋体" w:cs="宋体"/>
          <w:sz w:val="24"/>
          <w:szCs w:val="24"/>
        </w:rPr>
        <w:t xml:space="preserve">19、响应文件</w:t>
      </w:r>
      <w:bookmarkEnd w:id="70"/>
      <w:r/>
      <w:bookmarkEnd w:id="71"/>
      <w:r>
        <w:rPr>
          <w:rFonts w:hint="eastAsia" w:ascii="宋体" w:hAnsi="宋体" w:eastAsia="宋体" w:cs="宋体"/>
          <w:sz w:val="24"/>
          <w:szCs w:val="24"/>
        </w:rPr>
        <w:t xml:space="preserve">的拒收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19.1代理机构拒绝接收在其规定的磋商截止时间后上传的任何响应文件。</w:t>
      </w:r>
      <w:r/>
    </w:p>
    <w:p>
      <w:pPr>
        <w:ind w:firstLine="420"/>
        <w:spacing w:line="360" w:lineRule="auto"/>
        <w:rPr>
          <w:rFonts w:hint="eastAsia" w:ascii="宋体" w:hAnsi="宋体" w:eastAsia="宋体" w:cs="宋体"/>
          <w:sz w:val="24"/>
          <w:szCs w:val="24"/>
        </w:rPr>
      </w:pPr>
      <w:r/>
      <w:bookmarkStart w:id="72" w:name="_Toc20823300"/>
      <w:r/>
      <w:bookmarkStart w:id="73" w:name="_Toc16938544"/>
      <w:r>
        <w:rPr>
          <w:rFonts w:hint="eastAsia" w:ascii="宋体" w:hAnsi="宋体" w:eastAsia="宋体" w:cs="宋体"/>
          <w:sz w:val="24"/>
          <w:szCs w:val="24"/>
        </w:rPr>
        <w:t xml:space="preserve">20、响应文件的撤回和修改</w:t>
      </w:r>
      <w:bookmarkEnd w:id="72"/>
      <w:r/>
      <w:bookmarkEnd w:id="73"/>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响应文件的撤回</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20.1.1 电子响应文件的撤回</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供应商可在磋商截止时间前，撤回其电子响应文件，具体操作方法见《操作手册》。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20.1.2 供应商撤回电子响应文件，则认为其不再参与本项目磋商谈判。</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 响应文件的修改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 在磋商截止时间之后，供应商不得对其电子响应文件作任何修改。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20.4在磋商截止时间至采购文件中规定的磋商有效期满之间的这段时间内，供应商不得撤回其响应文件。</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21、磋商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21.2供应商在磋商过程中涉及到的响应文件解密等工作，应按照《操作手册》规定执行。</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22、磋商小组</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rPr>
        <w:t xml:space="preserve">磋商开始后，代理机构将立即组织磋商小组进行评审。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22.3磋商小组独立工作，负责评审有效响应文件并确定成交候选供应商。</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23、评审过程的保密与公正</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23.1评审专家应当遵守评审工作纪律，不得泄露评审情况和评审中获悉的商业秘密。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23.3在评审期间，代理机构将设专门工作人员与供应商联系。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23.4代理机构和磋商小组不向未成交的供应商解释未成交原因，也不公布评审过程中的相关细节。</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t xml:space="preserve">、</w:t>
      </w:r>
      <w:r>
        <w:rPr>
          <w:rFonts w:hint="eastAsia" w:ascii="宋体" w:hAnsi="宋体" w:eastAsia="宋体" w:cs="宋体"/>
          <w:sz w:val="24"/>
          <w:szCs w:val="24"/>
        </w:rPr>
        <w:t xml:space="preserve">磋商的澄清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24.2接到磋商小组澄清要求的供应商应按磋商小组规定的时间和格式在</w:t>
      </w:r>
      <w:r>
        <w:rPr>
          <w:rFonts w:hint="eastAsia" w:ascii="宋体" w:hAnsi="宋体" w:eastAsia="宋体" w:cs="宋体"/>
          <w:b/>
          <w:bCs/>
          <w:sz w:val="24"/>
          <w:szCs w:val="24"/>
        </w:rPr>
        <w:t xml:space="preserve">”政府采购管理交易系统（苏采云）”</w:t>
      </w:r>
      <w:r>
        <w:rPr>
          <w:rFonts w:hint="eastAsia" w:ascii="宋体" w:hAnsi="宋体" w:eastAsia="宋体" w:cs="宋体"/>
          <w:sz w:val="24"/>
          <w:szCs w:val="24"/>
        </w:rPr>
        <w:t xml:space="preserve">中做出澄清，澄清的内容作为响应文件的补充部分。具体操作方式见</w:t>
      </w:r>
      <w:r>
        <w:rPr>
          <w:rFonts w:hint="eastAsia" w:ascii="宋体" w:hAnsi="宋体" w:eastAsia="宋体" w:cs="宋体"/>
          <w:bCs/>
          <w:sz w:val="24"/>
          <w:szCs w:val="24"/>
        </w:rPr>
        <w:t xml:space="preserve">《操作手册》</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24.3接到磋商小组澄清要求的供应商如未按规定做出澄清，其风险由供应商自行承担。</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25、对响应文件的初审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25.1响应文件初审分为资格审查和符合性审查。</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25.1.3未通过资格审查或符合性审查的供应商，代理机构将在</w:t>
      </w:r>
      <w:r>
        <w:rPr>
          <w:rFonts w:hint="eastAsia" w:ascii="宋体" w:hAnsi="宋体" w:eastAsia="宋体" w:cs="宋体"/>
          <w:b/>
          <w:bCs/>
          <w:sz w:val="24"/>
          <w:szCs w:val="24"/>
        </w:rPr>
        <w:t xml:space="preserve">”政府采购管理交易系统（苏采云）”</w:t>
      </w:r>
      <w:r>
        <w:rPr>
          <w:rFonts w:hint="eastAsia" w:ascii="宋体" w:hAnsi="宋体" w:eastAsia="宋体" w:cs="宋体"/>
          <w:sz w:val="24"/>
          <w:szCs w:val="24"/>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25.4供应商在开、评标全过程中应保持通讯畅通，并安排专人与代理机构及磋商小组联系。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26、磋商程序及评审方法和标准</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26.1磋商程序</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26.1.1对于通过资格性和符合性审查的供应商，磋商小组所有成员将集中与单一供应商在“</w:t>
      </w:r>
      <w:r>
        <w:rPr>
          <w:rFonts w:hint="eastAsia" w:ascii="宋体" w:hAnsi="宋体" w:eastAsia="宋体" w:cs="宋体"/>
          <w:b/>
          <w:bCs/>
          <w:sz w:val="24"/>
          <w:szCs w:val="24"/>
          <w:shd w:val="clear" w:color="auto" w:fill="ffffff"/>
        </w:rPr>
        <w:t xml:space="preserve">政府采购管理交易系统（苏采云）</w:t>
      </w:r>
      <w:r>
        <w:rPr>
          <w:rFonts w:hint="eastAsia" w:ascii="宋体" w:hAnsi="宋体" w:eastAsia="宋体" w:cs="宋体"/>
          <w:b/>
          <w:bCs/>
          <w:sz w:val="24"/>
          <w:szCs w:val="24"/>
        </w:rPr>
        <w:t xml:space="preserve">”中分别进行磋商。</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 26.1.2采购文件能够详细列明采购标的的技术、服务要求的，磋商结束后，磋商小组将要求所有实质性响应的供应商在规定时间内提交最后报价。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26.2 评审方法和标准</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26.2.2评审标准</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见本采购文件第五章规定。</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27、无效响应及采购活动终止的情况</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27.1无效响应条款</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27.1.1 供应商未按照采购文件要求上传电子磋商响应文件的。</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27.1.2 供应商未成功解密电子磋商响应文件的。</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27.1.3 供应商不具备采购文件中规定资格要求的。</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27.1.4 未通过符合性审查的。</w:t>
      </w:r>
      <w:r/>
    </w:p>
    <w:p>
      <w:pPr>
        <w:pStyle w:val="866"/>
        <w:ind w:firstLine="424"/>
        <w:rPr>
          <w:rFonts w:hint="eastAsia" w:ascii="宋体" w:hAnsi="宋体" w:eastAsia="宋体" w:cs="宋体"/>
          <w:bCs/>
          <w:i/>
          <w:color w:val="auto"/>
          <w:sz w:val="24"/>
          <w:szCs w:val="24"/>
          <w:u w:val="single"/>
        </w:rPr>
      </w:pPr>
      <w:r>
        <w:rPr>
          <w:rFonts w:hint="eastAsia" w:ascii="宋体" w:hAnsi="宋体" w:eastAsia="宋体" w:cs="宋体"/>
          <w:bCs/>
          <w:sz w:val="24"/>
          <w:szCs w:val="24"/>
        </w:rPr>
        <w:t xml:space="preserve">27.1.5</w:t>
      </w:r>
      <w:r>
        <w:rPr>
          <w:rFonts w:hint="eastAsia" w:ascii="宋体" w:hAnsi="宋体" w:eastAsia="宋体" w:cs="宋体"/>
          <w:bCs/>
          <w:i/>
          <w:color w:val="auto"/>
          <w:sz w:val="24"/>
          <w:szCs w:val="24"/>
          <w:u w:val="single"/>
        </w:rPr>
        <w:t xml:space="preserve">建设工程要求和材料性能符合《绿色建筑和绿色建材政府采购需求标准》的相关要求</w:t>
      </w:r>
      <w:r/>
    </w:p>
    <w:p>
      <w:pPr>
        <w:ind w:firstLine="420"/>
        <w:spacing w:line="360" w:lineRule="auto"/>
        <w:rPr>
          <w:rFonts w:hint="eastAsia" w:ascii="宋体" w:hAnsi="宋体" w:eastAsia="宋体" w:cs="宋体"/>
          <w:bCs/>
          <w:i/>
          <w:sz w:val="24"/>
          <w:szCs w:val="24"/>
          <w:u w:val="single"/>
        </w:rPr>
      </w:pPr>
      <w:r>
        <w:rPr>
          <w:rFonts w:hint="eastAsia" w:ascii="宋体" w:hAnsi="宋体" w:eastAsia="宋体" w:cs="宋体"/>
          <w:bCs/>
          <w:sz w:val="24"/>
          <w:szCs w:val="24"/>
        </w:rPr>
        <w:t xml:space="preserve">27.1.6不符合采购文件中规定的其他实质性要求和条件的（</w:t>
      </w:r>
      <w:r>
        <w:rPr>
          <w:rFonts w:hint="eastAsia" w:ascii="宋体" w:hAnsi="宋体" w:eastAsia="宋体" w:cs="宋体"/>
          <w:bCs/>
          <w:i/>
          <w:sz w:val="24"/>
          <w:szCs w:val="24"/>
          <w:u w:val="single"/>
        </w:rPr>
        <w:t xml:space="preserve">本采购文件中斜体且有下划线部分为实质性要求和条件）。</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27.1.7</w:t>
      </w:r>
      <w:r>
        <w:rPr>
          <w:rFonts w:hint="eastAsia" w:ascii="宋体" w:hAnsi="宋体" w:eastAsia="宋体" w:cs="宋体"/>
          <w:sz w:val="24"/>
          <w:szCs w:val="24"/>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27.1.8本项目采购产品被财政部、国家发改委、生态环境部等列入“节能产品品目清单”、“环境标志产品品目清单”强制采购范围，而供应商所磋商产品不在强制采购范围内的。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27.1.9 响应文件未按照采购文件要求加盖电子签章。</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27.1.10其他法律、法规及本采购文件规定的属无效响应的情形。</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27.2 </w:t>
      </w:r>
      <w:r>
        <w:rPr>
          <w:rFonts w:hint="eastAsia" w:ascii="宋体" w:hAnsi="宋体" w:eastAsia="宋体" w:cs="宋体"/>
          <w:sz w:val="24"/>
          <w:szCs w:val="24"/>
        </w:rPr>
        <w:t xml:space="preserve">采购活动终止的情况</w:t>
      </w:r>
      <w:r>
        <w:rPr>
          <w:rFonts w:hint="eastAsia" w:ascii="宋体" w:hAnsi="宋体" w:eastAsia="宋体" w:cs="宋体"/>
          <w:bCs/>
          <w:sz w:val="24"/>
          <w:szCs w:val="24"/>
        </w:rPr>
        <w:t xml:space="preserve">：</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27.2.1因情况变化，不再符合规定的竞争性磋商采购方式适用情形的；</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27.2.2出现影响采购公正的违法、违规行为的；</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27.2.3</w:t>
      </w:r>
      <w:r>
        <w:rPr>
          <w:rFonts w:hint="eastAsia" w:ascii="宋体" w:hAnsi="宋体" w:eastAsia="宋体" w:cs="宋体"/>
          <w:sz w:val="24"/>
          <w:szCs w:val="24"/>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27.2.4因重大变故，采购任务取消的。</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28、确定成交单位</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28.2采购人应根据磋商推荐的成交候选人，按照排序由高到低的原件确定成交供应商。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28.3代理机构将在“扬州市政府采购网”、”江苏省政府采购网”发布成交公告，公告期限为1个工作日。</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28.4若有充分证据证明，成交供应商出现下列情况之一的，一经查实，将被取消成交资格：</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28.4.1提供虚假材料谋取成交的；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28.4.2向采购人、代理机构行贿或者提供其他不正当利益的；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28.4.3恶意竞争，最终总报价明显低于其自身合理成本且又无法提供证明的；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28.4.4属于本文件规定的无效条件，但在评审过程中又未被磋商小组发现的；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28.4.5与采购人或者其他供应商恶意串通的；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28.4.6采取不正当手段诋毁、排挤其他供应商的；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28.4.7不符合法律、法规的规定的。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29、质疑处理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对项目需求部分的质疑，潜在供应商应向采购人提出，由采购人负责答复。</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29.2.2对采购过程提出质疑的，为各采购程序环节结束之日起7个工作日内提出。</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29.2.3对成交结果提出质疑的，为成交结果公告期限届满之日起7个工作日内提出。</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 代理机构及采购人只接收以纸质原件形式送达的质疑。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采购人质疑接收人及联系方式见采购文件第一章。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29.7质疑人应当在法定质疑期限内进行补正并重新提交质疑函。</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29.8 以下情形的质疑不予受理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29.8.1 内容不符合《政府采购质疑和投诉办法》第十二条规定的质疑。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29.8.2 超出政府采购法定期限的质疑。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29.8.3 以传真、电子邮件等方式递交的非原件形式的质疑。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29.8.4 未参加磋商活动的供应商或在磋商活动中自身权益未受到损害的供应商所提出的质疑。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29.8.5供应商组成联合体参加磋商，联合体中任何一方或多方未按要求签字、盖章、加盖公章的质疑。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30、成交通知书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30.l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成交结果确定后，代理机构将向成交供应商发出成通知书。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签订合同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31.l成交供应商应在成交通知书发出之日起</w:t>
      </w:r>
      <w:r>
        <w:rPr>
          <w:rFonts w:hint="eastAsia" w:ascii="宋体" w:hAnsi="宋体" w:eastAsia="宋体" w:cs="宋体"/>
          <w:sz w:val="24"/>
          <w:szCs w:val="24"/>
        </w:rPr>
        <w:t xml:space="preserve">三十</w:t>
      </w:r>
      <w:r>
        <w:rPr>
          <w:rFonts w:hint="eastAsia" w:ascii="宋体" w:hAnsi="宋体" w:eastAsia="宋体" w:cs="宋体"/>
          <w:sz w:val="24"/>
          <w:szCs w:val="24"/>
        </w:rPr>
        <w:t xml:space="preserve">日内，按照采购文件确定的事项与采购人签订政府采购合同。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w:t>
      </w:r>
      <w:r>
        <w:rPr>
          <w:rFonts w:hint="eastAsia" w:ascii="宋体" w:hAnsi="宋体" w:eastAsia="宋体" w:cs="宋体"/>
          <w:sz w:val="24"/>
          <w:szCs w:val="24"/>
        </w:rPr>
        <w:t xml:space="preserve">采购文件、成交供应商的响应文件及磋商过程中有关澄清、承诺文件均应作为合同附件。</w:t>
      </w:r>
      <w:r/>
    </w:p>
    <w:p>
      <w:pPr>
        <w:ind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31.3合同在“政府采购管理交易系统（苏采云）”中签订，签订合同后，</w:t>
      </w:r>
      <w:r>
        <w:rPr>
          <w:rFonts w:hint="eastAsia" w:ascii="宋体" w:hAnsi="宋体" w:eastAsia="宋体" w:cs="宋体"/>
          <w:bCs/>
          <w:i/>
          <w:iCs/>
          <w:sz w:val="24"/>
          <w:szCs w:val="24"/>
          <w:u w:val="single"/>
        </w:rPr>
        <w:t xml:space="preserve">成交供应商不得将货物或服务及其他服务进行转包</w:t>
      </w:r>
      <w:r>
        <w:rPr>
          <w:rFonts w:hint="eastAsia" w:ascii="宋体" w:hAnsi="宋体" w:eastAsia="宋体" w:cs="宋体"/>
          <w:bCs/>
          <w:sz w:val="24"/>
          <w:szCs w:val="24"/>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32、其他</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32.2.落实好政府采购履约资金扶持政策。中标/成交供应商可凭政府采购合同办理融资贷款，详见江苏政府采购网“政采贷”专栏。”</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32.3.严格执行政府采购关于支持</w:t>
      </w:r>
      <w:r>
        <w:rPr>
          <w:rFonts w:hint="eastAsia" w:ascii="宋体" w:hAnsi="宋体" w:eastAsia="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6"/>
        <w:ind w:firstLine="48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32.4.推进政府采购支持绿色建材促进建筑品质提升政策实施工作。建设工程要求和材料性能符合《绿色建筑和绿色建材政府采购需求标准》的相关要求。施工合同中，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60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履约保证金</w:t>
      </w:r>
      <w:r/>
    </w:p>
    <w:p>
      <w:pPr>
        <w:ind w:firstLine="60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.1承包人是否提供履约担保：</w:t>
      </w:r>
      <w:r>
        <w:rPr>
          <w:rFonts w:hint="eastAsia" w:ascii="宋体" w:hAnsi="宋体" w:eastAsia="宋体" w:cs="宋体"/>
          <w:b/>
          <w:color w:val="000000"/>
          <w:sz w:val="24"/>
          <w:szCs w:val="24"/>
          <w:u w:val="single"/>
        </w:rPr>
        <w:t xml:space="preserve">是</w:t>
      </w:r>
      <w:r/>
    </w:p>
    <w:p>
      <w:pPr>
        <w:ind w:firstLine="60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2履约担保的方式、金额及期限:</w:t>
      </w:r>
      <w:r>
        <w:rPr>
          <w:rFonts w:hint="eastAsia" w:ascii="宋体" w:hAnsi="宋体" w:eastAsia="宋体" w:cs="宋体"/>
          <w:color w:val="000000"/>
          <w:sz w:val="24"/>
          <w:szCs w:val="24"/>
          <w:u w:val="single"/>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宋体" w:hAnsi="宋体" w:eastAsia="宋体" w:cs="宋体"/>
          <w:color w:val="000000"/>
          <w:sz w:val="24"/>
          <w:szCs w:val="24"/>
        </w:rPr>
        <w:t xml:space="preserve">。</w:t>
      </w:r>
      <w:r/>
    </w:p>
    <w:p>
      <w:pPr>
        <w:ind w:firstLine="602"/>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32.5.3</w:t>
      </w:r>
      <w:r>
        <w:rPr>
          <w:rFonts w:hint="eastAsia" w:ascii="宋体" w:hAnsi="宋体" w:eastAsia="宋体" w:cs="宋体"/>
          <w:color w:val="000000"/>
          <w:sz w:val="24"/>
          <w:szCs w:val="24"/>
          <w:lang w:val="zh-CN"/>
        </w:rPr>
        <w:t xml:space="preserve">履约保证金的退还：</w:t>
      </w:r>
      <w:r>
        <w:rPr>
          <w:rFonts w:hint="eastAsia" w:ascii="宋体" w:hAnsi="宋体" w:eastAsia="宋体" w:cs="宋体"/>
          <w:color w:val="000000"/>
          <w:sz w:val="24"/>
          <w:szCs w:val="24"/>
          <w:u w:val="single"/>
          <w:lang w:val="zh-CN"/>
        </w:rPr>
        <w:t xml:space="preserve">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ascii="宋体" w:hAnsi="宋体" w:eastAsia="宋体" w:cs="宋体"/>
          <w:color w:val="000000"/>
          <w:sz w:val="24"/>
          <w:szCs w:val="24"/>
          <w:lang w:val="zh-CN"/>
        </w:rPr>
        <w:t xml:space="preserve">。</w:t>
      </w:r>
      <w:r/>
    </w:p>
    <w:p>
      <w:pPr>
        <w:ind w:firstLine="60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32.5.4</w:t>
      </w:r>
      <w:r>
        <w:rPr>
          <w:rFonts w:hint="eastAsia" w:ascii="宋体" w:hAnsi="宋体" w:eastAsia="宋体" w:cs="宋体"/>
          <w:color w:val="000000"/>
          <w:sz w:val="24"/>
          <w:szCs w:val="24"/>
        </w:rPr>
        <w:t xml:space="preserve">履约保证金不予退换的情形：</w:t>
      </w:r>
      <w:r>
        <w:rPr>
          <w:rFonts w:hint="eastAsia" w:ascii="宋体" w:hAnsi="宋体" w:eastAsia="宋体" w:cs="宋体"/>
          <w:color w:val="000000"/>
          <w:sz w:val="24"/>
          <w:szCs w:val="24"/>
          <w:u w:val="single"/>
        </w:rPr>
        <w:t xml:space="preserve">（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s="宋体"/>
          <w:color w:val="000000"/>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pStyle w:val="824"/>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第三章 合同主要条款及合同签订方式</w:t>
      </w:r>
      <w:r/>
    </w:p>
    <w:p>
      <w:pPr>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rPr>
        <w:t xml:space="preserve">建设工程施工合同采用合同示范文本。</w:t>
      </w:r>
      <w:r/>
    </w:p>
    <w:p>
      <w:pPr>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rPr>
        <w:t xml:space="preserve">（一）协议书</w:t>
      </w:r>
      <w:r/>
    </w:p>
    <w:p>
      <w:pPr>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rPr>
        <w:t xml:space="preserve">（二）通用条款</w:t>
      </w:r>
      <w:r/>
    </w:p>
    <w:p>
      <w:pPr>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rPr>
        <w:t xml:space="preserve">（三）专用条款</w:t>
      </w:r>
      <w:r/>
    </w:p>
    <w:p>
      <w:pPr>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rPr>
        <w:t xml:space="preserve">（四）主要条款</w:t>
      </w:r>
      <w:r/>
    </w:p>
    <w:p>
      <w:pPr>
        <w:ind w:firstLine="482"/>
        <w:spacing w:line="360" w:lineRule="auto"/>
        <w:tabs>
          <w:tab w:val="left" w:pos="992" w:leader="none"/>
          <w:tab w:val="left" w:pos="1133" w:leader="none"/>
        </w:tabs>
        <w:rPr>
          <w:rFonts w:hint="eastAsia" w:ascii="宋体" w:hAnsi="宋体" w:eastAsia="宋体" w:cs="宋体"/>
          <w:b/>
          <w:bCs/>
          <w:sz w:val="24"/>
          <w:szCs w:val="24"/>
        </w:rPr>
      </w:pPr>
      <w:r>
        <w:rPr>
          <w:rFonts w:hint="eastAsia" w:ascii="宋体" w:hAnsi="宋体" w:eastAsia="宋体" w:cs="宋体"/>
          <w:b/>
          <w:bCs/>
          <w:sz w:val="24"/>
          <w:szCs w:val="24"/>
        </w:rPr>
        <w:t xml:space="preserve">1、工期</w:t>
      </w:r>
      <w:r/>
    </w:p>
    <w:p>
      <w:pPr>
        <w:ind w:firstLine="480"/>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rPr>
        <w:t xml:space="preserve">本工程的工期见采购文件，投标人原因造成的工期延误，每延误一天按 2000元/天罚款，最多不得超过合同工期后十个日历天，否则采购人有权终止合同。具体开工日期以甲方开工令为准。</w:t>
      </w:r>
      <w:r/>
    </w:p>
    <w:p>
      <w:pPr>
        <w:ind w:firstLine="482"/>
        <w:spacing w:line="360" w:lineRule="auto"/>
        <w:tabs>
          <w:tab w:val="left" w:pos="992" w:leader="none"/>
          <w:tab w:val="left" w:pos="1133"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2、质量</w:t>
      </w:r>
      <w:r>
        <w:rPr>
          <w:rFonts w:hint="eastAsia" w:ascii="宋体" w:hAnsi="宋体" w:eastAsia="宋体" w:cs="宋体"/>
          <w:b/>
          <w:bCs/>
          <w:sz w:val="24"/>
          <w:szCs w:val="24"/>
          <w:lang w:val="en-US" w:eastAsia="zh-CN"/>
        </w:rPr>
        <w:t xml:space="preserve">与检验</w:t>
      </w:r>
      <w:r/>
    </w:p>
    <w:p>
      <w:pPr>
        <w:ind w:firstLine="480"/>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工程质量必须达到</w:t>
      </w:r>
      <w:r>
        <w:rPr>
          <w:rFonts w:hint="eastAsia" w:ascii="宋体" w:hAnsi="宋体" w:eastAsia="宋体" w:cs="宋体"/>
          <w:sz w:val="24"/>
          <w:szCs w:val="24"/>
          <w:lang w:val="zh-CN"/>
        </w:rPr>
        <w:t xml:space="preserve">《建筑工程施工质量验收统一标准》GB50300-2013、《中小学合成材料面层运动场地》GB36246-2018</w:t>
      </w:r>
      <w:r>
        <w:rPr>
          <w:rFonts w:hint="eastAsia" w:ascii="宋体" w:hAnsi="宋体" w:eastAsia="宋体" w:cs="宋体"/>
          <w:sz w:val="24"/>
          <w:szCs w:val="24"/>
        </w:rPr>
        <w:t xml:space="preserve">的规定。</w:t>
      </w:r>
      <w:r/>
    </w:p>
    <w:p>
      <w:pPr>
        <w:ind w:firstLine="480"/>
        <w:spacing w:line="360" w:lineRule="auto"/>
        <w:tabs>
          <w:tab w:val="left" w:pos="992" w:leader="none"/>
          <w:tab w:val="left" w:pos="1133"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）材料到达学校工地，应提前通知市教育局和学校，中标单位应提供有关材料清单（含品牌、规格、数量），还需要提供产品的使用授权书或出厂证明、商检证书等；</w:t>
      </w:r>
      <w:r/>
    </w:p>
    <w:p>
      <w:pPr>
        <w:ind w:firstLine="480"/>
        <w:spacing w:line="360" w:lineRule="auto"/>
        <w:tabs>
          <w:tab w:val="left" w:pos="992" w:leader="none"/>
          <w:tab w:val="left" w:pos="1133"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材料的检验试验由发包人委托质量检验机构进行检测，费用由承包人支付。承包人按规定进行建筑材料、构配件等式样的制作、封样、送检和其它为保证工程质量进行的材料检验试验工作</w:t>
      </w:r>
      <w:r>
        <w:rPr>
          <w:rFonts w:hint="eastAsia" w:ascii="宋体" w:hAnsi="宋体" w:eastAsia="宋体" w:cs="宋体"/>
          <w:sz w:val="24"/>
          <w:szCs w:val="24"/>
          <w:lang w:eastAsia="zh-CN"/>
        </w:rPr>
        <w:t xml:space="preserve">。</w:t>
      </w:r>
      <w:r/>
    </w:p>
    <w:p>
      <w:pPr>
        <w:ind w:firstLine="480"/>
        <w:spacing w:line="360" w:lineRule="auto"/>
        <w:tabs>
          <w:tab w:val="left" w:pos="992" w:leader="none"/>
          <w:tab w:val="left" w:pos="1133"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）塑胶面层及</w:t>
      </w:r>
      <w:r>
        <w:rPr>
          <w:rFonts w:hint="eastAsia" w:ascii="宋体" w:hAnsi="宋体" w:eastAsia="宋体" w:cs="宋体"/>
          <w:sz w:val="24"/>
          <w:szCs w:val="24"/>
          <w:lang w:val="en-US" w:eastAsia="zh-CN"/>
        </w:rPr>
        <w:t xml:space="preserve">人造草坪</w:t>
      </w:r>
      <w:r>
        <w:rPr>
          <w:rFonts w:hint="eastAsia" w:ascii="宋体" w:hAnsi="宋体" w:eastAsia="宋体" w:cs="宋体"/>
          <w:sz w:val="24"/>
          <w:szCs w:val="24"/>
          <w:lang w:val="zh-CN"/>
        </w:rPr>
        <w:t xml:space="preserve">原材料须在项目水泥基础进场施工之日起五日内全部运至项目学校，承包人按磋商响应文件中的施工方案与工艺制作面层样块（不小于30*30cm），</w:t>
      </w:r>
      <w:r>
        <w:rPr>
          <w:rFonts w:hint="eastAsia" w:ascii="宋体" w:hAnsi="宋体" w:cs="宋体"/>
          <w:sz w:val="24"/>
          <w:szCs w:val="24"/>
          <w:lang w:val="zh-CN"/>
        </w:rPr>
        <w:t xml:space="preserve">高邮市教育局</w:t>
      </w:r>
      <w:r>
        <w:rPr>
          <w:rFonts w:hint="eastAsia" w:ascii="宋体" w:hAnsi="宋体" w:eastAsia="宋体" w:cs="宋体"/>
          <w:sz w:val="24"/>
          <w:szCs w:val="24"/>
          <w:lang w:val="zh-CN"/>
        </w:rPr>
        <w:t xml:space="preserve">与项目学校将针对进场的面层原料（包括</w:t>
      </w:r>
      <w:r>
        <w:rPr>
          <w:rFonts w:hint="eastAsia" w:ascii="宋体" w:hAnsi="宋体" w:eastAsia="宋体" w:cs="宋体"/>
          <w:sz w:val="24"/>
          <w:szCs w:val="24"/>
          <w:lang w:val="en-US" w:eastAsia="zh-CN"/>
        </w:rPr>
        <w:t xml:space="preserve">胶水</w:t>
      </w:r>
      <w:r>
        <w:rPr>
          <w:rFonts w:hint="eastAsia" w:ascii="宋体" w:hAnsi="宋体" w:eastAsia="宋体" w:cs="宋体"/>
          <w:sz w:val="24"/>
          <w:szCs w:val="24"/>
          <w:lang w:val="zh-CN"/>
        </w:rPr>
        <w:t xml:space="preserve">、EPDM、有机硅改性聚氨酯等）随机取样与现场制作的面层样块一并送检（检测机构为省级或以上，检测机构由</w:t>
      </w:r>
      <w:r>
        <w:rPr>
          <w:rFonts w:hint="eastAsia" w:ascii="宋体" w:hAnsi="宋体" w:eastAsia="宋体" w:cs="宋体"/>
          <w:sz w:val="24"/>
          <w:szCs w:val="24"/>
          <w:lang w:val="en-US" w:eastAsia="zh-CN"/>
        </w:rPr>
        <w:t xml:space="preserve">项目学校</w:t>
      </w:r>
      <w:r>
        <w:rPr>
          <w:rFonts w:hint="eastAsia" w:ascii="宋体" w:hAnsi="宋体" w:eastAsia="宋体" w:cs="宋体"/>
          <w:sz w:val="24"/>
          <w:szCs w:val="24"/>
          <w:lang w:val="zh-CN"/>
        </w:rPr>
        <w:t xml:space="preserve">指定），检验合格后，承包人方可使用进场的面层原料并按现场制作的面层样块的施工工艺进行面层施工。如面层原料检验不合格，承包人必须更换相应原料，</w:t>
      </w:r>
      <w:r>
        <w:rPr>
          <w:rFonts w:hint="eastAsia" w:ascii="宋体" w:hAnsi="宋体" w:cs="宋体"/>
          <w:sz w:val="24"/>
          <w:szCs w:val="24"/>
          <w:lang w:val="zh-CN"/>
        </w:rPr>
        <w:t xml:space="preserve">高邮市教育局</w:t>
      </w:r>
      <w:r>
        <w:rPr>
          <w:rFonts w:hint="eastAsia" w:ascii="宋体" w:hAnsi="宋体" w:eastAsia="宋体" w:cs="宋体"/>
          <w:sz w:val="24"/>
          <w:szCs w:val="24"/>
          <w:lang w:val="zh-CN"/>
        </w:rPr>
        <w:t xml:space="preserve">与项目学校将组织重新送检；如面层样块检验不合格，承包人必须调整施工工艺，重新制作样块，并由</w:t>
      </w:r>
      <w:r>
        <w:rPr>
          <w:rFonts w:hint="eastAsia" w:ascii="宋体" w:hAnsi="宋体" w:cs="宋体"/>
          <w:sz w:val="24"/>
          <w:szCs w:val="24"/>
          <w:lang w:val="zh-CN"/>
        </w:rPr>
        <w:t xml:space="preserve">高邮市教育局</w:t>
      </w:r>
      <w:r>
        <w:rPr>
          <w:rFonts w:hint="eastAsia" w:ascii="宋体" w:hAnsi="宋体" w:eastAsia="宋体" w:cs="宋体"/>
          <w:sz w:val="24"/>
          <w:szCs w:val="24"/>
          <w:lang w:val="zh-CN"/>
        </w:rPr>
        <w:t xml:space="preserve">与项目学校重新组织送检。</w:t>
      </w:r>
      <w:r/>
    </w:p>
    <w:p>
      <w:pPr>
        <w:ind w:firstLine="480"/>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）每一工序完工后均须通知</w:t>
      </w:r>
      <w:r>
        <w:rPr>
          <w:rFonts w:hint="eastAsia" w:ascii="宋体" w:hAnsi="宋体" w:cs="宋体"/>
          <w:sz w:val="24"/>
          <w:szCs w:val="24"/>
          <w:lang w:val="zh-CN"/>
        </w:rPr>
        <w:t xml:space="preserve">高邮市教育局</w:t>
      </w:r>
      <w:r>
        <w:rPr>
          <w:rFonts w:hint="eastAsia" w:ascii="宋体" w:hAnsi="宋体" w:eastAsia="宋体" w:cs="宋体"/>
          <w:sz w:val="24"/>
          <w:szCs w:val="24"/>
          <w:lang w:val="zh-CN"/>
        </w:rPr>
        <w:t xml:space="preserve">与学校，待工序验收确认合格后方可进入下一道工序的施工。工序主要包括场地平整及立模、浇注混凝土、面层修补、摊铺面层、场地划线等。</w:t>
      </w:r>
      <w:r/>
    </w:p>
    <w:p>
      <w:pPr>
        <w:ind w:firstLine="482"/>
        <w:spacing w:line="360" w:lineRule="auto"/>
        <w:tabs>
          <w:tab w:val="left" w:pos="992" w:leader="none"/>
          <w:tab w:val="left" w:pos="1133"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安全施工</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）进入施工现场的各类安全防护由承包人统一协调管理，安全责任由承包人承担，费用含在</w:t>
      </w:r>
      <w:r>
        <w:rPr>
          <w:rFonts w:hint="eastAsia" w:ascii="宋体" w:hAnsi="宋体" w:eastAsia="宋体" w:cs="宋体"/>
          <w:sz w:val="24"/>
          <w:szCs w:val="24"/>
          <w:lang w:val="zh-CN" w:eastAsia="zh-CN"/>
        </w:rPr>
        <w:t xml:space="preserve">磋商</w:t>
      </w:r>
      <w:r>
        <w:rPr>
          <w:rFonts w:hint="eastAsia" w:ascii="宋体" w:hAnsi="宋体" w:eastAsia="宋体" w:cs="宋体"/>
          <w:sz w:val="24"/>
          <w:szCs w:val="24"/>
          <w:lang w:val="zh-CN"/>
        </w:rPr>
        <w:t xml:space="preserve">报价中；</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）承包人负责进入施工现场施工人员及财物安全，发生任何伤亡事故与发包人无关，承包人自行解决。</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）承包人应合理安排、安全使用水、电设施，否则引起的一切责任由承包人承担。承包人应负责保管水、电设施，若发生丢失或损坏，由承包人赔偿。</w:t>
      </w:r>
      <w:r/>
    </w:p>
    <w:p>
      <w:pPr>
        <w:ind w:firstLine="482"/>
        <w:spacing w:line="360" w:lineRule="auto"/>
        <w:rPr>
          <w:rFonts w:hint="eastAsia" w:ascii="宋体" w:hAnsi="宋体" w:eastAsia="宋体" w:cs="宋体"/>
          <w:sz w:val="24"/>
          <w:szCs w:val="24"/>
          <w:u w:val="single"/>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承包人是否提供履约担保</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是</w:t>
      </w:r>
      <w:r/>
    </w:p>
    <w:p>
      <w:pPr>
        <w:ind w:firstLine="48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4.1履约担保的方式、金额及期限:</w:t>
      </w:r>
      <w:r>
        <w:rPr>
          <w:rFonts w:hint="eastAsia" w:ascii="宋体" w:hAnsi="宋体" w:eastAsia="宋体" w:cs="宋体"/>
          <w:sz w:val="24"/>
          <w:szCs w:val="24"/>
          <w:u w:val="single"/>
          <w:lang w:val="en-US" w:eastAsia="zh-CN"/>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4.2履约保证金的退还：</w:t>
      </w:r>
      <w:r>
        <w:rPr>
          <w:rFonts w:hint="eastAsia" w:ascii="宋体" w:hAnsi="宋体" w:eastAsia="宋体" w:cs="宋体"/>
          <w:sz w:val="24"/>
          <w:szCs w:val="24"/>
          <w:u w:val="single"/>
          <w:lang w:val="en-US" w:eastAsia="zh-CN"/>
        </w:rPr>
        <w:t xml:space="preserve">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4.3履约保证金不予退还的情形：</w:t>
      </w:r>
      <w:r>
        <w:rPr>
          <w:rFonts w:hint="eastAsia" w:ascii="宋体" w:hAnsi="宋体" w:eastAsia="宋体" w:cs="宋体"/>
          <w:sz w:val="24"/>
          <w:szCs w:val="24"/>
          <w:u w:val="single"/>
          <w:lang w:val="en-US" w:eastAsia="zh-CN"/>
        </w:rPr>
        <w:t xml:space="preserve">（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ind w:firstLine="482"/>
        <w:spacing w:line="360" w:lineRule="auto"/>
        <w:tabs>
          <w:tab w:val="left" w:pos="992" w:leader="none"/>
          <w:tab w:val="left" w:pos="1133"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、工程付款</w:t>
      </w:r>
      <w:r/>
    </w:p>
    <w:p>
      <w:pPr>
        <w:ind w:firstLine="480"/>
        <w:spacing w:line="360" w:lineRule="auto"/>
        <w:tabs>
          <w:tab w:val="left" w:pos="992" w:leader="none"/>
          <w:tab w:val="left" w:pos="1133" w:leader="none"/>
        </w:tabs>
        <w:rPr>
          <w:rFonts w:hint="eastAsia" w:ascii="宋体" w:hAnsi="宋体" w:eastAsia="宋体" w:cs="宋体"/>
          <w:b/>
          <w:bCs/>
          <w:color w:val="ff0000"/>
        </w:rPr>
      </w:pPr>
      <w:r>
        <w:rPr>
          <w:rFonts w:hint="eastAsia" w:ascii="宋体" w:hAnsi="宋体" w:eastAsia="宋体" w:cs="宋体"/>
          <w:sz w:val="24"/>
          <w:szCs w:val="24"/>
        </w:rPr>
        <w:t xml:space="preserve">工程竣工验收合格付至合同价的</w:t>
      </w:r>
      <w:r>
        <w:rPr>
          <w:rFonts w:hint="eastAsia" w:ascii="宋体" w:hAnsi="宋体" w:cs="宋体"/>
          <w:sz w:val="24"/>
          <w:szCs w:val="24"/>
          <w:lang w:val="en-US" w:eastAsia="zh-CN"/>
        </w:rPr>
        <w:t xml:space="preserve">40</w:t>
      </w:r>
      <w:r>
        <w:rPr>
          <w:rFonts w:hint="eastAsia" w:ascii="宋体" w:hAnsi="宋体" w:eastAsia="宋体" w:cs="宋体"/>
          <w:sz w:val="24"/>
          <w:szCs w:val="24"/>
        </w:rPr>
        <w:t xml:space="preserve">%，工程竣工验收合格满</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且审计结束</w:t>
      </w:r>
      <w:r>
        <w:rPr>
          <w:rFonts w:hint="eastAsia" w:ascii="宋体" w:hAnsi="宋体" w:cs="宋体"/>
          <w:sz w:val="24"/>
          <w:szCs w:val="24"/>
          <w:lang w:val="en-US" w:eastAsia="zh-CN"/>
        </w:rPr>
        <w:t xml:space="preserve">后付至审定价的70%</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工程竣工验收合格满两年</w:t>
      </w:r>
      <w:r>
        <w:rPr>
          <w:rFonts w:hint="eastAsia" w:ascii="宋体" w:hAnsi="宋体" w:eastAsia="宋体" w:cs="宋体"/>
          <w:sz w:val="24"/>
          <w:szCs w:val="24"/>
        </w:rPr>
        <w:t xml:space="preserve">按审</w:t>
      </w:r>
      <w:r>
        <w:rPr>
          <w:rFonts w:hint="eastAsia" w:ascii="宋体" w:hAnsi="宋体" w:cs="宋体"/>
          <w:sz w:val="24"/>
          <w:szCs w:val="24"/>
          <w:lang w:val="en-US" w:eastAsia="zh-CN"/>
        </w:rPr>
        <w:t xml:space="preserve">定价</w:t>
      </w:r>
      <w:r>
        <w:rPr>
          <w:rFonts w:hint="eastAsia" w:ascii="宋体" w:hAnsi="宋体" w:eastAsia="宋体" w:cs="宋体"/>
          <w:sz w:val="24"/>
          <w:szCs w:val="24"/>
        </w:rPr>
        <w:t xml:space="preserve">结清余款</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工程款</w:t>
      </w:r>
      <w:r>
        <w:rPr>
          <w:rFonts w:hint="eastAsia" w:ascii="宋体" w:hAnsi="宋体" w:eastAsia="宋体" w:cs="宋体"/>
          <w:sz w:val="24"/>
          <w:szCs w:val="24"/>
        </w:rPr>
        <w:t xml:space="preserve">不计息</w:t>
      </w:r>
      <w:r>
        <w:rPr>
          <w:rFonts w:hint="eastAsia" w:ascii="宋体" w:hAnsi="宋体" w:cs="宋体"/>
          <w:sz w:val="24"/>
          <w:szCs w:val="24"/>
          <w:lang w:eastAsia="zh-CN"/>
        </w:rPr>
        <w:t xml:space="preserve">）。</w:t>
      </w:r>
      <w:r/>
    </w:p>
    <w:p>
      <w:pPr>
        <w:ind w:firstLine="482"/>
        <w:spacing w:line="360" w:lineRule="auto"/>
        <w:tabs>
          <w:tab w:val="left" w:pos="992" w:leader="none"/>
          <w:tab w:val="left" w:pos="1133"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6、</w:t>
      </w:r>
      <w:r>
        <w:rPr>
          <w:rFonts w:hint="eastAsia" w:ascii="宋体" w:hAnsi="宋体" w:eastAsia="宋体" w:cs="宋体"/>
          <w:b/>
          <w:bCs/>
          <w:sz w:val="24"/>
          <w:szCs w:val="24"/>
          <w:lang w:val="en-US" w:eastAsia="zh-CN"/>
        </w:rPr>
        <w:t xml:space="preserve">工程变更</w:t>
      </w:r>
      <w:r/>
    </w:p>
    <w:p>
      <w:pPr>
        <w:ind w:firstLine="480"/>
        <w:spacing w:line="360" w:lineRule="auto"/>
        <w:tabs>
          <w:tab w:val="left" w:pos="992" w:leader="none"/>
          <w:tab w:val="left" w:pos="1133"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设计变更须有设计方的设计变更通知单，并经发包人认可；本工程所有结构变更均由设计单位出具书面的变更通知书，建筑和构造上的变更可由发包人发出书面通知，承包人不得以任何理由拒绝发包人和设计单位提出的书面变更。</w:t>
      </w:r>
      <w:r/>
    </w:p>
    <w:p>
      <w:pPr>
        <w:ind w:firstLine="480"/>
        <w:spacing w:line="360" w:lineRule="auto"/>
        <w:tabs>
          <w:tab w:val="left" w:pos="992" w:leader="none"/>
          <w:tab w:val="left" w:pos="1133"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）所有变更须由项目学校提出，并经</w:t>
      </w:r>
      <w:r>
        <w:rPr>
          <w:rFonts w:hint="eastAsia" w:ascii="宋体" w:hAnsi="宋体" w:cs="宋体"/>
          <w:sz w:val="24"/>
          <w:szCs w:val="24"/>
          <w:lang w:val="zh-CN"/>
        </w:rPr>
        <w:t xml:space="preserve">高邮市教育局</w:t>
      </w:r>
      <w:r>
        <w:rPr>
          <w:rFonts w:hint="eastAsia" w:ascii="宋体" w:hAnsi="宋体" w:eastAsia="宋体" w:cs="宋体"/>
          <w:sz w:val="24"/>
          <w:szCs w:val="24"/>
          <w:lang w:val="zh-CN"/>
        </w:rPr>
        <w:t xml:space="preserve">（发包人）批准同意后方可实施，否则不予列入结算范围且产生的工程费用由承包人承担。</w:t>
      </w:r>
      <w:r/>
    </w:p>
    <w:p>
      <w:pPr>
        <w:ind w:firstLine="480"/>
        <w:spacing w:line="360" w:lineRule="auto"/>
        <w:tabs>
          <w:tab w:val="left" w:pos="992" w:leader="none"/>
          <w:tab w:val="left" w:pos="1133" w:leader="none"/>
        </w:tabs>
        <w:rPr>
          <w:rFonts w:hint="eastAsia" w:ascii="宋体" w:hAnsi="宋体" w:eastAsia="宋体" w:cs="宋体"/>
          <w:sz w:val="24"/>
          <w:szCs w:val="24"/>
          <w:lang w:val="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现场签证须有监理工程师和发包人项目负责人签字。</w:t>
      </w:r>
      <w:r/>
    </w:p>
    <w:p>
      <w:pPr>
        <w:ind w:firstLine="482"/>
        <w:spacing w:line="360" w:lineRule="auto"/>
        <w:tabs>
          <w:tab w:val="left" w:pos="992" w:leader="none"/>
          <w:tab w:val="left" w:pos="1133" w:leader="none"/>
        </w:tabs>
        <w:rPr>
          <w:rFonts w:hint="eastAsia" w:ascii="宋体" w:hAnsi="宋体" w:eastAsia="宋体" w:cs="宋体"/>
          <w:b/>
          <w:bCs/>
          <w:sz w:val="24"/>
          <w:szCs w:val="24"/>
        </w:rPr>
      </w:pPr>
      <w:r>
        <w:rPr>
          <w:rFonts w:hint="eastAsia" w:ascii="宋体" w:hAnsi="宋体" w:eastAsia="宋体" w:cs="宋体"/>
          <w:b/>
          <w:bCs/>
          <w:sz w:val="24"/>
          <w:szCs w:val="24"/>
        </w:rPr>
        <w:t xml:space="preserve">7、竣工验收与结算</w:t>
      </w:r>
      <w:r/>
    </w:p>
    <w:p>
      <w:pPr>
        <w:ind w:firstLine="480"/>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rPr>
        <w:t xml:space="preserve">项目竣工验收</w:t>
      </w:r>
      <w:r>
        <w:rPr>
          <w:rFonts w:hint="eastAsia" w:ascii="宋体" w:hAnsi="宋体" w:eastAsia="宋体" w:cs="宋体"/>
          <w:sz w:val="24"/>
          <w:szCs w:val="24"/>
          <w:lang w:val="zh-CN" w:eastAsia="zh-CN"/>
        </w:rPr>
        <w:t xml:space="preserve">按</w:t>
      </w:r>
      <w:r>
        <w:rPr>
          <w:rFonts w:hint="eastAsia" w:ascii="宋体" w:hAnsi="宋体" w:eastAsia="宋体" w:cs="宋体"/>
          <w:sz w:val="24"/>
          <w:szCs w:val="24"/>
          <w:lang w:val="zh-CN"/>
        </w:rPr>
        <w:t xml:space="preserve">照《中小学合成材料面层运动场地》</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GB36246-2018</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要求执行。</w:t>
      </w:r>
      <w:r/>
    </w:p>
    <w:p>
      <w:pPr>
        <w:ind w:firstLine="480"/>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承包人提供竣工图的约定：工程建设项目竣工验收前，承包人应根据合同工作内容要求，分别整理竣工验收资料（含竣工图），汇总为完整的建设项目竣工资料报发包人。</w:t>
      </w:r>
      <w:r/>
    </w:p>
    <w:p>
      <w:pPr>
        <w:ind w:firstLine="480"/>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竣工结算：</w:t>
      </w:r>
      <w:r>
        <w:rPr>
          <w:rFonts w:hint="eastAsia" w:ascii="宋体" w:hAnsi="宋体" w:eastAsia="宋体" w:cs="宋体"/>
          <w:sz w:val="24"/>
          <w:szCs w:val="24"/>
          <w:lang w:val="zh-CN"/>
        </w:rPr>
        <w:t xml:space="preserve">施工范围内所有工作量，采用按实结算的方式进行结算。项目工作量由项目学校、监理共同签字认可。</w:t>
      </w:r>
      <w:r/>
    </w:p>
    <w:p>
      <w:pPr>
        <w:ind w:firstLine="482"/>
        <w:spacing w:line="360" w:lineRule="auto"/>
        <w:tabs>
          <w:tab w:val="left" w:pos="992" w:leader="none"/>
          <w:tab w:val="left" w:pos="1133"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、保修</w:t>
      </w:r>
      <w:r/>
    </w:p>
    <w:p>
      <w:pPr>
        <w:ind w:firstLine="480"/>
        <w:spacing w:line="360" w:lineRule="auto"/>
        <w:tabs>
          <w:tab w:val="left" w:pos="992" w:leader="none"/>
          <w:tab w:val="left" w:pos="1133"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保修按国家有关规定执行</w:t>
      </w:r>
      <w:r>
        <w:rPr>
          <w:rFonts w:hint="eastAsia" w:ascii="宋体" w:hAnsi="宋体" w:eastAsia="宋体" w:cs="宋体"/>
          <w:sz w:val="24"/>
          <w:szCs w:val="24"/>
          <w:lang w:val="en-US" w:eastAsia="zh-CN"/>
        </w:rPr>
        <w:t xml:space="preserve">且不少于3年</w:t>
      </w:r>
      <w:r>
        <w:rPr>
          <w:rFonts w:hint="eastAsia" w:ascii="宋体" w:hAnsi="宋体" w:cs="宋体"/>
          <w:sz w:val="24"/>
          <w:szCs w:val="24"/>
          <w:lang w:val="en-US" w:eastAsia="zh-CN"/>
        </w:rPr>
        <w:t xml:space="preserve">。</w:t>
      </w:r>
      <w:r/>
    </w:p>
    <w:p>
      <w:pPr>
        <w:ind w:firstLine="482"/>
        <w:spacing w:line="360" w:lineRule="auto"/>
        <w:tabs>
          <w:tab w:val="left" w:pos="992" w:leader="none"/>
          <w:tab w:val="left" w:pos="1133"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、分包规定</w:t>
      </w:r>
      <w:r/>
    </w:p>
    <w:p>
      <w:pPr>
        <w:ind w:firstLine="480"/>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rPr>
        <w:t xml:space="preserve">本工程不得进行分包，如承包人擅自将工程全部或其中的一部分转包或分包给其它单位，发包人有权终止合同，由此造成的一切损失由承包人承担。</w:t>
      </w:r>
      <w:r/>
    </w:p>
    <w:p>
      <w:pPr>
        <w:ind w:firstLine="482"/>
        <w:spacing w:line="360" w:lineRule="auto"/>
        <w:tabs>
          <w:tab w:val="left" w:pos="992" w:leader="none"/>
          <w:tab w:val="left" w:pos="1133"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、违约责任</w:t>
      </w:r>
      <w:r/>
    </w:p>
    <w:p>
      <w:pPr>
        <w:ind w:firstLine="480"/>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10.1</w:t>
      </w:r>
      <w:r>
        <w:rPr>
          <w:rFonts w:hint="eastAsia" w:ascii="宋体" w:hAnsi="宋体" w:eastAsia="宋体" w:cs="宋体"/>
          <w:sz w:val="24"/>
          <w:szCs w:val="24"/>
        </w:rPr>
        <w:t xml:space="preserve">承包人累计2次以上（含2次）未按规范和合同要求施工，经发包人通知3日内不更改或施工质量低劣，不积极协助配合其它施工单位交叉作业，将本项目施工转让（转包）给他人的均属承包人违约发包人有权采取以下一种或多种措施，发包人不承担任何经济赔偿和法律责任：</w:t>
      </w:r>
      <w:r/>
    </w:p>
    <w:p>
      <w:pPr>
        <w:ind w:firstLine="480"/>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rPr>
        <w:t xml:space="preserve">（1）下发整改通知书，承包人在规定期限内完成整改内容；</w:t>
      </w:r>
      <w:r/>
    </w:p>
    <w:p>
      <w:pPr>
        <w:ind w:firstLine="480"/>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rPr>
        <w:t xml:space="preserve">（2）核发书面撤场通知，承包人在接到通知书三日内必须无条件退场，承包人必须在3日内配合发包人对承包人已完成工程量进行验收，承包人不配合发包人视为放弃，并终止合同，发包人承诺2年内对承包人已完成经双方签字确认的工程量进行结算。承包人在接到撤场通知后不得阻挡其它单位进场施工，如因承包人任何人员以任何理由阻挡其它单位施工所造成的经济损失由承包人负责赔偿，发包人有权在其完成的工程款中扣除，支付给所受损失的单位；</w:t>
      </w:r>
      <w:r/>
    </w:p>
    <w:p>
      <w:pPr>
        <w:ind w:firstLine="480"/>
        <w:spacing w:line="360" w:lineRule="auto"/>
        <w:tabs>
          <w:tab w:val="left" w:pos="992" w:leader="none"/>
          <w:tab w:val="left" w:pos="1133" w:leader="none"/>
        </w:tabs>
        <w:rPr>
          <w:rFonts w:hint="eastAsia" w:ascii="宋体" w:hAnsi="宋体" w:eastAsia="宋体" w:cs="宋体"/>
          <w:sz w:val="24"/>
          <w:szCs w:val="24"/>
        </w:rPr>
      </w:pPr>
      <w:r>
        <w:rPr>
          <w:rFonts w:hint="eastAsia" w:ascii="宋体" w:hAnsi="宋体" w:eastAsia="宋体" w:cs="宋体"/>
          <w:sz w:val="24"/>
          <w:szCs w:val="24"/>
        </w:rPr>
        <w:t xml:space="preserve">（3）对承包人已经完成的工程量，发包人按承包人磋商文件中的结算原则下浮10%结算，并扣除承包人被调整出的工程量总价的5%作为违约金，用于该项目的协调费；</w:t>
      </w:r>
      <w:r/>
    </w:p>
    <w:p>
      <w:pPr>
        <w:ind w:firstLine="480"/>
        <w:spacing w:line="360" w:lineRule="auto"/>
        <w:tabs>
          <w:tab w:val="left" w:pos="992" w:leader="none"/>
          <w:tab w:val="left" w:pos="1133"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10.2</w:t>
      </w:r>
      <w:r>
        <w:rPr>
          <w:rFonts w:hint="eastAsia" w:ascii="宋体" w:hAnsi="宋体" w:eastAsia="宋体" w:cs="宋体"/>
          <w:sz w:val="24"/>
          <w:szCs w:val="24"/>
        </w:rPr>
        <w:t xml:space="preserve">承包人必须保证其下属人员每月工资、供货商及生产厂家的各种费用足额支付，工程结束提请验收前提供劳动力费用结清声明（书面），否则，发包人有权在支付给承包人的各类款项中扣出有关款项直接支付，无需事先经承包人同意且不承担法律责任。</w:t>
      </w:r>
      <w:r/>
    </w:p>
    <w:p>
      <w:pPr>
        <w:ind w:firstLine="482"/>
        <w:spacing w:line="360" w:lineRule="auto"/>
        <w:tabs>
          <w:tab w:val="left" w:pos="992" w:leader="none"/>
          <w:tab w:val="left" w:pos="1133" w:leader="none"/>
        </w:tabs>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、其他</w:t>
      </w:r>
      <w:r/>
    </w:p>
    <w:p>
      <w:pPr>
        <w:pStyle w:val="995"/>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如承包人不能按时间和规定的施工方案组织施工，发包人有权调派其他施工队伍参与施工，费用在承包人合同款中扣除。</w:t>
      </w:r>
      <w:r/>
    </w:p>
    <w:p>
      <w:pPr>
        <w:pStyle w:val="995"/>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）承包人应按江苏省和扬州市的有关安全文明施工规定进行施工。</w:t>
      </w:r>
      <w:r/>
    </w:p>
    <w:p>
      <w:pPr>
        <w:pStyle w:val="995"/>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r/>
    </w:p>
    <w:p>
      <w:pPr>
        <w:pStyle w:val="995"/>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CN"/>
        </w:rPr>
        <w:t xml:space="preserve">）乙方负责本工程施工过程中的所有安全生产责任，如发生安全事故与发包人无关。</w:t>
      </w:r>
      <w:r/>
    </w:p>
    <w:p>
      <w:pPr>
        <w:pStyle w:val="995"/>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eastAsia="zh-CN"/>
        </w:rPr>
        <w:t xml:space="preserve">）本工程要求承包人合理施工，协调周边关系、噪音污染防治等工作由承包方负责。</w:t>
      </w:r>
      <w:r/>
    </w:p>
    <w:p>
      <w:pPr>
        <w:pStyle w:val="995"/>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eastAsia="zh-CN"/>
        </w:rPr>
        <w:t xml:space="preserve">）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p>
    <w:p>
      <w:pPr>
        <w:pStyle w:val="995"/>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eastAsia="zh-CN"/>
        </w:rPr>
        <w:t xml:space="preserve">）在保修期内施工方承诺无条件承担工程质量保修责任;因质量问题返工、返修产生的一切责任和费用均由施工方负责;因建设方责任所引起的质量问题返工、返修，施工方有权向建设方收取适当的工本费。</w:t>
      </w:r>
      <w:r/>
    </w:p>
    <w:p>
      <w:pPr>
        <w:ind w:firstLine="400"/>
        <w:jc w:val="both"/>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本工程最终结算价以审计单位审核为准。</w:t>
      </w:r>
      <w:r>
        <w:rPr>
          <w:rFonts w:hint="eastAsia" w:ascii="宋体" w:hAnsi="宋体" w:eastAsia="宋体" w:cs="宋体"/>
          <w:sz w:val="24"/>
          <w:szCs w:val="24"/>
          <w:highlight w:val="none"/>
          <w:lang w:val="en-US" w:eastAsia="zh-CN"/>
        </w:rPr>
        <w:t xml:space="preserve">若</w:t>
      </w:r>
      <w:r>
        <w:rPr>
          <w:rFonts w:hint="eastAsia" w:ascii="宋体" w:hAnsi="宋体" w:eastAsia="宋体" w:cs="宋体"/>
          <w:sz w:val="24"/>
          <w:szCs w:val="24"/>
          <w:highlight w:val="none"/>
        </w:rPr>
        <w:t xml:space="preserve">最终审计核减率在10%以</w:t>
      </w:r>
      <w:r>
        <w:rPr>
          <w:rFonts w:hint="eastAsia" w:ascii="宋体" w:hAnsi="宋体" w:eastAsia="宋体" w:cs="宋体"/>
          <w:sz w:val="24"/>
          <w:szCs w:val="24"/>
          <w:highlight w:val="none"/>
          <w:lang w:val="en-US" w:eastAsia="zh-CN"/>
        </w:rPr>
        <w:t xml:space="preserve">内的</w:t>
      </w:r>
      <w:r>
        <w:rPr>
          <w:rFonts w:hint="eastAsia" w:ascii="宋体" w:hAnsi="宋体" w:eastAsia="宋体" w:cs="宋体"/>
          <w:sz w:val="24"/>
          <w:szCs w:val="24"/>
          <w:highlight w:val="none"/>
        </w:rPr>
        <w:t xml:space="preserve">（含10%）审</w:t>
      </w:r>
      <w:r>
        <w:rPr>
          <w:rFonts w:hint="eastAsia" w:ascii="宋体" w:hAnsi="宋体" w:eastAsia="宋体" w:cs="宋体"/>
          <w:sz w:val="24"/>
          <w:szCs w:val="24"/>
          <w:highlight w:val="none"/>
        </w:rPr>
        <w:t xml:space="preserve">计</w:t>
      </w:r>
      <w:r>
        <w:rPr>
          <w:rFonts w:hint="eastAsia" w:ascii="宋体" w:hAnsi="宋体" w:eastAsia="宋体" w:cs="宋体"/>
          <w:sz w:val="24"/>
          <w:szCs w:val="24"/>
          <w:highlight w:val="none"/>
        </w:rPr>
        <w:t xml:space="preserve">费用由</w:t>
      </w:r>
      <w:r>
        <w:rPr>
          <w:rFonts w:hint="eastAsia" w:ascii="宋体" w:hAnsi="宋体" w:eastAsia="宋体" w:cs="宋体"/>
          <w:sz w:val="24"/>
          <w:szCs w:val="24"/>
          <w:highlight w:val="none"/>
          <w:lang w:val="en-US" w:eastAsia="zh-CN"/>
        </w:rPr>
        <w:t xml:space="preserve">建设单位</w:t>
      </w:r>
      <w:r>
        <w:rPr>
          <w:rFonts w:hint="eastAsia" w:ascii="宋体" w:hAnsi="宋体" w:eastAsia="宋体" w:cs="宋体"/>
          <w:sz w:val="24"/>
          <w:szCs w:val="24"/>
          <w:highlight w:val="none"/>
        </w:rPr>
        <w:t xml:space="preserve">承担，</w:t>
      </w:r>
      <w:r>
        <w:rPr>
          <w:rFonts w:hint="eastAsia" w:ascii="宋体" w:hAnsi="宋体" w:eastAsia="宋体" w:cs="宋体"/>
          <w:sz w:val="24"/>
          <w:szCs w:val="24"/>
          <w:highlight w:val="none"/>
          <w:lang w:val="en-US" w:eastAsia="zh-CN"/>
        </w:rPr>
        <w:t xml:space="preserve">工程结算</w:t>
      </w:r>
      <w:r>
        <w:rPr>
          <w:rFonts w:hint="eastAsia" w:ascii="宋体" w:hAnsi="宋体" w:eastAsia="宋体" w:cs="宋体"/>
          <w:sz w:val="24"/>
          <w:szCs w:val="24"/>
          <w:highlight w:val="none"/>
        </w:rPr>
        <w:t xml:space="preserve">核减率</w:t>
      </w:r>
      <w:r>
        <w:rPr>
          <w:rFonts w:hint="eastAsia" w:ascii="宋体" w:hAnsi="宋体" w:eastAsia="宋体" w:cs="宋体"/>
          <w:sz w:val="24"/>
          <w:szCs w:val="24"/>
          <w:highlight w:val="none"/>
          <w:lang w:val="en-US" w:eastAsia="zh-CN"/>
        </w:rPr>
        <w:t xml:space="preserve">超过</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其超出部分的审计费用</w:t>
      </w:r>
      <w:r>
        <w:rPr>
          <w:rFonts w:hint="eastAsia" w:ascii="宋体" w:hAnsi="宋体" w:eastAsia="宋体" w:cs="宋体"/>
          <w:sz w:val="24"/>
          <w:szCs w:val="24"/>
          <w:highlight w:val="none"/>
        </w:rPr>
        <w:t xml:space="preserve">由</w:t>
      </w:r>
      <w:r>
        <w:rPr>
          <w:rFonts w:hint="eastAsia" w:ascii="宋体" w:hAnsi="宋体" w:eastAsia="宋体" w:cs="宋体"/>
          <w:sz w:val="24"/>
          <w:szCs w:val="24"/>
          <w:highlight w:val="none"/>
          <w:lang w:val="en-US" w:eastAsia="zh-CN"/>
        </w:rPr>
        <w:t xml:space="preserve">施工单位</w:t>
      </w:r>
      <w:r>
        <w:rPr>
          <w:rFonts w:hint="eastAsia" w:ascii="宋体" w:hAnsi="宋体" w:eastAsia="宋体" w:cs="宋体"/>
          <w:sz w:val="24"/>
          <w:szCs w:val="24"/>
          <w:highlight w:val="none"/>
        </w:rPr>
        <w:t xml:space="preserve">承担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并由建设单位从施工单位工程款</w:t>
      </w:r>
      <w:r>
        <w:rPr>
          <w:rFonts w:hint="eastAsia" w:ascii="宋体" w:hAnsi="宋体" w:eastAsia="宋体" w:cs="宋体"/>
          <w:sz w:val="24"/>
          <w:szCs w:val="24"/>
          <w:highlight w:val="none"/>
        </w:rPr>
        <w:t xml:space="preserve">中扣除。</w:t>
      </w:r>
      <w:r/>
    </w:p>
    <w:p>
      <w:pPr>
        <w:pStyle w:val="995"/>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hAnsi="宋体" w:eastAsia="宋体" w:cs="宋体"/>
          <w:sz w:val="24"/>
          <w:szCs w:val="24"/>
          <w:lang w:val="en-US" w:eastAsia="zh-CN"/>
        </w:rPr>
        <w:t xml:space="preserve">9</w:t>
      </w:r>
      <w:r>
        <w:rPr>
          <w:rFonts w:hint="eastAsia" w:ascii="宋体" w:hAnsi="宋体" w:eastAsia="宋体" w:cs="宋体"/>
          <w:sz w:val="24"/>
          <w:szCs w:val="24"/>
          <w:lang w:val="zh-CN" w:eastAsia="zh-CN"/>
        </w:rPr>
        <w:t xml:space="preserve">）工程所用材料、设备进场前需报发包人认可，经发包人书面同意后方可进场使用。</w:t>
      </w:r>
      <w:r/>
    </w:p>
    <w:p>
      <w:pPr>
        <w:pStyle w:val="995"/>
        <w:rPr>
          <w:rFonts w:hint="eastAsia" w:ascii="宋体" w:hAnsi="宋体" w:eastAsia="宋体" w:cs="宋体"/>
          <w:sz w:val="24"/>
          <w:szCs w:val="24"/>
          <w:highlight w:val="none"/>
          <w:lang w:val="zh-CN" w:eastAsia="zh-CN"/>
        </w:rPr>
      </w:pPr>
      <w:r>
        <w:rPr>
          <w:rFonts w:hint="eastAsia" w:ascii="宋体" w:hAnsi="宋体" w:eastAsia="宋体" w:cs="宋体"/>
          <w:sz w:val="24"/>
          <w:szCs w:val="24"/>
          <w:lang w:val="zh-CN" w:eastAsia="zh-CN"/>
        </w:rPr>
        <w:t xml:space="preserve">（</w:t>
      </w:r>
      <w:r>
        <w:rPr>
          <w:rFonts w:hint="eastAsia" w:hAnsi="宋体" w:eastAsia="宋体" w:cs="宋体"/>
          <w:sz w:val="24"/>
          <w:szCs w:val="24"/>
          <w:lang w:val="en-US" w:eastAsia="zh-CN"/>
        </w:rPr>
        <w:t xml:space="preserve">10</w:t>
      </w:r>
      <w:r>
        <w:rPr>
          <w:rFonts w:hint="eastAsia" w:ascii="宋体" w:hAnsi="宋体" w:eastAsia="宋体" w:cs="宋体"/>
          <w:sz w:val="24"/>
          <w:szCs w:val="24"/>
          <w:lang w:val="zh-CN" w:eastAsia="zh-CN"/>
        </w:rPr>
        <w:t xml:space="preserve">）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995"/>
        <w:rPr>
          <w:rFonts w:hint="eastAsia" w:ascii="宋体" w:hAnsi="宋体" w:eastAsia="宋体" w:cs="宋体"/>
          <w:sz w:val="24"/>
          <w:szCs w:val="24"/>
        </w:rPr>
      </w:pPr>
      <w:r>
        <w:rPr>
          <w:rFonts w:hint="eastAsia" w:ascii="宋体" w:hAnsi="宋体" w:eastAsia="宋体" w:cs="宋体"/>
          <w:sz w:val="24"/>
          <w:szCs w:val="24"/>
          <w:highlight w:val="none"/>
          <w:lang w:val="zh-CN" w:eastAsia="zh-CN"/>
        </w:rPr>
      </w:r>
      <w:r>
        <w:rPr>
          <w:rFonts w:hint="eastAsia" w:ascii="宋体" w:hAnsi="宋体" w:eastAsia="宋体" w:cs="宋体"/>
          <w:sz w:val="24"/>
          <w:szCs w:val="24"/>
          <w:highlight w:val="none"/>
          <w:lang w:val="zh-CN" w:eastAsia="zh-CN"/>
        </w:rPr>
      </w:r>
      <w:r/>
    </w:p>
    <w:p>
      <w:pPr>
        <w:pStyle w:val="1001"/>
        <w:numPr>
          <w:ilvl w:val="0"/>
          <w:numId w:val="7"/>
        </w:numPr>
        <w:ind w:left="638"/>
        <w:jc w:val="center"/>
        <w:spacing w:before="0" w:after="0" w:line="240" w:lineRule="auto"/>
        <w:widowControl/>
        <w:rPr>
          <w:rFonts w:hint="eastAsia" w:ascii="宋体" w:hAnsi="宋体" w:eastAsia="宋体" w:cs="宋体"/>
          <w:sz w:val="28"/>
          <w:szCs w:val="28"/>
        </w:rPr>
      </w:pPr>
      <w:r/>
      <w:bookmarkStart w:id="74" w:name="OLE_LINK42"/>
      <w:r>
        <w:rPr>
          <w:rFonts w:hint="eastAsia" w:ascii="宋体" w:hAnsi="宋体" w:eastAsia="宋体" w:cs="宋体"/>
          <w:sz w:val="28"/>
          <w:szCs w:val="28"/>
        </w:rPr>
        <w:t xml:space="preserve">项目需求</w:t>
      </w:r>
      <w:r/>
    </w:p>
    <w:p>
      <w:pPr>
        <w:rPr>
          <w:rFonts w:hint="eastAsia" w:ascii="宋体" w:hAnsi="宋体" w:eastAsia="宋体" w:cs="宋体"/>
        </w:rPr>
      </w:pPr>
      <w:r>
        <w:rPr>
          <w:rFonts w:hint="eastAsia" w:ascii="宋体" w:hAnsi="宋体" w:eastAsia="宋体" w:cs="宋体"/>
        </w:rPr>
      </w:r>
      <w:bookmarkEnd w:id="74"/>
      <w:r/>
      <w:r/>
    </w:p>
    <w:p>
      <w:pPr>
        <w:spacing w:line="360" w:lineRule="auto"/>
        <w:rPr>
          <w:rFonts w:hint="eastAsia" w:ascii="宋体" w:hAnsi="宋体" w:eastAsia="宋体" w:cs="宋体"/>
          <w:b/>
          <w:color w:val="000000"/>
          <w:sz w:val="24"/>
          <w:szCs w:val="24"/>
        </w:rPr>
      </w:pPr>
      <w:r/>
      <w:bookmarkStart w:id="75" w:name="_Toc67066558"/>
      <w:r/>
      <w:bookmarkStart w:id="76" w:name="_Toc109304975"/>
      <w:r>
        <w:rPr>
          <w:rFonts w:hint="eastAsia" w:ascii="宋体" w:hAnsi="宋体" w:eastAsia="宋体" w:cs="宋体"/>
          <w:b/>
          <w:color w:val="000000"/>
          <w:sz w:val="24"/>
          <w:szCs w:val="24"/>
        </w:rPr>
        <w:t xml:space="preserve">一、项目情况说明</w:t>
      </w:r>
      <w:bookmarkEnd w:id="75"/>
      <w:r/>
      <w:r/>
    </w:p>
    <w:p>
      <w:pPr>
        <w:ind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val="en-US" w:eastAsia="zh-CN"/>
        </w:rPr>
        <w:t xml:space="preserve">JSZC-321084-YXZM-C2026-0003</w:t>
      </w:r>
      <w:r/>
    </w:p>
    <w:p>
      <w:pPr>
        <w:ind w:firstLine="48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cs="宋体"/>
          <w:sz w:val="24"/>
          <w:szCs w:val="24"/>
          <w:lang w:eastAsia="zh-CN"/>
        </w:rPr>
        <w:t xml:space="preserve">高邮市高邮镇秦邮初中运动场面层维修改造工程</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3.采购方式：竞争性磋商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4.预算金额：</w:t>
      </w:r>
      <w:r>
        <w:rPr>
          <w:rFonts w:hint="eastAsia" w:ascii="宋体" w:hAnsi="宋体" w:cs="宋体"/>
          <w:color w:val="000000"/>
          <w:sz w:val="24"/>
          <w:szCs w:val="24"/>
          <w:lang w:val="en-US" w:eastAsia="zh-CN"/>
        </w:rPr>
        <w:t xml:space="preserve">约206万</w:t>
      </w:r>
      <w:r>
        <w:rPr>
          <w:rFonts w:hint="eastAsia" w:ascii="宋体" w:hAnsi="宋体" w:eastAsia="宋体" w:cs="宋体"/>
          <w:color w:val="000000"/>
          <w:sz w:val="24"/>
          <w:szCs w:val="24"/>
        </w:rPr>
        <w:t xml:space="preserve">元。</w:t>
      </w:r>
      <w:r/>
    </w:p>
    <w:p>
      <w:pPr>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5.最高限价：175万元</w:t>
      </w:r>
      <w:r>
        <w:rPr>
          <w:rFonts w:hint="eastAsia" w:ascii="宋体" w:hAnsi="宋体" w:eastAsia="宋体" w:cs="宋体"/>
          <w:sz w:val="24"/>
          <w:szCs w:val="24"/>
          <w:lang w:val="en-US" w:eastAsia="zh-CN"/>
        </w:rPr>
        <w:t xml:space="preserve">（超过最高限价报价的投标文件做无效投标处理）。</w:t>
      </w:r>
      <w:r/>
    </w:p>
    <w:p>
      <w:pPr>
        <w:ind w:firstLine="42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w:t>
      </w:r>
      <w:r>
        <w:rPr>
          <w:rFonts w:hint="eastAsia" w:ascii="宋体" w:hAnsi="宋体" w:eastAsia="宋体" w:cs="宋体"/>
          <w:sz w:val="24"/>
          <w:szCs w:val="24"/>
          <w:lang w:val="en-US" w:eastAsia="zh-CN"/>
        </w:rPr>
        <w:t xml:space="preserve">1.人工草坪铲除、基层清理；2.增设减震层，重建草坪；3.塑胶面层铲除、基层清理修补，重建；4.场地下水道清理；5.健身器材区塑胶面层新建；6.场地划线等，</w:t>
      </w:r>
      <w:r>
        <w:rPr>
          <w:rFonts w:hint="eastAsia" w:ascii="宋体" w:hAnsi="宋体" w:eastAsia="宋体" w:cs="宋体"/>
          <w:sz w:val="24"/>
          <w:szCs w:val="24"/>
        </w:rPr>
        <w:t xml:space="preserve">具体详见工程量清单。</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w:t>
      </w:r>
      <w:r>
        <w:rPr>
          <w:rFonts w:hint="eastAsia" w:ascii="宋体" w:hAnsi="宋体" w:cs="宋体"/>
          <w:color w:val="000000"/>
          <w:sz w:val="24"/>
          <w:szCs w:val="24"/>
          <w:lang w:val="en-US" w:eastAsia="zh-CN"/>
        </w:rPr>
        <w:t xml:space="preserve">40</w:t>
      </w:r>
      <w:r>
        <w:rPr>
          <w:rFonts w:hint="eastAsia" w:ascii="宋体" w:hAnsi="宋体" w:eastAsia="宋体" w:cs="宋体"/>
          <w:color w:val="000000"/>
          <w:sz w:val="24"/>
          <w:szCs w:val="24"/>
          <w:lang w:val="en-US" w:eastAsia="zh-CN"/>
        </w:rPr>
        <w:t xml:space="preserve">日历天</w:t>
      </w:r>
      <w:r>
        <w:rPr>
          <w:rFonts w:hint="eastAsia" w:ascii="宋体" w:hAnsi="宋体" w:eastAsia="宋体" w:cs="宋体"/>
          <w:color w:val="000000"/>
          <w:sz w:val="24"/>
          <w:szCs w:val="24"/>
        </w:rPr>
        <w:t xml:space="preserve">。具体开工时间以采购人要求的开工时间为准。</w:t>
      </w:r>
      <w:r/>
    </w:p>
    <w:p>
      <w:pPr>
        <w:spacing w:line="360" w:lineRule="auto"/>
        <w:rPr>
          <w:rFonts w:hint="eastAsia" w:ascii="宋体" w:hAnsi="宋体" w:eastAsia="宋体" w:cs="宋体"/>
          <w:b/>
          <w:color w:val="000000"/>
          <w:sz w:val="24"/>
          <w:szCs w:val="24"/>
        </w:rPr>
      </w:pPr>
      <w:r/>
      <w:bookmarkStart w:id="106" w:name="_GoBack"/>
      <w:r/>
      <w:bookmarkEnd w:id="106"/>
      <w:r>
        <w:rPr>
          <w:rFonts w:hint="eastAsia" w:ascii="宋体" w:hAnsi="宋体" w:eastAsia="宋体" w:cs="宋体"/>
          <w:b/>
          <w:color w:val="000000"/>
          <w:sz w:val="24"/>
          <w:szCs w:val="24"/>
        </w:rPr>
        <w:t xml:space="preserve">二、其他磋商须知</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1、报价应按照采购人提供的工程量清单的格式，不得改变工程量清单，不可竞争费用不得让利。供应商首轮报价应有详细的报价组成，其中暂列金额、</w:t>
      </w:r>
      <w:r>
        <w:rPr>
          <w:rFonts w:hint="eastAsia" w:ascii="宋体" w:hAnsi="宋体" w:cs="宋体"/>
          <w:color w:val="000000"/>
          <w:sz w:val="24"/>
          <w:szCs w:val="24"/>
          <w:lang w:val="en-US" w:eastAsia="zh-CN"/>
        </w:rPr>
        <w:t xml:space="preserve">安全生产</w:t>
      </w:r>
      <w:r>
        <w:rPr>
          <w:rFonts w:hint="eastAsia" w:ascii="宋体" w:hAnsi="宋体" w:eastAsia="宋体" w:cs="宋体"/>
          <w:color w:val="000000"/>
          <w:sz w:val="24"/>
          <w:szCs w:val="24"/>
        </w:rPr>
        <w:t xml:space="preserve">、税金为不可竞争费，应按采购人提供的工程量清单及相关费用、费率报价。</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2、最终以总价方式报价，首轮报价中的不可竞争费仍适用于最终报价，成交价即合同价为最终报价。首轮报价明细仍为合同价的组成部分，总价汇总表在签定合同前根据成交结果修正。</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3、本工程结算价需经有关部门审定确认，合同价中的</w:t>
      </w:r>
      <w:r>
        <w:rPr>
          <w:rFonts w:hint="eastAsia" w:ascii="宋体" w:hAnsi="宋体" w:cs="宋体"/>
          <w:color w:val="000000"/>
          <w:sz w:val="24"/>
          <w:szCs w:val="24"/>
          <w:lang w:val="en-US" w:eastAsia="zh-CN"/>
        </w:rPr>
        <w:t xml:space="preserve">安全生产</w:t>
      </w:r>
      <w:r>
        <w:rPr>
          <w:rFonts w:hint="eastAsia" w:ascii="宋体" w:hAnsi="宋体" w:eastAsia="宋体" w:cs="宋体"/>
          <w:color w:val="000000"/>
          <w:sz w:val="24"/>
          <w:szCs w:val="24"/>
        </w:rPr>
        <w:t xml:space="preserve">结算时按有权部门的核定结果调整；合同价中的暂列金额（税金前）在工程款支付时、结算审定结果中扣除。</w:t>
      </w:r>
      <w:r/>
    </w:p>
    <w:p>
      <w:pPr>
        <w:pStyle w:val="100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1006"/>
        <w:ind w:firstLine="422"/>
        <w:spacing w:line="360" w:lineRule="auto"/>
        <w:rPr>
          <w:rFonts w:hint="eastAsia" w:ascii="宋体" w:hAnsi="宋体" w:eastAsia="宋体" w:cs="宋体"/>
          <w:b/>
          <w:bCs/>
          <w:iCs/>
          <w:color w:val="000000"/>
          <w:sz w:val="24"/>
          <w:szCs w:val="24"/>
          <w:u w:val="single"/>
        </w:rPr>
      </w:pPr>
      <w:r>
        <w:rPr>
          <w:rFonts w:hint="eastAsia" w:ascii="宋体" w:hAnsi="宋体" w:eastAsia="宋体" w:cs="宋体"/>
          <w:b/>
          <w:bCs/>
          <w:iCs/>
          <w:color w:val="000000"/>
          <w:sz w:val="24"/>
          <w:szCs w:val="24"/>
          <w:u w:val="single"/>
        </w:rPr>
        <w:t xml:space="preserve">5、本项目采用固定单价，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1006"/>
        <w:ind w:firstLine="422"/>
        <w:spacing w:line="360" w:lineRule="auto"/>
        <w:rPr>
          <w:rFonts w:hint="eastAsia" w:ascii="宋体" w:hAnsi="宋体" w:eastAsia="宋体" w:cs="宋体"/>
          <w:b/>
          <w:bCs/>
          <w:iCs/>
          <w:color w:val="000000"/>
          <w:sz w:val="24"/>
          <w:szCs w:val="24"/>
          <w:u w:val="single"/>
        </w:rPr>
      </w:pPr>
      <w:r>
        <w:rPr>
          <w:rFonts w:hint="eastAsia" w:ascii="宋体" w:hAnsi="宋体" w:eastAsia="宋体" w:cs="宋体"/>
          <w:b/>
          <w:bCs/>
          <w:iCs/>
          <w:color w:val="000000"/>
          <w:sz w:val="24"/>
          <w:szCs w:val="24"/>
          <w:u w:val="single"/>
        </w:rPr>
        <w:t xml:space="preserve">6、施工质量</w:t>
      </w:r>
      <w:r>
        <w:rPr>
          <w:rFonts w:hint="eastAsia" w:ascii="宋体" w:hAnsi="宋体" w:eastAsia="宋体" w:cs="宋体"/>
          <w:b/>
          <w:bCs/>
          <w:iCs/>
          <w:color w:val="000000"/>
          <w:sz w:val="24"/>
          <w:szCs w:val="24"/>
          <w:u w:val="single"/>
          <w:lang w:val="en-US" w:eastAsia="zh-CN"/>
        </w:rPr>
        <w:t xml:space="preserve">指标</w:t>
      </w:r>
      <w:r>
        <w:rPr>
          <w:rFonts w:hint="eastAsia" w:ascii="宋体" w:hAnsi="宋体" w:eastAsia="宋体" w:cs="宋体"/>
          <w:b/>
          <w:bCs/>
          <w:iCs/>
          <w:color w:val="000000"/>
          <w:sz w:val="24"/>
          <w:szCs w:val="24"/>
          <w:u w:val="single"/>
        </w:rPr>
        <w:t xml:space="preserve">要求</w:t>
      </w:r>
      <w:r>
        <w:rPr>
          <w:rFonts w:hint="eastAsia" w:ascii="宋体" w:hAnsi="宋体" w:eastAsia="宋体" w:cs="宋体"/>
          <w:b/>
          <w:bCs/>
          <w:iCs/>
          <w:color w:val="000000"/>
          <w:sz w:val="24"/>
          <w:szCs w:val="24"/>
          <w:u w:val="single"/>
          <w:lang w:val="en-US" w:eastAsia="zh-CN"/>
        </w:rPr>
        <w:t xml:space="preserve">及管理</w:t>
      </w:r>
      <w:r>
        <w:rPr>
          <w:rFonts w:hint="eastAsia" w:ascii="宋体" w:hAnsi="宋体" w:eastAsia="宋体" w:cs="宋体"/>
          <w:b/>
          <w:bCs/>
          <w:iCs/>
          <w:color w:val="000000"/>
          <w:sz w:val="24"/>
          <w:szCs w:val="24"/>
          <w:u w:val="single"/>
        </w:rPr>
        <w:t xml:space="preserve">：</w:t>
      </w:r>
      <w:r/>
    </w:p>
    <w:p>
      <w:pPr>
        <w:pStyle w:val="1006"/>
        <w:ind w:firstLine="422"/>
        <w:spacing w:line="360" w:lineRule="auto"/>
        <w:rPr>
          <w:rFonts w:hint="eastAsia" w:ascii="宋体" w:hAnsi="宋体" w:eastAsia="宋体" w:cs="宋体"/>
          <w:b/>
          <w:bCs/>
          <w:iCs/>
          <w:color w:val="000000"/>
          <w:sz w:val="24"/>
          <w:szCs w:val="24"/>
          <w:u w:val="single"/>
          <w:lang w:val="zh-CN"/>
        </w:rPr>
      </w:pPr>
      <w:r>
        <w:rPr>
          <w:rFonts w:hint="eastAsia" w:ascii="宋体" w:hAnsi="宋体" w:eastAsia="宋体" w:cs="宋体"/>
          <w:b/>
          <w:bCs/>
          <w:iCs/>
          <w:color w:val="000000"/>
          <w:sz w:val="24"/>
          <w:szCs w:val="24"/>
          <w:u w:val="single"/>
          <w:lang w:val="en-US" w:eastAsia="zh-CN"/>
        </w:rPr>
        <w:t xml:space="preserve">6.1</w:t>
      </w:r>
      <w:r>
        <w:rPr>
          <w:rFonts w:hint="eastAsia" w:ascii="宋体" w:hAnsi="宋体" w:eastAsia="宋体" w:cs="宋体"/>
          <w:b/>
          <w:bCs/>
          <w:iCs/>
          <w:color w:val="000000"/>
          <w:sz w:val="24"/>
          <w:szCs w:val="24"/>
          <w:u w:val="single"/>
          <w:lang w:val="zh-CN"/>
        </w:rPr>
        <w:t xml:space="preserve">、运动场地所有砼都是商品砼。</w:t>
      </w:r>
      <w:r/>
    </w:p>
    <w:p>
      <w:pPr>
        <w:pStyle w:val="1006"/>
        <w:ind w:firstLine="422"/>
        <w:spacing w:line="360" w:lineRule="auto"/>
        <w:rPr>
          <w:rFonts w:hint="eastAsia" w:ascii="宋体" w:hAnsi="宋体" w:eastAsia="宋体" w:cs="宋体"/>
          <w:b/>
          <w:bCs/>
          <w:iCs/>
          <w:color w:val="000000"/>
          <w:sz w:val="24"/>
          <w:szCs w:val="24"/>
          <w:u w:val="single"/>
          <w:lang w:val="zh-CN"/>
        </w:rPr>
      </w:pPr>
      <w:r>
        <w:rPr>
          <w:rFonts w:hint="eastAsia" w:ascii="宋体" w:hAnsi="宋体" w:eastAsia="宋体" w:cs="宋体"/>
          <w:b/>
          <w:bCs/>
          <w:iCs/>
          <w:color w:val="000000"/>
          <w:sz w:val="24"/>
          <w:szCs w:val="24"/>
          <w:u w:val="single"/>
          <w:lang w:val="en-US" w:eastAsia="zh-CN"/>
        </w:rPr>
        <w:t xml:space="preserve">6.</w:t>
      </w:r>
      <w:r>
        <w:rPr>
          <w:rFonts w:hint="eastAsia" w:ascii="宋体" w:hAnsi="宋体" w:eastAsia="宋体" w:cs="宋体"/>
          <w:b/>
          <w:bCs/>
          <w:iCs/>
          <w:color w:val="000000"/>
          <w:sz w:val="24"/>
          <w:szCs w:val="24"/>
          <w:u w:val="single"/>
          <w:lang w:val="zh-CN"/>
        </w:rPr>
        <w:t xml:space="preserve">2、成交供应商严格按照</w:t>
      </w:r>
      <w:r>
        <w:rPr>
          <w:rFonts w:hint="eastAsia" w:ascii="宋体" w:hAnsi="宋体" w:eastAsia="宋体" w:cs="宋体"/>
          <w:b/>
          <w:bCs/>
          <w:iCs/>
          <w:color w:val="000000"/>
          <w:sz w:val="24"/>
          <w:szCs w:val="24"/>
          <w:u w:val="single"/>
          <w:lang w:val="en-US" w:eastAsia="zh-CN"/>
        </w:rPr>
        <w:t xml:space="preserve">招标人提供的工程量清单</w:t>
      </w:r>
      <w:r>
        <w:rPr>
          <w:rFonts w:hint="eastAsia" w:ascii="宋体" w:hAnsi="宋体" w:eastAsia="宋体" w:cs="宋体"/>
          <w:b/>
          <w:bCs/>
          <w:iCs/>
          <w:color w:val="000000"/>
          <w:sz w:val="24"/>
          <w:szCs w:val="24"/>
          <w:u w:val="single"/>
          <w:lang w:val="zh-CN"/>
        </w:rPr>
        <w:t xml:space="preserve">进行工程施工，</w:t>
      </w:r>
      <w:r>
        <w:rPr>
          <w:rFonts w:hint="eastAsia" w:hAnsi="宋体" w:eastAsia="宋体" w:cs="宋体"/>
          <w:b/>
          <w:bCs/>
          <w:iCs/>
          <w:color w:val="000000"/>
          <w:sz w:val="24"/>
          <w:szCs w:val="24"/>
          <w:u w:val="single"/>
          <w:lang w:val="zh-CN"/>
        </w:rPr>
        <w:t xml:space="preserve">高邮市教育局</w:t>
      </w:r>
      <w:r>
        <w:rPr>
          <w:rFonts w:hint="eastAsia" w:ascii="宋体" w:hAnsi="宋体" w:eastAsia="宋体" w:cs="宋体"/>
          <w:b/>
          <w:bCs/>
          <w:iCs/>
          <w:color w:val="000000"/>
          <w:sz w:val="24"/>
          <w:szCs w:val="24"/>
          <w:u w:val="single"/>
          <w:lang w:val="zh-CN"/>
        </w:rPr>
        <w:t xml:space="preserve">严格按照规范全过程对项目实施有效监督和有据管理，项目学校对隐蔽工程或变更部分实行签证许可程序，混凝土留样制块送检，塑胶封样，项目实施过程中对塑胶原料及成品制块取样送检等，所有检测费均由项目成交供应商承担，采购人不再另行支付。</w:t>
      </w:r>
      <w:r/>
    </w:p>
    <w:p>
      <w:pPr>
        <w:pStyle w:val="1006"/>
        <w:ind w:firstLine="422"/>
        <w:spacing w:line="360" w:lineRule="auto"/>
        <w:rPr>
          <w:rFonts w:hint="eastAsia" w:ascii="宋体" w:hAnsi="宋体" w:eastAsia="宋体" w:cs="宋体"/>
          <w:b/>
          <w:bCs/>
          <w:iCs/>
          <w:color w:val="000000"/>
          <w:sz w:val="24"/>
          <w:szCs w:val="24"/>
          <w:u w:val="single"/>
          <w:lang w:val="en-US" w:eastAsia="zh-CN"/>
        </w:rPr>
      </w:pPr>
      <w:r>
        <w:rPr>
          <w:rFonts w:hint="eastAsia" w:ascii="宋体" w:hAnsi="宋体" w:eastAsia="宋体" w:cs="宋体"/>
          <w:b/>
          <w:bCs/>
          <w:iCs/>
          <w:color w:val="000000"/>
          <w:sz w:val="24"/>
          <w:szCs w:val="24"/>
          <w:u w:val="single"/>
          <w:lang w:val="en-US" w:eastAsia="zh-CN"/>
        </w:rPr>
        <w:t xml:space="preserve">6.</w:t>
      </w:r>
      <w:r>
        <w:rPr>
          <w:rFonts w:hint="eastAsia" w:ascii="宋体" w:hAnsi="宋体" w:eastAsia="宋体" w:cs="宋体"/>
          <w:b/>
          <w:bCs/>
          <w:iCs/>
          <w:color w:val="000000"/>
          <w:sz w:val="24"/>
          <w:szCs w:val="24"/>
          <w:u w:val="single"/>
          <w:lang w:val="zh-CN"/>
        </w:rPr>
        <w:t xml:space="preserve">3、塑胶面层及人</w:t>
      </w:r>
      <w:r>
        <w:rPr>
          <w:rFonts w:hint="eastAsia" w:ascii="宋体" w:hAnsi="宋体" w:eastAsia="宋体" w:cs="宋体"/>
          <w:b/>
          <w:bCs/>
          <w:iCs/>
          <w:color w:val="000000"/>
          <w:sz w:val="24"/>
          <w:szCs w:val="24"/>
          <w:u w:val="single"/>
          <w:lang w:val="en-US" w:eastAsia="zh-CN"/>
        </w:rPr>
        <w:t xml:space="preserve">工</w:t>
      </w:r>
      <w:r>
        <w:rPr>
          <w:rFonts w:hint="eastAsia" w:ascii="宋体" w:hAnsi="宋体" w:eastAsia="宋体" w:cs="宋体"/>
          <w:b/>
          <w:bCs/>
          <w:iCs/>
          <w:color w:val="000000"/>
          <w:sz w:val="24"/>
          <w:szCs w:val="24"/>
          <w:u w:val="single"/>
          <w:lang w:val="zh-CN"/>
        </w:rPr>
        <w:t xml:space="preserve">草坪技术参数详见造价咨询报告书中相应的项目特征描述，产品品牌不作要求。</w:t>
      </w:r>
      <w:r>
        <w:rPr>
          <w:rFonts w:hint="eastAsia" w:ascii="宋体" w:hAnsi="宋体" w:eastAsia="宋体" w:cs="宋体"/>
          <w:b/>
          <w:bCs/>
          <w:iCs/>
          <w:color w:val="000000"/>
          <w:sz w:val="24"/>
          <w:szCs w:val="24"/>
          <w:u w:val="single"/>
          <w:lang w:val="en-US" w:eastAsia="zh-CN"/>
        </w:rPr>
        <w:t xml:space="preserve">工程量清单及相关预算说明中标准不一致的，投标时以采购文件为准。</w:t>
      </w:r>
      <w:r/>
    </w:p>
    <w:p>
      <w:pPr>
        <w:pStyle w:val="1006"/>
        <w:ind w:firstLine="422"/>
        <w:spacing w:line="360" w:lineRule="auto"/>
        <w:rPr>
          <w:rFonts w:hint="eastAsia" w:ascii="宋体" w:hAnsi="宋体" w:eastAsia="宋体" w:cs="宋体"/>
          <w:b/>
          <w:bCs/>
          <w:iCs/>
          <w:color w:val="000000"/>
          <w:sz w:val="24"/>
          <w:szCs w:val="24"/>
          <w:u w:val="single"/>
          <w:lang w:val="zh-CN"/>
        </w:rPr>
      </w:pPr>
      <w:r>
        <w:rPr>
          <w:rFonts w:hint="eastAsia" w:ascii="宋体" w:hAnsi="宋体" w:eastAsia="宋体" w:cs="宋体"/>
          <w:b/>
          <w:bCs/>
          <w:iCs/>
          <w:color w:val="000000"/>
          <w:sz w:val="24"/>
          <w:szCs w:val="24"/>
          <w:u w:val="single"/>
          <w:lang w:val="en-US" w:eastAsia="zh-CN"/>
        </w:rPr>
        <w:t xml:space="preserve">6.</w:t>
      </w:r>
      <w:r>
        <w:rPr>
          <w:rFonts w:hint="eastAsia" w:ascii="宋体" w:hAnsi="宋体" w:eastAsia="宋体" w:cs="宋体"/>
          <w:b/>
          <w:bCs/>
          <w:iCs/>
          <w:color w:val="000000"/>
          <w:sz w:val="24"/>
          <w:szCs w:val="24"/>
          <w:u w:val="single"/>
          <w:lang w:val="zh-CN"/>
        </w:rPr>
        <w:t xml:space="preserve">4、磋商供应商需在磋商响应文件中提供详细的施工方案、施工计划、施工工艺等，成交供应商如果提供的设备、原料及施工工艺，不符合磋商文件要求或国家有关标准，采购人有权要求停工和返工，成效供应商必须执行，并承担由此而造成的损失。否则，采购人有权终止合同，履约保证金不予退还。</w:t>
      </w:r>
      <w:r/>
    </w:p>
    <w:p>
      <w:pPr>
        <w:pStyle w:val="1006"/>
        <w:ind w:firstLine="422"/>
        <w:spacing w:line="360" w:lineRule="auto"/>
        <w:rPr>
          <w:rFonts w:hint="eastAsia" w:ascii="宋体" w:hAnsi="宋体" w:eastAsia="宋体" w:cs="宋体"/>
          <w:b/>
          <w:bCs/>
          <w:iCs/>
          <w:color w:val="000000"/>
          <w:sz w:val="24"/>
          <w:szCs w:val="24"/>
          <w:u w:val="single"/>
        </w:rPr>
      </w:pPr>
      <w:r>
        <w:rPr>
          <w:rFonts w:hint="eastAsia" w:ascii="宋体" w:hAnsi="宋体" w:eastAsia="宋体" w:cs="宋体"/>
          <w:b/>
          <w:bCs/>
          <w:iCs/>
          <w:color w:val="000000"/>
          <w:sz w:val="24"/>
          <w:szCs w:val="24"/>
          <w:u w:val="single"/>
          <w:lang w:val="en-US" w:eastAsia="zh-CN"/>
        </w:rPr>
        <w:t xml:space="preserve">6.</w:t>
      </w:r>
      <w:r>
        <w:rPr>
          <w:rFonts w:hint="eastAsia" w:ascii="宋体" w:hAnsi="宋体" w:eastAsia="宋体" w:cs="宋体"/>
          <w:b/>
          <w:bCs/>
          <w:iCs/>
          <w:color w:val="000000"/>
          <w:sz w:val="24"/>
          <w:szCs w:val="24"/>
          <w:u w:val="single"/>
          <w:lang w:val="zh-CN"/>
        </w:rPr>
        <w:t xml:space="preserve">5、质量保证不少</w:t>
      </w:r>
      <w:r>
        <w:rPr>
          <w:rFonts w:hint="eastAsia" w:ascii="宋体" w:hAnsi="宋体" w:eastAsia="宋体" w:cs="宋体"/>
          <w:b/>
          <w:bCs/>
          <w:iCs/>
          <w:color w:val="ff0000"/>
          <w:sz w:val="24"/>
          <w:szCs w:val="24"/>
          <w:u w:val="single"/>
          <w:lang w:val="zh-CN"/>
        </w:rPr>
        <w:t xml:space="preserve">于三年，</w:t>
      </w:r>
      <w:r>
        <w:rPr>
          <w:rFonts w:hint="eastAsia" w:ascii="宋体" w:hAnsi="宋体" w:eastAsia="宋体" w:cs="宋体"/>
          <w:b/>
          <w:bCs/>
          <w:iCs/>
          <w:color w:val="000000"/>
          <w:sz w:val="24"/>
          <w:szCs w:val="24"/>
          <w:u w:val="single"/>
          <w:lang w:val="zh-CN"/>
        </w:rPr>
        <w:t xml:space="preserve">从验收合格日开始起算，质保期内免费保养（含修补）。服务及时，成交供应商收到项目学校报修电话后3日内上门服务，每次质保服务需由项目学校出具免费保养（含修补）服务证明，并作为尾款结算依据之一。</w:t>
      </w:r>
      <w:r/>
    </w:p>
    <w:p>
      <w:pPr>
        <w:ind w:firstLine="435"/>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zh-CN"/>
        </w:rPr>
        <w:t xml:space="preserve">工程变更</w:t>
      </w:r>
      <w:r/>
    </w:p>
    <w:p>
      <w:pPr>
        <w:ind w:firstLine="435"/>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7.1设计变更须有设计方的设计变更通知单，并经发包人认可；本工程所有变更均由</w:t>
      </w:r>
      <w:r>
        <w:rPr>
          <w:rFonts w:hint="eastAsia" w:ascii="宋体" w:hAnsi="宋体" w:eastAsia="宋体" w:cs="宋体"/>
          <w:color w:val="000000"/>
          <w:sz w:val="24"/>
          <w:szCs w:val="24"/>
          <w:lang w:val="en-US" w:eastAsia="zh-CN"/>
        </w:rPr>
        <w:t xml:space="preserve">发包人或监理人</w:t>
      </w:r>
      <w:r>
        <w:rPr>
          <w:rFonts w:hint="eastAsia" w:ascii="宋体" w:hAnsi="宋体" w:eastAsia="宋体" w:cs="宋体"/>
          <w:color w:val="000000"/>
          <w:sz w:val="24"/>
          <w:szCs w:val="24"/>
          <w:lang w:val="zh-CN"/>
        </w:rPr>
        <w:t xml:space="preserve">出具书面的变更通知书，成交供应商不得以任何理由拒绝发包人和</w:t>
      </w:r>
      <w:r>
        <w:rPr>
          <w:rFonts w:hint="eastAsia" w:ascii="宋体" w:hAnsi="宋体" w:eastAsia="宋体" w:cs="宋体"/>
          <w:color w:val="000000"/>
          <w:sz w:val="24"/>
          <w:szCs w:val="24"/>
          <w:lang w:val="en-US" w:eastAsia="zh-CN"/>
        </w:rPr>
        <w:t xml:space="preserve">监理人</w:t>
      </w:r>
      <w:r>
        <w:rPr>
          <w:rFonts w:hint="eastAsia" w:ascii="宋体" w:hAnsi="宋体" w:eastAsia="宋体" w:cs="宋体"/>
          <w:color w:val="000000"/>
          <w:sz w:val="24"/>
          <w:szCs w:val="24"/>
          <w:lang w:val="zh-CN"/>
        </w:rPr>
        <w:t xml:space="preserve">提出的书面变更。</w:t>
      </w:r>
      <w:r/>
    </w:p>
    <w:p>
      <w:pPr>
        <w:ind w:firstLine="435"/>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7.2所有变更须由项目学校提出，并经</w:t>
      </w:r>
      <w:r>
        <w:rPr>
          <w:rFonts w:hint="eastAsia" w:ascii="宋体" w:hAnsi="宋体" w:cs="宋体"/>
          <w:color w:val="000000"/>
          <w:sz w:val="24"/>
          <w:szCs w:val="24"/>
          <w:lang w:val="zh-CN"/>
        </w:rPr>
        <w:t xml:space="preserve">高邮市教育局</w:t>
      </w:r>
      <w:r>
        <w:rPr>
          <w:rFonts w:hint="eastAsia" w:ascii="宋体" w:hAnsi="宋体" w:eastAsia="宋体" w:cs="宋体"/>
          <w:color w:val="000000"/>
          <w:sz w:val="24"/>
          <w:szCs w:val="24"/>
          <w:lang w:val="zh-CN"/>
        </w:rPr>
        <w:t xml:space="preserve">批准同意后方可实施，否则不予列入结算范围且产生的工程费用由施工方承担。</w:t>
      </w:r>
      <w:r/>
    </w:p>
    <w:p>
      <w:pPr>
        <w:ind w:firstLine="435"/>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7.3</w:t>
      </w:r>
      <w:r>
        <w:rPr>
          <w:rFonts w:hint="eastAsia" w:ascii="宋体" w:hAnsi="宋体" w:cs="宋体"/>
          <w:color w:val="000000"/>
          <w:sz w:val="24"/>
          <w:szCs w:val="24"/>
          <w:lang w:val="en-US" w:eastAsia="zh-CN"/>
        </w:rPr>
        <w:t xml:space="preserve">合同外增加工作内容</w:t>
      </w:r>
      <w:r>
        <w:rPr>
          <w:rFonts w:hint="eastAsia" w:ascii="宋体" w:hAnsi="宋体" w:eastAsia="宋体" w:cs="宋体"/>
          <w:color w:val="000000"/>
          <w:sz w:val="24"/>
          <w:szCs w:val="24"/>
          <w:lang w:val="zh-CN"/>
        </w:rPr>
        <w:t xml:space="preserve">须有监理工程师和发包人项目负责人签字。</w:t>
      </w:r>
      <w:r/>
    </w:p>
    <w:p>
      <w:pPr>
        <w:ind w:firstLine="435"/>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8、工程验收</w:t>
      </w:r>
      <w:r/>
    </w:p>
    <w:p>
      <w:pPr>
        <w:ind w:firstLine="435"/>
        <w:spacing w:line="360" w:lineRule="auto"/>
        <w:rPr>
          <w:rFonts w:hint="eastAsia" w:ascii="宋体" w:hAnsi="宋体" w:eastAsia="宋体" w:cs="宋体"/>
          <w:b/>
          <w:color w:val="000000" w:themeColor="text1"/>
          <w:sz w:val="24"/>
          <w:szCs w:val="24"/>
          <w:lang w:val="zh-CN"/>
          <w14:textFill>
            <w14:solidFill>
              <w14:schemeClr w14:val="tx1"/>
            </w14:solidFill>
          </w14:textFill>
        </w:rPr>
      </w:pPr>
      <w:r>
        <w:rPr>
          <w:rFonts w:hint="eastAsia" w:ascii="宋体" w:hAnsi="宋体" w:eastAsia="宋体" w:cs="宋体"/>
          <w:b/>
          <w:color w:val="000000" w:themeColor="text1"/>
          <w:sz w:val="24"/>
          <w:szCs w:val="24"/>
          <w:lang w:val="zh-CN"/>
          <w14:textFill>
            <w14:solidFill>
              <w14:schemeClr w14:val="tx1"/>
            </w14:solidFill>
          </w14:textFill>
        </w:rPr>
        <w:t xml:space="preserve">8.1材料到达学校工地，应提前通知市教育局和学校，成交供应商应提供有关材料清单（含品牌、规格、数量），还需要提供产品的使用授权书或出厂证明、商检证书等； </w:t>
      </w:r>
      <w:r/>
    </w:p>
    <w:p>
      <w:pPr>
        <w:ind w:firstLine="435"/>
        <w:spacing w:line="360" w:lineRule="auto"/>
        <w:rPr>
          <w:rFonts w:hint="eastAsia" w:ascii="宋体" w:hAnsi="宋体" w:eastAsia="宋体" w:cs="宋体"/>
          <w:b/>
          <w:color w:val="000000" w:themeColor="text1"/>
          <w:sz w:val="24"/>
          <w:szCs w:val="24"/>
          <w:lang w:val="zh-CN"/>
          <w14:textFill>
            <w14:solidFill>
              <w14:schemeClr w14:val="tx1"/>
            </w14:solidFill>
          </w14:textFill>
        </w:rPr>
      </w:pPr>
      <w:r>
        <w:rPr>
          <w:rFonts w:hint="eastAsia" w:ascii="宋体" w:hAnsi="宋体" w:eastAsia="宋体" w:cs="宋体"/>
          <w:b/>
          <w:color w:val="000000" w:themeColor="text1"/>
          <w:sz w:val="24"/>
          <w:szCs w:val="24"/>
          <w:lang w:val="zh-CN"/>
          <w14:textFill>
            <w14:solidFill>
              <w14:schemeClr w14:val="tx1"/>
            </w14:solidFill>
          </w14:textFill>
        </w:rPr>
        <w:t xml:space="preserve">8.2塑胶面层原材料须在项目水泥基础进场施工之日起五日内全部运至项目学校，成交供应商按磋商响应文件中的施工方案与工艺制作面层样块（不小于30*30cm），</w:t>
      </w:r>
      <w:r>
        <w:rPr>
          <w:rFonts w:hint="eastAsia" w:ascii="宋体" w:hAnsi="宋体" w:cs="宋体"/>
          <w:b/>
          <w:color w:val="000000" w:themeColor="text1"/>
          <w:sz w:val="24"/>
          <w:szCs w:val="24"/>
          <w:lang w:val="zh-CN"/>
          <w14:textFill>
            <w14:solidFill>
              <w14:schemeClr w14:val="tx1"/>
            </w14:solidFill>
          </w14:textFill>
        </w:rPr>
        <w:t xml:space="preserve">高邮市教育局</w:t>
      </w:r>
      <w:r>
        <w:rPr>
          <w:rFonts w:hint="eastAsia" w:ascii="宋体" w:hAnsi="宋体" w:eastAsia="宋体" w:cs="宋体"/>
          <w:b/>
          <w:color w:val="000000" w:themeColor="text1"/>
          <w:sz w:val="24"/>
          <w:szCs w:val="24"/>
          <w:lang w:val="zh-CN"/>
          <w14:textFill>
            <w14:solidFill>
              <w14:schemeClr w14:val="tx1"/>
            </w14:solidFill>
          </w14:textFill>
        </w:rPr>
        <w:t xml:space="preserve">与项目学校将针对进场的面层原料（包括胶水、EPDM、有机硅改性聚氨酯等）随机取样与现场制作的面层样块一并送检（检测机构为省级或以上，检测机构由</w:t>
      </w:r>
      <w:r>
        <w:rPr>
          <w:rFonts w:hint="eastAsia" w:ascii="宋体" w:hAnsi="宋体" w:eastAsia="宋体" w:cs="宋体"/>
          <w:b/>
          <w:color w:val="000000" w:themeColor="text1"/>
          <w:sz w:val="24"/>
          <w:szCs w:val="24"/>
          <w:lang w:val="en-US" w:eastAsia="zh-CN"/>
          <w14:textFill>
            <w14:solidFill>
              <w14:schemeClr w14:val="tx1"/>
            </w14:solidFill>
          </w14:textFill>
        </w:rPr>
        <w:t xml:space="preserve">项目学校</w:t>
      </w:r>
      <w:r>
        <w:rPr>
          <w:rFonts w:hint="eastAsia" w:ascii="宋体" w:hAnsi="宋体" w:eastAsia="宋体" w:cs="宋体"/>
          <w:b/>
          <w:color w:val="000000" w:themeColor="text1"/>
          <w:sz w:val="24"/>
          <w:szCs w:val="24"/>
          <w:lang w:val="zh-CN"/>
          <w14:textFill>
            <w14:solidFill>
              <w14:schemeClr w14:val="tx1"/>
            </w14:solidFill>
          </w14:textFill>
        </w:rPr>
        <w:t xml:space="preserve">指定），检验合格后，成交供应商方可使用进场的面层原料并按现场制作的面层样块的施工工艺进行面层施工。如面层原料检验不合格，成交供应商必须更换相应原料，</w:t>
      </w:r>
      <w:r>
        <w:rPr>
          <w:rFonts w:hint="eastAsia" w:ascii="宋体" w:hAnsi="宋体" w:cs="宋体"/>
          <w:b/>
          <w:color w:val="000000" w:themeColor="text1"/>
          <w:sz w:val="24"/>
          <w:szCs w:val="24"/>
          <w:lang w:val="zh-CN"/>
          <w14:textFill>
            <w14:solidFill>
              <w14:schemeClr w14:val="tx1"/>
            </w14:solidFill>
          </w14:textFill>
        </w:rPr>
        <w:t xml:space="preserve">高邮市教育局</w:t>
      </w:r>
      <w:r>
        <w:rPr>
          <w:rFonts w:hint="eastAsia" w:ascii="宋体" w:hAnsi="宋体" w:eastAsia="宋体" w:cs="宋体"/>
          <w:b/>
          <w:color w:val="000000" w:themeColor="text1"/>
          <w:sz w:val="24"/>
          <w:szCs w:val="24"/>
          <w:lang w:val="zh-CN"/>
          <w14:textFill>
            <w14:solidFill>
              <w14:schemeClr w14:val="tx1"/>
            </w14:solidFill>
          </w14:textFill>
        </w:rPr>
        <w:t xml:space="preserve">与项目学校将组织重新送检；如面层样块检验不合格，成</w:t>
      </w:r>
      <w:r>
        <w:rPr>
          <w:rFonts w:hint="eastAsia" w:ascii="宋体" w:hAnsi="宋体" w:eastAsia="宋体" w:cs="宋体"/>
          <w:b/>
          <w:color w:val="000000" w:themeColor="text1"/>
          <w:sz w:val="24"/>
          <w:szCs w:val="24"/>
          <w:lang w:val="zh-CN" w:eastAsia="zh-CN"/>
          <w14:textFill>
            <w14:solidFill>
              <w14:schemeClr w14:val="tx1"/>
            </w14:solidFill>
          </w14:textFill>
        </w:rPr>
        <w:t xml:space="preserve">交</w:t>
      </w:r>
      <w:r>
        <w:rPr>
          <w:rFonts w:hint="eastAsia" w:ascii="宋体" w:hAnsi="宋体" w:eastAsia="宋体" w:cs="宋体"/>
          <w:b/>
          <w:color w:val="000000" w:themeColor="text1"/>
          <w:sz w:val="24"/>
          <w:szCs w:val="24"/>
          <w:lang w:val="zh-CN"/>
          <w14:textFill>
            <w14:solidFill>
              <w14:schemeClr w14:val="tx1"/>
            </w14:solidFill>
          </w14:textFill>
        </w:rPr>
        <w:t xml:space="preserve">供应商必须调整施工工艺，重新制作样块，并由</w:t>
      </w:r>
      <w:r>
        <w:rPr>
          <w:rFonts w:hint="eastAsia" w:ascii="宋体" w:hAnsi="宋体" w:cs="宋体"/>
          <w:b/>
          <w:color w:val="000000" w:themeColor="text1"/>
          <w:sz w:val="24"/>
          <w:szCs w:val="24"/>
          <w:lang w:val="zh-CN"/>
          <w14:textFill>
            <w14:solidFill>
              <w14:schemeClr w14:val="tx1"/>
            </w14:solidFill>
          </w14:textFill>
        </w:rPr>
        <w:t xml:space="preserve">高邮市教育局</w:t>
      </w:r>
      <w:r>
        <w:rPr>
          <w:rFonts w:hint="eastAsia" w:ascii="宋体" w:hAnsi="宋体" w:eastAsia="宋体" w:cs="宋体"/>
          <w:b/>
          <w:color w:val="000000" w:themeColor="text1"/>
          <w:sz w:val="24"/>
          <w:szCs w:val="24"/>
          <w:lang w:val="zh-CN"/>
          <w14:textFill>
            <w14:solidFill>
              <w14:schemeClr w14:val="tx1"/>
            </w14:solidFill>
          </w14:textFill>
        </w:rPr>
        <w:t xml:space="preserve">与项目学校重新组织送检。</w:t>
      </w:r>
      <w:r/>
    </w:p>
    <w:p>
      <w:pPr>
        <w:ind w:firstLine="435"/>
        <w:spacing w:line="360" w:lineRule="auto"/>
        <w:rPr>
          <w:rFonts w:hint="eastAsia" w:ascii="宋体" w:hAnsi="宋体" w:eastAsia="宋体" w:cs="宋体"/>
          <w:b/>
          <w:color w:val="000000" w:themeColor="text1"/>
          <w:sz w:val="24"/>
          <w:szCs w:val="24"/>
          <w:lang w:val="zh-CN"/>
          <w14:textFill>
            <w14:solidFill>
              <w14:schemeClr w14:val="tx1"/>
            </w14:solidFill>
          </w14:textFill>
        </w:rPr>
      </w:pPr>
      <w:r>
        <w:rPr>
          <w:rFonts w:hint="eastAsia" w:ascii="宋体" w:hAnsi="宋体" w:eastAsia="宋体" w:cs="宋体"/>
          <w:b/>
          <w:color w:val="000000" w:themeColor="text1"/>
          <w:sz w:val="24"/>
          <w:szCs w:val="24"/>
          <w:lang w:val="zh-CN"/>
          <w14:textFill>
            <w14:solidFill>
              <w14:schemeClr w14:val="tx1"/>
            </w14:solidFill>
          </w14:textFill>
        </w:rPr>
        <w:t xml:space="preserve">8.3每一工序完工后均须通知</w:t>
      </w:r>
      <w:r>
        <w:rPr>
          <w:rFonts w:hint="eastAsia" w:ascii="宋体" w:hAnsi="宋体" w:cs="宋体"/>
          <w:b/>
          <w:color w:val="000000" w:themeColor="text1"/>
          <w:sz w:val="24"/>
          <w:szCs w:val="24"/>
          <w:lang w:val="zh-CN"/>
          <w14:textFill>
            <w14:solidFill>
              <w14:schemeClr w14:val="tx1"/>
            </w14:solidFill>
          </w14:textFill>
        </w:rPr>
        <w:t xml:space="preserve">高邮市教育局</w:t>
      </w:r>
      <w:r>
        <w:rPr>
          <w:rFonts w:hint="eastAsia" w:ascii="宋体" w:hAnsi="宋体" w:eastAsia="宋体" w:cs="宋体"/>
          <w:b/>
          <w:color w:val="000000" w:themeColor="text1"/>
          <w:sz w:val="24"/>
          <w:szCs w:val="24"/>
          <w:lang w:val="zh-CN"/>
          <w14:textFill>
            <w14:solidFill>
              <w14:schemeClr w14:val="tx1"/>
            </w14:solidFill>
          </w14:textFill>
        </w:rPr>
        <w:t xml:space="preserve">与学校，待工序验收确认后方可进入下一道工序的施工。工序主要包括场地平整及立模、浇注混凝土、面层修补、面层摊铺、场地划线等。</w:t>
      </w:r>
      <w:r/>
    </w:p>
    <w:p>
      <w:pPr>
        <w:ind w:firstLine="435"/>
        <w:spacing w:line="360" w:lineRule="auto"/>
        <w:rPr>
          <w:rFonts w:hint="eastAsia" w:ascii="宋体" w:hAnsi="宋体" w:eastAsia="宋体" w:cs="宋体"/>
          <w:b/>
          <w:color w:val="000000" w:themeColor="text1"/>
          <w:sz w:val="24"/>
          <w:szCs w:val="24"/>
          <w:lang w:val="zh-CN"/>
          <w14:textFill>
            <w14:solidFill>
              <w14:schemeClr w14:val="tx1"/>
            </w14:solidFill>
          </w14:textFill>
        </w:rPr>
      </w:pPr>
      <w:r>
        <w:rPr>
          <w:rFonts w:hint="eastAsia" w:ascii="宋体" w:hAnsi="宋体" w:eastAsia="宋体" w:cs="宋体"/>
          <w:b/>
          <w:color w:val="000000" w:themeColor="text1"/>
          <w:sz w:val="24"/>
          <w:szCs w:val="24"/>
          <w:lang w:val="zh-CN"/>
          <w14:textFill>
            <w14:solidFill>
              <w14:schemeClr w14:val="tx1"/>
            </w14:solidFill>
          </w14:textFill>
        </w:rPr>
        <w:t xml:space="preserve">8.4施工完成后，成交供应商需提供竣工验收报告、工程竣工图、相关检测报告、隐蔽资料记录等书面资料。塑胶跑道按照国家标准进行验收，土建工程按照相关建筑标准进行验收。</w:t>
      </w:r>
      <w:r/>
    </w:p>
    <w:p>
      <w:pPr>
        <w:ind w:firstLine="435"/>
        <w:spacing w:line="360" w:lineRule="auto"/>
        <w:rPr>
          <w:rFonts w:hint="eastAsia" w:ascii="宋体" w:hAnsi="宋体" w:eastAsia="宋体" w:cs="宋体"/>
          <w:b/>
          <w:color w:val="000000" w:themeColor="text1"/>
          <w:sz w:val="24"/>
          <w:szCs w:val="24"/>
          <w:lang w:val="zh-CN"/>
          <w14:textFill>
            <w14:solidFill>
              <w14:schemeClr w14:val="tx1"/>
            </w14:solidFill>
          </w14:textFill>
        </w:rPr>
      </w:pPr>
      <w:r>
        <w:rPr>
          <w:rFonts w:hint="eastAsia" w:ascii="宋体" w:hAnsi="宋体" w:eastAsia="宋体" w:cs="宋体"/>
          <w:b/>
          <w:color w:val="000000" w:themeColor="text1"/>
          <w:sz w:val="24"/>
          <w:szCs w:val="24"/>
          <w:lang w:val="zh-CN"/>
          <w14:textFill>
            <w14:solidFill>
              <w14:schemeClr w14:val="tx1"/>
            </w14:solidFill>
          </w14:textFill>
        </w:rPr>
        <w:t xml:space="preserve">8.5验收由招标人指定的检验机构进行验收，验收申请由招标人在成交供应商提交验收申请后30日内向检验机构递交；</w:t>
      </w:r>
      <w:r/>
    </w:p>
    <w:p>
      <w:pPr>
        <w:pStyle w:val="1006"/>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9、项目其他说明</w:t>
      </w:r>
      <w:r/>
    </w:p>
    <w:p>
      <w:pPr>
        <w:pStyle w:val="1006"/>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9.1不接受联合体投标。</w:t>
      </w:r>
      <w:r/>
    </w:p>
    <w:p>
      <w:pPr>
        <w:pStyle w:val="100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9.2承包形式：全包。成交供应商按</w:t>
      </w:r>
      <w:r>
        <w:rPr>
          <w:rFonts w:hint="eastAsia" w:ascii="宋体" w:hAnsi="宋体" w:eastAsia="宋体" w:cs="宋体"/>
          <w:color w:val="000000"/>
          <w:sz w:val="24"/>
          <w:szCs w:val="24"/>
          <w:lang w:val="en-US" w:eastAsia="zh-CN"/>
        </w:rPr>
        <w:t xml:space="preserve">清单</w:t>
      </w:r>
      <w:r>
        <w:rPr>
          <w:rFonts w:hint="eastAsia" w:ascii="宋体" w:hAnsi="宋体" w:eastAsia="宋体" w:cs="宋体"/>
          <w:color w:val="000000"/>
          <w:sz w:val="24"/>
          <w:szCs w:val="24"/>
          <w:lang w:val="zh-CN"/>
        </w:rPr>
        <w:t xml:space="preserve">、按质、按量、按时交付经相关部门验收合格的成品交项目学校使用。成交供应商自主采购，自主施工，自负盈亏。</w:t>
      </w:r>
      <w:r/>
    </w:p>
    <w:p>
      <w:pPr>
        <w:pStyle w:val="100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10、磋商报价编制要求 </w:t>
      </w:r>
      <w:r/>
    </w:p>
    <w:p>
      <w:pPr>
        <w:pStyle w:val="100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10.1所有磋商报价以人民币表示。</w:t>
      </w:r>
      <w:r/>
    </w:p>
    <w:p>
      <w:pPr>
        <w:pStyle w:val="1006"/>
        <w:ind w:firstLine="42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10.2供应商在磋商</w:t>
      </w:r>
      <w:r>
        <w:rPr>
          <w:rFonts w:hint="eastAsia" w:ascii="宋体" w:hAnsi="宋体" w:eastAsia="宋体" w:cs="宋体"/>
          <w:color w:val="000000"/>
          <w:sz w:val="24"/>
          <w:szCs w:val="24"/>
          <w:lang w:bidi="ar"/>
        </w:rPr>
        <w:t xml:space="preserve">截止时间前修改磋商函中的磋商总报价，应同时修改“工程量清单”中的相应报价。</w:t>
      </w:r>
      <w:r/>
    </w:p>
    <w:p>
      <w:pPr>
        <w:pStyle w:val="1006"/>
        <w:ind w:firstLine="42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1006"/>
        <w:ind w:firstLine="42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(1)本工程磋商文件、磋商文件(包括工程量清单)的澄清、补充和修改文件；</w:t>
      </w:r>
      <w:r/>
    </w:p>
    <w:p>
      <w:pPr>
        <w:pStyle w:val="1006"/>
        <w:ind w:firstLine="42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1006"/>
        <w:ind w:firstLine="42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)其他的相关资料。包括不限于：工程量清单报价中的项目单价与其数量相乘的总和，应与投标报价汇总表总价及磋商响应函中的总价相符，不符时以单价数量的总和为准。</w:t>
      </w:r>
      <w:r/>
    </w:p>
    <w:p>
      <w:pPr>
        <w:pStyle w:val="1006"/>
        <w:ind w:firstLine="42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10.4报价中单价、合价均采用人民</w:t>
      </w:r>
      <w:r>
        <w:rPr>
          <w:rFonts w:hint="eastAsia" w:ascii="宋体" w:hAnsi="宋体" w:eastAsia="宋体" w:cs="宋体"/>
          <w:color w:val="000000"/>
          <w:sz w:val="24"/>
          <w:szCs w:val="24"/>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10.5工程量清单成交价的单价或金额，应包括所需人工费、材料费、施工机械使用费和管理费及利润，以及一定范围内的风险费用。所谓“一定范围内的风险”是指合同约定的风险。</w:t>
      </w:r>
      <w:r/>
    </w:p>
    <w:p>
      <w:pPr>
        <w:ind w:firstLine="422"/>
        <w:jc w:val="left"/>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10.6</w:t>
      </w:r>
      <w:r>
        <w:rPr>
          <w:rFonts w:hint="eastAsia" w:ascii="宋体" w:hAnsi="宋体" w:eastAsia="宋体" w:cs="宋体"/>
          <w:b/>
          <w:bCs/>
          <w:color w:val="000000"/>
          <w:sz w:val="24"/>
          <w:szCs w:val="24"/>
          <w:u w:val="single"/>
          <w:lang w:bidi="ar"/>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10.7</w:t>
      </w:r>
      <w:r>
        <w:rPr>
          <w:rFonts w:hint="eastAsia" w:ascii="宋体" w:hAnsi="宋体" w:eastAsia="宋体" w:cs="宋体"/>
          <w:color w:val="000000"/>
          <w:sz w:val="24"/>
          <w:szCs w:val="24"/>
          <w:u w:val="single"/>
          <w:lang w:bidi="ar"/>
        </w:rPr>
        <w:t xml:space="preserve">磋商报价汇总表”中的磋商总价由分部分项工程费、措施项目费、其他项目费和税金组成，并且“磋商报价汇总表”中的磋商总价应当与构成已标价工程量清单的分部分项工程费、措施项目费、其他项目费、税金的合计金额一致。</w:t>
      </w:r>
      <w:r/>
    </w:p>
    <w:p>
      <w:pPr>
        <w:ind w:firstLine="42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10.8</w:t>
      </w:r>
      <w:r>
        <w:rPr>
          <w:rFonts w:hint="eastAsia" w:ascii="宋体" w:hAnsi="宋体" w:eastAsia="宋体" w:cs="宋体"/>
          <w:color w:val="000000"/>
          <w:sz w:val="24"/>
          <w:szCs w:val="24"/>
          <w:u w:val="single"/>
          <w:lang w:bidi="ar"/>
        </w:rPr>
        <w:t xml:space="preserve">供应商应将下列不可竞争费用按照规定的标准计取，不得让利或降低标准计取：（1）</w:t>
      </w:r>
      <w:r>
        <w:rPr>
          <w:rFonts w:hint="eastAsia" w:ascii="宋体" w:hAnsi="宋体" w:cs="宋体"/>
          <w:color w:val="000000"/>
          <w:sz w:val="24"/>
          <w:szCs w:val="24"/>
          <w:u w:val="single"/>
          <w:lang w:val="en-US" w:eastAsia="zh-CN" w:bidi="ar"/>
        </w:rPr>
        <w:t xml:space="preserve">安全生产</w:t>
      </w:r>
      <w:r>
        <w:rPr>
          <w:rFonts w:hint="eastAsia" w:ascii="宋体" w:hAnsi="宋体" w:eastAsia="宋体" w:cs="宋体"/>
          <w:color w:val="000000"/>
          <w:sz w:val="24"/>
          <w:szCs w:val="24"/>
          <w:u w:val="single"/>
          <w:lang w:bidi="ar"/>
        </w:rPr>
        <w:t xml:space="preserve">；（</w:t>
      </w:r>
      <w:r>
        <w:rPr>
          <w:rFonts w:hint="eastAsia" w:ascii="宋体" w:hAnsi="宋体" w:cs="宋体"/>
          <w:color w:val="000000"/>
          <w:sz w:val="24"/>
          <w:szCs w:val="24"/>
          <w:u w:val="single"/>
          <w:lang w:val="en-US" w:eastAsia="zh-CN" w:bidi="ar"/>
        </w:rPr>
        <w:t xml:space="preserve">2</w:t>
      </w:r>
      <w:r>
        <w:rPr>
          <w:rFonts w:hint="eastAsia" w:ascii="宋体" w:hAnsi="宋体" w:eastAsia="宋体" w:cs="宋体"/>
          <w:color w:val="000000"/>
          <w:sz w:val="24"/>
          <w:szCs w:val="24"/>
          <w:u w:val="single"/>
          <w:lang w:bidi="ar"/>
        </w:rPr>
        <w:t xml:space="preserve">）税金；（</w:t>
      </w:r>
      <w:r>
        <w:rPr>
          <w:rFonts w:hint="eastAsia" w:ascii="宋体" w:hAnsi="宋体" w:cs="宋体"/>
          <w:color w:val="000000"/>
          <w:sz w:val="24"/>
          <w:szCs w:val="24"/>
          <w:u w:val="single"/>
          <w:lang w:val="en-US" w:eastAsia="zh-CN" w:bidi="ar"/>
        </w:rPr>
        <w:t xml:space="preserve">3</w:t>
      </w:r>
      <w:r>
        <w:rPr>
          <w:rFonts w:hint="eastAsia" w:ascii="宋体" w:hAnsi="宋体" w:eastAsia="宋体" w:cs="宋体"/>
          <w:color w:val="000000"/>
          <w:sz w:val="24"/>
          <w:szCs w:val="24"/>
          <w:u w:val="single"/>
          <w:lang w:bidi="ar"/>
        </w:rPr>
        <w:t xml:space="preserve">）其他按照法律、法规规定的不可竞争费用；（</w:t>
      </w:r>
      <w:r>
        <w:rPr>
          <w:rFonts w:hint="eastAsia" w:ascii="宋体" w:hAnsi="宋体" w:cs="宋体"/>
          <w:color w:val="000000"/>
          <w:sz w:val="24"/>
          <w:szCs w:val="24"/>
          <w:u w:val="single"/>
          <w:lang w:val="en-US" w:eastAsia="zh-CN" w:bidi="ar"/>
        </w:rPr>
        <w:t xml:space="preserve">4</w:t>
      </w:r>
      <w:r>
        <w:rPr>
          <w:rFonts w:hint="eastAsia" w:ascii="宋体" w:hAnsi="宋体" w:eastAsia="宋体" w:cs="宋体"/>
          <w:color w:val="000000"/>
          <w:sz w:val="24"/>
          <w:szCs w:val="24"/>
          <w:u w:val="single"/>
          <w:lang w:bidi="ar"/>
        </w:rPr>
        <w:t xml:space="preserve">）材料暂估价格；（</w:t>
      </w:r>
      <w:r>
        <w:rPr>
          <w:rFonts w:hint="eastAsia" w:ascii="宋体" w:hAnsi="宋体" w:cs="宋体"/>
          <w:color w:val="000000"/>
          <w:sz w:val="24"/>
          <w:szCs w:val="24"/>
          <w:u w:val="single"/>
          <w:lang w:val="en-US" w:eastAsia="zh-CN" w:bidi="ar"/>
        </w:rPr>
        <w:t xml:space="preserve">5</w:t>
      </w:r>
      <w:r>
        <w:rPr>
          <w:rFonts w:hint="eastAsia" w:ascii="宋体" w:hAnsi="宋体" w:eastAsia="宋体" w:cs="宋体"/>
          <w:color w:val="000000"/>
          <w:sz w:val="24"/>
          <w:szCs w:val="24"/>
          <w:u w:val="single"/>
          <w:lang w:bidi="ar"/>
        </w:rPr>
        <w:t xml:space="preserve">）专业工程暂估价；（</w:t>
      </w:r>
      <w:r>
        <w:rPr>
          <w:rFonts w:hint="eastAsia" w:ascii="宋体" w:hAnsi="宋体" w:cs="宋体"/>
          <w:color w:val="000000"/>
          <w:sz w:val="24"/>
          <w:szCs w:val="24"/>
          <w:u w:val="single"/>
          <w:lang w:val="en-US" w:eastAsia="zh-CN" w:bidi="ar"/>
        </w:rPr>
        <w:t xml:space="preserve">6</w:t>
      </w:r>
      <w:r>
        <w:rPr>
          <w:rFonts w:hint="eastAsia" w:ascii="宋体" w:hAnsi="宋体" w:eastAsia="宋体" w:cs="宋体"/>
          <w:color w:val="000000"/>
          <w:sz w:val="24"/>
          <w:szCs w:val="24"/>
          <w:u w:val="single"/>
          <w:lang w:bidi="ar"/>
        </w:rPr>
        <w:t xml:space="preserve">）暂列金额。</w:t>
      </w:r>
      <w:r/>
    </w:p>
    <w:p>
      <w:pPr>
        <w:ind w:firstLine="420"/>
        <w:jc w:val="left"/>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10.9</w:t>
      </w:r>
      <w:r>
        <w:rPr>
          <w:rFonts w:hint="eastAsia" w:ascii="宋体" w:hAnsi="宋体" w:eastAsia="宋体" w:cs="宋体"/>
          <w:b/>
          <w:bCs/>
          <w:color w:val="000000"/>
          <w:sz w:val="24"/>
          <w:szCs w:val="24"/>
          <w:u w:val="single"/>
          <w:lang w:bidi="ar"/>
        </w:rPr>
        <w:t xml:space="preserve">工程量清单报价中的项目单价与其数量相乘的总和，应与报价总价及磋商函中的磋商总价相符，不符时以单价与数量乘积的总和为准。</w:t>
      </w:r>
      <w:r/>
    </w:p>
    <w:p>
      <w:pPr>
        <w:ind w:firstLine="420"/>
        <w:jc w:val="left"/>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10.10</w:t>
      </w:r>
      <w:r>
        <w:rPr>
          <w:rFonts w:hint="eastAsia" w:ascii="宋体" w:hAnsi="宋体" w:eastAsia="宋体" w:cs="宋体"/>
          <w:b/>
          <w:bCs/>
          <w:color w:val="000000"/>
          <w:sz w:val="24"/>
          <w:szCs w:val="24"/>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04"/>
        <w:jc w:val="left"/>
        <w:spacing w:line="360" w:lineRule="auto"/>
        <w:widowControl/>
        <w:rPr>
          <w:rFonts w:hint="eastAsia" w:ascii="宋体" w:hAnsi="宋体" w:eastAsia="宋体" w:cs="宋体"/>
          <w:color w:val="000000"/>
          <w:spacing w:val="-4"/>
          <w:sz w:val="24"/>
          <w:szCs w:val="24"/>
          <w:lang w:bidi="ar"/>
        </w:rPr>
      </w:pPr>
      <w:r>
        <w:rPr>
          <w:rFonts w:hint="eastAsia" w:ascii="宋体" w:hAnsi="宋体" w:eastAsia="宋体" w:cs="宋体"/>
          <w:color w:val="000000"/>
          <w:spacing w:val="-4"/>
          <w:sz w:val="24"/>
          <w:szCs w:val="24"/>
          <w:lang w:bidi="ar"/>
        </w:rPr>
        <w:t xml:space="preserve">11、供应商在报价时应按GB</w:t>
      </w:r>
      <w:r>
        <w:rPr>
          <w:rFonts w:hint="eastAsia" w:ascii="宋体" w:hAnsi="宋体" w:cs="宋体"/>
          <w:color w:val="000000"/>
          <w:spacing w:val="-4"/>
          <w:sz w:val="24"/>
          <w:szCs w:val="24"/>
          <w:lang w:val="en-US" w:eastAsia="zh-CN" w:bidi="ar"/>
        </w:rPr>
        <w:t xml:space="preserve">/T</w:t>
      </w:r>
      <w:r>
        <w:rPr>
          <w:rFonts w:hint="eastAsia" w:ascii="宋体" w:hAnsi="宋体" w:eastAsia="宋体" w:cs="宋体"/>
          <w:color w:val="000000"/>
          <w:spacing w:val="-4"/>
          <w:sz w:val="24"/>
          <w:szCs w:val="24"/>
          <w:lang w:bidi="ar"/>
        </w:rPr>
        <w:t xml:space="preserve">50500-</w:t>
      </w:r>
      <w:r>
        <w:rPr>
          <w:rFonts w:hint="eastAsia" w:ascii="宋体" w:hAnsi="宋体" w:eastAsia="宋体" w:cs="宋体"/>
          <w:color w:val="000000"/>
          <w:spacing w:val="-4"/>
          <w:sz w:val="24"/>
          <w:szCs w:val="24"/>
          <w:lang w:val="en-US" w:eastAsia="zh-CN" w:bidi="ar"/>
        </w:rPr>
        <w:t xml:space="preserve">2024</w:t>
      </w:r>
      <w:r>
        <w:rPr>
          <w:rFonts w:hint="eastAsia" w:ascii="宋体" w:hAnsi="宋体" w:eastAsia="宋体" w:cs="宋体"/>
          <w:color w:val="000000"/>
          <w:spacing w:val="-4"/>
          <w:sz w:val="24"/>
          <w:szCs w:val="24"/>
          <w:lang w:bidi="ar"/>
        </w:rPr>
        <w:t xml:space="preserve">《建设工程工程量清单计价</w:t>
      </w:r>
      <w:r>
        <w:rPr>
          <w:rFonts w:hint="eastAsia" w:ascii="宋体" w:hAnsi="宋体" w:eastAsia="宋体" w:cs="宋体"/>
          <w:color w:val="000000"/>
          <w:spacing w:val="-4"/>
          <w:sz w:val="24"/>
          <w:szCs w:val="24"/>
          <w:lang w:val="en-US" w:eastAsia="zh-CN" w:bidi="ar"/>
        </w:rPr>
        <w:t xml:space="preserve">标准</w:t>
      </w:r>
      <w:r>
        <w:rPr>
          <w:rFonts w:hint="eastAsia" w:ascii="宋体" w:hAnsi="宋体" w:eastAsia="宋体" w:cs="宋体"/>
          <w:color w:val="000000"/>
          <w:spacing w:val="-4"/>
          <w:sz w:val="24"/>
          <w:szCs w:val="24"/>
          <w:lang w:bidi="ar"/>
        </w:rPr>
        <w:t xml:space="preserve">》和磋商文件规定的格式，提供完整齐全的文件。</w:t>
      </w:r>
      <w:r/>
    </w:p>
    <w:p>
      <w:pPr>
        <w:ind w:firstLine="42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12、磋商分项报价表即按照附件提供的工程量清单的格式进行填报，分别填报综合单价和合价，要求填报完整，漏报项视为价格已分摊到其他清单项中。</w:t>
      </w:r>
      <w:r/>
    </w:p>
    <w:p>
      <w:pPr>
        <w:ind w:firstLine="376"/>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pacing w:val="-11"/>
          <w:sz w:val="24"/>
          <w:szCs w:val="24"/>
          <w:lang w:bidi="ar"/>
        </w:rPr>
        <w:t xml:space="preserve">13、单</w:t>
      </w:r>
      <w:r>
        <w:rPr>
          <w:rFonts w:hint="eastAsia" w:ascii="宋体" w:hAnsi="宋体" w:eastAsia="宋体" w:cs="宋体"/>
          <w:color w:val="000000"/>
          <w:sz w:val="24"/>
          <w:szCs w:val="24"/>
          <w:lang w:bidi="ar"/>
        </w:rPr>
        <w:t xml:space="preserve">价和总价均应包括但不限于所有设备、材料、税金、包装费、运杂费、保险费、卸力费、安装调试费、资料费、保修期内维修费用等直至完全交付采购人使用的所有费用。</w:t>
      </w:r>
      <w:r/>
    </w:p>
    <w:p>
      <w:pPr>
        <w:ind w:firstLine="42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15、供应商应综合考虑与本项目有关的所有因素与风险，若出现缺项、漏项等情况，由供应商自行承担；项目实施过程中若发生相关的安全事故由供应商自行负责。</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三、技术参数要求</w:t>
      </w:r>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透气型塑胶跑道参数</w:t>
      </w:r>
      <w:r/>
    </w:p>
    <w:p>
      <w:pPr>
        <w:ind w:firstLine="376"/>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、塑胶跑道成品的有害物质释放量、有害物质含量、物理性能、</w:t>
      </w:r>
      <w:r>
        <w:rPr>
          <w:rFonts w:hint="eastAsia" w:ascii="宋体" w:hAnsi="宋体" w:eastAsia="宋体" w:cs="宋体"/>
          <w:color w:val="000000"/>
          <w:sz w:val="24"/>
          <w:szCs w:val="24"/>
          <w:lang w:val="en-US" w:eastAsia="zh-CN" w:bidi="ar"/>
        </w:rPr>
        <w:t xml:space="preserve">无机填料含量要求</w:t>
      </w:r>
      <w:r>
        <w:rPr>
          <w:rFonts w:hint="eastAsia" w:ascii="宋体" w:hAnsi="宋体" w:eastAsia="宋体" w:cs="宋体"/>
          <w:color w:val="000000"/>
          <w:sz w:val="24"/>
          <w:szCs w:val="24"/>
          <w:highlight w:val="none"/>
          <w:lang w:val="en-US" w:eastAsia="zh-CN" w:bidi="ar"/>
        </w:rPr>
        <w:t xml:space="preserve">符合GB36246-2018《中小学合成材料面层运动场地》、GB/T14833-2020《合成材料运动场地面层》标准要求；</w:t>
      </w:r>
      <w:r/>
    </w:p>
    <w:tbl>
      <w:tblPr>
        <w:tblStyle w:val="834"/>
        <w:tblW w:w="0" w:type="auto"/>
        <w:tblInd w:w="-227" w:type="dxa"/>
        <w:tblLayout w:type="fixed"/>
        <w:tblCellMar>
          <w:left w:w="108" w:type="dxa"/>
          <w:top w:w="0" w:type="dxa"/>
          <w:right w:w="108" w:type="dxa"/>
          <w:bottom w:w="0" w:type="dxa"/>
        </w:tblCellMar>
        <w:tblLook w:val="04A0" w:firstRow="1" w:lastRow="0" w:firstColumn="1" w:lastColumn="0" w:noHBand="0" w:noVBand="1"/>
      </w:tblPr>
      <w:tblGrid>
        <w:gridCol w:w="1196"/>
        <w:gridCol w:w="724"/>
        <w:gridCol w:w="4965"/>
        <w:gridCol w:w="2295"/>
      </w:tblGrid>
      <w:tr>
        <w:trPr>
          <w:trHeight w:val="465"/>
        </w:trPr>
        <w:tc>
          <w:tcPr>
            <w:gridSpan w:val="3"/>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jc w:val="center"/>
              <w:widowControl/>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检测项目 </w:t>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标准指标</w:t>
            </w:r>
            <w:r/>
          </w:p>
        </w:tc>
      </w:tr>
      <w:tr>
        <w:trPr>
          <w:trHeight w:val="660"/>
        </w:trPr>
        <w:tc>
          <w:tcPr>
            <w:tcBorders>
              <w:top w:val="single" w:color="000000" w:sz="4" w:space="0"/>
              <w:left w:val="single" w:color="000000" w:sz="4" w:space="0"/>
              <w:bottom w:val="none" w:color="000000" w:sz="4" w:space="0"/>
              <w:right w:val="single" w:color="000000" w:sz="4" w:space="0"/>
            </w:tcBorders>
            <w:tcW w:w="1196" w:type="dxa"/>
            <w:vAlign w:val="center"/>
            <w:vMerge w:val="restart"/>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lang w:eastAsia="zh-CN"/>
              </w:rPr>
              <w:t xml:space="preserve">有害物质含量</w:t>
            </w:r>
            <w:r>
              <w:rPr>
                <w:rFonts w:hint="eastAsia" w:ascii="宋体" w:hAnsi="宋体" w:eastAsia="宋体" w:cs="宋体"/>
                <w:spacing w:val="-2"/>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spacing w:val="-50"/>
                <w:sz w:val="24"/>
                <w:szCs w:val="24"/>
                <w:lang w:val="en-US" w:eastAsia="zh-CN"/>
              </w:rPr>
            </w:pPr>
            <w:r>
              <w:rPr>
                <w:rFonts w:hint="eastAsia" w:ascii="宋体" w:hAnsi="宋体" w:eastAsia="宋体" w:cs="宋体"/>
                <w:spacing w:val="0"/>
                <w:sz w:val="24"/>
                <w:szCs w:val="24"/>
              </w:rPr>
              <w:t xml:space="preserve">3</w:t>
            </w:r>
            <w:r>
              <w:rPr>
                <w:rFonts w:hint="eastAsia" w:ascii="宋体" w:hAnsi="宋体" w:eastAsia="宋体" w:cs="宋体"/>
                <w:spacing w:val="-54"/>
                <w:sz w:val="24"/>
                <w:szCs w:val="24"/>
              </w:rPr>
              <w:t xml:space="preserve"> </w:t>
            </w:r>
            <w:r>
              <w:rPr>
                <w:rFonts w:hint="eastAsia" w:ascii="宋体" w:hAnsi="宋体" w:eastAsia="宋体" w:cs="宋体"/>
                <w:spacing w:val="0"/>
                <w:sz w:val="24"/>
                <w:szCs w:val="24"/>
              </w:rPr>
              <w:t xml:space="preserve">种</w:t>
            </w:r>
            <w:r>
              <w:rPr>
                <w:rFonts w:hint="eastAsia" w:ascii="宋体" w:hAnsi="宋体" w:eastAsia="宋体" w:cs="宋体"/>
                <w:spacing w:val="-2"/>
                <w:sz w:val="24"/>
                <w:szCs w:val="24"/>
              </w:rPr>
              <w:t xml:space="preserve">邻</w:t>
            </w:r>
            <w:r>
              <w:rPr>
                <w:rFonts w:hint="eastAsia" w:ascii="宋体" w:hAnsi="宋体" w:eastAsia="宋体" w:cs="宋体"/>
                <w:spacing w:val="0"/>
                <w:sz w:val="24"/>
                <w:szCs w:val="24"/>
              </w:rPr>
              <w:t xml:space="preserve">苯</w:t>
            </w:r>
            <w:r>
              <w:rPr>
                <w:rFonts w:hint="eastAsia" w:ascii="宋体" w:hAnsi="宋体" w:eastAsia="宋体" w:cs="宋体"/>
                <w:spacing w:val="-2"/>
                <w:sz w:val="24"/>
                <w:szCs w:val="24"/>
              </w:rPr>
              <w:t xml:space="preserve">二</w:t>
            </w:r>
            <w:r>
              <w:rPr>
                <w:rFonts w:hint="eastAsia" w:ascii="宋体" w:hAnsi="宋体" w:eastAsia="宋体" w:cs="宋体"/>
                <w:spacing w:val="0"/>
                <w:sz w:val="24"/>
                <w:szCs w:val="24"/>
              </w:rPr>
              <w:t xml:space="preserve">甲</w:t>
            </w:r>
            <w:r>
              <w:rPr>
                <w:rFonts w:hint="eastAsia" w:ascii="宋体" w:hAnsi="宋体" w:eastAsia="宋体" w:cs="宋体"/>
                <w:spacing w:val="-2"/>
                <w:sz w:val="24"/>
                <w:szCs w:val="24"/>
              </w:rPr>
              <w:t xml:space="preserve">酸</w:t>
            </w:r>
            <w:r>
              <w:rPr>
                <w:rFonts w:hint="eastAsia" w:ascii="宋体" w:hAnsi="宋体" w:eastAsia="宋体" w:cs="宋体"/>
                <w:spacing w:val="0"/>
                <w:sz w:val="24"/>
                <w:szCs w:val="24"/>
              </w:rPr>
              <w:t xml:space="preserve">酯</w:t>
            </w:r>
            <w:r>
              <w:rPr>
                <w:rFonts w:hint="eastAsia" w:ascii="宋体" w:hAnsi="宋体" w:eastAsia="宋体" w:cs="宋体"/>
                <w:spacing w:val="-2"/>
                <w:sz w:val="24"/>
                <w:szCs w:val="24"/>
              </w:rPr>
              <w:t xml:space="preserve">类</w:t>
            </w:r>
            <w:r>
              <w:rPr>
                <w:rFonts w:hint="eastAsia" w:ascii="宋体" w:hAnsi="宋体" w:eastAsia="宋体" w:cs="宋体"/>
                <w:spacing w:val="-50"/>
                <w:sz w:val="24"/>
                <w:szCs w:val="24"/>
                <w:lang w:val="en-US" w:eastAsia="zh-CN"/>
              </w:rPr>
              <w:t xml:space="preserve">   </w:t>
            </w:r>
            <w:r/>
          </w:p>
          <w:p>
            <w:pPr>
              <w:jc w:val="center"/>
              <w:widowControl/>
              <w:rPr>
                <w:rFonts w:hint="eastAsia" w:ascii="宋体" w:hAnsi="宋体" w:eastAsia="宋体" w:cs="宋体"/>
                <w:b/>
                <w:bCs/>
                <w:sz w:val="24"/>
                <w:szCs w:val="24"/>
              </w:rPr>
            </w:pPr>
            <w:r>
              <w:rPr>
                <w:rFonts w:hint="eastAsia" w:ascii="宋体" w:hAnsi="宋体" w:eastAsia="宋体" w:cs="宋体"/>
                <w:spacing w:val="0"/>
                <w:sz w:val="24"/>
                <w:szCs w:val="24"/>
              </w:rPr>
              <w:t xml:space="preserve">（DBP、BBP、DEHP）总和/（g/kg）</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pacing w:val="-2"/>
                <w:sz w:val="24"/>
                <w:szCs w:val="24"/>
              </w:rPr>
              <w:t xml:space="preserve">0</w:t>
            </w:r>
            <w:r/>
          </w:p>
        </w:tc>
      </w:tr>
      <w:tr>
        <w:trPr>
          <w:trHeight w:val="405"/>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spacing w:val="-84"/>
                <w:sz w:val="24"/>
                <w:szCs w:val="24"/>
                <w:lang w:val="en-US" w:eastAsia="zh-CN"/>
              </w:rPr>
            </w:pPr>
            <w:r>
              <w:rPr>
                <w:rFonts w:hint="eastAsia" w:ascii="宋体" w:hAnsi="宋体" w:eastAsia="宋体" w:cs="宋体"/>
                <w:spacing w:val="0"/>
                <w:sz w:val="24"/>
                <w:szCs w:val="24"/>
              </w:rPr>
              <w:t xml:space="preserve">3</w:t>
            </w:r>
            <w:r>
              <w:rPr>
                <w:rFonts w:hint="eastAsia" w:ascii="宋体" w:hAnsi="宋体" w:eastAsia="宋体" w:cs="宋体"/>
                <w:spacing w:val="-54"/>
                <w:sz w:val="24"/>
                <w:szCs w:val="24"/>
              </w:rPr>
              <w:t xml:space="preserve"> </w:t>
            </w:r>
            <w:r>
              <w:rPr>
                <w:rFonts w:hint="eastAsia" w:ascii="宋体" w:hAnsi="宋体" w:eastAsia="宋体" w:cs="宋体"/>
                <w:spacing w:val="0"/>
                <w:sz w:val="24"/>
                <w:szCs w:val="24"/>
              </w:rPr>
              <w:t xml:space="preserve">种</w:t>
            </w:r>
            <w:r>
              <w:rPr>
                <w:rFonts w:hint="eastAsia" w:ascii="宋体" w:hAnsi="宋体" w:eastAsia="宋体" w:cs="宋体"/>
                <w:spacing w:val="-2"/>
                <w:sz w:val="24"/>
                <w:szCs w:val="24"/>
              </w:rPr>
              <w:t xml:space="preserve">邻</w:t>
            </w:r>
            <w:r>
              <w:rPr>
                <w:rFonts w:hint="eastAsia" w:ascii="宋体" w:hAnsi="宋体" w:eastAsia="宋体" w:cs="宋体"/>
                <w:spacing w:val="0"/>
                <w:sz w:val="24"/>
                <w:szCs w:val="24"/>
              </w:rPr>
              <w:t xml:space="preserve">苯</w:t>
            </w:r>
            <w:r>
              <w:rPr>
                <w:rFonts w:hint="eastAsia" w:ascii="宋体" w:hAnsi="宋体" w:eastAsia="宋体" w:cs="宋体"/>
                <w:spacing w:val="-2"/>
                <w:sz w:val="24"/>
                <w:szCs w:val="24"/>
              </w:rPr>
              <w:t xml:space="preserve">二</w:t>
            </w:r>
            <w:r>
              <w:rPr>
                <w:rFonts w:hint="eastAsia" w:ascii="宋体" w:hAnsi="宋体" w:eastAsia="宋体" w:cs="宋体"/>
                <w:spacing w:val="0"/>
                <w:sz w:val="24"/>
                <w:szCs w:val="24"/>
              </w:rPr>
              <w:t xml:space="preserve">甲</w:t>
            </w:r>
            <w:r>
              <w:rPr>
                <w:rFonts w:hint="eastAsia" w:ascii="宋体" w:hAnsi="宋体" w:eastAsia="宋体" w:cs="宋体"/>
                <w:spacing w:val="-2"/>
                <w:sz w:val="24"/>
                <w:szCs w:val="24"/>
              </w:rPr>
              <w:t xml:space="preserve">酸</w:t>
            </w:r>
            <w:r>
              <w:rPr>
                <w:rFonts w:hint="eastAsia" w:ascii="宋体" w:hAnsi="宋体" w:eastAsia="宋体" w:cs="宋体"/>
                <w:spacing w:val="0"/>
                <w:sz w:val="24"/>
                <w:szCs w:val="24"/>
              </w:rPr>
              <w:t xml:space="preserve">酯</w:t>
            </w:r>
            <w:r>
              <w:rPr>
                <w:rFonts w:hint="eastAsia" w:ascii="宋体" w:hAnsi="宋体" w:eastAsia="宋体" w:cs="宋体"/>
                <w:spacing w:val="-2"/>
                <w:sz w:val="24"/>
                <w:szCs w:val="24"/>
              </w:rPr>
              <w:t xml:space="preserve">类</w:t>
            </w:r>
            <w:r/>
          </w:p>
          <w:p>
            <w:pPr>
              <w:jc w:val="center"/>
              <w:widowControl/>
              <w:rPr>
                <w:rFonts w:hint="eastAsia" w:ascii="宋体" w:hAnsi="宋体" w:eastAsia="宋体" w:cs="宋体"/>
                <w:b/>
                <w:bCs/>
                <w:sz w:val="24"/>
                <w:szCs w:val="24"/>
              </w:rPr>
            </w:pPr>
            <w:r>
              <w:rPr>
                <w:rFonts w:hint="eastAsia" w:ascii="宋体" w:hAnsi="宋体" w:eastAsia="宋体" w:cs="宋体"/>
                <w:spacing w:val="0"/>
                <w:sz w:val="24"/>
                <w:szCs w:val="24"/>
              </w:rPr>
              <w:t xml:space="preserve">（DNOP、DINP、DIDP）总</w:t>
            </w:r>
            <w:r>
              <w:rPr>
                <w:rFonts w:hint="eastAsia" w:ascii="宋体" w:hAnsi="宋体" w:eastAsia="宋体" w:cs="宋体"/>
                <w:spacing w:val="1"/>
                <w:sz w:val="24"/>
                <w:szCs w:val="24"/>
              </w:rPr>
              <w:t xml:space="preserve">和</w:t>
            </w:r>
            <w:r>
              <w:rPr>
                <w:rFonts w:hint="eastAsia" w:ascii="宋体" w:hAnsi="宋体" w:eastAsia="宋体" w:cs="宋体"/>
                <w:spacing w:val="-84"/>
                <w:sz w:val="24"/>
                <w:szCs w:val="24"/>
              </w:rPr>
              <w:t xml:space="preserve">/</w:t>
            </w:r>
            <w:r>
              <w:rPr>
                <w:rFonts w:hint="eastAsia" w:ascii="宋体" w:hAnsi="宋体" w:eastAsia="宋体" w:cs="宋体"/>
                <w:spacing w:val="0"/>
                <w:sz w:val="24"/>
                <w:szCs w:val="24"/>
              </w:rPr>
              <w:t xml:space="preserve">（</w:t>
            </w:r>
            <w:r>
              <w:rPr>
                <w:rFonts w:hint="eastAsia" w:ascii="宋体" w:hAnsi="宋体" w:eastAsia="宋体" w:cs="宋体"/>
                <w:spacing w:val="-2"/>
                <w:sz w:val="24"/>
                <w:szCs w:val="24"/>
              </w:rPr>
              <w:t xml:space="preserve">g</w:t>
            </w:r>
            <w:r>
              <w:rPr>
                <w:rFonts w:hint="eastAsia" w:ascii="宋体" w:hAnsi="宋体" w:eastAsia="宋体" w:cs="宋体"/>
                <w:spacing w:val="0"/>
                <w:sz w:val="24"/>
                <w:szCs w:val="24"/>
              </w:rPr>
              <w:t xml:space="preserve">/kg）</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pacing w:val="-2"/>
                <w:sz w:val="24"/>
                <w:szCs w:val="24"/>
              </w:rPr>
              <w:t xml:space="preserve">0</w:t>
            </w:r>
            <w:r/>
          </w:p>
        </w:tc>
      </w:tr>
      <w:tr>
        <w:trPr>
          <w:trHeight w:val="405"/>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ind w:left="628" w:right="-20"/>
              <w:jc w:val="left"/>
              <w:spacing w:before="2" w:after="0" w:line="240" w:lineRule="auto"/>
              <w:rPr>
                <w:rFonts w:hint="eastAsia" w:ascii="宋体" w:hAnsi="宋体" w:eastAsia="宋体" w:cs="宋体"/>
                <w:b/>
                <w:bCs/>
                <w:sz w:val="24"/>
                <w:szCs w:val="24"/>
              </w:rPr>
            </w:pPr>
            <w:r>
              <w:rPr>
                <w:rFonts w:hint="eastAsia" w:ascii="宋体" w:hAnsi="宋体" w:eastAsia="宋体" w:cs="宋体"/>
                <w:spacing w:val="0"/>
                <w:sz w:val="24"/>
                <w:szCs w:val="24"/>
              </w:rPr>
              <w:t xml:space="preserve">18</w:t>
            </w:r>
            <w:r>
              <w:rPr>
                <w:rFonts w:hint="eastAsia" w:ascii="宋体" w:hAnsi="宋体" w:eastAsia="宋体" w:cs="宋体"/>
                <w:spacing w:val="-54"/>
                <w:sz w:val="24"/>
                <w:szCs w:val="24"/>
              </w:rPr>
              <w:t xml:space="preserve"> </w:t>
            </w:r>
            <w:r>
              <w:rPr>
                <w:rFonts w:hint="eastAsia" w:ascii="宋体" w:hAnsi="宋体" w:eastAsia="宋体" w:cs="宋体"/>
                <w:spacing w:val="0"/>
                <w:sz w:val="24"/>
                <w:szCs w:val="24"/>
              </w:rPr>
              <w:t xml:space="preserve">种</w:t>
            </w:r>
            <w:r>
              <w:rPr>
                <w:rFonts w:hint="eastAsia" w:ascii="宋体" w:hAnsi="宋体" w:eastAsia="宋体" w:cs="宋体"/>
                <w:spacing w:val="-2"/>
                <w:sz w:val="24"/>
                <w:szCs w:val="24"/>
              </w:rPr>
              <w:t xml:space="preserve">多</w:t>
            </w:r>
            <w:r>
              <w:rPr>
                <w:rFonts w:hint="eastAsia" w:ascii="宋体" w:hAnsi="宋体" w:eastAsia="宋体" w:cs="宋体"/>
                <w:spacing w:val="0"/>
                <w:sz w:val="24"/>
                <w:szCs w:val="24"/>
              </w:rPr>
              <w:t xml:space="preserve">环</w:t>
            </w:r>
            <w:r>
              <w:rPr>
                <w:rFonts w:hint="eastAsia" w:ascii="宋体" w:hAnsi="宋体" w:eastAsia="宋体" w:cs="宋体"/>
                <w:spacing w:val="-2"/>
                <w:sz w:val="24"/>
                <w:szCs w:val="24"/>
              </w:rPr>
              <w:t xml:space="preserve">芳</w:t>
            </w:r>
            <w:r>
              <w:rPr>
                <w:rFonts w:hint="eastAsia" w:ascii="宋体" w:hAnsi="宋体" w:eastAsia="宋体" w:cs="宋体"/>
                <w:spacing w:val="0"/>
                <w:sz w:val="24"/>
                <w:szCs w:val="24"/>
              </w:rPr>
              <w:t xml:space="preserve">烃</w:t>
            </w:r>
            <w:r>
              <w:rPr>
                <w:rFonts w:hint="eastAsia" w:ascii="宋体" w:hAnsi="宋体" w:eastAsia="宋体" w:cs="宋体"/>
                <w:spacing w:val="-2"/>
                <w:sz w:val="24"/>
                <w:szCs w:val="24"/>
              </w:rPr>
              <w:t xml:space="preserve">总</w:t>
            </w:r>
            <w:r>
              <w:rPr>
                <w:rFonts w:hint="eastAsia" w:ascii="宋体" w:hAnsi="宋体" w:eastAsia="宋体" w:cs="宋体"/>
                <w:spacing w:val="0"/>
                <w:sz w:val="24"/>
                <w:szCs w:val="24"/>
              </w:rPr>
              <w:t xml:space="preserve">和</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0"/>
                <w:sz w:val="24"/>
                <w:szCs w:val="24"/>
              </w:rPr>
              <w:t xml:space="preserve">(m</w:t>
            </w:r>
            <w:r>
              <w:rPr>
                <w:rFonts w:hint="eastAsia" w:ascii="宋体" w:hAnsi="宋体" w:eastAsia="宋体" w:cs="宋体"/>
                <w:spacing w:val="-2"/>
                <w:sz w:val="24"/>
                <w:szCs w:val="24"/>
              </w:rPr>
              <w:t xml:space="preserve">g/</w:t>
            </w:r>
            <w:r>
              <w:rPr>
                <w:rFonts w:hint="eastAsia" w:ascii="宋体" w:hAnsi="宋体" w:eastAsia="宋体" w:cs="宋体"/>
                <w:spacing w:val="0"/>
                <w:sz w:val="24"/>
                <w:szCs w:val="24"/>
              </w:rPr>
              <w:t xml:space="preserve">kg)</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0"/>
                <w:sz w:val="24"/>
                <w:szCs w:val="24"/>
                <w:lang w:val="en-US" w:eastAsia="zh-CN"/>
              </w:rPr>
              <w:t xml:space="preserve">5</w:t>
            </w:r>
            <w:r>
              <w:rPr>
                <w:rFonts w:hint="eastAsia" w:ascii="宋体" w:hAnsi="宋体" w:eastAsia="宋体" w:cs="宋体"/>
                <w:spacing w:val="0"/>
                <w:sz w:val="24"/>
                <w:szCs w:val="24"/>
              </w:rPr>
              <w:t xml:space="preserve">0</w:t>
            </w:r>
            <w:r/>
          </w:p>
        </w:tc>
      </w:tr>
      <w:tr>
        <w:trPr>
          <w:trHeight w:val="405"/>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ind w:left="628" w:right="-20"/>
              <w:jc w:val="left"/>
              <w:spacing w:before="2" w:after="0" w:line="24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18</w:t>
            </w:r>
            <w:r>
              <w:rPr>
                <w:rFonts w:hint="eastAsia" w:ascii="宋体" w:hAnsi="宋体" w:eastAsia="宋体" w:cs="宋体"/>
                <w:spacing w:val="-54"/>
                <w:sz w:val="24"/>
                <w:szCs w:val="24"/>
              </w:rPr>
              <w:t xml:space="preserve"> </w:t>
            </w:r>
            <w:r>
              <w:rPr>
                <w:rFonts w:hint="eastAsia" w:ascii="宋体" w:hAnsi="宋体" w:eastAsia="宋体" w:cs="宋体"/>
                <w:spacing w:val="0"/>
                <w:sz w:val="24"/>
                <w:szCs w:val="24"/>
              </w:rPr>
              <w:t xml:space="preserve">种</w:t>
            </w:r>
            <w:r>
              <w:rPr>
                <w:rFonts w:hint="eastAsia" w:ascii="宋体" w:hAnsi="宋体" w:eastAsia="宋体" w:cs="宋体"/>
                <w:spacing w:val="-2"/>
                <w:sz w:val="24"/>
                <w:szCs w:val="24"/>
              </w:rPr>
              <w:t xml:space="preserve">多</w:t>
            </w:r>
            <w:r>
              <w:rPr>
                <w:rFonts w:hint="eastAsia" w:ascii="宋体" w:hAnsi="宋体" w:eastAsia="宋体" w:cs="宋体"/>
                <w:spacing w:val="0"/>
                <w:sz w:val="24"/>
                <w:szCs w:val="24"/>
              </w:rPr>
              <w:t xml:space="preserve">环</w:t>
            </w:r>
            <w:r>
              <w:rPr>
                <w:rFonts w:hint="eastAsia" w:ascii="宋体" w:hAnsi="宋体" w:eastAsia="宋体" w:cs="宋体"/>
                <w:spacing w:val="-2"/>
                <w:sz w:val="24"/>
                <w:szCs w:val="24"/>
              </w:rPr>
              <w:t xml:space="preserve">芳</w:t>
            </w:r>
            <w:r>
              <w:rPr>
                <w:rFonts w:hint="eastAsia" w:ascii="宋体" w:hAnsi="宋体" w:eastAsia="宋体" w:cs="宋体"/>
                <w:spacing w:val="0"/>
                <w:sz w:val="24"/>
                <w:szCs w:val="24"/>
              </w:rPr>
              <w:t xml:space="preserve">烃</w:t>
            </w:r>
            <w:r>
              <w:rPr>
                <w:rFonts w:hint="eastAsia" w:ascii="宋体" w:hAnsi="宋体" w:eastAsia="宋体" w:cs="宋体"/>
                <w:spacing w:val="-2"/>
                <w:sz w:val="24"/>
                <w:szCs w:val="24"/>
              </w:rPr>
              <w:t xml:space="preserve">总</w:t>
            </w:r>
            <w:r>
              <w:rPr>
                <w:rFonts w:hint="eastAsia" w:ascii="宋体" w:hAnsi="宋体" w:eastAsia="宋体" w:cs="宋体"/>
                <w:spacing w:val="0"/>
                <w:sz w:val="24"/>
                <w:szCs w:val="24"/>
              </w:rPr>
              <w:t xml:space="preserve">和</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0"/>
                <w:sz w:val="24"/>
                <w:szCs w:val="24"/>
              </w:rPr>
              <w:t xml:space="preserve">(m</w:t>
            </w:r>
            <w:r>
              <w:rPr>
                <w:rFonts w:hint="eastAsia" w:ascii="宋体" w:hAnsi="宋体" w:eastAsia="宋体" w:cs="宋体"/>
                <w:spacing w:val="-2"/>
                <w:sz w:val="24"/>
                <w:szCs w:val="24"/>
              </w:rPr>
              <w:t xml:space="preserve">g/</w:t>
            </w:r>
            <w:r>
              <w:rPr>
                <w:rFonts w:hint="eastAsia" w:ascii="宋体" w:hAnsi="宋体" w:eastAsia="宋体" w:cs="宋体"/>
                <w:spacing w:val="0"/>
                <w:sz w:val="24"/>
                <w:szCs w:val="24"/>
              </w:rPr>
              <w:t xml:space="preserve">kg)</w:t>
            </w:r>
            <w:r/>
          </w:p>
          <w:p>
            <w:pPr>
              <w:ind w:left="8" w:right="-20" w:hanging="8"/>
              <w:jc w:val="left"/>
              <w:spacing w:before="2" w:after="0" w:line="24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0"/>
                <w:sz w:val="24"/>
                <w:szCs w:val="24"/>
              </w:rPr>
              <w:t xml:space="preserve">取合</w:t>
            </w:r>
            <w:r>
              <w:rPr>
                <w:rFonts w:hint="eastAsia" w:ascii="宋体" w:hAnsi="宋体" w:eastAsia="宋体" w:cs="宋体"/>
                <w:spacing w:val="-2"/>
                <w:sz w:val="24"/>
                <w:szCs w:val="24"/>
              </w:rPr>
              <w:t xml:space="preserve">成</w:t>
            </w:r>
            <w:r>
              <w:rPr>
                <w:rFonts w:hint="eastAsia" w:ascii="宋体" w:hAnsi="宋体" w:eastAsia="宋体" w:cs="宋体"/>
                <w:spacing w:val="0"/>
                <w:sz w:val="24"/>
                <w:szCs w:val="24"/>
              </w:rPr>
              <w:t xml:space="preserve">材</w:t>
            </w:r>
            <w:r>
              <w:rPr>
                <w:rFonts w:hint="eastAsia" w:ascii="宋体" w:hAnsi="宋体" w:eastAsia="宋体" w:cs="宋体"/>
                <w:spacing w:val="-2"/>
                <w:sz w:val="24"/>
                <w:szCs w:val="24"/>
              </w:rPr>
              <w:t xml:space="preserve">料面</w:t>
            </w:r>
            <w:r>
              <w:rPr>
                <w:rFonts w:hint="eastAsia" w:ascii="宋体" w:hAnsi="宋体" w:eastAsia="宋体" w:cs="宋体"/>
                <w:spacing w:val="0"/>
                <w:sz w:val="24"/>
                <w:szCs w:val="24"/>
              </w:rPr>
              <w:t xml:space="preserve">层上</w:t>
            </w:r>
            <w:r>
              <w:rPr>
                <w:rFonts w:hint="eastAsia" w:ascii="宋体" w:hAnsi="宋体" w:eastAsia="宋体" w:cs="宋体"/>
                <w:spacing w:val="-2"/>
                <w:sz w:val="24"/>
                <w:szCs w:val="24"/>
              </w:rPr>
              <w:t xml:space="preserve">表</w:t>
            </w:r>
            <w:r>
              <w:rPr>
                <w:rFonts w:hint="eastAsia" w:ascii="宋体" w:hAnsi="宋体" w:eastAsia="宋体" w:cs="宋体"/>
                <w:spacing w:val="0"/>
                <w:sz w:val="24"/>
                <w:szCs w:val="24"/>
              </w:rPr>
              <w:t xml:space="preserve">面</w:t>
            </w:r>
            <w:r>
              <w:rPr>
                <w:rFonts w:hint="eastAsia" w:ascii="宋体" w:hAnsi="宋体" w:eastAsia="宋体" w:cs="宋体"/>
                <w:sz w:val="24"/>
                <w:szCs w:val="24"/>
              </w:rPr>
              <w:t xml:space="preserve">5mm</w:t>
            </w:r>
            <w:r>
              <w:rPr>
                <w:rFonts w:hint="eastAsia" w:ascii="宋体" w:hAnsi="宋体" w:eastAsia="宋体" w:cs="宋体"/>
                <w:spacing w:val="-52"/>
                <w:sz w:val="24"/>
                <w:szCs w:val="24"/>
              </w:rPr>
              <w:t xml:space="preserve"> </w:t>
            </w:r>
            <w:r>
              <w:rPr>
                <w:rFonts w:hint="eastAsia" w:ascii="宋体" w:hAnsi="宋体" w:eastAsia="宋体" w:cs="宋体"/>
                <w:spacing w:val="-2"/>
                <w:sz w:val="24"/>
                <w:szCs w:val="24"/>
              </w:rPr>
              <w:t xml:space="preserve">以</w:t>
            </w:r>
            <w:r>
              <w:rPr>
                <w:rFonts w:hint="eastAsia" w:ascii="宋体" w:hAnsi="宋体" w:eastAsia="宋体" w:cs="宋体"/>
                <w:spacing w:val="0"/>
                <w:sz w:val="24"/>
                <w:szCs w:val="24"/>
              </w:rPr>
              <w:t xml:space="preserve">内部</w:t>
            </w:r>
            <w:r>
              <w:rPr>
                <w:rFonts w:hint="eastAsia" w:ascii="宋体" w:hAnsi="宋体" w:eastAsia="宋体" w:cs="宋体"/>
                <w:spacing w:val="-2"/>
                <w:sz w:val="24"/>
                <w:szCs w:val="24"/>
              </w:rPr>
              <w:t xml:space="preserve">分</w:t>
            </w:r>
            <w:r>
              <w:rPr>
                <w:rFonts w:hint="eastAsia" w:ascii="宋体" w:hAnsi="宋体" w:eastAsia="宋体" w:cs="宋体"/>
                <w:spacing w:val="0"/>
                <w:sz w:val="24"/>
                <w:szCs w:val="24"/>
              </w:rPr>
              <w:t xml:space="preserve">测</w:t>
            </w:r>
            <w:r>
              <w:rPr>
                <w:rFonts w:hint="eastAsia" w:ascii="宋体" w:hAnsi="宋体" w:eastAsia="宋体" w:cs="宋体"/>
                <w:spacing w:val="-2"/>
                <w:sz w:val="24"/>
                <w:szCs w:val="24"/>
              </w:rPr>
              <w:t xml:space="preserve">试)</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20</w:t>
            </w:r>
            <w:r/>
          </w:p>
        </w:tc>
      </w:tr>
      <w:tr>
        <w:trPr>
          <w:trHeight w:val="405"/>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0"/>
                <w:sz w:val="24"/>
                <w:szCs w:val="24"/>
              </w:rPr>
            </w:pPr>
            <w:r>
              <w:rPr>
                <w:rFonts w:hint="eastAsia" w:ascii="宋体" w:hAnsi="宋体" w:eastAsia="宋体" w:cs="宋体"/>
                <w:spacing w:val="0"/>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pacing w:val="-2"/>
                <w:sz w:val="24"/>
                <w:szCs w:val="24"/>
              </w:rPr>
              <w:t xml:space="preserve">苯</w:t>
            </w:r>
            <w:r>
              <w:rPr>
                <w:rFonts w:hint="eastAsia" w:ascii="宋体" w:hAnsi="宋体" w:eastAsia="宋体" w:cs="宋体"/>
                <w:spacing w:val="0"/>
                <w:sz w:val="24"/>
                <w:szCs w:val="24"/>
              </w:rPr>
              <w:t xml:space="preserve">并</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a</w:t>
            </w:r>
            <w:r>
              <w:rPr>
                <w:rFonts w:hint="eastAsia" w:ascii="宋体" w:hAnsi="宋体" w:eastAsia="宋体" w:cs="宋体"/>
                <w:spacing w:val="0"/>
                <w:sz w:val="24"/>
                <w:szCs w:val="24"/>
              </w:rPr>
              <w:t xml:space="preserve">］</w:t>
            </w:r>
            <w:r>
              <w:rPr>
                <w:rFonts w:hint="eastAsia" w:ascii="宋体" w:hAnsi="宋体" w:eastAsia="宋体" w:cs="宋体"/>
                <w:spacing w:val="-2"/>
                <w:sz w:val="24"/>
                <w:szCs w:val="24"/>
              </w:rPr>
              <w:t xml:space="preserve">芘</w:t>
            </w:r>
            <w:r>
              <w:rPr>
                <w:rFonts w:hint="eastAsia" w:ascii="宋体" w:hAnsi="宋体" w:eastAsia="宋体" w:cs="宋体"/>
                <w:spacing w:val="0"/>
                <w:sz w:val="24"/>
                <w:szCs w:val="24"/>
              </w:rPr>
              <w:t xml:space="preserve">/（</w:t>
            </w:r>
            <w:r>
              <w:rPr>
                <w:rFonts w:hint="eastAsia" w:ascii="宋体" w:hAnsi="宋体" w:eastAsia="宋体" w:cs="宋体"/>
                <w:spacing w:val="-2"/>
                <w:sz w:val="24"/>
                <w:szCs w:val="24"/>
              </w:rPr>
              <w:t xml:space="preserve">m</w:t>
            </w:r>
            <w:r>
              <w:rPr>
                <w:rFonts w:hint="eastAsia" w:ascii="宋体" w:hAnsi="宋体" w:eastAsia="宋体" w:cs="宋体"/>
                <w:spacing w:val="0"/>
                <w:sz w:val="24"/>
                <w:szCs w:val="24"/>
              </w:rPr>
              <w:t xml:space="preserve">g/k</w:t>
            </w:r>
            <w:r>
              <w:rPr>
                <w:rFonts w:hint="eastAsia" w:ascii="宋体" w:hAnsi="宋体" w:eastAsia="宋体" w:cs="宋体"/>
                <w:spacing w:val="-2"/>
                <w:sz w:val="24"/>
                <w:szCs w:val="24"/>
              </w:rPr>
              <w:t xml:space="preserve">g</w:t>
            </w:r>
            <w:r>
              <w:rPr>
                <w:rFonts w:hint="eastAsia" w:ascii="宋体" w:hAnsi="宋体" w:eastAsia="宋体" w:cs="宋体"/>
                <w:spacing w:val="0"/>
                <w:sz w:val="24"/>
                <w:szCs w:val="24"/>
              </w:rPr>
              <w:t xml:space="preserve">）</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pacing w:val="0"/>
                <w:sz w:val="24"/>
                <w:szCs w:val="24"/>
              </w:rPr>
              <w:t xml:space="preserve">≤1</w:t>
            </w:r>
            <w:r>
              <w:rPr>
                <w:rFonts w:hint="eastAsia" w:ascii="宋体" w:hAnsi="宋体" w:eastAsia="宋体" w:cs="宋体"/>
                <w:spacing w:val="-2"/>
                <w:sz w:val="24"/>
                <w:szCs w:val="24"/>
              </w:rPr>
              <w:t xml:space="preserve">.</w:t>
            </w:r>
            <w:r>
              <w:rPr>
                <w:rFonts w:hint="eastAsia" w:ascii="宋体" w:hAnsi="宋体" w:eastAsia="宋体" w:cs="宋体"/>
                <w:spacing w:val="0"/>
                <w:sz w:val="24"/>
                <w:szCs w:val="24"/>
              </w:rPr>
              <w:t xml:space="preserve">0</w:t>
            </w:r>
            <w:r/>
          </w:p>
        </w:tc>
      </w:tr>
      <w:tr>
        <w:trPr>
          <w:trHeight w:val="285"/>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0"/>
                <w:sz w:val="24"/>
                <w:szCs w:val="24"/>
              </w:rPr>
            </w:pPr>
            <w:r>
              <w:rPr>
                <w:rFonts w:hint="eastAsia" w:ascii="宋体" w:hAnsi="宋体" w:eastAsia="宋体" w:cs="宋体"/>
                <w:spacing w:val="0"/>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pacing w:val="-2"/>
                <w:sz w:val="24"/>
                <w:szCs w:val="24"/>
              </w:rPr>
              <w:t xml:space="preserve">短</w:t>
            </w:r>
            <w:r>
              <w:rPr>
                <w:rFonts w:hint="eastAsia" w:ascii="宋体" w:hAnsi="宋体" w:eastAsia="宋体" w:cs="宋体"/>
                <w:spacing w:val="0"/>
                <w:sz w:val="24"/>
                <w:szCs w:val="24"/>
              </w:rPr>
              <w:t xml:space="preserve">链</w:t>
            </w:r>
            <w:r>
              <w:rPr>
                <w:rFonts w:hint="eastAsia" w:ascii="宋体" w:hAnsi="宋体" w:eastAsia="宋体" w:cs="宋体"/>
                <w:spacing w:val="-2"/>
                <w:sz w:val="24"/>
                <w:szCs w:val="24"/>
              </w:rPr>
              <w:t xml:space="preserve">氯</w:t>
            </w:r>
            <w:r>
              <w:rPr>
                <w:rFonts w:hint="eastAsia" w:ascii="宋体" w:hAnsi="宋体" w:eastAsia="宋体" w:cs="宋体"/>
                <w:spacing w:val="0"/>
                <w:sz w:val="24"/>
                <w:szCs w:val="24"/>
              </w:rPr>
              <w:t xml:space="preserve">化</w:t>
            </w:r>
            <w:r>
              <w:rPr>
                <w:rFonts w:hint="eastAsia" w:ascii="宋体" w:hAnsi="宋体" w:eastAsia="宋体" w:cs="宋体"/>
                <w:spacing w:val="-2"/>
                <w:sz w:val="24"/>
                <w:szCs w:val="24"/>
              </w:rPr>
              <w:t xml:space="preserve">石</w:t>
            </w:r>
            <w:r>
              <w:rPr>
                <w:rFonts w:hint="eastAsia" w:ascii="宋体" w:hAnsi="宋体" w:eastAsia="宋体" w:cs="宋体"/>
                <w:spacing w:val="0"/>
                <w:sz w:val="24"/>
                <w:szCs w:val="24"/>
              </w:rPr>
              <w:t xml:space="preserve">蜡</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lang w:val="en-US" w:eastAsia="zh-CN"/>
              </w:rPr>
              <w:t xml:space="preserve">C</w:t>
            </w:r>
            <w:r>
              <w:rPr>
                <w:rFonts w:hint="eastAsia" w:ascii="宋体" w:hAnsi="宋体" w:eastAsia="宋体" w:cs="宋体"/>
                <w:spacing w:val="0"/>
                <w:sz w:val="24"/>
                <w:szCs w:val="24"/>
                <w:vertAlign w:val="subscript"/>
                <w:lang w:val="en-US" w:eastAsia="zh-CN"/>
              </w:rPr>
              <w:t xml:space="preserve">10</w:t>
            </w:r>
            <w:r>
              <w:rPr>
                <w:rFonts w:hint="eastAsia" w:ascii="宋体" w:hAnsi="宋体" w:eastAsia="宋体" w:cs="宋体"/>
                <w:spacing w:val="0"/>
                <w:sz w:val="24"/>
                <w:szCs w:val="24"/>
                <w:lang w:val="en-US" w:eastAsia="zh-CN"/>
              </w:rPr>
              <w:t xml:space="preserve">-C</w:t>
            </w:r>
            <w:r>
              <w:rPr>
                <w:rFonts w:hint="eastAsia" w:ascii="宋体" w:hAnsi="宋体" w:eastAsia="宋体" w:cs="宋体"/>
                <w:spacing w:val="0"/>
                <w:sz w:val="24"/>
                <w:szCs w:val="24"/>
                <w:vertAlign w:val="subscript"/>
                <w:lang w:val="en-US" w:eastAsia="zh-CN"/>
              </w:rPr>
              <w:t xml:space="preserve">13</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0"/>
                <w:sz w:val="24"/>
                <w:szCs w:val="24"/>
              </w:rPr>
              <w:t xml:space="preserve">（</w:t>
            </w:r>
            <w:r>
              <w:rPr>
                <w:rFonts w:hint="eastAsia" w:ascii="宋体" w:hAnsi="宋体" w:eastAsia="宋体" w:cs="宋体"/>
                <w:spacing w:val="-2"/>
                <w:sz w:val="24"/>
                <w:szCs w:val="24"/>
              </w:rPr>
              <w:t xml:space="preserve">g</w:t>
            </w:r>
            <w:r>
              <w:rPr>
                <w:rFonts w:hint="eastAsia" w:ascii="宋体" w:hAnsi="宋体" w:eastAsia="宋体" w:cs="宋体"/>
                <w:spacing w:val="0"/>
                <w:sz w:val="24"/>
                <w:szCs w:val="24"/>
              </w:rPr>
              <w:t xml:space="preserve">/k</w:t>
            </w:r>
            <w:r>
              <w:rPr>
                <w:rFonts w:hint="eastAsia" w:ascii="宋体" w:hAnsi="宋体" w:eastAsia="宋体" w:cs="宋体"/>
                <w:spacing w:val="-2"/>
                <w:sz w:val="24"/>
                <w:szCs w:val="24"/>
              </w:rPr>
              <w:t xml:space="preserve">g）</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pacing w:val="0"/>
                <w:sz w:val="24"/>
                <w:szCs w:val="24"/>
              </w:rPr>
              <w:t xml:space="preserve">≤1.</w:t>
            </w:r>
            <w:r>
              <w:rPr>
                <w:rFonts w:hint="eastAsia" w:ascii="宋体" w:hAnsi="宋体" w:eastAsia="宋体" w:cs="宋体"/>
                <w:spacing w:val="-2"/>
                <w:sz w:val="24"/>
                <w:szCs w:val="24"/>
              </w:rPr>
              <w:t xml:space="preserve">5</w:t>
            </w:r>
            <w:r/>
          </w:p>
        </w:tc>
      </w:tr>
      <w:tr>
        <w:trPr>
          <w:trHeight w:val="645"/>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ind w:left="628" w:right="-20" w:firstLine="162"/>
              <w:jc w:val="left"/>
              <w:spacing w:before="2" w:after="0" w:line="240" w:lineRule="auto"/>
              <w:rPr>
                <w:rFonts w:hint="eastAsia" w:ascii="宋体" w:hAnsi="宋体" w:eastAsia="宋体" w:cs="宋体"/>
                <w:spacing w:val="-24"/>
                <w:sz w:val="24"/>
                <w:szCs w:val="24"/>
              </w:rPr>
            </w:pPr>
            <w:r>
              <w:rPr>
                <w:rFonts w:hint="eastAsia" w:ascii="宋体" w:hAnsi="宋体" w:eastAsia="宋体" w:cs="宋体"/>
                <w:spacing w:val="-24"/>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spacing w:val="0"/>
                <w:sz w:val="24"/>
                <w:szCs w:val="24"/>
              </w:rPr>
              <w:t xml:space="preserve">4,4′－二氨基一 3,3′－二氯二苯甲烷（MOCA）</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0"/>
                <w:sz w:val="24"/>
                <w:szCs w:val="24"/>
              </w:rPr>
              <w:t xml:space="preserve">（g/kg）</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ind w:left="628" w:right="-20" w:firstLine="162"/>
              <w:jc w:val="left"/>
              <w:spacing w:before="2" w:after="0" w:line="240" w:lineRule="auto"/>
              <w:rPr>
                <w:rFonts w:hint="eastAsia" w:ascii="宋体" w:hAnsi="宋体" w:eastAsia="宋体" w:cs="宋体"/>
                <w:sz w:val="24"/>
                <w:szCs w:val="24"/>
              </w:rPr>
            </w:pPr>
            <w:r>
              <w:rPr>
                <w:rFonts w:hint="eastAsia" w:ascii="宋体" w:hAnsi="宋体" w:eastAsia="宋体" w:cs="宋体"/>
                <w:spacing w:val="-24"/>
                <w:sz w:val="24"/>
                <w:szCs w:val="24"/>
              </w:rPr>
              <w:t xml:space="preserve">≤</w:t>
            </w:r>
            <w:r>
              <w:rPr>
                <w:rFonts w:hint="eastAsia" w:ascii="宋体" w:hAnsi="宋体" w:eastAsia="宋体" w:cs="宋体"/>
                <w:sz w:val="24"/>
                <w:szCs w:val="24"/>
              </w:rPr>
              <w:t xml:space="preserve">1.0</w:t>
            </w:r>
            <w:r/>
          </w:p>
        </w:tc>
      </w:tr>
      <w:tr>
        <w:trPr>
          <w:trHeight w:val="465"/>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0"/>
                <w:sz w:val="24"/>
                <w:szCs w:val="24"/>
              </w:rPr>
            </w:pPr>
            <w:r>
              <w:rPr>
                <w:rFonts w:hint="eastAsia" w:ascii="宋体" w:hAnsi="宋体" w:eastAsia="宋体" w:cs="宋体"/>
                <w:spacing w:val="0"/>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pacing w:val="0"/>
                <w:sz w:val="24"/>
                <w:szCs w:val="24"/>
              </w:rPr>
              <w:t xml:space="preserve">游离甲苯二异氰酸酯（TDI）和游离六亚甲基二异氰酸酯（HDI）总和</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0"/>
                <w:sz w:val="24"/>
                <w:szCs w:val="24"/>
              </w:rPr>
              <w:t xml:space="preserve">（g/kg）</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pacing w:val="0"/>
                <w:sz w:val="24"/>
                <w:szCs w:val="24"/>
              </w:rPr>
              <w:t xml:space="preserve">≤0.</w:t>
            </w:r>
            <w:r>
              <w:rPr>
                <w:rFonts w:hint="eastAsia" w:ascii="宋体" w:hAnsi="宋体" w:eastAsia="宋体" w:cs="宋体"/>
                <w:spacing w:val="-2"/>
                <w:sz w:val="24"/>
                <w:szCs w:val="24"/>
              </w:rPr>
              <w:t xml:space="preserve">2</w:t>
            </w:r>
            <w:r/>
          </w:p>
        </w:tc>
      </w:tr>
      <w:tr>
        <w:trPr>
          <w:trHeight w:val="480"/>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0"/>
                <w:sz w:val="24"/>
                <w:szCs w:val="24"/>
              </w:rPr>
            </w:pPr>
            <w:r>
              <w:rPr>
                <w:rFonts w:hint="eastAsia" w:ascii="宋体" w:hAnsi="宋体" w:eastAsia="宋体" w:cs="宋体"/>
                <w:spacing w:val="0"/>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pacing w:val="-2"/>
                <w:sz w:val="24"/>
                <w:szCs w:val="24"/>
              </w:rPr>
              <w:t xml:space="preserve">游</w:t>
            </w:r>
            <w:r>
              <w:rPr>
                <w:rFonts w:hint="eastAsia" w:ascii="宋体" w:hAnsi="宋体" w:eastAsia="宋体" w:cs="宋体"/>
                <w:spacing w:val="0"/>
                <w:sz w:val="24"/>
                <w:szCs w:val="24"/>
              </w:rPr>
              <w:t xml:space="preserve">离</w:t>
            </w:r>
            <w:r>
              <w:rPr>
                <w:rFonts w:hint="eastAsia" w:ascii="宋体" w:hAnsi="宋体" w:eastAsia="宋体" w:cs="宋体"/>
                <w:spacing w:val="-2"/>
                <w:sz w:val="24"/>
                <w:szCs w:val="24"/>
              </w:rPr>
              <w:t xml:space="preserve">二</w:t>
            </w:r>
            <w:r>
              <w:rPr>
                <w:rFonts w:hint="eastAsia" w:ascii="宋体" w:hAnsi="宋体" w:eastAsia="宋体" w:cs="宋体"/>
                <w:spacing w:val="0"/>
                <w:sz w:val="24"/>
                <w:szCs w:val="24"/>
              </w:rPr>
              <w:t xml:space="preserve">苯</w:t>
            </w:r>
            <w:r>
              <w:rPr>
                <w:rFonts w:hint="eastAsia" w:ascii="宋体" w:hAnsi="宋体" w:eastAsia="宋体" w:cs="宋体"/>
                <w:spacing w:val="-2"/>
                <w:sz w:val="24"/>
                <w:szCs w:val="24"/>
              </w:rPr>
              <w:t xml:space="preserve">基</w:t>
            </w:r>
            <w:r>
              <w:rPr>
                <w:rFonts w:hint="eastAsia" w:ascii="宋体" w:hAnsi="宋体" w:eastAsia="宋体" w:cs="宋体"/>
                <w:spacing w:val="0"/>
                <w:sz w:val="24"/>
                <w:szCs w:val="24"/>
              </w:rPr>
              <w:t xml:space="preserve">甲</w:t>
            </w:r>
            <w:r>
              <w:rPr>
                <w:rFonts w:hint="eastAsia" w:ascii="宋体" w:hAnsi="宋体" w:eastAsia="宋体" w:cs="宋体"/>
                <w:spacing w:val="-2"/>
                <w:sz w:val="24"/>
                <w:szCs w:val="24"/>
              </w:rPr>
              <w:t xml:space="preserve">烷</w:t>
            </w:r>
            <w:r>
              <w:rPr>
                <w:rFonts w:hint="eastAsia" w:ascii="宋体" w:hAnsi="宋体" w:eastAsia="宋体" w:cs="宋体"/>
                <w:spacing w:val="0"/>
                <w:sz w:val="24"/>
                <w:szCs w:val="24"/>
              </w:rPr>
              <w:t xml:space="preserve">二</w:t>
            </w:r>
            <w:r>
              <w:rPr>
                <w:rFonts w:hint="eastAsia" w:ascii="宋体" w:hAnsi="宋体" w:eastAsia="宋体" w:cs="宋体"/>
                <w:spacing w:val="-2"/>
                <w:sz w:val="24"/>
                <w:szCs w:val="24"/>
              </w:rPr>
              <w:t xml:space="preserve">异氰</w:t>
            </w:r>
            <w:r>
              <w:rPr>
                <w:rFonts w:hint="eastAsia" w:ascii="宋体" w:hAnsi="宋体" w:eastAsia="宋体" w:cs="宋体"/>
                <w:spacing w:val="0"/>
                <w:sz w:val="24"/>
                <w:szCs w:val="24"/>
              </w:rPr>
              <w:t xml:space="preserve">酸酯</w:t>
            </w:r>
            <w:r>
              <w:rPr>
                <w:rFonts w:hint="eastAsia" w:ascii="宋体" w:hAnsi="宋体" w:eastAsia="宋体" w:cs="宋体"/>
                <w:spacing w:val="-2"/>
                <w:sz w:val="24"/>
                <w:szCs w:val="24"/>
              </w:rPr>
              <w:t xml:space="preserve">（</w:t>
            </w:r>
            <w:r>
              <w:rPr>
                <w:rFonts w:hint="eastAsia" w:ascii="宋体" w:hAnsi="宋体" w:eastAsia="宋体" w:cs="宋体"/>
                <w:spacing w:val="0"/>
                <w:sz w:val="24"/>
                <w:szCs w:val="24"/>
              </w:rPr>
              <w:t xml:space="preserve">MD</w:t>
            </w:r>
            <w:r>
              <w:rPr>
                <w:rFonts w:hint="eastAsia" w:ascii="宋体" w:hAnsi="宋体" w:eastAsia="宋体" w:cs="宋体"/>
                <w:spacing w:val="-2"/>
                <w:sz w:val="24"/>
                <w:szCs w:val="24"/>
              </w:rPr>
              <w:t xml:space="preserve">I</w:t>
            </w:r>
            <w:r>
              <w:rPr>
                <w:rFonts w:hint="eastAsia" w:ascii="宋体" w:hAnsi="宋体" w:eastAsia="宋体" w:cs="宋体"/>
                <w:spacing w:val="0"/>
                <w:sz w:val="24"/>
                <w:szCs w:val="24"/>
              </w:rPr>
              <w:t xml:space="preserve">）</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0"/>
                <w:sz w:val="24"/>
                <w:szCs w:val="24"/>
              </w:rPr>
              <w:t xml:space="preserve">（g/kg）</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pacing w:val="0"/>
                <w:sz w:val="24"/>
                <w:szCs w:val="24"/>
              </w:rPr>
              <w:t xml:space="preserve">≤</w:t>
            </w:r>
            <w:r>
              <w:rPr>
                <w:rFonts w:hint="eastAsia" w:ascii="宋体" w:hAnsi="宋体" w:eastAsia="宋体" w:cs="宋体"/>
                <w:spacing w:val="-2"/>
                <w:sz w:val="24"/>
                <w:szCs w:val="24"/>
              </w:rPr>
              <w:t xml:space="preserve">1</w:t>
            </w:r>
            <w:r>
              <w:rPr>
                <w:rFonts w:hint="eastAsia" w:ascii="宋体" w:hAnsi="宋体" w:eastAsia="宋体" w:cs="宋体"/>
                <w:spacing w:val="0"/>
                <w:sz w:val="24"/>
                <w:szCs w:val="24"/>
              </w:rPr>
              <w:t xml:space="preserve">.0</w:t>
            </w:r>
            <w:r/>
          </w:p>
        </w:tc>
      </w:tr>
      <w:tr>
        <w:trPr>
          <w:trHeight w:val="390"/>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可溶性铅</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m</w:t>
            </w:r>
            <w:r>
              <w:rPr>
                <w:rFonts w:hint="eastAsia" w:ascii="宋体" w:hAnsi="宋体" w:eastAsia="宋体" w:cs="宋体"/>
                <w:spacing w:val="-2"/>
                <w:sz w:val="24"/>
                <w:szCs w:val="24"/>
              </w:rPr>
              <w:t xml:space="preserve">g/kg)</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5</w:t>
            </w:r>
            <w:r>
              <w:rPr>
                <w:rFonts w:hint="eastAsia" w:ascii="宋体" w:hAnsi="宋体" w:eastAsia="宋体" w:cs="宋体"/>
                <w:spacing w:val="-2"/>
                <w:sz w:val="24"/>
                <w:szCs w:val="24"/>
              </w:rPr>
              <w:t xml:space="preserve">0</w:t>
            </w:r>
            <w:r/>
          </w:p>
        </w:tc>
      </w:tr>
      <w:tr>
        <w:trPr>
          <w:trHeight w:val="390"/>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可溶性镉</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m</w:t>
            </w:r>
            <w:r>
              <w:rPr>
                <w:rFonts w:hint="eastAsia" w:ascii="宋体" w:hAnsi="宋体" w:eastAsia="宋体" w:cs="宋体"/>
                <w:spacing w:val="-2"/>
                <w:sz w:val="24"/>
                <w:szCs w:val="24"/>
              </w:rPr>
              <w:t xml:space="preserve">g/kg)</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≤10</w:t>
            </w:r>
            <w:r/>
          </w:p>
        </w:tc>
      </w:tr>
      <w:tr>
        <w:trPr>
          <w:trHeight w:val="390"/>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可溶性铬</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m</w:t>
            </w:r>
            <w:r>
              <w:rPr>
                <w:rFonts w:hint="eastAsia" w:ascii="宋体" w:hAnsi="宋体" w:eastAsia="宋体" w:cs="宋体"/>
                <w:spacing w:val="-2"/>
                <w:sz w:val="24"/>
                <w:szCs w:val="24"/>
              </w:rPr>
              <w:t xml:space="preserve">g/kg)</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≤10</w:t>
            </w:r>
            <w:r/>
          </w:p>
        </w:tc>
      </w:tr>
      <w:tr>
        <w:trPr>
          <w:trHeight w:val="390"/>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可溶性汞</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m</w:t>
            </w:r>
            <w:r>
              <w:rPr>
                <w:rFonts w:hint="eastAsia" w:ascii="宋体" w:hAnsi="宋体" w:eastAsia="宋体" w:cs="宋体"/>
                <w:spacing w:val="-2"/>
                <w:sz w:val="24"/>
                <w:szCs w:val="24"/>
              </w:rPr>
              <w:t xml:space="preserve">g/kg)</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p>
        </w:tc>
      </w:tr>
      <w:tr>
        <w:trPr>
          <w:trHeight w:val="390"/>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r>
            <w:r/>
          </w:p>
        </w:tc>
        <w:tc>
          <w:tcPr>
            <w:tcBorders>
              <w:top w:val="single" w:color="000000" w:sz="4" w:space="0"/>
              <w:left w:val="single" w:color="000000" w:sz="4" w:space="0"/>
              <w:bottom w:val="non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pacing w:val="-2"/>
                <w:sz w:val="24"/>
                <w:szCs w:val="24"/>
              </w:rPr>
              <w:t xml:space="preserve">气</w:t>
            </w:r>
            <w:r>
              <w:rPr>
                <w:rFonts w:hint="eastAsia" w:ascii="宋体" w:hAnsi="宋体" w:eastAsia="宋体" w:cs="宋体"/>
                <w:spacing w:val="0"/>
                <w:sz w:val="24"/>
                <w:szCs w:val="24"/>
              </w:rPr>
              <w:t xml:space="preserve">味</w:t>
            </w:r>
            <w:r>
              <w:rPr>
                <w:rFonts w:hint="eastAsia" w:ascii="宋体" w:hAnsi="宋体" w:eastAsia="宋体" w:cs="宋体"/>
                <w:spacing w:val="-2"/>
                <w:sz w:val="24"/>
                <w:szCs w:val="24"/>
              </w:rPr>
              <w:t xml:space="preserve">等</w:t>
            </w:r>
            <w:r>
              <w:rPr>
                <w:rFonts w:hint="eastAsia" w:ascii="宋体" w:hAnsi="宋体" w:eastAsia="宋体" w:cs="宋体"/>
                <w:spacing w:val="0"/>
                <w:sz w:val="24"/>
                <w:szCs w:val="24"/>
              </w:rPr>
              <w:t xml:space="preserve">级</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级</w:t>
            </w:r>
            <w:r>
              <w:rPr>
                <w:rFonts w:hint="eastAsia" w:ascii="宋体" w:hAnsi="宋体" w:eastAsia="宋体" w:cs="宋体"/>
                <w:spacing w:val="0"/>
                <w:sz w:val="24"/>
                <w:szCs w:val="24"/>
                <w:lang w:eastAsia="zh-CN"/>
              </w:rPr>
              <w:t xml:space="preserve">）</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pacing w:val="0"/>
                <w:sz w:val="24"/>
                <w:szCs w:val="24"/>
              </w:rPr>
              <w:t xml:space="preserve">≤3</w:t>
            </w:r>
            <w:r/>
          </w:p>
        </w:tc>
      </w:tr>
      <w:tr>
        <w:trPr>
          <w:trHeight w:val="390"/>
        </w:trPr>
        <w:tc>
          <w:tcPr>
            <w:tcBorders>
              <w:top w:val="single" w:color="000000" w:sz="4" w:space="0"/>
              <w:left w:val="single" w:color="000000" w:sz="4" w:space="0"/>
              <w:bottom w:val="none" w:color="000000" w:sz="4" w:space="0"/>
              <w:right w:val="single" w:color="000000" w:sz="4" w:space="0"/>
            </w:tcBorders>
            <w:tcW w:w="1196" w:type="dxa"/>
            <w:vAlign w:val="center"/>
            <w:vMerge w:val="restart"/>
            <w:textDirection w:val="lrTb"/>
            <w:noWrap w:val="false"/>
          </w:tcPr>
          <w:p>
            <w:pPr>
              <w:jc w:val="center"/>
              <w:widowControl/>
              <w:rPr>
                <w:rFonts w:hint="eastAsia" w:ascii="宋体" w:hAnsi="宋体" w:eastAsia="宋体" w:cs="宋体"/>
                <w:spacing w:val="-2"/>
                <w:sz w:val="24"/>
                <w:szCs w:val="24"/>
                <w:lang w:eastAsia="zh-CN"/>
              </w:rPr>
            </w:pPr>
            <w:r>
              <w:rPr>
                <w:rFonts w:hint="eastAsia" w:ascii="宋体" w:hAnsi="宋体" w:eastAsia="宋体" w:cs="宋体"/>
                <w:spacing w:val="-2"/>
                <w:sz w:val="24"/>
                <w:szCs w:val="24"/>
              </w:rPr>
              <w:t xml:space="preserve">有害物质释放</w:t>
            </w:r>
            <w:r>
              <w:rPr>
                <w:rFonts w:hint="eastAsia" w:ascii="宋体" w:hAnsi="宋体" w:eastAsia="宋体" w:cs="宋体"/>
                <w:spacing w:val="-2"/>
                <w:sz w:val="24"/>
                <w:szCs w:val="24"/>
                <w:lang w:eastAsia="zh-CN"/>
              </w:rPr>
              <w:t xml:space="preserve">量</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pacing w:val="-2"/>
                <w:sz w:val="24"/>
                <w:szCs w:val="24"/>
              </w:rPr>
              <w:t xml:space="preserve">总</w:t>
            </w:r>
            <w:r>
              <w:rPr>
                <w:rFonts w:hint="eastAsia" w:ascii="宋体" w:hAnsi="宋体" w:eastAsia="宋体" w:cs="宋体"/>
                <w:spacing w:val="0"/>
                <w:sz w:val="24"/>
                <w:szCs w:val="24"/>
              </w:rPr>
              <w:t xml:space="preserve">挥</w:t>
            </w:r>
            <w:r>
              <w:rPr>
                <w:rFonts w:hint="eastAsia" w:ascii="宋体" w:hAnsi="宋体" w:eastAsia="宋体" w:cs="宋体"/>
                <w:spacing w:val="-2"/>
                <w:sz w:val="24"/>
                <w:szCs w:val="24"/>
              </w:rPr>
              <w:t xml:space="preserve">发</w:t>
            </w:r>
            <w:r>
              <w:rPr>
                <w:rFonts w:hint="eastAsia" w:ascii="宋体" w:hAnsi="宋体" w:eastAsia="宋体" w:cs="宋体"/>
                <w:spacing w:val="0"/>
                <w:sz w:val="24"/>
                <w:szCs w:val="24"/>
              </w:rPr>
              <w:t xml:space="preserve">性</w:t>
            </w:r>
            <w:r>
              <w:rPr>
                <w:rFonts w:hint="eastAsia" w:ascii="宋体" w:hAnsi="宋体" w:eastAsia="宋体" w:cs="宋体"/>
                <w:spacing w:val="-2"/>
                <w:sz w:val="24"/>
                <w:szCs w:val="24"/>
              </w:rPr>
              <w:t xml:space="preserve">有</w:t>
            </w:r>
            <w:r>
              <w:rPr>
                <w:rFonts w:hint="eastAsia" w:ascii="宋体" w:hAnsi="宋体" w:eastAsia="宋体" w:cs="宋体"/>
                <w:spacing w:val="0"/>
                <w:sz w:val="24"/>
                <w:szCs w:val="24"/>
              </w:rPr>
              <w:t xml:space="preserve">机</w:t>
            </w:r>
            <w:r>
              <w:rPr>
                <w:rFonts w:hint="eastAsia" w:ascii="宋体" w:hAnsi="宋体" w:eastAsia="宋体" w:cs="宋体"/>
                <w:spacing w:val="-2"/>
                <w:sz w:val="24"/>
                <w:szCs w:val="24"/>
              </w:rPr>
              <w:t xml:space="preserve">化</w:t>
            </w:r>
            <w:r>
              <w:rPr>
                <w:rFonts w:hint="eastAsia" w:ascii="宋体" w:hAnsi="宋体" w:eastAsia="宋体" w:cs="宋体"/>
                <w:spacing w:val="0"/>
                <w:sz w:val="24"/>
                <w:szCs w:val="24"/>
              </w:rPr>
              <w:t xml:space="preserve">合</w:t>
            </w:r>
            <w:r>
              <w:rPr>
                <w:rFonts w:hint="eastAsia" w:ascii="宋体" w:hAnsi="宋体" w:eastAsia="宋体" w:cs="宋体"/>
                <w:spacing w:val="-2"/>
                <w:sz w:val="24"/>
                <w:szCs w:val="24"/>
              </w:rPr>
              <w:t xml:space="preserve">物（</w:t>
            </w:r>
            <w:r>
              <w:rPr>
                <w:rFonts w:hint="eastAsia" w:ascii="宋体" w:hAnsi="宋体" w:eastAsia="宋体" w:cs="宋体"/>
                <w:spacing w:val="0"/>
                <w:sz w:val="24"/>
                <w:szCs w:val="24"/>
              </w:rPr>
              <w:t xml:space="preserve">TVOC</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m</w:t>
            </w:r>
            <w:r>
              <w:rPr>
                <w:rFonts w:hint="eastAsia" w:ascii="宋体" w:hAnsi="宋体" w:eastAsia="宋体" w:cs="宋体"/>
                <w:spacing w:val="0"/>
                <w:sz w:val="24"/>
                <w:szCs w:val="24"/>
              </w:rPr>
              <w:t xml:space="preserve">g/</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m</w:t>
            </w:r>
            <w:r>
              <w:rPr>
                <w:rFonts w:hint="eastAsia" w:ascii="宋体" w:hAnsi="宋体" w:eastAsia="宋体" w:cs="宋体"/>
                <w:spacing w:val="-2"/>
                <w:sz w:val="24"/>
                <w:szCs w:val="24"/>
                <w:vertAlign w:val="superscript"/>
              </w:rPr>
              <w:t xml:space="preserve">2</w:t>
            </w:r>
            <w:r>
              <w:rPr>
                <w:rFonts w:hint="eastAsia" w:ascii="宋体" w:hAnsi="宋体" w:eastAsia="宋体" w:cs="宋体"/>
                <w:spacing w:val="0"/>
                <w:sz w:val="24"/>
                <w:szCs w:val="24"/>
              </w:rPr>
              <w:t xml:space="preserve">•h</w:t>
            </w:r>
            <w:r>
              <w:rPr>
                <w:rFonts w:hint="eastAsia" w:ascii="宋体" w:hAnsi="宋体" w:eastAsia="宋体" w:cs="宋体"/>
                <w:spacing w:val="0"/>
                <w:sz w:val="24"/>
                <w:szCs w:val="24"/>
                <w:lang w:eastAsia="zh-CN"/>
              </w:rPr>
              <w:t xml:space="preserve">）</w:t>
            </w:r>
            <w:r>
              <w:rPr>
                <w:rFonts w:hint="eastAsia" w:ascii="宋体" w:hAnsi="宋体" w:eastAsia="宋体" w:cs="宋体"/>
                <w:spacing w:val="-2"/>
                <w:sz w:val="24"/>
                <w:szCs w:val="24"/>
              </w:rPr>
              <w:t xml:space="preserve">）</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pacing w:val="0"/>
                <w:sz w:val="24"/>
                <w:szCs w:val="24"/>
              </w:rPr>
              <w:t xml:space="preserve">≤5</w:t>
            </w:r>
            <w:r>
              <w:rPr>
                <w:rFonts w:hint="eastAsia" w:ascii="宋体" w:hAnsi="宋体" w:eastAsia="宋体" w:cs="宋体"/>
                <w:spacing w:val="-2"/>
                <w:sz w:val="24"/>
                <w:szCs w:val="24"/>
              </w:rPr>
              <w:t xml:space="preserve">.</w:t>
            </w:r>
            <w:r>
              <w:rPr>
                <w:rFonts w:hint="eastAsia" w:ascii="宋体" w:hAnsi="宋体" w:eastAsia="宋体" w:cs="宋体"/>
                <w:spacing w:val="0"/>
                <w:sz w:val="24"/>
                <w:szCs w:val="24"/>
              </w:rPr>
              <w:t xml:space="preserve">0</w:t>
            </w:r>
            <w:r/>
          </w:p>
        </w:tc>
      </w:tr>
      <w:tr>
        <w:trPr>
          <w:trHeight w:val="390"/>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0"/>
                <w:sz w:val="24"/>
                <w:szCs w:val="24"/>
              </w:rPr>
            </w:pPr>
            <w:r>
              <w:rPr>
                <w:rFonts w:hint="eastAsia" w:ascii="宋体" w:hAnsi="宋体" w:eastAsia="宋体" w:cs="宋体"/>
                <w:spacing w:val="0"/>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pacing w:val="-2"/>
                <w:sz w:val="24"/>
                <w:szCs w:val="24"/>
              </w:rPr>
              <w:t xml:space="preserve">甲</w:t>
            </w:r>
            <w:r>
              <w:rPr>
                <w:rFonts w:hint="eastAsia" w:ascii="宋体" w:hAnsi="宋体" w:eastAsia="宋体" w:cs="宋体"/>
                <w:spacing w:val="0"/>
                <w:sz w:val="24"/>
                <w:szCs w:val="24"/>
              </w:rPr>
              <w:t xml:space="preserve">醛</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m</w:t>
            </w:r>
            <w:r>
              <w:rPr>
                <w:rFonts w:hint="eastAsia" w:ascii="宋体" w:hAnsi="宋体" w:eastAsia="宋体" w:cs="宋体"/>
                <w:spacing w:val="0"/>
                <w:sz w:val="24"/>
                <w:szCs w:val="24"/>
              </w:rPr>
              <w:t xml:space="preserve">g/</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m</w:t>
            </w:r>
            <w:r>
              <w:rPr>
                <w:rFonts w:hint="eastAsia" w:ascii="宋体" w:hAnsi="宋体" w:eastAsia="宋体" w:cs="宋体"/>
                <w:spacing w:val="-2"/>
                <w:sz w:val="24"/>
                <w:szCs w:val="24"/>
                <w:vertAlign w:val="superscript"/>
              </w:rPr>
              <w:t xml:space="preserve">2</w:t>
            </w:r>
            <w:r>
              <w:rPr>
                <w:rFonts w:hint="eastAsia" w:ascii="宋体" w:hAnsi="宋体" w:eastAsia="宋体" w:cs="宋体"/>
                <w:spacing w:val="0"/>
                <w:sz w:val="24"/>
                <w:szCs w:val="24"/>
              </w:rPr>
              <w:t xml:space="preserve">•h</w:t>
            </w:r>
            <w:r>
              <w:rPr>
                <w:rFonts w:hint="eastAsia" w:ascii="宋体" w:hAnsi="宋体" w:eastAsia="宋体" w:cs="宋体"/>
                <w:spacing w:val="0"/>
                <w:sz w:val="24"/>
                <w:szCs w:val="24"/>
                <w:lang w:eastAsia="zh-CN"/>
              </w:rPr>
              <w:t xml:space="preserve">）</w:t>
            </w:r>
            <w:r>
              <w:rPr>
                <w:rFonts w:hint="eastAsia" w:ascii="宋体" w:hAnsi="宋体" w:eastAsia="宋体" w:cs="宋体"/>
                <w:spacing w:val="-2"/>
                <w:sz w:val="24"/>
                <w:szCs w:val="24"/>
              </w:rPr>
              <w:t xml:space="preserve">）</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pacing w:val="0"/>
                <w:sz w:val="24"/>
                <w:szCs w:val="24"/>
              </w:rPr>
              <w:t xml:space="preserve">≤0</w:t>
            </w:r>
            <w:r>
              <w:rPr>
                <w:rFonts w:hint="eastAsia" w:ascii="宋体" w:hAnsi="宋体" w:eastAsia="宋体" w:cs="宋体"/>
                <w:spacing w:val="-2"/>
                <w:sz w:val="24"/>
                <w:szCs w:val="24"/>
              </w:rPr>
              <w:t xml:space="preserve">.4</w:t>
            </w:r>
            <w:r/>
          </w:p>
        </w:tc>
      </w:tr>
      <w:tr>
        <w:trPr>
          <w:trHeight w:val="660"/>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pacing w:val="-2"/>
                <w:sz w:val="24"/>
                <w:szCs w:val="24"/>
              </w:rPr>
              <w:t xml:space="preserve">苯</w:t>
            </w:r>
            <w:r>
              <w:rPr>
                <w:rFonts w:hint="eastAsia" w:ascii="宋体" w:hAnsi="宋体" w:eastAsia="宋体" w:cs="宋体"/>
                <w:spacing w:val="-2"/>
                <w:sz w:val="24"/>
                <w:szCs w:val="24"/>
                <w:lang w:val="en-US" w:eastAsia="zh-CN"/>
              </w:rPr>
              <w:t xml:space="preserve">/</w:t>
            </w:r>
            <w:r>
              <w:rPr>
                <w:rFonts w:hint="eastAsia" w:ascii="宋体" w:hAnsi="宋体" w:eastAsia="宋体" w:cs="宋体"/>
                <w:spacing w:val="1"/>
                <w:sz w:val="24"/>
                <w:szCs w:val="24"/>
              </w:rPr>
              <w:t xml:space="preserve">（</w:t>
            </w:r>
            <w:r>
              <w:rPr>
                <w:rFonts w:hint="eastAsia" w:ascii="宋体" w:hAnsi="宋体" w:eastAsia="宋体" w:cs="宋体"/>
                <w:spacing w:val="0"/>
                <w:sz w:val="24"/>
                <w:szCs w:val="24"/>
              </w:rPr>
              <w:t xml:space="preserve">mg</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eastAsia="zh-CN"/>
              </w:rPr>
              <w:t xml:space="preserve">（</w:t>
            </w:r>
            <w:r>
              <w:rPr>
                <w:rFonts w:hint="eastAsia" w:ascii="宋体" w:hAnsi="宋体" w:eastAsia="宋体" w:cs="宋体"/>
                <w:spacing w:val="0"/>
                <w:sz w:val="24"/>
                <w:szCs w:val="24"/>
              </w:rPr>
              <w:t xml:space="preserve">m</w:t>
            </w:r>
            <w:r>
              <w:rPr>
                <w:rFonts w:hint="eastAsia" w:ascii="宋体" w:hAnsi="宋体" w:eastAsia="宋体" w:cs="宋体"/>
                <w:spacing w:val="0"/>
                <w:sz w:val="24"/>
                <w:szCs w:val="24"/>
                <w:vertAlign w:val="superscript"/>
              </w:rPr>
              <w:t xml:space="preserve">2</w:t>
            </w:r>
            <w:r>
              <w:rPr>
                <w:rFonts w:hint="eastAsia" w:ascii="宋体" w:hAnsi="宋体" w:eastAsia="宋体" w:cs="宋体"/>
                <w:spacing w:val="0"/>
                <w:sz w:val="24"/>
                <w:szCs w:val="24"/>
              </w:rPr>
              <w:t xml:space="preserve">•</w:t>
            </w:r>
            <w:r>
              <w:rPr>
                <w:rFonts w:hint="eastAsia" w:ascii="宋体" w:hAnsi="宋体" w:eastAsia="宋体" w:cs="宋体"/>
                <w:spacing w:val="-2"/>
                <w:sz w:val="24"/>
                <w:szCs w:val="24"/>
              </w:rPr>
              <w:t xml:space="preserve">h</w:t>
            </w:r>
            <w:r>
              <w:rPr>
                <w:rFonts w:hint="eastAsia" w:ascii="宋体" w:hAnsi="宋体" w:eastAsia="宋体" w:cs="宋体"/>
                <w:spacing w:val="-2"/>
                <w:sz w:val="24"/>
                <w:szCs w:val="24"/>
                <w:lang w:eastAsia="zh-CN"/>
              </w:rPr>
              <w:t xml:space="preserve">）</w:t>
            </w:r>
            <w:r>
              <w:rPr>
                <w:rFonts w:hint="eastAsia" w:ascii="宋体" w:hAnsi="宋体" w:eastAsia="宋体" w:cs="宋体"/>
                <w:spacing w:val="0"/>
                <w:sz w:val="24"/>
                <w:szCs w:val="24"/>
              </w:rPr>
              <w:t xml:space="preserve">）</w:t>
            </w:r>
            <w:r>
              <w:rPr>
                <w:rFonts w:hint="eastAsia" w:ascii="宋体" w:hAnsi="宋体" w:eastAsia="宋体" w:cs="宋体"/>
                <w:b/>
                <w:bCs/>
                <w:sz w:val="24"/>
                <w:szCs w:val="24"/>
              </w:rPr>
              <w:t xml:space="preserve"> </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0"/>
                <w:sz w:val="24"/>
                <w:szCs w:val="24"/>
              </w:rPr>
              <w:t xml:space="preserve">0.</w:t>
            </w:r>
            <w:r>
              <w:rPr>
                <w:rFonts w:hint="eastAsia" w:ascii="宋体" w:hAnsi="宋体" w:eastAsia="宋体" w:cs="宋体"/>
                <w:spacing w:val="-2"/>
                <w:sz w:val="24"/>
                <w:szCs w:val="24"/>
              </w:rPr>
              <w:t xml:space="preserve">1</w:t>
            </w:r>
            <w:r/>
          </w:p>
        </w:tc>
      </w:tr>
      <w:tr>
        <w:trPr>
          <w:trHeight w:val="450"/>
        </w:trPr>
        <w:tc>
          <w:tcPr>
            <w:tcBorders>
              <w:top w:val="none" w:color="000000" w:sz="4" w:space="0"/>
              <w:left w:val="single" w:color="000000" w:sz="4" w:space="0"/>
              <w:bottom w:val="non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pacing w:val="-2"/>
                <w:sz w:val="24"/>
                <w:szCs w:val="24"/>
              </w:rPr>
              <w:t xml:space="preserve">甲</w:t>
            </w:r>
            <w:r>
              <w:rPr>
                <w:rFonts w:hint="eastAsia" w:ascii="宋体" w:hAnsi="宋体" w:eastAsia="宋体" w:cs="宋体"/>
                <w:spacing w:val="0"/>
                <w:sz w:val="24"/>
                <w:szCs w:val="24"/>
              </w:rPr>
              <w:t xml:space="preserve">苯</w:t>
            </w:r>
            <w:r>
              <w:rPr>
                <w:rFonts w:hint="eastAsia" w:ascii="宋体" w:hAnsi="宋体" w:eastAsia="宋体" w:cs="宋体"/>
                <w:spacing w:val="-2"/>
                <w:sz w:val="24"/>
                <w:szCs w:val="24"/>
              </w:rPr>
              <w:t xml:space="preserve">、</w:t>
            </w:r>
            <w:r>
              <w:rPr>
                <w:rFonts w:hint="eastAsia" w:ascii="宋体" w:hAnsi="宋体" w:eastAsia="宋体" w:cs="宋体"/>
                <w:spacing w:val="0"/>
                <w:sz w:val="24"/>
                <w:szCs w:val="24"/>
              </w:rPr>
              <w:t xml:space="preserve">二</w:t>
            </w:r>
            <w:r>
              <w:rPr>
                <w:rFonts w:hint="eastAsia" w:ascii="宋体" w:hAnsi="宋体" w:eastAsia="宋体" w:cs="宋体"/>
                <w:spacing w:val="-2"/>
                <w:sz w:val="24"/>
                <w:szCs w:val="24"/>
              </w:rPr>
              <w:t xml:space="preserve">甲</w:t>
            </w:r>
            <w:r>
              <w:rPr>
                <w:rFonts w:hint="eastAsia" w:ascii="宋体" w:hAnsi="宋体" w:eastAsia="宋体" w:cs="宋体"/>
                <w:spacing w:val="0"/>
                <w:sz w:val="24"/>
                <w:szCs w:val="24"/>
              </w:rPr>
              <w:t xml:space="preserve">苯</w:t>
            </w:r>
            <w:r>
              <w:rPr>
                <w:rFonts w:hint="eastAsia" w:ascii="宋体" w:hAnsi="宋体" w:eastAsia="宋体" w:cs="宋体"/>
                <w:spacing w:val="-2"/>
                <w:sz w:val="24"/>
                <w:szCs w:val="24"/>
                <w:lang w:eastAsia="zh-CN"/>
              </w:rPr>
              <w:t xml:space="preserve">和</w:t>
            </w:r>
            <w:r>
              <w:rPr>
                <w:rFonts w:hint="eastAsia" w:ascii="宋体" w:hAnsi="宋体" w:eastAsia="宋体" w:cs="宋体"/>
                <w:spacing w:val="0"/>
                <w:sz w:val="24"/>
                <w:szCs w:val="24"/>
              </w:rPr>
              <w:t xml:space="preserve">乙</w:t>
            </w:r>
            <w:r>
              <w:rPr>
                <w:rFonts w:hint="eastAsia" w:ascii="宋体" w:hAnsi="宋体" w:eastAsia="宋体" w:cs="宋体"/>
                <w:spacing w:val="-2"/>
                <w:sz w:val="24"/>
                <w:szCs w:val="24"/>
              </w:rPr>
              <w:t xml:space="preserve">苯总</w:t>
            </w:r>
            <w:r>
              <w:rPr>
                <w:rFonts w:hint="eastAsia" w:ascii="宋体" w:hAnsi="宋体" w:eastAsia="宋体" w:cs="宋体"/>
                <w:spacing w:val="0"/>
                <w:sz w:val="24"/>
                <w:szCs w:val="24"/>
              </w:rPr>
              <w:t xml:space="preserve">和</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1"/>
                <w:sz w:val="24"/>
                <w:szCs w:val="24"/>
              </w:rPr>
              <w:t xml:space="preserve">（</w:t>
            </w:r>
            <w:r>
              <w:rPr>
                <w:rFonts w:hint="eastAsia" w:ascii="宋体" w:hAnsi="宋体" w:eastAsia="宋体" w:cs="宋体"/>
                <w:spacing w:val="0"/>
                <w:sz w:val="24"/>
                <w:szCs w:val="24"/>
              </w:rPr>
              <w:t xml:space="preserve">mg</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eastAsia="zh-CN"/>
              </w:rPr>
              <w:t xml:space="preserve">（</w:t>
            </w:r>
            <w:r>
              <w:rPr>
                <w:rFonts w:hint="eastAsia" w:ascii="宋体" w:hAnsi="宋体" w:eastAsia="宋体" w:cs="宋体"/>
                <w:spacing w:val="0"/>
                <w:sz w:val="24"/>
                <w:szCs w:val="24"/>
              </w:rPr>
              <w:t xml:space="preserve">m</w:t>
            </w:r>
            <w:r>
              <w:rPr>
                <w:rFonts w:hint="eastAsia" w:ascii="宋体" w:hAnsi="宋体" w:eastAsia="宋体" w:cs="宋体"/>
                <w:spacing w:val="0"/>
                <w:sz w:val="24"/>
                <w:szCs w:val="24"/>
                <w:vertAlign w:val="superscript"/>
              </w:rPr>
              <w:t xml:space="preserve">2</w:t>
            </w:r>
            <w:r>
              <w:rPr>
                <w:rFonts w:hint="eastAsia" w:ascii="宋体" w:hAnsi="宋体" w:eastAsia="宋体" w:cs="宋体"/>
                <w:spacing w:val="0"/>
                <w:sz w:val="24"/>
                <w:szCs w:val="24"/>
              </w:rPr>
              <w:t xml:space="preserve">•</w:t>
            </w:r>
            <w:r>
              <w:rPr>
                <w:rFonts w:hint="eastAsia" w:ascii="宋体" w:hAnsi="宋体" w:eastAsia="宋体" w:cs="宋体"/>
                <w:spacing w:val="-2"/>
                <w:sz w:val="24"/>
                <w:szCs w:val="24"/>
              </w:rPr>
              <w:t xml:space="preserve">h</w:t>
            </w:r>
            <w:r>
              <w:rPr>
                <w:rFonts w:hint="eastAsia" w:ascii="宋体" w:hAnsi="宋体" w:eastAsia="宋体" w:cs="宋体"/>
                <w:spacing w:val="-2"/>
                <w:sz w:val="24"/>
                <w:szCs w:val="24"/>
                <w:lang w:eastAsia="zh-CN"/>
              </w:rPr>
              <w:t xml:space="preserve">）</w:t>
            </w:r>
            <w:r>
              <w:rPr>
                <w:rFonts w:hint="eastAsia" w:ascii="宋体" w:hAnsi="宋体" w:eastAsia="宋体" w:cs="宋体"/>
                <w:spacing w:val="0"/>
                <w:sz w:val="24"/>
                <w:szCs w:val="24"/>
              </w:rPr>
              <w:t xml:space="preserve">）</w:t>
            </w: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0"/>
                <w:sz w:val="24"/>
                <w:szCs w:val="24"/>
              </w:rPr>
              <w:t xml:space="preserve">1</w:t>
            </w:r>
            <w:r>
              <w:rPr>
                <w:rFonts w:hint="eastAsia" w:ascii="宋体" w:hAnsi="宋体" w:eastAsia="宋体" w:cs="宋体"/>
                <w:spacing w:val="-2"/>
                <w:sz w:val="24"/>
                <w:szCs w:val="24"/>
              </w:rPr>
              <w:t xml:space="preserve">.</w:t>
            </w:r>
            <w:r>
              <w:rPr>
                <w:rFonts w:hint="eastAsia" w:ascii="宋体" w:hAnsi="宋体" w:eastAsia="宋体" w:cs="宋体"/>
                <w:spacing w:val="0"/>
                <w:sz w:val="24"/>
                <w:szCs w:val="24"/>
              </w:rPr>
              <w:t xml:space="preserve">0</w:t>
            </w:r>
            <w:r/>
          </w:p>
        </w:tc>
      </w:tr>
      <w:tr>
        <w:trPr>
          <w:trHeight w:val="285"/>
        </w:trPr>
        <w:tc>
          <w:tcPr>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jc w:val="center"/>
              <w:widowControl/>
              <w:rPr>
                <w:rFonts w:hint="eastAsia" w:ascii="宋体" w:hAnsi="宋体" w:eastAsia="宋体" w:cs="宋体"/>
                <w:spacing w:val="0"/>
                <w:sz w:val="24"/>
                <w:szCs w:val="24"/>
              </w:rPr>
            </w:pPr>
            <w:r>
              <w:rPr>
                <w:rFonts w:hint="eastAsia" w:ascii="宋体" w:hAnsi="宋体" w:eastAsia="宋体" w:cs="宋体"/>
                <w:spacing w:val="0"/>
                <w:sz w:val="24"/>
                <w:szCs w:val="24"/>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19</w:t>
            </w:r>
            <w:r/>
          </w:p>
        </w:tc>
        <w:tc>
          <w:tcPr>
            <w:tcBorders>
              <w:top w:val="non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pacing w:val="-2"/>
                <w:sz w:val="24"/>
                <w:szCs w:val="24"/>
              </w:rPr>
              <w:t xml:space="preserve">二</w:t>
            </w:r>
            <w:r>
              <w:rPr>
                <w:rFonts w:hint="eastAsia" w:ascii="宋体" w:hAnsi="宋体" w:eastAsia="宋体" w:cs="宋体"/>
                <w:spacing w:val="0"/>
                <w:sz w:val="24"/>
                <w:szCs w:val="24"/>
              </w:rPr>
              <w:t xml:space="preserve">硫</w:t>
            </w:r>
            <w:r>
              <w:rPr>
                <w:rFonts w:hint="eastAsia" w:ascii="宋体" w:hAnsi="宋体" w:eastAsia="宋体" w:cs="宋体"/>
                <w:spacing w:val="-2"/>
                <w:sz w:val="24"/>
                <w:szCs w:val="24"/>
              </w:rPr>
              <w:t xml:space="preserve">化</w:t>
            </w:r>
            <w:r>
              <w:rPr>
                <w:rFonts w:hint="eastAsia" w:ascii="宋体" w:hAnsi="宋体" w:eastAsia="宋体" w:cs="宋体"/>
                <w:spacing w:val="0"/>
                <w:sz w:val="24"/>
                <w:szCs w:val="24"/>
              </w:rPr>
              <w:t xml:space="preserve">碳</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0"/>
                <w:sz w:val="24"/>
                <w:szCs w:val="24"/>
              </w:rPr>
              <w:t xml:space="preserve">（</w:t>
            </w:r>
            <w:r>
              <w:rPr>
                <w:rFonts w:hint="eastAsia" w:ascii="宋体" w:hAnsi="宋体" w:eastAsia="宋体" w:cs="宋体"/>
                <w:spacing w:val="-2"/>
                <w:sz w:val="24"/>
                <w:szCs w:val="24"/>
              </w:rPr>
              <w:t xml:space="preserve">m</w:t>
            </w:r>
            <w:r>
              <w:rPr>
                <w:rFonts w:hint="eastAsia" w:ascii="宋体" w:hAnsi="宋体" w:eastAsia="宋体" w:cs="宋体"/>
                <w:spacing w:val="0"/>
                <w:sz w:val="24"/>
                <w:szCs w:val="24"/>
              </w:rPr>
              <w:t xml:space="preserve">g/</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m</w:t>
            </w:r>
            <w:r>
              <w:rPr>
                <w:rFonts w:hint="eastAsia" w:ascii="宋体" w:hAnsi="宋体" w:eastAsia="宋体" w:cs="宋体"/>
                <w:spacing w:val="-2"/>
                <w:sz w:val="24"/>
                <w:szCs w:val="24"/>
                <w:vertAlign w:val="superscript"/>
              </w:rPr>
              <w:t xml:space="preserve">2</w:t>
            </w:r>
            <w:r>
              <w:rPr>
                <w:rFonts w:hint="eastAsia" w:ascii="宋体" w:hAnsi="宋体" w:eastAsia="宋体" w:cs="宋体"/>
                <w:spacing w:val="0"/>
                <w:sz w:val="24"/>
                <w:szCs w:val="24"/>
              </w:rPr>
              <w:t xml:space="preserve">•h</w:t>
            </w:r>
            <w:r>
              <w:rPr>
                <w:rFonts w:hint="eastAsia" w:ascii="宋体" w:hAnsi="宋体" w:eastAsia="宋体" w:cs="宋体"/>
                <w:spacing w:val="0"/>
                <w:sz w:val="24"/>
                <w:szCs w:val="24"/>
                <w:lang w:eastAsia="zh-CN"/>
              </w:rPr>
              <w:t xml:space="preserve">）</w:t>
            </w:r>
            <w:r>
              <w:rPr>
                <w:rFonts w:hint="eastAsia" w:ascii="宋体" w:hAnsi="宋体" w:eastAsia="宋体" w:cs="宋体"/>
                <w:spacing w:val="-2"/>
                <w:sz w:val="24"/>
                <w:szCs w:val="24"/>
              </w:rPr>
              <w:t xml:space="preserve">）</w:t>
            </w:r>
            <w:r/>
          </w:p>
        </w:tc>
        <w:tc>
          <w:tcPr>
            <w:tcBorders>
              <w:top w:val="non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pacing w:val="0"/>
                <w:sz w:val="24"/>
                <w:szCs w:val="24"/>
              </w:rPr>
              <w:t xml:space="preserve">≤7.</w:t>
            </w:r>
            <w:r>
              <w:rPr>
                <w:rFonts w:hint="eastAsia" w:ascii="宋体" w:hAnsi="宋体" w:eastAsia="宋体" w:cs="宋体"/>
                <w:spacing w:val="-2"/>
                <w:sz w:val="24"/>
                <w:szCs w:val="24"/>
              </w:rPr>
              <w:t xml:space="preserve">0</w:t>
            </w:r>
            <w:r/>
          </w:p>
        </w:tc>
      </w:tr>
      <w:tr>
        <w:trPr>
          <w:trHeight w:val="285"/>
        </w:trPr>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hint="eastAsia" w:ascii="宋体" w:hAnsi="宋体" w:eastAsia="宋体" w:cs="宋体"/>
                <w:spacing w:val="0"/>
                <w:sz w:val="24"/>
                <w:szCs w:val="24"/>
                <w:lang w:eastAsia="zh-CN"/>
              </w:rPr>
            </w:pPr>
            <w:r>
              <w:rPr>
                <w:rFonts w:hint="eastAsia" w:ascii="宋体" w:hAnsi="宋体" w:eastAsia="宋体" w:cs="宋体"/>
                <w:spacing w:val="0"/>
                <w:sz w:val="24"/>
                <w:szCs w:val="24"/>
                <w:lang w:eastAsia="zh-CN"/>
              </w:rPr>
              <w:t xml:space="preserve">无机填料含量</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center"/>
              <w:widowControl/>
              <w:rPr>
                <w:rFonts w:hint="eastAsia" w:ascii="宋体" w:hAnsi="宋体" w:eastAsia="宋体" w:cs="宋体"/>
                <w:color w:val="auto"/>
                <w:spacing w:val="-2"/>
                <w:sz w:val="24"/>
                <w:szCs w:val="24"/>
              </w:rPr>
            </w:pPr>
            <w:r>
              <w:rPr>
                <w:rFonts w:hint="eastAsia" w:ascii="宋体" w:hAnsi="宋体" w:eastAsia="宋体" w:cs="宋体"/>
                <w:color w:val="auto"/>
                <w:spacing w:val="0"/>
                <w:sz w:val="24"/>
                <w:szCs w:val="24"/>
                <w:lang w:eastAsia="zh-CN"/>
              </w:rPr>
              <w:t xml:space="preserve">无机填料含量</w:t>
            </w:r>
            <w:r>
              <w:rPr>
                <w:rFonts w:hint="eastAsia" w:ascii="宋体" w:hAnsi="宋体" w:eastAsia="宋体" w:cs="宋体"/>
                <w:color w:val="auto"/>
                <w:spacing w:val="0"/>
                <w:sz w:val="24"/>
                <w:szCs w:val="24"/>
                <w:lang w:val="en-US" w:eastAsia="zh-CN"/>
              </w:rPr>
              <w:t xml:space="preserve">/</w:t>
            </w:r>
            <w:r>
              <w:rPr>
                <w:rFonts w:hint="eastAsia" w:ascii="宋体" w:hAnsi="宋体" w:eastAsia="宋体" w:cs="宋体"/>
                <w:color w:val="auto"/>
                <w:spacing w:val="0"/>
                <w:sz w:val="24"/>
                <w:szCs w:val="24"/>
              </w:rPr>
              <w:t xml:space="preserve">（</w:t>
            </w:r>
            <w:r>
              <w:rPr>
                <w:rFonts w:hint="eastAsia" w:ascii="宋体" w:hAnsi="宋体" w:eastAsia="宋体" w:cs="宋体"/>
                <w:color w:val="auto"/>
                <w:spacing w:val="0"/>
                <w:sz w:val="24"/>
                <w:szCs w:val="24"/>
                <w:lang w:val="en-US" w:eastAsia="zh-CN"/>
              </w:rPr>
              <w:t xml:space="preserve">%</w:t>
            </w:r>
            <w:r>
              <w:rPr>
                <w:rFonts w:hint="eastAsia" w:ascii="宋体" w:hAnsi="宋体" w:eastAsia="宋体" w:cs="宋体"/>
                <w:color w:val="auto"/>
                <w:spacing w:val="-2"/>
                <w:sz w:val="24"/>
                <w:szCs w:val="24"/>
              </w:rPr>
              <w:t xml:space="preserve">）</w:t>
            </w:r>
            <w:r/>
          </w:p>
        </w:tc>
        <w:tc>
          <w:tcPr>
            <w:tcBorders>
              <w:top w:val="single" w:color="000000" w:sz="4" w:space="0"/>
              <w:left w:val="none" w:color="000000" w:sz="4" w:space="0"/>
              <w:bottom w:val="single" w:color="000000" w:sz="4" w:space="0"/>
              <w:right w:val="single" w:color="000000" w:sz="4" w:space="0"/>
            </w:tcBorders>
            <w:tcW w:w="2295" w:type="dxa"/>
            <w:vAlign w:val="center"/>
            <w:textDirection w:val="lrTb"/>
            <w:noWrap w:val="false"/>
          </w:tcPr>
          <w:p>
            <w:pPr>
              <w:jc w:val="center"/>
              <w:widowControl/>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 xml:space="preserve">≤</w:t>
            </w:r>
            <w:r>
              <w:rPr>
                <w:rFonts w:hint="eastAsia" w:ascii="宋体" w:hAnsi="宋体" w:eastAsia="宋体" w:cs="宋体"/>
                <w:color w:val="auto"/>
                <w:spacing w:val="0"/>
                <w:sz w:val="24"/>
                <w:szCs w:val="24"/>
                <w:lang w:val="en-US" w:eastAsia="zh-CN"/>
              </w:rPr>
              <w:t xml:space="preserve">65</w:t>
            </w:r>
            <w:r/>
          </w:p>
        </w:tc>
      </w:tr>
    </w:tbl>
    <w:p>
      <w:pPr>
        <w:ind w:firstLine="376"/>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3、塑胶跑道成品符合GB36246-2018《中小学合成材料面层运动场地》标准物理要求</w:t>
      </w:r>
      <w:r/>
    </w:p>
    <w:tbl>
      <w:tblPr>
        <w:tblStyle w:val="8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3434"/>
        <w:gridCol w:w="4834"/>
      </w:tblGrid>
      <w:tr>
        <w:trPr>
          <w:trHeight w:val="311"/>
        </w:trPr>
        <w:tc>
          <w:tcPr>
            <w:tcW w:w="77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W w:w="3434"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检测项目</w:t>
            </w:r>
            <w:r/>
          </w:p>
        </w:tc>
        <w:tc>
          <w:tcPr>
            <w:tcW w:w="4834"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标准指标</w:t>
            </w:r>
            <w:r/>
          </w:p>
        </w:tc>
      </w:tr>
      <w:tr>
        <w:trPr>
          <w:trHeight w:val="311"/>
        </w:trPr>
        <w:tc>
          <w:tcPr>
            <w:tcW w:w="77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3434" w:type="dxa"/>
            <w:vAlign w:val="top"/>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冲击吸收，%</w:t>
            </w:r>
            <w:r/>
          </w:p>
        </w:tc>
        <w:tc>
          <w:tcPr>
            <w:tcW w:w="4834" w:type="dxa"/>
            <w:vAlign w:val="top"/>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50</w:t>
            </w:r>
            <w:r/>
          </w:p>
        </w:tc>
      </w:tr>
      <w:tr>
        <w:trPr>
          <w:trHeight w:val="311"/>
        </w:trPr>
        <w:tc>
          <w:tcPr>
            <w:tcW w:w="77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p>
        </w:tc>
        <w:tc>
          <w:tcPr>
            <w:tcW w:w="3434" w:type="dxa"/>
            <w:vAlign w:val="top"/>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垂直变形，mm</w:t>
            </w:r>
            <w:r/>
          </w:p>
        </w:tc>
        <w:tc>
          <w:tcPr>
            <w:tcW w:w="4834" w:type="dxa"/>
            <w:vAlign w:val="top"/>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0.6~</w:t>
            </w:r>
            <w:r>
              <w:rPr>
                <w:rFonts w:hint="eastAsia" w:ascii="宋体" w:hAnsi="宋体" w:eastAsia="宋体" w:cs="宋体"/>
                <w:sz w:val="24"/>
                <w:szCs w:val="24"/>
                <w:lang w:val="en-US" w:eastAsia="zh-CN"/>
              </w:rPr>
              <w:t xml:space="preserve">3.0</w:t>
            </w:r>
            <w:r/>
          </w:p>
        </w:tc>
      </w:tr>
      <w:tr>
        <w:trPr>
          <w:trHeight w:val="311"/>
        </w:trPr>
        <w:tc>
          <w:tcPr>
            <w:tcW w:w="77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c>
          <w:tcPr>
            <w:tcW w:w="3434" w:type="dxa"/>
            <w:vAlign w:val="top"/>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抗滑值（BPN，20℃）</w:t>
            </w:r>
            <w:r/>
          </w:p>
        </w:tc>
        <w:tc>
          <w:tcPr>
            <w:tcW w:w="4834" w:type="dxa"/>
            <w:vAlign w:val="top"/>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47（湿测）</w:t>
            </w:r>
            <w:r/>
          </w:p>
        </w:tc>
      </w:tr>
      <w:tr>
        <w:trPr>
          <w:trHeight w:val="311"/>
        </w:trPr>
        <w:tc>
          <w:tcPr>
            <w:tcW w:w="771"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c>
          <w:tcPr>
            <w:tcW w:w="3434" w:type="dxa"/>
            <w:vAlign w:val="top"/>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拉伸强度，MPa</w:t>
            </w:r>
            <w:r/>
          </w:p>
        </w:tc>
        <w:tc>
          <w:tcPr>
            <w:tcW w:w="4834" w:type="dxa"/>
            <w:vAlign w:val="top"/>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0.4</w:t>
            </w:r>
            <w:r/>
          </w:p>
        </w:tc>
      </w:tr>
      <w:tr>
        <w:trPr>
          <w:trHeight w:val="311"/>
        </w:trPr>
        <w:tc>
          <w:tcPr>
            <w:tcW w:w="771"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3434" w:type="dxa"/>
            <w:vAlign w:val="top"/>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拉断伸长率，%</w:t>
            </w:r>
            <w:r/>
          </w:p>
        </w:tc>
        <w:tc>
          <w:tcPr>
            <w:tcW w:w="4834" w:type="dxa"/>
            <w:vAlign w:val="top"/>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40</w:t>
            </w:r>
            <w:r/>
          </w:p>
        </w:tc>
      </w:tr>
      <w:tr>
        <w:trPr>
          <w:trHeight w:val="321"/>
        </w:trPr>
        <w:tc>
          <w:tcPr>
            <w:tcW w:w="771"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3434" w:type="dxa"/>
            <w:vAlign w:val="top"/>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阻燃，级</w:t>
            </w:r>
            <w:r/>
          </w:p>
        </w:tc>
        <w:tc>
          <w:tcPr>
            <w:tcW w:w="4834" w:type="dxa"/>
            <w:vAlign w:val="top"/>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I级</w:t>
            </w:r>
            <w:r/>
          </w:p>
        </w:tc>
      </w:tr>
    </w:tbl>
    <w:p>
      <w:pPr>
        <w:pStyle w:val="859"/>
        <w:ind w:left="0" w:firstLine="21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val="en-US" w:eastAsia="zh-CN" w:bidi="ar-SA"/>
        </w:rPr>
        <w:t xml:space="preserve">人造草坪技术参数</w:t>
      </w:r>
      <w:r/>
    </w:p>
    <w:p>
      <w:pPr>
        <w:jc w:val="left"/>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 人造草坪物理机械性能准</w:t>
      </w:r>
      <w:r>
        <w:rPr>
          <w:rFonts w:hint="eastAsia" w:ascii="宋体" w:hAnsi="宋体" w:eastAsia="宋体" w:cs="宋体"/>
          <w:sz w:val="24"/>
          <w:szCs w:val="24"/>
          <w:lang w:val="en-US" w:eastAsia="zh-CN"/>
        </w:rPr>
        <w:t xml:space="preserve">符合GB36246-2018《中小学合成材料面层运动场地》要求</w:t>
      </w:r>
      <w:r/>
    </w:p>
    <w:tbl>
      <w:tblPr>
        <w:tblStyle w:val="834"/>
        <w:tblW w:w="49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7034"/>
      </w:tblGrid>
      <w:tr>
        <w:trPr>
          <w:jc w:val="center"/>
          <w:trHeight w:val="377"/>
        </w:trPr>
        <w:tc>
          <w:tcPr>
            <w:gridSpan w:val="2"/>
            <w:tcW w:w="5000" w:type="pct"/>
            <w:vAlign w:val="center"/>
            <w:textDirection w:val="lrTb"/>
            <w:noWrap w:val="false"/>
          </w:tcPr>
          <w:p>
            <w:pPr>
              <w:jc w:val="center"/>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人造草坪</w:t>
            </w:r>
            <w:r/>
          </w:p>
        </w:tc>
      </w:tr>
      <w:tr>
        <w:trPr>
          <w:jc w:val="center"/>
          <w:trHeight w:val="454"/>
        </w:trPr>
        <w:tc>
          <w:tcPr>
            <w:tcW w:w="794"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草丝纤度</w:t>
            </w:r>
            <w:r/>
          </w:p>
        </w:tc>
        <w:tc>
          <w:tcPr>
            <w:tcW w:w="4205"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≥PE 10000dtex</w:t>
            </w:r>
            <w:r/>
          </w:p>
        </w:tc>
      </w:tr>
      <w:tr>
        <w:trPr>
          <w:jc w:val="center"/>
          <w:trHeight w:val="454"/>
        </w:trPr>
        <w:tc>
          <w:tcPr>
            <w:tcW w:w="794"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草高</w:t>
            </w:r>
            <w:r/>
          </w:p>
        </w:tc>
        <w:tc>
          <w:tcPr>
            <w:tcW w:w="4205"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50mm</w:t>
            </w:r>
            <w:r/>
          </w:p>
        </w:tc>
      </w:tr>
      <w:tr>
        <w:trPr>
          <w:jc w:val="center"/>
          <w:trHeight w:val="454"/>
        </w:trPr>
        <w:tc>
          <w:tcPr>
            <w:tcW w:w="794"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密度</w:t>
            </w:r>
            <w:r/>
          </w:p>
        </w:tc>
        <w:tc>
          <w:tcPr>
            <w:tcW w:w="4205"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≥10500簇/㎡</w:t>
            </w:r>
            <w:r/>
          </w:p>
        </w:tc>
      </w:tr>
      <w:tr>
        <w:trPr>
          <w:jc w:val="center"/>
          <w:trHeight w:val="454"/>
        </w:trPr>
        <w:tc>
          <w:tcPr>
            <w:tcW w:w="794"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底布</w:t>
            </w:r>
            <w:r/>
          </w:p>
        </w:tc>
        <w:tc>
          <w:tcPr>
            <w:tcW w:w="4205"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双层PP网格布</w:t>
            </w:r>
            <w:r/>
          </w:p>
        </w:tc>
      </w:tr>
      <w:tr>
        <w:trPr>
          <w:jc w:val="center"/>
          <w:trHeight w:val="454"/>
        </w:trPr>
        <w:tc>
          <w:tcPr>
            <w:tcW w:w="794"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背胶</w:t>
            </w:r>
            <w:r/>
          </w:p>
        </w:tc>
        <w:tc>
          <w:tcPr>
            <w:tcW w:w="4205"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PU背胶</w:t>
            </w:r>
            <w:r/>
          </w:p>
        </w:tc>
      </w:tr>
      <w:tr>
        <w:trPr>
          <w:jc w:val="center"/>
          <w:trHeight w:val="454"/>
        </w:trPr>
        <w:tc>
          <w:tcPr>
            <w:tcW w:w="794"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填充</w:t>
            </w:r>
            <w:r/>
          </w:p>
        </w:tc>
        <w:tc>
          <w:tcPr>
            <w:tcW w:w="4205"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1.0mm石英砂，28</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30kg/m²</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3mm环保EPDM颗粒</w:t>
            </w:r>
            <w:r/>
          </w:p>
        </w:tc>
      </w:tr>
      <w:tr>
        <w:trPr>
          <w:jc w:val="center"/>
          <w:trHeight w:val="454"/>
        </w:trPr>
        <w:tc>
          <w:tcPr>
            <w:tcW w:w="794"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运动及安全要求</w:t>
            </w:r>
            <w:r/>
          </w:p>
        </w:tc>
        <w:tc>
          <w:tcPr>
            <w:tcW w:w="4205"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人造草坪产品依据GB 36246-2018标准方法进行测试，冲击吸收达45%-70%、垂直变形达4-11mm、草丝拉断力≥</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0N、单簇草丝拔出力≥</w:t>
            </w:r>
            <w:r>
              <w:rPr>
                <w:rFonts w:hint="eastAsia" w:ascii="宋体" w:hAnsi="宋体" w:cs="宋体"/>
                <w:sz w:val="24"/>
                <w:szCs w:val="24"/>
                <w:lang w:val="en-US" w:eastAsia="zh-CN" w:bidi="ar-SA"/>
              </w:rPr>
              <w:t xml:space="preserve">20</w:t>
            </w:r>
            <w:r>
              <w:rPr>
                <w:rFonts w:hint="eastAsia" w:ascii="宋体" w:hAnsi="宋体" w:eastAsia="宋体" w:cs="宋体"/>
                <w:sz w:val="24"/>
                <w:szCs w:val="24"/>
                <w:lang w:val="en-US" w:eastAsia="zh-CN" w:bidi="ar-SA"/>
              </w:rPr>
              <w:t xml:space="preserve">N，底布拉断力（纵向）≥1</w:t>
            </w:r>
            <w:r>
              <w:rPr>
                <w:rFonts w:hint="eastAsia" w:ascii="宋体" w:hAnsi="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00N,底布拉断力（横向）≥1</w:t>
            </w:r>
            <w:r>
              <w:rPr>
                <w:rFonts w:hint="eastAsia" w:ascii="宋体" w:hAnsi="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00N，草丝色牢度≥</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级</w:t>
            </w:r>
            <w:r/>
          </w:p>
        </w:tc>
      </w:tr>
      <w:tr>
        <w:trPr>
          <w:jc w:val="center"/>
          <w:trHeight w:val="454"/>
        </w:trPr>
        <w:tc>
          <w:tcPr>
            <w:tcW w:w="794"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环保要求</w:t>
            </w:r>
            <w:r/>
          </w:p>
        </w:tc>
        <w:tc>
          <w:tcPr>
            <w:tcW w:w="4205"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人造草坪产品依据GB/T43566-2023标准检测，人造草、填充砂、合成材料填充颗粒、胶粘剂、缓冲垫等，有害物质限量符合标准要求。</w:t>
            </w:r>
            <w:r/>
          </w:p>
        </w:tc>
      </w:tr>
      <w:tr>
        <w:trPr>
          <w:jc w:val="center"/>
          <w:trHeight w:val="209"/>
        </w:trPr>
        <w:tc>
          <w:tcPr>
            <w:tcW w:w="794"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阻燃等要求</w:t>
            </w:r>
            <w:r/>
          </w:p>
        </w:tc>
        <w:tc>
          <w:tcPr>
            <w:tcW w:w="4205" w:type="pct"/>
            <w:vAlign w:val="center"/>
            <w:textDirection w:val="lrTb"/>
            <w:noWrap w:val="false"/>
          </w:tcPr>
          <w:p>
            <w:pPr>
              <w:pStyle w:val="839"/>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人造草坪产品依据GB36246-2018、GB/T14833-2020标准检测，阻燃性能Ⅰ级、阻燃性中心到损毁边沿最大距离≤</w:t>
            </w:r>
            <w:r>
              <w:rPr>
                <w:rFonts w:hint="eastAsia" w:ascii="宋体" w:hAnsi="宋体" w:cs="宋体"/>
                <w:sz w:val="24"/>
                <w:szCs w:val="24"/>
                <w:lang w:val="en-US" w:eastAsia="zh-CN" w:bidi="ar-SA"/>
              </w:rPr>
              <w:t xml:space="preserve">45</w:t>
            </w:r>
            <w:r>
              <w:rPr>
                <w:rFonts w:hint="eastAsia" w:ascii="宋体" w:hAnsi="宋体" w:eastAsia="宋体" w:cs="宋体"/>
                <w:sz w:val="24"/>
                <w:szCs w:val="24"/>
                <w:lang w:val="en-US" w:eastAsia="zh-CN" w:bidi="ar-SA"/>
              </w:rPr>
              <w:t xml:space="preserve">mm。</w:t>
            </w:r>
            <w:r/>
          </w:p>
        </w:tc>
      </w:tr>
      <w:tr>
        <w:trPr>
          <w:jc w:val="center"/>
          <w:trHeight w:val="454"/>
        </w:trPr>
        <w:tc>
          <w:tcPr>
            <w:tcW w:w="794" w:type="pct"/>
            <w:vAlign w:val="center"/>
            <w:textDirection w:val="lrTb"/>
            <w:noWrap w:val="false"/>
          </w:tcPr>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草坪老化前后参数比对</w:t>
            </w:r>
            <w:r/>
          </w:p>
        </w:tc>
        <w:tc>
          <w:tcPr>
            <w:tcW w:w="4205" w:type="pct"/>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人造草坪产品依据GB36246-2018标准测试，加速老化500h后，草丝拉断力保留率≥8</w:t>
            </w:r>
            <w:r>
              <w:rPr>
                <w:rFonts w:hint="eastAsia" w:ascii="宋体" w:hAnsi="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%、单簇草丝拔出力保留率≥8</w:t>
            </w:r>
            <w:r>
              <w:rPr>
                <w:rFonts w:hint="eastAsia" w:ascii="宋体" w:hAnsi="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%，草丝色牢度≥</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级，底布拉断力保留率（纵向）≥8</w:t>
            </w:r>
            <w:r>
              <w:rPr>
                <w:rFonts w:hint="eastAsia" w:ascii="宋体" w:hAnsi="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%,底布拉断力保留率（横向）≥8</w:t>
            </w:r>
            <w:r>
              <w:rPr>
                <w:rFonts w:hint="eastAsia" w:ascii="宋体" w:hAnsi="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w:t>
            </w:r>
            <w:r/>
          </w:p>
          <w:p>
            <w:pPr>
              <w:jc w:val="left"/>
              <w:spacing w:before="0" w:after="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pStyle w:val="859"/>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59"/>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rPr>
      </w:r>
      <w:r>
        <w:rPr>
          <w:rFonts w:hint="eastAsia" w:ascii="宋体" w:hAnsi="宋体" w:eastAsia="宋体" w:cs="宋体"/>
          <w:sz w:val="24"/>
          <w:szCs w:val="24"/>
          <w:lang w:val="en-US" w:eastAsia="zh-CN"/>
        </w:rPr>
        <w:t xml:space="preserve">2、人造草坪有害物质含量和有害物质释放量符合GB36246-2018《中小学合成材料面层运动场地》要求</w:t>
      </w:r>
      <w:r/>
    </w:p>
    <w:p>
      <w:pPr>
        <w:ind w:firstLine="376"/>
        <w:jc w:val="both"/>
        <w:spacing w:line="360"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-420370</wp:posOffset>
                </wp:positionH>
                <wp:positionV relativeFrom="paragraph">
                  <wp:posOffset>48531</wp:posOffset>
                </wp:positionV>
                <wp:extent cx="6115050" cy="3925570"/>
                <wp:effectExtent l="0" t="0" r="0" b="17780"/>
                <wp:wrapNone/>
                <wp:docPr id="1" name="图片 3"/>
                <wp:cNvGraphicFramePr/>
                <a:graphic xmlns:a="http://schemas.openxmlformats.org/drawingml/2006/main">
                  <a:graphicData uri="http://schemas.openxmlformats.org/drawingml/2006/picture">
                    <pic:pic xmlns:pic="http://schemas.openxmlformats.org/drawingml/2006/picture">
                      <pic:nvPicPr>
                        <pic:cNvPr id="1983519670" name="图片 3"/>
                        <pic:cNvPicPr/>
                        <pic:nvPr/>
                      </pic:nvPicPr>
                      <pic:blipFill>
                        <a:blip r:embed="rId11"/>
                        <a:stretch/>
                      </pic:blipFill>
                      <pic:spPr bwMode="auto">
                        <a:xfrm>
                          <a:off x="0" y="0"/>
                          <a:ext cx="6115266" cy="3925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3.1pt;mso-position-horizontal:absolute;mso-position-vertical-relative:text;margin-top:3.8pt;mso-position-vertical:absolute;width:481.5pt;height:309.1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color w:val="000000"/>
          <w:szCs w:val="21"/>
          <w:lang w:val="en-US" w:eastAsia="zh-CN" w:bidi="ar"/>
        </w:rPr>
      </w:r>
      <w:r/>
    </w:p>
    <w:p>
      <w:pPr>
        <w:pStyle w:val="824"/>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pStyle w:val="824"/>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pStyle w:val="824"/>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pStyle w:val="824"/>
        <w:spacing w:line="360" w:lineRule="auto"/>
        <w:widowControl/>
        <w:rPr>
          <w:rFonts w:hint="eastAsia" w:ascii="宋体" w:hAnsi="宋体" w:eastAsia="宋体" w:cs="宋体"/>
          <w:sz w:val="28"/>
          <w:szCs w:val="28"/>
        </w:rPr>
      </w:pPr>
      <w:r>
        <w:rPr>
          <w:highlight w:val="none"/>
        </w:rPr>
      </w:r>
      <w:r>
        <w:rPr>
          <w:highlight w:val="none"/>
        </w:rPr>
      </w:r>
      <w:r/>
    </w:p>
    <w:p>
      <w:pPr>
        <w:pStyle w:val="824"/>
        <w:spacing w:line="360" w:lineRule="auto"/>
        <w:widowControl/>
        <w:rPr>
          <w:highlight w:val="none"/>
        </w:rPr>
      </w:pPr>
      <w:r>
        <w:rPr>
          <w:highlight w:val="none"/>
        </w:rPr>
      </w:r>
      <w:r>
        <w:rPr>
          <w:highlight w:val="none"/>
        </w:rPr>
      </w:r>
      <w:r/>
    </w:p>
    <w:p>
      <w:pPr>
        <w:pStyle w:val="824"/>
        <w:spacing w:line="360" w:lineRule="auto"/>
        <w:widowControl/>
        <w:rPr>
          <w:highlight w:val="none"/>
        </w:rPr>
      </w:pPr>
      <w:r>
        <w:rPr>
          <w:highlight w:val="none"/>
        </w:rPr>
      </w:r>
      <w:r>
        <w:rPr>
          <w:highlight w:val="none"/>
        </w:rPr>
      </w:r>
      <w:r/>
    </w:p>
    <w:p>
      <w:pPr>
        <w:pStyle w:val="824"/>
        <w:spacing w:line="360" w:lineRule="auto"/>
        <w:widowControl/>
        <w:rPr>
          <w:highlight w:val="none"/>
        </w:rPr>
      </w:pPr>
      <w:r>
        <w:rPr>
          <w:highlight w:val="none"/>
        </w:rPr>
      </w:r>
      <w:r>
        <w:rPr>
          <w:highlight w:val="none"/>
        </w:rPr>
      </w:r>
      <w:r/>
    </w:p>
    <w:p>
      <w:pPr>
        <w:pStyle w:val="824"/>
        <w:jc w:val="left"/>
        <w:spacing w:line="360" w:lineRule="auto"/>
        <w:widowControl/>
        <w:rPr>
          <w:highlight w:val="none"/>
        </w:rPr>
      </w:pPr>
      <w:r>
        <w:rPr>
          <w:highlight w:val="none"/>
        </w:rPr>
      </w:r>
      <w:r>
        <w:rPr>
          <w:highlight w:val="none"/>
        </w:rPr>
      </w:r>
      <w:r/>
    </w:p>
    <w:p>
      <w:pPr>
        <w:pStyle w:val="824"/>
        <w:spacing w:line="360" w:lineRule="auto"/>
        <w:widowControl/>
        <w:rPr>
          <w:highlight w:val="none"/>
        </w:rPr>
      </w:pPr>
      <w:r>
        <w:rPr>
          <w:rFonts w:hint="eastAsia" w:ascii="宋体" w:hAnsi="宋体" w:eastAsia="宋体" w:cs="宋体"/>
          <w:sz w:val="28"/>
          <w:szCs w:val="28"/>
        </w:rPr>
        <w:t xml:space="preserve">第五章 评审方法及评审标准</w:t>
      </w:r>
      <w:bookmarkEnd w:id="76"/>
      <w:r>
        <w:rPr>
          <w:highlight w:val="none"/>
        </w:rPr>
      </w:r>
      <w:r/>
    </w:p>
    <w:p>
      <w:pPr>
        <w:pStyle w:val="1002"/>
        <w:ind w:firstLine="482"/>
        <w:widowControl/>
        <w:rPr>
          <w:rFonts w:hint="eastAsia" w:ascii="宋体" w:hAnsi="宋体" w:eastAsia="宋体" w:cs="宋体"/>
          <w:b/>
          <w:bCs/>
          <w:sz w:val="24"/>
          <w:szCs w:val="24"/>
          <w:highlight w:val="none"/>
        </w:rPr>
      </w:pPr>
      <w:r>
        <w:rPr>
          <w:rFonts w:hint="eastAsia" w:ascii="宋体" w:hAnsi="宋体" w:eastAsia="宋体" w:cs="宋体"/>
          <w:b/>
          <w:sz w:val="24"/>
          <w:szCs w:val="24"/>
        </w:rPr>
        <w:t xml:space="preserve">一、评审方法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spacing w:line="360" w:lineRule="auto"/>
        <w:rPr>
          <w:rFonts w:hint="eastAsia" w:ascii="宋体" w:hAnsi="宋体" w:eastAsia="宋体" w:cs="宋体"/>
          <w:b/>
          <w:sz w:val="24"/>
          <w:szCs w:val="24"/>
        </w:rPr>
      </w:pPr>
      <w:r>
        <w:t xml:space="preserve">二</w:t>
      </w:r>
      <w:r>
        <w:t xml:space="preserve">、</w:t>
      </w:r>
      <w:bookmarkStart w:id="77" w:name="_Toc449016388"/>
      <w:r/>
      <w:bookmarkStart w:id="78" w:name="_Toc449017024"/>
      <w:r>
        <w:rPr>
          <w:rFonts w:hint="eastAsia" w:ascii="宋体" w:hAnsi="宋体" w:eastAsia="宋体" w:cs="宋体"/>
          <w:b/>
          <w:sz w:val="24"/>
          <w:szCs w:val="24"/>
        </w:rPr>
        <w:t xml:space="preserve">政府采购政策功能落实</w:t>
      </w:r>
      <w:bookmarkEnd w:id="77"/>
      <w:r/>
      <w:bookmarkEnd w:id="78"/>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sz w:val="24"/>
          <w:szCs w:val="24"/>
        </w:rPr>
        <w:br/>
      </w:r>
      <w:r>
        <w:rPr>
          <w:rFonts w:hint="eastAsia" w:ascii="宋体" w:hAnsi="宋体" w:eastAsia="宋体" w:cs="宋体"/>
          <w:sz w:val="24"/>
          <w:szCs w:val="24"/>
        </w:rPr>
        <w:t xml:space="preserve">1、小微型企业价格扣除</w:t>
      </w:r>
      <w:r>
        <w:rPr>
          <w:rFonts w:hint="eastAsia" w:ascii="宋体" w:hAnsi="宋体" w:eastAsia="宋体" w:cs="宋体"/>
          <w:sz w:val="24"/>
          <w:szCs w:val="24"/>
        </w:rPr>
        <w:br/>
      </w:r>
      <w:r>
        <w:rPr>
          <w:rFonts w:hint="eastAsia" w:ascii="宋体" w:hAnsi="宋体" w:eastAsia="宋体" w:cs="宋体"/>
          <w:sz w:val="24"/>
          <w:szCs w:val="24"/>
        </w:rPr>
        <w:t xml:space="preserve">（1）本项目对小型和微型企业产品给予20%的扣除价格，用扣除后的价格参与评审。</w:t>
      </w:r>
      <w:r>
        <w:rPr>
          <w:rFonts w:hint="eastAsia" w:ascii="宋体" w:hAnsi="宋体" w:eastAsia="宋体" w:cs="宋体"/>
          <w:sz w:val="24"/>
          <w:szCs w:val="24"/>
        </w:rPr>
        <w:br/>
      </w:r>
      <w:r>
        <w:rPr>
          <w:rFonts w:hint="eastAsia" w:ascii="宋体" w:hAnsi="宋体" w:eastAsia="宋体" w:cs="宋体"/>
          <w:sz w:val="24"/>
          <w:szCs w:val="24"/>
        </w:rPr>
        <w:t xml:space="preserve">（2）供应商需按照采购文件的要求提供相应的《企业声明函》。</w:t>
      </w:r>
      <w:r>
        <w:rPr>
          <w:rFonts w:hint="eastAsia" w:ascii="宋体" w:hAnsi="宋体" w:eastAsia="宋体" w:cs="宋体"/>
          <w:sz w:val="24"/>
          <w:szCs w:val="24"/>
        </w:rPr>
        <w:br/>
      </w:r>
      <w:r>
        <w:rPr>
          <w:rFonts w:hint="eastAsia" w:ascii="宋体" w:hAnsi="宋体" w:eastAsia="宋体" w:cs="宋体"/>
          <w:sz w:val="24"/>
          <w:szCs w:val="24"/>
        </w:rPr>
        <w:t xml:space="preserve">2、残疾人福利单位价格扣除</w:t>
      </w:r>
      <w:r>
        <w:rPr>
          <w:rFonts w:hint="eastAsia" w:ascii="宋体" w:hAnsi="宋体" w:eastAsia="宋体" w:cs="宋体"/>
          <w:sz w:val="24"/>
          <w:szCs w:val="24"/>
        </w:rPr>
        <w:br/>
      </w:r>
      <w:r>
        <w:rPr>
          <w:rFonts w:hint="eastAsia" w:ascii="宋体" w:hAnsi="宋体" w:eastAsia="宋体" w:cs="宋体"/>
          <w:sz w:val="24"/>
          <w:szCs w:val="24"/>
        </w:rPr>
        <w:t xml:space="preserve">（1）本项目对残疾人福利性单位视同小型、微型企业，给予20%的价格扣除，用扣除后的价格参与评审。</w:t>
      </w:r>
      <w:r>
        <w:rPr>
          <w:rFonts w:hint="eastAsia" w:ascii="宋体" w:hAnsi="宋体" w:eastAsia="宋体" w:cs="宋体"/>
          <w:sz w:val="24"/>
          <w:szCs w:val="24"/>
        </w:rPr>
        <w:br/>
      </w:r>
      <w:r>
        <w:rPr>
          <w:rFonts w:hint="eastAsia" w:ascii="宋体" w:hAnsi="宋体" w:eastAsia="宋体" w:cs="宋体"/>
          <w:sz w:val="24"/>
          <w:szCs w:val="24"/>
        </w:rPr>
        <w:t xml:space="preserve">（2）残疾人福利单位需按照采购文件的要求提供《残疾人福利性单位声明函》。</w:t>
      </w:r>
      <w:r>
        <w:rPr>
          <w:rFonts w:hint="eastAsia" w:ascii="宋体" w:hAnsi="宋体" w:eastAsia="宋体" w:cs="宋体"/>
          <w:sz w:val="24"/>
          <w:szCs w:val="24"/>
        </w:rPr>
        <w:br/>
      </w:r>
      <w:r>
        <w:rPr>
          <w:rFonts w:hint="eastAsia" w:ascii="宋体" w:hAnsi="宋体" w:eastAsia="宋体" w:cs="宋体"/>
          <w:sz w:val="24"/>
          <w:szCs w:val="24"/>
        </w:rPr>
        <w:t xml:space="preserve">（3）残疾人福利单位标准请参照《关于促进残疾人就业政府采购政策的通知》（财库〔2017〕141号）。</w:t>
      </w:r>
      <w:r>
        <w:rPr>
          <w:rFonts w:hint="eastAsia" w:ascii="宋体" w:hAnsi="宋体" w:eastAsia="宋体" w:cs="宋体"/>
          <w:sz w:val="24"/>
          <w:szCs w:val="24"/>
        </w:rPr>
        <w:br/>
      </w:r>
      <w:r>
        <w:rPr>
          <w:rFonts w:hint="eastAsia" w:ascii="宋体" w:hAnsi="宋体" w:eastAsia="宋体" w:cs="宋体"/>
          <w:sz w:val="24"/>
          <w:szCs w:val="24"/>
        </w:rPr>
        <w:t xml:space="preserve">3、监狱和戒毒企业价格扣除</w:t>
      </w:r>
      <w:r>
        <w:rPr>
          <w:rFonts w:hint="eastAsia" w:ascii="宋体" w:hAnsi="宋体" w:eastAsia="宋体" w:cs="宋体"/>
          <w:sz w:val="24"/>
          <w:szCs w:val="24"/>
        </w:rPr>
        <w:br/>
      </w:r>
      <w:r>
        <w:rPr>
          <w:rFonts w:hint="eastAsia" w:ascii="宋体" w:hAnsi="宋体" w:eastAsia="宋体" w:cs="宋体"/>
          <w:sz w:val="24"/>
          <w:szCs w:val="24"/>
        </w:rPr>
        <w:t xml:space="preserve">（1）本项目对监狱和戒毒企业（简称监狱企业）视同小型、微型企业，给予20%的价格扣除，用扣除后的价格参与评审。</w:t>
      </w:r>
      <w:r>
        <w:rPr>
          <w:rFonts w:hint="eastAsia" w:ascii="宋体" w:hAnsi="宋体" w:eastAsia="宋体" w:cs="宋体"/>
          <w:sz w:val="24"/>
          <w:szCs w:val="24"/>
        </w:rPr>
        <w:br/>
      </w: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rPr>
        <w:br/>
      </w:r>
      <w:r>
        <w:rPr>
          <w:rFonts w:hint="eastAsia" w:ascii="宋体" w:hAnsi="宋体" w:eastAsia="宋体" w:cs="宋体"/>
          <w:sz w:val="24"/>
          <w:szCs w:val="24"/>
        </w:rPr>
        <w:t xml:space="preserve">（3）监狱企业标准请参照《关于政府采购支持监狱企业发展有关问题的通知》（财库[2014]68号）。</w:t>
      </w:r>
      <w:r>
        <w:rPr>
          <w:rFonts w:hint="eastAsia" w:ascii="宋体" w:hAnsi="宋体" w:eastAsia="宋体" w:cs="宋体"/>
          <w:sz w:val="24"/>
          <w:szCs w:val="24"/>
        </w:rPr>
        <w:br/>
      </w:r>
      <w:r>
        <w:rPr>
          <w:rFonts w:hint="eastAsia" w:ascii="宋体" w:hAnsi="宋体" w:eastAsia="宋体" w:cs="宋体"/>
          <w:sz w:val="24"/>
          <w:szCs w:val="24"/>
        </w:rPr>
        <w:t xml:space="preserve">4、残疾人福利单位、监狱企业属于小型、微型企业的，不重复享受政策。</w:t>
      </w:r>
      <w:r>
        <w:rPr>
          <w:rFonts w:hint="eastAsia" w:ascii="宋体" w:hAnsi="宋体" w:eastAsia="宋体" w:cs="宋体"/>
          <w:sz w:val="24"/>
          <w:szCs w:val="24"/>
        </w:rPr>
        <w:br/>
      </w:r>
      <w:r>
        <w:rPr>
          <w:rFonts w:hint="eastAsia" w:ascii="宋体" w:hAnsi="宋体" w:eastAsia="宋体" w:cs="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rFonts w:hint="eastAsia" w:ascii="宋体" w:hAnsi="宋体" w:eastAsia="宋体" w:cs="宋体"/>
          <w:sz w:val="24"/>
          <w:szCs w:val="24"/>
        </w:rPr>
        <w:br/>
      </w:r>
      <w:r>
        <w:rPr>
          <w:rFonts w:hint="eastAsia" w:ascii="宋体" w:hAnsi="宋体" w:eastAsia="宋体" w:cs="宋体"/>
          <w:sz w:val="24"/>
          <w:szCs w:val="24"/>
        </w:rPr>
        <w:t xml:space="preserve">6、联合体各方均为小型、微型企业（残疾人福利单位、监狱企业）的，联合体享受20%价格扣除，用扣除后的价格参与评审。</w:t>
      </w:r>
      <w:r/>
    </w:p>
    <w:p>
      <w:pPr>
        <w:pStyle w:val="866"/>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w:t>
      </w:r>
      <w:r>
        <w:rPr>
          <w:rFonts w:hint="eastAsia" w:ascii="宋体" w:hAnsi="宋体" w:eastAsia="宋体" w:cs="宋体"/>
          <w:b/>
          <w:sz w:val="24"/>
          <w:szCs w:val="24"/>
        </w:rPr>
        <w:t xml:space="preserve">、评分标准：</w:t>
      </w:r>
      <w:r/>
    </w:p>
    <w:tbl>
      <w:tblPr>
        <w:tblStyle w:val="834"/>
        <w:tblpPr w:horzAnchor="page" w:tblpX="1178" w:vertAnchor="text" w:tblpY="288" w:leftFromText="180" w:topFromText="0" w:rightFromText="180" w:bottomFromText="0"/>
        <w:tblW w:w="9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8875"/>
      </w:tblGrid>
      <w:tr>
        <w:trPr>
          <w:trHeight w:val="689"/>
        </w:trPr>
        <w:tc>
          <w:tcPr>
            <w:tcW w:w="780" w:type="dxa"/>
            <w:vAlign w:val="center"/>
            <w:textDirection w:val="lrTb"/>
            <w:noWrap/>
          </w:tcPr>
          <w:p>
            <w:pPr>
              <w:jc w:val="center"/>
              <w:spacing w:line="360" w:lineRule="auto"/>
              <w:tabs>
                <w:tab w:val="left" w:pos="0" w:leader="none"/>
                <w:tab w:val="left" w:pos="1134" w:leader="none"/>
              </w:tabs>
              <w:rPr>
                <w:rFonts w:hint="eastAsia" w:ascii="宋体" w:hAnsi="宋体" w:eastAsia="宋体" w:cs="宋体"/>
                <w:b/>
                <w:sz w:val="24"/>
                <w:szCs w:val="24"/>
              </w:rPr>
            </w:pPr>
            <w:r>
              <w:rPr>
                <w:rFonts w:hint="eastAsia" w:ascii="宋体" w:hAnsi="宋体" w:eastAsia="宋体" w:cs="宋体"/>
                <w:szCs w:val="21"/>
              </w:rPr>
              <w:t xml:space="preserve">项 目</w:t>
            </w:r>
            <w:r/>
          </w:p>
        </w:tc>
        <w:tc>
          <w:tcPr>
            <w:tcW w:w="8875" w:type="dxa"/>
            <w:vAlign w:val="center"/>
            <w:textDirection w:val="lrTb"/>
            <w:noWrap/>
          </w:tcPr>
          <w:p>
            <w:pPr>
              <w:jc w:val="center"/>
              <w:spacing w:line="360" w:lineRule="auto"/>
              <w:tabs>
                <w:tab w:val="left" w:pos="0" w:leader="none"/>
                <w:tab w:val="left" w:pos="1134" w:leader="none"/>
              </w:tabs>
              <w:rPr>
                <w:rFonts w:hint="eastAsia" w:ascii="宋体" w:hAnsi="宋体" w:eastAsia="宋体" w:cs="宋体"/>
                <w:b/>
                <w:sz w:val="24"/>
                <w:szCs w:val="24"/>
              </w:rPr>
            </w:pPr>
            <w:r>
              <w:rPr>
                <w:rFonts w:hint="eastAsia" w:ascii="宋体" w:hAnsi="宋体" w:eastAsia="宋体" w:cs="宋体"/>
                <w:szCs w:val="21"/>
              </w:rPr>
              <w:t xml:space="preserve">评分标准</w:t>
            </w:r>
            <w:r/>
          </w:p>
        </w:tc>
      </w:tr>
      <w:tr>
        <w:trPr>
          <w:trHeight w:val="2046"/>
        </w:trPr>
        <w:tc>
          <w:tcPr>
            <w:tcW w:w="780" w:type="dxa"/>
            <w:vAlign w:val="center"/>
            <w:textDirection w:val="lrTb"/>
            <w:noWrap/>
          </w:tcPr>
          <w:p>
            <w:pPr>
              <w:jc w:val="center"/>
              <w:spacing w:line="36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价格</w:t>
            </w:r>
            <w:r/>
          </w:p>
          <w:p>
            <w:pPr>
              <w:jc w:val="center"/>
              <w:spacing w:line="360" w:lineRule="auto"/>
              <w:tabs>
                <w:tab w:val="left" w:pos="0" w:leader="none"/>
                <w:tab w:val="left" w:pos="1134" w:leader="none"/>
              </w:tabs>
              <w:rPr>
                <w:rFonts w:hint="eastAsia" w:ascii="宋体" w:hAnsi="宋体" w:eastAsia="宋体" w:cs="宋体"/>
                <w:bCs/>
                <w:sz w:val="24"/>
                <w:szCs w:val="24"/>
              </w:rPr>
            </w:pPr>
            <w:r>
              <w:rPr>
                <w:rFonts w:hint="eastAsia" w:ascii="宋体" w:hAnsi="宋体" w:eastAsia="宋体" w:cs="宋体"/>
                <w:szCs w:val="21"/>
              </w:rPr>
              <w:t xml:space="preserve">（40分）</w:t>
            </w:r>
            <w:r/>
          </w:p>
        </w:tc>
        <w:tc>
          <w:tcPr>
            <w:tcW w:w="8875" w:type="dxa"/>
            <w:vAlign w:val="center"/>
            <w:textDirection w:val="lrTb"/>
            <w:noWrap/>
          </w:tcPr>
          <w:p>
            <w:pPr>
              <w:spacing w:line="36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以满足磋商文件要求且最终报价最低的供应商的价格为磋商基准价，其价格分得满分40分。其他供应商价格得分统一按下列公式计算：磋商报价得分=（磋商基准价/其他最后磋商报价）×40×100%（保留两位小数）</w:t>
            </w:r>
            <w:r/>
          </w:p>
          <w:p>
            <w:pPr>
              <w:spacing w:line="360" w:lineRule="auto"/>
              <w:tabs>
                <w:tab w:val="left" w:pos="0" w:leader="none"/>
                <w:tab w:val="left" w:pos="1134" w:leader="none"/>
              </w:tabs>
              <w:rPr>
                <w:rFonts w:hint="eastAsia" w:ascii="宋体" w:hAnsi="宋体" w:eastAsia="宋体" w:cs="宋体"/>
                <w:bCs/>
                <w:sz w:val="24"/>
                <w:szCs w:val="24"/>
              </w:rPr>
            </w:pPr>
            <w:r>
              <w:rPr>
                <w:rFonts w:hint="eastAsia" w:ascii="宋体" w:hAnsi="宋体" w:eastAsia="宋体" w:cs="宋体"/>
                <w:b/>
                <w:bCs/>
                <w:szCs w:val="21"/>
              </w:rPr>
              <w:t xml:space="preserve">注：磋商小组认为供应商的报价明显低于其他通过符合性审查供应商的报价，有可能影响工程质量或者不能诚信履约的，且供应商不能在评审现场合理的时间内证明其报价合理性的，磋商小组有权将其作为无效响应处理。</w:t>
            </w:r>
            <w:r/>
          </w:p>
        </w:tc>
      </w:tr>
      <w:tr>
        <w:trPr>
          <w:trHeight w:val="3405"/>
        </w:trPr>
        <w:tc>
          <w:tcPr>
            <w:tcW w:w="780" w:type="dxa"/>
            <w:vAlign w:val="center"/>
            <w:textDirection w:val="lrTb"/>
            <w:noWrap/>
          </w:tcPr>
          <w:p>
            <w:pPr>
              <w:jc w:val="center"/>
              <w:spacing w:line="360" w:lineRule="auto"/>
              <w:rPr>
                <w:rFonts w:hint="eastAsia" w:ascii="宋体" w:hAnsi="宋体" w:eastAsia="宋体" w:cs="宋体"/>
                <w:bCs/>
              </w:rPr>
            </w:pPr>
            <w:r>
              <w:rPr>
                <w:rFonts w:hint="eastAsia" w:ascii="宋体" w:hAnsi="宋体" w:eastAsia="宋体" w:cs="宋体"/>
                <w:bCs/>
              </w:rPr>
              <w:t xml:space="preserve">样品</w:t>
            </w:r>
            <w:r/>
          </w:p>
          <w:p>
            <w:pPr>
              <w:jc w:val="center"/>
              <w:spacing w:line="360" w:lineRule="auto"/>
              <w:rPr>
                <w:rFonts w:hint="eastAsia" w:ascii="宋体" w:hAnsi="宋体" w:eastAsia="宋体" w:cs="宋体"/>
                <w:bCs/>
                <w:sz w:val="24"/>
                <w:szCs w:val="24"/>
              </w:rPr>
            </w:pPr>
            <w:r>
              <w:rPr>
                <w:rFonts w:hint="eastAsia" w:ascii="宋体" w:hAnsi="宋体" w:eastAsia="宋体" w:cs="宋体"/>
                <w:bCs/>
              </w:rPr>
              <w:t xml:space="preserve">（10分）</w:t>
            </w:r>
            <w:r/>
          </w:p>
        </w:tc>
        <w:tc>
          <w:tcPr>
            <w:tcW w:w="8875" w:type="dxa"/>
            <w:vAlign w:val="center"/>
            <w:textDirection w:val="lrTb"/>
            <w:noWrap/>
          </w:tcPr>
          <w:p>
            <w:pPr>
              <w:spacing w:line="36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评审专家根据样品的外观、气味、材质、手感和结构等方面进行综合评分。</w:t>
            </w:r>
            <w:r/>
          </w:p>
          <w:p>
            <w:pPr>
              <w:spacing w:line="36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供应商在参加磋商时提供样品：</w:t>
            </w:r>
            <w:r/>
          </w:p>
          <w:p>
            <w:pPr>
              <w:spacing w:line="36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lang w:eastAsia="zh-CN"/>
              </w:rPr>
              <w:t xml:space="preserve">渗水</w:t>
            </w:r>
            <w:r>
              <w:rPr>
                <w:rFonts w:hint="eastAsia" w:ascii="宋体" w:hAnsi="宋体" w:eastAsia="宋体" w:cs="宋体"/>
                <w:szCs w:val="21"/>
                <w:lang w:val="en-US" w:eastAsia="zh-CN"/>
              </w:rPr>
              <w:t xml:space="preserve">型</w:t>
            </w:r>
            <w:r>
              <w:rPr>
                <w:rFonts w:hint="eastAsia" w:ascii="宋体" w:hAnsi="宋体" w:eastAsia="宋体" w:cs="宋体"/>
                <w:szCs w:val="21"/>
                <w:lang w:eastAsia="zh-CN"/>
              </w:rPr>
              <w:t xml:space="preserve">塑胶</w:t>
            </w:r>
            <w:r>
              <w:rPr>
                <w:rFonts w:hint="eastAsia" w:ascii="宋体" w:hAnsi="宋体" w:cs="宋体"/>
                <w:szCs w:val="21"/>
                <w:lang w:val="en-US" w:eastAsia="zh-CN"/>
              </w:rPr>
              <w:t xml:space="preserve">面层</w:t>
            </w:r>
            <w:r>
              <w:rPr>
                <w:rFonts w:hint="eastAsia" w:ascii="宋体" w:hAnsi="宋体" w:eastAsia="宋体" w:cs="宋体"/>
                <w:szCs w:val="21"/>
              </w:rPr>
              <w:t xml:space="preserve">，规格尺寸300mm*300mm*13mm。</w:t>
            </w:r>
            <w:r/>
          </w:p>
          <w:p>
            <w:pPr>
              <w:spacing w:line="360" w:lineRule="auto"/>
              <w:tabs>
                <w:tab w:val="left" w:pos="0" w:leader="none"/>
                <w:tab w:val="left" w:pos="1134" w:leader="none"/>
              </w:tabs>
              <w:rPr>
                <w:rFonts w:hint="eastAsia" w:ascii="宋体" w:hAnsi="宋体" w:eastAsia="宋体" w:cs="宋体"/>
              </w:rPr>
            </w:pPr>
            <w:r>
              <w:rPr>
                <w:rFonts w:hint="eastAsia" w:ascii="宋体" w:hAnsi="宋体" w:eastAsia="宋体" w:cs="宋体"/>
                <w:b/>
                <w:bCs/>
                <w:szCs w:val="21"/>
              </w:rPr>
              <w:t xml:space="preserve">1.外观评分（2分）：</w:t>
            </w:r>
            <w:r/>
          </w:p>
          <w:p>
            <w:pPr>
              <w:spacing w:line="36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据所提供渗水型塑胶面层样品的外观进行评分，塑胶面层颗粒分布均匀、表面平整，塑胶断面无明显杂色白点的得2分；塑胶面层颗粒分布较均匀、塑胶断面无明显杂色白点的得1分；塑胶断面存在明显杂色白点的不得分。</w:t>
            </w:r>
            <w:r/>
          </w:p>
          <w:p>
            <w:pPr>
              <w:spacing w:line="360" w:lineRule="auto"/>
              <w:tabs>
                <w:tab w:val="left" w:pos="0" w:leader="none"/>
                <w:tab w:val="left" w:pos="1134" w:leader="none"/>
              </w:tabs>
              <w:rPr>
                <w:rFonts w:hint="eastAsia" w:ascii="宋体" w:hAnsi="宋体" w:eastAsia="宋体" w:cs="宋体"/>
                <w:b/>
                <w:bCs/>
              </w:rPr>
            </w:pPr>
            <w:r>
              <w:rPr>
                <w:rFonts w:hint="eastAsia" w:ascii="宋体" w:hAnsi="宋体" w:eastAsia="宋体" w:cs="宋体"/>
                <w:b/>
                <w:bCs/>
              </w:rPr>
              <w:t xml:space="preserve">2.气味评分（2分）：</w:t>
            </w:r>
            <w:r/>
          </w:p>
          <w:p>
            <w:pPr>
              <w:spacing w:line="360" w:lineRule="auto"/>
              <w:tabs>
                <w:tab w:val="left" w:pos="0" w:leader="none"/>
                <w:tab w:val="left" w:pos="1134" w:leader="none"/>
              </w:tabs>
              <w:rPr>
                <w:rFonts w:hint="eastAsia" w:ascii="宋体" w:hAnsi="宋体" w:eastAsia="宋体" w:cs="宋体"/>
              </w:rPr>
            </w:pPr>
            <w:r>
              <w:rPr>
                <w:rFonts w:hint="eastAsia" w:ascii="宋体" w:hAnsi="宋体" w:eastAsia="宋体" w:cs="宋体"/>
              </w:rPr>
              <w:t xml:space="preserve">根据所提供</w:t>
            </w:r>
            <w:r>
              <w:rPr>
                <w:rFonts w:hint="eastAsia" w:ascii="宋体" w:hAnsi="宋体" w:eastAsia="宋体" w:cs="宋体"/>
                <w:lang w:eastAsia="zh-CN"/>
              </w:rPr>
              <w:t xml:space="preserve">渗水</w:t>
            </w:r>
            <w:r>
              <w:rPr>
                <w:rFonts w:hint="eastAsia" w:ascii="宋体" w:hAnsi="宋体" w:eastAsia="宋体" w:cs="宋体"/>
                <w:lang w:val="en-US" w:eastAsia="zh-CN"/>
              </w:rPr>
              <w:t xml:space="preserve">型</w:t>
            </w:r>
            <w:r>
              <w:rPr>
                <w:rFonts w:hint="eastAsia" w:ascii="宋体" w:hAnsi="宋体" w:eastAsia="宋体" w:cs="宋体"/>
                <w:lang w:eastAsia="zh-CN"/>
              </w:rPr>
              <w:t xml:space="preserve">塑胶</w:t>
            </w:r>
            <w:r>
              <w:rPr>
                <w:rFonts w:hint="eastAsia" w:ascii="宋体" w:hAnsi="宋体" w:cs="宋体"/>
                <w:lang w:val="en-US" w:eastAsia="zh-CN"/>
              </w:rPr>
              <w:t xml:space="preserve">面层</w:t>
            </w:r>
            <w:r>
              <w:rPr>
                <w:rFonts w:hint="eastAsia" w:ascii="宋体" w:hAnsi="宋体" w:eastAsia="宋体" w:cs="宋体"/>
              </w:rPr>
              <w:t xml:space="preserve">样品的气味进行评分，塑胶基本无气味的得2分；塑胶气味一般但无不适感的得1分；有明显塑胶气味的不得分。</w:t>
            </w:r>
            <w:r/>
          </w:p>
          <w:p>
            <w:pPr>
              <w:spacing w:line="360" w:lineRule="auto"/>
              <w:tabs>
                <w:tab w:val="left" w:pos="0" w:leader="none"/>
                <w:tab w:val="left" w:pos="1134" w:leader="none"/>
              </w:tabs>
              <w:rPr>
                <w:rFonts w:hint="eastAsia" w:ascii="宋体" w:hAnsi="宋体" w:eastAsia="宋体" w:cs="宋体"/>
                <w:b/>
                <w:bCs/>
              </w:rPr>
            </w:pPr>
            <w:r>
              <w:rPr>
                <w:rFonts w:hint="eastAsia" w:ascii="宋体" w:hAnsi="宋体" w:eastAsia="宋体" w:cs="宋体"/>
                <w:b/>
                <w:bCs/>
              </w:rPr>
              <w:t xml:space="preserve">3.材质评分（2分）：</w:t>
            </w:r>
            <w:r/>
          </w:p>
          <w:p>
            <w:pPr>
              <w:spacing w:line="360" w:lineRule="auto"/>
              <w:tabs>
                <w:tab w:val="left" w:pos="0" w:leader="none"/>
                <w:tab w:val="left" w:pos="1134" w:leader="none"/>
              </w:tabs>
              <w:rPr>
                <w:rFonts w:hint="eastAsia" w:ascii="宋体" w:hAnsi="宋体" w:eastAsia="宋体" w:cs="宋体"/>
              </w:rPr>
            </w:pPr>
            <w:r>
              <w:rPr>
                <w:rFonts w:hint="eastAsia" w:ascii="宋体" w:hAnsi="宋体" w:eastAsia="宋体" w:cs="宋体"/>
              </w:rPr>
              <w:t xml:space="preserve">根据所提供</w:t>
            </w:r>
            <w:r>
              <w:rPr>
                <w:rFonts w:hint="eastAsia" w:ascii="宋体" w:hAnsi="宋体" w:eastAsia="宋体" w:cs="宋体"/>
                <w:lang w:eastAsia="zh-CN"/>
              </w:rPr>
              <w:t xml:space="preserve">渗水</w:t>
            </w:r>
            <w:r>
              <w:rPr>
                <w:rFonts w:hint="eastAsia" w:ascii="宋体" w:hAnsi="宋体" w:eastAsia="宋体" w:cs="宋体"/>
                <w:lang w:val="en-US" w:eastAsia="zh-CN"/>
              </w:rPr>
              <w:t xml:space="preserve">型</w:t>
            </w:r>
            <w:r>
              <w:rPr>
                <w:rFonts w:hint="eastAsia" w:ascii="宋体" w:hAnsi="宋体" w:eastAsia="宋体" w:cs="宋体"/>
                <w:lang w:eastAsia="zh-CN"/>
              </w:rPr>
              <w:t xml:space="preserve">塑胶</w:t>
            </w:r>
            <w:r>
              <w:rPr>
                <w:rFonts w:hint="eastAsia" w:ascii="宋体" w:hAnsi="宋体" w:cs="宋体"/>
                <w:lang w:val="en-US" w:eastAsia="zh-CN"/>
              </w:rPr>
              <w:t xml:space="preserve">面层</w:t>
            </w:r>
            <w:r>
              <w:rPr>
                <w:rFonts w:hint="eastAsia" w:ascii="宋体" w:hAnsi="宋体" w:eastAsia="宋体" w:cs="宋体"/>
                <w:lang w:eastAsia="zh-CN"/>
              </w:rPr>
              <w:t xml:space="preserve">样品的材质进行评分，</w:t>
            </w:r>
            <w:r>
              <w:rPr>
                <w:rFonts w:hint="eastAsia" w:ascii="宋体" w:hAnsi="宋体" w:eastAsia="宋体" w:cs="宋体"/>
              </w:rPr>
              <w:t xml:space="preserve">塑胶</w:t>
            </w:r>
            <w:r>
              <w:rPr>
                <w:rFonts w:hint="eastAsia" w:ascii="宋体" w:hAnsi="宋体" w:cs="宋体"/>
                <w:lang w:val="en-US" w:eastAsia="zh-CN"/>
              </w:rPr>
              <w:t xml:space="preserve">断面具备连续连通多孔结构、渗水特征明显的</w:t>
            </w:r>
            <w:r>
              <w:rPr>
                <w:rFonts w:hint="eastAsia" w:ascii="宋体" w:hAnsi="宋体" w:eastAsia="宋体" w:cs="宋体"/>
              </w:rPr>
              <w:t xml:space="preserve">得2分；塑胶</w:t>
            </w:r>
            <w:r>
              <w:rPr>
                <w:rFonts w:hint="eastAsia" w:ascii="宋体" w:hAnsi="宋体" w:cs="宋体"/>
                <w:lang w:val="en-US" w:eastAsia="zh-CN"/>
              </w:rPr>
              <w:t xml:space="preserve">断面存在空隙，但连通性较差</w:t>
            </w:r>
            <w:r>
              <w:rPr>
                <w:rFonts w:hint="eastAsia" w:ascii="宋体" w:hAnsi="宋体" w:eastAsia="宋体" w:cs="宋体"/>
              </w:rPr>
              <w:t xml:space="preserve">的得1分；塑胶</w:t>
            </w:r>
            <w:r>
              <w:rPr>
                <w:rFonts w:hint="eastAsia" w:ascii="宋体" w:hAnsi="宋体" w:cs="宋体"/>
                <w:lang w:val="en-US" w:eastAsia="zh-CN"/>
              </w:rPr>
              <w:t xml:space="preserve">断面密实、无空隙的</w:t>
            </w:r>
            <w:r>
              <w:rPr>
                <w:rFonts w:hint="eastAsia" w:ascii="宋体" w:hAnsi="宋体" w:eastAsia="宋体" w:cs="宋体"/>
              </w:rPr>
              <w:t xml:space="preserve">不得分。</w:t>
            </w:r>
            <w:r/>
          </w:p>
          <w:p>
            <w:pPr>
              <w:spacing w:line="360" w:lineRule="auto"/>
              <w:tabs>
                <w:tab w:val="left" w:pos="0" w:leader="none"/>
                <w:tab w:val="left" w:pos="1134" w:leader="none"/>
              </w:tabs>
              <w:rPr>
                <w:rFonts w:hint="eastAsia" w:ascii="宋体" w:hAnsi="宋体" w:eastAsia="宋体" w:cs="宋体"/>
                <w:b/>
                <w:bCs/>
              </w:rPr>
            </w:pPr>
            <w:r>
              <w:rPr>
                <w:rFonts w:hint="eastAsia" w:ascii="宋体" w:hAnsi="宋体" w:eastAsia="宋体" w:cs="宋体"/>
                <w:b/>
                <w:bCs/>
              </w:rPr>
              <w:t xml:space="preserve">4.手感评分（2分）：</w:t>
            </w:r>
            <w:r/>
          </w:p>
          <w:p>
            <w:pPr>
              <w:spacing w:line="360" w:lineRule="auto"/>
              <w:tabs>
                <w:tab w:val="left" w:pos="0" w:leader="none"/>
                <w:tab w:val="left" w:pos="1134" w:leader="none"/>
              </w:tabs>
              <w:rPr>
                <w:rFonts w:hint="eastAsia" w:ascii="宋体" w:hAnsi="宋体" w:eastAsia="宋体" w:cs="宋体"/>
              </w:rPr>
            </w:pPr>
            <w:r>
              <w:rPr>
                <w:rFonts w:hint="eastAsia" w:ascii="宋体" w:hAnsi="宋体" w:eastAsia="宋体" w:cs="宋体"/>
              </w:rPr>
              <w:t xml:space="preserve">根据所提供渗水型塑胶面层样品的手感进行评分，面层颗粒粘结牢固不掉粉，做工规整，样品拉伸、撕裂韧性良好的得2分；样品韧性、物理性能一般的得1分；面层存在掉粉、颗粒脱落现象的不得分。</w:t>
            </w:r>
            <w:r/>
          </w:p>
          <w:p>
            <w:pPr>
              <w:spacing w:line="360" w:lineRule="auto"/>
              <w:tabs>
                <w:tab w:val="left" w:pos="0" w:leader="none"/>
                <w:tab w:val="left" w:pos="1134" w:leader="none"/>
              </w:tabs>
              <w:rPr>
                <w:rFonts w:hint="eastAsia" w:ascii="宋体" w:hAnsi="宋体" w:eastAsia="宋体" w:cs="宋体"/>
                <w:b/>
                <w:bCs/>
              </w:rPr>
            </w:pPr>
            <w:r>
              <w:rPr>
                <w:rFonts w:hint="eastAsia" w:ascii="宋体" w:hAnsi="宋体" w:eastAsia="宋体" w:cs="宋体"/>
                <w:b/>
                <w:bCs/>
              </w:rPr>
              <w:t xml:space="preserve">5.结构评分（2分）：</w:t>
            </w:r>
            <w:r/>
          </w:p>
          <w:p>
            <w:pPr>
              <w:spacing w:line="360" w:lineRule="auto"/>
              <w:tabs>
                <w:tab w:val="left" w:pos="0" w:leader="none"/>
                <w:tab w:val="left" w:pos="1134" w:leader="none"/>
              </w:tabs>
              <w:rPr>
                <w:rFonts w:hint="eastAsia" w:ascii="宋体" w:hAnsi="宋体" w:eastAsia="宋体" w:cs="宋体"/>
              </w:rPr>
            </w:pPr>
            <w:r>
              <w:rPr>
                <w:rFonts w:hint="eastAsia" w:ascii="宋体" w:hAnsi="宋体" w:eastAsia="宋体" w:cs="宋体"/>
              </w:rPr>
              <w:t xml:space="preserve">根据所提供渗水型塑胶面层样品的结构进行评分，塑胶为双层复合结构，底层颗粒粘结牢固，弯折情况下不会出现颗粒脱落、分层分离现象的得2分；塑胶弯折时有少量颗粒松动，但未发生分层分离的得1分；塑胶样品分层脱开、颗粒大面积脱落的不得分。</w:t>
            </w:r>
            <w:r/>
          </w:p>
          <w:p>
            <w:pPr>
              <w:spacing w:line="360" w:lineRule="auto"/>
              <w:tabs>
                <w:tab w:val="left" w:pos="0" w:leader="none"/>
                <w:tab w:val="left" w:pos="1134" w:leader="none"/>
              </w:tabs>
              <w:rPr>
                <w:rFonts w:hint="eastAsia" w:ascii="宋体" w:hAnsi="宋体" w:eastAsia="宋体" w:cs="宋体"/>
                <w:bCs/>
                <w:color w:val="auto"/>
                <w:sz w:val="21"/>
                <w:szCs w:val="21"/>
                <w:highlight w:val="none"/>
                <w:lang w:eastAsia="zh-CN" w:bidi="ar"/>
              </w:rPr>
            </w:pPr>
            <w:r>
              <w:rPr>
                <w:rFonts w:hint="eastAsia" w:ascii="宋体" w:hAnsi="宋体" w:eastAsia="宋体" w:cs="宋体"/>
                <w:b/>
                <w:bCs/>
                <w:szCs w:val="21"/>
              </w:rPr>
              <w:t xml:space="preserve">注：</w:t>
            </w:r>
            <w:r>
              <w:rPr>
                <w:rFonts w:hint="eastAsia" w:ascii="宋体" w:hAnsi="宋体" w:eastAsia="宋体" w:cs="宋体"/>
                <w:bCs/>
                <w:color w:val="auto"/>
                <w:sz w:val="21"/>
                <w:szCs w:val="21"/>
                <w:highlight w:val="none"/>
                <w:lang w:eastAsia="zh-CN" w:bidi="ar"/>
              </w:rPr>
              <w:t xml:space="preserve">（1）样品提交（</w:t>
            </w:r>
            <w:r>
              <w:rPr>
                <w:rFonts w:hint="eastAsia" w:ascii="宋体" w:hAnsi="宋体" w:eastAsia="宋体" w:cs="宋体"/>
                <w:bCs/>
                <w:color w:val="auto"/>
                <w:sz w:val="21"/>
                <w:szCs w:val="21"/>
                <w:highlight w:val="none"/>
                <w:lang w:val="en-US" w:eastAsia="zh-CN" w:bidi="ar"/>
              </w:rPr>
              <w:t xml:space="preserve">或邮寄送达</w:t>
            </w:r>
            <w:r>
              <w:rPr>
                <w:rFonts w:hint="eastAsia" w:ascii="宋体" w:hAnsi="宋体" w:eastAsia="宋体" w:cs="宋体"/>
                <w:bCs/>
                <w:color w:val="auto"/>
                <w:sz w:val="21"/>
                <w:szCs w:val="21"/>
                <w:highlight w:val="none"/>
                <w:lang w:eastAsia="zh-CN" w:bidi="ar"/>
              </w:rPr>
              <w:t xml:space="preserve">）时间：</w:t>
            </w:r>
            <w:r>
              <w:rPr>
                <w:rFonts w:hint="eastAsia" w:ascii="宋体" w:hAnsi="宋体" w:eastAsia="宋体" w:cs="宋体"/>
                <w:bCs/>
                <w:color w:val="auto"/>
                <w:sz w:val="21"/>
                <w:szCs w:val="21"/>
                <w:highlight w:val="none"/>
                <w:lang w:val="en-US" w:eastAsia="zh-CN" w:bidi="ar"/>
              </w:rPr>
              <w:t xml:space="preserve">样</w:t>
            </w:r>
            <w:r>
              <w:rPr>
                <w:rFonts w:hint="eastAsia" w:ascii="宋体" w:hAnsi="宋体" w:eastAsia="宋体" w:cs="宋体"/>
                <w:bCs/>
                <w:color w:val="auto"/>
                <w:sz w:val="21"/>
                <w:szCs w:val="21"/>
                <w:highlight w:val="none"/>
                <w:lang w:eastAsia="zh-CN" w:bidi="ar"/>
              </w:rPr>
              <w:t xml:space="preserve">品接收截止时间同响应文件提交截止时间。采购人及</w:t>
            </w:r>
            <w:r>
              <w:rPr>
                <w:rFonts w:hint="eastAsia" w:ascii="宋体" w:hAnsi="宋体" w:eastAsia="宋体" w:cs="宋体"/>
                <w:bCs/>
                <w:color w:val="auto"/>
                <w:sz w:val="21"/>
                <w:szCs w:val="21"/>
                <w:highlight w:val="none"/>
                <w:lang w:val="en-US" w:eastAsia="zh-CN" w:bidi="ar"/>
              </w:rPr>
              <w:t xml:space="preserve">代理机构</w:t>
            </w:r>
            <w:r>
              <w:rPr>
                <w:rFonts w:hint="eastAsia" w:ascii="宋体" w:hAnsi="宋体" w:eastAsia="宋体" w:cs="宋体"/>
                <w:bCs/>
                <w:color w:val="auto"/>
                <w:sz w:val="21"/>
                <w:szCs w:val="21"/>
                <w:highlight w:val="none"/>
                <w:lang w:eastAsia="zh-CN" w:bidi="ar"/>
              </w:rPr>
              <w:t xml:space="preserve">不接收在样品递交截止时间后递交的样品。</w:t>
            </w:r>
            <w:r/>
          </w:p>
          <w:p>
            <w:pPr>
              <w:ind w:firstLine="472"/>
              <w:spacing w:line="360" w:lineRule="auto"/>
              <w:widowControl/>
              <w:tabs>
                <w:tab w:val="left" w:pos="720" w:leader="none"/>
              </w:tabs>
              <w:rPr>
                <w:rFonts w:hint="eastAsia" w:ascii="宋体" w:hAnsi="宋体" w:eastAsia="宋体" w:cs="宋体"/>
                <w:bCs/>
                <w:color w:val="auto"/>
                <w:sz w:val="21"/>
                <w:szCs w:val="21"/>
                <w:highlight w:val="none"/>
                <w:lang w:eastAsia="zh-CN" w:bidi="ar"/>
              </w:rPr>
            </w:pPr>
            <w:r>
              <w:rPr>
                <w:rFonts w:hint="eastAsia" w:ascii="宋体" w:hAnsi="宋体" w:eastAsia="宋体" w:cs="宋体"/>
                <w:bCs/>
                <w:color w:val="auto"/>
                <w:sz w:val="21"/>
                <w:szCs w:val="21"/>
                <w:highlight w:val="none"/>
                <w:lang w:eastAsia="zh-CN" w:bidi="ar"/>
              </w:rPr>
              <w:t xml:space="preserve">（2）样品递交地点：</w:t>
            </w:r>
            <w:r>
              <w:rPr>
                <w:rFonts w:hint="eastAsia" w:ascii="宋体" w:hAnsi="宋体" w:eastAsia="宋体" w:cs="宋体"/>
                <w:bCs/>
                <w:color w:val="auto"/>
                <w:sz w:val="21"/>
                <w:szCs w:val="21"/>
                <w:highlight w:val="none"/>
                <w:lang w:val="en" w:eastAsia="zh-CN" w:bidi="ar"/>
              </w:rPr>
              <w:t xml:space="preserve">高邮</w:t>
            </w:r>
            <w:r>
              <w:rPr>
                <w:rFonts w:hint="eastAsia" w:ascii="宋体" w:hAnsi="宋体" w:eastAsia="宋体" w:cs="宋体"/>
                <w:bCs/>
                <w:color w:val="auto"/>
                <w:sz w:val="21"/>
                <w:szCs w:val="21"/>
                <w:highlight w:val="none"/>
                <w:lang w:val="en-US" w:eastAsia="zh-CN" w:bidi="ar"/>
              </w:rPr>
              <w:t xml:space="preserve">经济开发区尚程国际家居广场D4-2-1三楼</w:t>
            </w:r>
            <w:r>
              <w:rPr>
                <w:rFonts w:hint="eastAsia" w:ascii="宋体" w:hAnsi="宋体" w:eastAsia="宋体" w:cs="宋体"/>
                <w:bCs/>
                <w:color w:val="auto"/>
                <w:sz w:val="21"/>
                <w:szCs w:val="21"/>
                <w:highlight w:val="none"/>
                <w:lang w:eastAsia="zh-CN" w:bidi="ar"/>
              </w:rPr>
              <w:t xml:space="preserve">。联系人：</w:t>
            </w:r>
            <w:r>
              <w:rPr>
                <w:rFonts w:hint="eastAsia" w:ascii="宋体" w:hAnsi="宋体" w:eastAsia="宋体" w:cs="宋体"/>
                <w:bCs/>
                <w:color w:val="auto"/>
                <w:sz w:val="21"/>
                <w:szCs w:val="21"/>
                <w:highlight w:val="none"/>
                <w:lang w:val="en-US" w:eastAsia="zh-CN" w:bidi="ar"/>
              </w:rPr>
              <w:t xml:space="preserve">葛工</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val="en-US" w:eastAsia="zh-CN" w:bidi="ar"/>
              </w:rPr>
              <w:t xml:space="preserve">0514-84684745</w:t>
            </w:r>
            <w:r>
              <w:rPr>
                <w:rFonts w:hint="eastAsia" w:ascii="宋体" w:hAnsi="宋体" w:eastAsia="宋体" w:cs="宋体"/>
                <w:bCs/>
                <w:color w:val="auto"/>
                <w:sz w:val="21"/>
                <w:szCs w:val="21"/>
                <w:highlight w:val="none"/>
                <w:lang w:eastAsia="zh-CN" w:bidi="ar"/>
              </w:rPr>
              <w:t xml:space="preserve">）</w:t>
            </w:r>
            <w:r/>
          </w:p>
          <w:p>
            <w:pPr>
              <w:ind w:firstLine="472"/>
              <w:spacing w:line="360" w:lineRule="auto"/>
              <w:widowControl/>
              <w:tabs>
                <w:tab w:val="left" w:pos="720" w:leader="none"/>
              </w:tabs>
              <w:rPr>
                <w:rFonts w:hint="eastAsia" w:ascii="宋体" w:hAnsi="宋体" w:eastAsia="宋体" w:cs="宋体"/>
                <w:bCs/>
                <w:color w:val="auto"/>
                <w:sz w:val="21"/>
                <w:szCs w:val="21"/>
                <w:highlight w:val="none"/>
                <w:lang w:eastAsia="zh-CN" w:bidi="ar"/>
              </w:rPr>
            </w:pPr>
            <w:r>
              <w:rPr>
                <w:rFonts w:hint="eastAsia" w:ascii="宋体" w:hAnsi="宋体" w:eastAsia="宋体" w:cs="宋体"/>
                <w:bCs/>
                <w:color w:val="auto"/>
                <w:sz w:val="21"/>
                <w:szCs w:val="21"/>
                <w:highlight w:val="none"/>
                <w:lang w:eastAsia="zh-CN" w:bidi="ar"/>
              </w:rPr>
              <w:t xml:space="preserve">（3）</w:t>
            </w:r>
            <w:r>
              <w:rPr>
                <w:rFonts w:hint="eastAsia" w:ascii="宋体" w:hAnsi="宋体" w:eastAsia="宋体" w:cs="宋体"/>
                <w:bCs/>
                <w:color w:val="auto"/>
                <w:sz w:val="21"/>
                <w:szCs w:val="21"/>
                <w:highlight w:val="none"/>
                <w:lang w:val="en-US" w:eastAsia="zh-CN" w:bidi="ar"/>
              </w:rPr>
              <w:t xml:space="preserve">供应商递交方式：①如选择现场递交：</w:t>
            </w:r>
            <w:r>
              <w:rPr>
                <w:rFonts w:hint="eastAsia" w:ascii="宋体" w:hAnsi="宋体" w:eastAsia="宋体" w:cs="宋体"/>
                <w:bCs/>
                <w:color w:val="auto"/>
                <w:sz w:val="21"/>
                <w:szCs w:val="21"/>
                <w:highlight w:val="none"/>
                <w:lang w:eastAsia="zh-CN" w:bidi="ar"/>
              </w:rPr>
              <w:t xml:space="preserve">递交样品时应服从现场工作人员要求，按要求递交样品并签到，不得翻看他人样品及进行拍照，供应商如出现违法违规行为的，视为未提交样品并按照相应法律追究责任。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72"/>
              <w:spacing w:line="360" w:lineRule="auto"/>
              <w:widowControl/>
              <w:tabs>
                <w:tab w:val="left" w:pos="720" w:leader="none"/>
              </w:tabs>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②如选择邮寄送达：请自行承担邮寄在途时间、样品运输破损、丢失责任、邮寄送达滞后等导致样品不满足要求或者无法接受等，均由其供应商负责，采购人及代理机构不对其负责。</w:t>
            </w:r>
            <w:r>
              <w:rPr>
                <w:rFonts w:hint="eastAsia" w:ascii="宋体" w:hAnsi="宋体" w:eastAsia="宋体" w:cs="宋体"/>
                <w:bCs/>
                <w:color w:val="auto"/>
                <w:sz w:val="21"/>
                <w:szCs w:val="21"/>
                <w:highlight w:val="none"/>
                <w:lang w:eastAsia="zh-CN" w:bidi="ar"/>
              </w:rPr>
              <w:t xml:space="preserve">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72"/>
              <w:spacing w:line="360" w:lineRule="auto"/>
              <w:widowControl/>
              <w:tabs>
                <w:tab w:val="left" w:pos="720" w:leader="none"/>
              </w:tabs>
              <w:rPr>
                <w:rFonts w:hint="eastAsia" w:ascii="宋体" w:hAnsi="宋体" w:eastAsia="宋体" w:cs="宋体"/>
                <w:bCs/>
                <w:sz w:val="24"/>
                <w:szCs w:val="24"/>
              </w:rPr>
            </w:pPr>
            <w:r>
              <w:rPr>
                <w:rFonts w:hint="eastAsia" w:ascii="宋体" w:hAnsi="宋体" w:eastAsia="宋体" w:cs="宋体"/>
                <w:bCs/>
                <w:color w:val="auto"/>
                <w:sz w:val="21"/>
                <w:szCs w:val="21"/>
                <w:highlight w:val="none"/>
                <w:lang w:eastAsia="zh-CN" w:bidi="ar"/>
              </w:rPr>
              <w:t xml:space="preserve">（4）样品的退还。未中标样品在在招标投标活动结束后</w:t>
            </w:r>
            <w:r>
              <w:rPr>
                <w:rFonts w:hint="eastAsia" w:ascii="宋体" w:hAnsi="宋体" w:eastAsia="宋体" w:cs="宋体"/>
                <w:bCs/>
                <w:color w:val="auto"/>
                <w:sz w:val="21"/>
                <w:szCs w:val="21"/>
                <w:highlight w:val="none"/>
                <w:lang w:val="en-US" w:eastAsia="zh-CN" w:bidi="ar"/>
              </w:rPr>
              <w:t xml:space="preserve">经采购代理机构通知后</w:t>
            </w:r>
            <w:r>
              <w:rPr>
                <w:rFonts w:hint="eastAsia" w:ascii="宋体" w:hAnsi="宋体" w:eastAsia="宋体" w:cs="宋体"/>
                <w:bCs/>
                <w:color w:val="auto"/>
                <w:sz w:val="21"/>
                <w:szCs w:val="21"/>
                <w:highlight w:val="none"/>
                <w:lang w:eastAsia="zh-CN" w:bidi="ar"/>
              </w:rPr>
              <w:t xml:space="preserve">由供应商自行</w:t>
            </w:r>
            <w:r>
              <w:rPr>
                <w:rFonts w:hint="eastAsia" w:ascii="宋体" w:hAnsi="宋体" w:eastAsia="宋体" w:cs="宋体"/>
                <w:bCs/>
                <w:color w:val="auto"/>
                <w:sz w:val="21"/>
                <w:szCs w:val="21"/>
                <w:highlight w:val="none"/>
                <w:lang w:val="en-US" w:eastAsia="zh-CN" w:bidi="ar"/>
              </w:rPr>
              <w:t xml:space="preserve">带走</w:t>
            </w:r>
            <w:r>
              <w:rPr>
                <w:rFonts w:hint="eastAsia" w:ascii="宋体" w:hAnsi="宋体" w:eastAsia="宋体" w:cs="宋体"/>
                <w:bCs/>
                <w:color w:val="auto"/>
                <w:sz w:val="21"/>
                <w:szCs w:val="21"/>
                <w:highlight w:val="none"/>
                <w:lang w:eastAsia="zh-CN" w:bidi="ar"/>
              </w:rPr>
              <w:t xml:space="preserve">（费用自理），</w:t>
            </w:r>
            <w:r>
              <w:rPr>
                <w:rFonts w:hint="eastAsia" w:ascii="宋体" w:hAnsi="宋体" w:eastAsia="宋体" w:cs="宋体"/>
                <w:bCs/>
                <w:color w:val="auto"/>
                <w:sz w:val="21"/>
                <w:szCs w:val="21"/>
                <w:highlight w:val="none"/>
                <w:lang w:val="en-US" w:eastAsia="zh-CN" w:bidi="ar"/>
              </w:rPr>
              <w:t xml:space="preserve">如邮寄退回（费用自理）采购代理机构不对邮寄样品的完整性负责</w:t>
            </w:r>
            <w:r>
              <w:rPr>
                <w:rFonts w:hint="eastAsia" w:ascii="宋体" w:hAnsi="宋体" w:eastAsia="宋体" w:cs="宋体"/>
                <w:bCs/>
                <w:color w:val="auto"/>
                <w:sz w:val="21"/>
                <w:szCs w:val="21"/>
                <w:highlight w:val="none"/>
                <w:lang w:eastAsia="zh-CN" w:bidi="ar"/>
              </w:rPr>
              <w:t xml:space="preserve">，各供应商应在接到退还通知后，</w:t>
            </w:r>
            <w:r>
              <w:rPr>
                <w:rFonts w:hint="eastAsia" w:ascii="宋体" w:hAnsi="宋体" w:eastAsia="宋体" w:cs="宋体"/>
                <w:bCs/>
                <w:color w:val="auto"/>
                <w:sz w:val="21"/>
                <w:szCs w:val="21"/>
                <w:highlight w:val="none"/>
                <w:lang w:val="en-US" w:eastAsia="zh-CN" w:bidi="ar"/>
              </w:rPr>
              <w:t xml:space="preserve">1天</w:t>
            </w:r>
            <w:r>
              <w:rPr>
                <w:rFonts w:hint="eastAsia" w:ascii="宋体" w:hAnsi="宋体" w:eastAsia="宋体" w:cs="宋体"/>
                <w:bCs/>
                <w:color w:val="auto"/>
                <w:sz w:val="21"/>
                <w:szCs w:val="21"/>
                <w:highlight w:val="none"/>
                <w:lang w:eastAsia="zh-CN" w:bidi="ar"/>
              </w:rPr>
              <w:t xml:space="preserve">内将样品搬离样品递交现场，超过</w:t>
            </w:r>
            <w:r>
              <w:rPr>
                <w:rFonts w:hint="eastAsia" w:ascii="宋体" w:hAnsi="宋体" w:eastAsia="宋体" w:cs="宋体"/>
                <w:bCs/>
                <w:color w:val="auto"/>
                <w:sz w:val="21"/>
                <w:szCs w:val="21"/>
                <w:highlight w:val="none"/>
                <w:lang w:val="en-US" w:eastAsia="zh-CN" w:bidi="ar"/>
              </w:rPr>
              <w:t xml:space="preserve">3</w:t>
            </w:r>
            <w:r>
              <w:rPr>
                <w:rFonts w:hint="eastAsia" w:ascii="宋体" w:hAnsi="宋体" w:eastAsia="宋体" w:cs="宋体"/>
                <w:bCs/>
                <w:color w:val="auto"/>
                <w:sz w:val="21"/>
                <w:szCs w:val="21"/>
                <w:highlight w:val="none"/>
                <w:lang w:eastAsia="zh-CN" w:bidi="ar"/>
              </w:rPr>
              <w:t xml:space="preserve">天未退还的，由采购人或</w:t>
            </w:r>
            <w:r>
              <w:rPr>
                <w:rFonts w:hint="eastAsia" w:ascii="宋体" w:hAnsi="宋体" w:eastAsia="宋体" w:cs="宋体"/>
                <w:bCs/>
                <w:color w:val="auto"/>
                <w:sz w:val="21"/>
                <w:szCs w:val="21"/>
                <w:highlight w:val="none"/>
                <w:lang w:val="en-US" w:eastAsia="zh-CN" w:bidi="ar"/>
              </w:rPr>
              <w:t xml:space="preserve">采购代理机构</w:t>
            </w:r>
            <w:r>
              <w:rPr>
                <w:rFonts w:hint="eastAsia" w:ascii="宋体" w:hAnsi="宋体" w:eastAsia="宋体" w:cs="宋体"/>
                <w:bCs/>
                <w:color w:val="auto"/>
                <w:sz w:val="21"/>
                <w:szCs w:val="21"/>
                <w:highlight w:val="none"/>
                <w:lang w:eastAsia="zh-CN" w:bidi="ar"/>
              </w:rPr>
              <w:t xml:space="preserve">处置。</w:t>
            </w:r>
            <w:r>
              <w:rPr>
                <w:rFonts w:hint="eastAsia" w:ascii="宋体" w:hAnsi="宋体" w:eastAsia="宋体" w:cs="宋体"/>
                <w:bCs/>
                <w:color w:val="auto"/>
                <w:sz w:val="21"/>
                <w:szCs w:val="21"/>
                <w:highlight w:val="none"/>
                <w:lang w:val="en-US" w:eastAsia="zh-CN" w:bidi="ar"/>
              </w:rPr>
              <w:t xml:space="preserve">成交供应商</w:t>
            </w:r>
            <w:r>
              <w:rPr>
                <w:rFonts w:hint="eastAsia" w:ascii="宋体" w:hAnsi="宋体" w:eastAsia="宋体" w:cs="宋体"/>
                <w:bCs/>
                <w:color w:val="auto"/>
                <w:sz w:val="21"/>
                <w:szCs w:val="21"/>
                <w:highlight w:val="none"/>
                <w:lang w:eastAsia="zh-CN" w:bidi="ar"/>
              </w:rPr>
              <w:t xml:space="preserve">的样品</w:t>
            </w:r>
            <w:r>
              <w:rPr>
                <w:rFonts w:hint="eastAsia" w:ascii="宋体" w:hAnsi="宋体" w:eastAsia="宋体" w:cs="宋体"/>
                <w:bCs/>
                <w:color w:val="auto"/>
                <w:sz w:val="21"/>
                <w:szCs w:val="21"/>
                <w:highlight w:val="none"/>
                <w:lang w:val="en-US" w:eastAsia="zh-CN" w:bidi="ar"/>
              </w:rPr>
              <w:t xml:space="preserve">将封存，并按照采购人要求</w:t>
            </w:r>
            <w:r>
              <w:rPr>
                <w:rFonts w:hint="eastAsia" w:ascii="宋体" w:hAnsi="宋体" w:eastAsia="宋体" w:cs="宋体"/>
                <w:bCs/>
                <w:color w:val="auto"/>
                <w:sz w:val="21"/>
                <w:szCs w:val="21"/>
                <w:highlight w:val="none"/>
                <w:lang w:eastAsia="zh-CN" w:bidi="ar"/>
              </w:rPr>
              <w:t xml:space="preserve">负责运送到指定地点，</w:t>
            </w:r>
            <w:r>
              <w:rPr>
                <w:rFonts w:hint="eastAsia" w:ascii="宋体" w:hAnsi="宋体" w:eastAsia="宋体" w:cs="宋体"/>
                <w:bCs/>
                <w:color w:val="auto"/>
                <w:sz w:val="21"/>
                <w:szCs w:val="21"/>
                <w:highlight w:val="none"/>
                <w:lang w:val="en-US" w:eastAsia="zh-CN" w:bidi="ar"/>
              </w:rPr>
              <w:t xml:space="preserve">后期作为项目实施和验收的依据</w:t>
            </w:r>
            <w:r>
              <w:rPr>
                <w:rFonts w:hint="eastAsia" w:ascii="宋体" w:hAnsi="宋体" w:eastAsia="宋体" w:cs="宋体"/>
                <w:bCs/>
                <w:color w:val="auto"/>
                <w:sz w:val="21"/>
                <w:szCs w:val="21"/>
                <w:highlight w:val="none"/>
                <w:lang w:eastAsia="zh-CN" w:bidi="ar"/>
              </w:rPr>
              <w:t xml:space="preserve">。</w:t>
            </w:r>
            <w:r/>
          </w:p>
        </w:tc>
      </w:tr>
      <w:tr>
        <w:trPr>
          <w:trHeight w:val="1808"/>
        </w:trPr>
        <w:tc>
          <w:tcPr>
            <w:tcW w:w="780"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cs="宋体"/>
                <w:bCs/>
                <w:lang w:val="en-US" w:eastAsia="zh-CN"/>
              </w:rPr>
              <w:t xml:space="preserve">技术参数</w:t>
            </w:r>
            <w:r>
              <w:rPr>
                <w:rFonts w:hint="eastAsia" w:ascii="宋体" w:hAnsi="宋体" w:eastAsia="宋体" w:cs="宋体"/>
                <w:bCs/>
              </w:rPr>
              <w:t xml:space="preserve">（10分）</w:t>
            </w:r>
            <w:r/>
          </w:p>
        </w:tc>
        <w:tc>
          <w:tcPr>
            <w:tcW w:w="8875" w:type="dxa"/>
            <w:vAlign w:val="center"/>
            <w:textDirection w:val="lrTb"/>
            <w:noWrap/>
          </w:tcPr>
          <w:p>
            <w:pPr>
              <w:jc w:val="left"/>
              <w:spacing w:line="360" w:lineRule="auto"/>
              <w:rPr>
                <w:rFonts w:hint="eastAsia" w:ascii="宋体" w:hAnsi="宋体" w:eastAsia="宋体" w:cs="宋体"/>
                <w:bCs/>
                <w:sz w:val="24"/>
                <w:szCs w:val="24"/>
              </w:rPr>
            </w:pPr>
            <w:r>
              <w:rPr>
                <w:rFonts w:hint="eastAsia" w:ascii="宋体" w:hAnsi="宋体" w:eastAsia="宋体" w:cs="宋体"/>
                <w:color w:val="000000"/>
                <w:szCs w:val="21"/>
                <w:lang w:val="en-US" w:eastAsia="zh-CN" w:bidi="ar"/>
              </w:rPr>
              <w:t xml:space="preserve">根据采购需求中技术参数要求，供应商或生产厂家提供关于塑胶跑道材料胶水、EPDM颗粒、</w:t>
            </w:r>
            <w:r>
              <w:rPr>
                <w:rFonts w:hint="eastAsia" w:ascii="宋体" w:hAnsi="宋体" w:eastAsia="宋体" w:cs="宋体"/>
                <w:color w:val="000000"/>
                <w:szCs w:val="21"/>
                <w:highlight w:val="none"/>
                <w:lang w:val="en-US" w:eastAsia="zh-CN" w:bidi="ar"/>
              </w:rPr>
              <w:t xml:space="preserve">塑胶跑道成品、人造草坪</w:t>
            </w:r>
            <w:r>
              <w:rPr>
                <w:rFonts w:hint="eastAsia" w:ascii="宋体" w:hAnsi="宋体" w:eastAsia="宋体" w:cs="宋体"/>
                <w:color w:val="000000"/>
                <w:szCs w:val="21"/>
                <w:lang w:val="en-US" w:eastAsia="zh-CN" w:bidi="ar"/>
              </w:rPr>
              <w:t xml:space="preserve">带“CMA”标志符合 GB36246-2018《中小学合成材料面层运动场地》标准的检测报告的，有1种得2.5分，最高得10分。提供检测报告扫描件上传。</w:t>
            </w:r>
            <w:r/>
          </w:p>
        </w:tc>
      </w:tr>
      <w:tr>
        <w:trPr>
          <w:trHeight w:val="1908"/>
        </w:trPr>
        <w:tc>
          <w:tcPr>
            <w:tcW w:w="780" w:type="dxa"/>
            <w:vAlign w:val="center"/>
            <w:textDirection w:val="lrTb"/>
            <w:noWrap/>
          </w:tcPr>
          <w:p>
            <w:pPr>
              <w:jc w:val="center"/>
              <w:spacing w:line="360" w:lineRule="auto"/>
              <w:rPr>
                <w:rFonts w:hint="eastAsia" w:ascii="宋体" w:hAnsi="宋体" w:eastAsia="宋体" w:cs="宋体"/>
                <w:bCs/>
              </w:rPr>
            </w:pPr>
            <w:r>
              <w:rPr>
                <w:rFonts w:hint="eastAsia" w:ascii="宋体" w:hAnsi="宋体" w:eastAsia="宋体" w:cs="宋体"/>
                <w:bCs/>
              </w:rPr>
              <w:t xml:space="preserve">项目实施方案</w:t>
            </w:r>
            <w:r/>
          </w:p>
          <w:p>
            <w:pPr>
              <w:jc w:val="center"/>
              <w:spacing w:line="360" w:lineRule="auto"/>
              <w:rPr>
                <w:rFonts w:hint="eastAsia" w:ascii="宋体" w:hAnsi="宋体" w:eastAsia="宋体" w:cs="宋体"/>
                <w:bCs/>
                <w:sz w:val="24"/>
                <w:szCs w:val="24"/>
              </w:rPr>
            </w:pPr>
            <w:r>
              <w:rPr>
                <w:rFonts w:hint="eastAsia" w:ascii="宋体" w:hAnsi="宋体" w:eastAsia="宋体" w:cs="宋体"/>
                <w:bCs/>
              </w:rPr>
              <w:t xml:space="preserve">（3</w:t>
            </w:r>
            <w:r>
              <w:rPr>
                <w:rFonts w:hint="eastAsia" w:ascii="宋体" w:hAnsi="宋体" w:eastAsia="宋体" w:cs="宋体"/>
                <w:bCs/>
                <w:lang w:val="en-US" w:eastAsia="zh-CN"/>
              </w:rPr>
              <w:t xml:space="preserve">6</w:t>
            </w:r>
            <w:r>
              <w:rPr>
                <w:rFonts w:hint="eastAsia" w:ascii="宋体" w:hAnsi="宋体" w:eastAsia="宋体" w:cs="宋体"/>
                <w:bCs/>
              </w:rPr>
              <w:t xml:space="preserve">分）</w:t>
            </w:r>
            <w:r/>
          </w:p>
        </w:tc>
        <w:tc>
          <w:tcPr>
            <w:tcW w:w="8875" w:type="dxa"/>
            <w:vAlign w:val="center"/>
            <w:textDirection w:val="lrTb"/>
            <w:noWrap/>
          </w:tcPr>
          <w:p>
            <w:pPr>
              <w:spacing w:line="36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b/>
                <w:bCs/>
                <w:szCs w:val="21"/>
              </w:rPr>
              <w:t xml:space="preserve">1.施工组织总体设想、方案针对性及施工标段划分（</w:t>
            </w:r>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分）</w:t>
            </w:r>
            <w:r>
              <w:rPr>
                <w:rFonts w:hint="eastAsia" w:ascii="宋体" w:hAnsi="宋体" w:eastAsia="宋体" w:cs="宋体"/>
                <w:szCs w:val="21"/>
              </w:rPr>
              <w:t xml:space="preserve">：科学、严密、合理，描述详细且具有针对性的得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分；较合理、严密、描述较为详细，不存在实施难度的得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分；基本合理、描述一般、存在可操作性得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分；具有不合理项、描述略欠缺、存在一定的实施难度得2分，具有明显不合理项、描述欠缺、存在实施难度得1分；未有相关说明不得分。</w:t>
            </w:r>
            <w:r/>
          </w:p>
          <w:p>
            <w:pPr>
              <w:spacing w:line="36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b/>
                <w:bCs/>
                <w:szCs w:val="21"/>
              </w:rPr>
              <w:t xml:space="preserve">2.关键施工技术、工艺及工程项目实施的重点、难点和解决方案（</w:t>
            </w:r>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分）</w:t>
            </w:r>
            <w:r>
              <w:rPr>
                <w:rFonts w:hint="eastAsia" w:ascii="宋体" w:hAnsi="宋体" w:eastAsia="宋体" w:cs="宋体"/>
                <w:szCs w:val="21"/>
              </w:rPr>
              <w:t xml:space="preserve">：科学、严密、合理，描述详细且具有针对性的得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 分；较合理、严密、描述较为详细，不存在实施难度的得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分；基本合理、描述一般、存在可操作性得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分；具有不合理项、描述略欠缺、存在一定的实施难度得2分，具有明显不合理项、描述欠缺、存在实施难度得1分；未有相关说明不得分。</w:t>
            </w:r>
            <w:r/>
          </w:p>
          <w:p>
            <w:pPr>
              <w:spacing w:line="36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b/>
                <w:bCs/>
                <w:szCs w:val="21"/>
              </w:rPr>
              <w:t xml:space="preserve">3.施工进度计划和进度的保证措施（</w:t>
            </w:r>
            <w:r>
              <w:rPr>
                <w:rFonts w:hint="eastAsia" w:ascii="宋体" w:hAnsi="宋体" w:eastAsia="宋体" w:cs="宋体"/>
                <w:b/>
                <w:bCs/>
                <w:szCs w:val="21"/>
                <w:lang w:val="en-US" w:eastAsia="zh-CN"/>
              </w:rPr>
              <w:t xml:space="preserve">7</w:t>
            </w:r>
            <w:r>
              <w:rPr>
                <w:rFonts w:hint="eastAsia" w:ascii="宋体" w:hAnsi="宋体" w:eastAsia="宋体" w:cs="宋体"/>
                <w:b/>
                <w:bCs/>
                <w:szCs w:val="21"/>
              </w:rPr>
              <w:t xml:space="preserve">分）</w:t>
            </w:r>
            <w:r>
              <w:rPr>
                <w:rFonts w:hint="eastAsia" w:ascii="宋体" w:hAnsi="宋体" w:eastAsia="宋体" w:cs="宋体"/>
                <w:szCs w:val="21"/>
              </w:rPr>
              <w:t xml:space="preserve">：科学、严密、合理，描述详细且具有针对性的得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 分；较合理、严密、描述较为详细，不存在实施难度的得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分；基本合理、描述一般、存在可操作性得3分；具有不合理项、描述略欠缺、存在一定的实施难度得2分，具有明显不合理项、描述欠缺、存在实施难度得1分；未有相关说明不得分。</w:t>
            </w:r>
            <w:r/>
          </w:p>
          <w:p>
            <w:pPr>
              <w:spacing w:line="36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b/>
                <w:bCs/>
                <w:szCs w:val="21"/>
              </w:rPr>
              <w:t xml:space="preserve">4.质量、安全保证体系及措施（</w:t>
            </w:r>
            <w:r>
              <w:rPr>
                <w:rFonts w:hint="eastAsia" w:ascii="宋体" w:hAnsi="宋体" w:eastAsia="宋体" w:cs="宋体"/>
                <w:b/>
                <w:bCs/>
                <w:szCs w:val="21"/>
                <w:lang w:val="en-US" w:eastAsia="zh-CN"/>
              </w:rPr>
              <w:t xml:space="preserve">7</w:t>
            </w:r>
            <w:r>
              <w:rPr>
                <w:rFonts w:hint="eastAsia" w:ascii="宋体" w:hAnsi="宋体" w:eastAsia="宋体" w:cs="宋体"/>
                <w:b/>
                <w:bCs/>
                <w:szCs w:val="21"/>
              </w:rPr>
              <w:t xml:space="preserve">分）</w:t>
            </w:r>
            <w:r>
              <w:rPr>
                <w:rFonts w:hint="eastAsia" w:ascii="宋体" w:hAnsi="宋体" w:eastAsia="宋体" w:cs="宋体"/>
                <w:szCs w:val="21"/>
              </w:rPr>
              <w:t xml:space="preserve">：科学、严密、合理，描述详细且具有针对性的得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分；较合理、严密、描述较为详细，不存在实施难度的得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分；基本合理、描述一般、存在可操作性得3分；具有不合理项、描述略欠缺、存在一定的实施难度得2分，具有明显不合理项、描述欠缺、存在实施难度得1分；未有相关说明不得分。</w:t>
            </w:r>
            <w:r/>
          </w:p>
          <w:p>
            <w:pPr>
              <w:spacing w:line="360" w:lineRule="auto"/>
              <w:tabs>
                <w:tab w:val="left" w:pos="0" w:leader="none"/>
                <w:tab w:val="left" w:pos="1134" w:leader="none"/>
              </w:tabs>
              <w:rPr>
                <w:rFonts w:hint="eastAsia" w:ascii="宋体" w:hAnsi="宋体" w:eastAsia="宋体" w:cs="宋体"/>
                <w:bCs/>
                <w:sz w:val="24"/>
                <w:szCs w:val="24"/>
              </w:rPr>
            </w:pPr>
            <w:r>
              <w:rPr>
                <w:rFonts w:hint="eastAsia" w:ascii="宋体" w:hAnsi="宋体" w:eastAsia="宋体" w:cs="宋体"/>
                <w:b/>
                <w:bCs/>
                <w:szCs w:val="21"/>
              </w:rPr>
              <w:t xml:space="preserve">5.劳动力、机械设备和材料投入计划（6分）</w:t>
            </w:r>
            <w:r>
              <w:rPr>
                <w:rFonts w:hint="eastAsia" w:ascii="宋体" w:hAnsi="宋体" w:eastAsia="宋体" w:cs="宋体"/>
                <w:szCs w:val="21"/>
              </w:rPr>
              <w:t xml:space="preserve">：科学、严密、合理，描述详细且具有针对性的得6 分；较合理、严密、描述较为详细，不存在实施难度的得4分；基本合理、描述一般、存在可操作性得3分；具有不合理项、描述略欠缺、存在一定的实施难度得2分，具有明显不合理项、描述欠缺、存在实施难度得1分；未有相关说明不得分。</w:t>
            </w:r>
            <w:r/>
          </w:p>
        </w:tc>
      </w:tr>
      <w:tr>
        <w:trPr>
          <w:trHeight w:val="350"/>
        </w:trPr>
        <w:tc>
          <w:tcPr>
            <w:tcW w:w="780"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业绩</w:t>
            </w:r>
            <w:r/>
          </w:p>
          <w:p>
            <w:pPr>
              <w:jc w:val="center"/>
              <w:spacing w:line="360" w:lineRule="auto"/>
              <w:rPr>
                <w:rFonts w:hint="eastAsia" w:ascii="宋体" w:hAnsi="宋体" w:eastAsia="宋体" w:cs="宋体"/>
                <w:bCs/>
                <w:sz w:val="24"/>
                <w:szCs w:val="24"/>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4</w:t>
            </w:r>
            <w:r>
              <w:rPr>
                <w:rFonts w:hint="eastAsia" w:ascii="宋体" w:hAnsi="宋体" w:eastAsia="宋体" w:cs="宋体"/>
              </w:rPr>
              <w:t xml:space="preserve">分</w:t>
            </w:r>
            <w:r>
              <w:rPr>
                <w:rFonts w:hint="eastAsia" w:ascii="宋体" w:hAnsi="宋体" w:eastAsia="宋体" w:cs="宋体"/>
                <w:szCs w:val="21"/>
              </w:rPr>
              <w:t xml:space="preserve">）</w:t>
            </w:r>
            <w:r/>
          </w:p>
        </w:tc>
        <w:tc>
          <w:tcPr>
            <w:tcW w:w="8875" w:type="dxa"/>
            <w:vAlign w:val="center"/>
            <w:textDirection w:val="lrTb"/>
            <w:noWrap/>
          </w:tcPr>
          <w:p>
            <w:pPr>
              <w:spacing w:line="360" w:lineRule="auto"/>
              <w:tabs>
                <w:tab w:val="left" w:pos="0" w:leader="none"/>
                <w:tab w:val="left" w:pos="1134" w:leader="none"/>
              </w:tabs>
              <w:rPr>
                <w:rFonts w:hint="eastAsia" w:ascii="宋体" w:hAnsi="宋体" w:eastAsia="宋体" w:cs="宋体"/>
                <w:szCs w:val="21"/>
              </w:rPr>
            </w:pPr>
            <w:r>
              <w:rPr>
                <w:rFonts w:hint="eastAsia" w:ascii="宋体" w:hAnsi="宋体" w:eastAsia="宋体" w:cs="宋体"/>
                <w:szCs w:val="21"/>
              </w:rPr>
              <w:t xml:space="preserve">供应商</w:t>
            </w:r>
            <w:r>
              <w:rPr>
                <w:rFonts w:hint="eastAsia" w:ascii="宋体" w:hAnsi="宋体" w:eastAsia="宋体" w:cs="宋体"/>
                <w:szCs w:val="21"/>
                <w:lang w:val="zh-CN"/>
              </w:rPr>
              <w:t xml:space="preserve">自</w:t>
            </w:r>
            <w:r>
              <w:rPr>
                <w:rFonts w:hint="eastAsia" w:ascii="宋体" w:hAnsi="宋体" w:eastAsia="宋体" w:cs="宋体"/>
                <w:szCs w:val="21"/>
              </w:rPr>
              <w:t xml:space="preserve">202</w:t>
            </w:r>
            <w:r>
              <w:rPr>
                <w:rFonts w:hint="eastAsia" w:ascii="宋体" w:hAnsi="宋体" w:cs="宋体"/>
                <w:szCs w:val="21"/>
                <w:lang w:val="en-US" w:eastAsia="zh-CN"/>
              </w:rPr>
              <w:t xml:space="preserve">3</w:t>
            </w:r>
            <w:r>
              <w:rPr>
                <w:rFonts w:hint="eastAsia" w:ascii="宋体" w:hAnsi="宋体" w:eastAsia="宋体" w:cs="宋体"/>
                <w:szCs w:val="21"/>
                <w:lang w:val="zh-CN"/>
              </w:rPr>
              <w:t xml:space="preserve">年</w:t>
            </w:r>
            <w:r>
              <w:rPr>
                <w:rFonts w:hint="eastAsia" w:ascii="宋体" w:hAnsi="宋体" w:cs="宋体"/>
                <w:szCs w:val="21"/>
                <w:lang w:val="en-US" w:eastAsia="zh-CN"/>
              </w:rPr>
              <w:t xml:space="preserve">8</w:t>
            </w:r>
            <w:r>
              <w:rPr>
                <w:rFonts w:hint="eastAsia" w:ascii="宋体" w:hAnsi="宋体" w:eastAsia="宋体" w:cs="宋体"/>
                <w:szCs w:val="21"/>
                <w:lang w:val="zh-CN"/>
              </w:rPr>
              <w:t xml:space="preserve">月1日以来承担过类似</w:t>
            </w:r>
            <w:r>
              <w:rPr>
                <w:rFonts w:ascii="SimSun" w:hAnsi="SimSun" w:eastAsia="SimSun" w:cs="SimSun"/>
                <w:color w:val="000000"/>
                <w:sz w:val="21"/>
              </w:rPr>
              <w:t xml:space="preserve">场地维修改造项目业绩的</w:t>
            </w:r>
            <w:r>
              <w:rPr>
                <w:rFonts w:hint="eastAsia" w:ascii="宋体" w:hAnsi="宋体" w:eastAsia="宋体" w:cs="宋体"/>
                <w:szCs w:val="21"/>
                <w:lang w:val="zh-CN"/>
              </w:rPr>
              <w:t xml:space="preserve">，有一个得</w:t>
            </w:r>
            <w:r>
              <w:rPr>
                <w:rFonts w:hint="eastAsia" w:ascii="宋体" w:hAnsi="宋体" w:eastAsia="宋体" w:cs="宋体"/>
                <w:szCs w:val="21"/>
                <w:lang w:val="en-US" w:eastAsia="zh-CN"/>
              </w:rPr>
              <w:t xml:space="preserve">2</w:t>
            </w:r>
            <w:r>
              <w:rPr>
                <w:rFonts w:hint="eastAsia" w:ascii="宋体" w:hAnsi="宋体" w:eastAsia="宋体" w:cs="宋体"/>
                <w:szCs w:val="21"/>
                <w:lang w:val="zh-CN"/>
              </w:rPr>
              <w:t xml:space="preserve">分，</w:t>
            </w:r>
            <w:r>
              <w:rPr>
                <w:rFonts w:hint="eastAsia" w:ascii="宋体" w:hAnsi="宋体" w:eastAsia="宋体" w:cs="宋体"/>
                <w:szCs w:val="21"/>
              </w:rPr>
              <w:t xml:space="preserve">满分</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rPr>
                <w:rFonts w:hint="eastAsia" w:ascii="宋体" w:hAnsi="宋体" w:eastAsia="宋体" w:cs="宋体"/>
                <w:szCs w:val="21"/>
                <w:lang w:val="zh-CN"/>
              </w:rPr>
              <w:t xml:space="preserve">。</w:t>
            </w:r>
            <w:r/>
          </w:p>
          <w:p>
            <w:pPr>
              <w:spacing w:line="360" w:lineRule="auto"/>
              <w:tabs>
                <w:tab w:val="left" w:pos="0" w:leader="none"/>
                <w:tab w:val="left" w:pos="1134" w:leader="none"/>
              </w:tabs>
              <w:rPr>
                <w:rFonts w:hint="eastAsia" w:ascii="宋体" w:hAnsi="宋体" w:eastAsia="宋体" w:cs="宋体"/>
                <w:bCs/>
                <w:sz w:val="24"/>
                <w:szCs w:val="24"/>
              </w:rPr>
            </w:pPr>
            <w:r>
              <w:rPr>
                <w:rFonts w:hint="eastAsia" w:ascii="宋体" w:hAnsi="宋体" w:eastAsia="宋体" w:cs="宋体"/>
                <w:b/>
                <w:bCs/>
              </w:rPr>
              <w:t xml:space="preserve">注：业绩需提供合同原件和验收合格报告（验收合格报告也可以为相应的证明履约完成并验收完成的相关证明材料）扫描上传，合同和验收合格报告缺一个不得分。</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注：1、评委应对以上各得分项独立评分，投标人最终得分为所有评委评分汇总的平均值。</w:t>
      </w:r>
      <w:r/>
    </w:p>
    <w:p>
      <w:pP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 </w:t>
      </w:r>
      <w:r>
        <w:rPr>
          <w:rFonts w:hint="eastAsia" w:ascii="宋体" w:hAnsi="宋体" w:eastAsia="宋体" w:cs="宋体"/>
          <w:b/>
          <w:sz w:val="24"/>
          <w:szCs w:val="24"/>
        </w:rPr>
        <w:t xml:space="preserve">四</w:t>
      </w:r>
      <w:r>
        <w:rPr>
          <w:rFonts w:hint="eastAsia" w:ascii="宋体" w:hAnsi="宋体" w:eastAsia="宋体" w:cs="宋体"/>
          <w:b/>
          <w:sz w:val="24"/>
          <w:szCs w:val="24"/>
        </w:rPr>
        <w:t xml:space="preserve">、启动异常低价投标 （响应）审查的情形和具体要求：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（一）评审过程中出现下列情形之一的，评审委员会应当启动异常低价投标（响应）审查程序：</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%的，即投标(响应)报价&lt;全部通过符合性审查供应商投标(响应)报价平均值×</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%的，即投标(响应)报价&lt;通过符合性审查的次低报价供应商投标(响应)报价×</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%的，即投标(响应)报价&lt;采购项目最高限价×</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采购人可以结合具体项目实际情况，提高上述第1项至第3项中启动异常低价投标(响应)审查的数值标准，但是最高不得超过65%。</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相关法律法规对供应商报价有规定的，从其规定。</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66"/>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24"/>
        <w:rPr>
          <w:rFonts w:hint="eastAsia" w:ascii="宋体" w:hAnsi="宋体" w:eastAsia="宋体" w:cs="宋体"/>
          <w:color w:val="auto"/>
          <w:sz w:val="32"/>
          <w:szCs w:val="32"/>
        </w:rPr>
      </w:pPr>
      <w:r/>
      <w:bookmarkStart w:id="79" w:name="_Toc57832857"/>
      <w:r/>
      <w:r/>
    </w:p>
    <w:p>
      <w:pPr>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r>
      <w:r/>
    </w:p>
    <w:p>
      <w:pPr>
        <w:pStyle w:val="824"/>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第六章 磋商相应文件部分格式</w:t>
      </w:r>
      <w:bookmarkEnd w:id="79"/>
      <w:r/>
      <w:r/>
    </w:p>
    <w:p>
      <w:pPr>
        <w:pStyle w:val="856"/>
        <w:ind w:left="723"/>
        <w:jc w:val="both"/>
        <w:keepLines/>
        <w:keepNext/>
        <w:spacing w:before="340" w:beforeAutospacing="0" w:after="330" w:afterAutospacing="0" w:line="576" w:lineRule="auto"/>
        <w:widowControl w:val="off"/>
        <w:rPr>
          <w:rFonts w:hint="eastAsia" w:ascii="宋体" w:hAnsi="宋体" w:eastAsia="宋体" w:cs="宋体"/>
          <w:sz w:val="36"/>
          <w:szCs w:val="44"/>
        </w:rPr>
        <w:outlineLvl w:val="0"/>
      </w:pPr>
      <w:r>
        <w:rPr>
          <w:rFonts w:hint="eastAsia" w:ascii="宋体" w:hAnsi="宋体" w:eastAsia="宋体" w:cs="宋体"/>
          <w:sz w:val="36"/>
          <w:szCs w:val="44"/>
        </w:rPr>
      </w:r>
      <w:r/>
    </w:p>
    <w:p>
      <w:pPr>
        <w:ind w:left="723"/>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sz w:val="72"/>
          <w:szCs w:val="72"/>
        </w:rPr>
      </w:pPr>
      <w:r>
        <w:rPr>
          <w:rFonts w:hint="eastAsia" w:ascii="宋体" w:hAnsi="宋体" w:eastAsia="宋体" w:cs="宋体"/>
          <w:b/>
          <w:bCs/>
          <w:sz w:val="72"/>
          <w:szCs w:val="72"/>
        </w:rPr>
      </w:r>
      <w:r/>
    </w:p>
    <w:p>
      <w:pPr>
        <w:jc w:val="center"/>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竞争性磋商响应文件</w:t>
      </w:r>
      <w:r/>
    </w:p>
    <w:p>
      <w:pPr>
        <w:jc w:val="center"/>
        <w:spacing w:line="360" w:lineRule="auto"/>
        <w:rPr>
          <w:rFonts w:hint="eastAsia" w:ascii="宋体" w:hAnsi="宋体" w:eastAsia="宋体" w:cs="宋体"/>
          <w:b/>
          <w:sz w:val="72"/>
          <w:szCs w:val="21"/>
        </w:rPr>
      </w:pPr>
      <w:r>
        <w:rPr>
          <w:rFonts w:hint="eastAsia" w:ascii="宋体" w:hAnsi="宋体" w:eastAsia="宋体" w:cs="宋体"/>
          <w:b/>
          <w:sz w:val="72"/>
          <w:szCs w:val="21"/>
        </w:rPr>
      </w:r>
      <w:r/>
    </w:p>
    <w:p>
      <w:pPr>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jc w:val="center"/>
        <w:spacing w:line="360" w:lineRule="auto"/>
        <w:rPr>
          <w:rFonts w:hint="eastAsia" w:ascii="宋体" w:hAnsi="宋体" w:eastAsia="宋体" w:cs="宋体"/>
          <w:b/>
          <w:sz w:val="36"/>
        </w:rPr>
      </w:pPr>
      <w:r>
        <w:rPr>
          <w:rFonts w:hint="eastAsia" w:ascii="宋体" w:hAnsi="宋体" w:eastAsia="宋体" w:cs="宋体"/>
          <w:b/>
          <w:sz w:val="36"/>
        </w:rPr>
      </w:r>
      <w:r/>
    </w:p>
    <w:p>
      <w:pPr>
        <w:ind w:firstLine="1084"/>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 目 名 称：</w:t>
      </w:r>
      <w:r>
        <w:rPr>
          <w:rFonts w:hint="eastAsia" w:ascii="宋体" w:hAnsi="宋体" w:eastAsia="宋体" w:cs="宋体"/>
          <w:b/>
          <w:sz w:val="32"/>
          <w:szCs w:val="32"/>
          <w:u w:val="single"/>
        </w:rPr>
        <w:t xml:space="preserve">                   </w:t>
      </w:r>
      <w:r/>
    </w:p>
    <w:p>
      <w:pPr>
        <w:ind w:firstLine="1084"/>
        <w:spacing w:line="360" w:lineRule="auto"/>
        <w:rPr>
          <w:rFonts w:hint="eastAsia" w:ascii="宋体" w:hAnsi="宋体" w:eastAsia="宋体" w:cs="宋体"/>
          <w:b/>
          <w:sz w:val="32"/>
          <w:szCs w:val="32"/>
          <w:u w:val="single"/>
        </w:rPr>
      </w:pPr>
      <w:r>
        <w:rPr>
          <w:rFonts w:hint="eastAsia" w:ascii="宋体" w:hAnsi="宋体" w:eastAsia="宋体" w:cs="宋体"/>
          <w:b/>
          <w:sz w:val="32"/>
          <w:szCs w:val="32"/>
        </w:rPr>
        <w:t xml:space="preserve">项 目 编 号：</w:t>
      </w:r>
      <w:r>
        <w:rPr>
          <w:rFonts w:hint="eastAsia" w:ascii="宋体" w:hAnsi="宋体" w:eastAsia="宋体" w:cs="宋体"/>
          <w:b/>
          <w:sz w:val="32"/>
          <w:szCs w:val="32"/>
          <w:u w:val="single"/>
        </w:rPr>
        <w:t xml:space="preserve">                   </w:t>
      </w:r>
      <w:r/>
    </w:p>
    <w:p>
      <w:pPr>
        <w:spacing w:line="360" w:lineRule="auto"/>
        <w:rPr>
          <w:rFonts w:hint="eastAsia" w:ascii="宋体" w:hAnsi="宋体" w:eastAsia="宋体" w:cs="宋体"/>
          <w:b/>
          <w:sz w:val="32"/>
          <w:szCs w:val="32"/>
          <w:u w:val="single"/>
        </w:rPr>
      </w:pPr>
      <w:r>
        <w:rPr>
          <w:rFonts w:hint="eastAsia" w:ascii="宋体" w:hAnsi="宋体" w:eastAsia="宋体" w:cs="宋体"/>
          <w:b/>
          <w:sz w:val="32"/>
          <w:szCs w:val="32"/>
        </w:rPr>
        <w:t xml:space="preserve">      磋商供应商名称 ：</w:t>
      </w:r>
      <w:r>
        <w:rPr>
          <w:rFonts w:hint="eastAsia" w:ascii="宋体" w:hAnsi="宋体" w:eastAsia="宋体" w:cs="宋体"/>
          <w:b/>
          <w:sz w:val="32"/>
          <w:szCs w:val="32"/>
          <w:u w:val="single"/>
        </w:rPr>
        <w:t xml:space="preserve">               </w:t>
      </w:r>
      <w:r/>
    </w:p>
    <w:p>
      <w:pPr>
        <w:spacing w:line="360" w:lineRule="auto"/>
        <w:rPr>
          <w:rFonts w:hint="eastAsia" w:ascii="宋体" w:hAnsi="宋体" w:eastAsia="宋体" w:cs="宋体"/>
          <w:b/>
          <w:sz w:val="32"/>
          <w:szCs w:val="32"/>
          <w:u w:val="single"/>
        </w:rPr>
      </w:pPr>
      <w:r>
        <w:rPr>
          <w:rFonts w:hint="eastAsia" w:ascii="宋体" w:hAnsi="宋体" w:eastAsia="宋体" w:cs="宋体"/>
          <w:b/>
          <w:sz w:val="32"/>
          <w:szCs w:val="32"/>
        </w:rPr>
        <w:t xml:space="preserve">      日      期 ：</w:t>
      </w:r>
      <w:r>
        <w:rPr>
          <w:rFonts w:hint="eastAsia" w:ascii="宋体" w:hAnsi="宋体" w:eastAsia="宋体" w:cs="宋体"/>
          <w:b/>
          <w:sz w:val="32"/>
          <w:szCs w:val="32"/>
          <w:u w:val="single"/>
        </w:rPr>
        <w:t xml:space="preserve">                   </w:t>
      </w:r>
      <w:r/>
    </w:p>
    <w:p>
      <w:pPr>
        <w:ind w:firstLine="964"/>
        <w:rPr>
          <w:rFonts w:hint="eastAsia" w:ascii="宋体" w:hAnsi="宋体" w:eastAsia="宋体" w:cs="宋体"/>
          <w:b/>
          <w:sz w:val="32"/>
          <w:szCs w:val="32"/>
        </w:rPr>
      </w:pPr>
      <w:r>
        <w:rPr>
          <w:rFonts w:hint="eastAsia" w:ascii="宋体" w:hAnsi="宋体" w:eastAsia="宋体" w:cs="宋体"/>
          <w:b/>
          <w:sz w:val="32"/>
          <w:szCs w:val="32"/>
        </w:rPr>
        <w:t xml:space="preserve">供  应  商：</w:t>
      </w:r>
      <w:r>
        <w:rPr>
          <w:rFonts w:hint="eastAsia" w:ascii="宋体" w:hAnsi="宋体" w:eastAsia="宋体" w:cs="宋体"/>
          <w:b/>
          <w:sz w:val="32"/>
          <w:szCs w:val="32"/>
          <w:u w:val="single"/>
        </w:rPr>
        <w:t xml:space="preserve">         </w:t>
      </w:r>
      <w:r>
        <w:rPr>
          <w:rFonts w:hint="eastAsia" w:ascii="宋体" w:hAnsi="宋体" w:eastAsia="宋体" w:cs="宋体"/>
          <w:b/>
          <w:sz w:val="32"/>
          <w:szCs w:val="32"/>
        </w:rPr>
        <w:t xml:space="preserve">（电子签章）</w:t>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bookmarkStart w:id="80" w:name="OLE_LINK141"/>
      <w:r/>
      <w:bookmarkEnd w:id="80"/>
      <w:r/>
      <w:bookmarkStart w:id="81" w:name="OLE_LINK137"/>
      <w:r/>
      <w:bookmarkEnd w:id="81"/>
      <w:r/>
      <w:r/>
    </w:p>
    <w:p>
      <w:pPr>
        <w:jc w:val="center"/>
        <w:spacing w:line="440" w:lineRule="exact"/>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磋商主要文件目录</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hint="eastAsia"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hint="eastAsia"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hint="eastAsia" w:ascii="宋体" w:hAnsi="宋体" w:eastAsia="宋体" w:cs="宋体"/>
          <w:i/>
          <w:sz w:val="24"/>
          <w:u w:val="single"/>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i/>
          <w:sz w:val="24"/>
          <w:u w:val="single"/>
        </w:rPr>
        <w:t xml:space="preserve">磋商响应报价表</w:t>
      </w:r>
      <w:r/>
    </w:p>
    <w:p>
      <w:pPr>
        <w:pStyle w:val="866"/>
        <w:ind w:firstLine="480"/>
        <w:rPr>
          <w:rFonts w:hint="eastAsia" w:ascii="宋体" w:hAnsi="宋体" w:eastAsia="宋体" w:cs="宋体"/>
        </w:rPr>
      </w:pPr>
      <w:r>
        <w:rPr>
          <w:rFonts w:hint="eastAsia" w:ascii="宋体" w:hAnsi="宋体" w:eastAsia="宋体" w:cs="宋体"/>
          <w:iCs/>
          <w:szCs w:val="22"/>
        </w:rPr>
        <w:t xml:space="preserve">五、</w:t>
      </w:r>
      <w:bookmarkStart w:id="82" w:name="OLE_LINK74"/>
      <w:r>
        <w:rPr>
          <w:rFonts w:hint="eastAsia" w:ascii="宋体" w:hAnsi="宋体" w:eastAsia="宋体" w:cs="宋体"/>
          <w:i/>
          <w:szCs w:val="22"/>
          <w:u w:val="single"/>
        </w:rPr>
        <w:t xml:space="preserve">分项报价表</w:t>
      </w:r>
      <w:bookmarkEnd w:id="82"/>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六、</w:t>
      </w:r>
      <w:r>
        <w:rPr>
          <w:rFonts w:hint="eastAsia" w:ascii="宋体" w:hAnsi="宋体" w:eastAsia="宋体" w:cs="宋体"/>
          <w:sz w:val="24"/>
          <w:szCs w:val="24"/>
        </w:rPr>
        <w:t xml:space="preserve">技术参数响应及偏离表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w:t>
      </w:r>
      <w:r>
        <w:rPr>
          <w:rFonts w:hint="eastAsia" w:ascii="宋体" w:hAnsi="宋体" w:eastAsia="宋体" w:cs="宋体"/>
          <w:sz w:val="24"/>
          <w:szCs w:val="24"/>
        </w:rPr>
        <w:t xml:space="preserve">、</w:t>
      </w:r>
      <w:r>
        <w:rPr>
          <w:rFonts w:hint="eastAsia" w:ascii="宋体" w:hAnsi="宋体" w:eastAsia="宋体" w:cs="宋体"/>
          <w:sz w:val="24"/>
        </w:rPr>
        <w:t xml:space="preserve">商务条款响应及偏离表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八、其他 （供应商认为有必要提供的声明和文件，如有自拟并自行添加）</w:t>
      </w:r>
      <w:r/>
    </w:p>
    <w:p>
      <w:pPr>
        <w:jc w:val="center"/>
        <w:spacing w:after="312" w:line="360" w:lineRule="auto"/>
        <w:rPr>
          <w:rFonts w:hint="eastAsia" w:ascii="宋体" w:hAnsi="宋体" w:eastAsia="宋体" w:cs="宋体"/>
          <w:sz w:val="24"/>
          <w:szCs w:val="24"/>
        </w:rPr>
      </w:pPr>
      <w:r>
        <w:rPr>
          <w:rFonts w:hint="eastAsia" w:ascii="宋体" w:hAnsi="宋体" w:eastAsia="宋体" w:cs="宋体"/>
          <w:b/>
          <w:sz w:val="32"/>
          <w:szCs w:val="32"/>
        </w:rPr>
        <w:br w:type="page" w:clear="all"/>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一、</w:t>
      </w:r>
      <w:r>
        <w:rPr>
          <w:rFonts w:hint="eastAsia" w:ascii="宋体" w:hAnsi="宋体" w:eastAsia="宋体" w:cs="宋体"/>
          <w:b/>
          <w:sz w:val="28"/>
          <w:szCs w:val="28"/>
        </w:rPr>
        <w:t xml:space="preserve">资格审查响应对照表</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资格审查响应内容</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r>
      <w:tr>
        <w:trPr>
          <w:trHeight w:val="335"/>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t xml:space="preserve">通用资格条件</w:t>
            </w:r>
            <w:r/>
          </w:p>
        </w:tc>
      </w:tr>
      <w:tr>
        <w:trPr>
          <w:trHeight w:val="761"/>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法人或者其他组织的营业执照等证明文件，自然人的身份证明</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依法缴纳职工社会保障资金的证明材料(税务、银行或社会保险基金管理部门出具的近三个月内任意一个月缴纳职工社会保障资金的缴款凭证或缴款证明)（投标人依法享受缓缴、免缴的提供证明材料）</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投标人近三个月内任意一份依法纳税的缴款凭证（投标人依法享受缓缴、免缴的提供证明材料）</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17"/>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上一年度的财务报告情况（成立不满一年不需提供）</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具备履行合同所必需的设备和专业技术能力的证明材料</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参加本次政府采购活动前3年内在经营活动中没有重大违法记录的书面声明</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未被“信用中国”网站（www.creditchina.gov.cn）、“中国政府采购网"(www.ccgp.gov.cn)列入失信被执行人、重大税收违法案件当事人名单、政府采购严重违法失信行为记录名单</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供应商信用承诺函</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90"/>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落实政府采购政策需满足的资格要求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根据《政府采购促进中小企业发展管理办法》的规定，本项目专门面向中小企业采购，投标人投标时须提供《中小企业声明函》，《中小企业声明函》不符合要求或未提供的，投标文件无效。本项目采购标的按中小企业划分标准所属行业区分为建筑业</w:t>
            </w:r>
            <w:r>
              <w:rPr>
                <w:rFonts w:hint="eastAsia" w:ascii="宋体" w:hAnsi="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00"/>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特定资格条件</w:t>
            </w:r>
            <w:r/>
          </w:p>
        </w:tc>
      </w:tr>
      <w:tr>
        <w:trPr>
          <w:trHeight w:val="389"/>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1.供应商须具备市政公用工程施工总承包叁级及以上资质和省级及以上建设行政主管部门核发的《安全生产许可证》；</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.拟派项目负责人</w:t>
            </w:r>
            <w:r>
              <w:rPr>
                <w:rFonts w:hint="eastAsia" w:ascii="宋体" w:hAnsi="宋体" w:eastAsia="宋体" w:cs="宋体"/>
                <w:sz w:val="24"/>
                <w:szCs w:val="24"/>
                <w:lang w:val="en-US" w:eastAsia="zh-CN"/>
              </w:rPr>
              <w:t xml:space="preserve">具备市</w:t>
            </w:r>
            <w:r>
              <w:rPr>
                <w:rFonts w:hint="eastAsia" w:ascii="宋体" w:hAnsi="宋体" w:eastAsia="宋体" w:cs="宋体"/>
                <w:sz w:val="24"/>
                <w:szCs w:val="24"/>
              </w:rPr>
              <w:t xml:space="preserve">政公用工程二级及以上</w:t>
            </w:r>
            <w:r>
              <w:rPr>
                <w:rFonts w:hint="eastAsia" w:ascii="宋体" w:hAnsi="宋体" w:eastAsia="宋体" w:cs="宋体"/>
                <w:sz w:val="24"/>
                <w:szCs w:val="24"/>
                <w:lang w:val="en-US" w:eastAsia="zh-CN"/>
              </w:rPr>
              <w:t xml:space="preserve">的注册建造师</w:t>
            </w:r>
            <w:r>
              <w:rPr>
                <w:rFonts w:hint="eastAsia" w:ascii="宋体" w:hAnsi="宋体" w:eastAsia="宋体" w:cs="宋体"/>
                <w:sz w:val="24"/>
                <w:szCs w:val="24"/>
                <w:lang w:val="en" w:eastAsia="zh-CN"/>
              </w:rPr>
              <w:t xml:space="preserve">执业资格</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且具备有效的安全生产考核合格证书（B证），且项目负责人无在建工程（投标人须出具承诺书签字并加盖公章，时间为招标公告发布后）</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其他资格条件</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hint="eastAsia" w:ascii="宋体" w:hAnsi="宋体" w:eastAsia="宋体" w:cs="宋体"/>
                <w:sz w:val="24"/>
                <w:szCs w:val="24"/>
              </w:rPr>
            </w:pPr>
            <w:r/>
            <w:bookmarkStart w:id="83" w:name="OLE_LINK35"/>
            <w:r>
              <w:rPr>
                <w:rFonts w:hint="eastAsia" w:ascii="宋体" w:hAnsi="宋体" w:eastAsia="宋体" w:cs="宋体"/>
                <w:sz w:val="24"/>
                <w:szCs w:val="24"/>
              </w:rPr>
              <w:t xml:space="preserve">磋商响应函</w:t>
            </w:r>
            <w:bookmarkEnd w:id="83"/>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hint="eastAsia" w:ascii="宋体" w:hAnsi="宋体" w:eastAsia="宋体" w:cs="宋体"/>
                <w:sz w:val="24"/>
                <w:szCs w:val="24"/>
              </w:rPr>
            </w:pPr>
            <w:r/>
            <w:bookmarkStart w:id="84" w:name="OLE_LINK36"/>
            <w:r>
              <w:rPr>
                <w:rFonts w:hint="eastAsia" w:ascii="宋体" w:hAnsi="宋体" w:eastAsia="宋体" w:cs="宋体"/>
                <w:sz w:val="24"/>
                <w:szCs w:val="24"/>
              </w:rPr>
              <w:t xml:space="preserve">法人授权书</w:t>
            </w:r>
            <w:bookmarkEnd w:id="84"/>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center"/>
        <w:spacing w:before="156" w:after="156"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具备履行合同所必需的设备和专业技术能力的书面声明</w:t>
      </w:r>
      <w:r/>
    </w:p>
    <w:p>
      <w:pPr>
        <w:ind w:firstLine="49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主要设备有：</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ind w:firstLine="49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主要专业技术能力有：</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pStyle w:val="866"/>
        <w:rPr>
          <w:rFonts w:hint="eastAsia" w:ascii="宋体" w:hAnsi="宋体" w:eastAsia="宋体" w:cs="宋体"/>
          <w:bCs/>
          <w:sz w:val="24"/>
          <w:szCs w:val="24"/>
        </w:rPr>
      </w:pPr>
      <w:r>
        <w:rPr>
          <w:rFonts w:hint="eastAsia" w:ascii="宋体" w:hAnsi="宋体" w:eastAsia="宋体" w:cs="宋体"/>
          <w:bCs/>
          <w:sz w:val="24"/>
          <w:szCs w:val="24"/>
        </w:rPr>
      </w:r>
      <w:r/>
    </w:p>
    <w:p>
      <w:pPr>
        <w:jc w:val="right"/>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default" w:ascii="宋体" w:hAnsi="宋体" w:eastAsia="宋体" w:cs="宋体"/>
          <w:bCs/>
          <w:sz w:val="24"/>
          <w:szCs w:val="24"/>
          <w:u w:val="single"/>
          <w:lang w:val="en-US" w:eastAsia="zh-CN"/>
        </w:rPr>
      </w:pPr>
      <w:r>
        <w:rPr>
          <w:rFonts w:hint="eastAsia" w:ascii="宋体" w:hAnsi="宋体" w:cs="宋体"/>
          <w:bCs/>
          <w:sz w:val="24"/>
          <w:szCs w:val="24"/>
          <w:lang w:val="en-US" w:eastAsia="zh-CN"/>
        </w:rPr>
        <w:t xml:space="preserve">         </w:t>
      </w:r>
      <w:r>
        <w:rPr>
          <w:rFonts w:hint="eastAsia" w:ascii="宋体" w:hAnsi="宋体" w:eastAsia="宋体" w:cs="宋体"/>
          <w:bCs/>
          <w:sz w:val="24"/>
          <w:szCs w:val="24"/>
        </w:rPr>
        <w:t xml:space="preserve">供应商名称（公章）：</w:t>
      </w:r>
      <w:r/>
    </w:p>
    <w:p>
      <w:pPr>
        <w:ind w:left="3600" w:hanging="360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法定代表人签章：</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 xml:space="preserve">                            日期：</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p>
      <w:pPr>
        <w:pStyle w:val="866"/>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clear="all"/>
      </w:r>
      <w:r>
        <w:rPr>
          <w:rFonts w:hint="eastAsia" w:ascii="宋体" w:hAnsi="宋体" w:eastAsia="宋体" w:cs="宋体"/>
          <w:b/>
          <w:bCs/>
          <w:sz w:val="24"/>
          <w:szCs w:val="24"/>
        </w:rPr>
        <w:t xml:space="preserve">参加本次政府采购活动前 3 年内在经营活动中没有重大违法记录的书面声明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after="312"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声  明</w:t>
      </w:r>
      <w:r/>
    </w:p>
    <w:p>
      <w:pPr>
        <w:spacing w:line="360" w:lineRule="auto"/>
        <w:rPr>
          <w:rFonts w:hint="eastAsia" w:ascii="宋体" w:hAnsi="宋体" w:eastAsia="宋体" w:cs="宋体"/>
          <w:bCs/>
          <w:sz w:val="24"/>
          <w:szCs w:val="24"/>
        </w:rPr>
      </w:pPr>
      <w:r>
        <w:rPr>
          <w:rFonts w:hint="eastAsia" w:ascii="宋体" w:hAnsi="宋体" w:eastAsia="宋体" w:cs="宋体"/>
          <w:b/>
          <w:bCs/>
          <w:sz w:val="24"/>
          <w:szCs w:val="24"/>
        </w:rPr>
        <w:t xml:space="preserve">    </w:t>
      </w:r>
      <w:r>
        <w:rPr>
          <w:rFonts w:hint="eastAsia" w:ascii="宋体" w:hAnsi="宋体" w:eastAsia="宋体" w:cs="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供应商名称（公章）：</w:t>
      </w:r>
      <w:r/>
    </w:p>
    <w:p>
      <w:pPr>
        <w:spacing w:line="360" w:lineRule="auto"/>
        <w:rPr>
          <w:rFonts w:hint="default" w:ascii="宋体" w:hAnsi="宋体" w:eastAsia="宋体" w:cs="宋体"/>
          <w:bCs/>
          <w:sz w:val="24"/>
          <w:szCs w:val="24"/>
          <w:u w:val="single"/>
          <w:lang w:val="en-US" w:eastAsia="zh-CN"/>
        </w:rPr>
      </w:pPr>
      <w:r>
        <w:rPr>
          <w:rFonts w:hint="eastAsia" w:ascii="宋体" w:hAnsi="宋体" w:eastAsia="宋体" w:cs="宋体"/>
          <w:bCs/>
          <w:sz w:val="24"/>
          <w:szCs w:val="24"/>
        </w:rPr>
        <w:t xml:space="preserve">                               法定代表人签章：</w:t>
      </w:r>
      <w:r>
        <w:rPr>
          <w:rFonts w:hint="eastAsia" w:ascii="宋体" w:hAnsi="宋体" w:cs="宋体"/>
          <w:bCs/>
          <w:sz w:val="24"/>
          <w:szCs w:val="24"/>
          <w:u w:val="single"/>
          <w:lang w:val="en-US" w:eastAsia="zh-CN"/>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日期：</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p>
      <w:pPr>
        <w:spacing w:line="360" w:lineRule="auto"/>
        <w:rPr>
          <w:rFonts w:hint="eastAsia" w:ascii="宋体" w:hAnsi="宋体" w:eastAsia="宋体" w:cs="宋体"/>
          <w:b/>
          <w:bCs/>
          <w:sz w:val="24"/>
          <w:szCs w:val="24"/>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供应商信用承诺书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承诺主体名称：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四、自觉接受行政管理部门、行业组织、社会公众、新闻舆论的监督；</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七、严格遵守信用信息公示相关规定，向社会公示信用信息；</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八、在“信用中国”和“中国政府采购网”网站中无违法违规、较重或严重失信记录；</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十、本承诺书自签订之日起生效。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 （注：法定代表人或负责人、主体名称发生变更的应当重新做出承诺。）</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承诺单位（签章）：           </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法定代表人（负责人）：</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年    月    日</w:t>
      </w:r>
      <w:r/>
    </w:p>
    <w:p>
      <w:pPr>
        <w:spacing w:line="360" w:lineRule="auto"/>
        <w:rPr>
          <w:rFonts w:hint="eastAsia" w:ascii="宋体" w:hAnsi="宋体" w:eastAsia="宋体" w:cs="宋体"/>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磋商响应函</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致：（代理公司）</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根据贵方的</w:t>
      </w:r>
      <w:r>
        <w:rPr>
          <w:rFonts w:hint="eastAsia" w:ascii="宋体" w:hAnsi="宋体" w:eastAsia="宋体" w:cs="宋体"/>
          <w:u w:val="single"/>
        </w:rPr>
        <w:t xml:space="preserve">       </w:t>
      </w:r>
      <w:r>
        <w:rPr>
          <w:rFonts w:hint="eastAsia" w:ascii="宋体" w:hAnsi="宋体" w:eastAsia="宋体" w:cs="宋体"/>
        </w:rPr>
        <w:t xml:space="preserve">号磋商文件，正式授权下述签字人</w:t>
      </w:r>
      <w:r>
        <w:rPr>
          <w:rFonts w:hint="eastAsia" w:cs="宋体"/>
          <w:u w:val="single"/>
          <w:lang w:val="en-US" w:eastAsia="zh-CN"/>
        </w:rPr>
        <w:t xml:space="preserve">          </w:t>
      </w:r>
      <w:r>
        <w:rPr>
          <w:rFonts w:hint="eastAsia" w:ascii="宋体" w:hAnsi="宋体" w:eastAsia="宋体" w:cs="宋体"/>
        </w:rPr>
        <w:t xml:space="preserve"> (姓名和职务)代表我方</w:t>
      </w:r>
      <w:r>
        <w:rPr>
          <w:rFonts w:hint="eastAsia" w:ascii="宋体" w:hAnsi="宋体" w:eastAsia="宋体" w:cs="宋体"/>
          <w:u w:val="single"/>
          <w:lang w:val="en-US" w:eastAsia="zh-CN"/>
        </w:rPr>
        <w:t xml:space="preserve">              </w:t>
      </w:r>
      <w:r>
        <w:rPr>
          <w:rFonts w:hint="eastAsia" w:ascii="宋体" w:hAnsi="宋体" w:eastAsia="宋体" w:cs="宋体"/>
        </w:rPr>
        <w:t xml:space="preserve">（供应商的名称），全权处理本次项目磋商采购的有关事宜。</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据此函，</w:t>
      </w:r>
      <w:r>
        <w:rPr>
          <w:rFonts w:hint="eastAsia" w:ascii="宋体" w:hAnsi="宋体" w:eastAsia="宋体" w:cs="宋体"/>
          <w:u w:val="single"/>
          <w:lang w:val="en-US" w:eastAsia="zh-CN"/>
        </w:rPr>
        <w:t xml:space="preserve">             </w:t>
      </w:r>
      <w:r>
        <w:rPr>
          <w:rFonts w:hint="eastAsia" w:ascii="宋体" w:hAnsi="宋体" w:eastAsia="宋体" w:cs="宋体"/>
        </w:rPr>
        <w:t xml:space="preserve">（签字人）兹宣布同意如下：</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1.按磋商文件规定的各项要求，向买方提供所需服务。</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2.我们已详细审核全部磋商文件及其有效补充文件，我们知道必须放弃提出含糊不清或误解问题的权利。</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3.我们同意从规定的响应文件接收截止时间起遵循本响应文件，并在规定的磋商有效期期满之前均具有约束力。</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4.同意向贵方提供贵方可能另外要求的与磋商采购有关的任何证据或资料，并保证我方已提供和将要提供的文件是真实的、准确的。</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5.一旦我方成交，我方将根据磋商文件的规定，严格履行合同的责任和义务，并保证在磋商文件规定的时间完成项目，交付买方验收、使用。</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6.遵守磋商文件中要求的收费项目和标准。</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7.与本磋商采购有关的正式通讯地址为：</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地 址：                         邮 编：</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电 话：                         传 真：</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供应商开户行：                  账 户： </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法定代表人姓名（签章）：         联系电话：</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供应商名称（公章）：            </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日 期：</w:t>
      </w:r>
      <w:r>
        <w:rPr>
          <w:rFonts w:hint="eastAsia" w:ascii="宋体" w:hAnsi="宋体" w:eastAsia="宋体" w:cs="宋体"/>
          <w:u w:val="single"/>
          <w:lang w:val="en-US" w:eastAsia="zh-CN"/>
        </w:rPr>
        <w:t xml:space="preserve">        </w:t>
      </w:r>
      <w:r>
        <w:rPr>
          <w:rFonts w:hint="eastAsia" w:ascii="宋体" w:hAnsi="宋体" w:eastAsia="宋体" w:cs="宋体"/>
        </w:rPr>
        <w:t xml:space="preserve">年</w:t>
      </w:r>
      <w:r>
        <w:rPr>
          <w:rFonts w:hint="eastAsia" w:ascii="宋体" w:hAnsi="宋体" w:eastAsia="宋体" w:cs="宋体"/>
          <w:u w:val="single"/>
          <w:lang w:val="en-US" w:eastAsia="zh-CN"/>
        </w:rPr>
        <w:t xml:space="preserve">      </w:t>
      </w:r>
      <w:r>
        <w:rPr>
          <w:rFonts w:hint="eastAsia" w:ascii="宋体" w:hAnsi="宋体" w:eastAsia="宋体" w:cs="宋体"/>
        </w:rPr>
        <w:t xml:space="preserve">月</w:t>
      </w:r>
      <w:r>
        <w:rPr>
          <w:rFonts w:hint="eastAsia" w:ascii="宋体" w:hAnsi="宋体" w:eastAsia="宋体" w:cs="宋体"/>
          <w:u w:val="single"/>
          <w:lang w:val="en-US" w:eastAsia="zh-CN"/>
        </w:rPr>
        <w:t xml:space="preserve">        </w:t>
      </w:r>
      <w:r>
        <w:rPr>
          <w:rFonts w:hint="eastAsia" w:ascii="宋体" w:hAnsi="宋体" w:eastAsia="宋体" w:cs="宋体"/>
        </w:rPr>
        <w:t xml:space="preserve">日</w:t>
      </w:r>
      <w:r/>
    </w:p>
    <w:p>
      <w:pPr>
        <w:pStyle w:val="856"/>
        <w:ind w:firstLine="422"/>
        <w:jc w:val="center"/>
        <w:spacing w:before="0" w:beforeAutospacing="0" w:after="312" w:afterAutospacing="0" w:line="360" w:lineRule="auto"/>
        <w:widowControl w:val="off"/>
        <w:tabs>
          <w:tab w:val="left" w:pos="360" w:leader="none"/>
        </w:tabs>
        <w:rPr>
          <w:rFonts w:hint="eastAsia" w:ascii="宋体" w:hAnsi="宋体" w:eastAsia="宋体" w:cs="宋体"/>
          <w:b/>
        </w:rPr>
      </w:pPr>
      <w:r>
        <w:rPr>
          <w:rFonts w:hint="eastAsia" w:ascii="宋体" w:hAnsi="宋体" w:eastAsia="宋体" w:cs="宋体"/>
          <w:b/>
          <w:sz w:val="21"/>
          <w:szCs w:val="21"/>
        </w:rPr>
        <w:br w:type="page" w:clear="all"/>
      </w:r>
      <w:r>
        <w:rPr>
          <w:rFonts w:hint="eastAsia" w:ascii="宋体" w:hAnsi="宋体" w:eastAsia="宋体" w:cs="宋体"/>
          <w:b/>
        </w:rPr>
        <w:t xml:space="preserve">法人授权书</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本授权书声明：</w:t>
      </w:r>
      <w:r>
        <w:rPr>
          <w:rFonts w:hint="eastAsia" w:cs="宋体"/>
          <w:u w:val="single"/>
          <w:lang w:val="en-US" w:eastAsia="zh-CN"/>
        </w:rPr>
        <w:t xml:space="preserve">                </w:t>
      </w:r>
      <w:r>
        <w:rPr>
          <w:rFonts w:hint="eastAsia" w:ascii="宋体" w:hAnsi="宋体" w:eastAsia="宋体" w:cs="宋体"/>
        </w:rPr>
        <w:t xml:space="preserve">（供应商名称）授权</w:t>
      </w:r>
      <w:r>
        <w:rPr>
          <w:rFonts w:hint="eastAsia" w:cs="宋体"/>
          <w:u w:val="single"/>
          <w:lang w:val="en-US" w:eastAsia="zh-CN"/>
        </w:rPr>
        <w:t xml:space="preserve">         </w:t>
      </w:r>
      <w:r>
        <w:rPr>
          <w:rFonts w:hint="eastAsia" w:ascii="宋体" w:hAnsi="宋体" w:eastAsia="宋体" w:cs="宋体"/>
        </w:rPr>
        <w:t xml:space="preserve">（被授权人的姓名）为我方就（项目编号）号（项目名称）项目采购活动的合法代理人，以本公司名义全权处理一切与该项目采购有关的事务。</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本授权书于</w:t>
      </w:r>
      <w:r>
        <w:rPr>
          <w:rFonts w:hint="eastAsia" w:cs="宋体"/>
          <w:u w:val="single"/>
          <w:lang w:val="en-US" w:eastAsia="zh-CN"/>
        </w:rPr>
        <w:t xml:space="preserve">        </w:t>
      </w:r>
      <w:r>
        <w:rPr>
          <w:rFonts w:hint="eastAsia" w:ascii="宋体" w:hAnsi="宋体" w:eastAsia="宋体" w:cs="宋体"/>
        </w:rPr>
        <w:t xml:space="preserve">年</w:t>
      </w:r>
      <w:r>
        <w:rPr>
          <w:rFonts w:hint="eastAsia" w:cs="宋体"/>
          <w:u w:val="single"/>
          <w:lang w:val="en-US" w:eastAsia="zh-CN"/>
        </w:rPr>
        <w:t xml:space="preserve">      </w:t>
      </w:r>
      <w:r>
        <w:rPr>
          <w:rFonts w:hint="eastAsia" w:ascii="宋体" w:hAnsi="宋体" w:eastAsia="宋体" w:cs="宋体"/>
        </w:rPr>
        <w:t xml:space="preserve">月</w:t>
      </w:r>
      <w:r>
        <w:rPr>
          <w:rFonts w:hint="eastAsia" w:cs="宋体"/>
          <w:u w:val="single"/>
          <w:lang w:val="en-US" w:eastAsia="zh-CN"/>
        </w:rPr>
        <w:t xml:space="preserve">       </w:t>
      </w:r>
      <w:r>
        <w:rPr>
          <w:rFonts w:hint="eastAsia" w:ascii="宋体" w:hAnsi="宋体" w:eastAsia="宋体" w:cs="宋体"/>
        </w:rPr>
        <w:t xml:space="preserve">日起生效，特此声明。</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被授权人姓名：</w:t>
      </w:r>
      <w:r>
        <w:rPr>
          <w:rFonts w:hint="eastAsia" w:cs="宋体"/>
          <w:u w:val="single"/>
          <w:lang w:val="en-US" w:eastAsia="zh-CN"/>
        </w:rPr>
        <w:t xml:space="preserve">                       </w:t>
      </w:r>
      <w:r>
        <w:rPr>
          <w:rFonts w:hint="eastAsia" w:ascii="宋体" w:hAnsi="宋体" w:eastAsia="宋体" w:cs="宋体"/>
        </w:rPr>
        <w:t xml:space="preserve">  </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u w:val="single"/>
        </w:rPr>
      </w:pPr>
      <w:r>
        <w:rPr>
          <w:rFonts w:hint="eastAsia" w:ascii="宋体" w:hAnsi="宋体" w:eastAsia="宋体" w:cs="宋体"/>
        </w:rPr>
        <w:t xml:space="preserve">联系电话（手机）：</w:t>
      </w:r>
      <w:r>
        <w:rPr>
          <w:rFonts w:hint="eastAsia" w:ascii="宋体" w:hAnsi="宋体" w:eastAsia="宋体" w:cs="宋体"/>
          <w:u w:val="single"/>
        </w:rPr>
        <w:t xml:space="preserve">                             </w:t>
      </w:r>
      <w:r/>
    </w:p>
    <w:p>
      <w:pPr>
        <w:pStyle w:val="856"/>
        <w:jc w:val="both"/>
        <w:spacing w:before="0" w:beforeAutospacing="0" w:after="0" w:afterAutospacing="0" w:line="360" w:lineRule="auto"/>
        <w:widowControl w:val="off"/>
        <w:tabs>
          <w:tab w:val="left" w:pos="360" w:leader="none"/>
        </w:tabs>
        <w:rPr>
          <w:rFonts w:hint="default" w:ascii="宋体" w:hAnsi="宋体" w:eastAsia="宋体" w:cs="宋体"/>
          <w:u w:val="single"/>
          <w:lang w:val="en-US" w:eastAsia="zh-CN"/>
        </w:rPr>
      </w:pPr>
      <w:r>
        <w:rPr>
          <w:rFonts w:hint="eastAsia" w:ascii="宋体" w:hAnsi="宋体" w:eastAsia="宋体" w:cs="宋体"/>
        </w:rPr>
        <w:t xml:space="preserve">    单位名称：</w:t>
      </w:r>
      <w:r>
        <w:rPr>
          <w:rFonts w:hint="eastAsia" w:cs="宋体"/>
          <w:u w:val="single"/>
          <w:lang w:val="en-US" w:eastAsia="zh-CN"/>
        </w:rPr>
        <w:t xml:space="preserve">                               </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u w:val="single"/>
        </w:rPr>
      </w:pPr>
      <w:r>
        <w:rPr>
          <w:rFonts w:hint="eastAsia" w:ascii="宋体" w:hAnsi="宋体" w:eastAsia="宋体" w:cs="宋体"/>
        </w:rPr>
        <w:t xml:space="preserve">单位地址：</w:t>
      </w:r>
      <w:r>
        <w:rPr>
          <w:rFonts w:hint="eastAsia" w:ascii="宋体" w:hAnsi="宋体" w:eastAsia="宋体" w:cs="宋体"/>
          <w:u w:val="single"/>
        </w:rPr>
        <w:t xml:space="preserve">                                         </w:t>
      </w:r>
      <w:r/>
    </w:p>
    <w:p>
      <w:pPr>
        <w:pStyle w:val="856"/>
        <w:ind w:firstLine="420"/>
        <w:jc w:val="both"/>
        <w:spacing w:before="0" w:beforeAutospacing="0" w:after="0" w:afterAutospacing="0" w:line="360" w:lineRule="auto"/>
        <w:widowControl w:val="off"/>
        <w:tabs>
          <w:tab w:val="left" w:pos="360" w:leader="none"/>
        </w:tabs>
        <w:rPr>
          <w:rFonts w:hint="eastAsia" w:ascii="宋体" w:hAnsi="宋体" w:eastAsia="宋体" w:cs="宋体"/>
        </w:rPr>
      </w:pP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被授权人身份证复印件</w:t>
      </w:r>
      <w:r/>
    </w:p>
    <w:p>
      <w:pPr>
        <w:spacing w:line="360" w:lineRule="auto"/>
        <w:rPr>
          <w:rFonts w:hint="eastAsia" w:ascii="宋体" w:hAnsi="宋体" w:eastAsia="宋体" w:cs="宋体"/>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sz w:val="24"/>
          <w:szCs w:val="24"/>
        </w:rPr>
      </w:r>
      <w:r/>
    </w:p>
    <w:p>
      <w:pPr>
        <w:numPr>
          <w:ilvl w:val="0"/>
          <w:numId w:val="9"/>
        </w:num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符合性审查响应对照表</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符合性审查响应内容</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响应情况</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采购需求中必须满足的实质性要求</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417"/>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pStyle w:val="856"/>
        <w:jc w:val="center"/>
        <w:spacing w:before="0" w:after="0"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numPr>
          <w:ilvl w:val="0"/>
          <w:numId w:val="9"/>
        </w:numPr>
        <w:jc w:val="center"/>
        <w:spacing w:line="360" w:lineRule="auto"/>
        <w:rPr>
          <w:rFonts w:hint="eastAsia" w:ascii="宋体" w:hAnsi="宋体" w:eastAsia="宋体" w:cs="宋体"/>
          <w:b/>
          <w:sz w:val="32"/>
          <w:szCs w:val="32"/>
        </w:rPr>
      </w:pPr>
      <w:r>
        <w:rPr>
          <w:rFonts w:hint="eastAsia" w:ascii="宋体" w:hAnsi="宋体" w:eastAsia="宋体" w:cs="宋体"/>
          <w:b/>
          <w:sz w:val="28"/>
          <w:szCs w:val="28"/>
        </w:rPr>
        <w:t xml:space="preserve">非实质性响应对照表</w:t>
      </w:r>
      <w:r/>
    </w:p>
    <w:p>
      <w:pPr>
        <w:spacing w:line="360" w:lineRule="auto"/>
        <w:rPr>
          <w:rFonts w:hint="eastAsia" w:ascii="宋体" w:hAnsi="宋体" w:eastAsia="宋体" w:cs="宋体"/>
          <w:b/>
          <w:sz w:val="32"/>
          <w:szCs w:val="32"/>
        </w:rPr>
      </w:pPr>
      <w:r>
        <w:rPr>
          <w:rFonts w:hint="eastAsia" w:ascii="宋体" w:hAnsi="宋体" w:eastAsia="宋体" w:cs="宋体"/>
          <w:b/>
          <w:sz w:val="32"/>
          <w:szCs w:val="32"/>
        </w:rPr>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非实质性响应内容</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响应情况</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szCs w:val="21"/>
              </w:rPr>
              <w:t xml:space="preserve">《企业声明函》</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szCs w:val="21"/>
              </w:rPr>
              <w:t xml:space="preserve">《残疾人福利性单位声明函》</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jc w:val="left"/>
        <w:spacing w:line="360" w:lineRule="auto"/>
        <w:widowControl/>
        <w:rPr>
          <w:rFonts w:hint="eastAsia" w:ascii="宋体" w:hAnsi="宋体" w:eastAsia="宋体" w:cs="宋体"/>
          <w:b/>
          <w:bCs/>
        </w:rPr>
      </w:pPr>
      <w:r>
        <w:rPr>
          <w:rFonts w:hint="eastAsia" w:ascii="宋体" w:hAnsi="宋体" w:eastAsia="宋体" w:cs="宋体"/>
          <w:b/>
          <w:bCs/>
        </w:rPr>
      </w:r>
      <w:r/>
    </w:p>
    <w:p>
      <w:pPr>
        <w:jc w:val="center"/>
        <w:spacing w:before="312" w:after="312" w:line="360" w:lineRule="auto"/>
        <w:rPr>
          <w:rFonts w:hint="eastAsia" w:ascii="宋体" w:hAnsi="宋体" w:eastAsia="宋体" w:cs="宋体"/>
          <w:b/>
          <w:bCs/>
          <w:sz w:val="24"/>
          <w:szCs w:val="24"/>
        </w:rPr>
      </w:pPr>
      <w:r>
        <w:rPr>
          <w:rFonts w:hint="eastAsia" w:ascii="宋体" w:hAnsi="宋体" w:eastAsia="宋体" w:cs="宋体"/>
          <w:b/>
          <w:bCs/>
        </w:rPr>
        <w:br w:type="page" w:clear="all"/>
      </w:r>
      <w:r>
        <w:rPr>
          <w:rFonts w:hint="eastAsia" w:ascii="宋体" w:hAnsi="宋体" w:eastAsia="宋体" w:cs="宋体"/>
          <w:b/>
          <w:bCs/>
          <w:sz w:val="24"/>
          <w:szCs w:val="24"/>
        </w:rPr>
        <w:t xml:space="preserve">中小企业声明函（工程、服务）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（采购文件中明确的所属行业）（该行业类别不可修改）</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rPr>
        <w:fldChar w:fldCharType="begin"/>
      </w:r>
      <w:r>
        <w:rPr>
          <w:rFonts w:hint="eastAsia" w:ascii="宋体" w:hAnsi="宋体" w:eastAsia="宋体" w:cs="宋体"/>
        </w:rPr>
        <w:instrText xml:space="preserve"> HYPERLINK "file:///C:\\Users\\Administrator\\Desktop\\电子招标\\江都区328国道北侧辅道景观绿化工程采购文件.doc" \l "br1" \o "#br1" </w:instrText>
      </w:r>
      <w:r>
        <w:rPr>
          <w:rFonts w:hint="eastAsia" w:ascii="宋体" w:hAnsi="宋体" w:eastAsia="宋体" w:cs="宋体"/>
        </w:rPr>
        <w:fldChar w:fldCharType="separate"/>
      </w:r>
      <w:r>
        <w:rPr>
          <w:rStyle w:val="864"/>
          <w:rFonts w:hint="eastAsia" w:ascii="宋体" w:hAnsi="宋体" w:eastAsia="宋体" w:cs="宋体"/>
          <w:color w:val="auto"/>
          <w:spacing w:val="-1"/>
          <w:sz w:val="24"/>
          <w:szCs w:val="24"/>
          <w:u w:val="none"/>
          <w:vertAlign w:val="superscript"/>
        </w:rPr>
        <w:t xml:space="preserve">1</w:t>
      </w:r>
      <w:r>
        <w:rPr>
          <w:rStyle w:val="864"/>
          <w:rFonts w:hint="eastAsia" w:ascii="宋体" w:hAnsi="宋体" w:eastAsia="宋体" w:cs="宋体"/>
          <w:color w:val="auto"/>
          <w:spacing w:val="-1"/>
          <w:sz w:val="24"/>
          <w:szCs w:val="24"/>
          <w:u w:val="none"/>
          <w:vertAlign w:val="superscript"/>
        </w:rPr>
        <w:fldChar w:fldCharType="end"/>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p>
    <w:p>
      <w:pPr>
        <w:ind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（采购文件中明确的所属行业（该行业类别不可修改））</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2、供应商如不提供此声明函，价格将不做相应扣除。</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3、企业声明函请完整填写，中标后将公示。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       日 期：</w:t>
      </w:r>
      <w:r/>
    </w:p>
    <w:p>
      <w:pPr>
        <w:pStyle w:val="1003"/>
        <w:keepNext w:val="0"/>
        <w:spacing w:before="300" w:after="300" w:line="360" w:lineRule="auto"/>
        <w:widowControl/>
        <w:rPr>
          <w:rFonts w:hint="eastAsia" w:ascii="宋体" w:hAnsi="宋体" w:eastAsia="宋体" w:cs="宋体"/>
          <w:sz w:val="21"/>
          <w:szCs w:val="21"/>
        </w:rPr>
      </w:pPr>
      <w:r/>
      <w:bookmarkStart w:id="85" w:name="_Toc109304977"/>
      <w:r/>
      <w:bookmarkStart w:id="86" w:name="_Toc5595"/>
      <w:r>
        <w:rPr>
          <w:rFonts w:hint="eastAsia" w:ascii="宋体" w:hAnsi="宋体" w:eastAsia="宋体" w:cs="宋体"/>
          <w:bCs w:val="0"/>
          <w:sz w:val="21"/>
          <w:szCs w:val="21"/>
        </w:rPr>
        <w:t xml:space="preserve">中小微企业划型标准</w:t>
      </w:r>
      <w:bookmarkEnd w:id="85"/>
      <w:r>
        <w:rPr>
          <w:rFonts w:hint="eastAsia" w:ascii="宋体" w:hAnsi="宋体" w:eastAsia="宋体" w:cs="宋体"/>
          <w:bCs w:val="0"/>
          <w:sz w:val="21"/>
          <w:szCs w:val="21"/>
        </w:rPr>
        <w:t xml:space="preserve"> </w:t>
      </w:r>
      <w:bookmarkEnd w:id="86"/>
      <w:r/>
      <w:r/>
    </w:p>
    <w:p>
      <w:pPr>
        <w:pStyle w:val="85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b/>
          <w:sz w:val="21"/>
          <w:szCs w:val="21"/>
        </w:rPr>
        <w:t xml:space="preserve">中小微企业划型标准如下：</w:t>
      </w:r>
      <w:r/>
    </w:p>
    <w:tbl>
      <w:tblPr>
        <w:tblStyle w:val="834"/>
        <w:tblW w:w="0" w:type="auto"/>
        <w:tblCellSpacing w:w="15" w:type="dxa"/>
        <w:tblInd w:w="0" w:type="dxa"/>
        <w:tblBorders>
          <w:top w:val="single" w:color="999999" w:sz="6" w:space="0"/>
          <w:left w:val="single" w:color="999999" w:sz="6" w:space="0"/>
          <w:bottom w:val="none" w:color="auto" w:sz="6" w:space="0"/>
          <w:right w:val="non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shd w:val="clear" w:color="auto" w:fill="auto"/>
            <w:tcBorders>
              <w:top w:val="single" w:color="auto" w:sz="6" w:space="0"/>
              <w:left w:val="single" w:color="auto" w:sz="6" w:space="0"/>
              <w:bottom w:val="single" w:color="auto" w:sz="6" w:space="0"/>
              <w:right w:val="single" w:color="auto" w:sz="6" w:space="0"/>
            </w:tcBorders>
            <w:tcMar>
              <w:left w:w="105" w:type="dxa"/>
              <w:right w:w="105" w:type="dxa"/>
            </w:tcMar>
            <w:tcW w:w="1401"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行业名称</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指标名称</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计量单位</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中型</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小型</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微型</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农、林、牧、渔</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500≤Y＜20000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50≤Y＜500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Y＜50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工业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2000≤Y＜40000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300≤Y＜2000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Y＜300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建筑业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6000≤Y＜80000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300≤Y＜6000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Y＜300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资产总额（Z）</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5000≤Z＜80000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300≤Z＜5000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Z＜300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批发业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20≤X＜200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5≤X＜20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X＜5</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5000≤Y＜40000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1000≤Y＜5000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Y＜1000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零售业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10≤X＜50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500≤Y＜20000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100≤Y＜500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交通运输业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3000≤Y＜30000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200≤Y＜3000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Y＜200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仓储业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100≤X＜200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1000≤Y＜30000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邮政业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2000≤Y＜30000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住宿业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2000≤Y＜10000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餐饮业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2000≤Y＜10000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信息传输业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100≤X＜2000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1000≤Y＜100000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软件和信息技术服务业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1000≤Y＜10000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Y＜50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房地产开发经营</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1000≤Y＜200000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资产总额（Z）</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5000≤Z＜10000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2000≤Y＜5000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Y＜2000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物业管理</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1000≤Y＜5000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500≤Y＜1000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Y＜500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租赁和商务服务业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资产总额（Z）</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8000≤Z＜120000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100≤Z＜8000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其他未列明行业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856"/>
              <w:ind w:firstLine="420"/>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X＜10</w:t>
            </w:r>
            <w:r/>
          </w:p>
        </w:tc>
      </w:tr>
    </w:tbl>
    <w:p>
      <w:pPr>
        <w:pStyle w:val="856"/>
        <w:ind w:firstLine="42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sz w:val="24"/>
          <w:szCs w:val="24"/>
        </w:rPr>
      </w:pPr>
      <w:r>
        <w:rPr>
          <w:rFonts w:hint="eastAsia" w:ascii="宋体" w:hAnsi="宋体" w:eastAsia="宋体" w:cs="宋体"/>
          <w:b/>
          <w:szCs w:val="21"/>
        </w:rPr>
        <w:br w:type="page" w:clear="all"/>
      </w:r>
      <w:r>
        <w:rPr>
          <w:rFonts w:hint="eastAsia" w:ascii="宋体" w:hAnsi="宋体" w:eastAsia="宋体" w:cs="宋体"/>
          <w:b/>
          <w:bCs/>
          <w:sz w:val="24"/>
          <w:szCs w:val="24"/>
        </w:rPr>
        <w:t xml:space="preserve">残疾人福利性单位声明函</w:t>
      </w:r>
      <w:r/>
    </w:p>
    <w:p>
      <w:pPr>
        <w:ind w:firstLine="62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单位的采购文件编号为</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本单位在本次政府采购活动中提供的残疾人福利单位产品报价合计为人民币（大写）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圆整（￥：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ind w:right="1560" w:firstLine="444"/>
        <w:jc w:val="center"/>
        <w:spacing w:line="360" w:lineRule="auto"/>
        <w:tabs>
          <w:tab w:val="left" w:pos="4860" w:leader="none"/>
        </w:tabs>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z w:val="24"/>
          <w:szCs w:val="24"/>
        </w:rPr>
        <w:t xml:space="preserve">               供应商全称（盖章）：</w:t>
      </w:r>
      <w:r/>
    </w:p>
    <w:p>
      <w:pPr>
        <w:ind w:right="1560" w:firstLine="420"/>
        <w:jc w:val="center"/>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spacing w:line="360" w:lineRule="auto"/>
        <w:rPr>
          <w:rFonts w:hint="eastAsia" w:ascii="宋体" w:hAnsi="宋体" w:eastAsia="宋体" w:cs="宋体"/>
          <w:b/>
          <w:bCs/>
          <w:sz w:val="32"/>
          <w:szCs w:val="32"/>
        </w:rPr>
      </w:pPr>
      <w:r/>
      <w:bookmarkStart w:id="87" w:name="_Toc109304978"/>
      <w:r/>
      <w:r/>
    </w:p>
    <w:p>
      <w:pPr>
        <w:pStyle w:val="1004"/>
        <w:spacing w:line="360" w:lineRule="auto"/>
        <w:widowControl/>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1004"/>
        <w:spacing w:line="360" w:lineRule="auto"/>
        <w:widowControl/>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1004"/>
        <w:spacing w:line="360" w:lineRule="auto"/>
        <w:widowControl/>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    </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四、磋商响应报价表</w:t>
      </w:r>
      <w:r/>
    </w:p>
    <w:p>
      <w:pPr>
        <w:spacing w:line="360" w:lineRule="auto"/>
        <w:rPr>
          <w:rFonts w:hint="eastAsia" w:ascii="宋体" w:hAnsi="宋体" w:eastAsia="宋体" w:cs="宋体"/>
        </w:rPr>
      </w:pPr>
      <w:r>
        <w:rPr>
          <w:rFonts w:hint="eastAsia" w:ascii="宋体" w:hAnsi="宋体" w:eastAsia="宋体" w:cs="宋体"/>
        </w:rPr>
        <w:t xml:space="preserve">    </w:t>
      </w:r>
      <w:r/>
    </w:p>
    <w:p>
      <w:pPr>
        <w:pStyle w:val="856"/>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本次为首次报价                                                      </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849"/>
        </w:trPr>
        <w:tc>
          <w:tcPr>
            <w:shd w:val="clear" w:color="auto" w:fill="auto"/>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（第一轮）报价</w:t>
            </w:r>
            <w:r/>
          </w:p>
        </w:tc>
      </w:tr>
      <w:tr>
        <w:trPr>
          <w:cantSplit/>
          <w:trHeight w:val="1800"/>
        </w:trPr>
        <w:tc>
          <w:tcPr>
            <w:shd w:val="clear" w:color="auto" w:fill="auto"/>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(人民币)元</w:t>
            </w:r>
            <w:r/>
          </w:p>
        </w:tc>
      </w:tr>
      <w:tr>
        <w:trPr>
          <w:cantSplit/>
          <w:trHeight w:val="1849"/>
        </w:trPr>
        <w:tc>
          <w:tcPr>
            <w:shd w:val="clear" w:color="auto" w:fill="auto"/>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c>
          <w:tcPr>
            <w:shd w:val="clear" w:color="auto" w:fill="auto"/>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（壹    贰   叁    肆    伍    陆   柒   捌    玖）</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   </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                                        </w:t>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供应商全称（盖章）：</w:t>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1004"/>
        <w:jc w:val="center"/>
        <w:spacing w:line="360" w:lineRule="auto"/>
        <w:widowControl/>
        <w:rPr>
          <w:rFonts w:hint="eastAsia" w:ascii="宋体" w:hAnsi="宋体" w:eastAsia="宋体" w:cs="宋体"/>
          <w:sz w:val="28"/>
          <w:szCs w:val="28"/>
        </w:rPr>
      </w:pPr>
      <w:r>
        <w:rPr>
          <w:rFonts w:hint="eastAsia" w:ascii="宋体" w:hAnsi="宋体" w:eastAsia="宋体" w:cs="宋体"/>
          <w:bCs w:val="0"/>
        </w:rPr>
        <w:br w:type="page" w:clear="all"/>
      </w:r>
      <w:bookmarkStart w:id="88" w:name="_Toc2503"/>
      <w:r>
        <w:rPr>
          <w:rFonts w:hint="eastAsia" w:ascii="宋体" w:hAnsi="宋体" w:eastAsia="宋体" w:cs="宋体"/>
          <w:bCs w:val="0"/>
          <w:sz w:val="28"/>
          <w:szCs w:val="28"/>
        </w:rPr>
        <w:t xml:space="preserve">五、分项报价表</w:t>
      </w:r>
      <w:bookmarkEnd w:id="88"/>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本次为首轮报价</w:t>
      </w:r>
      <w:r/>
    </w:p>
    <w:p>
      <w:pPr>
        <w:pStyle w:val="856"/>
        <w:jc w:val="both"/>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项目名称：</w:t>
      </w:r>
      <w:r>
        <w:rPr>
          <w:rFonts w:hint="eastAsia" w:ascii="宋体" w:hAnsi="宋体" w:eastAsia="宋体" w:cs="宋体"/>
          <w:u w:val="single"/>
        </w:rPr>
        <w:t xml:space="preserve">                               </w:t>
      </w:r>
      <w:r>
        <w:rPr>
          <w:rFonts w:hint="eastAsia" w:ascii="宋体" w:hAnsi="宋体" w:eastAsia="宋体" w:cs="宋体"/>
        </w:rPr>
        <w:t xml:space="preserve"> </w:t>
      </w:r>
      <w:r/>
    </w:p>
    <w:p>
      <w:pPr>
        <w:pStyle w:val="856"/>
        <w:jc w:val="both"/>
        <w:spacing w:before="0" w:beforeAutospacing="0" w:after="0" w:afterAutospacing="0" w:line="360" w:lineRule="auto"/>
        <w:widowControl w:val="off"/>
        <w:rPr>
          <w:rFonts w:hint="eastAsia" w:ascii="宋体" w:hAnsi="宋体" w:eastAsia="宋体" w:cs="宋体"/>
          <w:u w:val="single"/>
        </w:rPr>
      </w:pPr>
      <w:r>
        <w:rPr>
          <w:rFonts w:hint="eastAsia" w:ascii="宋体" w:hAnsi="宋体" w:eastAsia="宋体" w:cs="宋体"/>
        </w:rPr>
        <w:t xml:space="preserve">项目编号：</w:t>
      </w:r>
      <w:r>
        <w:rPr>
          <w:rFonts w:hint="eastAsia" w:ascii="宋体" w:hAnsi="宋体" w:eastAsia="宋体" w:cs="宋体"/>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1、行数不够，可自行添加。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bookmarkStart w:id="89" w:name="_Hlk132029254"/>
      <w:r>
        <w:rPr>
          <w:rFonts w:hint="eastAsia" w:ascii="宋体" w:hAnsi="宋体" w:eastAsia="宋体" w:cs="宋体"/>
          <w:i/>
          <w:iCs/>
          <w:sz w:val="24"/>
          <w:szCs w:val="24"/>
          <w:u w:val="single"/>
        </w:rPr>
        <w:t xml:space="preserve">供应商在报价时应按《建设工程工程量清单计价</w:t>
      </w:r>
      <w:r>
        <w:rPr>
          <w:rFonts w:hint="eastAsia" w:ascii="宋体" w:hAnsi="宋体" w:cs="宋体"/>
          <w:i/>
          <w:iCs/>
          <w:sz w:val="24"/>
          <w:szCs w:val="24"/>
          <w:u w:val="single"/>
          <w:lang w:val="en-US" w:eastAsia="zh-CN"/>
        </w:rPr>
        <w:t xml:space="preserve">标准</w:t>
      </w:r>
      <w:r>
        <w:rPr>
          <w:rFonts w:hint="eastAsia" w:ascii="宋体" w:hAnsi="宋体" w:eastAsia="宋体" w:cs="宋体"/>
          <w:i/>
          <w:iCs/>
          <w:sz w:val="24"/>
          <w:szCs w:val="24"/>
          <w:u w:val="single"/>
        </w:rPr>
        <w:t xml:space="preserve">》（GB</w:t>
      </w:r>
      <w:r>
        <w:rPr>
          <w:rFonts w:hint="eastAsia" w:ascii="宋体" w:hAnsi="宋体" w:cs="宋体"/>
          <w:i/>
          <w:iCs/>
          <w:sz w:val="24"/>
          <w:szCs w:val="24"/>
          <w:u w:val="single"/>
          <w:lang w:val="en-US" w:eastAsia="zh-CN"/>
        </w:rPr>
        <w:t xml:space="preserve">/T</w:t>
      </w:r>
      <w:r>
        <w:rPr>
          <w:rFonts w:hint="eastAsia" w:ascii="宋体" w:hAnsi="宋体" w:eastAsia="宋体" w:cs="宋体"/>
          <w:i/>
          <w:iCs/>
          <w:sz w:val="24"/>
          <w:szCs w:val="24"/>
          <w:u w:val="single"/>
        </w:rPr>
        <w:t xml:space="preserve">50500-20</w:t>
      </w:r>
      <w:r>
        <w:rPr>
          <w:rFonts w:hint="eastAsia" w:ascii="宋体" w:hAnsi="宋体" w:cs="宋体"/>
          <w:i/>
          <w:iCs/>
          <w:sz w:val="24"/>
          <w:szCs w:val="24"/>
          <w:u w:val="single"/>
          <w:lang w:val="en-US" w:eastAsia="zh-CN"/>
        </w:rPr>
        <w:t xml:space="preserve">24</w:t>
      </w:r>
      <w:r>
        <w:rPr>
          <w:rFonts w:hint="eastAsia" w:ascii="宋体" w:hAnsi="宋体" w:eastAsia="宋体" w:cs="宋体"/>
          <w:i/>
          <w:iCs/>
          <w:sz w:val="24"/>
          <w:szCs w:val="24"/>
          <w:u w:val="single"/>
        </w:rPr>
        <w:t xml:space="preserve">）和采购文件规定的格式。</w:t>
      </w:r>
      <w:bookmarkEnd w:id="89"/>
      <w:r>
        <w:rPr>
          <w:rFonts w:hint="eastAsia" w:ascii="宋体" w:hAnsi="宋体" w:eastAsia="宋体" w:cs="宋体"/>
          <w:sz w:val="24"/>
          <w:szCs w:val="24"/>
        </w:rPr>
        <w:t xml:space="preserve">分项报价表按照附件提供的工程量清单的格式进行填报，分别填报单价和合价，要求填报完整，漏报项视为价格已分摊到其他清单项中。</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成交后根据本单位的最终总报价和首轮明细报价，自行调整各明细单价直至合价和最终总报价（以万元为单位，保留两位小数）相符，报采购人审核，审核通过后，后期根据审核后的明细报价，按实结算。</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03"/>
        <w:spacing w:line="360" w:lineRule="auto"/>
        <w:widowControl/>
        <w:rPr>
          <w:rFonts w:hint="eastAsia" w:ascii="宋体" w:hAnsi="宋体" w:eastAsia="宋体" w:cs="宋体"/>
          <w:bCs w:val="0"/>
        </w:rPr>
      </w:pPr>
      <w:r>
        <w:rPr>
          <w:rFonts w:hint="eastAsia" w:ascii="宋体" w:hAnsi="宋体" w:eastAsia="宋体" w:cs="宋体"/>
          <w:bCs w:val="0"/>
        </w:rPr>
      </w:r>
      <w:r/>
    </w:p>
    <w:p>
      <w:pPr>
        <w:jc w:val="center"/>
        <w:spacing w:line="360" w:lineRule="auto"/>
        <w:rPr>
          <w:rFonts w:hint="eastAsia" w:ascii="宋体" w:hAnsi="宋体" w:eastAsia="宋体" w:cs="宋体"/>
          <w:b/>
          <w:bCs/>
          <w:szCs w:val="21"/>
        </w:rPr>
      </w:pPr>
      <w:r>
        <w:rPr>
          <w:rFonts w:hint="eastAsia" w:ascii="宋体" w:hAnsi="宋体" w:eastAsia="宋体" w:cs="宋体"/>
          <w:bCs/>
        </w:rPr>
        <w:br w:type="page" w:clear="all"/>
      </w:r>
      <w:r/>
    </w:p>
    <w:p>
      <w:pPr>
        <w:pStyle w:val="1003"/>
        <w:spacing w:line="360" w:lineRule="auto"/>
        <w:widowControl/>
        <w:rPr>
          <w:rFonts w:hint="eastAsia" w:ascii="宋体" w:hAnsi="宋体" w:eastAsia="宋体" w:cs="宋体"/>
          <w:bCs w:val="0"/>
          <w:sz w:val="28"/>
          <w:szCs w:val="28"/>
        </w:rPr>
      </w:pPr>
      <w:r/>
      <w:bookmarkStart w:id="90" w:name="_Toc19223"/>
      <w:r>
        <w:rPr>
          <w:rFonts w:hint="eastAsia" w:ascii="宋体" w:hAnsi="宋体" w:eastAsia="宋体" w:cs="宋体"/>
          <w:bCs w:val="0"/>
          <w:sz w:val="28"/>
          <w:szCs w:val="28"/>
        </w:rPr>
        <w:t xml:space="preserve">六、技术参数响应及偏离表</w:t>
      </w:r>
      <w:bookmarkEnd w:id="87"/>
      <w:r/>
      <w:bookmarkEnd w:id="90"/>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shd w:val="clear" w:color="auto" w:fill="auto"/>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磋商响应</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证明材料</w:t>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注：1、按照基本技术要求详细填列。</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2、行数不够，可自行添加。</w:t>
      </w:r>
      <w:r/>
    </w:p>
    <w:p>
      <w:pPr>
        <w:pStyle w:val="1003"/>
        <w:spacing w:line="360" w:lineRule="auto"/>
        <w:widowControl/>
        <w:rPr>
          <w:rFonts w:hint="eastAsia" w:ascii="宋体" w:hAnsi="宋体" w:eastAsia="宋体" w:cs="宋体"/>
          <w:bCs w:val="0"/>
          <w:sz w:val="28"/>
          <w:szCs w:val="28"/>
        </w:rPr>
      </w:pPr>
      <w:r>
        <w:rPr>
          <w:rFonts w:hint="eastAsia" w:ascii="宋体" w:hAnsi="宋体" w:eastAsia="宋体" w:cs="宋体"/>
          <w:bCs w:val="0"/>
          <w:sz w:val="24"/>
          <w:szCs w:val="24"/>
        </w:rPr>
        <w:br w:type="page" w:clear="all"/>
      </w:r>
      <w:bookmarkStart w:id="91" w:name="_Hlt26955054"/>
      <w:r/>
      <w:bookmarkEnd w:id="91"/>
      <w:r/>
      <w:bookmarkStart w:id="92" w:name="_Toc109304979"/>
      <w:r/>
      <w:bookmarkStart w:id="93" w:name="_Toc11354"/>
      <w:r>
        <w:rPr>
          <w:rFonts w:hint="eastAsia" w:ascii="宋体" w:hAnsi="宋体" w:eastAsia="宋体" w:cs="宋体"/>
          <w:bCs w:val="0"/>
          <w:sz w:val="28"/>
          <w:szCs w:val="28"/>
        </w:rPr>
        <w:t xml:space="preserve">七、商务条款响应及偏离表</w:t>
      </w:r>
      <w:bookmarkEnd w:id="92"/>
      <w:r/>
      <w:bookmarkEnd w:id="93"/>
      <w:r/>
      <w:r/>
    </w:p>
    <w:tbl>
      <w:tblPr>
        <w:tblStyle w:val="834"/>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采购文件要求</w:t>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是否响应</w:t>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供应商的承诺或说明</w:t>
            </w:r>
            <w:r/>
          </w:p>
        </w:tc>
      </w:tr>
      <w:tr>
        <w:trPr>
          <w:trHeight w:val="593"/>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交付时间</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交付方式</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07"/>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交付地点</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72"/>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widowControl/>
        <w:rPr>
          <w:rFonts w:hint="eastAsia" w:ascii="宋体" w:hAnsi="宋体" w:eastAsia="宋体" w:cs="宋体"/>
          <w:b/>
        </w:rPr>
      </w:pPr>
      <w:r>
        <w:rPr>
          <w:rFonts w:hint="eastAsia" w:ascii="宋体" w:hAnsi="宋体" w:eastAsia="宋体" w:cs="宋体"/>
          <w:b/>
          <w:sz w:val="24"/>
          <w:szCs w:val="24"/>
        </w:rPr>
        <w:br w:type="page" w:clear="all"/>
      </w:r>
      <w:bookmarkStart w:id="94" w:name="_Hlt26782999"/>
      <w:r/>
      <w:bookmarkEnd w:id="94"/>
      <w:r/>
      <w:bookmarkStart w:id="95" w:name="_Hlt24879081"/>
      <w:r/>
      <w:bookmarkEnd w:id="95"/>
      <w:r/>
      <w:bookmarkStart w:id="96" w:name="_Hlt26580838"/>
      <w:r/>
      <w:bookmarkEnd w:id="96"/>
      <w:r/>
      <w:bookmarkStart w:id="97" w:name="_Hlt26955064"/>
      <w:r/>
      <w:bookmarkEnd w:id="97"/>
      <w:r/>
      <w:bookmarkStart w:id="98" w:name="_Hlt26671343"/>
      <w:r/>
      <w:bookmarkEnd w:id="98"/>
      <w:r/>
      <w:bookmarkStart w:id="99" w:name="_Hlt26671372"/>
      <w:r/>
      <w:bookmarkEnd w:id="99"/>
      <w:r/>
      <w:bookmarkStart w:id="100" w:name="_Hlt26955056"/>
      <w:r/>
      <w:bookmarkEnd w:id="100"/>
      <w:r/>
      <w:bookmarkStart w:id="101" w:name="_Hlt26609391"/>
      <w:r/>
      <w:bookmarkEnd w:id="101"/>
      <w:r/>
      <w:r/>
    </w:p>
    <w:p>
      <w:pPr>
        <w:jc w:val="center"/>
        <w:spacing w:before="312" w:line="360" w:lineRule="auto"/>
        <w:rPr>
          <w:rFonts w:hint="eastAsia" w:ascii="宋体" w:hAnsi="宋体" w:eastAsia="宋体" w:cs="宋体"/>
          <w:b/>
          <w:sz w:val="24"/>
          <w:szCs w:val="24"/>
        </w:rPr>
      </w:pPr>
      <w:r>
        <w:rPr>
          <w:rFonts w:hint="eastAsia" w:ascii="宋体" w:hAnsi="宋体" w:eastAsia="宋体" w:cs="宋体"/>
          <w:b/>
          <w:sz w:val="24"/>
          <w:szCs w:val="24"/>
        </w:rPr>
        <w:t xml:space="preserve">主要标的信息（成交后将公示）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供应商全称：</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shd w:val="clear" w:color="auto" w:fill="auto"/>
            <w:tcBorders>
              <w:top w:val="single" w:color="auto" w:sz="4" w:space="0"/>
              <w:left w:val="single" w:color="auto" w:sz="4" w:space="0"/>
              <w:bottom w:val="single" w:color="auto" w:sz="4" w:space="0"/>
              <w:right w:val="single" w:color="auto" w:sz="4" w:space="0"/>
            </w:tcBorders>
            <w:tcW w:w="8149"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工程类</w:t>
            </w:r>
            <w:r/>
          </w:p>
        </w:tc>
      </w:tr>
      <w:tr>
        <w:trPr>
          <w:trHeight w:val="3884"/>
        </w:trPr>
        <w:tc>
          <w:tcPr>
            <w:shd w:val="clear" w:color="auto" w:fill="auto"/>
            <w:tcBorders>
              <w:top w:val="single" w:color="auto" w:sz="4" w:space="0"/>
              <w:left w:val="single" w:color="auto" w:sz="4" w:space="0"/>
              <w:bottom w:val="single" w:color="auto" w:sz="4" w:space="0"/>
              <w:right w:val="single" w:color="auto" w:sz="4" w:space="0"/>
            </w:tcBorders>
            <w:tcW w:w="8149" w:type="dxa"/>
            <w:textDirection w:val="lrTb"/>
            <w:noWrap w:val="false"/>
          </w:tcPr>
          <w:p>
            <w:pPr>
              <w:spacing w:line="360" w:lineRule="auto"/>
              <w:rPr>
                <w:rFonts w:hint="eastAsia" w:ascii="宋体" w:hAnsi="宋体" w:eastAsia="宋体" w:cs="宋体"/>
                <w:sz w:val="24"/>
                <w:szCs w:val="24"/>
              </w:rPr>
            </w:pPr>
            <w:r/>
            <w:bookmarkStart w:id="102" w:name="OLE_LINK10"/>
            <w:r>
              <w:rPr>
                <w:rFonts w:hint="eastAsia" w:ascii="宋体" w:hAnsi="宋体" w:eastAsia="宋体" w:cs="宋体"/>
                <w:sz w:val="24"/>
                <w:szCs w:val="24"/>
              </w:rPr>
              <w:t xml:space="preserve">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施工范围：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施工工期：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项目负责人：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执业证书信息：</w:t>
            </w:r>
            <w:bookmarkEnd w:id="102"/>
            <w:r/>
            <w:r/>
          </w:p>
        </w:tc>
      </w:tr>
    </w:tbl>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211"/>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联合体协议（如有）</w:t>
      </w:r>
      <w:r/>
    </w:p>
    <w:p>
      <w:pPr>
        <w:ind w:firstLine="211"/>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1、我们自愿组成联合体，参加（代理公司）组织的采购编号为（项目编号）（项目全称）的政府采购活动。</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6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所有供应商全称：</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  </w:t>
      </w:r>
      <w:r/>
    </w:p>
    <w:p>
      <w:pPr>
        <w:ind w:firstLine="46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pStyle w:val="856"/>
        <w:ind w:firstLine="420"/>
        <w:jc w:val="both"/>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72"/>
        </w:rPr>
      </w:pPr>
      <w:r/>
      <w:bookmarkStart w:id="103" w:name="_Toc26554094"/>
      <w:r/>
      <w:bookmarkStart w:id="104" w:name="_Toc49090576"/>
      <w:r/>
      <w:bookmarkStart w:id="105" w:name="_Toc120614282"/>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sectPr>
          <w:footnotePr/>
          <w:endnotePr/>
          <w:type w:val="nextPage"/>
          <w:pgSz w:w="11906" w:h="16838" w:orient="portrait"/>
          <w:pgMar w:top="1304" w:right="1588" w:bottom="1361" w:left="1588" w:header="737" w:footer="992" w:gutter="0"/>
          <w:cols w:num="1" w:sep="0" w:space="720" w:equalWidth="1"/>
          <w:docGrid w:linePitch="360"/>
        </w:sectPr>
      </w:pPr>
      <w:r>
        <w:rPr>
          <w:rFonts w:hint="eastAsia" w:ascii="宋体" w:hAnsi="宋体" w:eastAsia="宋体" w:cs="宋体"/>
          <w:b/>
          <w:sz w:val="36"/>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3"/>
        <w:jc w:val="center"/>
        <w:widowControl/>
        <w:rPr>
          <w:rFonts w:ascii="楷体" w:hAnsi="楷体" w:eastAsia="楷体"/>
          <w:b/>
          <w:sz w:val="28"/>
          <w:szCs w:val="28"/>
        </w:rPr>
      </w:pPr>
      <w:r>
        <w:rPr>
          <w:rFonts w:ascii="楷体" w:hAnsi="楷体" w:eastAsia="楷体"/>
          <w:b/>
          <w:sz w:val="28"/>
          <w:szCs w:val="28"/>
        </w:rPr>
        <w:t xml:space="preserve">项目负责人无在建工程承诺书</w:t>
      </w:r>
      <w:r>
        <w:rPr>
          <w:rFonts w:hint="eastAsia" w:ascii="楷体" w:hAnsi="楷体" w:eastAsia="楷体"/>
          <w:b/>
          <w:sz w:val="28"/>
          <w:szCs w:val="28"/>
        </w:rPr>
        <w:t xml:space="preserve"> </w:t>
      </w:r>
      <w:r/>
    </w:p>
    <w:p>
      <w:pPr>
        <w:ind w:firstLine="700"/>
        <w:jc w:val="center"/>
        <w:widowControl/>
        <w:rPr>
          <w:rFonts w:ascii="楷体" w:hAnsi="楷体" w:eastAsia="楷体"/>
          <w:b/>
          <w:sz w:val="28"/>
          <w:szCs w:val="28"/>
        </w:rPr>
      </w:pPr>
      <w:r>
        <w:rPr>
          <w:rFonts w:ascii="楷体" w:hAnsi="楷体" w:eastAsia="楷体"/>
          <w:b/>
          <w:sz w:val="28"/>
          <w:szCs w:val="28"/>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致：（采购人名称）</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60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我公司自愿参加贵单位采购编号为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60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拟任项目负责人身份证号码注册证书号无任何在建工程项目。本公司递交的</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文件中的内容没有隐瞒、虚假、伪造等弄虚作假行为。发现该行为，贵公司可以拒绝我公司投标，如已中标，可取消我公司中标资格，并接受对我公司弄虚作假、违反公平和诚实信用原则做出的任何处理。</w:t>
      </w:r>
      <w:r/>
    </w:p>
    <w:p>
      <w:pPr>
        <w:ind w:firstLine="60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02"/>
        <w:jc w:val="left"/>
        <w:spacing w:after="12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right="180" w:firstLine="602"/>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180" w:firstLine="602"/>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法定代表人签名：</w:t>
      </w:r>
      <w:r/>
    </w:p>
    <w:p>
      <w:pPr>
        <w:ind w:right="180" w:firstLine="602"/>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项目负责人签名：</w:t>
      </w:r>
      <w:r/>
    </w:p>
    <w:p>
      <w:pPr>
        <w:ind w:right="180" w:firstLine="602"/>
        <w:jc w:val="righ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年   月  日</w:t>
      </w:r>
      <w:r/>
    </w:p>
    <w:p>
      <w:pPr>
        <w:ind w:firstLine="602"/>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ind w:firstLine="70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360" w:lineRule="auto"/>
        <w:rPr>
          <w:rFonts w:hint="eastAsia" w:ascii="宋体" w:hAnsi="宋体" w:eastAsia="宋体" w:cs="宋体"/>
          <w:b/>
          <w:sz w:val="24"/>
          <w:szCs w:val="24"/>
        </w:rPr>
        <w:sectPr>
          <w:footnotePr/>
          <w:endnotePr/>
          <w:type w:val="nextPage"/>
          <w:pgSz w:w="11906" w:h="16838" w:orient="portrait"/>
          <w:pgMar w:top="1304" w:right="1588" w:bottom="1361" w:left="1588" w:header="737" w:footer="992" w:gutter="0"/>
          <w:cols w:num="1" w:sep="0" w:space="720" w:equalWidth="1"/>
          <w:docGrid w:linePitch="360"/>
        </w:sectPr>
      </w:pPr>
      <w:r>
        <w:rPr>
          <w:rFonts w:hint="eastAsia" w:ascii="宋体" w:hAnsi="宋体" w:eastAsia="宋体" w:cs="宋体"/>
          <w:b/>
          <w:sz w:val="24"/>
          <w:szCs w:val="24"/>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bookmarkEnd w:id="103"/>
      <w:r/>
      <w:bookmarkEnd w:id="104"/>
      <w:r/>
      <w:bookmarkEnd w:id="105"/>
      <w:r/>
      <w:r/>
    </w:p>
    <w:p>
      <w:pPr>
        <w:ind w:left="240" w:hanging="240"/>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notePr/>
      <w:endnotePr/>
      <w:type w:val="nextPage"/>
      <w:pgSz w:w="11906" w:h="16838" w:orient="portrait"/>
      <w:pgMar w:top="1304" w:right="1588" w:bottom="1361" w:left="1588" w:header="73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MT Extra">
    <w:panose1 w:val="05050102010205020202"/>
  </w:font>
  <w:font w:name="Cambria">
    <w:panose1 w:val="02040503050406030204"/>
  </w:font>
  <w:font w:name="等线 Light">
    <w:panose1 w:val="02010600030101010101"/>
  </w:font>
  <w:font w:name="仿宋">
    <w:panose1 w:val="02010609060101010101"/>
  </w:font>
  <w:font w:name="宋体_GB2312">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t xml:space="preserve">2</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ind w:left="0" w:firstLine="0"/>
      </w:pPr>
      <w:rPr>
        <w:rFonts w:hint="eastAsia"/>
        <w:sz w:val="32"/>
        <w:szCs w:val="32"/>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6"/>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pStyle w:val="938"/>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980" w:hanging="420"/>
      </w:pPr>
      <w:rPr>
        <w:rFonts w:hint="default"/>
      </w:rPr>
    </w:lvl>
    <w:lvl w:ilvl="1">
      <w:start w:val="1"/>
      <w:numFmt w:val="lowerLetter"/>
      <w:pStyle w:val="992"/>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6">
    <w:multiLevelType w:val="hybridMultilevel"/>
    <w:lvl w:ilvl="0">
      <w:start w:val="1"/>
      <w:numFmt w:val="japaneseCounting"/>
      <w:pStyle w:val="982"/>
      <w:isLgl w:val="false"/>
      <w:suff w:val="tab"/>
      <w:lvlText w:val="第%1章"/>
      <w:lvlJc w:val="left"/>
      <w:pPr>
        <w:ind w:left="300"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lvl>
    <w:lvl w:ilvl="2">
      <w:start w:val="1"/>
      <w:numFmt w:val="decimal"/>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1"/>
      <w:numFmt w:val="chineseCounting"/>
      <w:isLgl w:val="false"/>
      <w:suff w:val="nothing"/>
      <w:lvlText w:val="%1、"/>
      <w:lvlJc w:val="left"/>
      <w:pPr>
        <w:ind w:left="42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5"/>
  </w:num>
  <w:num w:numId="4">
    <w:abstractNumId w:val="0"/>
  </w:num>
  <w:num w:numId="5">
    <w:abstractNumId w:val="2"/>
  </w:num>
  <w:num w:numId="6">
    <w:abstractNumId w:va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833"/>
    <w:link w:val="824"/>
    <w:uiPriority w:val="9"/>
    <w:rPr>
      <w:rFonts w:ascii="Arial" w:hAnsi="Arial" w:eastAsia="Arial" w:cs="Arial"/>
      <w:sz w:val="40"/>
      <w:szCs w:val="40"/>
    </w:rPr>
  </w:style>
  <w:style w:type="character" w:styleId="667">
    <w:name w:val="Heading 2 Char"/>
    <w:basedOn w:val="833"/>
    <w:link w:val="825"/>
    <w:uiPriority w:val="9"/>
    <w:rPr>
      <w:rFonts w:ascii="Arial" w:hAnsi="Arial" w:eastAsia="Arial" w:cs="Arial"/>
      <w:sz w:val="34"/>
    </w:rPr>
  </w:style>
  <w:style w:type="character" w:styleId="668">
    <w:name w:val="Heading 3 Char"/>
    <w:basedOn w:val="833"/>
    <w:link w:val="826"/>
    <w:uiPriority w:val="9"/>
    <w:rPr>
      <w:rFonts w:ascii="Arial" w:hAnsi="Arial" w:eastAsia="Arial" w:cs="Arial"/>
      <w:sz w:val="30"/>
      <w:szCs w:val="30"/>
    </w:rPr>
  </w:style>
  <w:style w:type="character" w:styleId="669">
    <w:name w:val="Heading 4 Char"/>
    <w:basedOn w:val="833"/>
    <w:link w:val="827"/>
    <w:uiPriority w:val="9"/>
    <w:rPr>
      <w:rFonts w:ascii="Arial" w:hAnsi="Arial" w:eastAsia="Arial" w:cs="Arial"/>
      <w:b/>
      <w:bCs/>
      <w:sz w:val="26"/>
      <w:szCs w:val="26"/>
    </w:rPr>
  </w:style>
  <w:style w:type="character" w:styleId="670">
    <w:name w:val="Heading 5 Char"/>
    <w:basedOn w:val="833"/>
    <w:link w:val="828"/>
    <w:uiPriority w:val="9"/>
    <w:rPr>
      <w:rFonts w:ascii="Arial" w:hAnsi="Arial" w:eastAsia="Arial" w:cs="Arial"/>
      <w:b/>
      <w:bCs/>
      <w:sz w:val="24"/>
      <w:szCs w:val="24"/>
    </w:rPr>
  </w:style>
  <w:style w:type="character" w:styleId="671">
    <w:name w:val="Heading 6 Char"/>
    <w:basedOn w:val="833"/>
    <w:link w:val="829"/>
    <w:uiPriority w:val="9"/>
    <w:rPr>
      <w:rFonts w:ascii="Arial" w:hAnsi="Arial" w:eastAsia="Arial" w:cs="Arial"/>
      <w:b/>
      <w:bCs/>
      <w:sz w:val="22"/>
      <w:szCs w:val="22"/>
    </w:rPr>
  </w:style>
  <w:style w:type="character" w:styleId="672">
    <w:name w:val="Heading 7 Char"/>
    <w:basedOn w:val="833"/>
    <w:link w:val="830"/>
    <w:uiPriority w:val="9"/>
    <w:rPr>
      <w:rFonts w:ascii="Arial" w:hAnsi="Arial" w:eastAsia="Arial" w:cs="Arial"/>
      <w:b/>
      <w:bCs/>
      <w:i/>
      <w:iCs/>
      <w:sz w:val="22"/>
      <w:szCs w:val="22"/>
    </w:rPr>
  </w:style>
  <w:style w:type="character" w:styleId="673">
    <w:name w:val="Heading 8 Char"/>
    <w:basedOn w:val="833"/>
    <w:link w:val="831"/>
    <w:uiPriority w:val="9"/>
    <w:rPr>
      <w:rFonts w:ascii="Arial" w:hAnsi="Arial" w:eastAsia="Arial" w:cs="Arial"/>
      <w:i/>
      <w:iCs/>
      <w:sz w:val="22"/>
      <w:szCs w:val="22"/>
    </w:rPr>
  </w:style>
  <w:style w:type="character" w:styleId="674">
    <w:name w:val="Heading 9 Char"/>
    <w:basedOn w:val="833"/>
    <w:link w:val="832"/>
    <w:uiPriority w:val="9"/>
    <w:rPr>
      <w:rFonts w:ascii="Arial" w:hAnsi="Arial" w:eastAsia="Arial" w:cs="Arial"/>
      <w:i/>
      <w:iCs/>
      <w:sz w:val="21"/>
      <w:szCs w:val="21"/>
    </w:rPr>
  </w:style>
  <w:style w:type="character" w:styleId="675">
    <w:name w:val="Title Char"/>
    <w:basedOn w:val="833"/>
    <w:link w:val="857"/>
    <w:uiPriority w:val="10"/>
    <w:rPr>
      <w:sz w:val="48"/>
      <w:szCs w:val="48"/>
    </w:rPr>
  </w:style>
  <w:style w:type="character" w:styleId="676">
    <w:name w:val="Subtitle Char"/>
    <w:basedOn w:val="833"/>
    <w:link w:val="852"/>
    <w:uiPriority w:val="11"/>
    <w:rPr>
      <w:sz w:val="24"/>
      <w:szCs w:val="24"/>
    </w:rPr>
  </w:style>
  <w:style w:type="character" w:styleId="677">
    <w:name w:val="Quote Char"/>
    <w:link w:val="898"/>
    <w:uiPriority w:val="29"/>
    <w:rPr>
      <w:i/>
    </w:rPr>
  </w:style>
  <w:style w:type="character" w:styleId="678">
    <w:name w:val="Intense Quote Char"/>
    <w:link w:val="905"/>
    <w:uiPriority w:val="30"/>
    <w:rPr>
      <w:i/>
    </w:rPr>
  </w:style>
  <w:style w:type="character" w:styleId="679">
    <w:name w:val="Header Char"/>
    <w:basedOn w:val="833"/>
    <w:link w:val="850"/>
    <w:uiPriority w:val="99"/>
  </w:style>
  <w:style w:type="character" w:styleId="680">
    <w:name w:val="Footer Char"/>
    <w:basedOn w:val="833"/>
    <w:link w:val="849"/>
    <w:uiPriority w:val="99"/>
  </w:style>
  <w:style w:type="paragraph" w:styleId="681">
    <w:name w:val="Caption"/>
    <w:basedOn w:val="823"/>
    <w:next w:val="823"/>
    <w:uiPriority w:val="35"/>
    <w:semiHidden/>
    <w:unhideWhenUsed/>
    <w:qFormat/>
    <w:pPr>
      <w:spacing w:line="276" w:lineRule="auto"/>
    </w:pPr>
    <w:rPr>
      <w:b/>
      <w:bCs/>
      <w:color w:val="4f81bd" w:themeColor="accent1"/>
      <w:sz w:val="18"/>
      <w:szCs w:val="18"/>
    </w:rPr>
  </w:style>
  <w:style w:type="character" w:styleId="682">
    <w:name w:val="Caption Char"/>
    <w:basedOn w:val="681"/>
    <w:link w:val="849"/>
    <w:uiPriority w:val="99"/>
  </w:style>
  <w:style w:type="table" w:styleId="683">
    <w:name w:val="Table Grid"/>
    <w:basedOn w:val="83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4">
    <w:name w:val="Table Grid Light"/>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5">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1 Light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2">
    <w:name w:val="Grid Table 1 Light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3">
    <w:name w:val="Grid Table 1 Light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4">
    <w:name w:val="Grid Table 1 Light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5">
    <w:name w:val="Grid Table 1 Light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6">
    <w:name w:val="Grid Table 1 Light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7">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2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9">
    <w:name w:val="Grid Table 2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0">
    <w:name w:val="Grid Table 2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1">
    <w:name w:val="Grid Table 2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2">
    <w:name w:val="Grid Table 2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3">
    <w:name w:val="Grid Table 2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4">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4 - Accent 1"/>
    <w:basedOn w:val="8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3">
    <w:name w:val="Grid Table 4 - Accent 2"/>
    <w:basedOn w:val="8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4">
    <w:name w:val="Grid Table 4 - Accent 3"/>
    <w:basedOn w:val="8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5">
    <w:name w:val="Grid Table 4 - Accent 4"/>
    <w:basedOn w:val="8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6">
    <w:name w:val="Grid Table 4 - Accent 5"/>
    <w:basedOn w:val="8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7">
    <w:name w:val="Grid Table 4 - Accent 6"/>
    <w:basedOn w:val="8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8">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5 Dark- Accent 1"/>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0">
    <w:name w:val="Grid Table 5 Dark - Accent 2"/>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1">
    <w:name w:val="Grid Table 5 Dark - Accent 3"/>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2">
    <w:name w:val="Grid Table 5 Dark- Accent 4"/>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3">
    <w:name w:val="Grid Table 5 Dark - Accent 5"/>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4">
    <w:name w:val="Grid Table 5 Dark - Accent 6"/>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5">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6 Colorful - Accent 1"/>
    <w:basedOn w:val="8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7">
    <w:name w:val="Grid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8">
    <w:name w:val="Grid Table 6 Colorful - Accent 3"/>
    <w:basedOn w:val="8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9">
    <w:name w:val="Grid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0">
    <w:name w:val="Grid Table 6 Colorful - Accent 5"/>
    <w:basedOn w:val="8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6 Colorful - Accent 6"/>
    <w:basedOn w:val="8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Grid Table 7 Colorful - Accent 1"/>
    <w:basedOn w:val="8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4">
    <w:name w:val="Grid Table 7 Colorful - Accent 2"/>
    <w:basedOn w:val="8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7 Colorful - Accent 3"/>
    <w:basedOn w:val="8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7 Colorful - Accent 4"/>
    <w:basedOn w:val="8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7 Colorful - Accent 5"/>
    <w:basedOn w:val="8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8">
    <w:name w:val="Grid Table 7 Colorful - Accent 6"/>
    <w:basedOn w:val="8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9">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name w:val="List Table 1 Light - Accent 1"/>
    <w:basedOn w:val="8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1">
    <w:name w:val="List Table 1 Light - Accent 2"/>
    <w:basedOn w:val="8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2">
    <w:name w:val="List Table 1 Light - Accent 3"/>
    <w:basedOn w:val="8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3">
    <w:name w:val="List Table 1 Light - Accent 4"/>
    <w:basedOn w:val="8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4">
    <w:name w:val="List Table 1 Light - Accent 5"/>
    <w:basedOn w:val="8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5">
    <w:name w:val="List Table 1 Light - Accent 6"/>
    <w:basedOn w:val="8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6">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2 - Accent 1"/>
    <w:basedOn w:val="8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8">
    <w:name w:val="List Table 2 - Accent 2"/>
    <w:basedOn w:val="8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9">
    <w:name w:val="List Table 2 - Accent 3"/>
    <w:basedOn w:val="8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0">
    <w:name w:val="List Table 2 - Accent 4"/>
    <w:basedOn w:val="8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1">
    <w:name w:val="List Table 2 - Accent 5"/>
    <w:basedOn w:val="8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2">
    <w:name w:val="List Table 2 - Accent 6"/>
    <w:basedOn w:val="8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3">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3 - Accent 1"/>
    <w:basedOn w:val="8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3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6">
    <w:name w:val="List Table 3 - Accent 3"/>
    <w:basedOn w:val="8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7">
    <w:name w:val="List Table 3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8">
    <w:name w:val="List Table 3 - Accent 5"/>
    <w:basedOn w:val="8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9">
    <w:name w:val="List Table 3 - Accent 6"/>
    <w:basedOn w:val="8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0">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4 - Accent 1"/>
    <w:basedOn w:val="8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2">
    <w:name w:val="List Table 4 - Accent 2"/>
    <w:basedOn w:val="8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3">
    <w:name w:val="List Table 4 - Accent 3"/>
    <w:basedOn w:val="8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4">
    <w:name w:val="List Table 4 - Accent 4"/>
    <w:basedOn w:val="8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5">
    <w:name w:val="List Table 4 - Accent 5"/>
    <w:basedOn w:val="8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6">
    <w:name w:val="List Table 4 - Accent 6"/>
    <w:basedOn w:val="8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7">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1"/>
    <w:basedOn w:val="8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2"/>
    <w:basedOn w:val="8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3"/>
    <w:basedOn w:val="8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4"/>
    <w:basedOn w:val="8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5"/>
    <w:basedOn w:val="8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6"/>
    <w:basedOn w:val="8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6 Colorful - Accent 1"/>
    <w:basedOn w:val="8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6">
    <w:name w:val="List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7">
    <w:name w:val="List Table 6 Colorful - Accent 3"/>
    <w:basedOn w:val="8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8">
    <w:name w:val="List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9">
    <w:name w:val="List Table 6 Colorful - Accent 5"/>
    <w:basedOn w:val="8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0">
    <w:name w:val="List Table 6 Colorful - Accent 6"/>
    <w:basedOn w:val="8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1">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2">
    <w:name w:val="List Table 7 Colorful - Accent 1"/>
    <w:basedOn w:val="8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3">
    <w:name w:val="List Table 7 Colorful - Accent 2"/>
    <w:basedOn w:val="8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4">
    <w:name w:val="List Table 7 Colorful - Accent 3"/>
    <w:basedOn w:val="8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5">
    <w:name w:val="List Table 7 Colorful - Accent 4"/>
    <w:basedOn w:val="8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6">
    <w:name w:val="List Table 7 Colorful - Accent 5"/>
    <w:basedOn w:val="8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7">
    <w:name w:val="List Table 7 Colorful - Accent 6"/>
    <w:basedOn w:val="8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8">
    <w:name w:val="Lined - Accent"/>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Lined - Accent 1"/>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Lined - Accent 2"/>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Lined - Accent 3"/>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Lined - Accent 4"/>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Lined - Accent 5"/>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Lined - Accent 6"/>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amp; Lined - Accent"/>
    <w:basedOn w:val="8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Bordered &amp; Lined - Accent 1"/>
    <w:basedOn w:val="8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7">
    <w:name w:val="Bordered &amp; Lined - Accent 2"/>
    <w:basedOn w:val="8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8">
    <w:name w:val="Bordered &amp; Lined - Accent 3"/>
    <w:basedOn w:val="8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9">
    <w:name w:val="Bordered &amp; Lined - Accent 4"/>
    <w:basedOn w:val="8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0">
    <w:name w:val="Bordered &amp; Lined - Accent 5"/>
    <w:basedOn w:val="8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1">
    <w:name w:val="Bordered &amp; Lined - Accent 6"/>
    <w:basedOn w:val="8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2">
    <w:name w:val="Bordered"/>
    <w:basedOn w:val="8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3">
    <w:name w:val="Bordered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4">
    <w:name w:val="Bordered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5">
    <w:name w:val="Bordered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6">
    <w:name w:val="Bordered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7">
    <w:name w:val="Bordered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8">
    <w:name w:val="Bordered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9">
    <w:name w:val="footnote text"/>
    <w:basedOn w:val="823"/>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basedOn w:val="833"/>
    <w:uiPriority w:val="99"/>
    <w:unhideWhenUsed/>
    <w:rPr>
      <w:vertAlign w:val="superscript"/>
    </w:rPr>
  </w:style>
  <w:style w:type="paragraph" w:styleId="812">
    <w:name w:val="endnote text"/>
    <w:basedOn w:val="823"/>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basedOn w:val="833"/>
    <w:uiPriority w:val="99"/>
    <w:semiHidden/>
    <w:unhideWhenUsed/>
    <w:rPr>
      <w:vertAlign w:val="superscript"/>
    </w:rPr>
  </w:style>
  <w:style w:type="paragraph" w:styleId="815">
    <w:name w:val="toc 4"/>
    <w:basedOn w:val="823"/>
    <w:next w:val="823"/>
    <w:uiPriority w:val="39"/>
    <w:unhideWhenUsed/>
    <w:pPr>
      <w:ind w:left="850" w:right="0" w:firstLine="0"/>
      <w:spacing w:after="57"/>
    </w:pPr>
  </w:style>
  <w:style w:type="paragraph" w:styleId="816">
    <w:name w:val="toc 5"/>
    <w:basedOn w:val="823"/>
    <w:next w:val="823"/>
    <w:uiPriority w:val="39"/>
    <w:unhideWhenUsed/>
    <w:pPr>
      <w:ind w:left="1134" w:right="0" w:firstLine="0"/>
      <w:spacing w:after="57"/>
    </w:pPr>
  </w:style>
  <w:style w:type="paragraph" w:styleId="817">
    <w:name w:val="toc 6"/>
    <w:basedOn w:val="823"/>
    <w:next w:val="823"/>
    <w:uiPriority w:val="39"/>
    <w:unhideWhenUsed/>
    <w:pPr>
      <w:ind w:left="1417" w:right="0" w:firstLine="0"/>
      <w:spacing w:after="57"/>
    </w:pPr>
  </w:style>
  <w:style w:type="paragraph" w:styleId="818">
    <w:name w:val="toc 7"/>
    <w:basedOn w:val="823"/>
    <w:next w:val="823"/>
    <w:uiPriority w:val="39"/>
    <w:unhideWhenUsed/>
    <w:pPr>
      <w:ind w:left="1701" w:right="0" w:firstLine="0"/>
      <w:spacing w:after="57"/>
    </w:pPr>
  </w:style>
  <w:style w:type="paragraph" w:styleId="819">
    <w:name w:val="toc 8"/>
    <w:basedOn w:val="823"/>
    <w:next w:val="823"/>
    <w:uiPriority w:val="39"/>
    <w:unhideWhenUsed/>
    <w:pPr>
      <w:ind w:left="1984" w:right="0" w:firstLine="0"/>
      <w:spacing w:after="57"/>
    </w:pPr>
  </w:style>
  <w:style w:type="paragraph" w:styleId="820">
    <w:name w:val="toc 9"/>
    <w:basedOn w:val="823"/>
    <w:next w:val="823"/>
    <w:uiPriority w:val="39"/>
    <w:unhideWhenUsed/>
    <w:pPr>
      <w:ind w:left="2268" w:right="0" w:firstLine="0"/>
      <w:spacing w:after="57"/>
    </w:pPr>
  </w:style>
  <w:style w:type="paragraph" w:styleId="821">
    <w:name w:val="TOC Heading"/>
    <w:uiPriority w:val="39"/>
    <w:unhideWhenUsed/>
  </w:style>
  <w:style w:type="paragraph" w:styleId="822">
    <w:name w:val="table of figures"/>
    <w:basedOn w:val="823"/>
    <w:next w:val="823"/>
    <w:uiPriority w:val="99"/>
    <w:unhideWhenUsed/>
    <w:pPr>
      <w:spacing w:after="0" w:afterAutospacing="0"/>
    </w:pPr>
  </w:style>
  <w:style w:type="paragraph" w:styleId="82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24">
    <w:name w:val="Heading 1"/>
    <w:basedOn w:val="823"/>
    <w:next w:val="823"/>
    <w:link w:val="867"/>
    <w:uiPriority w:val="0"/>
    <w:qFormat/>
    <w:pPr>
      <w:jc w:val="center"/>
      <w:keepLines/>
      <w:keepNext/>
      <w:spacing w:before="240" w:after="240" w:line="420" w:lineRule="auto"/>
      <w:outlineLvl w:val="0"/>
    </w:pPr>
    <w:rPr>
      <w:rFonts w:ascii="宋体" w:hAnsi="宋体"/>
      <w:b/>
      <w:bCs/>
      <w:color w:val="000000"/>
      <w:sz w:val="36"/>
      <w:szCs w:val="44"/>
    </w:rPr>
  </w:style>
  <w:style w:type="paragraph" w:styleId="825">
    <w:name w:val="Heading 2"/>
    <w:basedOn w:val="823"/>
    <w:next w:val="823"/>
    <w:link w:val="868"/>
    <w:uiPriority w:val="0"/>
    <w:qFormat/>
    <w:pPr>
      <w:jc w:val="center"/>
      <w:keepLines/>
      <w:keepNext/>
      <w:spacing w:before="260" w:after="260" w:line="413" w:lineRule="auto"/>
      <w:outlineLvl w:val="1"/>
    </w:pPr>
    <w:rPr>
      <w:rFonts w:ascii="Arial" w:hAnsi="Arial" w:eastAsia="幼圆"/>
      <w:b/>
      <w:sz w:val="44"/>
      <w:szCs w:val="20"/>
    </w:rPr>
  </w:style>
  <w:style w:type="paragraph" w:styleId="826">
    <w:name w:val="Heading 3"/>
    <w:basedOn w:val="823"/>
    <w:next w:val="835"/>
    <w:link w:val="869"/>
    <w:uiPriority w:val="0"/>
    <w:qFormat/>
    <w:pPr>
      <w:keepLines/>
      <w:keepNext/>
      <w:spacing w:before="260" w:after="260" w:line="413" w:lineRule="auto"/>
      <w:outlineLvl w:val="2"/>
    </w:pPr>
    <w:rPr>
      <w:rFonts w:ascii="Times New Roman" w:hAnsi="Times New Roman"/>
      <w:b/>
      <w:sz w:val="32"/>
      <w:szCs w:val="20"/>
    </w:rPr>
  </w:style>
  <w:style w:type="paragraph" w:styleId="827">
    <w:name w:val="Heading 4"/>
    <w:basedOn w:val="823"/>
    <w:next w:val="823"/>
    <w:link w:val="871"/>
    <w:uiPriority w:val="0"/>
    <w:qFormat/>
    <w:pPr>
      <w:keepLines/>
      <w:keepNext/>
      <w:spacing w:before="280" w:after="290" w:line="376" w:lineRule="auto"/>
      <w:outlineLvl w:val="3"/>
    </w:pPr>
    <w:rPr>
      <w:rFonts w:ascii="等线 Light" w:hAnsi="等线 Light" w:eastAsia="等线 Light"/>
      <w:b/>
      <w:bCs/>
      <w:sz w:val="28"/>
      <w:szCs w:val="28"/>
    </w:rPr>
  </w:style>
  <w:style w:type="paragraph" w:styleId="828">
    <w:name w:val="Heading 5"/>
    <w:basedOn w:val="823"/>
    <w:next w:val="823"/>
    <w:link w:val="872"/>
    <w:uiPriority w:val="9"/>
    <w:qFormat/>
    <w:pPr>
      <w:jc w:val="left"/>
      <w:spacing w:before="240" w:after="60"/>
      <w:widowControl/>
      <w:outlineLvl w:val="4"/>
    </w:pPr>
    <w:rPr>
      <w:b/>
      <w:bCs/>
      <w:i/>
      <w:iCs/>
      <w:sz w:val="26"/>
      <w:szCs w:val="26"/>
    </w:rPr>
  </w:style>
  <w:style w:type="paragraph" w:styleId="829">
    <w:name w:val="Heading 6"/>
    <w:basedOn w:val="823"/>
    <w:next w:val="823"/>
    <w:link w:val="873"/>
    <w:uiPriority w:val="0"/>
    <w:qFormat/>
    <w:pPr>
      <w:jc w:val="left"/>
      <w:spacing w:before="240" w:after="60"/>
      <w:widowControl/>
      <w:outlineLvl w:val="5"/>
    </w:pPr>
    <w:rPr>
      <w:b/>
      <w:bCs/>
      <w:sz w:val="22"/>
    </w:rPr>
  </w:style>
  <w:style w:type="paragraph" w:styleId="830">
    <w:name w:val="Heading 7"/>
    <w:basedOn w:val="823"/>
    <w:next w:val="823"/>
    <w:link w:val="874"/>
    <w:uiPriority w:val="99"/>
    <w:qFormat/>
    <w:pPr>
      <w:jc w:val="left"/>
      <w:spacing w:before="240" w:after="60"/>
      <w:widowControl/>
      <w:outlineLvl w:val="6"/>
    </w:pPr>
    <w:rPr>
      <w:sz w:val="24"/>
      <w:szCs w:val="24"/>
    </w:rPr>
  </w:style>
  <w:style w:type="paragraph" w:styleId="831">
    <w:name w:val="Heading 8"/>
    <w:basedOn w:val="823"/>
    <w:next w:val="823"/>
    <w:link w:val="875"/>
    <w:uiPriority w:val="99"/>
    <w:qFormat/>
    <w:pPr>
      <w:jc w:val="left"/>
      <w:spacing w:before="240" w:after="60"/>
      <w:widowControl/>
      <w:outlineLvl w:val="7"/>
    </w:pPr>
    <w:rPr>
      <w:i/>
      <w:iCs/>
      <w:sz w:val="24"/>
      <w:szCs w:val="24"/>
    </w:rPr>
  </w:style>
  <w:style w:type="paragraph" w:styleId="832">
    <w:name w:val="Heading 9"/>
    <w:basedOn w:val="823"/>
    <w:next w:val="823"/>
    <w:link w:val="876"/>
    <w:uiPriority w:val="99"/>
    <w:qFormat/>
    <w:pPr>
      <w:jc w:val="left"/>
      <w:spacing w:before="240" w:after="60"/>
      <w:widowControl/>
      <w:outlineLvl w:val="8"/>
    </w:pPr>
    <w:rPr>
      <w:rFonts w:ascii="Cambria" w:hAnsi="Cambria"/>
      <w:sz w:val="22"/>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customStyle="1">
    <w:name w:val="正文缩进1"/>
    <w:basedOn w:val="823"/>
    <w:link w:val="870"/>
    <w:uiPriority w:val="0"/>
    <w:qFormat/>
    <w:pPr>
      <w:ind w:firstLine="420"/>
    </w:pPr>
    <w:rPr>
      <w:sz w:val="20"/>
      <w:szCs w:val="20"/>
    </w:rPr>
  </w:style>
  <w:style w:type="paragraph" w:styleId="836">
    <w:name w:val="Normal Indent"/>
    <w:basedOn w:val="823"/>
    <w:uiPriority w:val="99"/>
    <w:qFormat/>
    <w:pPr>
      <w:ind w:firstLine="420"/>
    </w:pPr>
    <w:rPr>
      <w:rFonts w:ascii="Times New Roman" w:hAnsi="Times New Roman"/>
      <w:szCs w:val="20"/>
    </w:rPr>
  </w:style>
  <w:style w:type="paragraph" w:styleId="837">
    <w:name w:val="Document Map"/>
    <w:basedOn w:val="823"/>
    <w:link w:val="877"/>
    <w:uiPriority w:val="0"/>
    <w:qFormat/>
    <w:pPr>
      <w:jc w:val="left"/>
      <w:shd w:val="clear" w:color="auto" w:fill="000080"/>
      <w:widowControl/>
    </w:pPr>
    <w:rPr>
      <w:rFonts w:ascii="Times New Roman" w:hAnsi="Times New Roman"/>
      <w:sz w:val="20"/>
      <w:szCs w:val="20"/>
    </w:rPr>
  </w:style>
  <w:style w:type="paragraph" w:styleId="838">
    <w:name w:val="toa heading"/>
    <w:basedOn w:val="823"/>
    <w:next w:val="823"/>
    <w:uiPriority w:val="99"/>
    <w:unhideWhenUsed/>
    <w:qFormat/>
    <w:pPr>
      <w:spacing w:before="120"/>
    </w:pPr>
    <w:rPr>
      <w:rFonts w:ascii="Cambria" w:hAnsi="Cambria"/>
      <w:sz w:val="24"/>
    </w:rPr>
  </w:style>
  <w:style w:type="paragraph" w:styleId="839">
    <w:name w:val="annotation text"/>
    <w:basedOn w:val="823"/>
    <w:link w:val="878"/>
    <w:uiPriority w:val="99"/>
    <w:qFormat/>
    <w:pPr>
      <w:jc w:val="left"/>
    </w:pPr>
    <w:rPr>
      <w:rFonts w:ascii="Times New Roman" w:hAnsi="Times New Roman"/>
    </w:rPr>
  </w:style>
  <w:style w:type="paragraph" w:styleId="840">
    <w:name w:val="Body Text 3"/>
    <w:basedOn w:val="823"/>
    <w:link w:val="879"/>
    <w:uiPriority w:val="99"/>
    <w:qFormat/>
    <w:pPr>
      <w:jc w:val="left"/>
      <w:spacing w:after="120"/>
      <w:widowControl/>
    </w:pPr>
    <w:rPr>
      <w:rFonts w:ascii="Times New Roman" w:hAnsi="Times New Roman"/>
      <w:sz w:val="16"/>
      <w:szCs w:val="16"/>
    </w:rPr>
  </w:style>
  <w:style w:type="paragraph" w:styleId="841">
    <w:name w:val="Body Text"/>
    <w:basedOn w:val="823"/>
    <w:next w:val="842"/>
    <w:link w:val="880"/>
    <w:uiPriority w:val="99"/>
    <w:qFormat/>
    <w:rPr>
      <w:rFonts w:ascii="楷体_GB2312" w:hAnsi="Arial" w:eastAsia="楷体_GB2312"/>
      <w:sz w:val="28"/>
      <w:szCs w:val="28"/>
    </w:rPr>
  </w:style>
  <w:style w:type="paragraph" w:styleId="842">
    <w:name w:val="Body Text First Indent"/>
    <w:basedOn w:val="841"/>
    <w:uiPriority w:val="0"/>
    <w:qFormat/>
    <w:pPr>
      <w:ind w:firstLine="425"/>
      <w:spacing w:before="100" w:after="100" w:line="360" w:lineRule="atLeast"/>
    </w:pPr>
    <w:rPr>
      <w:rFonts w:ascii="Times New Roman" w:hAnsi="Times New Roman" w:eastAsia="宋体" w:cs="Times New Roman"/>
    </w:rPr>
  </w:style>
  <w:style w:type="paragraph" w:styleId="843">
    <w:name w:val="Body Text Indent"/>
    <w:basedOn w:val="823"/>
    <w:link w:val="881"/>
    <w:uiPriority w:val="99"/>
    <w:qFormat/>
    <w:pPr>
      <w:ind w:left="420"/>
      <w:spacing w:after="120"/>
    </w:pPr>
  </w:style>
  <w:style w:type="paragraph" w:styleId="844">
    <w:name w:val="toc 3"/>
    <w:basedOn w:val="823"/>
    <w:next w:val="823"/>
    <w:uiPriority w:val="39"/>
    <w:qFormat/>
    <w:pPr>
      <w:ind w:left="840"/>
    </w:pPr>
  </w:style>
  <w:style w:type="paragraph" w:styleId="845">
    <w:name w:val="Plain Text"/>
    <w:basedOn w:val="823"/>
    <w:link w:val="882"/>
    <w:uiPriority w:val="0"/>
    <w:qFormat/>
    <w:rPr>
      <w:rFonts w:ascii="宋体" w:hAnsi="Courier New"/>
    </w:rPr>
  </w:style>
  <w:style w:type="paragraph" w:styleId="846">
    <w:name w:val="Date"/>
    <w:basedOn w:val="823"/>
    <w:next w:val="823"/>
    <w:link w:val="883"/>
    <w:uiPriority w:val="99"/>
    <w:qFormat/>
    <w:rPr>
      <w:rFonts w:ascii="MT Extra" w:hAnsi="MT Extra"/>
      <w:sz w:val="24"/>
      <w:szCs w:val="20"/>
    </w:rPr>
  </w:style>
  <w:style w:type="paragraph" w:styleId="847">
    <w:name w:val="Body Text Indent 2"/>
    <w:basedOn w:val="823"/>
    <w:link w:val="884"/>
    <w:uiPriority w:val="99"/>
    <w:qFormat/>
    <w:pPr>
      <w:ind w:firstLine="851"/>
      <w:spacing w:line="500" w:lineRule="exact"/>
      <w:widowControl/>
      <w:tabs>
        <w:tab w:val="left" w:pos="0" w:leader="none"/>
        <w:tab w:val="left" w:pos="993" w:leader="none"/>
        <w:tab w:val="left" w:pos="1134" w:leader="none"/>
      </w:tabs>
    </w:pPr>
    <w:rPr>
      <w:rFonts w:ascii="楷体_GB2312" w:hAnsi="Times New Roman" w:eastAsia="楷体_GB2312"/>
      <w:b/>
      <w:spacing w:val="-24"/>
      <w:sz w:val="28"/>
      <w:szCs w:val="20"/>
    </w:rPr>
  </w:style>
  <w:style w:type="paragraph" w:styleId="848">
    <w:name w:val="Balloon Text"/>
    <w:basedOn w:val="823"/>
    <w:link w:val="885"/>
    <w:uiPriority w:val="99"/>
    <w:qFormat/>
    <w:rPr>
      <w:sz w:val="18"/>
      <w:szCs w:val="18"/>
    </w:rPr>
  </w:style>
  <w:style w:type="paragraph" w:styleId="849">
    <w:name w:val="Footer"/>
    <w:basedOn w:val="823"/>
    <w:link w:val="886"/>
    <w:uiPriority w:val="99"/>
    <w:qFormat/>
    <w:pPr>
      <w:jc w:val="left"/>
      <w:tabs>
        <w:tab w:val="center" w:pos="4153" w:leader="none"/>
        <w:tab w:val="right" w:pos="8306" w:leader="none"/>
      </w:tabs>
    </w:pPr>
    <w:rPr>
      <w:sz w:val="18"/>
      <w:szCs w:val="18"/>
    </w:rPr>
  </w:style>
  <w:style w:type="paragraph" w:styleId="850">
    <w:name w:val="Header"/>
    <w:basedOn w:val="823"/>
    <w:link w:val="887"/>
    <w:uiPriority w:val="99"/>
    <w:qFormat/>
    <w:pPr>
      <w:jc w:val="center"/>
      <w:tabs>
        <w:tab w:val="center" w:pos="4153" w:leader="none"/>
        <w:tab w:val="right" w:pos="8306" w:leader="none"/>
      </w:tabs>
      <w:pBdr>
        <w:bottom w:val="single" w:color="auto" w:sz="6" w:space="1"/>
      </w:pBdr>
    </w:pPr>
    <w:rPr>
      <w:sz w:val="18"/>
      <w:szCs w:val="18"/>
    </w:rPr>
  </w:style>
  <w:style w:type="paragraph" w:styleId="851">
    <w:name w:val="toc 1"/>
    <w:basedOn w:val="823"/>
    <w:next w:val="823"/>
    <w:uiPriority w:val="39"/>
    <w:qFormat/>
  </w:style>
  <w:style w:type="paragraph" w:styleId="852">
    <w:name w:val="Subtitle"/>
    <w:basedOn w:val="823"/>
    <w:next w:val="823"/>
    <w:link w:val="888"/>
    <w:uiPriority w:val="99"/>
    <w:qFormat/>
    <w:pPr>
      <w:jc w:val="center"/>
      <w:spacing w:after="60"/>
      <w:widowControl/>
      <w:outlineLvl w:val="1"/>
    </w:pPr>
    <w:rPr>
      <w:rFonts w:ascii="Cambria" w:hAnsi="Cambria"/>
      <w:sz w:val="24"/>
      <w:szCs w:val="24"/>
    </w:rPr>
  </w:style>
  <w:style w:type="paragraph" w:styleId="853">
    <w:name w:val="Body Text Indent 3"/>
    <w:basedOn w:val="823"/>
    <w:link w:val="889"/>
    <w:uiPriority w:val="99"/>
    <w:qFormat/>
    <w:pPr>
      <w:ind w:left="567"/>
      <w:jc w:val="left"/>
      <w:spacing w:line="360" w:lineRule="auto"/>
      <w:widowControl/>
      <w:tabs>
        <w:tab w:val="left" w:pos="0" w:leader="none"/>
        <w:tab w:val="left" w:pos="1134" w:leader="none"/>
      </w:tabs>
    </w:pPr>
    <w:rPr>
      <w:rFonts w:ascii="仿宋_GB2312" w:hAnsi="Times New Roman" w:eastAsia="仿宋_GB2312"/>
      <w:sz w:val="28"/>
      <w:szCs w:val="20"/>
    </w:rPr>
  </w:style>
  <w:style w:type="paragraph" w:styleId="854">
    <w:name w:val="toc 2"/>
    <w:basedOn w:val="823"/>
    <w:next w:val="823"/>
    <w:uiPriority w:val="39"/>
    <w:qFormat/>
    <w:pPr>
      <w:ind w:left="420"/>
    </w:pPr>
  </w:style>
  <w:style w:type="paragraph" w:styleId="855">
    <w:name w:val="Body Text 2"/>
    <w:basedOn w:val="823"/>
    <w:link w:val="890"/>
    <w:uiPriority w:val="99"/>
    <w:qFormat/>
    <w:pPr>
      <w:spacing w:after="120" w:line="480" w:lineRule="auto"/>
    </w:pPr>
  </w:style>
  <w:style w:type="paragraph" w:styleId="856">
    <w:name w:val="Normal (Web)"/>
    <w:basedOn w:val="823"/>
    <w:uiPriority w:val="0"/>
    <w:qFormat/>
    <w:pPr>
      <w:jc w:val="left"/>
      <w:spacing w:before="100" w:beforeAutospacing="1" w:after="100" w:afterAutospacing="1"/>
      <w:widowControl/>
    </w:pPr>
    <w:rPr>
      <w:rFonts w:ascii="宋体" w:hAnsi="宋体" w:cs="宋体"/>
      <w:sz w:val="24"/>
      <w:szCs w:val="24"/>
    </w:rPr>
  </w:style>
  <w:style w:type="paragraph" w:styleId="857">
    <w:name w:val="Title"/>
    <w:basedOn w:val="823"/>
    <w:next w:val="823"/>
    <w:link w:val="891"/>
    <w:uiPriority w:val="0"/>
    <w:qFormat/>
    <w:pPr>
      <w:jc w:val="center"/>
      <w:spacing w:before="240" w:after="60"/>
      <w:outlineLvl w:val="0"/>
    </w:pPr>
    <w:rPr>
      <w:rFonts w:ascii="等线 Light" w:hAnsi="等线 Light"/>
      <w:b/>
      <w:bCs/>
      <w:sz w:val="32"/>
      <w:szCs w:val="32"/>
    </w:rPr>
  </w:style>
  <w:style w:type="paragraph" w:styleId="858">
    <w:name w:val="annotation subject"/>
    <w:basedOn w:val="839"/>
    <w:next w:val="839"/>
    <w:link w:val="892"/>
    <w:uiPriority w:val="99"/>
    <w:qFormat/>
    <w:pPr>
      <w:widowControl/>
    </w:pPr>
    <w:rPr>
      <w:b/>
      <w:bCs/>
      <w:sz w:val="20"/>
      <w:szCs w:val="20"/>
    </w:rPr>
  </w:style>
  <w:style w:type="paragraph" w:styleId="859">
    <w:name w:val="Body Text First Indent 2"/>
    <w:basedOn w:val="843"/>
    <w:uiPriority w:val="0"/>
    <w:qFormat/>
    <w:pPr>
      <w:ind w:firstLine="420"/>
    </w:pPr>
  </w:style>
  <w:style w:type="character" w:styleId="860">
    <w:name w:val="Strong"/>
    <w:uiPriority w:val="0"/>
    <w:qFormat/>
    <w:rPr>
      <w:b/>
      <w:bCs/>
    </w:rPr>
  </w:style>
  <w:style w:type="character" w:styleId="861">
    <w:name w:val="page number"/>
    <w:uiPriority w:val="0"/>
    <w:qFormat/>
  </w:style>
  <w:style w:type="character" w:styleId="862">
    <w:name w:val="FollowedHyperlink"/>
    <w:uiPriority w:val="0"/>
    <w:qFormat/>
    <w:rPr>
      <w:color w:val="800080"/>
      <w:u w:val="single"/>
    </w:rPr>
  </w:style>
  <w:style w:type="character" w:styleId="863">
    <w:name w:val="Emphasis"/>
    <w:uiPriority w:val="20"/>
    <w:qFormat/>
    <w:rPr>
      <w:rFonts w:ascii="Calibri" w:hAnsi="Calibri"/>
      <w:b/>
      <w:i/>
      <w:iCs/>
    </w:rPr>
  </w:style>
  <w:style w:type="character" w:styleId="864">
    <w:name w:val="Hyperlink"/>
    <w:uiPriority w:val="99"/>
    <w:qFormat/>
    <w:rPr>
      <w:rFonts w:ascii="Calibri" w:hAnsi="Calibri" w:eastAsia="宋体" w:cs="Times New Roman"/>
      <w:color w:val="0000ff"/>
      <w:szCs w:val="20"/>
      <w:u w:val="single"/>
    </w:rPr>
  </w:style>
  <w:style w:type="character" w:styleId="865">
    <w:name w:val="annotation reference"/>
    <w:uiPriority w:val="0"/>
    <w:qFormat/>
    <w:rPr>
      <w:sz w:val="21"/>
      <w:szCs w:val="21"/>
    </w:rPr>
  </w:style>
  <w:style w:type="paragraph" w:styleId="866" w:customStyle="1">
    <w:name w:val="Default"/>
    <w:uiPriority w:val="0"/>
    <w:qFormat/>
    <w:pPr>
      <w:widowControl w:val="off"/>
    </w:pPr>
    <w:rPr>
      <w:rFonts w:ascii="宋体" w:hAnsi="Calibri" w:eastAsia="宋体" w:cs="Times New Roman"/>
      <w:color w:val="000000"/>
      <w:sz w:val="24"/>
      <w:szCs w:val="24"/>
      <w:lang w:val="en-US" w:eastAsia="zh-CN" w:bidi="ar-SA"/>
    </w:rPr>
  </w:style>
  <w:style w:type="character" w:styleId="867" w:customStyle="1">
    <w:name w:val="标题 1 Char"/>
    <w:link w:val="824"/>
    <w:uiPriority w:val="0"/>
    <w:qFormat/>
    <w:rPr>
      <w:rFonts w:ascii="宋体" w:hAnsi="宋体"/>
      <w:b/>
      <w:bCs/>
      <w:color w:val="000000"/>
      <w:sz w:val="36"/>
      <w:szCs w:val="44"/>
    </w:rPr>
  </w:style>
  <w:style w:type="character" w:styleId="868" w:customStyle="1">
    <w:name w:val="标题 2 Char"/>
    <w:link w:val="825"/>
    <w:uiPriority w:val="0"/>
    <w:qFormat/>
    <w:rPr>
      <w:rFonts w:ascii="Arial" w:hAnsi="Arial" w:eastAsia="幼圆"/>
      <w:b/>
      <w:sz w:val="44"/>
      <w:lang w:val="en-US" w:eastAsia="zh-CN" w:bidi="ar-SA"/>
    </w:rPr>
  </w:style>
  <w:style w:type="character" w:styleId="869" w:customStyle="1">
    <w:name w:val="标题 3 Char"/>
    <w:link w:val="826"/>
    <w:uiPriority w:val="0"/>
    <w:qFormat/>
    <w:rPr>
      <w:rFonts w:eastAsia="宋体"/>
      <w:b/>
      <w:sz w:val="32"/>
      <w:lang w:val="en-US" w:eastAsia="zh-CN" w:bidi="ar-SA"/>
    </w:rPr>
  </w:style>
  <w:style w:type="character" w:styleId="870" w:customStyle="1">
    <w:name w:val="正文缩进 字符"/>
    <w:link w:val="835"/>
    <w:uiPriority w:val="0"/>
    <w:qFormat/>
    <w:rPr>
      <w:rFonts w:ascii="Calibri" w:hAnsi="Calibri" w:eastAsia="宋体"/>
      <w:lang w:bidi="ar-SA"/>
    </w:rPr>
  </w:style>
  <w:style w:type="character" w:styleId="871" w:customStyle="1">
    <w:name w:val="标题 4 Char1"/>
    <w:link w:val="827"/>
    <w:uiPriority w:val="0"/>
    <w:qFormat/>
    <w:rPr>
      <w:rFonts w:ascii="等线 Light" w:hAnsi="等线 Light" w:eastAsia="等线 Light" w:cs="Times New Roman"/>
      <w:b/>
      <w:bCs/>
      <w:sz w:val="28"/>
      <w:szCs w:val="28"/>
    </w:rPr>
  </w:style>
  <w:style w:type="character" w:styleId="872" w:customStyle="1">
    <w:name w:val="标题 5 Char"/>
    <w:link w:val="828"/>
    <w:uiPriority w:val="9"/>
    <w:qFormat/>
    <w:rPr>
      <w:rFonts w:ascii="Calibri" w:hAnsi="Calibri"/>
      <w:b/>
      <w:bCs/>
      <w:i/>
      <w:iCs/>
      <w:sz w:val="26"/>
      <w:szCs w:val="26"/>
    </w:rPr>
  </w:style>
  <w:style w:type="character" w:styleId="873" w:customStyle="1">
    <w:name w:val="标题 6 Char"/>
    <w:link w:val="829"/>
    <w:uiPriority w:val="0"/>
    <w:qFormat/>
    <w:rPr>
      <w:rFonts w:ascii="Calibri" w:hAnsi="Calibri"/>
      <w:b/>
      <w:bCs/>
      <w:sz w:val="22"/>
      <w:szCs w:val="22"/>
    </w:rPr>
  </w:style>
  <w:style w:type="character" w:styleId="874" w:customStyle="1">
    <w:name w:val="标题 7 Char"/>
    <w:link w:val="830"/>
    <w:uiPriority w:val="99"/>
    <w:qFormat/>
    <w:rPr>
      <w:rFonts w:ascii="Calibri" w:hAnsi="Calibri"/>
      <w:sz w:val="24"/>
      <w:szCs w:val="24"/>
    </w:rPr>
  </w:style>
  <w:style w:type="character" w:styleId="875" w:customStyle="1">
    <w:name w:val="标题 8 Char"/>
    <w:link w:val="831"/>
    <w:uiPriority w:val="99"/>
    <w:qFormat/>
    <w:rPr>
      <w:rFonts w:ascii="Calibri" w:hAnsi="Calibri"/>
      <w:i/>
      <w:iCs/>
      <w:sz w:val="24"/>
      <w:szCs w:val="24"/>
    </w:rPr>
  </w:style>
  <w:style w:type="character" w:styleId="876" w:customStyle="1">
    <w:name w:val="标题 9 Char"/>
    <w:link w:val="832"/>
    <w:uiPriority w:val="99"/>
    <w:qFormat/>
    <w:rPr>
      <w:rFonts w:ascii="Cambria" w:hAnsi="Cambria"/>
      <w:sz w:val="22"/>
      <w:szCs w:val="22"/>
    </w:rPr>
  </w:style>
  <w:style w:type="character" w:styleId="877" w:customStyle="1">
    <w:name w:val="文档结构图 Char"/>
    <w:link w:val="837"/>
    <w:uiPriority w:val="0"/>
    <w:qFormat/>
    <w:rPr>
      <w:shd w:val="clear" w:color="auto" w:fill="000080"/>
    </w:rPr>
  </w:style>
  <w:style w:type="character" w:styleId="878" w:customStyle="1">
    <w:name w:val="批注文字 Char"/>
    <w:link w:val="839"/>
    <w:uiPriority w:val="99"/>
    <w:qFormat/>
    <w:rPr>
      <w:sz w:val="21"/>
      <w:szCs w:val="22"/>
    </w:rPr>
  </w:style>
  <w:style w:type="character" w:styleId="879" w:customStyle="1">
    <w:name w:val="正文文本 3 Char"/>
    <w:link w:val="840"/>
    <w:uiPriority w:val="99"/>
    <w:qFormat/>
    <w:rPr>
      <w:sz w:val="16"/>
      <w:szCs w:val="16"/>
    </w:rPr>
  </w:style>
  <w:style w:type="character" w:styleId="880" w:customStyle="1">
    <w:name w:val="正文文本 Char"/>
    <w:link w:val="841"/>
    <w:uiPriority w:val="99"/>
    <w:qFormat/>
    <w:rPr>
      <w:rFonts w:ascii="楷体_GB2312" w:hAnsi="Arial" w:eastAsia="楷体_GB2312"/>
      <w:sz w:val="28"/>
      <w:szCs w:val="28"/>
    </w:rPr>
  </w:style>
  <w:style w:type="character" w:styleId="881" w:customStyle="1">
    <w:name w:val="正文文本缩进 Char"/>
    <w:link w:val="843"/>
    <w:uiPriority w:val="99"/>
    <w:qFormat/>
    <w:rPr>
      <w:rFonts w:ascii="Calibri" w:hAnsi="Calibri"/>
      <w:sz w:val="21"/>
      <w:szCs w:val="22"/>
    </w:rPr>
  </w:style>
  <w:style w:type="character" w:styleId="882" w:customStyle="1">
    <w:name w:val="纯文本 Char"/>
    <w:link w:val="845"/>
    <w:uiPriority w:val="0"/>
    <w:qFormat/>
    <w:rPr>
      <w:rFonts w:ascii="宋体" w:hAnsi="Courier New" w:eastAsia="宋体"/>
      <w:sz w:val="21"/>
      <w:szCs w:val="22"/>
      <w:lang w:val="en-US" w:eastAsia="zh-CN" w:bidi="ar-SA"/>
    </w:rPr>
  </w:style>
  <w:style w:type="character" w:styleId="883" w:customStyle="1">
    <w:name w:val="日期 Char"/>
    <w:link w:val="846"/>
    <w:uiPriority w:val="99"/>
    <w:qFormat/>
    <w:rPr>
      <w:rFonts w:ascii="MT Extra" w:hAnsi="MT Extra" w:cs="MT Extra"/>
      <w:sz w:val="24"/>
    </w:rPr>
  </w:style>
  <w:style w:type="character" w:styleId="884" w:customStyle="1">
    <w:name w:val="正文文本缩进 2 Char"/>
    <w:link w:val="847"/>
    <w:uiPriority w:val="99"/>
    <w:qFormat/>
    <w:rPr>
      <w:rFonts w:ascii="楷体_GB2312" w:eastAsia="楷体_GB2312"/>
      <w:b/>
      <w:spacing w:val="-24"/>
      <w:sz w:val="28"/>
    </w:rPr>
  </w:style>
  <w:style w:type="character" w:styleId="885" w:customStyle="1">
    <w:name w:val="批注框文本 Char"/>
    <w:link w:val="848"/>
    <w:uiPriority w:val="99"/>
    <w:qFormat/>
    <w:rPr>
      <w:rFonts w:ascii="Calibri" w:hAnsi="Calibri" w:eastAsia="宋体"/>
      <w:sz w:val="18"/>
      <w:szCs w:val="18"/>
      <w:lang w:bidi="ar-SA"/>
    </w:rPr>
  </w:style>
  <w:style w:type="character" w:styleId="886" w:customStyle="1">
    <w:name w:val="页脚 Char"/>
    <w:link w:val="849"/>
    <w:uiPriority w:val="99"/>
    <w:qFormat/>
    <w:rPr>
      <w:rFonts w:ascii="Calibri" w:hAnsi="Calibri" w:eastAsia="宋体"/>
      <w:sz w:val="18"/>
      <w:szCs w:val="18"/>
      <w:lang w:bidi="ar-SA"/>
    </w:rPr>
  </w:style>
  <w:style w:type="character" w:styleId="887" w:customStyle="1">
    <w:name w:val="页眉 Char"/>
    <w:link w:val="850"/>
    <w:uiPriority w:val="99"/>
    <w:qFormat/>
    <w:rPr>
      <w:rFonts w:ascii="Calibri" w:hAnsi="Calibri" w:eastAsia="宋体"/>
      <w:sz w:val="18"/>
      <w:szCs w:val="18"/>
      <w:lang w:bidi="ar-SA"/>
    </w:rPr>
  </w:style>
  <w:style w:type="character" w:styleId="888" w:customStyle="1">
    <w:name w:val="副标题 Char"/>
    <w:link w:val="852"/>
    <w:uiPriority w:val="99"/>
    <w:qFormat/>
    <w:rPr>
      <w:rFonts w:ascii="Cambria" w:hAnsi="Cambria"/>
      <w:sz w:val="24"/>
      <w:szCs w:val="24"/>
    </w:rPr>
  </w:style>
  <w:style w:type="character" w:styleId="889" w:customStyle="1">
    <w:name w:val="正文文本缩进 3 Char"/>
    <w:link w:val="853"/>
    <w:uiPriority w:val="99"/>
    <w:qFormat/>
    <w:rPr>
      <w:rFonts w:ascii="仿宋_GB2312" w:eastAsia="仿宋_GB2312"/>
      <w:sz w:val="28"/>
    </w:rPr>
  </w:style>
  <w:style w:type="character" w:styleId="890" w:customStyle="1">
    <w:name w:val="正文文本 2 Char"/>
    <w:link w:val="855"/>
    <w:uiPriority w:val="99"/>
    <w:qFormat/>
    <w:rPr>
      <w:rFonts w:ascii="Calibri" w:hAnsi="Calibri"/>
      <w:sz w:val="21"/>
      <w:szCs w:val="22"/>
    </w:rPr>
  </w:style>
  <w:style w:type="character" w:styleId="891" w:customStyle="1">
    <w:name w:val="标题 Char1"/>
    <w:link w:val="857"/>
    <w:uiPriority w:val="0"/>
    <w:qFormat/>
    <w:rPr>
      <w:rFonts w:ascii="等线 Light" w:hAnsi="等线 Light" w:cs="Times New Roman"/>
      <w:b/>
      <w:bCs/>
      <w:sz w:val="32"/>
      <w:szCs w:val="32"/>
    </w:rPr>
  </w:style>
  <w:style w:type="character" w:styleId="892" w:customStyle="1">
    <w:name w:val="批注主题 Char"/>
    <w:link w:val="858"/>
    <w:uiPriority w:val="99"/>
    <w:qFormat/>
    <w:rPr>
      <w:b/>
      <w:bCs/>
    </w:rPr>
  </w:style>
  <w:style w:type="character" w:styleId="893" w:customStyle="1">
    <w:name w:val="infodetail"/>
    <w:uiPriority w:val="0"/>
    <w:qFormat/>
  </w:style>
  <w:style w:type="character" w:styleId="894" w:customStyle="1">
    <w:name w:val="书籍标题1"/>
    <w:uiPriority w:val="0"/>
    <w:qFormat/>
    <w:rPr>
      <w:rFonts w:ascii="Cambria" w:hAnsi="Cambria" w:eastAsia="宋体"/>
      <w:b/>
      <w:i/>
      <w:sz w:val="24"/>
      <w:szCs w:val="24"/>
    </w:rPr>
  </w:style>
  <w:style w:type="character" w:styleId="895" w:customStyle="1">
    <w:name w:val="批注框文本 Char1"/>
    <w:uiPriority w:val="99"/>
    <w:semiHidden/>
    <w:qFormat/>
    <w:rPr>
      <w:rFonts w:hint="default" w:ascii="Calibri" w:hAnsi="Calibri" w:eastAsia="宋体" w:cs="Calibri"/>
      <w:sz w:val="18"/>
      <w:szCs w:val="18"/>
      <w:lang w:eastAsia="en-US"/>
    </w:rPr>
  </w:style>
  <w:style w:type="character" w:styleId="896" w:customStyle="1">
    <w:name w:val="NormalCharacter"/>
    <w:uiPriority w:val="0"/>
    <w:semiHidden/>
    <w:qFormat/>
  </w:style>
  <w:style w:type="character" w:styleId="897" w:customStyle="1">
    <w:name w:val="引用 Char"/>
    <w:link w:val="898"/>
    <w:uiPriority w:val="99"/>
    <w:qFormat/>
    <w:rPr>
      <w:rFonts w:ascii="Calibri" w:hAnsi="Calibri"/>
      <w:i/>
      <w:sz w:val="24"/>
      <w:szCs w:val="24"/>
    </w:rPr>
  </w:style>
  <w:style w:type="paragraph" w:styleId="898">
    <w:name w:val="Quote"/>
    <w:basedOn w:val="823"/>
    <w:next w:val="823"/>
    <w:link w:val="897"/>
    <w:uiPriority w:val="99"/>
    <w:qFormat/>
    <w:pPr>
      <w:jc w:val="left"/>
      <w:widowControl/>
    </w:pPr>
    <w:rPr>
      <w:i/>
      <w:sz w:val="24"/>
      <w:szCs w:val="24"/>
    </w:rPr>
  </w:style>
  <w:style w:type="character" w:styleId="899" w:customStyle="1">
    <w:name w:val="正文文本缩进 3 Char1"/>
    <w:uiPriority w:val="99"/>
    <w:qFormat/>
    <w:rPr>
      <w:rFonts w:ascii="Calibri" w:hAnsi="Calibri"/>
      <w:sz w:val="16"/>
      <w:szCs w:val="16"/>
    </w:rPr>
  </w:style>
  <w:style w:type="character" w:styleId="900" w:customStyle="1">
    <w:name w:val="正文文本 3 Char2"/>
    <w:uiPriority w:val="0"/>
    <w:qFormat/>
    <w:rPr>
      <w:rFonts w:ascii="Calibri" w:hAnsi="Calibri"/>
      <w:sz w:val="16"/>
      <w:szCs w:val="16"/>
    </w:rPr>
  </w:style>
  <w:style w:type="character" w:styleId="901" w:customStyle="1">
    <w:name w:val="标题 4 Char"/>
    <w:uiPriority w:val="0"/>
    <w:qFormat/>
    <w:rPr>
      <w:rFonts w:ascii="仿宋_GB2312" w:hAnsi="仿宋_GB2312" w:eastAsia="仿宋_GB2312" w:cs="Arial"/>
      <w:color w:val="000000"/>
      <w:sz w:val="28"/>
      <w:lang w:val="en-US" w:eastAsia="zh-CN" w:bidi="ar-SA"/>
    </w:rPr>
  </w:style>
  <w:style w:type="character" w:styleId="902" w:customStyle="1">
    <w:name w:val="明显强调1"/>
    <w:uiPriority w:val="0"/>
    <w:qFormat/>
    <w:rPr>
      <w:b/>
      <w:i/>
      <w:sz w:val="24"/>
      <w:szCs w:val="24"/>
      <w:u w:val="single"/>
    </w:rPr>
  </w:style>
  <w:style w:type="character" w:styleId="903" w:customStyle="1">
    <w:name w:val="标题 Char"/>
    <w:uiPriority w:val="99"/>
    <w:qFormat/>
    <w:rPr>
      <w:rFonts w:ascii="Cambria" w:hAnsi="Cambria" w:eastAsia="宋体"/>
      <w:b/>
      <w:bCs/>
      <w:sz w:val="32"/>
      <w:szCs w:val="32"/>
      <w:lang w:val="en-US" w:eastAsia="zh-CN" w:bidi="ar-SA"/>
    </w:rPr>
  </w:style>
  <w:style w:type="character" w:styleId="904" w:customStyle="1">
    <w:name w:val="明显引用 Char"/>
    <w:link w:val="905"/>
    <w:uiPriority w:val="99"/>
    <w:qFormat/>
    <w:rPr>
      <w:rFonts w:ascii="Calibri" w:hAnsi="Calibri"/>
      <w:b/>
      <w:i/>
      <w:sz w:val="24"/>
      <w:szCs w:val="22"/>
    </w:rPr>
  </w:style>
  <w:style w:type="paragraph" w:styleId="905">
    <w:name w:val="Intense Quote"/>
    <w:basedOn w:val="823"/>
    <w:next w:val="823"/>
    <w:link w:val="904"/>
    <w:uiPriority w:val="99"/>
    <w:qFormat/>
    <w:pPr>
      <w:ind w:left="720" w:right="720"/>
      <w:jc w:val="left"/>
      <w:widowControl/>
    </w:pPr>
    <w:rPr>
      <w:b/>
      <w:i/>
      <w:sz w:val="24"/>
    </w:rPr>
  </w:style>
  <w:style w:type="character" w:styleId="906" w:customStyle="1">
    <w:name w:val="ca-3"/>
    <w:uiPriority w:val="0"/>
    <w:qFormat/>
  </w:style>
  <w:style w:type="character" w:styleId="907" w:customStyle="1">
    <w:name w:val="标题 3 Char_0"/>
    <w:link w:val="908"/>
    <w:uiPriority w:val="9"/>
    <w:qFormat/>
    <w:rPr>
      <w:b/>
      <w:bCs/>
      <w:sz w:val="32"/>
      <w:szCs w:val="32"/>
    </w:rPr>
  </w:style>
  <w:style w:type="paragraph" w:styleId="908" w:customStyle="1">
    <w:name w:val="标题 3_0"/>
    <w:basedOn w:val="909"/>
    <w:next w:val="909"/>
    <w:link w:val="907"/>
    <w:uiPriority w:val="9"/>
    <w:qFormat/>
    <w:pPr>
      <w:keepLines/>
      <w:keepNext/>
      <w:spacing w:before="260" w:after="260" w:line="413" w:lineRule="auto"/>
      <w:outlineLvl w:val="2"/>
    </w:pPr>
    <w:rPr>
      <w:rFonts w:ascii="Times New Roman" w:hAnsi="Times New Roman"/>
      <w:b/>
      <w:bCs/>
      <w:sz w:val="32"/>
      <w:szCs w:val="32"/>
    </w:rPr>
  </w:style>
  <w:style w:type="paragraph" w:styleId="909"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910" w:customStyle="1">
    <w:name w:val="页脚 Char1"/>
    <w:uiPriority w:val="0"/>
    <w:qFormat/>
    <w:rPr>
      <w:rFonts w:ascii="Calibri" w:hAnsi="Calibri" w:eastAsia="宋体" w:cs="Times New Roman"/>
      <w:sz w:val="18"/>
      <w:szCs w:val="18"/>
    </w:rPr>
  </w:style>
  <w:style w:type="character" w:styleId="911" w:customStyle="1">
    <w:name w:val="批注文字 Char1"/>
    <w:uiPriority w:val="99"/>
    <w:qFormat/>
    <w:rPr>
      <w:rFonts w:ascii="Calibri" w:hAnsi="Calibri"/>
      <w:sz w:val="21"/>
      <w:szCs w:val="22"/>
    </w:rPr>
  </w:style>
  <w:style w:type="character" w:styleId="912" w:customStyle="1">
    <w:name w:val="正文文本缩进 2 字符"/>
    <w:link w:val="913"/>
    <w:uiPriority w:val="0"/>
    <w:qFormat/>
    <w:rPr>
      <w:rFonts w:ascii="楷体_GB2312" w:eastAsia="楷体_GB2312"/>
      <w:b/>
      <w:bCs/>
      <w:sz w:val="28"/>
      <w:szCs w:val="24"/>
      <w:lang w:bidi="ar-SA"/>
    </w:rPr>
  </w:style>
  <w:style w:type="paragraph" w:styleId="913" w:customStyle="1">
    <w:name w:val="正文文本缩进 21"/>
    <w:basedOn w:val="823"/>
    <w:link w:val="912"/>
    <w:uiPriority w:val="0"/>
    <w:qFormat/>
    <w:pPr>
      <w:ind w:firstLine="562"/>
      <w:spacing w:line="480" w:lineRule="exact"/>
    </w:pPr>
    <w:rPr>
      <w:rFonts w:ascii="楷体_GB2312" w:hAnsi="Times New Roman" w:eastAsia="楷体_GB2312"/>
      <w:b/>
      <w:bCs/>
      <w:sz w:val="28"/>
      <w:szCs w:val="24"/>
    </w:rPr>
  </w:style>
  <w:style w:type="character" w:styleId="914" w:customStyle="1">
    <w:name w:val="正文（首行缩进两字） Char"/>
    <w:uiPriority w:val="0"/>
    <w:qFormat/>
    <w:rPr>
      <w:rFonts w:eastAsia="宋体"/>
      <w:sz w:val="21"/>
      <w:u w:val="single"/>
      <w:lang w:val="en-US" w:eastAsia="zh-CN" w:bidi="ar-SA"/>
    </w:rPr>
  </w:style>
  <w:style w:type="character" w:styleId="915" w:customStyle="1">
    <w:name w:val="正文文本 2 Char1"/>
    <w:uiPriority w:val="99"/>
    <w:semiHidden/>
    <w:qFormat/>
    <w:rPr>
      <w:rFonts w:hint="default" w:ascii="Calibri" w:hAnsi="Calibri" w:eastAsia="宋体" w:cs="Calibri"/>
      <w:sz w:val="22"/>
      <w:lang w:eastAsia="en-US"/>
    </w:rPr>
  </w:style>
  <w:style w:type="character" w:styleId="916" w:customStyle="1">
    <w:name w:val="标题 4 Char_0"/>
    <w:link w:val="917"/>
    <w:uiPriority w:val="9"/>
    <w:qFormat/>
    <w:rPr>
      <w:rFonts w:ascii="Cambria" w:hAnsi="Cambria"/>
      <w:b/>
      <w:bCs/>
      <w:sz w:val="28"/>
      <w:szCs w:val="28"/>
    </w:rPr>
  </w:style>
  <w:style w:type="paragraph" w:styleId="917" w:customStyle="1">
    <w:name w:val="标题 4_0"/>
    <w:basedOn w:val="909"/>
    <w:next w:val="909"/>
    <w:link w:val="916"/>
    <w:uiPriority w:val="9"/>
    <w:qFormat/>
    <w:pPr>
      <w:keepLines/>
      <w:keepNext/>
      <w:spacing w:before="280" w:after="290" w:line="372" w:lineRule="auto"/>
      <w:outlineLvl w:val="3"/>
    </w:pPr>
    <w:rPr>
      <w:rFonts w:ascii="Cambria" w:hAnsi="Cambria"/>
      <w:b/>
      <w:bCs/>
      <w:sz w:val="28"/>
      <w:szCs w:val="28"/>
    </w:rPr>
  </w:style>
  <w:style w:type="character" w:styleId="918" w:customStyle="1">
    <w:name w:val="Blockquote Char_0"/>
    <w:link w:val="919"/>
    <w:uiPriority w:val="0"/>
    <w:qFormat/>
    <w:rPr>
      <w:sz w:val="24"/>
    </w:rPr>
  </w:style>
  <w:style w:type="paragraph" w:styleId="919" w:customStyle="1">
    <w:name w:val="Blockquote_0"/>
    <w:basedOn w:val="909"/>
    <w:link w:val="918"/>
    <w:uiPriority w:val="0"/>
    <w:qFormat/>
    <w:pPr>
      <w:ind w:left="360" w:right="360"/>
      <w:jc w:val="left"/>
      <w:spacing w:before="100" w:after="100"/>
    </w:pPr>
    <w:rPr>
      <w:rFonts w:ascii="Times New Roman" w:hAnsi="Times New Roman"/>
      <w:sz w:val="24"/>
      <w:szCs w:val="20"/>
    </w:rPr>
  </w:style>
  <w:style w:type="character" w:styleId="920" w:customStyle="1">
    <w:name w:val="不明显强调1"/>
    <w:uiPriority w:val="0"/>
    <w:qFormat/>
    <w:rPr>
      <w:i/>
      <w:color w:val="5a5a5a"/>
    </w:rPr>
  </w:style>
  <w:style w:type="character" w:styleId="921" w:customStyle="1">
    <w:name w:val="Blockquote Char Char"/>
    <w:link w:val="922"/>
    <w:uiPriority w:val="0"/>
    <w:qFormat/>
    <w:rPr>
      <w:sz w:val="24"/>
    </w:rPr>
  </w:style>
  <w:style w:type="paragraph" w:styleId="922" w:customStyle="1">
    <w:name w:val="Blockquote"/>
    <w:basedOn w:val="823"/>
    <w:link w:val="921"/>
    <w:uiPriority w:val="0"/>
    <w:qFormat/>
    <w:pPr>
      <w:ind w:left="360" w:right="360"/>
      <w:jc w:val="left"/>
      <w:spacing w:before="100" w:after="100"/>
    </w:pPr>
    <w:rPr>
      <w:rFonts w:ascii="Times New Roman" w:hAnsi="Times New Roman"/>
      <w:sz w:val="24"/>
      <w:szCs w:val="20"/>
    </w:rPr>
  </w:style>
  <w:style w:type="character" w:styleId="923" w:customStyle="1">
    <w:name w:val="纯文本 Char2"/>
    <w:uiPriority w:val="99"/>
    <w:qFormat/>
    <w:rPr>
      <w:rFonts w:ascii="宋体" w:hAnsi="Courier New"/>
      <w:sz w:val="21"/>
      <w:lang w:bidi="ar-SA"/>
    </w:rPr>
  </w:style>
  <w:style w:type="character" w:styleId="924" w:customStyle="1">
    <w:name w:val="明显参考1"/>
    <w:uiPriority w:val="0"/>
    <w:qFormat/>
    <w:rPr>
      <w:b/>
      <w:sz w:val="24"/>
      <w:u w:val="single"/>
    </w:rPr>
  </w:style>
  <w:style w:type="character" w:styleId="925" w:customStyle="1">
    <w:name w:val="日期 Char1"/>
    <w:uiPriority w:val="99"/>
    <w:semiHidden/>
    <w:qFormat/>
    <w:rPr>
      <w:rFonts w:hint="default" w:ascii="Calibri" w:hAnsi="Calibri" w:eastAsia="宋体" w:cs="Calibri"/>
      <w:sz w:val="22"/>
      <w:lang w:eastAsia="en-US"/>
    </w:rPr>
  </w:style>
  <w:style w:type="character" w:styleId="926" w:customStyle="1">
    <w:name w:val="正文文本 Char_0"/>
    <w:link w:val="927"/>
    <w:uiPriority w:val="0"/>
    <w:qFormat/>
  </w:style>
  <w:style w:type="paragraph" w:styleId="927" w:customStyle="1">
    <w:name w:val="正文文本_0"/>
    <w:basedOn w:val="909"/>
    <w:link w:val="926"/>
    <w:uiPriority w:val="0"/>
    <w:qFormat/>
    <w:pPr>
      <w:ind w:left="72" w:right="30"/>
      <w:jc w:val="center"/>
      <w:spacing w:after="60" w:line="360" w:lineRule="atLeast"/>
    </w:pPr>
    <w:rPr>
      <w:rFonts w:ascii="Times New Roman" w:hAnsi="Times New Roman"/>
      <w:sz w:val="20"/>
      <w:szCs w:val="20"/>
    </w:rPr>
  </w:style>
  <w:style w:type="character" w:styleId="928" w:customStyle="1">
    <w:name w:val="引用 Char1"/>
    <w:uiPriority w:val="99"/>
    <w:qFormat/>
    <w:rPr>
      <w:rFonts w:ascii="Calibri" w:hAnsi="Calibri"/>
      <w:i/>
      <w:iCs/>
      <w:color w:val="000000"/>
      <w:sz w:val="21"/>
      <w:szCs w:val="22"/>
    </w:rPr>
  </w:style>
  <w:style w:type="character" w:styleId="929" w:customStyle="1">
    <w:name w:val="样式 标题 3h3section:3Level 3 HeadH3level_3PIM 33rd level3H... Char"/>
    <w:uiPriority w:val="0"/>
    <w:qFormat/>
    <w:rPr>
      <w:rFonts w:ascii="Arial" w:hAnsi="Arial" w:cs="Arial"/>
      <w:b/>
      <w:bCs/>
      <w:sz w:val="24"/>
      <w:szCs w:val="28"/>
    </w:rPr>
  </w:style>
  <w:style w:type="character" w:styleId="930" w:customStyle="1">
    <w:name w:val="Variable"/>
    <w:uiPriority w:val="0"/>
    <w:qFormat/>
    <w:rPr>
      <w:i/>
    </w:rPr>
  </w:style>
  <w:style w:type="character" w:styleId="931" w:customStyle="1">
    <w:name w:val="样式 Char Char"/>
    <w:link w:val="932"/>
    <w:uiPriority w:val="0"/>
    <w:qFormat/>
    <w:rPr>
      <w:rFonts w:ascii="宋体" w:hAnsi="宋体"/>
      <w:sz w:val="24"/>
      <w:szCs w:val="24"/>
      <w:lang w:val="en-US" w:eastAsia="zh-CN" w:bidi="ar-SA"/>
    </w:rPr>
  </w:style>
  <w:style w:type="paragraph" w:styleId="932" w:customStyle="1">
    <w:name w:val="样式"/>
    <w:link w:val="931"/>
    <w:uiPriority w:val="0"/>
    <w:qFormat/>
    <w:pPr>
      <w:widowControl w:val="off"/>
    </w:pPr>
    <w:rPr>
      <w:rFonts w:ascii="宋体" w:hAnsi="宋体" w:eastAsia="宋体" w:cs="Times New Roman"/>
      <w:sz w:val="24"/>
      <w:szCs w:val="24"/>
      <w:lang w:val="en-US" w:eastAsia="zh-CN" w:bidi="ar-SA"/>
    </w:rPr>
  </w:style>
  <w:style w:type="character" w:styleId="933" w:customStyle="1">
    <w:name w:val="纯文本 Char Char"/>
    <w:uiPriority w:val="0"/>
    <w:qFormat/>
    <w:rPr>
      <w:rFonts w:ascii="宋体" w:hAnsi="Courier New" w:cs="Courier New"/>
      <w:sz w:val="21"/>
      <w:szCs w:val="21"/>
    </w:rPr>
  </w:style>
  <w:style w:type="character" w:styleId="934" w:customStyle="1">
    <w:name w:val="style41"/>
    <w:uiPriority w:val="0"/>
    <w:qFormat/>
    <w:rPr>
      <w:b/>
      <w:bCs/>
      <w:color w:val="0000ff"/>
      <w:sz w:val="36"/>
      <w:szCs w:val="36"/>
    </w:rPr>
  </w:style>
  <w:style w:type="character" w:styleId="935" w:customStyle="1">
    <w:name w:val="Char Char3"/>
    <w:uiPriority w:val="0"/>
    <w:qFormat/>
    <w:rPr>
      <w:rFonts w:ascii="Times New Roman" w:hAnsi="Times New Roman" w:eastAsia="宋体" w:cs="Times New Roman"/>
      <w:sz w:val="18"/>
      <w:szCs w:val="18"/>
      <w:lang w:val="en-US" w:eastAsia="zh-CN" w:bidi="ar-SA"/>
    </w:rPr>
  </w:style>
  <w:style w:type="character" w:styleId="936" w:customStyle="1">
    <w:name w:val="bigfont1"/>
    <w:uiPriority w:val="0"/>
    <w:qFormat/>
    <w:rPr>
      <w:rFonts w:hint="default"/>
      <w:color w:val="000000"/>
      <w:sz w:val="24"/>
      <w:u w:val="none"/>
    </w:rPr>
  </w:style>
  <w:style w:type="character" w:styleId="937" w:customStyle="1">
    <w:name w:val="样式 标题 3h3section:3Level 3 HeadH3level_3PIM 33rd level3H... Char Char"/>
    <w:link w:val="938"/>
    <w:uiPriority w:val="0"/>
    <w:qFormat/>
    <w:rPr>
      <w:rFonts w:ascii="Arial" w:hAnsi="Arial"/>
      <w:b/>
      <w:sz w:val="24"/>
      <w:szCs w:val="28"/>
    </w:rPr>
  </w:style>
  <w:style w:type="paragraph" w:styleId="938" w:customStyle="1">
    <w:name w:val="样式 标题 3h3section:3Level 3 HeadH3level_3PIM 33rd level3H..."/>
    <w:basedOn w:val="826"/>
    <w:link w:val="937"/>
    <w:uiPriority w:val="0"/>
    <w:qFormat/>
    <w:pPr>
      <w:numPr>
        <w:ilvl w:val="3"/>
        <w:numId w:val="1"/>
      </w:numPr>
      <w:jc w:val="left"/>
      <w:keepLines w:val="0"/>
      <w:spacing w:before="240" w:after="60" w:line="416" w:lineRule="atLeast"/>
      <w:widowControl/>
      <w:tabs>
        <w:tab w:val="left" w:pos="1680" w:leader="none"/>
      </w:tabs>
    </w:pPr>
    <w:rPr>
      <w:rFonts w:ascii="Arial" w:hAnsi="Arial"/>
      <w:sz w:val="24"/>
      <w:szCs w:val="28"/>
    </w:rPr>
  </w:style>
  <w:style w:type="character" w:styleId="939" w:customStyle="1">
    <w:name w:val="副标题 Char1"/>
    <w:uiPriority w:val="0"/>
    <w:qFormat/>
    <w:rPr>
      <w:rFonts w:ascii="Cambria" w:hAnsi="Cambria" w:cs="Times New Roman"/>
      <w:b/>
      <w:bCs/>
      <w:sz w:val="32"/>
      <w:szCs w:val="32"/>
    </w:rPr>
  </w:style>
  <w:style w:type="character" w:styleId="940" w:customStyle="1">
    <w:name w:val="标题 Char_0"/>
    <w:link w:val="941"/>
    <w:uiPriority w:val="0"/>
    <w:qFormat/>
    <w:rPr>
      <w:rFonts w:ascii="黑体" w:hAnsi="Arial" w:eastAsia="黑体"/>
      <w:b/>
      <w:bCs/>
      <w:sz w:val="32"/>
      <w:szCs w:val="32"/>
    </w:rPr>
  </w:style>
  <w:style w:type="paragraph" w:styleId="941" w:customStyle="1">
    <w:name w:val="标题_0"/>
    <w:basedOn w:val="942"/>
    <w:link w:val="940"/>
    <w:uiPriority w:val="0"/>
    <w:qFormat/>
    <w:pPr>
      <w:jc w:val="center"/>
      <w:spacing w:before="120" w:after="120" w:line="360" w:lineRule="auto"/>
      <w:outlineLvl w:val="0"/>
    </w:pPr>
    <w:rPr>
      <w:rFonts w:ascii="黑体" w:hAnsi="Arial" w:eastAsia="黑体"/>
      <w:b/>
      <w:bCs/>
      <w:sz w:val="32"/>
      <w:szCs w:val="32"/>
    </w:rPr>
  </w:style>
  <w:style w:type="paragraph" w:styleId="942" w:customStyle="1">
    <w:name w:val="正文_1"/>
    <w:uiPriority w:val="0"/>
    <w:qFormat/>
    <w:rPr>
      <w:rFonts w:ascii="Times New Roman" w:hAnsi="Times New Roman" w:eastAsia="宋体" w:cs="Times New Roman"/>
      <w:lang w:val="en-US" w:eastAsia="zh-CN" w:bidi="ar-SA"/>
    </w:rPr>
  </w:style>
  <w:style w:type="character" w:styleId="943" w:customStyle="1">
    <w:name w:val="正文文本缩进 Char1"/>
    <w:uiPriority w:val="99"/>
    <w:semiHidden/>
    <w:qFormat/>
    <w:rPr>
      <w:rFonts w:hint="default" w:ascii="Calibri" w:hAnsi="Calibri" w:eastAsia="宋体" w:cs="Calibri"/>
      <w:sz w:val="22"/>
      <w:lang w:eastAsia="en-US"/>
    </w:rPr>
  </w:style>
  <w:style w:type="character" w:styleId="944" w:customStyle="1">
    <w:name w:val="正文文本缩进 2 Char1"/>
    <w:uiPriority w:val="99"/>
    <w:qFormat/>
    <w:rPr>
      <w:rFonts w:ascii="Calibri" w:hAnsi="Calibri" w:eastAsia="宋体" w:cs="Times New Roman"/>
    </w:rPr>
  </w:style>
  <w:style w:type="character" w:styleId="945" w:customStyle="1">
    <w:name w:val="明显引用 Char1"/>
    <w:uiPriority w:val="99"/>
    <w:qFormat/>
    <w:rPr>
      <w:rFonts w:ascii="Calibri" w:hAnsi="Calibri"/>
      <w:b/>
      <w:bCs/>
      <w:i/>
      <w:iCs/>
      <w:color w:val="4f81bd"/>
      <w:sz w:val="21"/>
      <w:szCs w:val="22"/>
    </w:rPr>
  </w:style>
  <w:style w:type="character" w:styleId="946" w:customStyle="1">
    <w:name w:val="bigfont"/>
    <w:uiPriority w:val="0"/>
    <w:qFormat/>
  </w:style>
  <w:style w:type="character" w:styleId="947" w:customStyle="1">
    <w:name w:val="标题6 Char"/>
    <w:link w:val="948"/>
    <w:uiPriority w:val="0"/>
    <w:qFormat/>
    <w:rPr>
      <w:rFonts w:ascii="宋体" w:hAnsi="宋体" w:eastAsia="黑体"/>
      <w:sz w:val="32"/>
      <w:szCs w:val="32"/>
    </w:rPr>
  </w:style>
  <w:style w:type="paragraph" w:styleId="948" w:customStyle="1">
    <w:name w:val="标题6"/>
    <w:basedOn w:val="823"/>
    <w:link w:val="947"/>
    <w:uiPriority w:val="0"/>
    <w:qFormat/>
    <w:pPr>
      <w:jc w:val="center"/>
      <w:keepLines/>
      <w:keepNext/>
      <w:spacing w:line="400" w:lineRule="exact"/>
      <w:outlineLvl w:val="2"/>
    </w:pPr>
    <w:rPr>
      <w:rFonts w:ascii="宋体" w:hAnsi="宋体" w:eastAsia="黑体"/>
      <w:sz w:val="32"/>
      <w:szCs w:val="32"/>
    </w:rPr>
  </w:style>
  <w:style w:type="character" w:styleId="949" w:customStyle="1">
    <w:name w:val="正文文本 3 Char1"/>
    <w:uiPriority w:val="99"/>
    <w:semiHidden/>
    <w:qFormat/>
    <w:rPr>
      <w:rFonts w:hint="default" w:ascii="Calibri" w:hAnsi="Calibri" w:eastAsia="宋体" w:cs="Calibri"/>
      <w:sz w:val="16"/>
      <w:szCs w:val="16"/>
      <w:lang w:eastAsia="en-US"/>
    </w:rPr>
  </w:style>
  <w:style w:type="character" w:styleId="950" w:customStyle="1">
    <w:name w:val="正文文本缩进 2 Char2"/>
    <w:uiPriority w:val="0"/>
    <w:qFormat/>
    <w:rPr>
      <w:rFonts w:ascii="Calibri" w:hAnsi="Calibri"/>
      <w:sz w:val="21"/>
      <w:szCs w:val="22"/>
    </w:rPr>
  </w:style>
  <w:style w:type="character" w:styleId="951" w:customStyle="1">
    <w:name w:val="纯文本 Char1"/>
    <w:uiPriority w:val="99"/>
    <w:qFormat/>
    <w:rPr>
      <w:rFonts w:ascii="宋体" w:hAnsi="Courier New" w:eastAsia="宋体" w:cs="Courier New"/>
      <w:sz w:val="21"/>
      <w:szCs w:val="21"/>
      <w:lang w:val="en-US" w:eastAsia="zh-CN" w:bidi="ar-SA"/>
    </w:rPr>
  </w:style>
  <w:style w:type="character" w:styleId="952" w:customStyle="1">
    <w:name w:val="Char Char2"/>
    <w:uiPriority w:val="0"/>
    <w:qFormat/>
    <w:rPr>
      <w:rFonts w:ascii="Times New Roman" w:hAnsi="Times New Roman" w:eastAsia="宋体" w:cs="Times New Roman"/>
      <w:sz w:val="18"/>
      <w:szCs w:val="18"/>
      <w:lang w:val="en-US" w:eastAsia="zh-CN" w:bidi="ar-SA"/>
    </w:rPr>
  </w:style>
  <w:style w:type="character" w:styleId="953" w:customStyle="1">
    <w:name w:val="不明显参考1"/>
    <w:uiPriority w:val="0"/>
    <w:qFormat/>
    <w:rPr>
      <w:sz w:val="24"/>
      <w:szCs w:val="24"/>
      <w:u w:val="single"/>
    </w:rPr>
  </w:style>
  <w:style w:type="character" w:styleId="954" w:customStyle="1">
    <w:name w:val="批注主题 Char1"/>
    <w:uiPriority w:val="99"/>
    <w:qFormat/>
    <w:rPr>
      <w:rFonts w:ascii="Calibri" w:hAnsi="Calibri"/>
      <w:b/>
      <w:bCs/>
      <w:sz w:val="21"/>
      <w:szCs w:val="22"/>
    </w:rPr>
  </w:style>
  <w:style w:type="character" w:styleId="955" w:customStyle="1">
    <w:name w:val="Blockquote Char"/>
    <w:uiPriority w:val="0"/>
    <w:qFormat/>
    <w:rPr>
      <w:rFonts w:eastAsia="宋体"/>
      <w:sz w:val="24"/>
      <w:lang w:val="en-US" w:eastAsia="zh-CN" w:bidi="ar-SA"/>
    </w:rPr>
  </w:style>
  <w:style w:type="character" w:styleId="956" w:customStyle="1">
    <w:name w:val="无间隔 Char"/>
    <w:link w:val="957"/>
    <w:uiPriority w:val="0"/>
    <w:qFormat/>
    <w:rPr>
      <w:rFonts w:ascii="Calibri" w:hAnsi="Calibri"/>
      <w:sz w:val="24"/>
      <w:szCs w:val="32"/>
    </w:rPr>
  </w:style>
  <w:style w:type="paragraph" w:styleId="957">
    <w:name w:val="No Spacing"/>
    <w:basedOn w:val="823"/>
    <w:link w:val="956"/>
    <w:uiPriority w:val="0"/>
    <w:qFormat/>
    <w:pPr>
      <w:jc w:val="left"/>
      <w:widowControl/>
    </w:pPr>
    <w:rPr>
      <w:sz w:val="24"/>
      <w:szCs w:val="32"/>
    </w:rPr>
  </w:style>
  <w:style w:type="paragraph" w:styleId="958" w:customStyle="1">
    <w:name w:val="TOC 标题1"/>
    <w:basedOn w:val="824"/>
    <w:next w:val="823"/>
    <w:uiPriority w:val="0"/>
    <w:qFormat/>
    <w:pPr>
      <w:jc w:val="left"/>
      <w:spacing w:after="0" w:line="259" w:lineRule="auto"/>
      <w:widowControl/>
      <w:outlineLvl w:val="9"/>
    </w:pPr>
    <w:rPr>
      <w:rFonts w:ascii="等线 Light" w:hAnsi="等线 Light" w:eastAsia="等线 Light"/>
      <w:b w:val="0"/>
      <w:bCs w:val="0"/>
      <w:color w:val="2f5496"/>
      <w:sz w:val="32"/>
      <w:szCs w:val="32"/>
    </w:rPr>
  </w:style>
  <w:style w:type="paragraph" w:styleId="959">
    <w:name w:val="List Paragraph"/>
    <w:basedOn w:val="823"/>
    <w:uiPriority w:val="1"/>
    <w:qFormat/>
    <w:pPr>
      <w:ind w:firstLine="420"/>
    </w:pPr>
    <w:rPr>
      <w:rFonts w:ascii="Times New Roman" w:hAnsi="Times New Roman"/>
      <w:szCs w:val="20"/>
    </w:rPr>
  </w:style>
  <w:style w:type="paragraph" w:styleId="960" w:customStyle="1">
    <w:name w:val="Char1"/>
    <w:basedOn w:val="823"/>
    <w:uiPriority w:val="99"/>
    <w:qFormat/>
    <w:rPr>
      <w:rFonts w:ascii="Times New Roman" w:hAnsi="Times New Roman"/>
      <w:sz w:val="24"/>
      <w:szCs w:val="24"/>
    </w:rPr>
  </w:style>
  <w:style w:type="paragraph" w:styleId="961" w:customStyle="1">
    <w:name w:val="xl24"/>
    <w:basedOn w:val="823"/>
    <w:uiPriority w:val="0"/>
    <w:qFormat/>
    <w:pPr>
      <w:jc w:val="center"/>
      <w:spacing w:before="100" w:beforeAutospacing="1" w:after="100" w:afterAutospacing="1"/>
      <w:widowControl/>
    </w:pPr>
    <w:rPr>
      <w:rFonts w:ascii="宋体" w:hAnsi="宋体"/>
      <w:sz w:val="24"/>
      <w:szCs w:val="24"/>
    </w:rPr>
  </w:style>
  <w:style w:type="paragraph" w:styleId="962" w:customStyle="1">
    <w:name w:val="TOC 标题11"/>
    <w:basedOn w:val="824"/>
    <w:next w:val="823"/>
    <w:uiPriority w:val="0"/>
    <w:qFormat/>
    <w:pPr>
      <w:jc w:val="left"/>
      <w:spacing w:before="480" w:after="0" w:line="276" w:lineRule="auto"/>
      <w:widowControl/>
      <w:outlineLvl w:val="9"/>
    </w:pPr>
    <w:rPr>
      <w:rFonts w:ascii="Cambria" w:hAnsi="Cambria" w:cs="黑体"/>
      <w:color w:val="365f90"/>
      <w:sz w:val="28"/>
      <w:szCs w:val="28"/>
    </w:rPr>
  </w:style>
  <w:style w:type="paragraph" w:styleId="963" w:customStyle="1">
    <w:name w:val="p0"/>
    <w:basedOn w:val="823"/>
    <w:uiPriority w:val="0"/>
    <w:qFormat/>
    <w:pPr>
      <w:jc w:val="left"/>
      <w:spacing w:before="100" w:beforeAutospacing="1" w:after="100" w:afterAutospacing="1"/>
      <w:widowControl/>
    </w:pPr>
    <w:rPr>
      <w:rFonts w:ascii="宋体" w:hAnsi="宋体" w:cs="宋体"/>
      <w:sz w:val="24"/>
      <w:szCs w:val="24"/>
    </w:rPr>
  </w:style>
  <w:style w:type="paragraph" w:styleId="964" w:customStyle="1">
    <w:name w:val="Normal_0"/>
    <w:uiPriority w:val="99"/>
    <w:qFormat/>
    <w:rPr>
      <w:rFonts w:ascii="Times New Roman" w:hAnsi="Times New Roman" w:eastAsia="Times New Roman" w:cs="Times New Roman"/>
      <w:sz w:val="24"/>
      <w:szCs w:val="24"/>
      <w:lang w:val="en-US" w:eastAsia="zh-CN" w:bidi="ar-SA"/>
    </w:rPr>
  </w:style>
  <w:style w:type="paragraph" w:styleId="965" w:customStyle="1">
    <w:name w:val="blockquote"/>
    <w:basedOn w:val="823"/>
    <w:uiPriority w:val="99"/>
    <w:qFormat/>
    <w:pPr>
      <w:jc w:val="left"/>
      <w:spacing w:before="100" w:beforeAutospacing="1" w:after="100" w:afterAutospacing="1"/>
      <w:widowControl/>
    </w:pPr>
    <w:rPr>
      <w:rFonts w:ascii="宋体" w:hAnsi="宋体"/>
      <w:sz w:val="24"/>
      <w:szCs w:val="20"/>
    </w:rPr>
  </w:style>
  <w:style w:type="paragraph" w:styleId="966" w:customStyle="1">
    <w:name w:val="正文_0_0_0"/>
    <w:uiPriority w:val="0"/>
    <w:qFormat/>
    <w:pPr>
      <w:jc w:val="both"/>
      <w:widowControl w:val="off"/>
    </w:pPr>
    <w:rPr>
      <w:rFonts w:ascii="Calibri" w:hAnsi="Calibri" w:eastAsia="宋体" w:cs="Times New Roman"/>
      <w:lang w:val="en-US" w:eastAsia="zh-CN" w:bidi="ar-SA"/>
    </w:rPr>
  </w:style>
  <w:style w:type="paragraph" w:styleId="967" w:customStyle="1">
    <w:name w:val="正文文本缩进_0"/>
    <w:basedOn w:val="909"/>
    <w:uiPriority w:val="99"/>
    <w:qFormat/>
    <w:pPr>
      <w:ind w:firstLine="567"/>
      <w:spacing w:line="500" w:lineRule="exact"/>
      <w:widowControl/>
      <w:tabs>
        <w:tab w:val="left" w:pos="0" w:leader="none"/>
        <w:tab w:val="left" w:pos="993" w:leader="none"/>
        <w:tab w:val="left" w:pos="1134" w:leader="none"/>
      </w:tabs>
    </w:pPr>
    <w:rPr>
      <w:rFonts w:ascii="宋体" w:hAnsi="Times New Roman"/>
      <w:sz w:val="28"/>
      <w:szCs w:val="20"/>
    </w:rPr>
  </w:style>
  <w:style w:type="paragraph" w:styleId="968" w:customStyle="1">
    <w:name w:val="Char11"/>
    <w:basedOn w:val="823"/>
    <w:uiPriority w:val="0"/>
    <w:qFormat/>
    <w:rPr>
      <w:rFonts w:ascii="Times New Roman" w:hAnsi="Times New Roman"/>
      <w:sz w:val="24"/>
      <w:szCs w:val="24"/>
    </w:rPr>
  </w:style>
  <w:style w:type="paragraph" w:styleId="969" w:customStyle="1">
    <w:name w:val="标题 5_0"/>
    <w:basedOn w:val="909"/>
    <w:next w:val="909"/>
    <w:uiPriority w:val="9"/>
    <w:unhideWhenUsed/>
    <w:qFormat/>
    <w:pPr>
      <w:keepLines/>
      <w:keepNext/>
      <w:spacing w:before="280" w:after="290" w:line="376" w:lineRule="auto"/>
      <w:outlineLvl w:val="4"/>
    </w:pPr>
    <w:rPr>
      <w:b/>
      <w:bCs/>
      <w:sz w:val="28"/>
      <w:szCs w:val="28"/>
    </w:rPr>
  </w:style>
  <w:style w:type="paragraph" w:styleId="970" w:customStyle="1">
    <w:name w:val="Heading 71"/>
    <w:basedOn w:val="823"/>
    <w:uiPriority w:val="99"/>
    <w:qFormat/>
    <w:pPr>
      <w:jc w:val="left"/>
      <w:outlineLvl w:val="7"/>
    </w:pPr>
    <w:rPr>
      <w:rFonts w:ascii="宋体" w:hAnsi="宋体" w:cs="宋体"/>
      <w:sz w:val="28"/>
      <w:szCs w:val="28"/>
      <w:lang w:eastAsia="en-US"/>
    </w:rPr>
  </w:style>
  <w:style w:type="paragraph" w:styleId="971" w:customStyle="1">
    <w:name w:val="Char Char Char Char Char Char Char"/>
    <w:basedOn w:val="823"/>
    <w:uiPriority w:val="0"/>
    <w:qFormat/>
    <w:pPr>
      <w:jc w:val="left"/>
      <w:spacing w:after="160" w:line="240" w:lineRule="exact"/>
      <w:widowControl/>
    </w:pPr>
    <w:rPr>
      <w:rFonts w:ascii="Verdana" w:hAnsi="Verdana" w:eastAsia="仿宋_GB2312"/>
      <w:sz w:val="24"/>
      <w:szCs w:val="20"/>
      <w:lang w:eastAsia="en-US"/>
    </w:rPr>
  </w:style>
  <w:style w:type="paragraph" w:styleId="972" w:customStyle="1">
    <w:name w:val="样式1"/>
    <w:basedOn w:val="823"/>
    <w:uiPriority w:val="99"/>
    <w:qFormat/>
    <w:pPr>
      <w:ind w:firstLine="560"/>
      <w:widowControl/>
    </w:pPr>
    <w:rPr>
      <w:rFonts w:ascii="Times New Roman" w:hAnsi="Times New Roman" w:eastAsia="仿宋_GB2312"/>
      <w:color w:val="000000"/>
      <w:sz w:val="28"/>
      <w:szCs w:val="30"/>
      <w:u w:val="single"/>
    </w:rPr>
  </w:style>
  <w:style w:type="paragraph" w:styleId="973" w:customStyle="1">
    <w:name w:val="正文缩进 Char Char"/>
    <w:basedOn w:val="823"/>
    <w:uiPriority w:val="0"/>
    <w:qFormat/>
    <w:pPr>
      <w:ind w:left="1"/>
      <w:jc w:val="left"/>
      <w:spacing w:before="102" w:after="102" w:line="408" w:lineRule="auto"/>
    </w:pPr>
    <w:rPr>
      <w:rFonts w:ascii="宋体" w:hAnsi="宋体"/>
      <w:color w:val="000000"/>
      <w:sz w:val="24"/>
      <w:szCs w:val="20"/>
    </w:rPr>
  </w:style>
  <w:style w:type="paragraph" w:styleId="974" w:customStyle="1">
    <w:name w:val="样式 标题 2 + Times New Roman 四号 非加粗 段前: 5 磅 段后: 0 磅 行距: 固定值 20..."/>
    <w:basedOn w:val="825"/>
    <w:uiPriority w:val="99"/>
    <w:qFormat/>
    <w:pPr>
      <w:jc w:val="left"/>
      <w:keepLines w:val="0"/>
      <w:spacing w:before="100" w:after="0" w:line="400" w:lineRule="exact"/>
      <w:widowControl/>
    </w:pPr>
    <w:rPr>
      <w:rFonts w:ascii="Times New Roman" w:hAnsi="Times New Roman" w:eastAsia="宋体" w:cs="宋体"/>
      <w:b w:val="0"/>
      <w:i/>
      <w:iCs/>
      <w:sz w:val="28"/>
    </w:rPr>
  </w:style>
  <w:style w:type="paragraph" w:styleId="975" w:customStyle="1">
    <w:name w:val="列出段落2"/>
    <w:basedOn w:val="823"/>
    <w:uiPriority w:val="34"/>
    <w:qFormat/>
    <w:pPr>
      <w:ind w:firstLine="420"/>
      <w:jc w:val="left"/>
      <w:spacing w:line="360" w:lineRule="auto"/>
    </w:pPr>
  </w:style>
  <w:style w:type="paragraph" w:styleId="976" w:customStyle="1">
    <w:name w:val="样式3"/>
    <w:basedOn w:val="823"/>
    <w:uiPriority w:val="99"/>
    <w:qFormat/>
    <w:pPr>
      <w:spacing w:line="360" w:lineRule="auto"/>
      <w:widowControl/>
    </w:pPr>
    <w:rPr>
      <w:rFonts w:ascii="仿宋_GB2312" w:hAnsi="仿宋_GB2312" w:eastAsia="仿宋_GB2312"/>
      <w:color w:val="000000"/>
      <w:sz w:val="28"/>
      <w:szCs w:val="30"/>
    </w:rPr>
  </w:style>
  <w:style w:type="paragraph" w:styleId="977"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78" w:customStyle="1">
    <w:name w:val="样式 标题 3 + (中文) 黑体 小四 非加粗 段前: 7.8 磅 段后: 0 磅 行距: 固定值 20 磅"/>
    <w:basedOn w:val="826"/>
    <w:uiPriority w:val="99"/>
    <w:qFormat/>
    <w:pPr>
      <w:jc w:val="left"/>
      <w:keepLines w:val="0"/>
      <w:spacing w:before="0" w:after="0" w:line="400" w:lineRule="exact"/>
      <w:widowControl/>
    </w:pPr>
    <w:rPr>
      <w:rFonts w:ascii="Cambria" w:hAnsi="Cambria" w:eastAsia="黑体" w:cs="宋体"/>
      <w:b w:val="0"/>
      <w:sz w:val="24"/>
    </w:rPr>
  </w:style>
  <w:style w:type="paragraph" w:styleId="979" w:customStyle="1">
    <w:name w:val="Table Paragraph"/>
    <w:basedOn w:val="823"/>
    <w:uiPriority w:val="99"/>
    <w:qFormat/>
    <w:pPr>
      <w:jc w:val="left"/>
    </w:pPr>
    <w:rPr>
      <w:rFonts w:cs="Calibri"/>
      <w:sz w:val="22"/>
      <w:lang w:eastAsia="en-US"/>
    </w:rPr>
  </w:style>
  <w:style w:type="paragraph" w:styleId="980" w:customStyle="1">
    <w:name w:val="样式 样式 标题1 + 行距: 单倍行距 + 段前: 7.8 磅 段后: 7.8 磅"/>
    <w:basedOn w:val="823"/>
    <w:uiPriority w:val="0"/>
    <w:qFormat/>
    <w:pPr>
      <w:jc w:val="center"/>
      <w:keepLines/>
      <w:keepNext/>
      <w:spacing w:before="156" w:after="156" w:line="360" w:lineRule="auto"/>
      <w:outlineLvl w:val="0"/>
    </w:pPr>
    <w:rPr>
      <w:rFonts w:ascii="Arial" w:hAnsi="Arial" w:eastAsia="仿宋_GB2312"/>
      <w:sz w:val="30"/>
      <w:szCs w:val="20"/>
    </w:rPr>
  </w:style>
  <w:style w:type="paragraph" w:styleId="981" w:customStyle="1">
    <w:name w:val="列出段落1"/>
    <w:basedOn w:val="823"/>
    <w:uiPriority w:val="0"/>
    <w:qFormat/>
    <w:pPr>
      <w:ind w:firstLine="420"/>
    </w:pPr>
  </w:style>
  <w:style w:type="paragraph" w:styleId="982" w:customStyle="1">
    <w:name w:val="Char"/>
    <w:basedOn w:val="823"/>
    <w:uiPriority w:val="99"/>
    <w:qFormat/>
    <w:pPr>
      <w:numPr>
        <w:ilvl w:val="0"/>
        <w:numId w:val="2"/>
      </w:numPr>
      <w:tabs>
        <w:tab w:val="left" w:pos="720" w:leader="none"/>
      </w:tabs>
    </w:pPr>
    <w:rPr>
      <w:rFonts w:ascii="Times New Roman" w:hAnsi="Times New Roman"/>
      <w:sz w:val="24"/>
      <w:szCs w:val="24"/>
    </w:rPr>
  </w:style>
  <w:style w:type="paragraph" w:styleId="983" w:customStyle="1">
    <w:name w:val="正文空4格  1）"/>
    <w:basedOn w:val="823"/>
    <w:uiPriority w:val="0"/>
    <w:qFormat/>
    <w:pPr>
      <w:ind w:firstLine="1120"/>
      <w:spacing w:line="360" w:lineRule="auto"/>
    </w:pPr>
    <w:rPr>
      <w:rFonts w:ascii="宋体" w:hAnsi="Times New Roman" w:eastAsia="仿宋" w:cs="宋体"/>
      <w:sz w:val="28"/>
      <w:szCs w:val="20"/>
    </w:rPr>
  </w:style>
  <w:style w:type="paragraph" w:styleId="984" w:customStyle="1">
    <w:name w:val="正文缩进_0"/>
    <w:basedOn w:val="942"/>
    <w:uiPriority w:val="0"/>
    <w:qFormat/>
    <w:pPr>
      <w:ind w:firstLine="420"/>
      <w:jc w:val="both"/>
      <w:widowControl w:val="off"/>
    </w:pPr>
    <w:rPr>
      <w:sz w:val="21"/>
      <w:u w:val="single"/>
    </w:rPr>
  </w:style>
  <w:style w:type="paragraph" w:styleId="985" w:customStyle="1">
    <w:name w:val="Address"/>
    <w:basedOn w:val="823"/>
    <w:next w:val="823"/>
    <w:uiPriority w:val="99"/>
    <w:qFormat/>
    <w:pPr>
      <w:jc w:val="left"/>
      <w:widowControl/>
    </w:pPr>
    <w:rPr>
      <w:i/>
      <w:sz w:val="24"/>
      <w:szCs w:val="20"/>
    </w:rPr>
  </w:style>
  <w:style w:type="paragraph" w:styleId="986" w:customStyle="1">
    <w:name w:val="Normal_1"/>
    <w:uiPriority w:val="99"/>
    <w:qFormat/>
    <w:rPr>
      <w:rFonts w:ascii="Times New Roman" w:hAnsi="Times New Roman" w:eastAsia="Times New Roman" w:cs="Times New Roman"/>
      <w:sz w:val="24"/>
      <w:szCs w:val="24"/>
      <w:lang w:val="en-US" w:eastAsia="zh-CN" w:bidi="ar-SA"/>
    </w:rPr>
  </w:style>
  <w:style w:type="paragraph" w:styleId="987" w:customStyle="1">
    <w:name w:val="Char Char Char Char Char Char Char1"/>
    <w:basedOn w:val="823"/>
    <w:uiPriority w:val="0"/>
    <w:qFormat/>
    <w:rPr>
      <w:rFonts w:ascii="Times New Roman" w:hAnsi="Times New Roman"/>
      <w:szCs w:val="24"/>
    </w:rPr>
  </w:style>
  <w:style w:type="paragraph" w:styleId="988" w:customStyle="1">
    <w:name w:val="正文1"/>
    <w:uiPriority w:val="0"/>
    <w:qFormat/>
    <w:rPr>
      <w:rFonts w:ascii="Times New Roman" w:hAnsi="Times New Roman" w:eastAsia="Times New Roman" w:cs="Times New Roman"/>
      <w:sz w:val="24"/>
      <w:szCs w:val="24"/>
      <w:lang w:val="en-US" w:eastAsia="zh-CN" w:bidi="ar-SA"/>
    </w:rPr>
  </w:style>
  <w:style w:type="paragraph" w:styleId="989" w:customStyle="1">
    <w:name w:val="正文 1.1.1"/>
    <w:basedOn w:val="823"/>
    <w:next w:val="823"/>
    <w:uiPriority w:val="0"/>
    <w:qFormat/>
    <w:pPr>
      <w:ind w:left="1820" w:hanging="420"/>
      <w:spacing w:line="360" w:lineRule="auto"/>
      <w:tabs>
        <w:tab w:val="left" w:pos="851" w:leader="none"/>
      </w:tabs>
      <w:outlineLvl w:val="2"/>
    </w:pPr>
    <w:rPr>
      <w:rFonts w:ascii="宋体" w:hAnsi="宋体"/>
      <w:color w:val="ff0000"/>
      <w:sz w:val="28"/>
      <w:szCs w:val="21"/>
    </w:rPr>
  </w:style>
  <w:style w:type="paragraph" w:styleId="990" w:customStyle="1">
    <w:name w:val="正文_1_0"/>
    <w:uiPriority w:val="0"/>
    <w:qFormat/>
    <w:rPr>
      <w:rFonts w:ascii="Times New Roman" w:hAnsi="Times New Roman" w:eastAsia="宋体" w:cs="Times New Roman"/>
      <w:lang w:val="en-US" w:eastAsia="zh-CN" w:bidi="ar-SA"/>
    </w:rPr>
  </w:style>
  <w:style w:type="paragraph" w:styleId="991" w:customStyle="1">
    <w:name w:val="样式8"/>
    <w:basedOn w:val="823"/>
    <w:uiPriority w:val="99"/>
    <w:qFormat/>
    <w:pPr>
      <w:jc w:val="center"/>
      <w:keepLines/>
      <w:keepNext/>
      <w:spacing w:before="260" w:after="260"/>
      <w:widowControl/>
      <w:outlineLvl w:val="1"/>
    </w:pPr>
    <w:rPr>
      <w:rFonts w:ascii="Arial" w:hAnsi="Arial" w:eastAsia="黑体"/>
      <w:b/>
      <w:bCs/>
      <w:sz w:val="72"/>
      <w:szCs w:val="32"/>
    </w:rPr>
  </w:style>
  <w:style w:type="paragraph" w:styleId="992" w:customStyle="1">
    <w:name w:val="正文 1.1"/>
    <w:basedOn w:val="823"/>
    <w:next w:val="989"/>
    <w:uiPriority w:val="0"/>
    <w:qFormat/>
    <w:pPr>
      <w:numPr>
        <w:ilvl w:val="1"/>
        <w:numId w:val="3"/>
      </w:numPr>
      <w:spacing w:line="360" w:lineRule="auto"/>
      <w:tabs>
        <w:tab w:val="left" w:pos="851" w:leader="none"/>
      </w:tabs>
      <w:outlineLvl w:val="1"/>
    </w:pPr>
    <w:rPr>
      <w:rFonts w:ascii="仿宋" w:hAnsi="仿宋" w:eastAsia="仿宋"/>
      <w:b/>
      <w:sz w:val="28"/>
      <w:szCs w:val="21"/>
    </w:rPr>
  </w:style>
  <w:style w:type="paragraph" w:styleId="993" w:customStyle="1">
    <w:name w:val="Heading 41"/>
    <w:basedOn w:val="823"/>
    <w:uiPriority w:val="99"/>
    <w:qFormat/>
    <w:pPr>
      <w:jc w:val="left"/>
      <w:outlineLvl w:val="4"/>
    </w:pPr>
    <w:rPr>
      <w:rFonts w:ascii="宋体" w:hAnsi="宋体" w:cs="宋体"/>
      <w:sz w:val="32"/>
      <w:szCs w:val="32"/>
      <w:lang w:eastAsia="en-US"/>
    </w:rPr>
  </w:style>
  <w:style w:type="paragraph" w:styleId="994" w:customStyle="1">
    <w:name w:val="修订1"/>
    <w:uiPriority w:val="99"/>
    <w:semiHidden/>
    <w:qFormat/>
    <w:rPr>
      <w:rFonts w:ascii="Times New Roman" w:hAnsi="Times New Roman" w:eastAsia="宋体" w:cs="Times New Roman"/>
      <w:sz w:val="21"/>
      <w:lang w:val="en-US" w:eastAsia="zh-CN" w:bidi="ar-SA"/>
    </w:rPr>
  </w:style>
  <w:style w:type="paragraph" w:styleId="995" w:customStyle="1">
    <w:name w:val="正文空2格  1."/>
    <w:basedOn w:val="823"/>
    <w:uiPriority w:val="0"/>
    <w:qFormat/>
    <w:pPr>
      <w:ind w:firstLine="480"/>
      <w:spacing w:line="360" w:lineRule="auto"/>
    </w:pPr>
    <w:rPr>
      <w:rFonts w:ascii="宋体" w:hAnsi="Times New Roman" w:eastAsia="仿宋" w:cs="宋体"/>
      <w:sz w:val="28"/>
      <w:szCs w:val="20"/>
    </w:rPr>
  </w:style>
  <w:style w:type="paragraph" w:styleId="996" w:customStyle="1">
    <w:name w:val="Char2"/>
    <w:basedOn w:val="823"/>
    <w:uiPriority w:val="0"/>
    <w:qFormat/>
    <w:pPr>
      <w:numPr>
        <w:ilvl w:val="0"/>
        <w:numId w:val="1"/>
      </w:numPr>
      <w:tabs>
        <w:tab w:val="left" w:pos="720" w:leader="none"/>
      </w:tabs>
    </w:pPr>
    <w:rPr>
      <w:rFonts w:ascii="Times New Roman" w:hAnsi="Times New Roman"/>
      <w:sz w:val="24"/>
      <w:szCs w:val="24"/>
    </w:rPr>
  </w:style>
  <w:style w:type="paragraph" w:styleId="997" w:customStyle="1">
    <w:name w:val="Char Char2 Char"/>
    <w:basedOn w:val="823"/>
    <w:uiPriority w:val="0"/>
    <w:qFormat/>
    <w:pPr>
      <w:ind w:left="390" w:hanging="390"/>
      <w:keepLines/>
      <w:keepNext/>
      <w:pageBreakBefore/>
      <w:tabs>
        <w:tab w:val="left" w:pos="390" w:leader="none"/>
      </w:tabs>
    </w:pPr>
    <w:rPr>
      <w:szCs w:val="20"/>
    </w:rPr>
  </w:style>
  <w:style w:type="paragraph" w:styleId="998" w:customStyle="1">
    <w:name w:val="样式2"/>
    <w:basedOn w:val="823"/>
    <w:uiPriority w:val="99"/>
    <w:qFormat/>
    <w:pPr>
      <w:jc w:val="left"/>
      <w:spacing w:line="360" w:lineRule="auto"/>
      <w:widowControl/>
    </w:pPr>
    <w:rPr>
      <w:rFonts w:ascii="仿宋_GB2312" w:hAnsi="仿宋_GB2312" w:eastAsia="仿宋_GB2312"/>
      <w:sz w:val="28"/>
      <w:szCs w:val="30"/>
    </w:rPr>
  </w:style>
  <w:style w:type="paragraph" w:styleId="999" w:customStyle="1">
    <w:name w:val="Normal_2"/>
    <w:uiPriority w:val="99"/>
    <w:qFormat/>
    <w:rPr>
      <w:rFonts w:ascii="Times New Roman" w:hAnsi="Times New Roman" w:eastAsia="Times New Roman" w:cs="Times New Roman"/>
      <w:sz w:val="24"/>
      <w:szCs w:val="24"/>
      <w:lang w:val="en-US" w:eastAsia="zh-CN" w:bidi="ar-SA"/>
    </w:rPr>
  </w:style>
  <w:style w:type="paragraph" w:styleId="1000" w:customStyle="1">
    <w:name w:val="正文（缩进）"/>
    <w:basedOn w:val="823"/>
    <w:uiPriority w:val="0"/>
    <w:qFormat/>
    <w:pPr>
      <w:ind w:firstLine="200"/>
      <w:spacing w:line="360" w:lineRule="auto"/>
    </w:pPr>
    <w:rPr>
      <w:rFonts w:hint="eastAsia" w:ascii="宋体" w:hAnsi="宋体"/>
    </w:rPr>
  </w:style>
  <w:style w:type="paragraph" w:styleId="1001" w:customStyle="1">
    <w:name w:val="标题 11"/>
    <w:basedOn w:val="823"/>
    <w:next w:val="823"/>
    <w:uiPriority w:val="0"/>
    <w:qFormat/>
    <w:pPr>
      <w:keepLines/>
      <w:keepNext/>
      <w:spacing w:before="340" w:after="330" w:line="576" w:lineRule="auto"/>
      <w:outlineLvl w:val="0"/>
    </w:pPr>
    <w:rPr>
      <w:b/>
      <w:bCs/>
      <w:sz w:val="44"/>
      <w:szCs w:val="44"/>
    </w:rPr>
  </w:style>
  <w:style w:type="paragraph" w:styleId="1002" w:customStyle="1">
    <w:name w:val="普通正文"/>
    <w:basedOn w:val="823"/>
    <w:uiPriority w:val="0"/>
    <w:qFormat/>
    <w:pPr>
      <w:ind w:firstLine="480"/>
      <w:jc w:val="left"/>
      <w:spacing w:before="120" w:after="120" w:line="360" w:lineRule="auto"/>
    </w:pPr>
    <w:rPr>
      <w:rFonts w:ascii="Arial" w:hAnsi="Arial"/>
      <w:sz w:val="24"/>
      <w:szCs w:val="24"/>
    </w:rPr>
  </w:style>
  <w:style w:type="paragraph" w:styleId="1003" w:customStyle="1">
    <w:name w:val="标题 21"/>
    <w:basedOn w:val="823"/>
    <w:next w:val="836"/>
    <w:uiPriority w:val="0"/>
    <w:qFormat/>
    <w:pPr>
      <w:jc w:val="center"/>
      <w:keepLines/>
      <w:keepNext/>
      <w:spacing w:before="260" w:after="260" w:line="415" w:lineRule="auto"/>
      <w:outlineLvl w:val="1"/>
    </w:pPr>
    <w:rPr>
      <w:rFonts w:ascii="Arial" w:hAnsi="Arial" w:eastAsia="幼圆"/>
      <w:b/>
      <w:bCs/>
      <w:sz w:val="44"/>
      <w:szCs w:val="44"/>
    </w:rPr>
  </w:style>
  <w:style w:type="paragraph" w:styleId="1004" w:customStyle="1">
    <w:name w:val="标题 31"/>
    <w:basedOn w:val="823"/>
    <w:next w:val="823"/>
    <w:uiPriority w:val="0"/>
    <w:qFormat/>
    <w:pPr>
      <w:keepLines/>
      <w:keepNext/>
      <w:spacing w:before="260" w:after="260" w:line="415" w:lineRule="auto"/>
      <w:outlineLvl w:val="2"/>
    </w:pPr>
    <w:rPr>
      <w:b/>
      <w:bCs/>
      <w:sz w:val="32"/>
      <w:szCs w:val="32"/>
    </w:rPr>
  </w:style>
  <w:style w:type="paragraph" w:styleId="1005" w:customStyle="1">
    <w:name w:val="Other|1"/>
    <w:basedOn w:val="823"/>
    <w:uiPriority w:val="0"/>
    <w:qFormat/>
    <w:pPr>
      <w:ind w:firstLine="380"/>
      <w:jc w:val="left"/>
      <w:spacing w:line="307" w:lineRule="exact"/>
    </w:pPr>
    <w:rPr>
      <w:rFonts w:hint="eastAsia" w:ascii="宋体" w:hAnsi="宋体"/>
      <w:color w:val="000000"/>
      <w:sz w:val="20"/>
      <w:szCs w:val="20"/>
    </w:rPr>
  </w:style>
  <w:style w:type="paragraph" w:styleId="1006" w:customStyle="1">
    <w:name w:val="纯文本11"/>
    <w:basedOn w:val="823"/>
    <w:uiPriority w:val="99"/>
    <w:qFormat/>
    <w:pPr>
      <w:spacing w:line="360" w:lineRule="auto"/>
    </w:pPr>
    <w:rPr>
      <w:rFonts w:ascii="宋体" w:hAnsi="Courier New" w:eastAsia="仿宋"/>
      <w:sz w:val="20"/>
      <w:szCs w:val="21"/>
    </w:rPr>
  </w:style>
  <w:style w:type="paragraph" w:styleId="1007" w:customStyle="1">
    <w:name w:val="页脚1"/>
    <w:basedOn w:val="823"/>
    <w:uiPriority w:val="99"/>
    <w:qFormat/>
    <w:pPr>
      <w:jc w:val="left"/>
      <w:spacing w:line="240" w:lineRule="atLeast"/>
      <w:tabs>
        <w:tab w:val="center" w:pos="4153" w:leader="none"/>
        <w:tab w:val="right" w:pos="8306" w:leader="none"/>
      </w:tabs>
    </w:pPr>
    <w:rPr>
      <w:sz w:val="18"/>
      <w:szCs w:val="18"/>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C3A0E2-59FC-47C1-A416-BAA0C6212BCE}"/>
</file>

<file path=docProps/app.xml><?xml version="1.0" encoding="utf-8"?>
<Properties xmlns="http://schemas.openxmlformats.org/officeDocument/2006/extended-properties" xmlns:vt="http://schemas.openxmlformats.org/officeDocument/2006/docPropsVTypes">
  <Application>ONLYOFFICE/7.2.1.34</Application>
  <Company>神州网信技术有限公司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王兆明</cp:lastModifiedBy>
  <cp:revision>23</cp:revision>
  <dcterms:created xsi:type="dcterms:W3CDTF">2026-06-01T08:36:00Z</dcterms:created>
  <dcterms:modified xsi:type="dcterms:W3CDTF">2026-08-19T07:29:59Z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813A9D21B70446948BFF4775098322F8_13</vt:lpwstr>
  </property>
  <property fmtid="{D5CDD505-2E9C-101B-9397-08002B2CF9AE}" pid="4" name="KSOTemplateDocerSaveRecord">
    <vt:lpwstr>eyJoZGlkIjoiZmU5YzM1M2MxOGY5MjdkZDM1NTYzZjhkZTI0YjcwOWIiLCJ1c2VySWQiOiI3MzQ2NDAxODUifQ==</vt:lpwstr>
  </property>
</Properties>
</file>