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both"/>
        <w:spacing w:before="120" w:after="120"/>
        <w:pBdr>
          <w:top w:val="none" w:color="000000" w:sz="0" w:space="0"/>
          <w:left w:val="none" w:color="000000" w:sz="0" w:space="0"/>
          <w:bottom w:val="none" w:color="000000" w:sz="0" w:space="0"/>
          <w:right w:val="none" w:color="000000" w:sz="0" w:space="0"/>
        </w:pBdr>
      </w:pPr>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rPr>
        <w:t xml:space="preserve">招　标　文　件</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right="0" w:firstLine="643"/>
        <w:jc w:val="both"/>
        <w:spacing w:before="120" w:after="120"/>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项目名称：江苏省邗江中学阶梯教室音视频系统升级</w:t>
      </w:r>
      <w:r/>
    </w:p>
    <w:p>
      <w:pPr>
        <w:ind w:right="0" w:firstLine="2249"/>
        <w:jc w:val="both"/>
        <w:spacing w:before="120" w:after="120"/>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改造项目</w:t>
      </w:r>
      <w:r/>
    </w:p>
    <w:p>
      <w:pPr>
        <w:ind w:right="0" w:firstLine="643"/>
        <w:jc w:val="both"/>
        <w:spacing w:before="120" w:after="120"/>
        <w:rPr>
          <w:rFonts w:hint="default" w:ascii="宋体" w:hAnsi="宋体" w:eastAsia="宋体" w:cs="宋体"/>
          <w:b/>
          <w:color w:val="000000"/>
          <w:sz w:val="32"/>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项目编号：JSZC-321003-JZCG-G2026-0010</w:t>
      </w:r>
      <w:r/>
    </w:p>
    <w:p>
      <w:pPr>
        <w:ind w:left="2800" w:right="0" w:hanging="280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rPr>
          <w:rFonts w:ascii="宋体" w:hAnsi="宋体" w:eastAsia="宋体" w:cs="宋体"/>
          <w:b/>
          <w:color w:val="000000"/>
          <w:sz w:val="28"/>
        </w:rPr>
        <w:t xml:space="preserve"> </w:t>
      </w:r>
      <w:r/>
    </w:p>
    <w:p>
      <w:pPr>
        <w:ind w:left="0" w:right="0" w:firstLine="0"/>
        <w:jc w:val="both"/>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jc w:val="both"/>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jc w:val="both"/>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jc w:val="both"/>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jc w:val="both"/>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120" w:after="120"/>
        <w:rPr>
          <w:rFonts w:hint="default" w:eastAsia="宋体"/>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扬州市公共资源交易中心</w:t>
      </w:r>
      <w:r>
        <w:rPr>
          <w:rFonts w:hint="eastAsia" w:ascii="宋体" w:hAnsi="宋体" w:cs="宋体"/>
          <w:b/>
          <w:color w:val="000000"/>
          <w:sz w:val="32"/>
          <w:lang w:val="en-US" w:eastAsia="zh-CN"/>
        </w:rPr>
        <w:t xml:space="preserve">邗江分中心</w:t>
      </w:r>
      <w:r/>
    </w:p>
    <w:p>
      <w:pPr>
        <w:ind w:left="0" w:right="0" w:firstLine="0"/>
        <w:jc w:val="center"/>
        <w:spacing w:before="120" w:after="12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Arial" w:hAnsi="Arial" w:cs="Arial"/>
          <w:b/>
          <w:color w:val="000000" w:themeColor="text1"/>
          <w:sz w:val="32"/>
          <w:lang w:val="en-US" w:eastAsia="zh-CN"/>
          <w14:textFill>
            <w14:solidFill>
              <w14:schemeClr w14:val="tx1"/>
            </w14:solidFill>
          </w14:textFill>
        </w:rPr>
        <w:t xml:space="preserve">2026</w:t>
      </w:r>
      <w:r>
        <w:rPr>
          <w:rFonts w:ascii="宋体" w:hAnsi="宋体" w:eastAsia="宋体" w:cs="宋体"/>
          <w:b/>
          <w:color w:val="000000" w:themeColor="text1"/>
          <w:sz w:val="32"/>
          <w14:textFill>
            <w14:solidFill>
              <w14:schemeClr w14:val="tx1"/>
            </w14:solidFill>
          </w14:textFill>
        </w:rPr>
        <w:t xml:space="preserve">年</w:t>
      </w:r>
      <w:r>
        <w:rPr>
          <w:rFonts w:hint="eastAsia" w:ascii="Arial" w:hAnsi="Arial" w:cs="Arial"/>
          <w:b/>
          <w:color w:val="000000" w:themeColor="text1"/>
          <w:sz w:val="32"/>
          <w:lang w:val="en-US" w:eastAsia="zh-CN"/>
          <w14:textFill>
            <w14:solidFill>
              <w14:schemeClr w14:val="tx1"/>
            </w14:solidFill>
          </w14:textFill>
        </w:rPr>
        <w:t xml:space="preserve">08</w:t>
      </w:r>
      <w:r>
        <w:rPr>
          <w:rFonts w:ascii="宋体" w:hAnsi="宋体" w:eastAsia="宋体" w:cs="宋体"/>
          <w:b/>
          <w:color w:val="000000" w:themeColor="text1"/>
          <w:sz w:val="32"/>
          <w14:textFill>
            <w14:solidFill>
              <w14:schemeClr w14:val="tx1"/>
            </w14:solidFill>
          </w14:textFill>
        </w:rPr>
        <w:t xml:space="preserve">月</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sectPr>
          <w:headerReference w:type="default" r:id="rId9"/>
          <w:footnotePr/>
          <w:endnotePr/>
          <w:type w:val="nextPage"/>
          <w:pgSz w:w="11906" w:h="16838" w:orient="portrait"/>
          <w:pgMar w:top="1418" w:right="1588" w:bottom="1418" w:left="1365" w:header="851" w:footer="907" w:gutter="0"/>
          <w:cols w:num="1" w:sep="0" w:space="1701" w:equalWidth="1"/>
          <w:docGrid w:linePitch="360"/>
          <w:titlePg/>
        </w:sectPr>
      </w:pPr>
      <w:r>
        <w:rPr>
          <w:rFonts w:ascii="黑体" w:hAnsi="黑体" w:eastAsia="黑体" w:cs="黑体"/>
          <w:b/>
          <w:color w:val="000000"/>
          <w:sz w:val="44"/>
        </w:rPr>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总目录</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 </w:t>
      </w:r>
      <w:r/>
    </w:p>
    <w:p>
      <w:pPr>
        <w:numPr>
          <w:ilvl w:val="0"/>
          <w:numId w:val="5"/>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投标邀请……………………………………2</w:t>
      </w:r>
      <w:r/>
    </w:p>
    <w:p>
      <w:pPr>
        <w:numPr>
          <w:ilvl w:val="0"/>
          <w:numId w:val="5"/>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投标人须知…………………………………5</w:t>
      </w:r>
      <w:r/>
    </w:p>
    <w:p>
      <w:pPr>
        <w:numPr>
          <w:ilvl w:val="0"/>
          <w:numId w:val="5"/>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合同文本……………………………………15</w:t>
      </w:r>
      <w:r/>
    </w:p>
    <w:p>
      <w:pPr>
        <w:numPr>
          <w:ilvl w:val="0"/>
          <w:numId w:val="5"/>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采购需求……………………………………31</w:t>
      </w:r>
      <w:r/>
    </w:p>
    <w:p>
      <w:pPr>
        <w:numPr>
          <w:ilvl w:val="0"/>
          <w:numId w:val="5"/>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评标方法与评标标准………………………</w:t>
      </w:r>
      <w:r>
        <w:rPr>
          <w:rFonts w:hint="eastAsia" w:ascii="黑体" w:hAnsi="黑体" w:eastAsia="黑体" w:cs="黑体"/>
          <w:color w:val="000000"/>
          <w:sz w:val="36"/>
          <w:lang w:val="en-US" w:eastAsia="zh-CN"/>
        </w:rPr>
        <w:t xml:space="preserve">43</w:t>
      </w:r>
      <w:r/>
    </w:p>
    <w:p>
      <w:pPr>
        <w:numPr>
          <w:ilvl w:val="0"/>
          <w:numId w:val="5"/>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投标文件格式………………………………</w:t>
      </w:r>
      <w:r>
        <w:rPr>
          <w:rFonts w:hint="eastAsia" w:ascii="黑体" w:hAnsi="黑体" w:eastAsia="黑体" w:cs="黑体"/>
          <w:color w:val="000000"/>
          <w:sz w:val="36"/>
          <w:lang w:val="en-US" w:eastAsia="zh-CN"/>
        </w:rPr>
        <w:t xml:space="preserve">46</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pStyle w:val="973"/>
      </w:pPr>
      <w:r>
        <w:rPr>
          <w:rFonts w:ascii="黑体" w:hAnsi="黑体" w:eastAsia="黑体" w:cs="黑体"/>
          <w:color w:val="000000"/>
          <w:sz w:val="44"/>
        </w:rPr>
        <w:t xml:space="preserve">第一章投标邀请</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受江苏省邗江中学的委托，扬州市公共资源交易中心</w:t>
      </w:r>
      <w:r>
        <w:rPr>
          <w:rFonts w:hint="eastAsia" w:ascii="宋体" w:hAnsi="宋体" w:eastAsia="宋体" w:cs="宋体"/>
          <w:color w:val="000000"/>
          <w:sz w:val="24"/>
          <w:lang w:val="en-US" w:eastAsia="zh-CN"/>
        </w:rPr>
        <w:t xml:space="preserve">邗江分中心</w:t>
      </w:r>
      <w:r>
        <w:rPr>
          <w:rFonts w:ascii="宋体" w:hAnsi="宋体" w:eastAsia="宋体" w:cs="宋体"/>
          <w:color w:val="000000"/>
          <w:sz w:val="24"/>
        </w:rPr>
        <w:t xml:space="preserve">就江苏省邗江中学阶梯教室音视频系统升级改造项目(项目编号</w:t>
      </w:r>
      <w:r>
        <w:rPr>
          <w:rFonts w:hint="eastAsia" w:ascii="宋体" w:hAnsi="宋体" w:eastAsia="宋体" w:cs="宋体"/>
          <w:color w:val="000000"/>
          <w:sz w:val="24"/>
          <w:lang w:eastAsia="zh-CN"/>
        </w:rPr>
        <w:t xml:space="preserve">：</w:t>
      </w:r>
      <w:r>
        <w:rPr>
          <w:rFonts w:ascii="宋体" w:hAnsi="宋体" w:eastAsia="宋体" w:cs="宋体"/>
          <w:color w:val="000000"/>
          <w:sz w:val="24"/>
        </w:rPr>
        <w:t xml:space="preserve">JSZC-321003-JZCG-G2026-0010)项目进行公开招标采购，欢迎符合条件的供应商投标。</w:t>
      </w:r>
      <w:r/>
    </w:p>
    <w:p>
      <w:pPr>
        <w:ind w:left="0" w:right="0" w:firstLine="480"/>
        <w:jc w:val="both"/>
        <w:spacing w:before="0" w:after="0" w:line="400" w:lineRule="atLeast"/>
        <w:pBdr>
          <w:top w:val="single" w:color="000000" w:sz="4" w:space="0"/>
          <w:left w:val="single" w:color="000000" w:sz="4" w:space="0"/>
          <w:bottom w:val="single" w:color="000000" w:sz="4" w:space="0"/>
          <w:right w:val="single" w:color="000000" w:sz="4" w:space="0"/>
        </w:pBdr>
      </w:pPr>
      <w:r>
        <w:rPr>
          <w:rFonts w:ascii="宋体" w:hAnsi="宋体" w:eastAsia="宋体" w:cs="宋体"/>
          <w:color w:val="000000"/>
          <w:sz w:val="24"/>
        </w:rPr>
        <w:t xml:space="preserve">项目概况</w:t>
      </w:r>
      <w:r/>
    </w:p>
    <w:p>
      <w:pPr>
        <w:ind w:left="0" w:right="0" w:firstLine="480"/>
        <w:jc w:val="both"/>
        <w:spacing w:before="0" w:after="0" w:line="400" w:lineRule="atLeast"/>
        <w:pBdr>
          <w:top w:val="single" w:color="000000" w:sz="4" w:space="0"/>
          <w:left w:val="single" w:color="000000" w:sz="4" w:space="0"/>
          <w:bottom w:val="single" w:color="000000" w:sz="4" w:space="0"/>
          <w:right w:val="single" w:color="000000" w:sz="4" w:space="0"/>
        </w:pBdr>
      </w:pPr>
      <w:r>
        <w:rPr>
          <w:rFonts w:ascii="宋体" w:hAnsi="宋体" w:eastAsia="宋体" w:cs="宋体"/>
          <w:color w:val="000000"/>
          <w:sz w:val="24"/>
          <w:u w:val="single"/>
        </w:rPr>
        <w:t xml:space="preserve">江苏省邗江中学阶梯教室音视频系统升级改造项目招标项目</w:t>
      </w:r>
      <w:r>
        <w:rPr>
          <w:rFonts w:ascii="宋体" w:hAnsi="宋体" w:eastAsia="宋体" w:cs="宋体"/>
          <w:color w:val="000000"/>
          <w:sz w:val="24"/>
        </w:rPr>
        <w:t xml:space="preserve">的潜在投标人可在</w:t>
      </w:r>
      <w:r>
        <w:rPr>
          <w:rFonts w:ascii="宋体" w:hAnsi="宋体" w:eastAsia="宋体" w:cs="宋体"/>
          <w:color w:val="000000"/>
          <w:sz w:val="24"/>
          <w:u w:val="single"/>
        </w:rPr>
        <w:t xml:space="preserve">“江苏政府采购网、扬州市政府采购网</w:t>
      </w:r>
      <w:r>
        <w:rPr>
          <w:rFonts w:hint="eastAsia" w:ascii="宋体" w:hAnsi="宋体" w:cs="宋体"/>
          <w:color w:val="000000"/>
          <w:sz w:val="24"/>
          <w:u w:val="single"/>
          <w:lang w:eastAsia="zh-CN"/>
        </w:rPr>
        <w:t xml:space="preserve">、</w:t>
      </w:r>
      <w:r>
        <w:rPr>
          <w:rFonts w:hint="eastAsia" w:ascii="宋体" w:hAnsi="宋体" w:cs="宋体"/>
          <w:color w:val="000000"/>
          <w:sz w:val="24"/>
          <w:u w:val="single"/>
          <w:lang w:val="en-US" w:eastAsia="zh-CN"/>
        </w:rPr>
        <w:t xml:space="preserve">扬州市邗江区政府采购网</w:t>
      </w:r>
      <w:r>
        <w:rPr>
          <w:rFonts w:ascii="宋体" w:hAnsi="宋体" w:eastAsia="宋体" w:cs="宋体"/>
          <w:color w:val="000000"/>
          <w:sz w:val="24"/>
          <w:u w:val="single"/>
        </w:rPr>
        <w:t xml:space="preserve">”</w:t>
      </w:r>
      <w:r>
        <w:rPr>
          <w:rFonts w:ascii="宋体" w:hAnsi="宋体" w:eastAsia="宋体" w:cs="宋体"/>
          <w:color w:val="000000"/>
          <w:sz w:val="24"/>
        </w:rPr>
        <w:t xml:space="preserve">自行免费下载招标文件，并于</w:t>
      </w:r>
      <w:r>
        <w:rPr>
          <w:rFonts w:hint="eastAsia" w:ascii="宋体" w:hAnsi="宋体" w:cs="宋体"/>
          <w:color w:val="000000" w:themeColor="text1"/>
          <w:sz w:val="24"/>
          <w:u w:val="single"/>
          <w:lang w:val="en-US" w:eastAsia="zh-CN"/>
          <w14:textFill>
            <w14:solidFill>
              <w14:schemeClr w14:val="tx1"/>
            </w14:solidFill>
          </w14:textFill>
        </w:rPr>
        <w:t xml:space="preserve">2026</w:t>
      </w:r>
      <w:r>
        <w:rPr>
          <w:rFonts w:ascii="宋体" w:hAnsi="宋体" w:eastAsia="宋体" w:cs="宋体"/>
          <w:color w:val="000000" w:themeColor="text1"/>
          <w:sz w:val="24"/>
          <w:u w:val="single"/>
          <w14:textFill>
            <w14:solidFill>
              <w14:schemeClr w14:val="tx1"/>
            </w14:solidFill>
          </w14:textFill>
        </w:rPr>
        <w:t xml:space="preserve">年</w:t>
      </w:r>
      <w:r>
        <w:rPr>
          <w:rFonts w:hint="eastAsia" w:ascii="宋体" w:hAnsi="宋体" w:cs="宋体"/>
          <w:color w:val="000000" w:themeColor="text1"/>
          <w:sz w:val="24"/>
          <w:u w:val="single"/>
          <w:lang w:val="en-US" w:eastAsia="zh-CN"/>
          <w14:textFill>
            <w14:solidFill>
              <w14:schemeClr w14:val="tx1"/>
            </w14:solidFill>
          </w14:textFill>
        </w:rPr>
        <w:t xml:space="preserve">9</w:t>
      </w:r>
      <w:r>
        <w:rPr>
          <w:rFonts w:ascii="宋体" w:hAnsi="宋体" w:eastAsia="宋体" w:cs="宋体"/>
          <w:color w:val="000000" w:themeColor="text1"/>
          <w:sz w:val="24"/>
          <w:u w:val="single"/>
          <w14:textFill>
            <w14:solidFill>
              <w14:schemeClr w14:val="tx1"/>
            </w14:solidFill>
          </w14:textFill>
        </w:rPr>
        <w:t xml:space="preserve">月</w:t>
      </w:r>
      <w:r>
        <w:rPr>
          <w:rFonts w:hint="eastAsia" w:ascii="宋体" w:hAnsi="宋体" w:cs="宋体"/>
          <w:color w:val="000000" w:themeColor="text1"/>
          <w:sz w:val="24"/>
          <w:u w:val="single"/>
          <w:lang w:val="en-US" w:eastAsia="zh-CN"/>
          <w14:textFill>
            <w14:solidFill>
              <w14:schemeClr w14:val="tx1"/>
            </w14:solidFill>
          </w14:textFill>
        </w:rPr>
        <w:t xml:space="preserve">11</w:t>
      </w:r>
      <w:r>
        <w:rPr>
          <w:rFonts w:ascii="宋体" w:hAnsi="宋体" w:eastAsia="宋体" w:cs="宋体"/>
          <w:color w:val="000000" w:themeColor="text1"/>
          <w:sz w:val="24"/>
          <w:u w:val="single"/>
          <w14:textFill>
            <w14:solidFill>
              <w14:schemeClr w14:val="tx1"/>
            </w14:solidFill>
          </w14:textFill>
        </w:rPr>
        <w:t xml:space="preserve">日09点30分</w:t>
      </w:r>
      <w:r>
        <w:rPr>
          <w:rFonts w:ascii="宋体" w:hAnsi="宋体" w:eastAsia="宋体" w:cs="宋体"/>
          <w:color w:val="000000"/>
          <w:sz w:val="24"/>
          <w:u w:val="single"/>
        </w:rPr>
        <w:t xml:space="preserve">（</w:t>
      </w:r>
      <w:r>
        <w:rPr>
          <w:rFonts w:ascii="宋体" w:hAnsi="宋体" w:eastAsia="宋体" w:cs="宋体"/>
          <w:color w:val="000000"/>
          <w:sz w:val="24"/>
        </w:rPr>
        <w:t xml:space="preserve">北京时间）前递交投标文件。</w:t>
      </w:r>
      <w:r/>
    </w:p>
    <w:p>
      <w:pPr>
        <w:ind w:left="0" w:right="0" w:firstLine="496"/>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一、项目基本情况</w:t>
      </w:r>
      <w:r/>
    </w:p>
    <w:p>
      <w:pPr>
        <w:ind w:left="0" w:right="0" w:firstLine="480"/>
        <w:jc w:val="both"/>
        <w:spacing w:before="0" w:after="0" w:line="400" w:lineRule="atLeast"/>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1.项目编号：JSZC-32100</w:t>
      </w:r>
      <w:r>
        <w:rPr>
          <w:rFonts w:hint="eastAsia" w:ascii="宋体" w:hAnsi="宋体" w:eastAsia="宋体" w:cs="宋体"/>
          <w:color w:val="000000"/>
          <w:sz w:val="24"/>
          <w:lang w:val="en-US" w:eastAsia="zh-CN"/>
        </w:rPr>
        <w:t xml:space="preserve">3</w:t>
      </w:r>
      <w:r>
        <w:rPr>
          <w:rFonts w:ascii="宋体" w:hAnsi="宋体" w:eastAsia="宋体" w:cs="宋体"/>
          <w:color w:val="000000"/>
          <w:sz w:val="24"/>
        </w:rPr>
        <w:t xml:space="preserve">-JZCG-G2026-00</w:t>
      </w:r>
      <w:r>
        <w:rPr>
          <w:rFonts w:hint="eastAsia" w:ascii="宋体" w:hAnsi="宋体" w:eastAsia="宋体" w:cs="宋体"/>
          <w:color w:val="000000"/>
          <w:sz w:val="24"/>
          <w:lang w:val="en-US" w:eastAsia="zh-CN"/>
        </w:rPr>
        <w:t xml:space="preserve">10</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2.项目名称：江苏省邗江中学阶梯教室音视频系统升级改造项目</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3.预算金额：</w:t>
      </w:r>
      <w:r/>
    </w:p>
    <w:tbl>
      <w:tblPr>
        <w:tblStyle w:val="786"/>
        <w:tblW w:w="8332" w:type="dxa"/>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00"/>
        <w:gridCol w:w="663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0"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32"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预算金额（人民币：万元）</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0"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32" w:type="dxa"/>
            <w:vAlign w:val="top"/>
            <w:textDirection w:val="lrTb"/>
            <w:noWrap w:val="false"/>
          </w:tcPr>
          <w:p>
            <w:pPr>
              <w:ind w:left="0" w:right="0" w:firstLine="0"/>
              <w:jc w:val="center"/>
              <w:spacing w:before="0" w:after="0"/>
              <w:rPr>
                <w:rFonts w:hint="default" w:eastAsia="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25万元</w:t>
            </w:r>
            <w:r/>
          </w:p>
        </w:tc>
      </w:tr>
    </w:tbl>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4.最高限价：</w:t>
      </w:r>
      <w:r/>
    </w:p>
    <w:tbl>
      <w:tblPr>
        <w:tblStyle w:val="786"/>
        <w:tblW w:w="8332" w:type="dxa"/>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8"/>
        <w:gridCol w:w="2486"/>
        <w:gridCol w:w="491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28"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86"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是否设定最高限价</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918"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最高限价（人民币：万元）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8"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6"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18" w:type="dxa"/>
            <w:vAlign w:val="top"/>
            <w:textDirection w:val="lrTb"/>
            <w:noWrap w:val="false"/>
          </w:tcPr>
          <w:p>
            <w:pPr>
              <w:ind w:left="0" w:right="0" w:firstLine="0"/>
              <w:jc w:val="center"/>
              <w:spacing w:before="0" w:after="0"/>
              <w:rPr>
                <w:rFonts w:hint="default" w:eastAsia="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25万元</w:t>
            </w:r>
            <w:r/>
          </w:p>
        </w:tc>
      </w:tr>
    </w:tbl>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5.采购需求(简介)：江苏省邗江中学阶梯教室音视频系统升级改造项目</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（详细内容见本招标文件第四章）</w:t>
      </w:r>
      <w:r/>
    </w:p>
    <w:p>
      <w:pPr>
        <w:ind w:left="0" w:right="0" w:firstLine="480"/>
        <w:jc w:val="both"/>
        <w:spacing w:before="0" w:after="0" w:line="400" w:lineRule="atLeast"/>
        <w:rPr>
          <w:rFonts w:hint="default" w:ascii="宋体" w:hAnsi="宋体" w:eastAsia="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6.合同履行期限：</w:t>
      </w:r>
      <w:r>
        <w:rPr>
          <w:rFonts w:hint="eastAsia" w:ascii="宋体" w:hAnsi="宋体" w:eastAsia="宋体" w:cs="宋体"/>
          <w:color w:val="000000"/>
          <w:sz w:val="24"/>
          <w:lang w:val="en-US" w:eastAsia="zh-CN"/>
        </w:rPr>
        <w:t xml:space="preserve">合同签订之日起30个日历天内完成。</w:t>
      </w:r>
      <w:r/>
    </w:p>
    <w:p>
      <w:pPr>
        <w:ind w:left="0" w:right="0" w:firstLine="496"/>
        <w:jc w:val="both"/>
        <w:spacing w:before="156" w:after="156"/>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二、申请人的资格要求</w:t>
      </w:r>
      <w:r/>
    </w:p>
    <w:p>
      <w:pPr>
        <w:ind w:left="0" w:right="0" w:firstLine="5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（一）通用资格要求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1.满足《中华人民共和国政府采购法》第二十二条规定，并提供下列材料：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1.1法人或者其他组织的营业执照等证明文件，自然人的身份证明；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1.2上一年度的财务状况报告（成立不满一年无需提供）；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1.4具备履行合同所必需的设备和专业技术能力的书面声明；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1.5参加政府采购活动前3年内在经营活动中没有重大违法记录的书面声明。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1.6供应商信用承诺函。</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3.落实政府采购政策需满足的资格要求：无</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4.联合体投标</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
    </w:p>
    <w:tbl>
      <w:tblPr>
        <w:tblStyle w:val="786"/>
        <w:tblW w:w="8311" w:type="dxa"/>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25"/>
        <w:gridCol w:w="3000"/>
        <w:gridCol w:w="428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w:t>
            </w:r>
            <w:r/>
          </w:p>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0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是否接受联合体投标</w:t>
            </w:r>
            <w:r/>
          </w:p>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28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该采购包中联合体成员数量上限</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8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w:t>
            </w:r>
            <w:r>
              <w:rPr>
                <w:rFonts w:ascii="宋体" w:hAnsi="宋体" w:eastAsia="宋体" w:cs="宋体"/>
                <w:color w:val="000000"/>
                <w:sz w:val="24"/>
              </w:rPr>
              <w:t xml:space="preserve"> </w:t>
            </w:r>
            <w:r/>
          </w:p>
        </w:tc>
      </w:tr>
    </w:tbl>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5.进口产品投标</w:t>
      </w:r>
      <w:r/>
    </w:p>
    <w:tbl>
      <w:tblPr>
        <w:tblStyle w:val="786"/>
        <w:tblW w:w="8330" w:type="dxa"/>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8"/>
        <w:gridCol w:w="680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28"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w:t>
            </w:r>
            <w:r/>
          </w:p>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802"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是否接受进口产品投标</w:t>
            </w:r>
            <w:r/>
          </w:p>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8"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02"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否</w:t>
            </w:r>
            <w:r/>
          </w:p>
        </w:tc>
      </w:tr>
    </w:tbl>
    <w:p>
      <w:pPr>
        <w:ind w:left="0" w:right="0" w:firstLine="5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5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（二）本项目的特定资格要求</w:t>
      </w:r>
      <w:r/>
    </w:p>
    <w:tbl>
      <w:tblPr>
        <w:tblStyle w:val="786"/>
        <w:tblW w:w="8300" w:type="dxa"/>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36"/>
        <w:gridCol w:w="666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3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w:t>
            </w:r>
            <w:r/>
          </w:p>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64"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特定资格要求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64" w:type="dxa"/>
            <w:vAlign w:val="top"/>
            <w:textDirection w:val="lrTb"/>
            <w:noWrap w:val="false"/>
          </w:tcPr>
          <w:p>
            <w:pPr>
              <w:ind w:left="0" w:right="0" w:firstLine="0"/>
              <w:jc w:val="center"/>
              <w:spacing w:before="0" w:after="0" w:line="400"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无</w:t>
            </w:r>
            <w:r/>
          </w:p>
        </w:tc>
      </w:tr>
    </w:tbl>
    <w:p>
      <w:pPr>
        <w:ind w:left="0" w:right="0" w:firstLine="496"/>
        <w:jc w:val="both"/>
        <w:spacing w:before="156" w:after="156"/>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三、获取招标文件</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1.时间：自招标文件公告发布之日起5个工作日。</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2.方式：在“江苏政府采购网、扬州市政府采购网</w:t>
      </w: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t xml:space="preserve">扬州市邗江区政府采购网</w:t>
      </w:r>
      <w:r>
        <w:rPr>
          <w:rFonts w:ascii="宋体" w:hAnsi="宋体" w:eastAsia="宋体" w:cs="宋体"/>
          <w:color w:val="000000"/>
          <w:sz w:val="24"/>
        </w:rPr>
        <w:t xml:space="preserve">”自行免费下载招标文件。</w:t>
      </w:r>
      <w:r/>
    </w:p>
    <w:p>
      <w:pPr>
        <w:ind w:left="0" w:right="0" w:firstLine="496"/>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四、提交投标文件截止时间、开标时间和地点</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宋体" w:hAnsi="宋体" w:eastAsia="宋体" w:cs="宋体"/>
          <w:color w:val="000000" w:themeColor="text1"/>
          <w:sz w:val="24"/>
          <w:u w:val="none"/>
          <w14:textFill>
            <w14:solidFill>
              <w14:schemeClr w14:val="tx1"/>
            </w14:solidFill>
          </w14:textFill>
        </w:rPr>
        <w:t xml:space="preserve">2026年</w:t>
      </w:r>
      <w:r>
        <w:rPr>
          <w:rFonts w:hint="eastAsia" w:ascii="宋体" w:hAnsi="宋体" w:cs="宋体"/>
          <w:color w:val="000000" w:themeColor="text1"/>
          <w:sz w:val="24"/>
          <w:u w:val="none"/>
          <w:lang w:val="en-US" w:eastAsia="zh-CN"/>
          <w14:textFill>
            <w14:solidFill>
              <w14:schemeClr w14:val="tx1"/>
            </w14:solidFill>
          </w14:textFill>
        </w:rPr>
        <w:t xml:space="preserve">9</w:t>
      </w:r>
      <w:r>
        <w:rPr>
          <w:rFonts w:ascii="宋体" w:hAnsi="宋体" w:eastAsia="宋体" w:cs="宋体"/>
          <w:color w:val="000000" w:themeColor="text1"/>
          <w:sz w:val="24"/>
          <w:u w:val="none"/>
          <w14:textFill>
            <w14:solidFill>
              <w14:schemeClr w14:val="tx1"/>
            </w14:solidFill>
          </w14:textFill>
        </w:rPr>
        <w:t xml:space="preserve">月</w:t>
      </w:r>
      <w:r>
        <w:rPr>
          <w:rFonts w:hint="eastAsia" w:ascii="宋体" w:hAnsi="宋体" w:cs="宋体"/>
          <w:color w:val="000000" w:themeColor="text1"/>
          <w:sz w:val="24"/>
          <w:u w:val="none"/>
          <w:lang w:val="en-US" w:eastAsia="zh-CN"/>
          <w14:textFill>
            <w14:solidFill>
              <w14:schemeClr w14:val="tx1"/>
            </w14:solidFill>
          </w14:textFill>
        </w:rPr>
        <w:t xml:space="preserve">11</w:t>
      </w:r>
      <w:r>
        <w:rPr>
          <w:rFonts w:ascii="宋体" w:hAnsi="宋体" w:eastAsia="宋体" w:cs="宋体"/>
          <w:color w:val="000000" w:themeColor="text1"/>
          <w:sz w:val="24"/>
          <w:u w:val="none"/>
          <w14:textFill>
            <w14:solidFill>
              <w14:schemeClr w14:val="tx1"/>
            </w14:solidFill>
          </w14:textFill>
        </w:rPr>
        <w:t xml:space="preserve">日09点30分</w:t>
      </w:r>
      <w:r>
        <w:rPr>
          <w:rFonts w:ascii="宋体" w:hAnsi="宋体" w:eastAsia="宋体" w:cs="宋体"/>
          <w:color w:val="000000"/>
          <w:sz w:val="24"/>
        </w:rPr>
        <w:t xml:space="preserve">（北京时间）。</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2.地点：“苏采云”政府采购交易系统。</w:t>
      </w:r>
      <w:r/>
    </w:p>
    <w:p>
      <w:pPr>
        <w:ind w:left="0" w:right="0" w:firstLine="496"/>
        <w:jc w:val="both"/>
        <w:spacing w:before="156" w:after="156"/>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五、公告期限</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自本公告发布之日起5个工作日。</w:t>
      </w:r>
      <w:r/>
    </w:p>
    <w:p>
      <w:pPr>
        <w:ind w:left="0" w:right="0" w:firstLine="496"/>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六、其他补充事宜</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无</w:t>
      </w:r>
      <w:r/>
    </w:p>
    <w:p>
      <w:pPr>
        <w:ind w:left="0" w:right="0" w:firstLine="496"/>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七、本次招标联系方式</w:t>
      </w:r>
      <w:r/>
    </w:p>
    <w:p>
      <w:pPr>
        <w:ind w:firstLine="480"/>
        <w:jc w:val="left"/>
        <w:spacing w:line="400" w:lineRule="exact"/>
        <w:rPr>
          <w:rFonts w:hint="eastAsia" w:ascii="宋体" w:hAnsi="宋体"/>
          <w:color w:val="000000"/>
          <w:sz w:val="24"/>
          <w:szCs w:val="24"/>
        </w:rPr>
      </w:pPr>
      <w:r>
        <w:rPr>
          <w:rFonts w:hint="eastAsia" w:ascii="宋体" w:hAnsi="宋体"/>
          <w:color w:val="000000"/>
          <w:sz w:val="24"/>
          <w:szCs w:val="24"/>
        </w:rPr>
        <w:t xml:space="preserve">1.采购人信息</w:t>
      </w:r>
      <w:r/>
    </w:p>
    <w:p>
      <w:pPr>
        <w:ind w:firstLine="480"/>
        <w:jc w:val="left"/>
        <w:spacing w:line="400" w:lineRule="exact"/>
        <w:rPr>
          <w:rFonts w:hint="eastAsia" w:ascii="宋体" w:hAnsi="宋体"/>
          <w:color w:val="000000"/>
          <w:sz w:val="24"/>
          <w:szCs w:val="24"/>
        </w:rPr>
      </w:pPr>
      <w:r>
        <w:rPr>
          <w:rFonts w:hint="eastAsia" w:ascii="宋体" w:hAnsi="宋体"/>
          <w:color w:val="000000"/>
          <w:sz w:val="24"/>
          <w:szCs w:val="24"/>
        </w:rPr>
        <w:t xml:space="preserve">名 称：江苏省邗江中学</w:t>
      </w:r>
      <w:r/>
    </w:p>
    <w:p>
      <w:pPr>
        <w:ind w:firstLine="480"/>
        <w:jc w:val="left"/>
        <w:spacing w:line="400" w:lineRule="exact"/>
        <w:rPr>
          <w:rFonts w:hint="eastAsia" w:ascii="宋体" w:hAnsi="宋体"/>
          <w:color w:val="000000"/>
          <w:sz w:val="24"/>
          <w:szCs w:val="24"/>
        </w:rPr>
      </w:pPr>
      <w:r>
        <w:rPr>
          <w:rFonts w:hint="eastAsia" w:ascii="宋体" w:hAnsi="宋体"/>
          <w:color w:val="000000"/>
          <w:sz w:val="24"/>
          <w:szCs w:val="24"/>
        </w:rPr>
        <w:t xml:space="preserve">地 址：扬州市邗江区西湖街道龙岗路8号</w:t>
      </w:r>
      <w:r/>
    </w:p>
    <w:p>
      <w:pPr>
        <w:ind w:firstLine="480"/>
        <w:jc w:val="left"/>
        <w:spacing w:line="400" w:lineRule="exact"/>
        <w:rPr>
          <w:rFonts w:hint="eastAsia" w:ascii="宋体" w:hAnsi="宋体"/>
          <w:color w:val="000000"/>
          <w:sz w:val="24"/>
          <w:szCs w:val="24"/>
        </w:rPr>
      </w:pPr>
      <w:r>
        <w:rPr>
          <w:rFonts w:hint="eastAsia" w:ascii="宋体" w:hAnsi="宋体"/>
          <w:color w:val="000000"/>
          <w:sz w:val="24"/>
          <w:szCs w:val="24"/>
        </w:rPr>
        <w:t xml:space="preserve">联系人：王老师</w:t>
      </w:r>
      <w:r/>
    </w:p>
    <w:p>
      <w:pPr>
        <w:ind w:firstLine="480"/>
        <w:jc w:val="left"/>
        <w:spacing w:line="400" w:lineRule="exact"/>
        <w:rPr>
          <w:rFonts w:hint="eastAsia" w:ascii="宋体" w:hAnsi="宋体"/>
          <w:color w:val="000000"/>
          <w:sz w:val="24"/>
          <w:szCs w:val="24"/>
        </w:rPr>
      </w:pPr>
      <w:r>
        <w:rPr>
          <w:rFonts w:hint="eastAsia" w:ascii="宋体" w:hAnsi="宋体"/>
          <w:color w:val="000000"/>
          <w:sz w:val="24"/>
          <w:szCs w:val="24"/>
        </w:rPr>
        <w:t xml:space="preserve">联系方式：13952570370</w:t>
      </w:r>
      <w:r/>
    </w:p>
    <w:p>
      <w:pPr>
        <w:ind w:firstLine="480"/>
        <w:jc w:val="left"/>
        <w:spacing w:line="400" w:lineRule="exact"/>
        <w:rPr>
          <w:rFonts w:hint="eastAsia" w:ascii="宋体" w:hAnsi="宋体"/>
          <w:color w:val="000000"/>
          <w:sz w:val="24"/>
          <w:szCs w:val="24"/>
        </w:rPr>
      </w:pPr>
      <w:r>
        <w:rPr>
          <w:rFonts w:hint="eastAsia" w:ascii="宋体" w:hAnsi="宋体"/>
          <w:color w:val="000000"/>
          <w:sz w:val="24"/>
          <w:szCs w:val="24"/>
        </w:rPr>
        <w:t xml:space="preserve">2.扬州市公共资源交易中心</w:t>
      </w:r>
      <w:r>
        <w:rPr>
          <w:rFonts w:hint="eastAsia" w:ascii="宋体" w:hAnsi="宋体"/>
          <w:color w:val="000000"/>
          <w:sz w:val="24"/>
          <w:szCs w:val="24"/>
          <w:lang w:val="en-US" w:eastAsia="zh-CN"/>
        </w:rPr>
        <w:t xml:space="preserve">邗江分中心</w:t>
      </w:r>
      <w:r>
        <w:rPr>
          <w:rFonts w:hint="eastAsia" w:ascii="宋体" w:hAnsi="宋体"/>
          <w:color w:val="000000"/>
          <w:sz w:val="24"/>
          <w:szCs w:val="24"/>
        </w:rPr>
        <w:t xml:space="preserve">信息</w:t>
      </w:r>
      <w:r/>
    </w:p>
    <w:p>
      <w:pPr>
        <w:ind w:firstLine="480"/>
        <w:jc w:val="left"/>
        <w:spacing w:line="400" w:lineRule="exact"/>
        <w:rPr>
          <w:rFonts w:hint="default" w:ascii="宋体" w:hAnsi="宋体"/>
          <w:color w:val="000000"/>
          <w:sz w:val="24"/>
          <w:szCs w:val="24"/>
          <w:lang w:val="en-US" w:eastAsia="zh-CN"/>
        </w:rPr>
      </w:pPr>
      <w:r>
        <w:rPr>
          <w:rFonts w:hint="eastAsia" w:ascii="宋体" w:hAnsi="宋体"/>
          <w:color w:val="000000"/>
          <w:sz w:val="24"/>
          <w:szCs w:val="24"/>
        </w:rPr>
        <w:t xml:space="preserve">地　址：扬州市</w:t>
      </w:r>
      <w:r>
        <w:rPr>
          <w:rFonts w:hint="eastAsia" w:ascii="宋体" w:hAnsi="宋体"/>
          <w:color w:val="000000"/>
          <w:sz w:val="24"/>
          <w:szCs w:val="24"/>
          <w:lang w:val="en-US" w:eastAsia="zh-CN"/>
        </w:rPr>
        <w:t xml:space="preserve">邗江区国展路恒通AI科创大厦三楼</w:t>
      </w:r>
      <w:r/>
    </w:p>
    <w:p>
      <w:pPr>
        <w:ind w:firstLine="480"/>
        <w:jc w:val="left"/>
        <w:spacing w:line="400" w:lineRule="exact"/>
        <w:rPr>
          <w:rFonts w:hint="default" w:ascii="宋体" w:hAnsi="宋体"/>
          <w:color w:val="000000"/>
          <w:sz w:val="24"/>
          <w:szCs w:val="24"/>
          <w:lang w:val="en-US" w:eastAsia="zh-CN"/>
        </w:rPr>
      </w:pPr>
      <w:r>
        <w:rPr>
          <w:rFonts w:hint="eastAsia" w:ascii="宋体" w:hAnsi="宋体"/>
          <w:color w:val="000000"/>
          <w:sz w:val="24"/>
          <w:szCs w:val="24"/>
        </w:rPr>
        <w:t xml:space="preserve">联系人：</w:t>
      </w:r>
      <w:r>
        <w:rPr>
          <w:rFonts w:hint="eastAsia" w:ascii="宋体" w:hAnsi="宋体"/>
          <w:color w:val="000000"/>
          <w:sz w:val="24"/>
          <w:szCs w:val="24"/>
          <w:lang w:val="en-US" w:eastAsia="zh-CN"/>
        </w:rPr>
        <w:t xml:space="preserve">姚红俊</w:t>
      </w:r>
      <w:r/>
    </w:p>
    <w:p>
      <w:pPr>
        <w:ind w:firstLine="480"/>
        <w:jc w:val="left"/>
        <w:spacing w:line="400" w:lineRule="exact"/>
        <w:rPr>
          <w:rFonts w:hint="default" w:ascii="宋体" w:hAnsi="宋体"/>
          <w:color w:val="000000"/>
          <w:sz w:val="24"/>
          <w:szCs w:val="24"/>
          <w:lang w:val="en-US" w:eastAsia="zh-CN"/>
        </w:rPr>
      </w:pPr>
      <w:r>
        <w:rPr>
          <w:rFonts w:hint="eastAsia" w:ascii="宋体" w:hAnsi="宋体"/>
          <w:color w:val="000000"/>
          <w:sz w:val="24"/>
          <w:szCs w:val="24"/>
        </w:rPr>
        <w:t xml:space="preserve">联系方式：</w:t>
      </w:r>
      <w:bookmarkStart w:id="0" w:name="_Toc28359087"/>
      <w:r/>
      <w:bookmarkStart w:id="1" w:name="_Toc28359010"/>
      <w:r>
        <w:rPr>
          <w:rFonts w:hint="eastAsia" w:ascii="宋体" w:hAnsi="宋体"/>
          <w:color w:val="000000"/>
          <w:sz w:val="24"/>
          <w:szCs w:val="24"/>
        </w:rPr>
        <w:t xml:space="preserve">0514-8</w:t>
      </w:r>
      <w:bookmarkEnd w:id="0"/>
      <w:r/>
      <w:bookmarkEnd w:id="1"/>
      <w:r>
        <w:rPr>
          <w:rFonts w:hint="eastAsia" w:ascii="宋体" w:hAnsi="宋体"/>
          <w:color w:val="000000"/>
          <w:sz w:val="24"/>
          <w:szCs w:val="24"/>
          <w:lang w:val="en-US" w:eastAsia="zh-CN"/>
        </w:rPr>
        <w:t xml:space="preserve">2882275</w:t>
      </w:r>
      <w:r/>
    </w:p>
    <w:p>
      <w:pPr>
        <w:ind w:left="0" w:right="0" w:firstLine="496"/>
        <w:jc w:val="both"/>
        <w:spacing w:before="156" w:after="156"/>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八、其他</w:t>
      </w:r>
      <w:r/>
    </w:p>
    <w:p>
      <w:pPr>
        <w:ind w:firstLine="420"/>
        <w:jc w:val="left"/>
        <w:spacing w:line="360" w:lineRule="auto"/>
        <w:rPr>
          <w:rFonts w:ascii="宋体" w:hAnsi="宋体" w:cs="宋体"/>
          <w:b/>
          <w:bCs/>
          <w:sz w:val="24"/>
          <w:szCs w:val="24"/>
        </w:rPr>
      </w:pPr>
      <w:r>
        <w:rPr>
          <w:rFonts w:ascii="宋体" w:hAnsi="宋体"/>
          <w:sz w:val="24"/>
          <w:szCs w:val="24"/>
        </w:rPr>
        <w:t xml:space="preserve">1</w:t>
      </w:r>
      <w:r>
        <w:rPr>
          <w:rFonts w:hint="eastAsia" w:ascii="宋体" w:hAnsi="宋体"/>
          <w:sz w:val="24"/>
          <w:szCs w:val="24"/>
        </w:rPr>
        <w:t xml:space="preserve">.</w:t>
      </w:r>
      <w:r>
        <w:rPr>
          <w:rFonts w:hint="eastAsia" w:ascii="宋体" w:hAnsi="宋体"/>
          <w:bCs/>
          <w:sz w:val="24"/>
          <w:szCs w:val="24"/>
        </w:rPr>
        <w:t xml:space="preserve">根据省财政厅《关于更换全省政府采购交易系统CA数字证书和电子签章的通知》（苏财购〔2023〕101号），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的CA数字证书、电子签章已更换为江苏省电子政务证书认证中心C A和方正国际软件（北京）有限公司电子签章。如果投标人通过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w:t>
      </w:r>
      <w:r>
        <w:rPr>
          <w:rFonts w:hint="eastAsia" w:ascii="宋体" w:hAnsi="宋体" w:cs="宋体"/>
          <w:b/>
          <w:bCs/>
          <w:sz w:val="24"/>
          <w:szCs w:val="24"/>
        </w:rPr>
        <w:t xml:space="preserve">具体办理指南和操作手册见链接：http://zfcg.yangzhou.gov.cn/xzzx/art/2023/art_4d7de1f7865f4a2894fc22bc452f94d8.html，请按《操作手册》要求制作、上传电子投标文件。</w:t>
      </w:r>
      <w:r/>
    </w:p>
    <w:p>
      <w:pPr>
        <w:ind w:firstLine="420"/>
        <w:jc w:val="left"/>
        <w:spacing w:line="360" w:lineRule="auto"/>
        <w:rPr>
          <w:rFonts w:ascii="宋体" w:hAnsi="宋体"/>
          <w:sz w:val="24"/>
          <w:szCs w:val="24"/>
        </w:rPr>
      </w:pPr>
      <w:r>
        <w:rPr>
          <w:rFonts w:ascii="宋体" w:hAnsi="宋体"/>
          <w:sz w:val="24"/>
          <w:szCs w:val="24"/>
        </w:rPr>
        <w:t xml:space="preserve">领取CA和办理电子签章（请至扬州市文昌东路9号广陵新城市民中心1号楼5楼办理，具体联系方式：18952716110）。</w:t>
      </w:r>
      <w:r/>
    </w:p>
    <w:p>
      <w:pPr>
        <w:ind w:firstLine="420"/>
        <w:jc w:val="left"/>
        <w:spacing w:line="360" w:lineRule="auto"/>
        <w:rPr>
          <w:rFonts w:ascii="宋体" w:hAnsi="宋体"/>
          <w:sz w:val="24"/>
          <w:szCs w:val="24"/>
        </w:rPr>
      </w:pPr>
      <w:r>
        <w:rPr>
          <w:rFonts w:hint="eastAsia" w:ascii="宋体" w:hAnsi="宋体"/>
          <w:sz w:val="24"/>
          <w:szCs w:val="24"/>
        </w:rPr>
        <w:t xml:space="preserve">2. 有关本次招标的事项若存在变动或修改，敬请及时关注扬州市公共资源交易中心在“江苏政府采购网”、“扬州市政府采购网”、“扬州市邗江区政府采购网”发布的更正公告。</w:t>
      </w:r>
      <w:r/>
    </w:p>
    <w:p>
      <w:pPr>
        <w:ind w:firstLine="420"/>
        <w:jc w:val="left"/>
        <w:spacing w:line="360" w:lineRule="auto"/>
        <w:rPr>
          <w:rFonts w:ascii="宋体" w:hAnsi="宋体"/>
          <w:sz w:val="24"/>
          <w:szCs w:val="24"/>
        </w:rPr>
      </w:pPr>
      <w:r>
        <w:rPr>
          <w:rFonts w:hint="eastAsia" w:ascii="宋体" w:hAnsi="宋体"/>
          <w:sz w:val="24"/>
          <w:szCs w:val="24"/>
        </w:rPr>
        <w:t xml:space="preserve">3. 本次招标不收取投标保证金。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br w:type="page" w:clear="all"/>
      </w:r>
      <w:r/>
    </w:p>
    <w:p>
      <w:pPr>
        <w:pStyle w:val="973"/>
      </w:pPr>
      <w:r>
        <w:rPr>
          <w:rFonts w:ascii="黑体" w:hAnsi="黑体" w:eastAsia="黑体" w:cs="黑体"/>
          <w:b/>
          <w:color w:val="000000"/>
          <w:sz w:val="44"/>
        </w:rPr>
        <w:t xml:space="preserve">第二章投标人须知</w:t>
      </w:r>
      <w:r/>
    </w:p>
    <w:p>
      <w:pPr>
        <w:ind w:left="0" w:right="0" w:firstLine="496"/>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一、总则</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1、招标方式</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1.1本次招标采取公开招标方式，本招标文件仅适用于招标公告中所述项目。</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2、合格的投标人</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2.1满足招标公告中供应商的资格要求的规定。</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 满足本文件实质性要求的规定。</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3、适用法律和标准</w:t>
      </w:r>
      <w:r/>
    </w:p>
    <w:p>
      <w:pPr>
        <w:ind w:left="0" w:right="0" w:firstLine="420"/>
        <w:jc w:val="both"/>
        <w:spacing w:before="0" w:after="0" w:line="400"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3.1本次招标及由此产生的合同受中华人民共和国有关的法律法规制约和保护。</w:t>
      </w:r>
      <w:r/>
    </w:p>
    <w:p>
      <w:pPr>
        <w:ind w:left="0" w:right="0" w:firstLine="42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3.2在本项目政府采购活动过程中，如果所执行的标准有更新的，按照最新标准执行。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4、投标费用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4.1投标人应自行承担所有与参加投标有关的费用，无论投标过程中的做法和结果如何，扬州市公共资源交易中心</w:t>
      </w:r>
      <w:r>
        <w:rPr>
          <w:rFonts w:hint="eastAsia" w:ascii="宋体" w:hAnsi="宋体" w:cs="宋体"/>
          <w:color w:val="000000"/>
          <w:sz w:val="24"/>
          <w:lang w:val="en-US" w:eastAsia="zh-CN"/>
        </w:rPr>
        <w:t xml:space="preserve">邗江分中心</w:t>
      </w:r>
      <w:r>
        <w:rPr>
          <w:rFonts w:ascii="宋体" w:hAnsi="宋体" w:eastAsia="宋体" w:cs="宋体"/>
          <w:color w:val="000000"/>
          <w:sz w:val="24"/>
        </w:rPr>
        <w:t xml:space="preserve">（以下简称交易中心）在任何情况下均无义务和责任承担这些费用。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4.2本次招标交易中心和采购人不收取标书工本费与中标服务费。</w:t>
      </w:r>
      <w:r/>
    </w:p>
    <w:p>
      <w:pPr>
        <w:ind w:left="0" w:right="0" w:firstLine="45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0"/>
        </w:rPr>
        <w:t xml:space="preserve">5、</w:t>
      </w:r>
      <w:r>
        <w:rPr>
          <w:rFonts w:ascii="黑体" w:hAnsi="黑体" w:eastAsia="黑体" w:cs="黑体"/>
          <w:color w:val="000000"/>
          <w:sz w:val="28"/>
        </w:rPr>
        <w:t xml:space="preserve">招标文件的约束力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5.1投标人一旦参加本项目采购活动，即被认为接受了本招标文件的规定和约束。</w:t>
      </w:r>
      <w:r/>
    </w:p>
    <w:p>
      <w:pPr>
        <w:ind w:left="0" w:right="0" w:firstLine="320"/>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二、招标文件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6、招标文件构成</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 招标文件由以下部分组成：</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（1）投标邀请</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（2）投标人须知</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（3）合同文本</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（4）采购需求</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（5）评标方法与评标标准</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（6）投标文件格式</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请仔细检查招标文件是否齐全，如有缺漏请立即与交易中心联系解决。</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56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7</w:t>
      </w:r>
      <w:r>
        <w:rPr>
          <w:rFonts w:ascii="黑体" w:hAnsi="黑体" w:eastAsia="黑体" w:cs="黑体"/>
          <w:color w:val="000000"/>
          <w:sz w:val="28"/>
        </w:rPr>
        <w:t xml:space="preserve">、招标文件的修改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7.1在投标截止时间前，交易中心可以对招标文件进行修改。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7.2交易中心有权按照法定的要求推迟投标截止日期和开标日期。</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7.3招标文件的修改将在江苏政府采购网、扬州市政府采购网公布，补充文件将作为招标文件的组成部分，并对投标人具有约束力。</w:t>
      </w:r>
      <w:r/>
    </w:p>
    <w:p>
      <w:pPr>
        <w:ind w:left="0" w:right="0" w:firstLine="480"/>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三、投标文件的编制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8</w:t>
      </w:r>
      <w:r>
        <w:rPr>
          <w:rFonts w:ascii="黑体" w:hAnsi="黑体" w:eastAsia="黑体" w:cs="黑体"/>
          <w:color w:val="000000"/>
          <w:sz w:val="28"/>
        </w:rPr>
        <w:t xml:space="preserve">、投标文件的语言及度量衡单位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8.1投标人提交的投标文件以及投标人与交易中心就有关投标的所有来往通知、函件和文件均应使用</w:t>
      </w:r>
      <w:r>
        <w:rPr>
          <w:rFonts w:ascii="宋体" w:hAnsi="宋体" w:eastAsia="宋体" w:cs="宋体"/>
          <w:b/>
          <w:color w:val="000000"/>
          <w:sz w:val="24"/>
        </w:rPr>
        <w:t xml:space="preserve">简体中文</w:t>
      </w:r>
      <w:r>
        <w:rPr>
          <w:rFonts w:ascii="宋体" w:hAnsi="宋体" w:eastAsia="宋体" w:cs="宋体"/>
          <w:color w:val="000000"/>
          <w:sz w:val="24"/>
        </w:rPr>
        <w:t xml:space="preserve">。</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8.2除技术性能另有规定外，投标文件所使用的度量衡单位，均须采用国家法定计量单位。</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9</w:t>
      </w:r>
      <w:r>
        <w:rPr>
          <w:rFonts w:ascii="黑体" w:hAnsi="黑体" w:eastAsia="黑体" w:cs="黑体"/>
          <w:color w:val="000000"/>
          <w:sz w:val="28"/>
        </w:rPr>
        <w:t xml:space="preserve">、投标文件构成</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9.1投标人编写的投标文件应包括基本目录、资格审查内容、符合性审查内容、价格扣除证明文件等部分。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9.2如标书制作工具中格式和内容与“江苏政府采购网、扬州市政府采购网</w:t>
      </w:r>
      <w:r>
        <w:rPr>
          <w:rFonts w:hint="eastAsia" w:ascii="宋体" w:hAnsi="宋体" w:cs="宋体"/>
          <w:color w:val="ff0000"/>
          <w:sz w:val="24"/>
          <w:lang w:eastAsia="zh-CN"/>
        </w:rPr>
        <w:t xml:space="preserve">、</w:t>
      </w:r>
      <w:r>
        <w:rPr>
          <w:rFonts w:hint="eastAsia" w:ascii="宋体" w:hAnsi="宋体" w:cs="宋体"/>
          <w:color w:val="ff0000"/>
          <w:sz w:val="24"/>
          <w:lang w:val="en-US" w:eastAsia="zh-CN"/>
        </w:rPr>
        <w:t xml:space="preserve">扬州市邗江区政府采购网</w:t>
      </w:r>
      <w:r>
        <w:rPr>
          <w:rFonts w:ascii="宋体" w:hAnsi="宋体" w:eastAsia="宋体" w:cs="宋体"/>
          <w:color w:val="ff0000"/>
          <w:sz w:val="24"/>
        </w:rPr>
        <w:t xml:space="preserve">”发布的招标文件不一致，请以“江苏政府采购网、扬州市政府采购网</w:t>
      </w:r>
      <w:r>
        <w:rPr>
          <w:rFonts w:hint="eastAsia" w:ascii="宋体" w:hAnsi="宋体" w:cs="宋体"/>
          <w:color w:val="ff0000"/>
          <w:sz w:val="24"/>
          <w:lang w:eastAsia="zh-CN"/>
        </w:rPr>
        <w:t xml:space="preserve">、</w:t>
      </w:r>
      <w:r>
        <w:rPr>
          <w:rFonts w:hint="eastAsia" w:ascii="宋体" w:hAnsi="宋体" w:cs="宋体"/>
          <w:color w:val="ff0000"/>
          <w:sz w:val="24"/>
          <w:lang w:val="en-US" w:eastAsia="zh-CN"/>
        </w:rPr>
        <w:t xml:space="preserve">扬州市邗江区政府采购网</w:t>
      </w:r>
      <w:r>
        <w:rPr>
          <w:rFonts w:ascii="宋体" w:hAnsi="宋体" w:eastAsia="宋体" w:cs="宋体"/>
          <w:color w:val="ff0000"/>
          <w:sz w:val="24"/>
        </w:rPr>
        <w:t xml:space="preserve">”发布的招标文件为准。</w:t>
      </w:r>
      <w:r/>
    </w:p>
    <w:p>
      <w:pPr>
        <w:numPr>
          <w:ilvl w:val="0"/>
          <w:numId w:val="0"/>
        </w:numPr>
        <w:ind w:firstLine="280"/>
        <w:jc w:val="both"/>
        <w:spacing w:before="0" w:after="0" w:line="400" w:lineRule="atLeast"/>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28"/>
          <w:lang w:val="en-US" w:eastAsia="zh-CN"/>
        </w:rPr>
        <w:t xml:space="preserve">10、</w:t>
      </w:r>
      <w:r>
        <w:rPr>
          <w:rFonts w:ascii="黑体" w:hAnsi="黑体" w:eastAsia="黑体" w:cs="黑体"/>
          <w:color w:val="000000"/>
          <w:sz w:val="28"/>
        </w:rPr>
        <w:t xml:space="preserve">证明投标人及投标标的符合招标文件规定的文件</w:t>
      </w:r>
      <w:r/>
    </w:p>
    <w:p>
      <w:pPr>
        <w:ind w:left="42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10.1投标人应按照招标文件要求提交证明文件，证明其投标标的符合招标文件规定。</w:t>
      </w:r>
      <w:r/>
    </w:p>
    <w:p>
      <w:pPr>
        <w:ind w:left="42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10.2招标文件对证明文件无明确形式要求的，证明文件可以以文字资料、图纸和数据等形式提交。</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11</w:t>
      </w:r>
      <w:r>
        <w:rPr>
          <w:rFonts w:ascii="黑体" w:hAnsi="黑体" w:eastAsia="黑体" w:cs="黑体"/>
          <w:color w:val="000000"/>
          <w:sz w:val="28"/>
        </w:rPr>
        <w:t xml:space="preserve">、投标分项报价表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11.1投标人按照招标文件规定格式填报投标分项报价表。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11.2投标货币。投标文件中的单价和总价无特殊规定的采用人民币报价，以元为单位标注。招标文件中另有规定的按规定执行。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12</w:t>
      </w:r>
      <w:r>
        <w:rPr>
          <w:rFonts w:ascii="黑体" w:hAnsi="黑体" w:eastAsia="黑体" w:cs="黑体"/>
          <w:color w:val="000000"/>
          <w:sz w:val="28"/>
        </w:rPr>
        <w:t xml:space="preserve">、技术要求响应及偏离表、商务要求响应及偏离表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12.1投标人需对招标文件中的技术要求与商务要求逐项作出响应或偏离，并说明原因。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12.2投标人需按照招标文件要求，在投标文件中提供与技术要求和商务要求相关的证明材料。</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13</w:t>
      </w:r>
      <w:r>
        <w:rPr>
          <w:rFonts w:ascii="黑体" w:hAnsi="黑体" w:eastAsia="黑体" w:cs="黑体"/>
          <w:color w:val="000000"/>
          <w:sz w:val="28"/>
        </w:rPr>
        <w:t xml:space="preserve">、服务承诺、培训计划、人员安排及其他</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13.1投标人需根据招标文件要求提供有关售后服务的管理制度，售后服务机构的分布情况，售后服务人员的数量、素质、技术水平及售后服务的反应能力等。</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13.2投标人需根据招标文件要求提供培训计划。</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13.3投标人需根据招标文件要求提供所投标的的主要组成部分、功能设计、实现思路及关键技术等。</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14</w:t>
      </w:r>
      <w:r>
        <w:rPr>
          <w:rFonts w:ascii="黑体" w:hAnsi="黑体" w:eastAsia="黑体" w:cs="黑体"/>
          <w:color w:val="000000"/>
          <w:sz w:val="28"/>
        </w:rPr>
        <w:t xml:space="preserve">、投标函和开标一览表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14.1投标人应按照招标文件中提供的格式完整、正确填写投标函、开标一览表。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14.2对于采用货币报价的项目，开标一览表中的投标总报价应与投标分项报价表中的投标总报价一致，如不一致，不作为无效投标处理，但评标时按开标一览表中价格为准。</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15</w:t>
      </w:r>
      <w:r>
        <w:rPr>
          <w:rFonts w:ascii="黑体" w:hAnsi="黑体" w:eastAsia="黑体" w:cs="黑体"/>
          <w:color w:val="000000"/>
          <w:sz w:val="28"/>
        </w:rPr>
        <w:t xml:space="preserve">、投标有效期</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15.1投标有效期为交易中心规定的开标之日后</w:t>
      </w:r>
      <w:r>
        <w:rPr>
          <w:rFonts w:ascii="宋体" w:hAnsi="宋体" w:eastAsia="宋体" w:cs="宋体"/>
          <w:b/>
          <w:color w:val="000000"/>
          <w:sz w:val="24"/>
          <w:u w:val="single"/>
        </w:rPr>
        <w:t xml:space="preserve">六十（60）天</w:t>
      </w:r>
      <w:r>
        <w:rPr>
          <w:rFonts w:ascii="宋体" w:hAnsi="宋体" w:eastAsia="宋体" w:cs="宋体"/>
          <w:color w:val="000000"/>
          <w:sz w:val="24"/>
        </w:rPr>
        <w:t xml:space="preserve">。投标有效期比规定短的将被视为未实质性响应招标文件而予以拒绝。</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16</w:t>
      </w:r>
      <w:r>
        <w:rPr>
          <w:rFonts w:ascii="黑体" w:hAnsi="黑体" w:eastAsia="黑体" w:cs="黑体"/>
          <w:color w:val="000000"/>
          <w:sz w:val="28"/>
        </w:rPr>
        <w:t xml:space="preserve">、投标有效期的延长</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16.1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p>
    <w:p>
      <w:pPr>
        <w:ind w:left="0" w:right="0" w:firstLine="0"/>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四、投标文件的递交</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1</w:t>
      </w:r>
      <w:r>
        <w:rPr>
          <w:rFonts w:ascii="Arial" w:hAnsi="Arial" w:eastAsia="Arial" w:cs="Arial"/>
          <w:b/>
          <w:color w:val="000000"/>
          <w:sz w:val="28"/>
        </w:rPr>
        <w:t xml:space="preserve">7</w:t>
      </w:r>
      <w:r>
        <w:rPr>
          <w:rFonts w:ascii="黑体" w:hAnsi="黑体" w:eastAsia="黑体" w:cs="黑体"/>
          <w:color w:val="000000"/>
          <w:sz w:val="28"/>
        </w:rPr>
        <w:t xml:space="preserve">、电子投标文件的递交</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17.1投标人应当按照《操作手册》规定，在投标截止时间前制作并上传电</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子投标文件。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18、投标截止时间</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18.1投标人上传电子投标文件的时间不得迟于招标公告中规定的投标截止时间。</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投标人应充分考虑到网络环境、网络带宽等风险因素，如因投标人自身原因造成的电子投标文件上传不成功的按照本招标文件第二章第26.1.2条规定做无效投标处理。</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18.2交易中心可以按照规定，通过修改招标文件酌情延长投标截止日期，在此情况下，投标人的所有权利和义务以及投标人受制的截止日期均应以延长后新的截止日期为准。</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19</w:t>
      </w:r>
      <w:r>
        <w:rPr>
          <w:rFonts w:ascii="黑体" w:hAnsi="黑体" w:eastAsia="黑体" w:cs="黑体"/>
          <w:color w:val="000000"/>
          <w:sz w:val="28"/>
        </w:rPr>
        <w:t xml:space="preserve">、投标文件的拒收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19.1交易中心拒绝接收在其规定的投标截止时间后上传的任何投标文件。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0</w:t>
      </w:r>
      <w:r>
        <w:rPr>
          <w:rFonts w:ascii="黑体" w:hAnsi="黑体" w:eastAsia="黑体" w:cs="黑体"/>
          <w:color w:val="000000"/>
          <w:sz w:val="28"/>
        </w:rPr>
        <w:t xml:space="preserve">、投标文件的撤回和修改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20.1投标文件的撤回</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20.1.1电子投标文件的撤回</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投标人可在投标截止时间前，撤回其电子投标文件，具体操作方法见《操作手册》。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20.1.2投标人撤回电子投标文件，则认为其不再参与本项目投标活动。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20.2投标文件的修改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20.2.1投标人可在投标截止时间前，对其电子投标文件进行修改，具体操作方法见《操作手册》。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20.2.2在投标截止时间之后，投标人不得对其电子投标文件作任何修改。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20.3在投标截止时间至招标文件中规定的投标有效期满之间的这段时间内，投标人不得撤回其投标。</w:t>
      </w:r>
      <w:r/>
    </w:p>
    <w:p>
      <w:pPr>
        <w:ind w:left="0" w:right="0" w:firstLine="480"/>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五、开标与评标</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1</w:t>
      </w:r>
      <w:r>
        <w:rPr>
          <w:rFonts w:ascii="黑体" w:hAnsi="黑体" w:eastAsia="黑体" w:cs="黑体"/>
          <w:color w:val="000000"/>
          <w:sz w:val="28"/>
        </w:rPr>
        <w:t xml:space="preserve">、开标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21.1交易中心将在招标公告中规定的时间和地点组织公开开标。投标人应当按照《操作手册》规定，参加开标活动和在苏采云系统规定的时间内对投标文件进行解密。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21.2开标仪式由交易中心组织。苏采云系统将自动对项目进行开标，并展示各投标人名称和投标价格。</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21.3投标人在开标过程中涉及到的投标文件解密、开标结果确认等工作，应按照《操作手册》规定执行。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21.4投标人如果对开标过程和开标记录有疑义，应当根据《操作手册》规定提出，如苏采云系统中《开标记录表》宣布后5分钟内未提出的，视同认可开标结果。</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   22、评标委员会</w:t>
      </w:r>
      <w:r/>
    </w:p>
    <w:p>
      <w:pPr>
        <w:ind w:left="42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22.1开标后，交易中心将立即组织评标委员会（以下简称评委会）进行评标。22.2评委会由采购人代表和有关技术、经济等方面的专家组成，且人员构成符合政府采购有关规定。</w:t>
      </w:r>
      <w:r/>
    </w:p>
    <w:p>
      <w:pPr>
        <w:ind w:left="42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22.3评委会独立工作，负责评审所有投标文件并确定中标候选人。</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   23、评标过程的保密与公正</w:t>
      </w:r>
      <w:r/>
    </w:p>
    <w:p>
      <w:pPr>
        <w:ind w:left="42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23.1凡是与审查、澄清、评价和比较投标的有关资料以及授标建议等，采购人、评委、交易中心均不得向投标人或与评标无关的其他人员透露。</w:t>
      </w:r>
      <w:r/>
    </w:p>
    <w:p>
      <w:pPr>
        <w:ind w:left="42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23.2在评标过程中，投标人不得以任何行为影响评标过程，否则其投标文件将被作为无效投标文件。</w:t>
      </w:r>
      <w:r/>
    </w:p>
    <w:p>
      <w:pPr>
        <w:ind w:left="42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23.3交易中心和评委会不向未中标的投标人解释未中标原因，也不公布评标过程中的相关细节。</w:t>
      </w:r>
      <w:r/>
    </w:p>
    <w:p>
      <w:pPr>
        <w:ind w:left="42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23.4采用综合评分法的项目，未中标的投标人可于中标结果公告期限届满之日起通过苏采云系统查看自己的评审得分及排序情况。</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   24、投标文件的澄清</w:t>
      </w:r>
      <w:r/>
    </w:p>
    <w:p>
      <w:pPr>
        <w:ind w:left="42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24.1评标期间，评委会对投标文件中含义不明确、同类问题表述不一致或者有明显文字和计算错误的内容，有权要求投标人作出必要的澄清、说明或者补正。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投标人的澄清、说明或者补正不得超出投标文件的范围或者改变投标文件的实质性内容。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评委会并非对每个投标人都做澄清要求。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24.3 接到评委会澄清、说明和补正要求的投标人如未按规定做出澄清、说明和补正，其风险由投标人自行承担。</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5</w:t>
      </w:r>
      <w:r>
        <w:rPr>
          <w:rFonts w:ascii="黑体" w:hAnsi="黑体" w:eastAsia="黑体" w:cs="黑体"/>
          <w:color w:val="000000"/>
          <w:sz w:val="28"/>
        </w:rPr>
        <w:t xml:space="preserve">、对投标文件的初审</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25.1投标文件初审分为资格审查和符合性审查。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25.1.1资格审查：依据法律法规和招标文件的规定，由采购人对投标文件中的资格证明文件进行审查。资格审查的结论，采购人以书面形式向评委会进行反馈。</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采购人在进行资格性审查的同时，将在“信用中国”网站（www.creditchina.gov.cn）和“中国政府采购网"(www.ccgp.gov.cn)查询投标人的信用记录，以确定投标人是否具备投标资格,查询结果留存并归档。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25.1.2符合性审查：依据招标文件的规定，由评委会从投标文件的有效性、完整性和对招标文件的响应程度进行审查，以确定是否对招标文件的实质性要求作出响应。</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25.1.3未通过资格审查或符合性审查的投标人，交易中心将在苏采云系统中告知未通过资格审查或符合性审查的原因，评审结束后，交易中心将不再告知未通过资格审查或符合性审查的原因。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会决定投标文件的响应性只根据投标文件本身的内容，而不寻求外部的证据。</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25.3如果投标文件实质上没有响应招标文件的要求，评委会将予以拒绝，投标人不得通过修改或撤销不合要求的偏离或保留而使其投标成为实质性响应的投标。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25.4评委会将对确定为实质性响应的投标进行进一步审核，是否有计算上或累加上的算术错误，修正错误的原则如下：</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（1）投标文件中开标一览表内容与投标文件中相应内容不一致的，以开标一览表为准。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（2）大写金额和小写金额不一致的，以大写金额为准。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（3）单价金额小数点或者百分比有明显错位的，以开标一览表的总价为准，并修改单价。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（4）总价金额与按单价汇总金额不一致的，以单价金额计算结果为准。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同时出现两种以上错误的，按照前款规定的顺序修正。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25.6采用最低评标价法的采购项目，提供相同品牌产品的不同投标人参加同一合同项下投标的，以其中通过资格审查、符合性审查且报价最低的参加评标；报价相同的，由评委会按照招标文件规定的方式（招标文件未规定的通过随机抽取的方式）确定一个参加评标的投标人，其他投标无效。</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委会根据招标文件规定的方式（招标文件未规定的采取随机抽取的方式）确定一个中标候选人，其他同品牌投标人不作为中标候选人。</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非单一产品采购项目，招标文件中将载明其中的核心产品。多家投标人提供的核心产品品牌相同的，按前两款规定处理。</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25.7投标人在开、评标全过程中应保持通讯畅通，及时登录苏采云系统查阅、答复相关信息，并安排专人与交易中心及评委会联系。</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6</w:t>
      </w:r>
      <w:r>
        <w:rPr>
          <w:rFonts w:ascii="黑体" w:hAnsi="黑体" w:eastAsia="黑体" w:cs="黑体"/>
          <w:color w:val="000000"/>
          <w:sz w:val="28"/>
        </w:rPr>
        <w:t xml:space="preserve">、无效投标条款和废标条款</w:t>
      </w:r>
      <w:r/>
    </w:p>
    <w:p>
      <w:pPr>
        <w:ind w:left="478"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26.1无效投标条款</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26.1.1投标人在苏采云系统规定的时间内未成功解密电子投标文件的。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26.1.2投标人未按照招标文件要求上传电子投标文件的。</w:t>
      </w:r>
      <w:r/>
    </w:p>
    <w:p>
      <w:pPr>
        <w:ind w:left="478"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26.1.3投标人同一采购包提交两个（含两个）以上不同的投标报价的。</w:t>
      </w:r>
      <w:r/>
    </w:p>
    <w:p>
      <w:pPr>
        <w:ind w:left="478"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26.1.4投标人不具备招标文件中规定资格要求的。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26.1.5投标人的报价超过了采购预算或最高限价的。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26.1.6未通过符合性审查的。</w:t>
      </w:r>
      <w:r/>
    </w:p>
    <w:p>
      <w:pPr>
        <w:ind w:left="0" w:right="0" w:firstLine="480"/>
        <w:jc w:val="both"/>
        <w:spacing w:before="0" w:after="0" w:line="400"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26.1.7不符合招标文件中规定的实质性要求的</w:t>
      </w:r>
      <w:r>
        <w:rPr>
          <w:rFonts w:hint="eastAsia" w:ascii="宋体" w:hAnsi="宋体" w:eastAsia="宋体" w:cs="宋体"/>
          <w:b/>
          <w:color w:val="auto"/>
          <w:sz w:val="24"/>
        </w:rPr>
        <w:t xml:space="preserve">（本招标文件中</w:t>
      </w:r>
      <w:r>
        <w:rPr>
          <w:rFonts w:hint="eastAsia" w:ascii="宋体" w:hAnsi="宋体" w:eastAsia="宋体" w:cs="宋体"/>
          <w:b/>
          <w:i/>
          <w:color w:val="auto"/>
          <w:sz w:val="24"/>
          <w:u w:val="single"/>
        </w:rPr>
        <w:t xml:space="preserve">斜体且有下划线部分</w:t>
      </w:r>
      <w:r>
        <w:rPr>
          <w:rFonts w:hint="eastAsia" w:ascii="宋体" w:hAnsi="宋体" w:eastAsia="宋体" w:cs="宋体"/>
          <w:b/>
          <w:color w:val="auto"/>
          <w:sz w:val="24"/>
        </w:rPr>
        <w:t xml:space="preserve">为实质性要求）</w:t>
      </w:r>
      <w:r/>
    </w:p>
    <w:p>
      <w:pPr>
        <w:ind w:left="0" w:right="0" w:firstLine="480"/>
        <w:jc w:val="both"/>
        <w:spacing w:before="0" w:after="0" w:line="400"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26.1.8 投标人被“信用中国”网站（www.creditchina.gov.cn）列入失信被执行人或重大税收违法案件当事人名单或政府采购严重失信行为记录名单，被“中国政府采购网"(www.ccgp.gov.cn)列入政府采购严重失信行为记录名单，或查询“信用中国”网站后发现投标人存在其他不符合《中华人民共和国政府采购法》第二十二条规定条件的信用记录。</w:t>
      </w:r>
      <w:r/>
    </w:p>
    <w:p>
      <w:pPr>
        <w:ind w:left="0" w:right="0" w:firstLine="480"/>
        <w:jc w:val="both"/>
        <w:spacing w:before="0" w:after="0" w:line="400"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26.1.9投标文件含有采购人不能接受的附加条件的。</w:t>
      </w:r>
      <w:r/>
    </w:p>
    <w:p>
      <w:pPr>
        <w:ind w:left="0" w:right="0" w:firstLine="480"/>
        <w:jc w:val="both"/>
        <w:spacing w:before="0" w:after="0" w:line="400" w:lineRule="atLeast"/>
        <w:rPr>
          <w:rFonts w:hint="eastAsia" w:ascii="宋体" w:hAnsi="宋体" w:eastAsia="宋体" w:cs="宋体"/>
          <w:color w:val="auto"/>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white"/>
        </w:rPr>
        <w:t xml:space="preserve">26.1.10异常低价投标（响应）</w:t>
      </w:r>
      <w:r/>
    </w:p>
    <w:p>
      <w:pPr>
        <w:ind w:left="0" w:right="0" w:firstLine="480"/>
        <w:jc w:val="both"/>
        <w:spacing w:before="0" w:after="0" w:line="479" w:lineRule="atLeast"/>
        <w:shd w:val="clear" w:color="ffffff" w:fill="ffffff"/>
        <w:rPr>
          <w:rFonts w:hint="eastAsia" w:ascii="宋体" w:hAnsi="宋体" w:eastAsia="宋体" w:cs="宋体"/>
          <w:color w:val="auto"/>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white"/>
        </w:rPr>
        <w:t xml:space="preserve">26.1.10.1投标（响应）报价低于全部通过符合性审查供应商投标（响应）报价平均值50%的，即投标（响应）报价&lt;全部通过符合性审查供应商投标（响应）报价平均值×50%；</w:t>
      </w:r>
      <w:r/>
    </w:p>
    <w:p>
      <w:pPr>
        <w:ind w:left="0" w:right="0" w:firstLine="480"/>
        <w:jc w:val="both"/>
        <w:spacing w:before="0" w:after="0" w:line="479" w:lineRule="atLeast"/>
        <w:shd w:val="clear" w:color="ffffff" w:fill="ffffff"/>
        <w:rPr>
          <w:rFonts w:hint="eastAsia" w:ascii="宋体" w:hAnsi="宋体" w:eastAsia="宋体" w:cs="宋体"/>
          <w:color w:val="auto"/>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white"/>
        </w:rPr>
        <w:t xml:space="preserve">26.1.10.2投标（响应）报价低于通过符合性审查的次低报价供应商投标（响应）报价50%的，即投标（响应）报价&lt;通过符合性审查的次低报价供应商投标（响应）报价×50%；</w:t>
      </w:r>
      <w:r/>
    </w:p>
    <w:p>
      <w:pPr>
        <w:ind w:left="0" w:right="0" w:firstLine="480"/>
        <w:jc w:val="both"/>
        <w:spacing w:before="0" w:after="0" w:line="400" w:lineRule="atLeast"/>
        <w:rPr>
          <w:rFonts w:hint="eastAsia" w:ascii="宋体" w:hAnsi="宋体" w:eastAsia="宋体" w:cs="宋体"/>
          <w:color w:val="auto"/>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white"/>
        </w:rPr>
        <w:t xml:space="preserve">26.1.10.3投标（响应）报价低于采购项目最高限价 45% 的，即投标（响应）报价&lt;采购项目最高限价×45% ；</w:t>
      </w:r>
      <w:r/>
    </w:p>
    <w:p>
      <w:pPr>
        <w:ind w:left="0" w:right="0" w:firstLine="480"/>
        <w:jc w:val="both"/>
        <w:spacing w:before="0" w:after="0" w:line="400" w:lineRule="atLeast"/>
        <w:rPr>
          <w:rFonts w:hint="eastAsia" w:ascii="宋体" w:hAnsi="宋体" w:eastAsia="宋体" w:cs="宋体"/>
          <w:color w:val="auto"/>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white"/>
        </w:rPr>
        <w:t xml:space="preserve">26.1.10.4评审委员会认定的供应商报价过低、有可能影响产品质量或者不能诚信履约的其他情形。</w:t>
      </w:r>
      <w:r/>
    </w:p>
    <w:p>
      <w:pPr>
        <w:ind w:left="0" w:right="0" w:firstLine="480"/>
        <w:jc w:val="both"/>
        <w:spacing w:before="0" w:after="0" w:line="400" w:lineRule="atLeast"/>
        <w:rPr>
          <w:rFonts w:hint="eastAsia" w:ascii="宋体" w:hAnsi="宋体" w:eastAsia="宋体" w:cs="宋体"/>
          <w:color w:val="auto"/>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white"/>
        </w:rPr>
        <w:t xml:space="preserve">26.1.10.5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480"/>
        <w:jc w:val="both"/>
        <w:spacing w:before="0" w:after="0" w:line="400" w:lineRule="atLeast"/>
        <w:rPr>
          <w:rFonts w:hint="eastAsia" w:ascii="宋体" w:hAnsi="宋体" w:eastAsia="宋体" w:cs="宋体"/>
          <w:color w:val="auto"/>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whit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26.1.11如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原件扫描件）</w:t>
      </w:r>
      <w:r/>
    </w:p>
    <w:p>
      <w:pPr>
        <w:ind w:left="0" w:right="0" w:firstLine="480"/>
        <w:jc w:val="both"/>
        <w:spacing w:before="0" w:after="0" w:line="400"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26.1.12投标文件未按照招标文件要求加盖CA电子公章的。</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26.1.13 投标人所投标产品不符合招标文件中所列国家强制性标准的。</w:t>
      </w:r>
      <w:r/>
    </w:p>
    <w:p>
      <w:pPr>
        <w:ind w:left="478"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26.1.14其他法律、法规及本招标文件规定的属无效投标的情形。</w:t>
      </w:r>
      <w:r/>
    </w:p>
    <w:p>
      <w:pPr>
        <w:ind w:left="478"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26.2废标条款</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26.2.1符合专业条件的供应商或者对招标文件作出实质响应的供应商不足三家的。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26.2.2出现影响采购公正的违法、违规行为的。</w:t>
      </w:r>
      <w:r/>
    </w:p>
    <w:p>
      <w:pPr>
        <w:ind w:left="478"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26.2.3因重大变故，采购任务取消的。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26.2.4评委会认定招标文件存在歧义、重大缺陷导致评审工作无法进</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行。</w:t>
      </w:r>
      <w:r/>
    </w:p>
    <w:p>
      <w:pPr>
        <w:ind w:left="478"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26.2.5因苏采云系统系统故障原因造成开标不成功的。</w:t>
      </w:r>
      <w:r/>
    </w:p>
    <w:p>
      <w:pPr>
        <w:ind w:left="478"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26.3投标截止时间结束后参加投标的供应商不足三家的处理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26.3.1如出现投标截止时间结束后参加投标的供应商或者在评标期间对招标文件作出实质响应的供应商不足三家情况，按政府采购相关规定执行。</w:t>
      </w:r>
      <w:r/>
    </w:p>
    <w:p>
      <w:pPr>
        <w:ind w:left="0" w:right="0" w:firstLine="480"/>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六、定标</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   27、确定中标单位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27.1中标候选人的选取原则和数量见招标文件第五章规定。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27.2采购人应根据评委会推荐的中标候选人确定中标供应商。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27.3交易中心将在“江苏政府采购网、扬州市政府采购网”发布中标公告，公告期限为1个工作日。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27.4若有充分证据证明，中标供应商出现下列情况之一的，一经查实，将被取消中标资格：</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27.4.1提供虚假材料谋取中标的。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27.4.2向采购人、交易中心行贿或者提供其他不正当利益的。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27.4.3属于本文件规定的无效条件，但在评标过程中又未被评委会发现的。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27.4.4与采购人或者其他供应商恶意串通的。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27.4.5采取不正当手段诋毁、排挤其他供应商的。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 有下列情形之一的，视为投标人串通投标，投标无效：</w:t>
      </w:r>
      <w:r/>
    </w:p>
    <w:p>
      <w:pPr>
        <w:ind w:left="0" w:right="0" w:firstLine="480"/>
        <w:jc w:val="both"/>
        <w:spacing w:before="0" w:after="0" w:line="400"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27.5.1不同投标人的投标文件由同一单位或者个人编制。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经查实，不同投标人的电子投标文件出自同一台电脑的：不同投标人的标书制作工具客户端标识码存在一致的；不同投标人从同一互联网协议地址上传投标文件的。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27.5.2不同投标人委托同一单位或者个人办理投标事宜。</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27.5.3不同投标人的投标文件载明的项目管理成员或者联系人员为同一人。</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27.5.4不同投标人的投标文件异常一致或者投标报价呈规律性差异。</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   28、质疑处理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28.1提出质疑的供应商应当是参与所质疑项目采购活动的供应商。潜在供应商依法获取其可质疑的采购文件的，可以对采购文件提出质疑。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28.2供应商认为采购文件、采购过程和采购结果使自己的权益受到损害的，可以在知道或应知其权益受到损害之日起七个工作日内，以书面形式根据下述28.4条款的规定向交易中心或采购人提出质疑。上述应知其权益受到损害之日，是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28.2.1对可以质疑的采购文件提出质疑的，为收到采购文件之日或者采购文件公告期限届满之日；</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28.2.2对采购过程提出质疑的，为各采购程序环节结束之日；</w:t>
      </w:r>
      <w:r>
        <w:rPr>
          <w:rFonts w:ascii="宋体" w:hAnsi="宋体" w:eastAsia="宋体" w:cs="宋体"/>
          <w:color w:val="000000"/>
          <w:sz w:val="24"/>
        </w:rPr>
        <w:br/>
      </w:r>
      <w:r>
        <w:rPr>
          <w:rFonts w:ascii="宋体" w:hAnsi="宋体" w:eastAsia="宋体" w:cs="宋体"/>
          <w:color w:val="000000"/>
          <w:sz w:val="24"/>
        </w:rPr>
        <w:t xml:space="preserve">28.2.3对中标或者成交结果提出质疑的，为中标或者成交结果公告期限届满之日。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28.4供应商（含潜在供应商）对采购方式、招标文件中采购需求、供应商资格条件、评标方法与评标标准、合同文本及资格审查结果的询问、质疑请向采购人提出，由采购人负责答复。供应商对其他事项的询问、质疑请向交易中心提出，由交易中心负责答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采购人及交易中心只接收以纸质原件形式送达的质疑,建议供应商尽量通过邮寄方式提交质疑（采购人和交易中心不接受无快递运单号的快递）。</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质疑接收人及联系方式详见招标文件第一章。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28.5以下情形的质疑不予受理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28.5.1内容不符合《政府采购质疑和投诉办法》第十二条规定的质疑。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28.5.2超出政府采购法定期限的质疑。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28.5.3以传真、电子邮件等方式递交的非原件形式的质疑。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28.5.4未参加投标活动的供应商或在投标活动中自身权益未受到损害的供应商所提出的质疑。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28.5.5供应商组成联合体参加投标，联合体中任何一方或多方未按要求签字、盖章、加盖公章的质疑。</w:t>
      </w:r>
      <w:r/>
    </w:p>
    <w:p>
      <w:pPr>
        <w:ind w:left="0" w:right="0" w:firstLine="468"/>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28.6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left="0" w:right="0" w:firstLine="45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29、中标通知书</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29.1中标结果确定后，交易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29.2中标通知书将是合同的一个组成部分。对采购人和中标供应商均具有法律效力。中标通知书发出后，采购人改变中标结果的，或者中标供应商放弃中标项目的，应当依法承担法律责任。</w:t>
      </w:r>
      <w:r/>
    </w:p>
    <w:p>
      <w:pPr>
        <w:ind w:left="0" w:right="0" w:firstLine="0"/>
        <w:jc w:val="both"/>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七、授予合同</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30、签订合同</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30.1中标供应商应当在中标通知书发出之日起三十日内，按照招标文件确定的事项与采购人签订政府采购合同。</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30.2招标文件、中标供应商的投标文件及招标过程中有关澄清、承诺文件均应作为合同附件。</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30.3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left="0" w:right="0" w:firstLine="600"/>
        <w:jc w:val="both"/>
        <w:spacing w:before="0" w:after="0" w:line="400" w:lineRule="atLeast"/>
        <w:rPr>
          <w:rFonts w:ascii="黑体" w:hAnsi="黑体" w:eastAsia="黑体" w:cs="黑体"/>
          <w:color w:val="000000"/>
          <w:sz w:val="30"/>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31、政府采购履约资金扶持政策</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中标供应商可凭政府采购合同办理融资贷款，详情请见江苏政府采购网“政采贷”专栏。</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14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14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64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right="0"/>
        <w:jc w:val="both"/>
        <w:spacing w:before="0" w:after="0"/>
        <w:pBdr>
          <w:top w:val="none" w:color="000000" w:sz="0" w:space="0"/>
          <w:left w:val="none" w:color="000000" w:sz="0" w:space="0"/>
          <w:bottom w:val="none" w:color="000000" w:sz="0" w:space="0"/>
          <w:right w:val="none" w:color="000000" w:sz="0" w:space="0"/>
        </w:pBdr>
      </w:p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240" w:after="24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240" w:after="24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jc w:val="both"/>
        <w:spacing w:before="240" w:after="24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jc w:val="both"/>
        <w:spacing w:before="240" w:after="24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2640"/>
        <w:jc w:val="both"/>
        <w:spacing w:before="0" w:after="0"/>
        <w:pBdr>
          <w:top w:val="none" w:color="000000" w:sz="0" w:space="0"/>
          <w:left w:val="none" w:color="000000" w:sz="0" w:space="0"/>
          <w:bottom w:val="none" w:color="000000" w:sz="0" w:space="0"/>
          <w:right w:val="none" w:color="000000" w:sz="0" w:space="0"/>
        </w:pBdr>
      </w:pPr>
      <w:r>
        <w:rPr>
          <w:rStyle w:val="1027"/>
          <w:rFonts w:ascii="黑体" w:hAnsi="黑体" w:eastAsia="黑体" w:cs="黑体"/>
        </w:rPr>
        <w:t xml:space="preserve">第三章合同文本</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财政部 政府采购货物买卖合同（试行）</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32"/>
        </w:rPr>
        <w:t xml:space="preserve">范本</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40"/>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40"/>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40"/>
        </w:rPr>
        <w:t xml:space="preserve"> </w:t>
      </w:r>
      <w:r/>
    </w:p>
    <w:p>
      <w:pPr>
        <w:ind w:left="420" w:right="0" w:firstLine="0"/>
        <w:jc w:val="both"/>
        <w:spacing w:before="0" w:after="0"/>
        <w:rPr>
          <w:rFonts w:ascii="宋体" w:hAnsi="宋体" w:eastAsia="宋体" w:cs="宋体"/>
          <w:color w:val="000000"/>
          <w:sz w:val="28"/>
          <w:u w:val="singl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项目名称：</w:t>
      </w:r>
      <w:r>
        <w:rPr>
          <w:rFonts w:ascii="宋体" w:hAnsi="宋体" w:eastAsia="宋体" w:cs="宋体"/>
          <w:color w:val="000000"/>
          <w:sz w:val="28"/>
          <w:u w:val="single"/>
        </w:rPr>
        <w:t xml:space="preserve">江苏省邗江中学阶梯教室音视频系统升级改造项目</w:t>
      </w:r>
      <w:r/>
    </w:p>
    <w:p>
      <w:pPr>
        <w:ind w:left="42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合同编号</w:t>
      </w:r>
      <w:r>
        <w:rPr>
          <w:rFonts w:ascii="宋体" w:hAnsi="宋体" w:eastAsia="宋体" w:cs="宋体"/>
          <w:color w:val="000000"/>
          <w:sz w:val="24"/>
        </w:rPr>
        <w:t xml:space="preserve">：</w:t>
      </w:r>
      <w:r>
        <w:rPr>
          <w:rFonts w:ascii="宋体" w:hAnsi="宋体" w:eastAsia="宋体" w:cs="宋体"/>
          <w:color w:val="000000"/>
          <w:sz w:val="24"/>
          <w:u w:val="single"/>
        </w:rPr>
        <w:t xml:space="preserve">           </w:t>
      </w:r>
      <w:r/>
    </w:p>
    <w:p>
      <w:pPr>
        <w:ind w:left="42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甲方</w:t>
      </w:r>
      <w:r>
        <w:rPr>
          <w:rFonts w:ascii="宋体" w:hAnsi="宋体" w:eastAsia="宋体" w:cs="宋体"/>
          <w:color w:val="000000"/>
          <w:sz w:val="24"/>
        </w:rPr>
        <w:t xml:space="preserve">：</w:t>
      </w:r>
      <w:r>
        <w:rPr>
          <w:rFonts w:ascii="宋体" w:hAnsi="宋体" w:eastAsia="宋体" w:cs="宋体"/>
          <w:color w:val="000000"/>
          <w:sz w:val="24"/>
          <w:u w:val="single"/>
        </w:rPr>
        <w:t xml:space="preserve">           </w:t>
      </w:r>
      <w:r/>
    </w:p>
    <w:p>
      <w:pPr>
        <w:ind w:left="42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乙方</w:t>
      </w:r>
      <w:r>
        <w:rPr>
          <w:rFonts w:ascii="宋体" w:hAnsi="宋体" w:eastAsia="宋体" w:cs="宋体"/>
          <w:color w:val="000000"/>
          <w:sz w:val="24"/>
        </w:rPr>
        <w:t xml:space="preserve">：</w:t>
      </w:r>
      <w:r>
        <w:rPr>
          <w:rFonts w:ascii="宋体" w:hAnsi="宋体" w:eastAsia="宋体" w:cs="宋体"/>
          <w:color w:val="000000"/>
          <w:sz w:val="24"/>
          <w:u w:val="single"/>
        </w:rPr>
        <w:t xml:space="preserve">           </w:t>
      </w:r>
      <w:r/>
    </w:p>
    <w:p>
      <w:pPr>
        <w:ind w:left="42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签订时间</w:t>
      </w:r>
      <w:r>
        <w:rPr>
          <w:rFonts w:ascii="宋体" w:hAnsi="宋体" w:eastAsia="宋体" w:cs="宋体"/>
          <w:color w:val="000000"/>
          <w:sz w:val="24"/>
        </w:rPr>
        <w:t xml:space="preserve">：</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4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4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使 用 说 明</w:t>
      </w:r>
      <w:r/>
    </w:p>
    <w:p>
      <w:pPr>
        <w:ind w:left="0" w:right="0" w:firstLine="640"/>
        <w:jc w:val="both"/>
        <w:spacing w:before="0" w:after="0"/>
        <w:pBdr>
          <w:top w:val="none" w:color="000000" w:sz="0" w:space="0"/>
          <w:left w:val="none" w:color="000000" w:sz="0" w:space="0"/>
          <w:bottom w:val="none" w:color="000000" w:sz="0" w:space="0"/>
          <w:right w:val="none" w:color="000000" w:sz="0" w:space="0"/>
        </w:pBdr>
      </w:pPr>
      <w:r>
        <w:rPr>
          <w:rFonts w:ascii="仿宋" w:hAnsi="仿宋" w:eastAsia="仿宋" w:cs="仿宋"/>
          <w:color w:val="000000"/>
          <w:sz w:val="32"/>
        </w:rPr>
        <w:t xml:space="preserve"> </w:t>
      </w:r>
      <w:r/>
    </w:p>
    <w:p>
      <w:pPr>
        <w:ind w:left="0" w:right="0" w:firstLine="5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1.本合同标准文本适用于购买现成货物的采购项目，不包括需要供应商定制开发、创新研发的货物采购项目。</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2.本合同标准文本为政府采购货物买卖合同编制提供参考，可以结合采购项目具体情况，对文本作必要的调整修订后使用。</w:t>
      </w:r>
      <w:r/>
    </w:p>
    <w:p>
      <w:pPr>
        <w:ind w:left="0" w:right="0" w:firstLine="5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3.本合同标准文本各条款中，如涉及填写多家供应商、制造商，多种采购标的、分包主要内容等信息的，可根据采购项目具体情况添加信息项。</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pStyle w:val="748"/>
        <w:ind w:left="0" w:right="0" w:firstLine="0"/>
        <w:jc w:val="center"/>
        <w:spacing w:before="260" w:after="26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第一节 政府采购合同协议书</w:t>
      </w:r>
      <w:r/>
    </w:p>
    <w:p>
      <w:pPr>
        <w:pStyle w:val="748"/>
        <w:ind w:left="0" w:right="0" w:firstLine="0"/>
        <w:jc w:val="center"/>
        <w:spacing w:before="260" w:after="26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spacing w:line="400" w:lineRule="exact"/>
        <w:rPr>
          <w:rFonts w:ascii="宋体" w:hAnsi="宋体"/>
          <w:szCs w:val="21"/>
        </w:rPr>
      </w:pPr>
      <w:r>
        <w:rPr>
          <w:rFonts w:hint="eastAsia" w:ascii="宋体" w:hAnsi="宋体"/>
          <w:szCs w:val="21"/>
        </w:rPr>
        <w:t xml:space="preserve">甲方（全称）</w:t>
      </w:r>
      <w:r>
        <w:rPr>
          <w:rFonts w:hint="eastAsia" w:ascii="宋体" w:hAnsi="宋体"/>
          <w:szCs w:val="21"/>
          <w:u w:val="single"/>
        </w:rPr>
        <w:t xml:space="preserve">： </w:t>
      </w:r>
      <w:r>
        <w:rPr>
          <w:rFonts w:ascii="Segoe UI" w:hAnsi="Segoe UI" w:eastAsia="Segoe UI" w:cs="Segoe UI"/>
          <w:i w:val="0"/>
          <w:caps w:val="0"/>
          <w:spacing w:val="0"/>
          <w:sz w:val="21"/>
          <w:szCs w:val="21"/>
          <w:u w:val="single"/>
          <w:shd w:val="clear" w:color="auto" w:fill="ffffff"/>
        </w:rPr>
        <w:t xml:space="preserve">江苏省邗江中学</w:t>
      </w:r>
      <w:r>
        <w:rPr>
          <w:rFonts w:hint="eastAsia" w:ascii="宋体" w:hAnsi="宋体"/>
          <w:szCs w:val="21"/>
          <w:u w:val="single"/>
        </w:rPr>
        <w:t xml:space="preserve"> </w:t>
      </w:r>
      <w:r>
        <w:rPr>
          <w:rFonts w:hint="eastAsia" w:ascii="宋体" w:hAnsi="宋体"/>
          <w:szCs w:val="21"/>
        </w:rPr>
        <w:t xml:space="preserve">（采购人、受采购人委托签订合同的单位或采购文件约定的合同甲方）</w:t>
      </w:r>
      <w:r/>
    </w:p>
    <w:p>
      <w:pPr>
        <w:spacing w:line="400" w:lineRule="exact"/>
        <w:rPr>
          <w:rFonts w:ascii="宋体" w:hAnsi="宋体"/>
          <w:szCs w:val="21"/>
        </w:rPr>
      </w:pPr>
      <w:r>
        <w:rPr>
          <w:rFonts w:hint="eastAsia" w:ascii="宋体" w:hAnsi="宋体"/>
          <w:szCs w:val="21"/>
        </w:rPr>
        <w:t xml:space="preserve">乙方1（全称）：</w:t>
      </w:r>
      <w:r>
        <w:rPr>
          <w:rFonts w:hint="eastAsia" w:ascii="宋体" w:hAnsi="宋体"/>
          <w:szCs w:val="21"/>
          <w:u w:val="single"/>
        </w:rPr>
        <w:t xml:space="preserve">                         </w:t>
      </w:r>
      <w:r>
        <w:rPr>
          <w:rFonts w:hint="eastAsia" w:ascii="宋体" w:hAnsi="宋体"/>
          <w:szCs w:val="21"/>
        </w:rPr>
        <w:t xml:space="preserve">（供应商）</w:t>
      </w:r>
      <w:r/>
    </w:p>
    <w:p>
      <w:pPr>
        <w:spacing w:line="400" w:lineRule="exact"/>
        <w:rPr>
          <w:rFonts w:ascii="宋体" w:hAnsi="宋体"/>
          <w:szCs w:val="21"/>
        </w:rPr>
      </w:pPr>
      <w:r>
        <w:rPr>
          <w:rFonts w:hint="eastAsia" w:ascii="宋体" w:hAnsi="宋体"/>
          <w:szCs w:val="21"/>
        </w:rPr>
        <w:t xml:space="preserve">乙方2（全称）：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p>
    <w:p>
      <w:pPr>
        <w:spacing w:line="400" w:lineRule="exact"/>
        <w:rPr>
          <w:rFonts w:ascii="宋体" w:hAnsi="宋体"/>
          <w:szCs w:val="21"/>
        </w:rPr>
      </w:pPr>
      <w:r>
        <w:rPr>
          <w:rFonts w:hint="eastAsia"/>
        </w:rPr>
        <w:t xml:space="preserve">乙方</w:t>
      </w:r>
      <w:r>
        <w:rPr>
          <w:rFonts w:hint="eastAsia" w:ascii="宋体" w:hAnsi="宋体"/>
          <w:szCs w:val="21"/>
        </w:rPr>
        <w:t xml:space="preserve">3</w:t>
      </w:r>
      <w:r>
        <w:rPr>
          <w:rFonts w:hint="eastAsia"/>
        </w:rPr>
        <w:t xml:space="preserve">（全称）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p>
    <w:p>
      <w:pPr>
        <w:spacing w:line="400" w:lineRule="exact"/>
      </w:pPr>
      <w:r/>
      <w:r/>
    </w:p>
    <w:p>
      <w:pPr>
        <w:pStyle w:val="763"/>
        <w:ind w:left="0" w:firstLine="420"/>
        <w:spacing w:after="0" w:line="400" w:lineRule="exact"/>
        <w:rPr>
          <w:rFonts w:ascii="宋体" w:hAnsi="宋体"/>
          <w:szCs w:val="21"/>
        </w:rPr>
      </w:pPr>
      <w:r>
        <w:rPr>
          <w:rFonts w:hint="eastAsia" w:ascii="宋体" w:hAnsi="宋体"/>
          <w:szCs w:val="21"/>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p>
    <w:p>
      <w:pPr>
        <w:numPr>
          <w:ilvl w:val="0"/>
          <w:numId w:val="6"/>
        </w:numPr>
        <w:ind w:firstLine="422"/>
        <w:spacing w:line="400" w:lineRule="exact"/>
        <w:rPr>
          <w:rFonts w:ascii="宋体" w:hAnsi="宋体"/>
          <w:b/>
          <w:szCs w:val="21"/>
        </w:rPr>
      </w:pPr>
      <w:r>
        <w:rPr>
          <w:rFonts w:hint="eastAsia" w:ascii="宋体" w:hAnsi="宋体"/>
          <w:b/>
          <w:szCs w:val="21"/>
        </w:rPr>
        <w:t xml:space="preserve">项目信息</w:t>
      </w:r>
      <w:r/>
    </w:p>
    <w:p>
      <w:pPr>
        <w:pStyle w:val="763"/>
        <w:numPr>
          <w:ilvl w:val="0"/>
          <w:numId w:val="7"/>
        </w:numPr>
        <w:ind w:left="0" w:firstLine="420"/>
        <w:spacing w:after="0" w:line="400" w:lineRule="exact"/>
        <w:rPr>
          <w:rFonts w:ascii="宋体" w:hAnsi="宋体"/>
          <w:szCs w:val="21"/>
          <w:u w:val="single"/>
        </w:rPr>
      </w:pPr>
      <w:r>
        <w:rPr>
          <w:rFonts w:hint="eastAsia" w:ascii="宋体" w:hAnsi="宋体"/>
          <w:szCs w:val="21"/>
        </w:rPr>
        <w:t xml:space="preserve">采购项目名称：</w:t>
      </w:r>
      <w:r>
        <w:rPr>
          <w:rFonts w:hint="eastAsia" w:ascii="宋体" w:hAnsi="宋体" w:eastAsia="宋体" w:cs="Times New Roman"/>
          <w:szCs w:val="21"/>
          <w:u w:val="single"/>
        </w:rPr>
        <w:t xml:space="preserve">江苏省邗江中学阶梯教室音视频系统升级改造项目  </w:t>
      </w:r>
      <w:r/>
    </w:p>
    <w:p>
      <w:pPr>
        <w:pStyle w:val="763"/>
        <w:ind w:left="0"/>
        <w:spacing w:after="0" w:line="400" w:lineRule="exact"/>
        <w:tabs>
          <w:tab w:val="left" w:pos="999" w:leader="none"/>
        </w:tabs>
        <w:rPr>
          <w:rFonts w:ascii="宋体" w:hAnsi="宋体"/>
          <w:szCs w:val="21"/>
        </w:rPr>
      </w:pPr>
      <w:r>
        <w:rPr>
          <w:rFonts w:hint="eastAsia" w:ascii="宋体" w:hAnsi="宋体"/>
          <w:szCs w:val="21"/>
        </w:rPr>
        <w:t xml:space="preserve">         采购项目编号：</w:t>
      </w:r>
      <w:r>
        <w:rPr>
          <w:rFonts w:ascii="宋体" w:hAnsi="宋体"/>
          <w:szCs w:val="21"/>
          <w:u w:val="single"/>
        </w:rPr>
        <w:t xml:space="preserve"> </w:t>
      </w:r>
      <w:r>
        <w:rPr>
          <w:rFonts w:hint="eastAsia" w:ascii="宋体" w:hAnsi="宋体"/>
          <w:szCs w:val="21"/>
          <w:u w:val="single"/>
        </w:rPr>
        <w:t xml:space="preserve">  JSZC-32100</w:t>
      </w:r>
      <w:r>
        <w:rPr>
          <w:rFonts w:hint="eastAsia" w:ascii="宋体" w:hAnsi="宋体"/>
          <w:szCs w:val="21"/>
          <w:u w:val="single"/>
          <w:lang w:val="en-US" w:eastAsia="zh-CN"/>
        </w:rPr>
        <w:t xml:space="preserve">3</w:t>
      </w:r>
      <w:r>
        <w:rPr>
          <w:rFonts w:hint="eastAsia" w:ascii="宋体" w:hAnsi="宋体"/>
          <w:szCs w:val="21"/>
          <w:u w:val="single"/>
        </w:rPr>
        <w:t xml:space="preserve">-JZCG-G2026-00</w:t>
      </w:r>
      <w:r>
        <w:rPr>
          <w:rFonts w:hint="eastAsia" w:ascii="宋体" w:hAnsi="宋体"/>
          <w:szCs w:val="21"/>
          <w:u w:val="single"/>
          <w:lang w:val="en-US" w:eastAsia="zh-CN"/>
        </w:rPr>
        <w:t xml:space="preserve">10</w:t>
      </w:r>
      <w:r>
        <w:rPr>
          <w:rFonts w:hint="eastAsia" w:ascii="宋体" w:hAnsi="宋体"/>
          <w:szCs w:val="21"/>
          <w:u w:val="single"/>
        </w:rPr>
        <w:t xml:space="preserve">          </w:t>
      </w:r>
      <w:r/>
    </w:p>
    <w:p>
      <w:pPr>
        <w:pStyle w:val="763"/>
        <w:ind w:left="0" w:firstLine="420"/>
        <w:spacing w:after="0" w:line="400" w:lineRule="exact"/>
        <w:rPr>
          <w:rFonts w:ascii="宋体" w:hAnsi="宋体"/>
          <w:szCs w:val="21"/>
        </w:rPr>
      </w:pPr>
      <w:r>
        <w:rPr>
          <w:rFonts w:hint="eastAsia" w:ascii="宋体" w:hAnsi="宋体"/>
          <w:szCs w:val="21"/>
        </w:rPr>
        <w:t xml:space="preserve">（2）采购计划编号：</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p>
    <w:p>
      <w:pPr>
        <w:ind w:firstLine="420"/>
        <w:spacing w:line="400" w:lineRule="exact"/>
        <w:rPr>
          <w:rFonts w:ascii="宋体" w:hAnsi="宋体"/>
          <w:szCs w:val="21"/>
        </w:rPr>
      </w:pPr>
      <w:r>
        <w:rPr>
          <w:rFonts w:hint="eastAsia" w:ascii="宋体" w:hAnsi="宋体"/>
          <w:szCs w:val="21"/>
        </w:rPr>
        <w:t xml:space="preserve">（3）项目内容：</w:t>
      </w:r>
      <w:r/>
    </w:p>
    <w:p>
      <w:pPr>
        <w:ind w:firstLine="420"/>
        <w:spacing w:line="400" w:lineRule="exact"/>
        <w:rPr>
          <w:rFonts w:ascii="宋体" w:hAnsi="宋体"/>
          <w:szCs w:val="21"/>
        </w:rPr>
      </w:pPr>
      <w:r>
        <w:rPr>
          <w:rFonts w:hint="eastAsia" w:ascii="宋体" w:hAnsi="宋体"/>
          <w:szCs w:val="21"/>
        </w:rPr>
        <w:t xml:space="preserve">     采购标的及数量（台/套</w:t>
      </w:r>
      <w:r>
        <w:rPr>
          <w:rFonts w:ascii="宋体" w:hAnsi="宋体"/>
          <w:szCs w:val="21"/>
          <w:lang w:val="en"/>
        </w:rPr>
        <w:t xml:space="preserve">/</w:t>
      </w:r>
      <w:r>
        <w:rPr>
          <w:rFonts w:hint="eastAsia" w:ascii="宋体" w:hAnsi="宋体"/>
          <w:szCs w:val="21"/>
          <w:lang w:val="en"/>
        </w:rPr>
        <w:t xml:space="preserve">个</w:t>
      </w:r>
      <w:r>
        <w:rPr>
          <w:rFonts w:ascii="宋体" w:hAnsi="宋体"/>
          <w:szCs w:val="21"/>
          <w:lang w:val="en"/>
        </w:rPr>
        <w:t xml:space="preserve">/</w:t>
      </w:r>
      <w:r>
        <w:rPr>
          <w:rFonts w:hint="eastAsia" w:ascii="宋体" w:hAnsi="宋体"/>
          <w:szCs w:val="21"/>
          <w:lang w:val="en"/>
        </w:rPr>
        <w:t xml:space="preserve">架</w:t>
      </w:r>
      <w:r>
        <w:rPr>
          <w:rFonts w:ascii="宋体" w:hAnsi="宋体"/>
          <w:szCs w:val="21"/>
          <w:lang w:val="en"/>
        </w:rPr>
        <w:t xml:space="preserve">/</w:t>
      </w:r>
      <w:r>
        <w:rPr>
          <w:rFonts w:hint="eastAsia" w:ascii="宋体" w:hAnsi="宋体"/>
          <w:szCs w:val="21"/>
          <w:lang w:val="en"/>
        </w:rPr>
        <w:t xml:space="preserve">组等</w:t>
      </w:r>
      <w:r>
        <w:rPr>
          <w:rFonts w:hint="eastAsia" w:ascii="宋体" w:hAnsi="宋体"/>
          <w:szCs w:val="21"/>
        </w:rPr>
        <w:t xml:space="preserve">）：</w:t>
      </w:r>
      <w:r>
        <w:rPr>
          <w:rFonts w:hint="eastAsia" w:ascii="宋体" w:hAnsi="宋体"/>
          <w:szCs w:val="21"/>
          <w:u w:val="single"/>
        </w:rPr>
        <w:t xml:space="preserve">                     </w:t>
      </w:r>
      <w:r>
        <w:rPr>
          <w:rFonts w:hint="eastAsia" w:ascii="宋体" w:hAnsi="宋体"/>
          <w:szCs w:val="21"/>
        </w:rPr>
        <w:t xml:space="preserve"> </w:t>
      </w:r>
      <w:r/>
    </w:p>
    <w:p>
      <w:pPr>
        <w:ind w:firstLine="420"/>
        <w:spacing w:line="400" w:lineRule="exact"/>
        <w:rPr>
          <w:rFonts w:ascii="宋体" w:hAnsi="宋体" w:cs="宋体"/>
          <w:szCs w:val="21"/>
          <w:lang w:val="en"/>
        </w:rPr>
      </w:pPr>
      <w:r>
        <w:rPr>
          <w:rFonts w:hint="eastAsia" w:ascii="宋体" w:hAnsi="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lang w:val="en"/>
        </w:rPr>
        <w:t xml:space="preserve">     </w:t>
      </w:r>
      <w:r>
        <w:rPr>
          <w:rFonts w:hint="eastAsia" w:ascii="宋体" w:hAnsi="宋体" w:cs="宋体"/>
          <w:szCs w:val="21"/>
        </w:rPr>
        <w:t xml:space="preserve">规格型号：</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p>
    <w:p>
      <w:pPr>
        <w:ind w:firstLine="945"/>
        <w:spacing w:line="400" w:lineRule="exact"/>
        <w:rPr>
          <w:rFonts w:ascii="宋体" w:hAnsi="宋体"/>
          <w:szCs w:val="21"/>
          <w:u w:val="single"/>
        </w:rPr>
      </w:pPr>
      <w:r>
        <w:rPr>
          <w:rFonts w:hint="eastAsia" w:ascii="宋体" w:hAnsi="宋体"/>
          <w:szCs w:val="21"/>
        </w:rPr>
        <w:t xml:space="preserve">采购标的的技术要求、商务要求具体见附件。</w:t>
      </w:r>
      <w:r/>
    </w:p>
    <w:p>
      <w:pPr>
        <w:ind w:firstLine="945"/>
        <w:spacing w:line="400" w:lineRule="exact"/>
        <w:rPr>
          <w:rFonts w:ascii="宋体" w:hAnsi="宋体" w:cs="宋体"/>
          <w:szCs w:val="21"/>
        </w:rPr>
      </w:pPr>
      <w:r>
        <w:rPr>
          <w:rFonts w:hint="eastAsia" w:ascii="汉仪书宋二S" w:hAnsi="汉仪书宋二S" w:eastAsia="汉仪书宋二S" w:cs="汉仪书宋二S"/>
          <w:szCs w:val="21"/>
        </w:rPr>
        <w:t xml:space="preserve">①</w:t>
      </w:r>
      <w:r>
        <w:rPr>
          <w:rFonts w:hint="eastAsia" w:ascii="宋体" w:hAnsi="宋体" w:cs="宋体"/>
          <w:szCs w:val="21"/>
        </w:rPr>
        <w:t xml:space="preserve">涉及信息类产品，请填写该产品关键部件的品牌、型号：</w:t>
      </w:r>
      <w:r/>
    </w:p>
    <w:p>
      <w:pPr>
        <w:ind w:firstLine="420"/>
        <w:spacing w:line="400" w:lineRule="exact"/>
        <w:rPr>
          <w:rFonts w:ascii="宋体" w:hAnsi="宋体" w:cs="宋体"/>
          <w:szCs w:val="21"/>
          <w:u w:val="single"/>
        </w:rPr>
      </w:pPr>
      <w:r>
        <w:rPr>
          <w:rFonts w:hint="eastAsia" w:ascii="宋体" w:hAnsi="宋体" w:cs="宋体"/>
          <w:szCs w:val="21"/>
        </w:rPr>
        <w:t xml:space="preserve">     标的名称：</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p>
    <w:p>
      <w:pPr>
        <w:ind w:firstLine="420"/>
        <w:spacing w:line="400" w:lineRule="exact"/>
        <w:rPr>
          <w:rFonts w:ascii="宋体" w:hAnsi="宋体" w:cs="宋体"/>
          <w:szCs w:val="21"/>
        </w:rP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r/>
    </w:p>
    <w:p>
      <w:pPr>
        <w:pStyle w:val="1094"/>
        <w:ind w:firstLine="420"/>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1094"/>
        <w:ind w:firstLine="420"/>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p>
    <w:p>
      <w:pPr>
        <w:pStyle w:val="1094"/>
        <w:ind w:firstLine="0"/>
        <w:rPr>
          <w:rFonts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p>
    <w:p>
      <w:pPr>
        <w:pStyle w:val="1094"/>
        <w:ind w:firstLine="0"/>
        <w:rPr>
          <w:rFonts w:ascii="宋体" w:hAnsi="宋体" w:eastAsia="宋体" w:cs="宋体"/>
          <w:sz w:val="21"/>
        </w:rPr>
      </w:pPr>
      <w:r>
        <w:rPr>
          <w:rFonts w:hint="eastAsia" w:ascii="宋体" w:hAnsi="宋体" w:eastAsia="宋体" w:cs="宋体"/>
          <w:sz w:val="21"/>
        </w:rPr>
        <w:t xml:space="preserve">         </w:t>
      </w:r>
      <w:r>
        <w:rPr>
          <w:rFonts w:hint="eastAsia" w:ascii="汉仪书宋二S" w:hAnsi="汉仪书宋二S" w:eastAsia="汉仪书宋二S" w:cs="汉仪书宋二S"/>
          <w:sz w:val="21"/>
        </w:rPr>
        <w:t xml:space="preserve">②</w:t>
      </w:r>
      <w:r>
        <w:rPr>
          <w:rFonts w:hint="eastAsia" w:ascii="宋体" w:hAnsi="宋体" w:eastAsia="宋体" w:cs="宋体"/>
          <w:sz w:val="21"/>
        </w:rPr>
        <w:t xml:space="preserve">涉及车辆采购，请填写是否属于新能源汽车：</w:t>
      </w:r>
      <w:r/>
    </w:p>
    <w:p>
      <w:pPr>
        <w:pStyle w:val="1094"/>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w:t>
      </w:r>
      <w:r>
        <w:rPr>
          <w:rFonts w:hint="eastAsia" w:ascii="宋体" w:hAnsi="宋体" w:eastAsia="宋体" w:cs="宋体"/>
          <w:sz w:val="21"/>
          <w:u w:val="single"/>
        </w:rPr>
        <w:t xml:space="preserve">     </w:t>
      </w:r>
      <w:r>
        <w:rPr>
          <w:rFonts w:hint="eastAsia" w:ascii="宋体" w:hAnsi="宋体" w:eastAsia="宋体" w:cs="宋体"/>
          <w:sz w:val="21"/>
        </w:rPr>
        <w:t xml:space="preserve"> 数量：</w:t>
      </w:r>
      <w:r>
        <w:rPr>
          <w:rFonts w:hint="eastAsia" w:ascii="宋体" w:hAnsi="宋体" w:eastAsia="宋体" w:cs="宋体"/>
          <w:sz w:val="21"/>
          <w:u w:val="single"/>
        </w:rPr>
        <w:t xml:space="preserve">    </w:t>
      </w:r>
      <w:r>
        <w:rPr>
          <w:rFonts w:hint="eastAsia" w:ascii="宋体" w:hAnsi="宋体" w:eastAsia="宋体" w:cs="宋体"/>
          <w:sz w:val="21"/>
        </w:rPr>
        <w:t xml:space="preserve"> 金额：</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1094"/>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否</w:t>
      </w:r>
      <w:r/>
    </w:p>
    <w:p>
      <w:pPr>
        <w:pStyle w:val="1094"/>
        <w:ind w:firstLine="0"/>
        <w:rPr>
          <w:rFonts w:ascii="宋体" w:hAnsi="宋体" w:eastAsia="宋体" w:cs="宋体"/>
          <w:sz w:val="21"/>
        </w:rPr>
      </w:pPr>
      <w:r>
        <w:rPr>
          <w:rFonts w:hint="eastAsia" w:ascii="宋体" w:hAnsi="宋体" w:eastAsia="宋体" w:cs="宋体"/>
          <w:sz w:val="21"/>
        </w:rPr>
        <w:t xml:space="preserve">    （</w:t>
      </w:r>
      <w:r>
        <w:rPr>
          <w:rFonts w:ascii="宋体" w:hAnsi="宋体" w:eastAsia="宋体" w:cs="宋体"/>
          <w:sz w:val="21"/>
          <w:lang w:val="en"/>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p>
    <w:p>
      <w:pPr>
        <w:pStyle w:val="1094"/>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lang w:val="en"/>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p>
    <w:p>
      <w:pPr>
        <w:pStyle w:val="1094"/>
        <w:ind w:firstLine="420"/>
        <w:rPr>
          <w:rFonts w:ascii="宋体" w:hAnsi="宋体" w:eastAsia="宋体" w:cs="宋体"/>
          <w:sz w:val="21"/>
          <w:u w:val="single"/>
        </w:rPr>
      </w:pPr>
      <w:r>
        <w:rPr>
          <w:rFonts w:hint="eastAsia" w:ascii="宋体" w:hAnsi="宋体" w:cs="宋体"/>
        </w:rPr>
        <w:t xml:space="preserve">                  </w:t>
      </w: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hint="eastAsia" w:ascii="宋体" w:hAnsi="宋体" w:eastAsia="宋体" w:cs="宋体"/>
          <w:sz w:val="21"/>
          <w:u w:val="single"/>
        </w:rPr>
        <w:t xml:space="preserve">          </w:t>
      </w:r>
      <w:r/>
    </w:p>
    <w:p>
      <w:pPr>
        <w:pStyle w:val="1094"/>
        <w:ind w:firstLine="420"/>
        <w:rPr>
          <w:rFonts w:ascii="宋体" w:hAnsi="宋体" w:eastAsia="宋体" w:cs="宋体"/>
          <w:sz w:val="21"/>
        </w:rPr>
      </w:pPr>
      <w:r>
        <w:rPr>
          <w:rFonts w:hint="eastAsia" w:ascii="宋体" w:hAnsi="宋体" w:eastAsia="宋体" w:cs="宋体"/>
          <w:sz w:val="21"/>
        </w:rPr>
        <w:t xml:space="preserve">（注：在框架协议采购的第二阶段，可选择使用该合同文本）</w:t>
      </w:r>
      <w:r/>
    </w:p>
    <w:p>
      <w:pPr>
        <w:pStyle w:val="1094"/>
        <w:ind w:firstLine="220"/>
        <w:rPr>
          <w:rFonts w:ascii="宋体" w:hAnsi="宋体" w:eastAsia="宋体" w:cs="Times New Roman"/>
          <w:sz w:val="21"/>
        </w:rPr>
      </w:pPr>
      <w:r>
        <w:rPr>
          <w:rFonts w:hint="eastAsia" w:ascii="宋体" w:hAnsi="宋体"/>
        </w:rPr>
        <w:t xml:space="preserve"> （</w:t>
      </w:r>
      <w:r>
        <w:rPr>
          <w:rFonts w:ascii="宋体" w:hAnsi="宋体"/>
          <w:lang w:val="en"/>
        </w:rPr>
        <w:t xml:space="preserve">6</w:t>
      </w:r>
      <w:r>
        <w:rPr>
          <w:rFonts w:hint="eastAsia" w:ascii="宋体" w:hAnsi="宋体"/>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p>
    <w:p>
      <w:pPr>
        <w:spacing w:line="400" w:lineRule="exact"/>
        <w:rPr>
          <w:rFonts w:ascii="宋体" w:hAnsi="宋体"/>
          <w:iCs/>
          <w:szCs w:val="21"/>
        </w:rPr>
      </w:pPr>
      <w:r>
        <w:rPr>
          <w:rFonts w:hint="eastAsia" w:ascii="宋体" w:hAnsi="宋体"/>
          <w:szCs w:val="21"/>
        </w:rPr>
        <w:t xml:space="preserve">        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rPr>
          <w:rFonts w:ascii="宋体" w:hAnsi="宋体"/>
          <w:iCs/>
          <w:szCs w:val="21"/>
        </w:rPr>
      </w:pPr>
      <w:r>
        <w:rPr>
          <w:rFonts w:hint="eastAsia"/>
        </w:rPr>
        <w:t xml:space="preserve">        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rPr>
          <w:rFonts w:ascii="宋体" w:hAnsi="宋体"/>
          <w:iCs/>
          <w:szCs w:val="21"/>
        </w:rPr>
      </w:pPr>
      <w:r>
        <w:rPr>
          <w:rFonts w:hint="eastAsia"/>
        </w:rPr>
        <w:t xml:space="preserve">        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pPr>
      <w:r>
        <w:rPr>
          <w:rFonts w:hint="eastAsia"/>
        </w:rPr>
        <w:t xml:space="preserve">        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420"/>
        <w:spacing w:line="400" w:lineRule="exact"/>
        <w:rPr>
          <w:rFonts w:ascii="宋体" w:hAnsi="宋体"/>
          <w:szCs w:val="21"/>
        </w:rPr>
      </w:pPr>
      <w:r>
        <w:rPr>
          <w:rFonts w:hint="eastAsia" w:ascii="宋体" w:hAnsi="宋体"/>
          <w:szCs w:val="21"/>
        </w:rPr>
        <w:t xml:space="preserve">（</w:t>
      </w:r>
      <w:r>
        <w:rPr>
          <w:rFonts w:ascii="宋体" w:hAnsi="宋体"/>
          <w:szCs w:val="21"/>
          <w:lang w:val="en"/>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840"/>
        <w:spacing w:line="400" w:lineRule="exact"/>
        <w:rPr>
          <w:rFonts w:ascii="宋体" w:hAnsi="宋体"/>
          <w:szCs w:val="21"/>
          <w:u w:val="single"/>
        </w:rPr>
      </w:pPr>
      <w:r>
        <w:rPr>
          <w:rFonts w:hint="eastAsia" w:ascii="宋体" w:hAnsi="宋体"/>
          <w:szCs w:val="21"/>
        </w:rPr>
        <w:t xml:space="preserve"> 分包主要内容：</w:t>
      </w:r>
      <w:r>
        <w:rPr>
          <w:rFonts w:hint="eastAsia" w:ascii="宋体" w:hAnsi="宋体"/>
          <w:szCs w:val="21"/>
          <w:u w:val="single"/>
        </w:rPr>
        <w:t xml:space="preserve">                                            </w:t>
      </w:r>
      <w:r/>
    </w:p>
    <w:p>
      <w:pPr>
        <w:ind w:firstLine="840"/>
        <w:spacing w:line="400" w:lineRule="exact"/>
        <w:rPr>
          <w:rFonts w:ascii="宋体" w:hAnsi="宋体"/>
          <w:szCs w:val="21"/>
        </w:rPr>
      </w:pPr>
      <w:r>
        <w:rPr>
          <w:rFonts w:hint="eastAsia" w:ascii="宋体" w:hAnsi="宋体"/>
          <w:szCs w:val="21"/>
        </w:rPr>
        <w:t xml:space="preserve"> 分包供应商/制造商名称（如供应商和制造商不同，请分别填写）：</w:t>
      </w:r>
      <w:r/>
    </w:p>
    <w:p>
      <w:pPr>
        <w:ind w:firstLine="840"/>
        <w:spacing w:line="400" w:lineRule="exact"/>
        <w:rPr>
          <w:rFonts w:ascii="宋体" w:hAnsi="宋体"/>
          <w:szCs w:val="21"/>
          <w:u w:val="single"/>
        </w:rPr>
      </w:pPr>
      <w:r>
        <w:rPr>
          <w:rFonts w:hint="eastAsia" w:ascii="宋体" w:hAnsi="宋体"/>
          <w:szCs w:val="21"/>
        </w:rPr>
        <w:t xml:space="preserve"> </w:t>
      </w:r>
      <w:r>
        <w:rPr>
          <w:rFonts w:hint="eastAsia" w:ascii="宋体" w:hAnsi="宋体"/>
          <w:szCs w:val="21"/>
          <w:u w:val="single"/>
        </w:rPr>
        <w:t xml:space="preserve">                                                          </w:t>
      </w:r>
      <w:r/>
    </w:p>
    <w:p>
      <w:pPr>
        <w:ind w:firstLine="840"/>
        <w:spacing w:line="400" w:lineRule="exact"/>
        <w:rPr>
          <w:rFonts w:ascii="宋体" w:hAnsi="宋体"/>
          <w:szCs w:val="21"/>
        </w:rPr>
      </w:pPr>
      <w:r>
        <w:rPr>
          <w:rFonts w:hint="eastAsia" w:ascii="宋体" w:hAnsi="宋体"/>
          <w:szCs w:val="21"/>
        </w:rPr>
        <w:t xml:space="preserve"> 分包供应商/制造商类型（如果供应商和制造商不同，只填写制造商类型）：</w:t>
      </w:r>
      <w:r/>
    </w:p>
    <w:p>
      <w:pPr>
        <w:ind w:firstLine="840"/>
        <w:spacing w:line="400" w:lineRule="exact"/>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  </w:t>
      </w:r>
      <w:r/>
    </w:p>
    <w:p>
      <w:pPr>
        <w:ind w:firstLine="840"/>
        <w:spacing w:line="400" w:lineRule="exact"/>
        <w:rPr>
          <w:rFonts w:eastAsia="华文楷体"/>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残疾人福利性单位 </w:t>
      </w:r>
      <w:r>
        <w:rPr>
          <w:rFonts w:ascii="Wingdings" w:hAnsi="Wingdings" w:eastAsia="Wingdings" w:cs="Wingdings"/>
          <w:iCs/>
          <w:szCs w:val="21"/>
        </w:rPr>
        <w:t xml:space="preserve"></w:t>
      </w:r>
      <w:r>
        <w:rPr>
          <w:rFonts w:hint="eastAsia" w:ascii="宋体" w:hAnsi="宋体"/>
          <w:iCs/>
          <w:szCs w:val="21"/>
        </w:rPr>
        <w:t xml:space="preserve">监狱企业 </w:t>
      </w:r>
      <w:r>
        <w:rPr>
          <w:rFonts w:ascii="Wingdings" w:hAnsi="Wingdings" w:eastAsia="Wingdings" w:cs="Wingdings"/>
          <w:iCs/>
          <w:szCs w:val="21"/>
        </w:rPr>
        <w:t xml:space="preserve"></w:t>
      </w:r>
      <w:r>
        <w:rPr>
          <w:rFonts w:hint="eastAsia" w:ascii="宋体" w:hAnsi="宋体"/>
          <w:iCs/>
          <w:szCs w:val="21"/>
        </w:rPr>
        <w:t xml:space="preserve">其他</w:t>
      </w:r>
      <w:r/>
    </w:p>
    <w:p>
      <w:pPr>
        <w:spacing w:line="400" w:lineRule="exact"/>
        <w:rPr>
          <w:rFonts w:ascii="宋体" w:hAnsi="宋体" w:cs="宋体"/>
          <w:iCs/>
          <w:szCs w:val="21"/>
        </w:rPr>
      </w:pPr>
      <w:r>
        <w:rPr>
          <w:rFonts w:hint="eastAsia" w:ascii="宋体" w:hAnsi="宋体"/>
          <w:szCs w:val="21"/>
        </w:rPr>
        <w:t xml:space="preserve">    </w:t>
      </w:r>
      <w:r>
        <w:rPr>
          <w:rFonts w:hint="eastAsia" w:ascii="宋体" w:hAnsi="宋体" w:cs="宋体"/>
          <w:szCs w:val="21"/>
        </w:rPr>
        <w:t xml:space="preserve">（</w:t>
      </w:r>
      <w:r>
        <w:rPr>
          <w:rFonts w:ascii="宋体" w:hAnsi="宋体" w:cs="宋体"/>
          <w:szCs w:val="21"/>
          <w:lang w:val="en"/>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p>
    <w:p>
      <w:pPr>
        <w:pStyle w:val="1094"/>
        <w:ind w:firstLine="420"/>
        <w:tabs>
          <w:tab w:val="left" w:pos="1340" w:leader="none"/>
        </w:tabs>
        <w:rPr>
          <w:rFonts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p>
    <w:p>
      <w:pPr>
        <w:ind w:firstLine="420"/>
        <w:spacing w:line="400" w:lineRule="exact"/>
        <w:rPr>
          <w:rFonts w:ascii="宋体" w:hAnsi="宋体" w:cs="宋体"/>
          <w:szCs w:val="21"/>
        </w:rPr>
      </w:pPr>
      <w:r>
        <w:rPr>
          <w:rFonts w:hint="eastAsia" w:ascii="宋体" w:hAnsi="宋体" w:cs="宋体"/>
          <w:szCs w:val="21"/>
        </w:rPr>
        <w:t xml:space="preserve">（</w:t>
      </w:r>
      <w:r>
        <w:rPr>
          <w:rFonts w:ascii="宋体" w:hAnsi="宋体" w:cs="宋体"/>
          <w:szCs w:val="21"/>
          <w:lang w:val="en"/>
        </w:rPr>
        <w:t xml:space="preserve">9</w:t>
      </w:r>
      <w:r>
        <w:rPr>
          <w:rFonts w:hint="eastAsia" w:ascii="宋体" w:hAnsi="宋体" w:cs="宋体"/>
          <w:szCs w:val="21"/>
        </w:rPr>
        <w:t xml:space="preserve">）是否涉及进口产品：</w:t>
      </w:r>
      <w:r/>
    </w:p>
    <w:p>
      <w:pPr>
        <w:ind w:firstLine="840"/>
        <w:spacing w:line="400" w:lineRule="exact"/>
        <w:rPr>
          <w:rFonts w:ascii="宋体" w:hAnsi="宋体" w:cs="宋体"/>
          <w:szCs w:val="21"/>
          <w:u w:val="single"/>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是，《政府采购品目分类目录》底级品目名称：</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r/>
    </w:p>
    <w:p>
      <w:pPr>
        <w:ind w:firstLine="840"/>
        <w:spacing w:line="400" w:lineRule="exact"/>
        <w:rPr>
          <w:rFonts w:ascii="宋体" w:hAnsi="宋体"/>
          <w:szCs w:val="21"/>
        </w:rPr>
      </w:pPr>
      <w:r>
        <w:rPr>
          <w:rFonts w:hint="eastAsia" w:ascii="宋体" w:hAnsi="宋体" w:cs="宋体"/>
          <w:szCs w:val="21"/>
        </w:rPr>
        <w:t xml:space="preserve"> 国别：</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规格型号：</w:t>
      </w:r>
      <w:r>
        <w:rPr>
          <w:rFonts w:hint="eastAsia" w:ascii="宋体" w:hAnsi="宋体" w:cs="宋体"/>
          <w:szCs w:val="21"/>
          <w:u w:val="single"/>
        </w:rPr>
        <w:t xml:space="preserve">        </w:t>
      </w:r>
      <w:r>
        <w:rPr>
          <w:rFonts w:hint="eastAsia" w:ascii="宋体" w:hAnsi="宋体"/>
          <w:szCs w:val="21"/>
        </w:rPr>
        <w:t xml:space="preserve">      </w:t>
      </w:r>
      <w:r/>
    </w:p>
    <w:p>
      <w:pPr>
        <w:ind w:firstLine="840"/>
        <w:spacing w:line="400" w:lineRule="exact"/>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spacing w:line="400" w:lineRule="exact"/>
        <w:tabs>
          <w:tab w:val="left" w:pos="740" w:leader="none"/>
        </w:tabs>
        <w:rPr>
          <w:rFonts w:ascii="宋体" w:hAnsi="宋体"/>
          <w:szCs w:val="21"/>
        </w:rPr>
      </w:pPr>
      <w:r>
        <w:rPr>
          <w:rFonts w:hint="eastAsia" w:ascii="宋体" w:hAnsi="宋体"/>
          <w:szCs w:val="21"/>
        </w:rPr>
        <w:t xml:space="preserve">    （1</w:t>
      </w:r>
      <w:r>
        <w:rPr>
          <w:rFonts w:ascii="宋体" w:hAnsi="宋体"/>
          <w:szCs w:val="21"/>
          <w:lang w:val="en"/>
        </w:rPr>
        <w:t xml:space="preserve">0</w:t>
      </w:r>
      <w:r>
        <w:rPr>
          <w:rFonts w:hint="eastAsia" w:ascii="宋体" w:hAnsi="宋体"/>
          <w:szCs w:val="21"/>
        </w:rPr>
        <w:t xml:space="preserve">）是否涉及节能产品：</w:t>
      </w:r>
      <w:r/>
    </w:p>
    <w:p>
      <w:pPr>
        <w:spacing w:line="400" w:lineRule="exact"/>
        <w:tabs>
          <w:tab w:val="left" w:pos="740" w:leader="none"/>
        </w:tabs>
        <w:rPr>
          <w:rFonts w:ascii="宋体" w:hAnsi="宋体"/>
          <w:iCs/>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是，《节能产品政府采购品目清单》的底级品目名称：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p>
    <w:p>
      <w:pPr>
        <w:spacing w:line="400" w:lineRule="exact"/>
        <w:tabs>
          <w:tab w:val="left" w:pos="740" w:leader="none"/>
        </w:tabs>
        <w:rPr>
          <w:rFonts w:ascii="宋体" w:hAnsi="宋体"/>
          <w:iCs/>
          <w:szCs w:val="21"/>
        </w:rPr>
      </w:pPr>
      <w:r>
        <w:rPr>
          <w:rFonts w:hint="eastAsia" w:ascii="宋体" w:hAnsi="宋体"/>
          <w:iCs/>
          <w:szCs w:val="21"/>
        </w:rPr>
        <w:t xml:space="preserve">        </w:t>
      </w:r>
      <w:r>
        <w:rPr>
          <w:rFonts w:ascii="宋体" w:hAnsi="宋体"/>
          <w:iCs/>
          <w:szCs w:val="21"/>
        </w:rPr>
        <w:t xml:space="preserve">       </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spacing w:line="400" w:lineRule="exact"/>
        <w:tabs>
          <w:tab w:val="left" w:pos="740" w:leader="none"/>
        </w:tabs>
        <w:rPr>
          <w:rFonts w:ascii="宋体" w:hAnsi="宋体"/>
          <w:szCs w:val="21"/>
        </w:rPr>
      </w:pPr>
      <w:r>
        <w:rPr>
          <w:rFonts w:hint="eastAsia" w:ascii="宋体" w:hAnsi="宋体"/>
          <w:szCs w:val="21"/>
        </w:rPr>
        <w:t xml:space="preserve">          是否涉及环境标志产品：</w:t>
      </w:r>
      <w:r/>
    </w:p>
    <w:p>
      <w:pPr>
        <w:spacing w:line="400" w:lineRule="exact"/>
        <w:tabs>
          <w:tab w:val="left" w:pos="740" w:leader="none"/>
        </w:tabs>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是，《环境标志产品政府采购品目清单》的底级品目名称：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p>
    <w:p>
      <w:pPr>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pStyle w:val="1094"/>
        <w:ind w:firstLine="0"/>
        <w:rPr>
          <w:rFonts w:ascii="宋体" w:hAnsi="宋体" w:eastAsia="宋体" w:cs="Times New Roman"/>
          <w:sz w:val="21"/>
        </w:rPr>
      </w:pPr>
      <w:r>
        <w:rPr>
          <w:rFonts w:hint="eastAsia" w:ascii="宋体" w:hAnsi="宋体"/>
          <w:sz w:val="21"/>
        </w:rPr>
        <w:t xml:space="preserve">          </w:t>
      </w:r>
      <w:r>
        <w:rPr>
          <w:rFonts w:hint="eastAsia" w:ascii="宋体" w:hAnsi="宋体" w:eastAsia="宋体" w:cs="Times New Roman"/>
          <w:sz w:val="21"/>
        </w:rPr>
        <w:t xml:space="preserve">是否涉及绿色产品： </w:t>
      </w:r>
      <w:r/>
    </w:p>
    <w:p>
      <w:pPr>
        <w:pStyle w:val="1094"/>
        <w:ind w:firstLine="420"/>
        <w:rPr>
          <w:rFonts w:ascii="宋体" w:hAnsi="宋体" w:eastAsia="宋体"/>
          <w:u w:val="single"/>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是，绿色产品政府采购相关政策确定的底级品目名称：</w:t>
      </w:r>
      <w:r>
        <w:rPr>
          <w:rFonts w:hint="eastAsia" w:ascii="宋体" w:hAnsi="宋体" w:eastAsia="宋体"/>
          <w:u w:val="single"/>
        </w:rPr>
        <w:t xml:space="preserve">         </w:t>
      </w:r>
      <w:r/>
    </w:p>
    <w:p>
      <w:pPr>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pStyle w:val="1094"/>
        <w:ind w:firstLine="420"/>
        <w:rPr>
          <w:rFonts w:ascii="宋体" w:hAnsi="宋体"/>
          <w:sz w:val="21"/>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p>
    <w:p>
      <w:pPr>
        <w:spacing w:line="400" w:lineRule="exact"/>
        <w:rPr>
          <w:rFonts w:ascii="宋体" w:hAnsi="宋体"/>
          <w:szCs w:val="21"/>
        </w:rPr>
      </w:pPr>
      <w:r>
        <w:rPr>
          <w:rFonts w:hint="eastAsia" w:ascii="宋体" w:hAnsi="宋体"/>
          <w:szCs w:val="21"/>
        </w:rPr>
        <w:t xml:space="preserve">    （1</w:t>
      </w:r>
      <w:r>
        <w:rPr>
          <w:rFonts w:ascii="宋体" w:hAnsi="宋体"/>
          <w:szCs w:val="21"/>
          <w:lang w:val="en"/>
        </w:rPr>
        <w:t xml:space="preserve">1</w:t>
      </w:r>
      <w:r>
        <w:rPr>
          <w:rFonts w:hint="eastAsia" w:ascii="宋体" w:hAnsi="宋体"/>
          <w:szCs w:val="21"/>
        </w:rPr>
        <w:t xml:space="preserve">）涉及商品包装和快递包装的，是否参考《商品包装政府采购需求标准（试行）》、《快递包装政府采购需求标准（试行）》明确产品及相关快递服务的具体包装要求：</w:t>
      </w:r>
      <w:r/>
    </w:p>
    <w:p>
      <w:pPr>
        <w:ind w:firstLine="840"/>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p>
    <w:p>
      <w:pPr>
        <w:numPr>
          <w:ilvl w:val="0"/>
          <w:numId w:val="6"/>
        </w:numPr>
        <w:ind w:firstLine="422"/>
        <w:spacing w:line="400" w:lineRule="exact"/>
        <w:rPr>
          <w:rFonts w:ascii="宋体" w:hAnsi="宋体"/>
          <w:b/>
          <w:szCs w:val="21"/>
        </w:rPr>
      </w:pPr>
      <w:r>
        <w:rPr>
          <w:rFonts w:hint="eastAsia" w:ascii="宋体" w:hAnsi="宋体"/>
          <w:b/>
          <w:szCs w:val="21"/>
        </w:rPr>
        <w:t xml:space="preserve">合同金额</w:t>
      </w:r>
      <w:r/>
    </w:p>
    <w:p>
      <w:pPr>
        <w:ind w:firstLine="420"/>
        <w:spacing w:line="400" w:lineRule="exact"/>
        <w:rPr>
          <w:rFonts w:ascii="宋体" w:hAnsi="宋体"/>
          <w:szCs w:val="21"/>
        </w:rPr>
      </w:pPr>
      <w:r>
        <w:rPr>
          <w:rFonts w:hint="eastAsia" w:ascii="宋体" w:hAnsi="宋体"/>
          <w:szCs w:val="21"/>
        </w:rPr>
        <w:t xml:space="preserve">（1）合同金额小写：</w:t>
      </w:r>
      <w:r>
        <w:rPr>
          <w:rFonts w:hint="eastAsia" w:ascii="宋体" w:hAnsi="宋体"/>
          <w:szCs w:val="21"/>
          <w:u w:val="single"/>
        </w:rPr>
        <w:t xml:space="preserve">                           </w:t>
      </w:r>
      <w:r/>
    </w:p>
    <w:p>
      <w:pPr>
        <w:spacing w:line="400" w:lineRule="exact"/>
        <w:rPr>
          <w:rFonts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p>
    <w:p>
      <w:pPr>
        <w:spacing w:line="400" w:lineRule="exact"/>
        <w:rPr>
          <w:rFonts w:ascii="宋体" w:hAnsi="宋体"/>
          <w:szCs w:val="21"/>
        </w:rPr>
      </w:pPr>
      <w:r>
        <w:rPr>
          <w:rFonts w:hint="eastAsia" w:ascii="宋体" w:hAnsi="宋体"/>
          <w:szCs w:val="21"/>
        </w:rPr>
        <w:t xml:space="preserve">         分包金额（如有）小写：</w:t>
      </w:r>
      <w:r>
        <w:rPr>
          <w:rFonts w:hint="eastAsia" w:ascii="宋体" w:hAnsi="宋体"/>
          <w:szCs w:val="21"/>
          <w:u w:val="single"/>
        </w:rPr>
        <w:t xml:space="preserve">                   </w:t>
      </w:r>
      <w:r/>
    </w:p>
    <w:p>
      <w:pPr>
        <w:spacing w:line="400" w:lineRule="exact"/>
        <w:rPr>
          <w:rFonts w:ascii="宋体" w:hAnsi="宋体"/>
          <w:szCs w:val="21"/>
          <w:u w:val="single"/>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大写：</w:t>
      </w:r>
      <w:r>
        <w:rPr>
          <w:rFonts w:hint="eastAsia" w:ascii="宋体" w:hAnsi="宋体"/>
          <w:szCs w:val="21"/>
          <w:u w:val="single"/>
        </w:rPr>
        <w:t xml:space="preserve">                   </w:t>
      </w:r>
      <w:r/>
    </w:p>
    <w:p>
      <w:pPr>
        <w:spacing w:line="400" w:lineRule="exact"/>
        <w:rPr>
          <w:rFonts w:ascii="宋体" w:hAnsi="宋体"/>
          <w:szCs w:val="21"/>
        </w:rPr>
      </w:pPr>
      <w:r>
        <w:rPr>
          <w:rFonts w:hint="eastAsia" w:ascii="宋体" w:hAnsi="宋体"/>
          <w:szCs w:val="21"/>
        </w:rPr>
        <w:t xml:space="preserve">    （注：固定单价合同应填写单价和最高限价）</w:t>
      </w:r>
      <w:r/>
    </w:p>
    <w:p>
      <w:pPr>
        <w:spacing w:line="400" w:lineRule="exact"/>
        <w:rPr>
          <w:rFonts w:ascii="宋体" w:hAnsi="宋体"/>
          <w:szCs w:val="21"/>
        </w:rPr>
      </w:pPr>
      <w:r>
        <w:rPr>
          <w:rFonts w:hint="eastAsia" w:ascii="宋体" w:hAnsi="宋体"/>
          <w:szCs w:val="21"/>
        </w:rPr>
        <w:t xml:space="preserve">    （2）合同定价方式（采用组合定价方式的，可以勾选多项）：</w:t>
      </w:r>
      <w:r/>
    </w:p>
    <w:p>
      <w:pPr>
        <w:ind w:firstLine="420"/>
        <w:spacing w:line="400" w:lineRule="exact"/>
        <w:rPr>
          <w:rFonts w:ascii="宋体" w:hAnsi="宋体"/>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rPr>
          <w:rFonts w:hint="eastAsia" w:ascii="宋体" w:hAnsi="宋体"/>
          <w:szCs w:val="21"/>
          <w:u w:val="single"/>
        </w:rPr>
        <w:t xml:space="preserve">       </w:t>
      </w:r>
      <w:r/>
    </w:p>
    <w:p>
      <w:pPr>
        <w:pStyle w:val="988"/>
        <w:ind w:left="0" w:firstLine="420"/>
        <w:spacing w:line="400" w:lineRule="exact"/>
        <w:rPr>
          <w:sz w:val="21"/>
          <w:szCs w:val="21"/>
          <w:lang w:eastAsia="zh-CN"/>
        </w:rPr>
      </w:pPr>
      <w:r>
        <w:rPr>
          <w:rFonts w:hint="eastAsia" w:ascii="宋体" w:hAnsi="宋体"/>
          <w:sz w:val="21"/>
          <w:szCs w:val="21"/>
          <w:lang w:eastAsia="zh-CN"/>
        </w:rPr>
        <w:t xml:space="preserve">（3）付款方式（按项目实际勾选填写）：</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w:t>
      </w:r>
      <w:r/>
    </w:p>
    <w:p>
      <w:pPr>
        <w:ind w:firstLine="630"/>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分期付款：</w:t>
      </w:r>
      <w:r/>
    </w:p>
    <w:p>
      <w:pPr>
        <w:ind w:firstLine="480"/>
        <w:spacing w:before="120" w:after="120" w:line="85" w:lineRule="atLeast"/>
        <w:rPr>
          <w:rFonts w:ascii="宋体" w:hAnsi="宋体" w:cs="宋体"/>
          <w:color w:val="000000"/>
          <w:szCs w:val="21"/>
          <w:u w:val="singl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u w:val="single"/>
        </w:rPr>
        <w:t xml:space="preserve">1、签订合同后</w:t>
      </w:r>
      <w:r>
        <w:rPr>
          <w:rFonts w:hint="eastAsia" w:asciiTheme="minorEastAsia" w:hAnsiTheme="minorEastAsia" w:eastAsiaTheme="minorEastAsia"/>
          <w:color w:val="000000"/>
          <w:szCs w:val="21"/>
          <w:u w:val="single"/>
        </w:rPr>
        <w:t xml:space="preserve">，</w:t>
      </w:r>
      <w:r>
        <w:rPr>
          <w:rFonts w:hint="eastAsia" w:ascii="宋体" w:hAnsi="宋体" w:cs="宋体"/>
          <w:color w:val="000000"/>
          <w:szCs w:val="21"/>
          <w:u w:val="single"/>
        </w:rPr>
        <w:t xml:space="preserve">甲方自收到乙方的发票1</w:t>
      </w:r>
      <w:r>
        <w:rPr>
          <w:rFonts w:ascii="宋体" w:hAnsi="宋体" w:cs="宋体"/>
          <w:color w:val="000000"/>
          <w:szCs w:val="21"/>
          <w:u w:val="single"/>
        </w:rPr>
        <w:t xml:space="preserve">0</w:t>
      </w:r>
      <w:r>
        <w:rPr>
          <w:rFonts w:hint="eastAsia" w:ascii="宋体" w:hAnsi="宋体" w:cs="宋体"/>
          <w:color w:val="000000"/>
          <w:szCs w:val="21"/>
          <w:u w:val="single"/>
        </w:rPr>
        <w:t xml:space="preserve">个工作日内支付项目合同价的</w:t>
      </w:r>
      <w:r>
        <w:rPr>
          <w:rFonts w:hint="eastAsia" w:eastAsia="Times New Roman"/>
          <w:color w:val="000000"/>
          <w:szCs w:val="21"/>
          <w:u w:val="single"/>
        </w:rPr>
        <w:t xml:space="preserve">30%</w:t>
      </w:r>
      <w:r>
        <w:rPr>
          <w:rFonts w:hint="eastAsia" w:ascii="宋体" w:hAnsi="宋体" w:cs="宋体"/>
          <w:color w:val="000000"/>
          <w:szCs w:val="21"/>
          <w:u w:val="single"/>
        </w:rPr>
        <w:t xml:space="preserve">，</w:t>
      </w:r>
      <w:r/>
    </w:p>
    <w:p>
      <w:pPr>
        <w:ind w:firstLine="480"/>
        <w:spacing w:before="120" w:after="120" w:line="85" w:lineRule="atLeast"/>
        <w:rPr>
          <w:rFonts w:hint="eastAsia" w:ascii="宋体" w:hAnsi="宋体" w:eastAsia="宋体" w:cs="宋体"/>
          <w:color w:val="000000"/>
          <w:szCs w:val="21"/>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u w:val="single"/>
        </w:rPr>
        <w:t xml:space="preserve">2、</w:t>
      </w:r>
      <w:r>
        <w:rPr>
          <w:rFonts w:hint="eastAsia" w:ascii="宋体" w:hAnsi="宋体" w:eastAsia="宋体" w:cs="宋体"/>
          <w:color w:val="000000"/>
          <w:szCs w:val="21"/>
          <w:u w:val="single"/>
          <w:lang w:val="en-US" w:eastAsia="zh-CN"/>
        </w:rPr>
        <w:t xml:space="preserve">项目完工验收合格后，甲方自收到乙方的发票10个工作日内一次性付清剩余款项。</w:t>
      </w:r>
      <w:r/>
    </w:p>
    <w:p>
      <w:pPr>
        <w:ind w:firstLine="480"/>
        <w:spacing w:before="120" w:after="120" w:line="85" w:lineRule="atLeast"/>
        <w:rPr>
          <w:rFonts w:hint="eastAsia" w:ascii="宋体" w:hAnsi="宋体" w:eastAsia="宋体" w:cs="宋体"/>
          <w:color w:val="000000"/>
          <w:szCs w:val="21"/>
          <w:u w:val="singl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其中涉及预付款的：</w:t>
      </w:r>
      <w:r>
        <w:rPr>
          <w:rFonts w:hint="eastAsia" w:ascii="宋体" w:hAnsi="宋体" w:eastAsia="宋体" w:cs="宋体"/>
          <w:color w:val="000000"/>
          <w:sz w:val="21"/>
          <w:u w:val="single"/>
        </w:rPr>
        <w:t xml:space="preserve">合同签订</w:t>
      </w:r>
      <w:r>
        <w:rPr>
          <w:rFonts w:hint="eastAsia" w:ascii="宋体" w:hAnsi="宋体" w:eastAsia="宋体" w:cs="宋体"/>
          <w:color w:val="000000"/>
          <w:sz w:val="21"/>
          <w:u w:val="single"/>
          <w:lang w:val="en-US" w:eastAsia="zh-CN"/>
        </w:rPr>
        <w:t xml:space="preserve">后</w:t>
      </w:r>
      <w:r>
        <w:rPr>
          <w:rFonts w:hint="eastAsia" w:ascii="宋体" w:hAnsi="宋体" w:eastAsia="宋体" w:cs="宋体"/>
          <w:color w:val="000000"/>
          <w:sz w:val="21"/>
          <w:u w:val="single"/>
        </w:rPr>
        <w:t xml:space="preserve">，</w:t>
      </w:r>
      <w:r>
        <w:rPr>
          <w:rFonts w:hint="eastAsia" w:ascii="宋体" w:hAnsi="宋体" w:cs="宋体"/>
          <w:color w:val="000000"/>
          <w:szCs w:val="21"/>
          <w:u w:val="single"/>
        </w:rPr>
        <w:t xml:space="preserve">甲方自收到乙方的发票1</w:t>
      </w:r>
      <w:r>
        <w:rPr>
          <w:rFonts w:ascii="宋体" w:hAnsi="宋体" w:cs="宋体"/>
          <w:color w:val="000000"/>
          <w:szCs w:val="21"/>
          <w:u w:val="single"/>
        </w:rPr>
        <w:t xml:space="preserve">0</w:t>
      </w:r>
      <w:r>
        <w:rPr>
          <w:rFonts w:hint="eastAsia" w:ascii="宋体" w:hAnsi="宋体" w:cs="宋体"/>
          <w:color w:val="000000"/>
          <w:szCs w:val="21"/>
          <w:u w:val="single"/>
        </w:rPr>
        <w:t xml:space="preserve">个工作日内支付项目合同价的</w:t>
      </w:r>
      <w:r>
        <w:rPr>
          <w:rFonts w:hint="eastAsia" w:eastAsia="Times New Roman"/>
          <w:color w:val="000000"/>
          <w:szCs w:val="21"/>
          <w:u w:val="single"/>
        </w:rPr>
        <w:t xml:space="preserve">30%</w:t>
      </w:r>
      <w:r>
        <w:rPr>
          <w:rFonts w:hint="eastAsia" w:ascii="宋体" w:hAnsi="宋体" w:eastAsia="宋体" w:cs="宋体"/>
          <w:color w:val="000000"/>
          <w:sz w:val="21"/>
          <w:u w:val="single"/>
        </w:rPr>
        <w:t xml:space="preserve">的预付款</w:t>
      </w:r>
      <w:r>
        <w:rPr>
          <w:rFonts w:hint="eastAsia" w:ascii="宋体" w:hAnsi="宋体" w:eastAsia="宋体" w:cs="宋体"/>
          <w:color w:val="000000"/>
          <w:sz w:val="21"/>
          <w:u w:val="single"/>
          <w:lang w:eastAsia="zh-CN"/>
        </w:rPr>
        <w:t xml:space="preserve">。</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w:t>
      </w:r>
      <w:r/>
    </w:p>
    <w:p>
      <w:pPr>
        <w:numPr>
          <w:ilvl w:val="0"/>
          <w:numId w:val="6"/>
        </w:numPr>
        <w:ind w:firstLine="422"/>
        <w:spacing w:line="400" w:lineRule="exact"/>
        <w:rPr>
          <w:rFonts w:ascii="宋体" w:hAnsi="宋体"/>
          <w:b/>
          <w:szCs w:val="21"/>
          <w:u w:val="single"/>
        </w:rPr>
      </w:pPr>
      <w:r>
        <w:rPr>
          <w:rFonts w:hint="eastAsia" w:ascii="宋体" w:hAnsi="宋体"/>
          <w:b/>
          <w:szCs w:val="21"/>
        </w:rPr>
        <w:t xml:space="preserve">合同履行</w:t>
      </w:r>
      <w:r/>
    </w:p>
    <w:p>
      <w:pPr>
        <w:ind w:firstLine="420"/>
        <w:spacing w:line="400" w:lineRule="exact"/>
        <w:rPr>
          <w:rFonts w:ascii="宋体" w:hAnsi="宋体" w:cs="宋体"/>
          <w:szCs w:val="21"/>
        </w:rPr>
      </w:pPr>
      <w:r>
        <w:rPr>
          <w:rFonts w:hint="eastAsia" w:ascii="宋体" w:hAnsi="宋体" w:cs="宋体"/>
          <w:szCs w:val="21"/>
        </w:rPr>
        <w:t xml:space="preserve">（1）起始日期：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420"/>
        <w:spacing w:line="400" w:lineRule="exact"/>
        <w:rPr>
          <w:rFonts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rPr>
          <w:rFonts w:hint="eastAsia" w:ascii="宋体" w:hAnsi="宋体" w:cs="宋体"/>
          <w:szCs w:val="21"/>
          <w:u w:val="single"/>
        </w:rPr>
        <w:t xml:space="preserve">                             </w:t>
      </w:r>
      <w:r/>
    </w:p>
    <w:p>
      <w:pPr>
        <w:ind w:firstLine="420"/>
        <w:spacing w:line="400" w:lineRule="exact"/>
        <w:rPr>
          <w:rFonts w:ascii="宋体" w:hAnsi="宋体" w:cs="宋体"/>
          <w:szCs w:val="21"/>
        </w:rPr>
      </w:pPr>
      <w:r>
        <w:rPr>
          <w:rFonts w:hint="eastAsia" w:ascii="宋体" w:hAnsi="宋体" w:cs="宋体"/>
          <w:bCs/>
          <w:szCs w:val="21"/>
        </w:rPr>
        <w:t xml:space="preserve">（3）履约担保：</w:t>
      </w:r>
      <w:r>
        <w:rPr>
          <w:rFonts w:hint="eastAsia" w:ascii="宋体" w:hAnsi="宋体" w:cs="宋体"/>
        </w:rPr>
        <w:t xml:space="preserve">是否收取履约保证金：</w:t>
      </w:r>
      <w:r>
        <w:rPr>
          <w:rFonts w:ascii="Wingdings" w:hAnsi="Wingdings" w:eastAsia="Wingdings" w:cs="Wingdings"/>
          <w:szCs w:val="21"/>
        </w:rPr>
        <w:t xml:space="preserve"></w:t>
      </w:r>
      <w:r>
        <w:rPr>
          <w:rFonts w:hint="eastAsia" w:ascii="宋体" w:hAnsi="宋体" w:cs="宋体"/>
          <w:szCs w:val="21"/>
        </w:rPr>
        <w:t xml:space="preserve">是    </w:t>
      </w:r>
      <w:r>
        <w:rPr>
          <w:rFonts w:ascii="Wingdings" w:hAnsi="Wingdings" w:eastAsia="Wingdings" w:cs="Wingdings"/>
          <w:szCs w:val="21"/>
        </w:rPr>
        <w:t xml:space="preserve"></w:t>
      </w:r>
      <w:r>
        <w:rPr>
          <w:rFonts w:hint="eastAsia" w:ascii="宋体" w:hAnsi="宋体" w:cs="宋体"/>
          <w:szCs w:val="21"/>
        </w:rPr>
        <w:t xml:space="preserve">否</w:t>
      </w:r>
      <w:r/>
    </w:p>
    <w:p>
      <w:pPr>
        <w:pStyle w:val="1094"/>
        <w:rPr>
          <w:rFonts w:ascii="宋体" w:hAnsi="宋体" w:eastAsia="宋体" w:cs="宋体"/>
          <w:sz w:val="21"/>
        </w:rPr>
      </w:pPr>
      <w:r>
        <w:rPr>
          <w:rFonts w:hint="eastAsia" w:ascii="宋体" w:hAnsi="宋体" w:cs="宋体"/>
          <w:bCs/>
        </w:rPr>
        <w:t xml:space="preserve"> </w:t>
      </w:r>
      <w:r>
        <w:rPr>
          <w:rFonts w:hint="eastAsia" w:ascii="宋体" w:hAnsi="宋体" w:eastAsia="宋体" w:cs="宋体"/>
          <w:sz w:val="21"/>
        </w:rPr>
        <w:t xml:space="preserve">收取履约保证金形式：</w:t>
      </w:r>
      <w:r>
        <w:rPr>
          <w:rFonts w:hint="eastAsia" w:ascii="宋体" w:hAnsi="宋体" w:eastAsia="宋体" w:cs="宋体"/>
          <w:bCs/>
          <w:sz w:val="21"/>
          <w:u w:val="single"/>
        </w:rPr>
        <w:t xml:space="preserve"> 无                    </w:t>
      </w:r>
      <w:r/>
    </w:p>
    <w:p>
      <w:pPr>
        <w:pStyle w:val="1094"/>
        <w:ind w:firstLine="420"/>
        <w:rPr>
          <w:rFonts w:ascii="宋体" w:hAnsi="宋体" w:eastAsia="宋体" w:cs="宋体"/>
          <w:sz w:val="21"/>
        </w:rPr>
      </w:pPr>
      <w:r>
        <w:rPr>
          <w:rFonts w:hint="eastAsia" w:ascii="宋体" w:hAnsi="宋体" w:eastAsia="宋体" w:cs="宋体"/>
          <w:sz w:val="21"/>
        </w:rPr>
        <w:t xml:space="preserve"> 收取履约保证金金额：</w:t>
      </w:r>
      <w:r>
        <w:rPr>
          <w:rFonts w:hint="eastAsia" w:ascii="宋体" w:hAnsi="宋体" w:eastAsia="宋体" w:cs="宋体"/>
          <w:bCs/>
          <w:sz w:val="21"/>
          <w:u w:val="single"/>
        </w:rPr>
        <w:t xml:space="preserve"> 无                        </w:t>
      </w:r>
      <w:r/>
    </w:p>
    <w:p>
      <w:pPr>
        <w:ind w:firstLine="420"/>
        <w:spacing w:line="400" w:lineRule="exact"/>
        <w:rPr>
          <w:rFonts w:ascii="宋体" w:hAnsi="宋体" w:cs="宋体"/>
        </w:rPr>
      </w:pPr>
      <w:r>
        <w:rPr>
          <w:rFonts w:hint="eastAsia" w:ascii="宋体" w:hAnsi="宋体" w:cs="宋体"/>
          <w:bCs/>
          <w:szCs w:val="21"/>
        </w:rPr>
        <w:t xml:space="preserve"> 履约担保期限：</w:t>
      </w:r>
      <w:r>
        <w:rPr>
          <w:rFonts w:hint="eastAsia" w:ascii="宋体" w:hAnsi="宋体" w:cs="宋体"/>
          <w:bCs/>
          <w:szCs w:val="21"/>
          <w:u w:val="single"/>
        </w:rPr>
        <w:t xml:space="preserve">   无                          </w:t>
      </w:r>
      <w:r/>
    </w:p>
    <w:p>
      <w:pPr>
        <w:ind w:firstLine="420"/>
        <w:spacing w:line="400" w:lineRule="exact"/>
        <w:rPr>
          <w:rFonts w:ascii="宋体" w:hAnsi="宋体" w:cs="宋体"/>
          <w:bCs/>
          <w:szCs w:val="21"/>
        </w:rPr>
      </w:pPr>
      <w:r>
        <w:rPr>
          <w:rFonts w:hint="eastAsia" w:ascii="宋体" w:hAnsi="宋体" w:cs="宋体"/>
          <w:bCs/>
          <w:szCs w:val="21"/>
        </w:rPr>
        <w:t xml:space="preserve">（4）分期履行要求：</w:t>
      </w:r>
      <w:r>
        <w:rPr>
          <w:rFonts w:hint="eastAsia" w:ascii="宋体" w:hAnsi="宋体" w:cs="宋体"/>
          <w:bCs/>
          <w:szCs w:val="21"/>
          <w:u w:val="single"/>
        </w:rPr>
        <w:t xml:space="preserve">                                                        </w:t>
      </w:r>
      <w:r/>
    </w:p>
    <w:p>
      <w:pPr>
        <w:ind w:firstLine="420"/>
        <w:spacing w:line="400" w:lineRule="exact"/>
        <w:rPr>
          <w:rFonts w:ascii="宋体" w:hAnsi="宋体" w:cs="宋体"/>
          <w:szCs w:val="21"/>
          <w:u w:val="single"/>
        </w:rPr>
      </w:pPr>
      <w:r>
        <w:rPr>
          <w:rFonts w:hint="eastAsia" w:ascii="宋体" w:hAnsi="宋体" w:cs="宋体"/>
          <w:bCs/>
          <w:szCs w:val="21"/>
        </w:rPr>
        <w:t xml:space="preserve">（5）风险处置措施和替代方案：</w:t>
      </w:r>
      <w:r>
        <w:rPr>
          <w:rFonts w:hint="eastAsia" w:ascii="宋体" w:hAnsi="宋体" w:cs="宋体"/>
          <w:color w:val="0000ff"/>
          <w:szCs w:val="21"/>
          <w:u w:val="single"/>
        </w:rPr>
        <w:t xml:space="preserve"> </w:t>
      </w:r>
      <w:r>
        <w:rPr>
          <w:rFonts w:hint="eastAsia" w:ascii="宋体" w:hAnsi="宋体" w:cs="宋体"/>
          <w:color w:val="000000"/>
          <w:szCs w:val="21"/>
          <w:u w:val="single"/>
        </w:rPr>
        <w:t xml:space="preserve">              </w:t>
      </w:r>
      <w:r>
        <w:rPr>
          <w:rFonts w:hint="eastAsia" w:ascii="宋体" w:hAnsi="宋体" w:cs="宋体"/>
          <w:szCs w:val="21"/>
          <w:u w:val="single"/>
        </w:rPr>
        <w:t xml:space="preserve">                                 </w:t>
      </w:r>
      <w:r/>
    </w:p>
    <w:p>
      <w:pPr>
        <w:numPr>
          <w:ilvl w:val="0"/>
          <w:numId w:val="6"/>
        </w:numPr>
        <w:ind w:firstLine="422"/>
        <w:spacing w:line="400" w:lineRule="exact"/>
        <w:rPr>
          <w:rFonts w:ascii="宋体" w:hAnsi="宋体"/>
          <w:b/>
          <w:szCs w:val="21"/>
        </w:rPr>
      </w:pPr>
      <w:r>
        <w:rPr>
          <w:rFonts w:hint="eastAsia" w:ascii="宋体" w:hAnsi="宋体"/>
          <w:b/>
          <w:szCs w:val="21"/>
        </w:rPr>
        <w:t xml:space="preserve">合同验收</w:t>
      </w:r>
      <w:r/>
    </w:p>
    <w:p>
      <w:pPr>
        <w:numPr>
          <w:ilvl w:val="0"/>
          <w:numId w:val="8"/>
        </w:numPr>
        <w:ind w:firstLine="420"/>
        <w:spacing w:line="400" w:lineRule="exact"/>
        <w:rPr>
          <w:rFonts w:ascii="宋体" w:hAnsi="宋体"/>
          <w:bCs/>
          <w:szCs w:val="21"/>
        </w:rPr>
      </w:pPr>
      <w:r>
        <w:rPr>
          <w:rFonts w:hint="eastAsia" w:ascii="宋体" w:hAnsi="宋体"/>
          <w:bCs/>
          <w:szCs w:val="21"/>
        </w:rPr>
        <w:t xml:space="preserve">验收组织方式：</w:t>
      </w:r>
      <w:r>
        <w:rPr>
          <w:rFonts w:ascii="Wingdings" w:hAnsi="Wingdings" w:eastAsia="Wingdings" w:cs="Wingdings"/>
          <w:szCs w:val="21"/>
        </w:rPr>
        <w:t xml:space="preserve"></w:t>
      </w:r>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p>
    <w:p>
      <w:pPr>
        <w:spacing w:line="400" w:lineRule="exact"/>
        <w:rPr>
          <w:rFonts w:ascii="宋体" w:hAnsi="宋体"/>
          <w:bCs/>
          <w:szCs w:val="21"/>
        </w:rPr>
      </w:pPr>
      <w:r>
        <w:rPr>
          <w:rFonts w:hint="eastAsia" w:ascii="宋体" w:hAnsi="宋体"/>
          <w:bCs/>
          <w:szCs w:val="21"/>
        </w:rPr>
        <w:t xml:space="preserve">     验收主体：</w:t>
      </w:r>
      <w:r>
        <w:rPr>
          <w:rFonts w:hint="eastAsia" w:ascii="宋体" w:hAnsi="宋体"/>
          <w:bCs/>
          <w:szCs w:val="21"/>
          <w:u w:val="single"/>
        </w:rPr>
        <w:t xml:space="preserve">                  </w:t>
      </w:r>
      <w:r/>
    </w:p>
    <w:p>
      <w:pPr>
        <w:spacing w:line="400" w:lineRule="exact"/>
        <w:rPr>
          <w:rFonts w:ascii="宋体" w:hAnsi="宋体"/>
          <w:bCs/>
          <w:szCs w:val="21"/>
        </w:rPr>
      </w:pPr>
      <w:r>
        <w:rPr>
          <w:rFonts w:hint="eastAsia" w:ascii="宋体" w:hAnsi="宋体"/>
          <w:bCs/>
          <w:szCs w:val="21"/>
        </w:rPr>
        <w:t xml:space="preserve">     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w:t>
      </w:r>
      <w:r>
        <w:rPr>
          <w:rFonts w:hint="eastAsia" w:ascii="宋体" w:hAnsi="宋体"/>
          <w:bCs/>
          <w:szCs w:val="21"/>
          <w:u w:val="single"/>
        </w:rPr>
        <w:t xml:space="preserve">        </w:t>
      </w: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u w:val="single"/>
        </w:rPr>
      </w:pPr>
      <w:r>
        <w:rPr>
          <w:rFonts w:hint="eastAsia" w:ascii="宋体" w:hAnsi="宋体"/>
          <w:bCs/>
          <w:szCs w:val="21"/>
        </w:rPr>
        <w:t xml:space="preserve">验收组织的其他事项：</w:t>
      </w:r>
      <w:r>
        <w:rPr>
          <w:rFonts w:hint="eastAsia" w:ascii="宋体" w:hAnsi="宋体"/>
          <w:bCs/>
          <w:szCs w:val="21"/>
          <w:u w:val="single"/>
        </w:rPr>
        <w:t xml:space="preserve">                </w:t>
      </w:r>
      <w:r/>
    </w:p>
    <w:p>
      <w:pPr>
        <w:ind w:firstLine="420"/>
        <w:spacing w:line="400" w:lineRule="exact"/>
        <w:rPr>
          <w:rFonts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 </w:t>
      </w:r>
      <w:r/>
    </w:p>
    <w:p>
      <w:pPr>
        <w:ind w:firstLine="420"/>
        <w:spacing w:line="400" w:lineRule="exact"/>
        <w:rPr>
          <w:rFonts w:ascii="宋体" w:hAnsi="宋体"/>
          <w:bCs/>
          <w:szCs w:val="21"/>
        </w:rPr>
      </w:pPr>
      <w:r>
        <w:rPr>
          <w:rFonts w:hint="eastAsia" w:ascii="宋体" w:hAnsi="宋体"/>
          <w:bCs/>
          <w:szCs w:val="21"/>
        </w:rPr>
        <w:t xml:space="preserve">（3）履约验收方式：</w:t>
      </w:r>
      <w:r>
        <w:rPr>
          <w:rFonts w:ascii="Wingdings" w:hAnsi="Wingdings" w:eastAsia="Wingdings" w:cs="Wingdings"/>
          <w:szCs w:val="21"/>
        </w:rPr>
        <w:t xml:space="preserve"></w:t>
      </w:r>
      <w:r>
        <w:rPr>
          <w:rFonts w:hint="eastAsia" w:ascii="宋体" w:hAnsi="宋体"/>
          <w:bCs/>
          <w:szCs w:val="21"/>
        </w:rPr>
        <w:t xml:space="preserve">一次性验收         </w:t>
      </w:r>
      <w:r/>
    </w:p>
    <w:p>
      <w:pPr>
        <w:spacing w:line="400" w:lineRule="exact"/>
        <w:rPr>
          <w:rFonts w:ascii="宋体" w:hAnsi="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 （应明确分期</w:t>
      </w:r>
      <w:r>
        <w:rPr>
          <w:rFonts w:ascii="宋体" w:hAnsi="宋体"/>
          <w:bCs/>
          <w:szCs w:val="21"/>
          <w:u w:val="single"/>
          <w:lang w:val="en"/>
        </w:rPr>
        <w:t xml:space="preserve">/</w:t>
      </w:r>
      <w:r>
        <w:rPr>
          <w:rFonts w:hint="eastAsia" w:ascii="宋体" w:hAnsi="宋体"/>
          <w:bCs/>
          <w:szCs w:val="21"/>
          <w:u w:val="single"/>
          <w:lang w:val="en"/>
        </w:rPr>
        <w:t xml:space="preserve">分项验收的工作安排</w:t>
      </w:r>
      <w:r>
        <w:rPr>
          <w:rFonts w:hint="eastAsia" w:ascii="宋体" w:hAnsi="宋体"/>
          <w:bCs/>
          <w:szCs w:val="21"/>
          <w:u w:val="single"/>
        </w:rPr>
        <w:t xml:space="preserve">）  </w:t>
      </w:r>
      <w:r/>
    </w:p>
    <w:p>
      <w:pPr>
        <w:ind w:firstLine="420"/>
        <w:spacing w:line="400" w:lineRule="exact"/>
        <w:rPr>
          <w:rFonts w:ascii="宋体" w:hAnsi="宋体"/>
          <w:bCs/>
          <w:szCs w:val="21"/>
        </w:rPr>
      </w:pPr>
      <w:r>
        <w:rPr>
          <w:rFonts w:hint="eastAsia" w:ascii="宋体" w:hAnsi="宋体"/>
          <w:bCs/>
          <w:szCs w:val="21"/>
        </w:rPr>
        <w:t xml:space="preserve">（4）履约验收程序：</w:t>
      </w:r>
      <w:r>
        <w:rPr>
          <w:rFonts w:hint="eastAsia" w:ascii="宋体" w:hAnsi="宋体"/>
          <w:bCs/>
          <w:szCs w:val="21"/>
          <w:u w:val="single"/>
        </w:rPr>
        <w:t xml:space="preserve">                                         </w:t>
      </w:r>
      <w:r/>
    </w:p>
    <w:p>
      <w:pPr>
        <w:ind w:firstLine="420"/>
        <w:spacing w:line="400" w:lineRule="exact"/>
        <w:rPr>
          <w:rFonts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 （应当包括每一项技术和商务要求的履约情况，特别是落实政府采购扶持中小企业，支持绿色发展和乡村振兴等政策情况）                                      </w:t>
      </w:r>
      <w:r/>
    </w:p>
    <w:p>
      <w:pPr>
        <w:ind w:firstLine="420"/>
        <w:spacing w:line="400" w:lineRule="exact"/>
        <w:rPr>
          <w:rFonts w:ascii="宋体" w:hAnsi="宋体"/>
          <w:bCs/>
          <w:szCs w:val="21"/>
          <w:u w:val="single"/>
        </w:rPr>
      </w:pPr>
      <w:r>
        <w:rPr>
          <w:rFonts w:hint="eastAsia" w:ascii="宋体" w:hAnsi="宋体"/>
          <w:bCs/>
          <w:szCs w:val="21"/>
        </w:rPr>
        <w:t xml:space="preserve">（6）履约验收标准：</w:t>
      </w:r>
      <w:r>
        <w:rPr>
          <w:rFonts w:hint="eastAsia" w:ascii="宋体" w:hAnsi="宋体"/>
          <w:bCs/>
          <w:szCs w:val="21"/>
          <w:u w:val="single"/>
        </w:rPr>
        <w:t xml:space="preserve">                                         </w:t>
      </w:r>
      <w:r/>
    </w:p>
    <w:p>
      <w:pPr>
        <w:pStyle w:val="1094"/>
        <w:ind w:firstLine="420"/>
        <w:rPr>
          <w:rFonts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p>
    <w:p>
      <w:pPr>
        <w:ind w:firstLine="420"/>
        <w:spacing w:line="400" w:lineRule="exact"/>
        <w:rPr>
          <w:rFonts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      （产权过户登记等）          </w:t>
      </w:r>
      <w:r/>
    </w:p>
    <w:p>
      <w:pPr>
        <w:numPr>
          <w:ilvl w:val="0"/>
          <w:numId w:val="6"/>
        </w:numPr>
        <w:ind w:firstLine="422"/>
        <w:spacing w:line="400" w:lineRule="exact"/>
        <w:rPr>
          <w:rFonts w:ascii="宋体" w:hAnsi="宋体"/>
          <w:b/>
          <w:szCs w:val="21"/>
        </w:rPr>
      </w:pPr>
      <w:r>
        <w:rPr>
          <w:rFonts w:hint="eastAsia" w:ascii="宋体" w:hAnsi="宋体"/>
          <w:b/>
          <w:szCs w:val="21"/>
        </w:rPr>
        <w:t xml:space="preserve">组成合同的文件</w:t>
      </w:r>
      <w:r/>
    </w:p>
    <w:p>
      <w:pPr>
        <w:ind w:firstLine="420"/>
        <w:spacing w:line="400" w:lineRule="exact"/>
        <w:rPr>
          <w:rFonts w:ascii="宋体" w:hAnsi="宋体"/>
          <w:szCs w:val="21"/>
        </w:rPr>
      </w:pPr>
      <w:r>
        <w:rPr>
          <w:rFonts w:hint="eastAsia" w:ascii="宋体" w:hAnsi="宋体"/>
          <w:szCs w:val="21"/>
        </w:rPr>
        <w:t xml:space="preserve">本协议书与下列文件一起构成合同文件，如下述文件之间有任何抵触、矛盾或歧义，应按以下顺序解释：</w:t>
      </w:r>
      <w:r/>
    </w:p>
    <w:p>
      <w:pPr>
        <w:ind w:firstLine="420"/>
        <w:spacing w:line="400" w:lineRule="exact"/>
        <w:rPr>
          <w:rFonts w:ascii="宋体" w:hAnsi="宋体"/>
          <w:szCs w:val="21"/>
        </w:rPr>
      </w:pPr>
      <w:r>
        <w:rPr>
          <w:rFonts w:hint="eastAsia" w:ascii="宋体" w:hAnsi="宋体"/>
          <w:szCs w:val="21"/>
        </w:rPr>
        <w:t xml:space="preserve">（1）政府采购合同协议书及其变更、补充协议</w:t>
      </w:r>
      <w:r/>
    </w:p>
    <w:p>
      <w:pPr>
        <w:ind w:firstLine="420"/>
        <w:spacing w:line="400" w:lineRule="exact"/>
        <w:rPr>
          <w:rFonts w:ascii="宋体" w:hAnsi="宋体"/>
          <w:szCs w:val="21"/>
        </w:rPr>
      </w:pPr>
      <w:r>
        <w:rPr>
          <w:rFonts w:hint="eastAsia" w:ascii="宋体" w:hAnsi="宋体"/>
          <w:szCs w:val="21"/>
        </w:rPr>
        <w:t xml:space="preserve">（2）政府采购合同专用条款</w:t>
      </w:r>
      <w:r/>
    </w:p>
    <w:p>
      <w:pPr>
        <w:ind w:firstLine="420"/>
        <w:spacing w:line="400" w:lineRule="exact"/>
        <w:rPr>
          <w:rFonts w:ascii="宋体" w:hAnsi="宋体"/>
          <w:szCs w:val="21"/>
        </w:rPr>
      </w:pPr>
      <w:r>
        <w:rPr>
          <w:rFonts w:hint="eastAsia" w:ascii="宋体" w:hAnsi="宋体"/>
          <w:szCs w:val="21"/>
        </w:rPr>
        <w:t xml:space="preserve">（3）政府采购合同通用条款</w:t>
      </w:r>
      <w:r/>
    </w:p>
    <w:p>
      <w:pPr>
        <w:ind w:firstLine="420"/>
        <w:spacing w:line="400" w:lineRule="exact"/>
        <w:rPr>
          <w:rFonts w:ascii="宋体" w:hAnsi="宋体"/>
          <w:szCs w:val="21"/>
        </w:rPr>
      </w:pPr>
      <w:r>
        <w:rPr>
          <w:rFonts w:hint="eastAsia" w:ascii="宋体" w:hAnsi="宋体"/>
          <w:szCs w:val="21"/>
        </w:rPr>
        <w:t xml:space="preserve">（4）中标（成交）通知书</w:t>
      </w:r>
      <w:r/>
    </w:p>
    <w:p>
      <w:pPr>
        <w:ind w:firstLine="420"/>
        <w:spacing w:line="400" w:lineRule="exact"/>
        <w:rPr>
          <w:rFonts w:ascii="宋体" w:hAnsi="宋体"/>
          <w:szCs w:val="21"/>
        </w:rPr>
      </w:pPr>
      <w:r>
        <w:rPr>
          <w:rFonts w:hint="eastAsia" w:ascii="宋体" w:hAnsi="宋体"/>
          <w:szCs w:val="21"/>
        </w:rPr>
        <w:t xml:space="preserve">（5）投标（响应）文件</w:t>
      </w:r>
      <w:r/>
    </w:p>
    <w:p>
      <w:pPr>
        <w:ind w:firstLine="420"/>
        <w:spacing w:line="400" w:lineRule="exact"/>
        <w:rPr>
          <w:rFonts w:ascii="宋体" w:hAnsi="宋体"/>
          <w:szCs w:val="21"/>
        </w:rPr>
      </w:pPr>
      <w:r>
        <w:rPr>
          <w:rFonts w:hint="eastAsia" w:ascii="宋体" w:hAnsi="宋体"/>
          <w:szCs w:val="21"/>
        </w:rPr>
        <w:t xml:space="preserve">（6）采购文件</w:t>
      </w:r>
      <w:r/>
    </w:p>
    <w:p>
      <w:pPr>
        <w:ind w:firstLine="420"/>
        <w:spacing w:line="400" w:lineRule="exact"/>
        <w:rPr>
          <w:rFonts w:ascii="宋体" w:hAnsi="宋体"/>
          <w:szCs w:val="21"/>
        </w:rPr>
      </w:pPr>
      <w:r>
        <w:rPr>
          <w:rFonts w:hint="eastAsia" w:ascii="宋体" w:hAnsi="宋体"/>
          <w:szCs w:val="21"/>
        </w:rPr>
        <w:t xml:space="preserve">（7）有关技术文件，图纸</w:t>
      </w:r>
      <w:r/>
    </w:p>
    <w:p>
      <w:pPr>
        <w:pStyle w:val="1094"/>
        <w:ind w:firstLine="420"/>
        <w:rPr>
          <w:rFonts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p>
    <w:p>
      <w:pPr>
        <w:numPr>
          <w:ilvl w:val="0"/>
          <w:numId w:val="6"/>
        </w:numPr>
        <w:ind w:firstLine="422"/>
        <w:spacing w:line="400" w:lineRule="exact"/>
        <w:rPr>
          <w:rFonts w:ascii="宋体" w:hAnsi="宋体"/>
          <w:b/>
          <w:szCs w:val="21"/>
        </w:rPr>
      </w:pPr>
      <w:r>
        <w:rPr>
          <w:rFonts w:hint="eastAsia" w:ascii="宋体" w:hAnsi="宋体"/>
          <w:b/>
          <w:szCs w:val="21"/>
        </w:rPr>
        <w:t xml:space="preserve">合同生效</w:t>
      </w:r>
      <w:r/>
    </w:p>
    <w:p>
      <w:pPr>
        <w:ind w:firstLine="420"/>
        <w:spacing w:line="400" w:lineRule="exact"/>
        <w:rPr>
          <w:rFonts w:ascii="宋体" w:hAnsi="宋体"/>
          <w:szCs w:val="21"/>
        </w:rPr>
      </w:pPr>
      <w:r>
        <w:rPr>
          <w:rFonts w:hint="eastAsia" w:ascii="宋体" w:hAnsi="宋体"/>
          <w:szCs w:val="21"/>
        </w:rPr>
        <w:t xml:space="preserve">本合同自</w:t>
      </w:r>
      <w:r>
        <w:rPr>
          <w:rFonts w:hint="eastAsia" w:ascii="宋体" w:hAnsi="宋体"/>
          <w:szCs w:val="21"/>
          <w:u w:val="single"/>
        </w:rPr>
        <w:t xml:space="preserve">                             </w:t>
      </w:r>
      <w:r>
        <w:rPr>
          <w:rFonts w:hint="eastAsia" w:ascii="宋体" w:hAnsi="宋体"/>
          <w:szCs w:val="21"/>
        </w:rPr>
        <w:t xml:space="preserve">生效。</w:t>
      </w:r>
      <w:r/>
    </w:p>
    <w:p>
      <w:pPr>
        <w:numPr>
          <w:ilvl w:val="0"/>
          <w:numId w:val="6"/>
        </w:numPr>
        <w:ind w:firstLine="422"/>
        <w:spacing w:line="400" w:lineRule="exact"/>
        <w:rPr>
          <w:rFonts w:ascii="宋体" w:hAnsi="宋体"/>
          <w:b/>
          <w:szCs w:val="21"/>
        </w:rPr>
      </w:pPr>
      <w:r>
        <w:rPr>
          <w:rFonts w:hint="eastAsia" w:ascii="宋体" w:hAnsi="宋体"/>
          <w:b/>
          <w:szCs w:val="21"/>
        </w:rPr>
        <w:t xml:space="preserve">合同份数</w:t>
      </w:r>
      <w:r/>
    </w:p>
    <w:p>
      <w:pPr>
        <w:ind w:firstLine="420"/>
        <w:spacing w:line="400" w:lineRule="exact"/>
        <w:rPr>
          <w:rFonts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rPr>
        <w:t xml:space="preserve">份，甲方执</w:t>
      </w:r>
      <w:r>
        <w:rPr>
          <w:rFonts w:hint="eastAsia" w:ascii="宋体" w:hAnsi="宋体"/>
          <w:szCs w:val="21"/>
          <w:u w:val="single"/>
        </w:rPr>
        <w:t xml:space="preserve">    </w:t>
      </w:r>
      <w:r>
        <w:rPr>
          <w:rFonts w:hint="eastAsia" w:ascii="宋体" w:hAnsi="宋体"/>
          <w:szCs w:val="21"/>
        </w:rPr>
        <w:t xml:space="preserve">份，乙方执</w:t>
      </w:r>
      <w:r>
        <w:rPr>
          <w:rFonts w:hint="eastAsia" w:ascii="宋体" w:hAnsi="宋体"/>
          <w:szCs w:val="21"/>
          <w:u w:val="single"/>
        </w:rPr>
        <w:t xml:space="preserve">    </w:t>
      </w:r>
      <w:r>
        <w:rPr>
          <w:rFonts w:hint="eastAsia" w:ascii="宋体" w:hAnsi="宋体"/>
          <w:szCs w:val="21"/>
        </w:rPr>
        <w:t xml:space="preserve">份，均具有同等法律效力。</w:t>
      </w:r>
      <w:r/>
    </w:p>
    <w:p>
      <w:pPr>
        <w:ind w:firstLine="420"/>
        <w:spacing w:line="400" w:lineRule="exact"/>
        <w:rPr>
          <w:rFonts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ind w:firstLine="420"/>
        <w:spacing w:line="400" w:lineRule="exact"/>
        <w:rPr>
          <w:rFonts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p>
    <w:p>
      <w:pPr>
        <w:ind w:firstLine="420"/>
        <w:spacing w:line="400" w:lineRule="exact"/>
      </w:pPr>
      <w:r>
        <w:rPr>
          <w:rFonts w:hint="eastAsia" w:ascii="宋体" w:hAnsi="宋体"/>
          <w:szCs w:val="21"/>
        </w:rPr>
        <w:t xml:space="preserve">附件：具体标的及其技术要求和商务要求、联合协议、分包意向协议等</w:t>
      </w:r>
      <w:r/>
    </w:p>
    <w:p>
      <w:pPr>
        <w:pStyle w:val="748"/>
        <w:spacing w:line="400" w:lineRule="exact"/>
        <w:rPr>
          <w:rFonts w:ascii="宋体" w:hAnsi="宋体"/>
          <w:b w:val="0"/>
          <w:bCs w:val="0"/>
          <w:sz w:val="21"/>
          <w:szCs w:val="21"/>
        </w:rPr>
      </w:pPr>
      <w:r>
        <w:rPr>
          <w:lang w:val="en"/>
        </w:rPr>
        <w:t xml:space="preserve">   </w:t>
      </w:r>
      <w:r/>
    </w:p>
    <w:p>
      <w:pPr>
        <w:pStyle w:val="988"/>
        <w:rPr>
          <w:lang w:eastAsia="zh-CN"/>
        </w:rPr>
      </w:pPr>
      <w:r>
        <w:rPr>
          <w:lang w:eastAsia="zh-CN"/>
        </w:rPr>
      </w:r>
      <w:r/>
    </w:p>
    <w:tbl>
      <w:tblPr>
        <w:tblStyle w:val="757"/>
        <w:tblW w:w="8181" w:type="dxa"/>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1842"/>
        <w:gridCol w:w="2350"/>
        <w:gridCol w:w="1927"/>
        <w:gridCol w:w="2062"/>
      </w:tblGrid>
      <w:tr>
        <w:trPr>
          <w:trHeight w:val="490"/>
        </w:trPr>
        <w:tc>
          <w:tcPr>
            <w:gridSpan w:val="2"/>
            <w:tcBorders>
              <w:bottom w:val="single" w:color="auto" w:sz="2" w:space="0"/>
              <w:right w:val="single" w:color="auto" w:sz="2" w:space="0"/>
            </w:tcBorders>
            <w:tcW w:w="4192" w:type="dxa"/>
            <w:vAlign w:val="center"/>
            <w:textDirection w:val="lrTb"/>
            <w:noWrap w:val="false"/>
          </w:tcPr>
          <w:p>
            <w:pPr>
              <w:jc w:val="center"/>
              <w:spacing w:line="300" w:lineRule="exact"/>
            </w:pPr>
            <w:r>
              <w:rPr>
                <w:szCs w:val="21"/>
              </w:rPr>
              <w:t xml:space="preserve">甲方</w:t>
            </w:r>
            <w:r>
              <w:rPr>
                <w:rFonts w:hint="eastAsia"/>
                <w:szCs w:val="21"/>
              </w:rPr>
              <w:t xml:space="preserve">（采购人</w:t>
            </w:r>
            <w:r>
              <w:rPr>
                <w:rFonts w:hint="eastAsia" w:ascii="宋体" w:hAnsi="宋体"/>
                <w:szCs w:val="21"/>
              </w:rPr>
              <w:t xml:space="preserve">、受采购人委托签订合同的单位或</w:t>
            </w:r>
            <w:r>
              <w:rPr>
                <w:rFonts w:hint="eastAsia"/>
                <w:szCs w:val="21"/>
              </w:rPr>
              <w:t xml:space="preserve">采购文件约定的合同甲方）</w:t>
            </w:r>
            <w:r/>
          </w:p>
        </w:tc>
        <w:tc>
          <w:tcPr>
            <w:gridSpan w:val="2"/>
            <w:tcBorders>
              <w:left w:val="single" w:color="auto" w:sz="2" w:space="0"/>
              <w:bottom w:val="single" w:color="auto" w:sz="2" w:space="0"/>
            </w:tcBorders>
            <w:tcW w:w="3989" w:type="dxa"/>
            <w:vAlign w:val="center"/>
            <w:textDirection w:val="lrTb"/>
            <w:noWrap w:val="false"/>
          </w:tcPr>
          <w:p>
            <w:pPr>
              <w:jc w:val="center"/>
              <w:spacing w:line="300" w:lineRule="exact"/>
            </w:pPr>
            <w:r>
              <w:rPr>
                <w:szCs w:val="21"/>
              </w:rPr>
              <w:t xml:space="preserve">乙方</w:t>
            </w:r>
            <w:r>
              <w:rPr>
                <w:rFonts w:hint="eastAsia"/>
                <w:szCs w:val="21"/>
              </w:rPr>
              <w:t xml:space="preserve">（供应商）</w:t>
            </w:r>
            <w:r/>
          </w:p>
        </w:tc>
      </w:tr>
      <w:tr>
        <w:trPr>
          <w:trHeight w:val="917"/>
        </w:trPr>
        <w:tc>
          <w:tcPr>
            <w:tcBorders>
              <w:top w:val="single" w:color="auto" w:sz="2" w:space="0"/>
              <w:bottom w:val="single" w:color="auto" w:sz="2" w:space="0"/>
              <w:right w:val="single" w:color="auto" w:sz="2" w:space="0"/>
            </w:tcBorders>
            <w:tcW w:w="1842" w:type="dxa"/>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Borders>
              <w:top w:val="single" w:color="auto" w:sz="2" w:space="0"/>
              <w:left w:val="single" w:color="auto" w:sz="2" w:space="0"/>
              <w:bottom w:val="single" w:color="auto" w:sz="2" w:space="0"/>
              <w:right w:val="single" w:color="auto" w:sz="2" w:space="0"/>
            </w:tcBorders>
            <w:tcW w:w="2350"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27" w:type="dxa"/>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Borders>
              <w:top w:val="single" w:color="auto" w:sz="2" w:space="0"/>
              <w:left w:val="single" w:color="auto" w:sz="2" w:space="0"/>
              <w:bottom w:val="single" w:color="auto" w:sz="2" w:space="0"/>
            </w:tcBorders>
            <w:tcW w:w="2062" w:type="dxa"/>
            <w:vAlign w:val="center"/>
            <w:textDirection w:val="lrTb"/>
            <w:noWrap w:val="false"/>
          </w:tcPr>
          <w:p>
            <w:pPr>
              <w:jc w:val="center"/>
              <w:spacing w:line="300" w:lineRule="exact"/>
              <w:rPr>
                <w:spacing w:val="20"/>
                <w:szCs w:val="21"/>
              </w:rPr>
            </w:pPr>
            <w:r>
              <w:rPr>
                <w:spacing w:val="20"/>
                <w:szCs w:val="21"/>
              </w:rPr>
            </w:r>
            <w:r/>
          </w:p>
        </w:tc>
      </w:tr>
      <w:tr>
        <w:trPr>
          <w:trHeight w:val="1171"/>
        </w:trPr>
        <w:tc>
          <w:tcPr>
            <w:tcBorders>
              <w:top w:val="single" w:color="auto" w:sz="2" w:space="0"/>
              <w:right w:val="single" w:color="auto" w:sz="2" w:space="0"/>
            </w:tcBorders>
            <w:tcW w:w="1842" w:type="dxa"/>
            <w:vAlign w:val="center"/>
            <w:vMerge w:val="restart"/>
            <w:textDirection w:val="lrTb"/>
            <w:noWrap w:val="false"/>
          </w:tcPr>
          <w:p>
            <w:pPr>
              <w:jc w:val="center"/>
              <w:spacing w:line="300" w:lineRule="exact"/>
              <w:rPr>
                <w:szCs w:val="21"/>
              </w:rPr>
            </w:pPr>
            <w:r>
              <w:rPr>
                <w:szCs w:val="21"/>
              </w:rPr>
              <w:t xml:space="preserve">法定代表人</w:t>
            </w:r>
            <w:r/>
          </w:p>
          <w:p>
            <w:pPr>
              <w:ind w:firstLine="101"/>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right w:val="single" w:color="auto" w:sz="2" w:space="0"/>
            </w:tcBorders>
            <w:tcW w:w="2350" w:type="dxa"/>
            <w:vAlign w:val="center"/>
            <w:vMerge w:val="restart"/>
            <w:textDirection w:val="lrTb"/>
            <w:noWrap w:val="false"/>
          </w:tcPr>
          <w:p>
            <w:pPr>
              <w:jc w:val="center"/>
              <w:spacing w:line="300" w:lineRule="exact"/>
              <w:rPr>
                <w:szCs w:val="21"/>
              </w:rPr>
            </w:pPr>
            <w:r>
              <w:rPr>
                <w:szCs w:val="21"/>
              </w:rPr>
            </w:r>
            <w:r/>
          </w:p>
        </w:tc>
        <w:tc>
          <w:tcPr>
            <w:tcBorders>
              <w:top w:val="single" w:color="auto" w:sz="2" w:space="0"/>
              <w:left w:val="single" w:color="auto" w:sz="2" w:space="0"/>
              <w:right w:val="single" w:color="auto" w:sz="2" w:space="0"/>
            </w:tcBorders>
            <w:tcW w:w="1927" w:type="dxa"/>
            <w:vAlign w:val="center"/>
            <w:textDirection w:val="lrTb"/>
            <w:noWrap w:val="false"/>
          </w:tcPr>
          <w:p>
            <w:pPr>
              <w:jc w:val="center"/>
              <w:spacing w:line="300" w:lineRule="exact"/>
              <w:rPr>
                <w:szCs w:val="21"/>
              </w:rPr>
            </w:pPr>
            <w:r>
              <w:rPr>
                <w:szCs w:val="21"/>
              </w:rPr>
              <w:t xml:space="preserve">法定代表人</w:t>
            </w:r>
            <w:r/>
          </w:p>
          <w:p>
            <w:pPr>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bottom w:val="single" w:color="auto" w:sz="2" w:space="0"/>
            </w:tcBorders>
            <w:tcW w:w="2062" w:type="dxa"/>
            <w:vAlign w:val="center"/>
            <w:textDirection w:val="lrTb"/>
            <w:noWrap w:val="false"/>
          </w:tcPr>
          <w:p>
            <w:pPr>
              <w:jc w:val="center"/>
              <w:spacing w:line="300" w:lineRule="exact"/>
              <w:rPr>
                <w:szCs w:val="21"/>
              </w:rPr>
            </w:pPr>
            <w:r>
              <w:rPr>
                <w:szCs w:val="21"/>
              </w:rPr>
            </w:r>
            <w:r/>
          </w:p>
        </w:tc>
      </w:tr>
      <w:tr>
        <w:trPr>
          <w:trHeight w:val="483"/>
        </w:trPr>
        <w:tc>
          <w:tcPr>
            <w:tcBorders>
              <w:bottom w:val="single" w:color="auto" w:sz="2" w:space="0"/>
              <w:right w:val="single" w:color="auto" w:sz="2" w:space="0"/>
            </w:tcBorders>
            <w:tcW w:w="1842" w:type="dxa"/>
            <w:vAlign w:val="center"/>
            <w:vMerge w:val="continue"/>
            <w:textDirection w:val="lrTb"/>
            <w:noWrap w:val="false"/>
          </w:tcPr>
          <w:p>
            <w:pPr>
              <w:jc w:val="center"/>
              <w:spacing w:line="300" w:lineRule="exact"/>
              <w:rPr>
                <w:szCs w:val="21"/>
              </w:rPr>
            </w:pPr>
            <w:r>
              <w:rPr>
                <w:szCs w:val="21"/>
              </w:rPr>
            </w:r>
            <w:r/>
          </w:p>
        </w:tc>
        <w:tc>
          <w:tcPr>
            <w:tcBorders>
              <w:left w:val="single" w:color="auto" w:sz="2" w:space="0"/>
              <w:bottom w:val="single" w:color="auto" w:sz="2" w:space="0"/>
              <w:right w:val="single" w:color="auto" w:sz="2" w:space="0"/>
            </w:tcBorders>
            <w:tcW w:w="2350" w:type="dxa"/>
            <w:vAlign w:val="center"/>
            <w:vMerge w:val="continue"/>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27" w:type="dxa"/>
            <w:vAlign w:val="center"/>
            <w:textDirection w:val="lrTb"/>
            <w:noWrap w:val="false"/>
          </w:tcPr>
          <w:p>
            <w:pPr>
              <w:jc w:val="center"/>
              <w:spacing w:line="300" w:lineRule="exact"/>
              <w:rPr>
                <w:szCs w:val="21"/>
              </w:rPr>
            </w:pPr>
            <w:r>
              <w:rPr>
                <w:rFonts w:hint="eastAsia"/>
                <w:szCs w:val="21"/>
              </w:rPr>
              <w:t xml:space="preserve">拥有者性别</w:t>
            </w:r>
            <w:r/>
          </w:p>
        </w:tc>
        <w:tc>
          <w:tcPr>
            <w:tcBorders>
              <w:top w:val="single" w:color="auto" w:sz="2" w:space="0"/>
              <w:left w:val="single" w:color="auto" w:sz="2" w:space="0"/>
              <w:bottom w:val="single" w:color="auto" w:sz="2" w:space="0"/>
            </w:tcBorders>
            <w:tcW w:w="2062"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842" w:type="dxa"/>
            <w:vAlign w:val="center"/>
            <w:textDirection w:val="lrTb"/>
            <w:noWrap w:val="false"/>
          </w:tcPr>
          <w:p>
            <w:pPr>
              <w:jc w:val="center"/>
              <w:spacing w:line="300" w:lineRule="exact"/>
              <w:rPr>
                <w:szCs w:val="21"/>
              </w:rPr>
            </w:pPr>
            <w:r>
              <w:rPr>
                <w:rFonts w:hint="eastAsia"/>
                <w:szCs w:val="21"/>
              </w:rPr>
              <w:t xml:space="preserve">住  所</w:t>
            </w:r>
            <w:r/>
          </w:p>
        </w:tc>
        <w:tc>
          <w:tcPr>
            <w:tcBorders>
              <w:top w:val="single" w:color="auto" w:sz="2" w:space="0"/>
              <w:left w:val="single" w:color="auto" w:sz="2" w:space="0"/>
              <w:bottom w:val="single" w:color="auto" w:sz="2" w:space="0"/>
              <w:right w:val="single" w:color="auto" w:sz="2" w:space="0"/>
            </w:tcBorders>
            <w:tcW w:w="2350"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27" w:type="dxa"/>
            <w:vAlign w:val="center"/>
            <w:textDirection w:val="lrTb"/>
            <w:noWrap w:val="false"/>
          </w:tcPr>
          <w:p>
            <w:pPr>
              <w:jc w:val="center"/>
              <w:spacing w:line="300" w:lineRule="exact"/>
              <w:rPr>
                <w:szCs w:val="21"/>
              </w:rPr>
            </w:pPr>
            <w:r>
              <w:rPr>
                <w:rFonts w:hint="eastAsia"/>
                <w:szCs w:val="21"/>
              </w:rPr>
              <w:t xml:space="preserve">住  所</w:t>
            </w:r>
            <w:r/>
          </w:p>
        </w:tc>
        <w:tc>
          <w:tcPr>
            <w:tcBorders>
              <w:top w:val="single" w:color="auto" w:sz="2" w:space="0"/>
              <w:left w:val="single" w:color="auto" w:sz="2" w:space="0"/>
              <w:bottom w:val="single" w:color="auto" w:sz="2" w:space="0"/>
            </w:tcBorders>
            <w:tcW w:w="2062"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842" w:type="dxa"/>
            <w:vAlign w:val="center"/>
            <w:textDirection w:val="lrTb"/>
            <w:noWrap w:val="false"/>
          </w:tcPr>
          <w:p>
            <w:pPr>
              <w:jc w:val="center"/>
              <w:spacing w:line="300" w:lineRule="exact"/>
              <w:rPr>
                <w:szCs w:val="21"/>
              </w:rPr>
            </w:pPr>
            <w:r>
              <w:rPr>
                <w:szCs w:val="21"/>
              </w:rPr>
              <w:t xml:space="preserve">联 系 人</w:t>
            </w:r>
            <w:r/>
          </w:p>
        </w:tc>
        <w:tc>
          <w:tcPr>
            <w:tcBorders>
              <w:top w:val="single" w:color="auto" w:sz="2" w:space="0"/>
              <w:left w:val="single" w:color="auto" w:sz="2" w:space="0"/>
              <w:bottom w:val="single" w:color="auto" w:sz="2" w:space="0"/>
              <w:right w:val="single" w:color="auto" w:sz="2" w:space="0"/>
            </w:tcBorders>
            <w:tcW w:w="2350"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27" w:type="dxa"/>
            <w:vAlign w:val="center"/>
            <w:textDirection w:val="lrTb"/>
            <w:noWrap w:val="false"/>
          </w:tcPr>
          <w:p>
            <w:pPr>
              <w:jc w:val="center"/>
              <w:spacing w:line="300" w:lineRule="exact"/>
              <w:rPr>
                <w:szCs w:val="21"/>
              </w:rPr>
            </w:pPr>
            <w:r>
              <w:rPr>
                <w:szCs w:val="21"/>
              </w:rPr>
              <w:t xml:space="preserve">联 系 人</w:t>
            </w:r>
            <w:r/>
          </w:p>
        </w:tc>
        <w:tc>
          <w:tcPr>
            <w:tcBorders>
              <w:top w:val="single" w:color="auto" w:sz="2" w:space="0"/>
              <w:left w:val="single" w:color="auto" w:sz="2" w:space="0"/>
              <w:bottom w:val="single" w:color="auto" w:sz="2" w:space="0"/>
            </w:tcBorders>
            <w:tcW w:w="2062"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842" w:type="dxa"/>
            <w:vAlign w:val="center"/>
            <w:textDirection w:val="lrTb"/>
            <w:noWrap w:val="false"/>
          </w:tcPr>
          <w:p>
            <w:pPr>
              <w:jc w:val="center"/>
              <w:spacing w:line="300" w:lineRule="exact"/>
              <w:rPr>
                <w:szCs w:val="21"/>
              </w:rPr>
            </w:pPr>
            <w:r>
              <w:rPr>
                <w:szCs w:val="21"/>
              </w:rPr>
              <w:t xml:space="preserve">联系电话</w:t>
            </w:r>
            <w:r/>
          </w:p>
        </w:tc>
        <w:tc>
          <w:tcPr>
            <w:tcBorders>
              <w:top w:val="single" w:color="auto" w:sz="2" w:space="0"/>
              <w:left w:val="single" w:color="auto" w:sz="2" w:space="0"/>
              <w:bottom w:val="single" w:color="auto" w:sz="2" w:space="0"/>
              <w:right w:val="single" w:color="auto" w:sz="2" w:space="0"/>
            </w:tcBorders>
            <w:tcW w:w="2350"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27" w:type="dxa"/>
            <w:vAlign w:val="center"/>
            <w:textDirection w:val="lrTb"/>
            <w:noWrap w:val="false"/>
          </w:tcPr>
          <w:p>
            <w:pPr>
              <w:jc w:val="center"/>
              <w:spacing w:line="300" w:lineRule="exact"/>
              <w:rPr>
                <w:szCs w:val="21"/>
              </w:rPr>
            </w:pPr>
            <w:r>
              <w:rPr>
                <w:szCs w:val="21"/>
              </w:rPr>
              <w:t xml:space="preserve">联系电话</w:t>
            </w:r>
            <w:r/>
          </w:p>
        </w:tc>
        <w:tc>
          <w:tcPr>
            <w:tcBorders>
              <w:top w:val="single" w:color="auto" w:sz="2" w:space="0"/>
              <w:left w:val="single" w:color="auto" w:sz="2" w:space="0"/>
              <w:bottom w:val="single" w:color="auto" w:sz="2" w:space="0"/>
            </w:tcBorders>
            <w:tcW w:w="2062"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842" w:type="dxa"/>
            <w:vAlign w:val="center"/>
            <w:textDirection w:val="lrTb"/>
            <w:noWrap w:val="false"/>
          </w:tcPr>
          <w:p>
            <w:pPr>
              <w:jc w:val="center"/>
              <w:spacing w:line="300" w:lineRule="exact"/>
              <w:rPr>
                <w:szCs w:val="21"/>
              </w:rPr>
            </w:pPr>
            <w:r>
              <w:rPr>
                <w:rFonts w:hint="eastAsia"/>
                <w:szCs w:val="21"/>
              </w:rPr>
              <w:t xml:space="preserve">通信地址</w:t>
            </w:r>
            <w:r/>
          </w:p>
        </w:tc>
        <w:tc>
          <w:tcPr>
            <w:tcBorders>
              <w:top w:val="single" w:color="auto" w:sz="2" w:space="0"/>
              <w:left w:val="single" w:color="auto" w:sz="2" w:space="0"/>
              <w:bottom w:val="single" w:color="auto" w:sz="2" w:space="0"/>
              <w:right w:val="single" w:color="auto" w:sz="2" w:space="0"/>
            </w:tcBorders>
            <w:tcW w:w="2350"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27" w:type="dxa"/>
            <w:vAlign w:val="center"/>
            <w:textDirection w:val="lrTb"/>
            <w:noWrap w:val="false"/>
          </w:tcPr>
          <w:p>
            <w:pPr>
              <w:jc w:val="center"/>
              <w:spacing w:line="300" w:lineRule="exact"/>
              <w:rPr>
                <w:szCs w:val="21"/>
              </w:rPr>
            </w:pPr>
            <w:r>
              <w:rPr>
                <w:rFonts w:hint="eastAsia"/>
                <w:szCs w:val="21"/>
              </w:rPr>
              <w:t xml:space="preserve">通信地址</w:t>
            </w:r>
            <w:r/>
          </w:p>
        </w:tc>
        <w:tc>
          <w:tcPr>
            <w:tcBorders>
              <w:top w:val="single" w:color="auto" w:sz="2" w:space="0"/>
              <w:left w:val="single" w:color="auto" w:sz="2" w:space="0"/>
              <w:bottom w:val="single" w:color="auto" w:sz="2" w:space="0"/>
            </w:tcBorders>
            <w:tcW w:w="2062"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842" w:type="dxa"/>
            <w:vAlign w:val="center"/>
            <w:textDirection w:val="lrTb"/>
            <w:noWrap w:val="false"/>
          </w:tcPr>
          <w:p>
            <w:pPr>
              <w:jc w:val="center"/>
              <w:spacing w:line="300" w:lineRule="exact"/>
              <w:rPr>
                <w:szCs w:val="21"/>
              </w:rPr>
            </w:pPr>
            <w:r>
              <w:rPr>
                <w:szCs w:val="21"/>
              </w:rPr>
              <w:t xml:space="preserve">邮政编码</w:t>
            </w:r>
            <w:r/>
          </w:p>
        </w:tc>
        <w:tc>
          <w:tcPr>
            <w:tcBorders>
              <w:top w:val="single" w:color="auto" w:sz="2" w:space="0"/>
              <w:left w:val="single" w:color="auto" w:sz="2" w:space="0"/>
              <w:bottom w:val="single" w:color="auto" w:sz="2" w:space="0"/>
              <w:right w:val="single" w:color="auto" w:sz="2" w:space="0"/>
            </w:tcBorders>
            <w:tcW w:w="2350"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27" w:type="dxa"/>
            <w:vAlign w:val="center"/>
            <w:textDirection w:val="lrTb"/>
            <w:noWrap w:val="false"/>
          </w:tcPr>
          <w:p>
            <w:pPr>
              <w:jc w:val="center"/>
              <w:spacing w:line="300" w:lineRule="exact"/>
              <w:rPr>
                <w:szCs w:val="21"/>
              </w:rPr>
            </w:pPr>
            <w:r>
              <w:rPr>
                <w:szCs w:val="21"/>
              </w:rPr>
              <w:t xml:space="preserve">邮政编码</w:t>
            </w:r>
            <w:r/>
          </w:p>
        </w:tc>
        <w:tc>
          <w:tcPr>
            <w:tcBorders>
              <w:top w:val="single" w:color="auto" w:sz="2" w:space="0"/>
              <w:left w:val="single" w:color="auto" w:sz="2" w:space="0"/>
              <w:bottom w:val="single" w:color="auto" w:sz="2" w:space="0"/>
            </w:tcBorders>
            <w:tcW w:w="2062"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842" w:type="dxa"/>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auto" w:sz="2" w:space="0"/>
              <w:left w:val="single" w:color="auto" w:sz="2" w:space="0"/>
              <w:bottom w:val="single" w:color="auto" w:sz="2" w:space="0"/>
              <w:right w:val="single" w:color="auto" w:sz="2" w:space="0"/>
            </w:tcBorders>
            <w:tcW w:w="2350"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27" w:type="dxa"/>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auto" w:sz="2" w:space="0"/>
              <w:left w:val="single" w:color="auto" w:sz="2" w:space="0"/>
              <w:bottom w:val="single" w:color="auto" w:sz="2" w:space="0"/>
            </w:tcBorders>
            <w:tcW w:w="2062"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842" w:type="dxa"/>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2350"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27" w:type="dxa"/>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auto" w:sz="2" w:space="0"/>
              <w:left w:val="single" w:color="auto" w:sz="2" w:space="0"/>
              <w:bottom w:val="single" w:color="auto" w:sz="2" w:space="0"/>
            </w:tcBorders>
            <w:tcW w:w="2062"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842"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2350"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27" w:type="dxa"/>
            <w:vAlign w:val="center"/>
            <w:textDirection w:val="lrTb"/>
            <w:noWrap w:val="false"/>
          </w:tcPr>
          <w:p>
            <w:pPr>
              <w:jc w:val="center"/>
              <w:spacing w:line="300" w:lineRule="exact"/>
              <w:rPr>
                <w:szCs w:val="21"/>
              </w:rPr>
            </w:pPr>
            <w:r>
              <w:rPr>
                <w:szCs w:val="21"/>
              </w:rPr>
              <w:t xml:space="preserve">开户名称</w:t>
            </w:r>
            <w:r/>
          </w:p>
        </w:tc>
        <w:tc>
          <w:tcPr>
            <w:tcBorders>
              <w:top w:val="single" w:color="auto" w:sz="2" w:space="0"/>
              <w:left w:val="single" w:color="auto" w:sz="2" w:space="0"/>
              <w:bottom w:val="single" w:color="auto" w:sz="2" w:space="0"/>
            </w:tcBorders>
            <w:tcW w:w="2062"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842"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2350"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27" w:type="dxa"/>
            <w:vAlign w:val="center"/>
            <w:textDirection w:val="lrTb"/>
            <w:noWrap w:val="false"/>
          </w:tcPr>
          <w:p>
            <w:pPr>
              <w:jc w:val="center"/>
              <w:spacing w:line="300" w:lineRule="exact"/>
              <w:rPr>
                <w:szCs w:val="21"/>
              </w:rPr>
            </w:pPr>
            <w:r>
              <w:rPr>
                <w:szCs w:val="21"/>
              </w:rPr>
              <w:t xml:space="preserve">开户银行</w:t>
            </w:r>
            <w:r/>
          </w:p>
        </w:tc>
        <w:tc>
          <w:tcPr>
            <w:tcBorders>
              <w:top w:val="single" w:color="auto" w:sz="2" w:space="0"/>
              <w:left w:val="single" w:color="auto" w:sz="2" w:space="0"/>
              <w:bottom w:val="single" w:color="auto" w:sz="2" w:space="0"/>
            </w:tcBorders>
            <w:tcW w:w="2062"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842"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2350"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27" w:type="dxa"/>
            <w:vAlign w:val="center"/>
            <w:textDirection w:val="lrTb"/>
            <w:noWrap w:val="false"/>
          </w:tcPr>
          <w:p>
            <w:pPr>
              <w:jc w:val="center"/>
              <w:spacing w:line="300" w:lineRule="exact"/>
              <w:rPr>
                <w:szCs w:val="21"/>
              </w:rPr>
            </w:pPr>
            <w:r>
              <w:rPr>
                <w:szCs w:val="21"/>
              </w:rPr>
              <w:t xml:space="preserve">银行账号</w:t>
            </w:r>
            <w:r/>
          </w:p>
        </w:tc>
        <w:tc>
          <w:tcPr>
            <w:tcBorders>
              <w:top w:val="single" w:color="auto" w:sz="2" w:space="0"/>
              <w:left w:val="single" w:color="auto" w:sz="2" w:space="0"/>
              <w:bottom w:val="single" w:color="auto" w:sz="2" w:space="0"/>
            </w:tcBorders>
            <w:tcW w:w="2062" w:type="dxa"/>
            <w:vAlign w:val="center"/>
            <w:textDirection w:val="lrTb"/>
            <w:noWrap w:val="false"/>
          </w:tcPr>
          <w:p>
            <w:pPr>
              <w:jc w:val="center"/>
              <w:spacing w:line="300" w:lineRule="exact"/>
              <w:rPr>
                <w:spacing w:val="20"/>
                <w:szCs w:val="21"/>
              </w:rPr>
            </w:pPr>
            <w:r>
              <w:rPr>
                <w:spacing w:val="20"/>
                <w:szCs w:val="21"/>
              </w:rPr>
            </w:r>
            <w:r/>
          </w:p>
        </w:tc>
      </w:tr>
      <w:tr>
        <w:trPr>
          <w:trHeight w:val="586"/>
        </w:trPr>
        <w:tc>
          <w:tcPr>
            <w:gridSpan w:val="4"/>
            <w:tcBorders>
              <w:top w:val="single" w:color="auto" w:sz="2" w:space="0"/>
            </w:tcBorders>
            <w:tcW w:w="8181" w:type="dxa"/>
            <w:vAlign w:val="center"/>
            <w:textDirection w:val="lrTb"/>
            <w:noWrap w:val="false"/>
          </w:tcPr>
          <w:p>
            <w:pPr>
              <w:pStyle w:val="763"/>
              <w:ind w:left="0"/>
              <w:jc w:val="left"/>
              <w:spacing w:before="156" w:after="0" w:line="360" w:lineRule="auto"/>
              <w:rPr>
                <w:spacing w:val="20"/>
                <w:szCs w:val="21"/>
              </w:rPr>
            </w:pPr>
            <w:r>
              <w:rPr>
                <w:rFonts w:hint="eastAsia" w:ascii="宋体" w:hAnsi="宋体"/>
                <w:szCs w:val="21"/>
              </w:rPr>
              <w:t xml:space="preserve">注：涉及联合体或其他合同主体的信息应按上表格式加列。</w:t>
            </w:r>
            <w:r/>
          </w:p>
        </w:tc>
      </w:tr>
    </w:tbl>
    <w:p>
      <w:pPr>
        <w:pStyle w:val="748"/>
        <w:spacing w:before="156"/>
        <w:rPr>
          <w:rFonts w:ascii="黑体" w:hAnsi="黑体" w:eastAsia="黑体"/>
          <w:sz w:val="28"/>
          <w:szCs w:val="28"/>
        </w:rPr>
      </w:pPr>
      <w:r>
        <w:rPr>
          <w:rFonts w:ascii="宋体" w:hAnsi="宋体"/>
          <w:sz w:val="21"/>
          <w:szCs w:val="21"/>
          <w:u w:val="single"/>
        </w:rPr>
        <w:br w:type="page" w:clear="all"/>
      </w:r>
      <w:r>
        <w:rPr>
          <w:rFonts w:hint="eastAsia" w:ascii="黑体" w:hAnsi="黑体" w:eastAsia="黑体"/>
          <w:b w:val="0"/>
          <w:bCs w:val="0"/>
          <w:sz w:val="28"/>
          <w:szCs w:val="28"/>
        </w:rPr>
        <w:t xml:space="preserve">第二节 政府采购合同通用条款</w:t>
      </w:r>
      <w:r/>
    </w:p>
    <w:p>
      <w:pPr>
        <w:jc w:val="left"/>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 </w:t>
      </w:r>
      <w:r>
        <w:rPr>
          <w:rFonts w:hint="eastAsia" w:ascii="宋体" w:hAnsi="宋体"/>
          <w:b/>
          <w:bCs/>
          <w:sz w:val="24"/>
        </w:rPr>
        <w:t xml:space="preserve">定义</w:t>
      </w:r>
      <w:r/>
    </w:p>
    <w:p>
      <w:pPr>
        <w:ind w:firstLine="420"/>
        <w:jc w:val="left"/>
        <w:spacing w:line="400" w:lineRule="exact"/>
        <w:rPr>
          <w:rFonts w:ascii="宋体" w:hAnsi="宋体"/>
          <w:color w:val="000000"/>
          <w:szCs w:val="21"/>
        </w:rPr>
      </w:pPr>
      <w:r>
        <w:rPr>
          <w:rFonts w:hint="eastAsia" w:ascii="宋体" w:hAnsi="宋体"/>
          <w:color w:val="000000"/>
          <w:szCs w:val="21"/>
        </w:rPr>
        <w:t xml:space="preserve">1.1合同当事人</w:t>
      </w:r>
      <w:r/>
    </w:p>
    <w:p>
      <w:pPr>
        <w:ind w:firstLine="420"/>
        <w:jc w:val="left"/>
        <w:spacing w:line="400" w:lineRule="exact"/>
        <w:rPr>
          <w:rFonts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szCs w:val="21"/>
        </w:rPr>
      </w:pPr>
      <w:r>
        <w:rPr>
          <w:rFonts w:hint="eastAsia" w:ascii="宋体" w:hAnsi="宋体"/>
          <w:szCs w:val="21"/>
        </w:rPr>
        <w:t xml:space="preserve">（3）其他合同主体是指除采购人和供应商以外，</w:t>
      </w:r>
      <w:r>
        <w:rPr>
          <w:rFonts w:hint="eastAsia" w:ascii="宋体" w:hAnsi="宋体" w:cs="宋体"/>
          <w:bCs/>
          <w:color w:val="000000"/>
          <w:szCs w:val="21"/>
        </w:rPr>
        <w:t xml:space="preserve">依法参与合同缔结或履行，享有权利、承担义务的合同当事人</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1.2本合同下列术语应解释为：</w:t>
      </w:r>
      <w:r/>
    </w:p>
    <w:p>
      <w:pPr>
        <w:ind w:firstLine="420"/>
        <w:jc w:val="left"/>
        <w:spacing w:line="400" w:lineRule="exact"/>
        <w:rPr>
          <w:rFonts w:ascii="宋体" w:hAnsi="宋体"/>
          <w:szCs w:val="21"/>
        </w:rPr>
      </w:pPr>
      <w:r>
        <w:rPr>
          <w:rFonts w:hint="eastAsia" w:ascii="宋体" w:hAnsi="宋体"/>
          <w:szCs w:val="21"/>
        </w:rPr>
        <w:t xml:space="preserve">（1）“合同”系指</w:t>
      </w:r>
      <w:r>
        <w:rPr>
          <w:rFonts w:hint="eastAsia" w:ascii="宋体" w:hAnsi="宋体" w:cs="宋体"/>
          <w:bCs/>
          <w:color w:val="000000"/>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 xml:space="preserve">国家法律、行政法规和规章制度规定或合同约定的作为合同组成部分的其他文件</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szCs w:val="21"/>
        </w:rPr>
        <w:t xml:space="preserve">包括软件）及相关的其备品备件、工具、手册及</w:t>
      </w:r>
      <w:r>
        <w:rPr>
          <w:rFonts w:ascii="宋体" w:hAnsi="宋体"/>
          <w:color w:val="000000"/>
          <w:szCs w:val="21"/>
          <w:lang w:val="en"/>
        </w:rPr>
        <w:t xml:space="preserve">其他</w:t>
      </w:r>
      <w:r>
        <w:rPr>
          <w:rFonts w:hint="eastAsia" w:ascii="宋体" w:hAnsi="宋体"/>
          <w:color w:val="000000"/>
          <w:szCs w:val="21"/>
        </w:rPr>
        <w:t xml:space="preserve">技术资料和材料等。</w:t>
      </w:r>
      <w:r/>
    </w:p>
    <w:p>
      <w:pPr>
        <w:ind w:firstLine="420"/>
        <w:jc w:val="left"/>
        <w:spacing w:line="400" w:lineRule="exact"/>
        <w:rPr>
          <w:rFonts w:ascii="宋体" w:hAnsi="宋体"/>
          <w:color w:val="000000"/>
          <w:szCs w:val="21"/>
          <w:highlight w:val="yellow"/>
        </w:rPr>
      </w:pPr>
      <w:r>
        <w:rPr>
          <w:rFonts w:hint="eastAsia" w:ascii="宋体" w:hAnsi="宋体"/>
          <w:color w:val="000000"/>
          <w:szCs w:val="21"/>
        </w:rPr>
        <w:t xml:space="preserve">（4）“</w:t>
      </w:r>
      <w:r>
        <w:rPr>
          <w:rFonts w:hint="eastAsia" w:ascii="宋体" w:hAnsi="宋体"/>
          <w:szCs w:val="21"/>
        </w:rPr>
        <w:t xml:space="preserve">相关</w:t>
      </w:r>
      <w:r>
        <w:rPr>
          <w:rFonts w:hint="eastAsia" w:ascii="宋体" w:hAnsi="宋体"/>
          <w:color w:val="000000"/>
          <w:szCs w:val="21"/>
        </w:rPr>
        <w:t xml:space="preserve">服务”系指根据合同规定，乙方应提供的与货物有关的技术、管理和</w:t>
      </w:r>
      <w:r>
        <w:rPr>
          <w:rFonts w:ascii="宋体" w:hAnsi="宋体"/>
          <w:color w:val="000000"/>
          <w:szCs w:val="21"/>
          <w:lang w:val="en"/>
        </w:rPr>
        <w:t xml:space="preserve">其他</w:t>
      </w:r>
      <w:r>
        <w:rPr>
          <w:rFonts w:hint="eastAsia" w:ascii="宋体" w:hAnsi="宋体"/>
          <w:color w:val="000000"/>
          <w:szCs w:val="21"/>
        </w:rPr>
        <w:t xml:space="preserve">服务，包括但不限于：管理和质量保证、运输、保险、检验、现场准备、安装、集成、调试、培训、维修、废弃处置、技术支持等以及合同中规定乙方应承担的</w:t>
      </w:r>
      <w:r>
        <w:rPr>
          <w:rFonts w:ascii="宋体" w:hAnsi="宋体"/>
          <w:color w:val="000000"/>
          <w:szCs w:val="21"/>
          <w:lang w:val="en"/>
        </w:rPr>
        <w:t xml:space="preserve">其他</w:t>
      </w:r>
      <w:r>
        <w:rPr>
          <w:rFonts w:hint="eastAsia" w:ascii="宋体" w:hAnsi="宋体"/>
          <w:color w:val="000000"/>
          <w:szCs w:val="21"/>
        </w:rPr>
        <w:t xml:space="preserve">义务。</w:t>
      </w:r>
      <w:r/>
    </w:p>
    <w:p>
      <w:pPr>
        <w:ind w:firstLine="420"/>
        <w:jc w:val="left"/>
        <w:spacing w:line="400" w:lineRule="exact"/>
        <w:rPr>
          <w:rFonts w:ascii="宋体" w:hAnsi="宋体"/>
          <w:color w:val="000000"/>
          <w:szCs w:val="21"/>
          <w:highlight w:val="yellow"/>
        </w:rPr>
      </w:pPr>
      <w:r>
        <w:rPr>
          <w:rFonts w:hint="eastAsia" w:ascii="宋体" w:hAnsi="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（7）其他术语解释，见【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numPr>
          <w:ilvl w:val="0"/>
          <w:numId w:val="9"/>
        </w:numPr>
        <w:jc w:val="left"/>
        <w:spacing w:line="400" w:lineRule="exact"/>
        <w:rPr>
          <w:rFonts w:ascii="宋体" w:hAnsi="宋体"/>
          <w:b/>
          <w:bCs/>
          <w:color w:val="000000"/>
          <w:sz w:val="24"/>
        </w:rPr>
      </w:pPr>
      <w:r>
        <w:rPr>
          <w:rFonts w:hint="eastAsia" w:ascii="宋体" w:hAnsi="宋体"/>
          <w:b/>
          <w:color w:val="000000"/>
          <w:sz w:val="24"/>
        </w:rPr>
        <w:t xml:space="preserve">合同标的及金额</w:t>
      </w:r>
      <w:r/>
    </w:p>
    <w:p>
      <w:pPr>
        <w:ind w:firstLine="420"/>
        <w:jc w:val="left"/>
        <w:spacing w:line="400" w:lineRule="exact"/>
        <w:rPr>
          <w:rFonts w:ascii="宋体" w:hAnsi="宋体"/>
          <w:b/>
          <w:bCs/>
          <w:i/>
          <w:iCs/>
          <w:color w:val="000000"/>
          <w:szCs w:val="21"/>
        </w:rPr>
      </w:pPr>
      <w:r>
        <w:rPr>
          <w:rFonts w:hint="eastAsia" w:ascii="宋体" w:hAnsi="宋体"/>
          <w:color w:val="000000"/>
          <w:szCs w:val="21"/>
        </w:rPr>
        <w:t xml:space="preserve">2.1 合同标的及金额应与中标（成交）结果一致。乙方为履行本合同而发生的所有费用均应包含在合同价款中，甲方不再另行支付</w:t>
      </w:r>
      <w:r>
        <w:rPr>
          <w:rFonts w:ascii="宋体" w:hAnsi="宋体"/>
          <w:color w:val="000000"/>
          <w:szCs w:val="21"/>
          <w:lang w:val="en"/>
        </w:rPr>
        <w:t xml:space="preserve">其他</w:t>
      </w:r>
      <w:r>
        <w:rPr>
          <w:rFonts w:hint="eastAsia" w:ascii="宋体" w:hAnsi="宋体"/>
          <w:color w:val="000000"/>
          <w:szCs w:val="21"/>
        </w:rPr>
        <w:t xml:space="preserve">任何费用。</w:t>
      </w:r>
      <w:r/>
    </w:p>
    <w:p>
      <w:pPr>
        <w:jc w:val="left"/>
        <w:spacing w:line="400" w:lineRule="exact"/>
        <w:rPr>
          <w:rFonts w:ascii="宋体" w:hAnsi="宋体"/>
          <w:b/>
          <w:color w:val="000000"/>
          <w:sz w:val="24"/>
        </w:rPr>
      </w:pPr>
      <w:r>
        <w:rPr>
          <w:rFonts w:hint="eastAsia" w:ascii="宋体" w:hAnsi="宋体"/>
          <w:b/>
          <w:color w:val="000000"/>
          <w:sz w:val="24"/>
        </w:rPr>
        <w:t xml:space="preserve">3. 履行合同的时间、地点和方式</w:t>
      </w:r>
      <w:r/>
    </w:p>
    <w:p>
      <w:pPr>
        <w:ind w:firstLine="420"/>
        <w:jc w:val="left"/>
        <w:spacing w:line="400" w:lineRule="exact"/>
        <w:rPr>
          <w:rFonts w:ascii="宋体" w:hAnsi="宋体"/>
          <w:color w:val="000000"/>
          <w:szCs w:val="21"/>
        </w:rPr>
      </w:pPr>
      <w:r>
        <w:rPr>
          <w:rFonts w:hint="eastAsia" w:ascii="宋体" w:hAnsi="宋体"/>
          <w:color w:val="000000"/>
          <w:szCs w:val="21"/>
        </w:rPr>
        <w:t xml:space="preserve">3.1 </w:t>
      </w:r>
      <w:r>
        <w:rPr>
          <w:rFonts w:hint="eastAsia" w:ascii="宋体" w:hAnsi="宋体" w:cs="宋体"/>
          <w:szCs w:val="21"/>
        </w:rPr>
        <w:t xml:space="preserve">乙方应当在约定的时间、地点，按照约定方式履行合同。</w:t>
      </w:r>
      <w:r/>
    </w:p>
    <w:p>
      <w:pPr>
        <w:jc w:val="left"/>
        <w:spacing w:line="400" w:lineRule="exact"/>
        <w:rPr>
          <w:rFonts w:ascii="宋体" w:hAnsi="宋体"/>
          <w:b/>
          <w:bCs/>
          <w:color w:val="000000"/>
          <w:sz w:val="24"/>
        </w:rPr>
      </w:pPr>
      <w:r>
        <w:rPr>
          <w:rFonts w:hint="eastAsia" w:ascii="宋体" w:hAnsi="宋体"/>
          <w:b/>
          <w:bCs/>
          <w:color w:val="000000"/>
          <w:sz w:val="24"/>
        </w:rPr>
        <w:t xml:space="preserve">4. 甲方的权利和义务</w:t>
      </w:r>
      <w:r/>
    </w:p>
    <w:p>
      <w:pPr>
        <w:ind w:firstLine="420"/>
        <w:jc w:val="left"/>
        <w:spacing w:line="400" w:lineRule="exact"/>
        <w:rPr>
          <w:rFonts w:ascii="宋体" w:hAnsi="宋体"/>
          <w:color w:val="000000"/>
          <w:szCs w:val="21"/>
        </w:rPr>
      </w:pPr>
      <w:r>
        <w:rPr>
          <w:rFonts w:hint="eastAsia" w:ascii="宋体" w:hAnsi="宋体"/>
          <w:color w:val="000000"/>
          <w:szCs w:val="21"/>
        </w:rPr>
        <w:t xml:space="preserve">4.1</w:t>
      </w:r>
      <w:r>
        <w:rPr>
          <w:rFonts w:ascii="宋体" w:hAnsi="宋体"/>
          <w:color w:val="000000"/>
          <w:szCs w:val="21"/>
        </w:rPr>
        <w:t xml:space="preserve"> 签署合同后，甲方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hint="eastAsia" w:ascii="宋体" w:hAnsi="宋体"/>
          <w:color w:val="000000"/>
          <w:szCs w:val="21"/>
        </w:rPr>
        <w:t xml:space="preserve">甲方有权对乙方的履约行为进行检查，并</w:t>
      </w:r>
      <w:r>
        <w:rPr>
          <w:rFonts w:ascii="宋体" w:hAnsi="宋体"/>
          <w:color w:val="000000"/>
          <w:szCs w:val="21"/>
        </w:rPr>
        <w:t xml:space="preserve">及时确认乙方提交的事项</w:t>
      </w:r>
      <w:r>
        <w:rPr>
          <w:rFonts w:hint="eastAsia" w:ascii="宋体" w:hAnsi="宋体"/>
          <w:color w:val="000000"/>
          <w:szCs w:val="21"/>
        </w:rPr>
        <w:t xml:space="preserve">。甲方应当</w:t>
      </w:r>
      <w:r>
        <w:rPr>
          <w:rFonts w:ascii="宋体" w:hAnsi="宋体"/>
          <w:color w:val="000000"/>
          <w:szCs w:val="21"/>
        </w:rPr>
        <w:t xml:space="preserve">配合乙方完成</w:t>
      </w:r>
      <w:r>
        <w:rPr>
          <w:rFonts w:hint="eastAsia" w:ascii="宋体" w:hAnsi="宋体"/>
          <w:color w:val="000000"/>
          <w:szCs w:val="21"/>
        </w:rPr>
        <w:t xml:space="preserve">相关项目</w:t>
      </w:r>
      <w:r>
        <w:rPr>
          <w:rFonts w:ascii="宋体" w:hAnsi="宋体"/>
          <w:color w:val="000000"/>
          <w:szCs w:val="21"/>
        </w:rPr>
        <w:t xml:space="preserve">实施工作。</w:t>
      </w:r>
      <w:r/>
    </w:p>
    <w:p>
      <w:pPr>
        <w:ind w:firstLine="420"/>
        <w:jc w:val="left"/>
        <w:spacing w:line="400" w:lineRule="exact"/>
        <w:rPr>
          <w:rFonts w:ascii="宋体" w:hAnsi="宋体"/>
          <w:color w:val="000000"/>
          <w:szCs w:val="21"/>
        </w:rPr>
      </w:pPr>
      <w:r>
        <w:rPr>
          <w:rFonts w:hint="eastAsia" w:ascii="宋体" w:hAnsi="宋体"/>
          <w:color w:val="000000"/>
          <w:szCs w:val="21"/>
        </w:rPr>
        <w:t xml:space="preserve">4.2 </w:t>
      </w:r>
      <w:r>
        <w:rPr>
          <w:rFonts w:ascii="宋体" w:hAnsi="宋体"/>
          <w:color w:val="000000"/>
          <w:szCs w:val="21"/>
        </w:rPr>
        <w:t xml:space="preserve">甲方有权要求乙方按时提交各阶段有关</w:t>
      </w:r>
      <w:r>
        <w:rPr>
          <w:rFonts w:hint="eastAsia" w:ascii="宋体" w:hAnsi="宋体"/>
          <w:color w:val="000000"/>
          <w:szCs w:val="21"/>
        </w:rPr>
        <w:t xml:space="preserve">安排计划</w:t>
      </w:r>
      <w:r>
        <w:rPr>
          <w:rFonts w:ascii="宋体" w:hAnsi="宋体"/>
          <w:color w:val="000000"/>
          <w:szCs w:val="21"/>
        </w:rPr>
        <w:t xml:space="preserve">，并有权</w:t>
      </w:r>
      <w:r>
        <w:rPr>
          <w:rFonts w:hint="eastAsia" w:ascii="宋体" w:hAnsi="宋体"/>
          <w:color w:val="000000"/>
          <w:szCs w:val="21"/>
        </w:rPr>
        <w:t xml:space="preserve">定期核对乙方提供货物数量、规格、质量等内容。甲方</w:t>
      </w:r>
      <w:r>
        <w:rPr>
          <w:rFonts w:ascii="宋体" w:hAnsi="宋体"/>
          <w:color w:val="000000"/>
          <w:szCs w:val="21"/>
        </w:rPr>
        <w:t xml:space="preserve">有权督促乙方工作并要求乙方</w:t>
      </w:r>
      <w:r>
        <w:rPr>
          <w:rFonts w:hint="eastAsia" w:ascii="宋体" w:hAnsi="宋体"/>
          <w:color w:val="000000"/>
          <w:szCs w:val="21"/>
        </w:rPr>
        <w:t xml:space="preserve">更</w:t>
      </w:r>
      <w:r>
        <w:rPr>
          <w:rFonts w:ascii="宋体" w:hAnsi="宋体"/>
          <w:color w:val="000000"/>
          <w:szCs w:val="21"/>
        </w:rPr>
        <w:t xml:space="preserve">换不符合要求的</w:t>
      </w:r>
      <w:r>
        <w:rPr>
          <w:rFonts w:hint="eastAsia" w:ascii="宋体" w:hAnsi="宋体"/>
          <w:color w:val="000000"/>
          <w:szCs w:val="21"/>
        </w:rPr>
        <w:t xml:space="preserve">货物</w:t>
      </w:r>
      <w:r>
        <w:rPr>
          <w:rFonts w:ascii="宋体" w:hAnsi="宋体"/>
          <w:color w:val="000000"/>
          <w:szCs w:val="21"/>
        </w:rPr>
        <w:t xml:space="preserve">。</w:t>
      </w:r>
      <w:r/>
    </w:p>
    <w:p>
      <w:pPr>
        <w:ind w:firstLine="420"/>
        <w:jc w:val="left"/>
        <w:spacing w:line="400" w:lineRule="exact"/>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3</w:t>
      </w:r>
      <w:r>
        <w:rPr>
          <w:rFonts w:hint="eastAsia" w:ascii="宋体" w:hAnsi="宋体"/>
          <w:color w:val="000000"/>
          <w:szCs w:val="21"/>
        </w:rPr>
        <w:t xml:space="preserve"> </w:t>
      </w:r>
      <w:r>
        <w:rPr>
          <w:rFonts w:ascii="宋体" w:hAnsi="宋体"/>
          <w:color w:val="000000"/>
          <w:szCs w:val="21"/>
        </w:rPr>
        <w:t xml:space="preserve">甲方</w:t>
      </w:r>
      <w:r>
        <w:rPr>
          <w:rFonts w:hint="eastAsia" w:ascii="宋体" w:hAnsi="宋体"/>
          <w:color w:val="000000"/>
          <w:szCs w:val="21"/>
        </w:rPr>
        <w:t xml:space="preserve">有权要求乙方对缺陷部分予以修复，并按合同约定享有货物保修及其他合同约定的权利。</w:t>
      </w:r>
      <w:r/>
    </w:p>
    <w:p>
      <w:pPr>
        <w:ind w:firstLine="420"/>
        <w:spacing w:line="400" w:lineRule="exact"/>
        <w:rPr>
          <w:rFonts w:eastAsia="华文楷体"/>
        </w:rPr>
      </w:pPr>
      <w:r>
        <w:rPr>
          <w:rFonts w:ascii="宋体" w:hAnsi="宋体"/>
          <w:color w:val="000000"/>
          <w:szCs w:val="21"/>
        </w:rPr>
        <w:t xml:space="preserve">4.4 甲方应当按照合同约定及时对交付的货物进行验收</w:t>
      </w:r>
      <w:r>
        <w:rPr>
          <w:rFonts w:hint="eastAsia" w:ascii="宋体" w:hAnsi="宋体"/>
          <w:color w:val="000000"/>
          <w:szCs w:val="21"/>
        </w:rPr>
        <w:t xml:space="preserve">，</w:t>
      </w:r>
      <w:r>
        <w:rPr>
          <w:rFonts w:hint="eastAsia" w:ascii="宋体" w:hAnsi="宋体" w:cs="宋体"/>
          <w:szCs w:val="21"/>
        </w:rPr>
        <w:t xml:space="preserve">未</w:t>
      </w:r>
      <w:r>
        <w:rPr>
          <w:rFonts w:hint="eastAsia" w:ascii="宋体" w:hAnsi="宋体"/>
          <w:color w:val="000000"/>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szCs w:val="21"/>
        </w:rPr>
        <w:t xml:space="preserve">视为验收通过。</w:t>
      </w:r>
      <w:r/>
    </w:p>
    <w:p>
      <w:pPr>
        <w:ind w:firstLine="420"/>
        <w:jc w:val="left"/>
        <w:spacing w:line="400" w:lineRule="exact"/>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w:t>
      </w:r>
      <w:r>
        <w:rPr>
          <w:rFonts w:ascii="宋体" w:hAnsi="宋体"/>
          <w:color w:val="000000"/>
          <w:szCs w:val="21"/>
        </w:rPr>
        <w:t xml:space="preserve">5 </w:t>
      </w:r>
      <w:r>
        <w:rPr>
          <w:rFonts w:hint="eastAsia" w:ascii="宋体" w:hAnsi="宋体"/>
          <w:color w:val="000000"/>
          <w:szCs w:val="21"/>
        </w:rPr>
        <w:t xml:space="preserve">甲方应当根据合同约定及时向乙方支付合同价款</w:t>
      </w:r>
      <w:r>
        <w:rPr>
          <w:rFonts w:ascii="宋体" w:hAnsi="宋体"/>
          <w:color w:val="000000"/>
          <w:szCs w:val="21"/>
        </w:rPr>
        <w:t xml:space="preserve">，不得以内部人员变更、履行内部付款流程等为由，拒绝或迟延支付。</w:t>
      </w:r>
      <w:r/>
    </w:p>
    <w:p>
      <w:pPr>
        <w:ind w:firstLine="420"/>
        <w:jc w:val="left"/>
        <w:spacing w:line="400" w:lineRule="exact"/>
        <w:rPr>
          <w:rFonts w:ascii="宋体" w:hAnsi="宋体"/>
          <w:color w:val="000000"/>
          <w:szCs w:val="21"/>
        </w:rPr>
      </w:pPr>
      <w:r>
        <w:rPr>
          <w:rFonts w:hint="eastAsia" w:ascii="宋体" w:hAnsi="宋体"/>
          <w:color w:val="000000"/>
          <w:szCs w:val="21"/>
        </w:rPr>
        <w:t xml:space="preserve">4.6</w:t>
      </w:r>
      <w:r>
        <w:rPr>
          <w:rFonts w:ascii="宋体" w:hAnsi="宋体"/>
          <w:color w:val="000000"/>
          <w:szCs w:val="21"/>
        </w:rPr>
        <w:t xml:space="preserve"> </w:t>
      </w:r>
      <w:r>
        <w:rPr>
          <w:rFonts w:hint="eastAsia" w:ascii="宋体" w:hAnsi="宋体"/>
          <w:color w:val="000000"/>
          <w:szCs w:val="21"/>
        </w:rPr>
        <w:t xml:space="preserve">国家法律法规规定及</w:t>
      </w:r>
      <w:r>
        <w:rPr>
          <w:rFonts w:hint="eastAsia" w:ascii="宋体" w:hAnsi="宋体" w:cs="宋体"/>
          <w:b/>
          <w:bCs/>
          <w:szCs w:val="21"/>
        </w:rPr>
        <w:t xml:space="preserve">【政府采购合同专用条款】</w:t>
      </w:r>
      <w:r>
        <w:rPr>
          <w:rFonts w:hint="eastAsia" w:ascii="宋体" w:hAnsi="宋体"/>
          <w:color w:val="000000"/>
          <w:szCs w:val="21"/>
        </w:rPr>
        <w:t xml:space="preserve">约定应由甲方承担的其他义务和责任。</w:t>
      </w:r>
      <w:r/>
    </w:p>
    <w:p>
      <w:pPr>
        <w:jc w:val="left"/>
        <w:spacing w:line="400" w:lineRule="exact"/>
        <w:rPr>
          <w:rFonts w:ascii="宋体" w:hAnsi="宋体"/>
          <w:b/>
          <w:bCs/>
          <w:color w:val="000000"/>
          <w:sz w:val="24"/>
        </w:rPr>
      </w:pPr>
      <w:r>
        <w:rPr>
          <w:rFonts w:hint="eastAsia" w:ascii="宋体" w:hAnsi="宋体"/>
          <w:b/>
          <w:bCs/>
          <w:color w:val="000000"/>
          <w:sz w:val="24"/>
        </w:rPr>
        <w:t xml:space="preserve">5. 乙方的权利和义务</w:t>
      </w:r>
      <w:r/>
    </w:p>
    <w:p>
      <w:pPr>
        <w:ind w:firstLine="420"/>
        <w:jc w:val="left"/>
        <w:spacing w:line="400" w:lineRule="exact"/>
        <w:rPr>
          <w:rFonts w:ascii="宋体" w:hAnsi="宋体"/>
          <w:color w:val="000000"/>
          <w:szCs w:val="21"/>
        </w:rPr>
      </w:pPr>
      <w:r>
        <w:rPr>
          <w:rFonts w:hint="eastAsia" w:ascii="宋体" w:hAnsi="宋体"/>
          <w:color w:val="000000"/>
          <w:szCs w:val="21"/>
        </w:rPr>
        <w:t xml:space="preserve">5.1 </w:t>
      </w:r>
      <w:r>
        <w:rPr>
          <w:rFonts w:ascii="宋体" w:hAnsi="宋体"/>
          <w:color w:val="000000"/>
          <w:szCs w:val="21"/>
        </w:rPr>
        <w:t xml:space="preserve">签署合同后，乙方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p>
    <w:p>
      <w:pPr>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2 乙方应按照合同要求</w:t>
      </w:r>
      <w:r>
        <w:rPr>
          <w:rFonts w:hint="eastAsia" w:ascii="宋体" w:hAnsi="宋体"/>
          <w:color w:val="000000"/>
          <w:szCs w:val="21"/>
        </w:rPr>
        <w:t xml:space="preserve">履约</w:t>
      </w:r>
      <w:r>
        <w:rPr>
          <w:rFonts w:ascii="宋体" w:hAnsi="宋体"/>
          <w:color w:val="000000"/>
          <w:szCs w:val="21"/>
        </w:rPr>
        <w:t xml:space="preserve">，充分合理安排，确保</w:t>
      </w:r>
      <w:r>
        <w:rPr>
          <w:rFonts w:hint="eastAsia" w:ascii="宋体" w:hAnsi="宋体"/>
          <w:color w:val="000000"/>
          <w:szCs w:val="21"/>
        </w:rPr>
        <w:t xml:space="preserve">提供的货物及相关服务符合合同有关</w:t>
      </w:r>
      <w:r>
        <w:rPr>
          <w:rFonts w:ascii="宋体" w:hAnsi="宋体"/>
          <w:color w:val="000000"/>
          <w:szCs w:val="21"/>
        </w:rPr>
        <w:t xml:space="preserve">要求</w:t>
      </w:r>
      <w:r>
        <w:rPr>
          <w:rFonts w:hint="eastAsia" w:ascii="宋体" w:hAnsi="宋体"/>
          <w:color w:val="000000"/>
          <w:szCs w:val="21"/>
        </w:rPr>
        <w:t xml:space="preserve">。接受项目行业管理部门及政府有关部门的指导，配合甲方的履约检查及验收，并</w:t>
      </w:r>
      <w:r>
        <w:rPr>
          <w:rFonts w:ascii="宋体" w:hAnsi="宋体"/>
          <w:color w:val="000000"/>
          <w:szCs w:val="21"/>
        </w:rPr>
        <w:t xml:space="preserve">负责项目实施过程中的所有协调工作。</w:t>
      </w:r>
      <w:r/>
    </w:p>
    <w:p>
      <w:pPr>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3</w:t>
      </w:r>
      <w:r>
        <w:rPr>
          <w:rFonts w:hint="eastAsia" w:ascii="宋体" w:hAnsi="宋体"/>
          <w:color w:val="000000"/>
          <w:szCs w:val="21"/>
        </w:rPr>
        <w:t xml:space="preserve">乙方有权根据合同约定向甲方收取合同价款。</w:t>
      </w:r>
      <w:r/>
    </w:p>
    <w:p>
      <w:pPr>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4</w:t>
      </w:r>
      <w:r>
        <w:rPr>
          <w:rFonts w:hint="eastAsia" w:ascii="宋体" w:hAnsi="宋体"/>
          <w:color w:val="000000"/>
          <w:szCs w:val="21"/>
        </w:rPr>
        <w:t xml:space="preserve">国家法律法规规定及</w:t>
      </w:r>
      <w:r>
        <w:rPr>
          <w:rFonts w:hint="eastAsia" w:ascii="宋体" w:hAnsi="宋体"/>
          <w:b/>
          <w:color w:val="000000"/>
          <w:szCs w:val="21"/>
        </w:rPr>
        <w:t xml:space="preserve">【政府采购合同专用条款】</w:t>
      </w:r>
      <w:r>
        <w:rPr>
          <w:rFonts w:hint="eastAsia" w:ascii="宋体" w:hAnsi="宋体"/>
          <w:color w:val="000000"/>
          <w:szCs w:val="21"/>
        </w:rPr>
        <w:t xml:space="preserve">约定应由乙方承担的其他义务和责任。</w:t>
      </w:r>
      <w:r/>
    </w:p>
    <w:p>
      <w:pPr>
        <w:numPr>
          <w:ilvl w:val="0"/>
          <w:numId w:val="10"/>
        </w:numPr>
        <w:jc w:val="left"/>
        <w:spacing w:line="400" w:lineRule="exact"/>
        <w:rPr>
          <w:rFonts w:ascii="宋体" w:hAnsi="宋体"/>
          <w:b/>
          <w:bCs/>
          <w:color w:val="000000"/>
          <w:sz w:val="24"/>
        </w:rPr>
      </w:pPr>
      <w:r>
        <w:rPr>
          <w:rFonts w:hint="eastAsia" w:ascii="宋体" w:hAnsi="宋体"/>
          <w:b/>
          <w:bCs/>
          <w:color w:val="000000"/>
          <w:sz w:val="24"/>
        </w:rPr>
        <w:t xml:space="preserve">合同履行</w:t>
      </w:r>
      <w:r/>
    </w:p>
    <w:p>
      <w:pPr>
        <w:ind w:firstLine="420"/>
        <w:jc w:val="left"/>
        <w:spacing w:line="400" w:lineRule="exact"/>
        <w:rPr>
          <w:rFonts w:ascii="宋体" w:hAnsi="宋体"/>
          <w:color w:val="000000"/>
          <w:szCs w:val="21"/>
        </w:rPr>
      </w:pPr>
      <w:r>
        <w:rPr>
          <w:rFonts w:hint="eastAsia" w:ascii="宋体" w:hAnsi="宋体"/>
          <w:color w:val="000000"/>
          <w:szCs w:val="21"/>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szCs w:val="21"/>
        </w:rPr>
        <w:t xml:space="preserve">约定顺序履行合同义务；如果没有先后顺序的，应当同时履行。</w:t>
      </w:r>
      <w:r/>
    </w:p>
    <w:p>
      <w:pPr>
        <w:ind w:firstLine="420"/>
        <w:jc w:val="left"/>
        <w:spacing w:line="400" w:lineRule="exact"/>
      </w:pPr>
      <w:r>
        <w:rPr>
          <w:rFonts w:hint="eastAsia" w:ascii="宋体" w:hAnsi="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000000"/>
          <w:sz w:val="24"/>
        </w:rPr>
      </w:pPr>
      <w:r>
        <w:rPr>
          <w:rFonts w:hint="eastAsia" w:ascii="宋体" w:hAnsi="宋体"/>
          <w:b/>
          <w:bCs/>
          <w:color w:val="000000"/>
          <w:sz w:val="24"/>
        </w:rPr>
        <w:t xml:space="preserve">7. 货物包装、运输、保险和交付要求</w:t>
      </w:r>
      <w:r/>
    </w:p>
    <w:p>
      <w:pPr>
        <w:ind w:firstLine="420"/>
        <w:jc w:val="left"/>
        <w:spacing w:line="400" w:lineRule="exact"/>
        <w:rPr>
          <w:rFonts w:ascii="宋体" w:hAnsi="宋体"/>
          <w:color w:val="000000"/>
          <w:szCs w:val="21"/>
        </w:rPr>
      </w:pPr>
      <w:r>
        <w:rPr>
          <w:rFonts w:hint="eastAsia" w:ascii="宋体" w:hAnsi="宋体"/>
          <w:color w:val="000000"/>
          <w:szCs w:val="21"/>
        </w:rPr>
        <w:t xml:space="preserve">7.1 本合同</w:t>
      </w:r>
      <w:r>
        <w:rPr>
          <w:rFonts w:hint="eastAsia" w:ascii="宋体" w:hAnsi="宋体"/>
          <w:bCs/>
          <w:color w:val="000000"/>
          <w:szCs w:val="21"/>
        </w:rPr>
        <w:t xml:space="preserve">涉及商品包装、快递包装的，</w:t>
      </w:r>
      <w:r>
        <w:rPr>
          <w:rFonts w:hint="eastAsia" w:ascii="宋体" w:hAnsi="宋体"/>
          <w:color w:val="000000"/>
          <w:szCs w:val="21"/>
        </w:rPr>
        <w:t xml:space="preserve">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包装应适应远距离运输、防潮、防震、防锈和防野蛮装卸等要求，确保货物安全无损地运抵</w:t>
      </w:r>
      <w:r>
        <w:rPr>
          <w:rFonts w:hint="eastAsia" w:ascii="宋体" w:hAnsi="宋体"/>
          <w:b/>
          <w:color w:val="000000"/>
          <w:szCs w:val="21"/>
        </w:rPr>
        <w:t xml:space="preserve">【政府采购合同专用条款】</w:t>
      </w:r>
      <w:r>
        <w:rPr>
          <w:rFonts w:hint="eastAsia" w:ascii="宋体" w:hAnsi="宋体"/>
          <w:bCs/>
          <w:color w:val="000000"/>
          <w:szCs w:val="21"/>
        </w:rPr>
        <w:t xml:space="preserve">约定的</w:t>
      </w:r>
      <w:r>
        <w:rPr>
          <w:rFonts w:hint="eastAsia" w:ascii="宋体" w:hAnsi="宋体"/>
          <w:color w:val="000000"/>
          <w:szCs w:val="21"/>
        </w:rPr>
        <w:t xml:space="preserve">指定现场。</w:t>
      </w:r>
      <w:r/>
    </w:p>
    <w:p>
      <w:pPr>
        <w:ind w:firstLine="420"/>
        <w:jc w:val="left"/>
        <w:spacing w:line="400" w:lineRule="exact"/>
        <w:rPr>
          <w:rFonts w:ascii="宋体" w:hAnsi="宋体"/>
          <w:color w:val="000000"/>
          <w:szCs w:val="21"/>
        </w:rPr>
      </w:pPr>
      <w:r>
        <w:rPr>
          <w:rFonts w:hint="eastAsia" w:ascii="宋体" w:hAnsi="宋体"/>
          <w:color w:val="000000"/>
          <w:szCs w:val="21"/>
        </w:rPr>
        <w:t xml:space="preserve">7.2 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000000"/>
          <w:szCs w:val="21"/>
        </w:rPr>
      </w:pPr>
      <w:r>
        <w:rPr>
          <w:rFonts w:hint="eastAsia" w:ascii="宋体" w:hAnsi="宋体"/>
          <w:color w:val="000000"/>
          <w:szCs w:val="21"/>
        </w:rPr>
        <w:t xml:space="preserve">7.3 货物保险要求按</w:t>
      </w:r>
      <w:r>
        <w:rPr>
          <w:rFonts w:hint="eastAsia" w:ascii="宋体" w:hAnsi="宋体"/>
          <w:b/>
          <w:color w:val="000000"/>
          <w:szCs w:val="21"/>
        </w:rPr>
        <w:t xml:space="preserve">【政府采购合同专用条款】</w:t>
      </w:r>
      <w:r>
        <w:rPr>
          <w:rFonts w:hint="eastAsia" w:ascii="宋体" w:hAnsi="宋体"/>
          <w:bCs/>
          <w:color w:val="000000"/>
          <w:szCs w:val="21"/>
        </w:rPr>
        <w:t xml:space="preserve">规定执行</w:t>
      </w:r>
      <w:r>
        <w:rPr>
          <w:rFonts w:hint="eastAsia" w:ascii="宋体" w:hAnsi="宋体"/>
          <w:color w:val="000000"/>
          <w:szCs w:val="21"/>
        </w:rPr>
        <w:t xml:space="preserve">。</w:t>
      </w:r>
      <w:r/>
    </w:p>
    <w:p>
      <w:pPr>
        <w:ind w:firstLine="420"/>
        <w:jc w:val="left"/>
        <w:spacing w:line="400" w:lineRule="exact"/>
        <w:rPr>
          <w:rFonts w:ascii="宋体" w:hAnsi="宋体"/>
          <w:color w:val="000000"/>
          <w:szCs w:val="21"/>
        </w:rPr>
      </w:pPr>
      <w:r>
        <w:rPr>
          <w:rFonts w:hint="eastAsia" w:ascii="宋体" w:hAnsi="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p>
    <w:p>
      <w:pPr>
        <w:pStyle w:val="1094"/>
        <w:ind w:firstLine="420"/>
        <w:rPr>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b/>
          <w:sz w:val="24"/>
        </w:rPr>
      </w:pPr>
      <w:r>
        <w:rPr>
          <w:rFonts w:hint="eastAsia" w:ascii="宋体" w:hAnsi="宋体"/>
          <w:b/>
          <w:color w:val="000000"/>
          <w:sz w:val="24"/>
        </w:rPr>
        <w:t xml:space="preserve">8. </w:t>
      </w:r>
      <w:r>
        <w:rPr>
          <w:rFonts w:hint="eastAsia" w:ascii="宋体" w:hAnsi="宋体"/>
          <w:b/>
          <w:sz w:val="24"/>
        </w:rPr>
        <w:t xml:space="preserve">质量标准和保证</w:t>
      </w:r>
      <w:r/>
    </w:p>
    <w:p>
      <w:pPr>
        <w:pStyle w:val="768"/>
        <w:ind w:firstLine="420"/>
        <w:jc w:val="left"/>
        <w:spacing w:line="400" w:lineRule="exact"/>
        <w:rPr>
          <w:rFonts w:hAnsi="宋体"/>
          <w:b/>
        </w:rPr>
      </w:pPr>
      <w:r>
        <w:rPr>
          <w:rFonts w:hint="eastAsia" w:hAnsi="宋体"/>
        </w:rPr>
        <w:t xml:space="preserve">8.1 质量标准</w:t>
      </w:r>
      <w:r/>
    </w:p>
    <w:p>
      <w:pPr>
        <w:ind w:firstLine="420"/>
        <w:jc w:val="left"/>
        <w:spacing w:line="400" w:lineRule="exact"/>
        <w:rPr>
          <w:rFonts w:ascii="宋体" w:hAnsi="宋体"/>
          <w:szCs w:val="21"/>
        </w:rPr>
      </w:pPr>
      <w:r>
        <w:rPr>
          <w:rFonts w:hint="eastAsia" w:ascii="宋体" w:hAnsi="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768"/>
        <w:ind w:firstLine="420"/>
        <w:jc w:val="left"/>
        <w:spacing w:line="400" w:lineRule="exact"/>
        <w:rPr>
          <w:rFonts w:hAnsi="宋体"/>
        </w:rPr>
      </w:pPr>
      <w:r>
        <w:rPr>
          <w:rFonts w:hint="eastAsia" w:hAnsi="宋体"/>
        </w:rPr>
        <w:t xml:space="preserve">（2）采用中华人民共和国法定计量单位。</w:t>
      </w:r>
      <w:r/>
    </w:p>
    <w:p>
      <w:pPr>
        <w:ind w:firstLine="420"/>
        <w:jc w:val="left"/>
        <w:spacing w:line="400" w:lineRule="exact"/>
        <w:rPr>
          <w:rFonts w:ascii="宋体" w:hAnsi="宋体"/>
          <w:szCs w:val="21"/>
        </w:rPr>
      </w:pPr>
      <w:r>
        <w:rPr>
          <w:rFonts w:hint="eastAsia" w:ascii="宋体" w:hAnsi="宋体"/>
          <w:szCs w:val="21"/>
        </w:rPr>
        <w:t xml:space="preserve">（3）乙方所提供的货物应符合国家有关安全、环保、卫生的规定。</w:t>
      </w:r>
      <w:r/>
    </w:p>
    <w:p>
      <w:pPr>
        <w:ind w:firstLine="420"/>
        <w:jc w:val="left"/>
        <w:spacing w:line="400" w:lineRule="exact"/>
        <w:rPr>
          <w:rFonts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szCs w:val="21"/>
        </w:rPr>
      </w:pPr>
      <w:r>
        <w:rPr>
          <w:rFonts w:hint="eastAsia" w:ascii="宋体" w:hAnsi="宋体"/>
          <w:szCs w:val="21"/>
        </w:rPr>
        <w:t xml:space="preserve">8.2 保证</w:t>
      </w:r>
      <w:r/>
    </w:p>
    <w:p>
      <w:pPr>
        <w:ind w:firstLine="420"/>
        <w:jc w:val="left"/>
        <w:spacing w:line="400" w:lineRule="exact"/>
        <w:rPr>
          <w:rFonts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p>
    <w:p>
      <w:pPr>
        <w:ind w:firstLine="420"/>
        <w:jc w:val="left"/>
        <w:spacing w:line="400" w:lineRule="exact"/>
        <w:rPr>
          <w:rFonts w:ascii="宋体" w:hAnsi="宋体"/>
          <w:szCs w:val="21"/>
        </w:rPr>
      </w:pPr>
      <w:r>
        <w:rPr>
          <w:rFonts w:hint="eastAsia" w:ascii="宋体" w:hAnsi="宋体"/>
          <w:szCs w:val="21"/>
        </w:rPr>
        <w:t xml:space="preserve">（2）在质量保证期内所发现的缺陷，甲方应尽快以书面形式通知乙方。</w:t>
      </w:r>
      <w:r/>
    </w:p>
    <w:p>
      <w:pPr>
        <w:ind w:firstLine="420"/>
        <w:jc w:val="left"/>
        <w:spacing w:line="400" w:lineRule="exact"/>
        <w:rPr>
          <w:rFonts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p>
    <w:p>
      <w:pPr>
        <w:ind w:firstLine="420"/>
        <w:jc w:val="left"/>
        <w:spacing w:line="400" w:lineRule="exact"/>
        <w:rPr>
          <w:rFonts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rPr>
        <w:t xml:space="preserve">5</w:t>
      </w:r>
      <w:r>
        <w:rPr>
          <w:rFonts w:hint="eastAsia" w:ascii="宋体" w:hAnsi="宋体"/>
          <w:szCs w:val="21"/>
        </w:rPr>
        <w:t xml:space="preserve">.1条规定以书面形式</w:t>
      </w:r>
      <w:r>
        <w:rPr>
          <w:rFonts w:hint="eastAsia" w:ascii="宋体" w:hAnsi="宋体"/>
          <w:color w:val="000000"/>
          <w:szCs w:val="21"/>
        </w:rPr>
        <w:t xml:space="preserve">追究</w:t>
      </w:r>
      <w:r>
        <w:rPr>
          <w:rFonts w:hint="eastAsia" w:ascii="宋体" w:hAnsi="宋体"/>
          <w:szCs w:val="21"/>
        </w:rPr>
        <w:t xml:space="preserve">乙方</w:t>
      </w:r>
      <w:r>
        <w:rPr>
          <w:rFonts w:hint="eastAsia" w:ascii="宋体" w:hAnsi="宋体"/>
          <w:color w:val="000000"/>
          <w:szCs w:val="21"/>
        </w:rPr>
        <w:t xml:space="preserve">的违约责任</w:t>
      </w:r>
      <w:r>
        <w:rPr>
          <w:rFonts w:hint="eastAsia" w:ascii="宋体" w:hAnsi="宋体"/>
          <w:szCs w:val="21"/>
        </w:rPr>
        <w:t xml:space="preserve">。</w:t>
      </w:r>
      <w:r/>
    </w:p>
    <w:p>
      <w:pPr>
        <w:ind w:firstLine="420"/>
        <w:jc w:val="left"/>
        <w:spacing w:line="4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sz w:val="24"/>
        </w:rPr>
      </w:pPr>
      <w:r>
        <w:rPr>
          <w:rFonts w:hint="eastAsia" w:ascii="宋体" w:hAnsi="宋体"/>
          <w:b/>
          <w:bCs/>
          <w:color w:val="000000"/>
          <w:sz w:val="24"/>
        </w:rPr>
        <w:t xml:space="preserve">9</w:t>
      </w:r>
      <w:r>
        <w:rPr>
          <w:rFonts w:hint="eastAsia" w:ascii="宋体" w:hAnsi="宋体"/>
          <w:b/>
          <w:bCs/>
          <w:sz w:val="24"/>
        </w:rPr>
        <w:t xml:space="preserve">.</w:t>
      </w:r>
      <w:r>
        <w:rPr>
          <w:rFonts w:hint="eastAsia" w:ascii="宋体" w:hAnsi="宋体"/>
          <w:b/>
          <w:bCs/>
          <w:color w:val="000000"/>
          <w:sz w:val="24"/>
        </w:rPr>
        <w:t xml:space="preserve"> </w:t>
      </w:r>
      <w:r>
        <w:rPr>
          <w:rFonts w:hint="eastAsia" w:ascii="宋体" w:hAnsi="宋体"/>
          <w:b/>
          <w:bCs/>
          <w:sz w:val="24"/>
        </w:rPr>
        <w:t xml:space="preserve">权利瑕疵担保</w:t>
      </w:r>
      <w:r/>
    </w:p>
    <w:p>
      <w:pPr>
        <w:ind w:firstLine="420"/>
        <w:jc w:val="left"/>
        <w:spacing w:line="400" w:lineRule="exact"/>
        <w:rPr>
          <w:rFonts w:ascii="宋体" w:hAnsi="宋体"/>
          <w:color w:val="000000"/>
          <w:szCs w:val="21"/>
        </w:rPr>
      </w:pPr>
      <w:r>
        <w:rPr>
          <w:rFonts w:hint="eastAsia" w:ascii="宋体" w:hAnsi="宋体"/>
          <w:color w:val="000000"/>
          <w:szCs w:val="21"/>
        </w:rPr>
        <w:t xml:space="preserve">9.1 乙方保证对其出售的货物享有合法的权利。</w:t>
      </w:r>
      <w:r/>
    </w:p>
    <w:p>
      <w:pPr>
        <w:ind w:firstLine="420"/>
        <w:jc w:val="left"/>
        <w:spacing w:line="400" w:lineRule="exact"/>
        <w:rPr>
          <w:rFonts w:ascii="宋体" w:hAnsi="宋体"/>
          <w:color w:val="000000"/>
          <w:szCs w:val="21"/>
        </w:rPr>
      </w:pPr>
      <w:r>
        <w:rPr>
          <w:rFonts w:hint="eastAsia" w:ascii="宋体" w:hAnsi="宋体"/>
          <w:color w:val="000000"/>
          <w:szCs w:val="21"/>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ascii="宋体" w:hAnsi="宋体"/>
          <w:color w:val="000000"/>
          <w:szCs w:val="21"/>
        </w:rPr>
      </w:pPr>
      <w:r>
        <w:rPr>
          <w:rFonts w:hint="eastAsia" w:ascii="宋体" w:hAnsi="宋体"/>
          <w:color w:val="000000"/>
          <w:szCs w:val="21"/>
        </w:rPr>
        <w:t xml:space="preserve">9.3 如甲方使用上述货物构成对第三人侵权的，则由乙方承担全部责任。</w:t>
      </w:r>
      <w:r/>
    </w:p>
    <w:p>
      <w:pPr>
        <w:jc w:val="left"/>
        <w:spacing w:line="400" w:lineRule="exact"/>
        <w:rPr>
          <w:rFonts w:ascii="宋体" w:hAnsi="宋体"/>
          <w:b/>
          <w:bCs/>
          <w:color w:val="000000"/>
          <w:sz w:val="24"/>
        </w:rPr>
      </w:pPr>
      <w:r>
        <w:rPr>
          <w:rFonts w:hint="eastAsia" w:ascii="宋体" w:hAnsi="宋体"/>
          <w:b/>
          <w:bCs/>
          <w:color w:val="000000"/>
          <w:sz w:val="24"/>
        </w:rPr>
        <w:t xml:space="preserve">10. 知识产权保护</w:t>
      </w:r>
      <w:r/>
    </w:p>
    <w:p>
      <w:pPr>
        <w:ind w:firstLine="420"/>
        <w:jc w:val="left"/>
        <w:spacing w:line="400" w:lineRule="exact"/>
        <w:rPr>
          <w:rFonts w:ascii="宋体" w:hAnsi="宋体"/>
          <w:szCs w:val="21"/>
        </w:rPr>
      </w:pPr>
      <w:r>
        <w:rPr>
          <w:rFonts w:hint="eastAsia" w:ascii="宋体" w:hAnsi="宋体"/>
          <w:color w:val="000000"/>
          <w:szCs w:val="21"/>
        </w:rPr>
        <w:t xml:space="preserve">10.1 乙方对其所销售的货物应当享有知识产权或经权利人合法授权，保证没有侵犯任</w:t>
      </w:r>
      <w:r>
        <w:rPr>
          <w:rFonts w:hint="eastAsia" w:ascii="宋体" w:hAnsi="宋体"/>
          <w:szCs w:val="21"/>
        </w:rPr>
        <w:t xml:space="preserve">何第三人的知识产权等权利。</w:t>
      </w:r>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r>
        <w:rPr>
          <w:rFonts w:hint="eastAsia" w:ascii="宋体" w:hAnsi="宋体"/>
          <w:szCs w:val="21"/>
        </w:rPr>
        <w:t xml:space="preserve">。</w:t>
      </w:r>
      <w:r/>
    </w:p>
    <w:p>
      <w:pPr>
        <w:jc w:val="left"/>
        <w:spacing w:line="400" w:lineRule="exact"/>
        <w:rPr>
          <w:rFonts w:ascii="宋体" w:hAnsi="宋体"/>
          <w:b/>
          <w:bCs/>
          <w:sz w:val="24"/>
        </w:rPr>
      </w:pPr>
      <w:r>
        <w:rPr>
          <w:rFonts w:hint="eastAsia" w:ascii="宋体" w:hAnsi="宋体"/>
          <w:b/>
          <w:bCs/>
          <w:sz w:val="24"/>
        </w:rPr>
        <w:t xml:space="preserve">11. 保密义务</w:t>
      </w:r>
      <w:r/>
    </w:p>
    <w:p>
      <w:pPr>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400" w:lineRule="exact"/>
        <w:rPr>
          <w:rFonts w:ascii="宋体" w:hAnsi="宋体"/>
          <w:b/>
          <w:bCs/>
          <w:sz w:val="24"/>
        </w:rPr>
      </w:pPr>
      <w:r>
        <w:rPr>
          <w:rFonts w:hint="eastAsia" w:ascii="宋体" w:hAnsi="宋体"/>
          <w:b/>
          <w:bCs/>
          <w:sz w:val="24"/>
        </w:rPr>
        <w:t xml:space="preserve">12. 合同价款支付</w:t>
      </w:r>
      <w:r/>
    </w:p>
    <w:p>
      <w:pPr>
        <w:ind w:firstLine="420"/>
        <w:jc w:val="left"/>
        <w:spacing w:line="400" w:lineRule="exact"/>
        <w:rPr>
          <w:rFonts w:ascii="宋体" w:hAnsi="宋体"/>
          <w:szCs w:val="21"/>
        </w:rPr>
      </w:pPr>
      <w:r>
        <w:rPr>
          <w:rFonts w:hint="eastAsia" w:ascii="宋体" w:hAnsi="宋体"/>
          <w:szCs w:val="21"/>
        </w:rPr>
        <w:t xml:space="preserve">12.1 合同价款支付按照国库集中支付制度及财政管理相关规定执行。</w:t>
      </w:r>
      <w:r/>
    </w:p>
    <w:p>
      <w:pPr>
        <w:ind w:firstLine="420"/>
        <w:jc w:val="left"/>
        <w:spacing w:line="400" w:lineRule="exact"/>
        <w:rPr>
          <w:rFonts w:ascii="宋体" w:hAnsi="宋体"/>
          <w:szCs w:val="21"/>
        </w:rPr>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szCs w:val="21"/>
        </w:rPr>
        <w:t xml:space="preserve">政府采购合同专用条款</w:t>
      </w:r>
      <w:r>
        <w:rPr>
          <w:rFonts w:hint="eastAsia" w:ascii="宋体" w:hAnsi="宋体"/>
          <w:szCs w:val="21"/>
        </w:rPr>
        <w:t xml:space="preserve">】中约定。</w:t>
      </w:r>
      <w:r/>
    </w:p>
    <w:p>
      <w:pPr>
        <w:jc w:val="left"/>
        <w:spacing w:line="400" w:lineRule="exact"/>
        <w:rPr>
          <w:rFonts w:ascii="宋体" w:hAnsi="宋体"/>
          <w:b/>
          <w:bCs/>
          <w:sz w:val="24"/>
        </w:rPr>
      </w:pPr>
      <w:r>
        <w:rPr>
          <w:rFonts w:hint="eastAsia" w:ascii="宋体" w:hAnsi="宋体"/>
          <w:b/>
          <w:bCs/>
          <w:sz w:val="24"/>
        </w:rPr>
        <w:t xml:space="preserve">13. 履约保证金</w:t>
      </w:r>
      <w:r/>
    </w:p>
    <w:p>
      <w:pPr>
        <w:ind w:firstLine="420"/>
        <w:jc w:val="left"/>
        <w:spacing w:line="400" w:lineRule="exact"/>
        <w:rPr>
          <w:rFonts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p>
    <w:p>
      <w:pPr>
        <w:ind w:firstLine="420"/>
        <w:jc w:val="left"/>
        <w:spacing w:line="400" w:lineRule="exact"/>
        <w:rPr>
          <w:rFonts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jc w:val="left"/>
        <w:spacing w:line="400" w:lineRule="exact"/>
        <w:rPr>
          <w:rFonts w:ascii="宋体" w:hAnsi="宋体"/>
          <w:b/>
          <w:sz w:val="24"/>
        </w:rPr>
      </w:pPr>
      <w:r>
        <w:rPr>
          <w:rFonts w:hint="eastAsia" w:ascii="宋体" w:hAnsi="宋体"/>
          <w:b/>
          <w:bCs/>
          <w:sz w:val="24"/>
        </w:rPr>
        <w:t xml:space="preserve">14. </w:t>
      </w:r>
      <w:r>
        <w:rPr>
          <w:rFonts w:hint="eastAsia"/>
          <w:b/>
          <w:sz w:val="24"/>
        </w:rPr>
        <w:t xml:space="preserve">售后</w:t>
      </w:r>
      <w:r>
        <w:rPr>
          <w:rFonts w:hint="eastAsia" w:ascii="宋体" w:hAnsi="宋体"/>
          <w:b/>
          <w:sz w:val="24"/>
        </w:rPr>
        <w:t xml:space="preserve">服务</w:t>
      </w:r>
      <w:r/>
    </w:p>
    <w:p>
      <w:pPr>
        <w:ind w:firstLine="420"/>
        <w:jc w:val="left"/>
        <w:spacing w:line="400" w:lineRule="exact"/>
        <w:rPr>
          <w:rFonts w:ascii="宋体" w:hAnsi="宋体"/>
          <w:szCs w:val="21"/>
        </w:rPr>
      </w:pPr>
      <w:r>
        <w:rPr>
          <w:rFonts w:hint="eastAsia" w:ascii="宋体" w:hAnsi="宋体"/>
          <w:szCs w:val="21"/>
        </w:rPr>
        <w:t xml:space="preserve">14.1 除项目不涉及或采购活动中明确约定无须承担外，乙方还应提供下列服务：</w:t>
      </w:r>
      <w:r/>
    </w:p>
    <w:p>
      <w:pPr>
        <w:ind w:firstLine="420"/>
        <w:jc w:val="left"/>
        <w:spacing w:line="400" w:lineRule="exact"/>
        <w:rPr>
          <w:rFonts w:ascii="宋体" w:hAnsi="宋体"/>
          <w:szCs w:val="21"/>
        </w:rPr>
      </w:pPr>
      <w:r>
        <w:rPr>
          <w:rFonts w:hint="eastAsia" w:ascii="宋体" w:hAnsi="宋体"/>
          <w:szCs w:val="21"/>
        </w:rPr>
        <w:t xml:space="preserve">（1）货物的现场移动、安装、调试、启动监督及技术支持；</w:t>
      </w:r>
      <w:r/>
    </w:p>
    <w:p>
      <w:pPr>
        <w:ind w:firstLine="420"/>
        <w:jc w:val="left"/>
        <w:spacing w:line="400" w:lineRule="exact"/>
        <w:rPr>
          <w:rFonts w:ascii="宋体" w:hAnsi="宋体"/>
          <w:szCs w:val="21"/>
        </w:rPr>
      </w:pPr>
      <w:r>
        <w:rPr>
          <w:rFonts w:hint="eastAsia" w:ascii="宋体" w:hAnsi="宋体"/>
          <w:szCs w:val="21"/>
        </w:rPr>
        <w:t xml:space="preserve">（2）提供货物组装和维修所需的专用工具和辅助材料；</w:t>
      </w:r>
      <w:r/>
    </w:p>
    <w:p>
      <w:pPr>
        <w:ind w:firstLine="420"/>
        <w:jc w:val="left"/>
        <w:spacing w:line="400" w:lineRule="exact"/>
        <w:rPr>
          <w:rFonts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1094"/>
        <w:ind w:firstLine="420"/>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ind w:firstLine="420"/>
        <w:jc w:val="left"/>
        <w:spacing w:line="400" w:lineRule="exact"/>
        <w:rPr>
          <w:rFonts w:ascii="宋体" w:hAnsi="宋体"/>
          <w:szCs w:val="21"/>
        </w:rPr>
      </w:pPr>
      <w:r>
        <w:rPr>
          <w:rFonts w:hint="eastAsia" w:ascii="宋体" w:hAnsi="宋体"/>
          <w:szCs w:val="21"/>
        </w:rPr>
        <w:t xml:space="preserve">14.2 乙方提供的售后服务的费用已包含在合同价款中，甲方不再另行支付。</w:t>
      </w:r>
      <w:r/>
    </w:p>
    <w:p>
      <w:pPr>
        <w:jc w:val="left"/>
        <w:spacing w:line="400" w:lineRule="exact"/>
        <w:rPr>
          <w:rFonts w:ascii="宋体" w:hAnsi="宋体"/>
          <w:b/>
          <w:bCs/>
          <w:sz w:val="24"/>
        </w:rPr>
      </w:pPr>
      <w:r>
        <w:rPr>
          <w:rFonts w:hint="eastAsia" w:ascii="宋体" w:hAnsi="宋体"/>
          <w:b/>
          <w:bCs/>
          <w:sz w:val="24"/>
        </w:rPr>
        <w:t xml:space="preserve">15. 违约责任</w:t>
      </w:r>
      <w:r/>
    </w:p>
    <w:p>
      <w:pPr>
        <w:ind w:firstLine="420"/>
        <w:jc w:val="left"/>
        <w:spacing w:line="400" w:lineRule="exact"/>
        <w:rPr>
          <w:rFonts w:ascii="宋体" w:hAnsi="宋体"/>
          <w:bCs/>
          <w:szCs w:val="21"/>
        </w:rPr>
      </w:pPr>
      <w:r>
        <w:rPr>
          <w:rFonts w:hint="eastAsia" w:ascii="宋体" w:hAnsi="宋体"/>
          <w:bCs/>
          <w:szCs w:val="21"/>
        </w:rPr>
        <w:t xml:space="preserve">15.1质量瑕疵的违约责任</w:t>
      </w:r>
      <w:r/>
    </w:p>
    <w:p>
      <w:pPr>
        <w:ind w:firstLine="420"/>
        <w:jc w:val="left"/>
        <w:spacing w:line="400" w:lineRule="exact"/>
        <w:rPr>
          <w:rFonts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p>
    <w:p>
      <w:pPr>
        <w:ind w:firstLine="420"/>
        <w:jc w:val="left"/>
        <w:spacing w:line="400" w:lineRule="exact"/>
        <w:rPr>
          <w:rFonts w:ascii="宋体" w:hAnsi="宋体"/>
          <w:bCs/>
          <w:szCs w:val="21"/>
        </w:rPr>
      </w:pPr>
      <w:r>
        <w:rPr>
          <w:rFonts w:hint="eastAsia" w:ascii="宋体" w:hAnsi="宋体"/>
          <w:bCs/>
          <w:szCs w:val="21"/>
        </w:rPr>
        <w:t xml:space="preserve">15.2 迟延交货的违约责任</w:t>
      </w:r>
      <w:r/>
    </w:p>
    <w:p>
      <w:pPr>
        <w:ind w:firstLine="420"/>
        <w:jc w:val="left"/>
        <w:spacing w:line="400" w:lineRule="exact"/>
        <w:rPr>
          <w:rFonts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szCs w:val="21"/>
        </w:rPr>
      </w:pPr>
      <w:r>
        <w:rPr>
          <w:rFonts w:hint="eastAsia" w:ascii="宋体" w:hAnsi="宋体"/>
          <w:szCs w:val="21"/>
        </w:rPr>
        <w:t xml:space="preserve">15.3 迟延支付的违约责任</w:t>
      </w:r>
      <w:r/>
    </w:p>
    <w:p>
      <w:pPr>
        <w:ind w:firstLine="420"/>
        <w:jc w:val="left"/>
        <w:spacing w:line="400" w:lineRule="exact"/>
        <w:rPr>
          <w:rFonts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p>
    <w:p>
      <w:pPr>
        <w:ind w:firstLine="420"/>
        <w:jc w:val="left"/>
        <w:spacing w:line="400" w:lineRule="exact"/>
        <w:rPr>
          <w:rFonts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p>
    <w:p>
      <w:pPr>
        <w:numPr>
          <w:ilvl w:val="0"/>
          <w:numId w:val="11"/>
        </w:numPr>
        <w:jc w:val="left"/>
        <w:spacing w:line="400" w:lineRule="exact"/>
        <w:rPr>
          <w:rFonts w:ascii="宋体" w:hAnsi="宋体"/>
          <w:b/>
          <w:sz w:val="24"/>
        </w:rPr>
      </w:pPr>
      <w:r>
        <w:rPr>
          <w:rFonts w:hint="eastAsia" w:ascii="宋体" w:hAnsi="宋体"/>
          <w:b/>
          <w:sz w:val="24"/>
        </w:rPr>
        <w:t xml:space="preserve">合同变更、中止与终止</w:t>
      </w:r>
      <w:r/>
    </w:p>
    <w:p>
      <w:pPr>
        <w:jc w:val="left"/>
        <w:spacing w:line="400" w:lineRule="exact"/>
        <w:rPr>
          <w:rFonts w:ascii="宋体" w:hAnsi="宋体"/>
          <w:szCs w:val="21"/>
        </w:rPr>
      </w:pPr>
      <w:r>
        <w:rPr>
          <w:rFonts w:hint="eastAsia" w:ascii="宋体" w:hAnsi="宋体"/>
          <w:szCs w:val="21"/>
        </w:rPr>
        <w:t xml:space="preserve">    16.1合同的变更</w:t>
      </w:r>
      <w:r/>
    </w:p>
    <w:p>
      <w:pPr>
        <w:ind w:firstLine="420"/>
        <w:jc w:val="left"/>
        <w:spacing w:line="400" w:lineRule="exact"/>
        <w:rPr>
          <w:rFonts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szCs w:val="21"/>
        </w:rPr>
      </w:pPr>
      <w:r>
        <w:rPr>
          <w:rFonts w:hint="eastAsia" w:ascii="宋体" w:hAnsi="宋体"/>
          <w:szCs w:val="21"/>
        </w:rPr>
        <w:t xml:space="preserve">16.2合同的中止</w:t>
      </w:r>
      <w:r/>
    </w:p>
    <w:p>
      <w:pPr>
        <w:ind w:firstLine="420"/>
        <w:jc w:val="left"/>
        <w:spacing w:line="400" w:lineRule="exact"/>
        <w:rPr>
          <w:rFonts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094"/>
        <w:ind w:firstLine="420"/>
        <w:jc w:val="both"/>
        <w:rPr>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pPr>
      <w:r>
        <w:rPr>
          <w:rFonts w:hint="eastAsia" w:ascii="宋体" w:hAnsi="宋体"/>
          <w:szCs w:val="21"/>
        </w:rPr>
        <w:t xml:space="preserve">（4）甲方不得以行政区划调整、政府换届、机构或者职能调整以及相关责任人更替为由中止合同。</w:t>
      </w:r>
      <w:r/>
    </w:p>
    <w:p>
      <w:pPr>
        <w:ind w:firstLine="420"/>
        <w:jc w:val="left"/>
        <w:spacing w:line="400" w:lineRule="exact"/>
        <w:rPr>
          <w:rFonts w:ascii="宋体" w:hAnsi="宋体"/>
          <w:szCs w:val="21"/>
        </w:rPr>
      </w:pPr>
      <w:r>
        <w:rPr>
          <w:rFonts w:hint="eastAsia" w:ascii="宋体" w:hAnsi="宋体"/>
          <w:szCs w:val="21"/>
        </w:rPr>
        <w:t xml:space="preserve">16.3合同的终止</w:t>
      </w:r>
      <w:r/>
    </w:p>
    <w:p>
      <w:pPr>
        <w:ind w:firstLine="420"/>
        <w:jc w:val="left"/>
        <w:spacing w:line="400" w:lineRule="exact"/>
        <w:rPr>
          <w:rFonts w:ascii="宋体" w:hAnsi="宋体"/>
          <w:szCs w:val="21"/>
        </w:rPr>
      </w:pPr>
      <w:r>
        <w:rPr>
          <w:rFonts w:hint="eastAsia" w:ascii="宋体" w:hAnsi="宋体"/>
          <w:szCs w:val="21"/>
        </w:rPr>
        <w:t xml:space="preserve">（1）合同因有效期限届满而终止；</w:t>
      </w:r>
      <w:r/>
    </w:p>
    <w:p>
      <w:pPr>
        <w:ind w:firstLine="420"/>
        <w:spacing w:line="400" w:lineRule="exact"/>
        <w:rPr>
          <w:rFonts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p>
    <w:p>
      <w:pPr>
        <w:pStyle w:val="1094"/>
        <w:rPr>
          <w:rFonts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p>
    <w:p>
      <w:pPr>
        <w:pStyle w:val="1094"/>
        <w:ind w:firstLine="420"/>
        <w:jc w:val="both"/>
        <w:rPr>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sz w:val="24"/>
        </w:rPr>
      </w:pPr>
      <w:r>
        <w:rPr>
          <w:rFonts w:hint="eastAsia" w:ascii="宋体" w:hAnsi="宋体"/>
          <w:b/>
          <w:bCs/>
          <w:sz w:val="24"/>
        </w:rPr>
        <w:t xml:space="preserve">17. 合同分包</w:t>
      </w:r>
      <w:r/>
    </w:p>
    <w:p>
      <w:pPr>
        <w:ind w:firstLine="420"/>
        <w:jc w:val="left"/>
        <w:spacing w:line="400" w:lineRule="exact"/>
        <w:rPr>
          <w:rFonts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b/>
          <w:bCs/>
          <w:sz w:val="24"/>
        </w:rPr>
      </w:pPr>
      <w:r>
        <w:rPr>
          <w:rFonts w:hint="eastAsia" w:ascii="宋体" w:hAnsi="宋体"/>
          <w:b/>
          <w:bCs/>
          <w:sz w:val="24"/>
        </w:rPr>
        <w:t xml:space="preserve">18. 不可抗力</w:t>
      </w:r>
      <w:r/>
    </w:p>
    <w:p>
      <w:pPr>
        <w:ind w:firstLine="420"/>
        <w:jc w:val="left"/>
        <w:spacing w:line="400" w:lineRule="exact"/>
        <w:rPr>
          <w:rFonts w:ascii="宋体" w:hAnsi="宋体"/>
          <w:szCs w:val="21"/>
        </w:rPr>
      </w:pPr>
      <w:r>
        <w:rPr>
          <w:rFonts w:hint="eastAsia" w:ascii="宋体" w:hAnsi="宋体"/>
          <w:szCs w:val="21"/>
        </w:rPr>
        <w:t xml:space="preserve">18.1 不可抗力是指合同双方不能预见、不能避免且不能克服的客观情况。</w:t>
      </w:r>
      <w:r/>
    </w:p>
    <w:p>
      <w:pPr>
        <w:ind w:firstLine="420"/>
        <w:jc w:val="left"/>
        <w:spacing w:line="400" w:lineRule="exact"/>
        <w:rPr>
          <w:rFonts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b/>
          <w:bCs/>
          <w:sz w:val="24"/>
        </w:rPr>
      </w:pPr>
      <w:r>
        <w:rPr>
          <w:rFonts w:hint="eastAsia" w:ascii="宋体" w:hAnsi="宋体"/>
          <w:b/>
          <w:bCs/>
          <w:sz w:val="24"/>
        </w:rPr>
        <w:t xml:space="preserve">19. 解决争议的方法</w:t>
      </w:r>
      <w:r/>
    </w:p>
    <w:p>
      <w:pPr>
        <w:pStyle w:val="1094"/>
        <w:ind w:firstLine="420"/>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094"/>
        <w:ind w:firstLine="420"/>
        <w:jc w:val="both"/>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1094"/>
        <w:ind w:firstLine="420"/>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spacing w:line="400" w:lineRule="exact"/>
        <w:rPr>
          <w:rFonts w:ascii="宋体" w:hAnsi="宋体"/>
          <w:sz w:val="24"/>
        </w:rPr>
      </w:pPr>
      <w:r>
        <w:rPr>
          <w:rFonts w:hint="eastAsia" w:ascii="宋体" w:hAnsi="宋体"/>
          <w:b/>
          <w:sz w:val="24"/>
        </w:rPr>
        <w:t xml:space="preserve">20. 政府采购政策</w:t>
      </w:r>
      <w:r/>
    </w:p>
    <w:p>
      <w:pPr>
        <w:ind w:firstLine="420"/>
        <w:jc w:val="left"/>
        <w:spacing w:line="400" w:lineRule="exact"/>
        <w:rPr>
          <w:rFonts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p>
    <w:p>
      <w:pPr>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p>
    <w:p>
      <w:pPr>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b/>
          <w:sz w:val="24"/>
        </w:rPr>
      </w:pPr>
      <w:r>
        <w:rPr>
          <w:rFonts w:hint="eastAsia" w:ascii="宋体" w:hAnsi="宋体"/>
          <w:b/>
          <w:sz w:val="24"/>
        </w:rPr>
        <w:t xml:space="preserve">21. 法律适用</w:t>
      </w:r>
      <w:r/>
    </w:p>
    <w:p>
      <w:pPr>
        <w:pStyle w:val="1094"/>
        <w:ind w:firstLine="420"/>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1094"/>
        <w:ind w:firstLine="420"/>
        <w:jc w:val="both"/>
        <w:rPr>
          <w:rFonts w:ascii="宋体" w:hAnsi="宋体" w:eastAsia="宋体" w:cs="宋体"/>
          <w:sz w:val="21"/>
        </w:rPr>
      </w:pPr>
      <w:r>
        <w:rPr>
          <w:rFonts w:hint="eastAsia" w:ascii="宋体" w:hAnsi="宋体" w:eastAsia="宋体" w:cs="宋体"/>
          <w:sz w:val="21"/>
        </w:rPr>
        <w:t xml:space="preserve">21.2本合同条款与法律、行政法规的强制性规定不一致的，双方当事人应按照法律、行政法规的强制性规定修改本合同的相关条款。</w:t>
      </w:r>
      <w:r/>
    </w:p>
    <w:p>
      <w:pPr>
        <w:jc w:val="left"/>
        <w:spacing w:line="400" w:lineRule="exact"/>
        <w:rPr>
          <w:rFonts w:ascii="宋体" w:hAnsi="宋体"/>
          <w:b/>
          <w:sz w:val="24"/>
        </w:rPr>
      </w:pPr>
      <w:r>
        <w:rPr>
          <w:rFonts w:hint="eastAsia" w:ascii="宋体" w:hAnsi="宋体"/>
          <w:b/>
          <w:sz w:val="24"/>
        </w:rPr>
        <w:t xml:space="preserve">22. 通知</w:t>
      </w:r>
      <w:r/>
    </w:p>
    <w:p>
      <w:pPr>
        <w:pStyle w:val="1094"/>
        <w:ind w:firstLine="420"/>
        <w:jc w:val="both"/>
        <w:rPr>
          <w:rFonts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p>
    <w:p>
      <w:pPr>
        <w:pStyle w:val="1094"/>
        <w:ind w:firstLine="0"/>
        <w:jc w:val="both"/>
        <w:rPr>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szCs w:val="21"/>
        </w:rPr>
      </w:pPr>
      <w:r>
        <w:rPr>
          <w:rFonts w:hint="eastAsia" w:ascii="宋体" w:hAnsi="宋体"/>
          <w:szCs w:val="21"/>
        </w:rPr>
        <w:t xml:space="preserve">22.4通知以送达之日或通知书中规定的生效之日起生效，两者中以较迟之日为准。</w:t>
      </w:r>
      <w:r/>
    </w:p>
    <w:p>
      <w:pPr>
        <w:numPr>
          <w:ilvl w:val="0"/>
          <w:numId w:val="12"/>
        </w:numPr>
        <w:jc w:val="left"/>
        <w:spacing w:line="400" w:lineRule="exact"/>
        <w:rPr>
          <w:rFonts w:ascii="宋体" w:hAnsi="宋体"/>
          <w:b/>
          <w:bCs/>
          <w:sz w:val="24"/>
        </w:rPr>
      </w:pPr>
      <w:r>
        <w:rPr>
          <w:rFonts w:hint="eastAsia" w:ascii="宋体" w:hAnsi="宋体"/>
          <w:b/>
          <w:bCs/>
          <w:sz w:val="24"/>
        </w:rPr>
        <w:t xml:space="preserve">合同未尽事项</w:t>
      </w:r>
      <w:r/>
    </w:p>
    <w:p>
      <w:pPr>
        <w:ind w:firstLine="420"/>
        <w:jc w:val="left"/>
        <w:spacing w:line="400" w:lineRule="exact"/>
        <w:rPr>
          <w:rFonts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p>
    <w:p>
      <w:pPr>
        <w:jc w:val="left"/>
        <w:spacing w:line="400" w:lineRule="exact"/>
        <w:rPr>
          <w:rFonts w:ascii="黑体" w:hAnsi="华文中宋" w:eastAsia="黑体"/>
          <w:sz w:val="28"/>
          <w:szCs w:val="28"/>
        </w:rPr>
      </w:pPr>
      <w:r>
        <w:rPr>
          <w:rFonts w:hint="eastAsia" w:ascii="宋体" w:hAnsi="宋体"/>
          <w:bCs/>
          <w:szCs w:val="21"/>
        </w:rPr>
        <w:t xml:space="preserve">    23.2 合同附件与合同正文具有同等的法律效力。</w:t>
      </w:r>
      <w:r/>
    </w:p>
    <w:p>
      <w:pPr>
        <w:jc w:val="center"/>
        <w:rPr>
          <w:rFonts w:ascii="黑体" w:hAnsi="华文中宋" w:eastAsia="黑体"/>
          <w:sz w:val="28"/>
          <w:szCs w:val="28"/>
        </w:rPr>
      </w:pPr>
      <w:r>
        <w:rPr>
          <w:rFonts w:hint="eastAsia" w:ascii="黑体" w:hAnsi="华文中宋" w:eastAsia="黑体"/>
          <w:sz w:val="28"/>
          <w:szCs w:val="28"/>
        </w:rPr>
        <w:br w:type="page" w:clear="all"/>
      </w:r>
      <w:r/>
    </w:p>
    <w:p>
      <w:pPr>
        <w:pStyle w:val="748"/>
        <w:ind w:firstLine="2240"/>
        <w:rPr>
          <w:rFonts w:ascii="黑体" w:hAnsi="华文中宋" w:eastAsia="黑体"/>
          <w:b w:val="0"/>
          <w:bCs w:val="0"/>
          <w:sz w:val="28"/>
          <w:szCs w:val="28"/>
        </w:rPr>
      </w:pPr>
      <w:r>
        <w:rPr>
          <w:rFonts w:hint="eastAsia" w:ascii="黑体" w:hAnsi="华文中宋" w:eastAsia="黑体"/>
          <w:b w:val="0"/>
          <w:bCs w:val="0"/>
          <w:sz w:val="28"/>
          <w:szCs w:val="28"/>
        </w:rPr>
        <w:t xml:space="preserve">第三节 政府采购合同专用条款</w:t>
      </w:r>
      <w:r/>
    </w:p>
    <w:tbl>
      <w:tblPr>
        <w:tblStyle w:val="757"/>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第1.2（6）项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联合体具体要求</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0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第1.2（7）项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其他术语解释</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第4.4款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履约验收中甲方提出异议或作出说明的期限</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第4.6款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约定甲方承担的其他义务和责任</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pPr>
            <w:r>
              <w:rPr>
                <w:rFonts w:hint="eastAsia" w:ascii="宋体" w:hAnsi="宋体"/>
                <w:szCs w:val="21"/>
              </w:rPr>
              <w:t xml:space="preserve">第5.4款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约定乙方承担的其他义务和责任</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第6.1款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履行合同义务的顺序</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67"/>
        </w:trPr>
        <w:tc>
          <w:tcPr>
            <w:tcW w:w="1607" w:type="dxa"/>
            <w:vAlign w:val="center"/>
            <w:vMerge w:val="restart"/>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第7.1款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包装特殊要求</w:t>
            </w:r>
            <w:r/>
          </w:p>
        </w:tc>
        <w:tc>
          <w:tcPr>
            <w:tcW w:w="5170" w:type="dxa"/>
            <w:vAlign w:val="center"/>
            <w:textDirection w:val="lrTb"/>
            <w:noWrap w:val="false"/>
          </w:tcPr>
          <w:p>
            <w:r/>
            <w:r/>
          </w:p>
        </w:tc>
      </w:tr>
      <w:tr>
        <w:trPr>
          <w:trHeight w:val="667"/>
        </w:trPr>
        <w:tc>
          <w:tcPr>
            <w:tcW w:w="1607" w:type="dxa"/>
            <w:vAlign w:val="center"/>
            <w:vMerge w:val="continue"/>
            <w:textDirection w:val="lrTb"/>
            <w:noWrap w:val="false"/>
          </w:tcPr>
          <w:p>
            <w:pPr>
              <w:jc w:val="center"/>
              <w:rPr>
                <w:rFonts w:ascii="宋体" w:hAnsi="宋体"/>
                <w:szCs w:val="21"/>
              </w:rPr>
            </w:pPr>
            <w:r>
              <w:rPr>
                <w:rFonts w:ascii="宋体" w:hAnsi="宋体"/>
                <w:szCs w:val="21"/>
              </w:rPr>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指定现场</w:t>
            </w:r>
            <w:r/>
          </w:p>
        </w:tc>
        <w:tc>
          <w:tcPr>
            <w:tcW w:w="5170" w:type="dxa"/>
            <w:vAlign w:val="center"/>
            <w:textDirection w:val="lrTb"/>
            <w:noWrap w:val="false"/>
          </w:tcPr>
          <w:p>
            <w:r/>
            <w:r/>
          </w:p>
        </w:tc>
      </w:tr>
      <w:tr>
        <w:trPr>
          <w:trHeight w:val="772"/>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第7.2款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运输特殊要求</w:t>
            </w:r>
            <w:r/>
          </w:p>
        </w:tc>
        <w:tc>
          <w:tcPr>
            <w:tcW w:w="5170" w:type="dxa"/>
            <w:vAlign w:val="center"/>
            <w:textDirection w:val="lrTb"/>
            <w:noWrap w:val="false"/>
          </w:tcPr>
          <w:p>
            <w:r/>
            <w:r/>
          </w:p>
        </w:tc>
      </w:tr>
      <w:tr>
        <w:trPr>
          <w:trHeight w:val="66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第7.3款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保险要求</w:t>
            </w:r>
            <w:r/>
          </w:p>
        </w:tc>
        <w:tc>
          <w:tcPr>
            <w:tcW w:w="5170" w:type="dxa"/>
            <w:vAlign w:val="center"/>
            <w:textDirection w:val="lrTb"/>
            <w:noWrap w:val="false"/>
          </w:tcPr>
          <w:p>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第8.2（1）项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质量保证期</w:t>
            </w:r>
            <w:r/>
          </w:p>
        </w:tc>
        <w:tc>
          <w:tcPr>
            <w:tcW w:w="5170" w:type="dxa"/>
            <w:vAlign w:val="center"/>
            <w:textDirection w:val="lrTb"/>
            <w:noWrap w:val="false"/>
          </w:tcPr>
          <w:p>
            <w:pPr>
              <w:ind w:firstLine="420"/>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第8.2（3）项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货物质量缺陷</w:t>
            </w:r>
            <w:r/>
          </w:p>
          <w:p>
            <w:pPr>
              <w:jc w:val="left"/>
              <w:rPr>
                <w:rFonts w:ascii="宋体" w:hAnsi="宋体"/>
                <w:szCs w:val="21"/>
              </w:rPr>
            </w:pPr>
            <w:r>
              <w:rPr>
                <w:rFonts w:hint="eastAsia" w:ascii="宋体" w:hAnsi="宋体"/>
                <w:szCs w:val="21"/>
              </w:rPr>
              <w:t xml:space="preserve">响应时间</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cs="宋体"/>
                <w:szCs w:val="21"/>
              </w:rPr>
            </w:pPr>
            <w:r>
              <w:rPr>
                <w:rFonts w:hint="eastAsia" w:ascii="宋体" w:hAnsi="宋体" w:cs="宋体"/>
                <w:szCs w:val="21"/>
              </w:rPr>
              <w:t xml:space="preserve">第二节</w:t>
            </w:r>
            <w:r/>
          </w:p>
          <w:p>
            <w:pPr>
              <w:pStyle w:val="1094"/>
              <w:ind w:firstLine="0"/>
              <w:jc w:val="center"/>
            </w:pPr>
            <w:r>
              <w:rPr>
                <w:rFonts w:hint="eastAsia" w:ascii="宋体" w:hAnsi="宋体" w:eastAsia="宋体" w:cs="宋体"/>
              </w:rPr>
              <w:t xml:space="preserve">第11.1款</w:t>
            </w:r>
            <w:r/>
          </w:p>
        </w:tc>
        <w:tc>
          <w:tcPr>
            <w:tcW w:w="1742" w:type="dxa"/>
            <w:vAlign w:val="center"/>
            <w:textDirection w:val="lrTb"/>
            <w:noWrap w:val="false"/>
          </w:tcPr>
          <w:p>
            <w:pPr>
              <w:rPr>
                <w:rFonts w:ascii="宋体" w:hAnsi="宋体"/>
                <w:szCs w:val="21"/>
              </w:rPr>
            </w:pPr>
            <w:r>
              <w:rPr>
                <w:rFonts w:hint="eastAsia" w:ascii="宋体" w:hAnsi="宋体"/>
                <w:szCs w:val="21"/>
              </w:rPr>
              <w:t xml:space="preserve">其他应当保密的信息</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第12.2款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合同价款支付时间</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第13.2款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履约保证金不予退还的情形</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第13.3款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履约保证金退还时间及逾期退还的违约金</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第14.1（3）项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运行监督、维修期限</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第14.1（5）项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货物回收的约定</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第14.1（6）项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乙方提供的其他服务</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第15.1款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修理、重作、更换相关具体规定</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第15.2（2）项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迟延交货赔偿费</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第15.3款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逾期付款利息</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ascii="宋体" w:hAnsi="宋体"/>
                <w:szCs w:val="21"/>
              </w:rPr>
            </w:pPr>
            <w:r>
              <w:rPr>
                <w:rFonts w:hint="eastAsia" w:ascii="宋体" w:hAnsi="宋体"/>
                <w:szCs w:val="21"/>
              </w:rPr>
              <w:t xml:space="preserve">其他违约责任</w:t>
            </w:r>
            <w:r/>
          </w:p>
        </w:tc>
        <w:tc>
          <w:tcPr>
            <w:tcBorders>
              <w:left w:val="single" w:color="auto" w:sz="2" w:space="0"/>
              <w:bottom w:val="single" w:color="auto" w:sz="2" w:space="0"/>
            </w:tcBorders>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ascii="宋体" w:hAnsi="宋体"/>
                <w:szCs w:val="21"/>
              </w:rPr>
            </w:pPr>
            <w:r>
              <w:rPr>
                <w:rFonts w:hint="eastAsia" w:ascii="宋体" w:hAnsi="宋体"/>
                <w:szCs w:val="21"/>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spacing w:line="400" w:lineRule="exact"/>
              <w:rPr>
                <w:rFonts w:ascii="宋体" w:hAnsi="宋体" w:cs="宋体"/>
                <w:iCs/>
                <w:szCs w:val="21"/>
              </w:rPr>
            </w:pPr>
            <w:r>
              <w:rPr>
                <w:rFonts w:hint="eastAsia" w:ascii="宋体" w:hAnsi="宋体" w:cs="宋体"/>
                <w:iCs/>
                <w:szCs w:val="21"/>
              </w:rPr>
              <w:t xml:space="preserve">因本合同及合同有关事项发生的争议，按下列第</w:t>
            </w:r>
            <w:r>
              <w:rPr>
                <w:rFonts w:hint="eastAsia" w:ascii="宋体" w:hAnsi="宋体" w:cs="宋体"/>
                <w:iCs/>
                <w:szCs w:val="21"/>
                <w:u w:val="single"/>
              </w:rPr>
              <w:t xml:space="preserve">   </w:t>
            </w:r>
            <w:r>
              <w:rPr>
                <w:rFonts w:hint="eastAsia" w:ascii="宋体" w:hAnsi="宋体" w:cs="宋体"/>
                <w:iCs/>
                <w:szCs w:val="21"/>
              </w:rPr>
              <w:t xml:space="preserve">种方式解决：</w:t>
            </w:r>
            <w:r/>
          </w:p>
          <w:p>
            <w:pPr>
              <w:jc w:val="left"/>
              <w:spacing w:line="400" w:lineRule="exact"/>
              <w:rPr>
                <w:rFonts w:ascii="宋体" w:hAnsi="宋体" w:cs="宋体"/>
                <w:iCs/>
                <w:szCs w:val="21"/>
              </w:rPr>
            </w:pPr>
            <w:r>
              <w:rPr>
                <w:rFonts w:hint="eastAsia" w:ascii="宋体" w:hAnsi="宋体" w:cs="宋体"/>
                <w:iCs/>
                <w:szCs w:val="21"/>
              </w:rPr>
              <w:t xml:space="preserve">（1）向</w:t>
            </w:r>
            <w:r>
              <w:rPr>
                <w:rFonts w:hint="eastAsia" w:ascii="宋体" w:hAnsi="宋体" w:cs="宋体"/>
                <w:iCs/>
                <w:szCs w:val="21"/>
                <w:u w:val="single"/>
              </w:rPr>
              <w:t xml:space="preserve">                    </w:t>
            </w:r>
            <w:r>
              <w:rPr>
                <w:rFonts w:hint="eastAsia" w:ascii="宋体" w:hAnsi="宋体" w:cs="宋体"/>
                <w:iCs/>
                <w:szCs w:val="21"/>
              </w:rPr>
              <w:t xml:space="preserve">仲裁委员会申请仲裁，仲裁地点为</w:t>
            </w:r>
            <w:r>
              <w:rPr>
                <w:rFonts w:hint="eastAsia" w:ascii="宋体" w:hAnsi="宋体" w:cs="宋体"/>
                <w:iCs/>
                <w:szCs w:val="21"/>
                <w:u w:val="single"/>
              </w:rPr>
              <w:t xml:space="preserve">           </w:t>
            </w:r>
            <w:r>
              <w:rPr>
                <w:rFonts w:hint="eastAsia" w:ascii="宋体" w:hAnsi="宋体" w:cs="宋体"/>
                <w:iCs/>
                <w:szCs w:val="21"/>
              </w:rPr>
              <w:t xml:space="preserve">；</w:t>
            </w:r>
            <w:r/>
          </w:p>
          <w:p>
            <w:pPr>
              <w:jc w:val="left"/>
              <w:rPr>
                <w:rFonts w:ascii="宋体" w:hAnsi="宋体"/>
                <w:szCs w:val="21"/>
                <w:u w:val="single"/>
              </w:rPr>
            </w:pPr>
            <w:r>
              <w:rPr>
                <w:rFonts w:hint="eastAsia" w:ascii="宋体" w:hAnsi="宋体" w:cs="宋体"/>
                <w:iCs/>
                <w:szCs w:val="21"/>
              </w:rPr>
              <w:t xml:space="preserve">（2）向</w:t>
            </w:r>
            <w:r>
              <w:rPr>
                <w:rFonts w:hint="eastAsia" w:ascii="宋体" w:hAnsi="宋体" w:cs="宋体"/>
                <w:iCs/>
                <w:szCs w:val="21"/>
                <w:u w:val="single"/>
              </w:rPr>
              <w:t xml:space="preserve">                    </w:t>
            </w:r>
            <w:r>
              <w:rPr>
                <w:rFonts w:hint="eastAsia" w:ascii="宋体" w:hAnsi="宋体" w:cs="宋体"/>
                <w:iCs/>
                <w:szCs w:val="21"/>
              </w:rPr>
              <w:t xml:space="preserve">人民法院起诉。</w:t>
            </w:r>
            <w:r/>
          </w:p>
        </w:tc>
      </w:tr>
      <w:tr>
        <w:trPr>
          <w:trHeight w:val="770"/>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第23.1款</w:t>
            </w:r>
            <w:r/>
          </w:p>
        </w:tc>
        <w:tc>
          <w:tcPr>
            <w:tcW w:w="1742" w:type="dxa"/>
            <w:vAlign w:val="center"/>
            <w:textDirection w:val="lrTb"/>
            <w:noWrap w:val="false"/>
          </w:tcPr>
          <w:p>
            <w:pPr>
              <w:jc w:val="left"/>
              <w:rPr>
                <w:rFonts w:ascii="宋体" w:hAnsi="宋体"/>
                <w:szCs w:val="21"/>
              </w:rPr>
            </w:pPr>
            <w:r>
              <w:rPr>
                <w:rFonts w:hint="eastAsia" w:ascii="宋体" w:hAnsi="宋体"/>
                <w:bCs/>
                <w:szCs w:val="21"/>
              </w:rPr>
              <w:t xml:space="preserve">其他专用条款</w:t>
            </w:r>
            <w:r/>
          </w:p>
        </w:tc>
        <w:tc>
          <w:tcPr>
            <w:tcW w:w="5170" w:type="dxa"/>
            <w:vAlign w:val="center"/>
            <w:textDirection w:val="lrTb"/>
            <w:noWrap w:val="false"/>
          </w:tcPr>
          <w:p>
            <w:pPr>
              <w:jc w:val="left"/>
              <w:rPr>
                <w:rFonts w:ascii="宋体" w:hAnsi="宋体"/>
                <w:szCs w:val="21"/>
              </w:rPr>
            </w:pPr>
            <w:r>
              <w:rPr>
                <w:rFonts w:ascii="宋体" w:hAnsi="宋体"/>
                <w:szCs w:val="21"/>
              </w:rPr>
            </w:r>
            <w:r/>
          </w:p>
        </w:tc>
      </w:tr>
    </w:tbl>
    <w:p>
      <w:pPr>
        <w:pStyle w:val="762"/>
        <w:jc w:val="center"/>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762"/>
        <w:jc w:val="center"/>
        <w:rPr>
          <w:rFonts w:ascii="宋体" w:hAnsi="宋体" w:cs="宋体"/>
          <w:b/>
          <w:bCs/>
          <w:spacing w:val="-20"/>
          <w:sz w:val="48"/>
          <w:szCs w:val="48"/>
        </w:rPr>
      </w:pPr>
      <w:r>
        <w:rPr>
          <w:rFonts w:ascii="宋体" w:hAnsi="宋体" w:cs="宋体"/>
          <w:b/>
          <w:bCs/>
          <w:spacing w:val="-20"/>
          <w:sz w:val="48"/>
          <w:szCs w:val="48"/>
        </w:rPr>
      </w:r>
      <w:r/>
    </w:p>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ind w:left="0" w:right="0" w:firstLine="0"/>
        <w:jc w:val="center"/>
        <w:spacing w:before="120" w:after="120"/>
        <w:rPr>
          <w:rFonts w:ascii="黑体" w:hAnsi="黑体" w:eastAsia="黑体" w:cs="黑体"/>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r>
      <w:r/>
    </w:p>
    <w:p>
      <w:pPr>
        <w:ind w:left="0" w:right="0" w:firstLine="0"/>
        <w:jc w:val="center"/>
        <w:spacing w:before="120" w:after="120"/>
        <w:rPr>
          <w:rFonts w:ascii="黑体" w:hAnsi="黑体" w:eastAsia="黑体" w:cs="黑体"/>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pStyle w:val="973"/>
      </w:pPr>
      <w:r>
        <w:rPr>
          <w:rFonts w:ascii="黑体" w:hAnsi="黑体" w:eastAsia="黑体" w:cs="黑体"/>
          <w:color w:val="000000"/>
          <w:sz w:val="44"/>
        </w:rPr>
        <w:t xml:space="preserve">第四章 采购需求</w:t>
      </w:r>
      <w:r/>
    </w:p>
    <w:p>
      <w:pPr>
        <w:ind w:left="495" w:right="0" w:hanging="495"/>
        <w:jc w:val="both"/>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495" w:right="0" w:hanging="495"/>
        <w:jc w:val="both"/>
        <w:spacing w:before="0" w:after="0"/>
        <w:rPr>
          <w:rFonts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rPr>
        <w:t xml:space="preserve">一、项目属性:货物类项目</w:t>
      </w:r>
      <w:r/>
    </w:p>
    <w:p>
      <w:pPr>
        <w:ind w:left="0" w:right="0" w:firstLine="480"/>
        <w:jc w:val="both"/>
        <w:spacing w:before="0" w:after="0"/>
        <w:rPr>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1</w:t>
      </w:r>
      <w:r>
        <w:rPr>
          <w:rFonts w:ascii="Times New Roman" w:hAnsi="Times New Roman" w:eastAsia="Times New Roman" w:cs="Times New Roman"/>
          <w:color w:val="000000"/>
          <w:sz w:val="24"/>
          <w:szCs w:val="24"/>
        </w:rPr>
        <w:t xml:space="preserve">. </w:t>
      </w:r>
      <w:r>
        <w:rPr>
          <w:rFonts w:ascii="宋体" w:hAnsi="宋体" w:eastAsia="宋体" w:cs="宋体"/>
          <w:color w:val="000000"/>
          <w:sz w:val="24"/>
          <w:szCs w:val="24"/>
        </w:rPr>
        <w:t xml:space="preserve">如本项目采购产品被财政部、国家发改委、生态环境部等列入“节能产品政府采购品目清单”强制采购范围，投标文件中必须提供国家确定的认证机构出具的、处于有效期之内的该节能产品认证证书。</w:t>
      </w:r>
      <w:r>
        <w:rPr>
          <w:rFonts w:ascii="宋体" w:hAnsi="宋体" w:eastAsia="宋体" w:cs="宋体"/>
          <w:color w:val="000000"/>
          <w:sz w:val="24"/>
          <w:szCs w:val="24"/>
          <w:highlight w:val="none"/>
        </w:rPr>
        <w:t xml:space="preserve">本项目强制节能产品有：</w:t>
      </w:r>
      <w:r>
        <w:rPr>
          <w:rFonts w:hint="eastAsia" w:ascii="宋体" w:hAnsi="宋体" w:cs="宋体"/>
          <w:b/>
          <w:bCs/>
          <w:i/>
          <w:iCs/>
          <w:color w:val="000000" w:themeColor="text1"/>
          <w:sz w:val="24"/>
          <w:szCs w:val="24"/>
          <w:u w:val="single"/>
          <w:lang w:val="en-US" w:eastAsia="zh-CN"/>
          <w14:textFill>
            <w14:solidFill>
              <w14:schemeClr w14:val="tx1"/>
            </w14:solidFill>
          </w14:textFill>
        </w:rPr>
        <w:t xml:space="preserve">无</w:t>
      </w:r>
      <w:r>
        <w:rPr>
          <w:rFonts w:ascii="宋体" w:hAnsi="宋体" w:eastAsia="宋体" w:cs="宋体"/>
          <w:color w:val="000000" w:themeColor="text1"/>
          <w:sz w:val="24"/>
          <w:szCs w:val="24"/>
          <w14:textFill>
            <w14:solidFill>
              <w14:schemeClr w14:val="tx1"/>
            </w14:solidFill>
          </w14:textFill>
        </w:rPr>
        <w:t xml:space="preserve">。</w:t>
      </w:r>
      <w:r/>
    </w:p>
    <w:p>
      <w:pPr>
        <w:ind w:left="0" w:right="0" w:firstLine="480"/>
        <w:jc w:val="both"/>
        <w:spacing w:before="0" w:after="0"/>
        <w:rPr>
          <w:sz w:val="24"/>
          <w:szCs w:val="24"/>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szCs w:val="24"/>
        </w:rPr>
        <w:t xml:space="preserve">2. </w:t>
      </w:r>
      <w:r>
        <w:rPr>
          <w:rFonts w:ascii="宋体" w:hAnsi="宋体" w:eastAsia="宋体" w:cs="宋体"/>
          <w:color w:val="000000"/>
          <w:sz w:val="24"/>
          <w:szCs w:val="24"/>
        </w:rPr>
        <w:t xml:space="preserve">供应商对于投标产品的包装应按照“财办库〔</w:t>
      </w:r>
      <w:r>
        <w:rPr>
          <w:rFonts w:ascii="Times New Roman" w:hAnsi="Times New Roman" w:eastAsia="Times New Roman" w:cs="Times New Roman"/>
          <w:color w:val="000000"/>
          <w:sz w:val="24"/>
          <w:szCs w:val="24"/>
        </w:rPr>
        <w:t xml:space="preserve">2020</w:t>
      </w:r>
      <w:r>
        <w:rPr>
          <w:rFonts w:ascii="宋体" w:hAnsi="宋体" w:eastAsia="宋体" w:cs="宋体"/>
          <w:color w:val="000000"/>
          <w:sz w:val="24"/>
          <w:szCs w:val="24"/>
        </w:rPr>
        <w:t xml:space="preserve">〕</w:t>
      </w:r>
      <w:r>
        <w:rPr>
          <w:rFonts w:ascii="Times New Roman" w:hAnsi="Times New Roman" w:eastAsia="Times New Roman" w:cs="Times New Roman"/>
          <w:color w:val="000000"/>
          <w:sz w:val="24"/>
          <w:szCs w:val="24"/>
        </w:rPr>
        <w:t xml:space="preserve">123</w:t>
      </w:r>
      <w:r>
        <w:rPr>
          <w:rFonts w:ascii="宋体" w:hAnsi="宋体" w:eastAsia="宋体" w:cs="宋体"/>
          <w:color w:val="000000"/>
          <w:sz w:val="24"/>
          <w:szCs w:val="24"/>
        </w:rPr>
        <w:t xml:space="preserve">号《关于印发《商品包装政府采购需求标准（试行）》、《快递包装政府采购需求标准（试行）》的通知》”执行。</w:t>
      </w:r>
      <w:r/>
    </w:p>
    <w:p>
      <w:pPr>
        <w:ind w:left="0" w:right="0" w:firstLine="480"/>
        <w:jc w:val="both"/>
        <w:spacing w:before="0" w:after="0"/>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 采购标的清单</w:t>
      </w:r>
      <w:r/>
    </w:p>
    <w:tbl>
      <w:tblPr>
        <w:tblStyle w:val="786"/>
        <w:tblW w:w="7828" w:type="dxa"/>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74"/>
        <w:gridCol w:w="3012"/>
        <w:gridCol w:w="364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4" w:type="dxa"/>
            <w:vAlign w:val="center"/>
            <w:textDirection w:val="lrTb"/>
            <w:noWrap w:val="false"/>
          </w:tcPr>
          <w:p>
            <w:pPr>
              <w:ind w:left="0" w:right="0" w:firstLine="0"/>
              <w:jc w:val="center"/>
              <w:spacing w:before="0" w:after="0"/>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12" w:type="dxa"/>
            <w:vAlign w:val="center"/>
            <w:textDirection w:val="lrTb"/>
            <w:noWrap w:val="false"/>
          </w:tcPr>
          <w:p>
            <w:pPr>
              <w:ind w:left="0" w:right="0" w:firstLine="0"/>
              <w:jc w:val="center"/>
              <w:spacing w:before="0" w:after="0"/>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42" w:type="dxa"/>
            <w:vAlign w:val="center"/>
            <w:textDirection w:val="lrTb"/>
            <w:noWrap w:val="false"/>
          </w:tcPr>
          <w:p>
            <w:pPr>
              <w:ind w:left="0" w:right="0" w:firstLine="0"/>
              <w:jc w:val="center"/>
              <w:spacing w:before="0" w:after="0"/>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对应中小企业划分标准所属行业</w:t>
            </w:r>
            <w:r/>
          </w:p>
        </w:tc>
      </w:tr>
      <w:tr>
        <w:trPr>
          <w:trHeight w:val="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4" w:type="dxa"/>
            <w:vAlign w:val="center"/>
            <w:textDirection w:val="lrTb"/>
            <w:noWrap w:val="false"/>
          </w:tcPr>
          <w:p>
            <w:pPr>
              <w:ind w:left="0" w:right="0" w:firstLine="0"/>
              <w:jc w:val="center"/>
              <w:spacing w:before="0" w:after="0"/>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12" w:type="dxa"/>
            <w:vAlign w:val="center"/>
            <w:textDirection w:val="lrTb"/>
            <w:noWrap w:val="false"/>
          </w:tcPr>
          <w:p>
            <w:pPr>
              <w:ind w:left="0" w:right="0" w:firstLine="0"/>
              <w:jc w:val="center"/>
              <w:spacing w:before="0" w:after="0"/>
              <w:rPr>
                <w:sz w:val="24"/>
                <w:szCs w:val="24"/>
              </w:rPr>
              <w:pBdr>
                <w:top w:val="none" w:color="000000" w:sz="0" w:space="0"/>
                <w:left w:val="none" w:color="000000" w:sz="0" w:space="0"/>
                <w:bottom w:val="none" w:color="000000" w:sz="0" w:space="0"/>
                <w:right w:val="none" w:color="000000" w:sz="0" w:space="0"/>
              </w:pBdr>
            </w:pPr>
            <w:r>
              <w:rPr>
                <w:rFonts w:ascii="Segoe UI" w:hAnsi="Segoe UI" w:eastAsia="Segoe UI" w:cs="Segoe UI"/>
                <w:i w:val="0"/>
                <w:caps w:val="0"/>
                <w:spacing w:val="0"/>
                <w:sz w:val="21"/>
                <w:szCs w:val="21"/>
                <w:shd w:val="clear" w:color="auto" w:fill="ffffff"/>
              </w:rPr>
              <w:t xml:space="preserve">江苏省邗江中学阶梯教室音视频系统升级改造项目</w:t>
            </w:r>
            <w:r>
              <w:rPr>
                <w:rFonts w:ascii="宋体" w:hAnsi="宋体" w:eastAsia="宋体" w:cs="宋体"/>
                <w:color w:val="000000"/>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42" w:type="dxa"/>
            <w:vAlign w:val="center"/>
            <w:textDirection w:val="lrTb"/>
            <w:noWrap w:val="false"/>
          </w:tcPr>
          <w:p>
            <w:pPr>
              <w:ind w:left="0" w:right="0" w:firstLine="0"/>
              <w:jc w:val="center"/>
              <w:spacing w:before="0" w:after="0"/>
              <w:rPr>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工业</w:t>
            </w:r>
            <w:r>
              <w:rPr>
                <w:rFonts w:ascii="宋体" w:hAnsi="宋体" w:eastAsia="宋体" w:cs="宋体"/>
                <w:color w:val="000000"/>
                <w:sz w:val="24"/>
                <w:szCs w:val="24"/>
              </w:rPr>
              <w:t xml:space="preserve"> </w:t>
            </w:r>
            <w:r/>
          </w:p>
        </w:tc>
      </w:tr>
    </w:tbl>
    <w:p>
      <w:pPr>
        <w:ind w:left="0" w:right="0" w:firstLine="480"/>
        <w:jc w:val="both"/>
        <w:spacing w:before="0" w:after="0"/>
        <w:rPr>
          <w:sz w:val="24"/>
          <w:szCs w:val="24"/>
        </w:rPr>
        <w:pBdr>
          <w:top w:val="none" w:color="000000" w:sz="0" w:space="0"/>
          <w:left w:val="none" w:color="000000" w:sz="0" w:space="0"/>
          <w:bottom w:val="none" w:color="000000" w:sz="0" w:space="0"/>
          <w:right w:val="none" w:color="000000" w:sz="0" w:space="0"/>
        </w:pBdr>
      </w:pPr>
      <w:r>
        <w:rPr>
          <w:sz w:val="24"/>
          <w:szCs w:val="24"/>
        </w:rPr>
      </w:r>
      <w:r/>
    </w:p>
    <w:p>
      <w:pPr>
        <w:ind w:left="0" w:right="0" w:firstLine="480"/>
        <w:jc w:val="both"/>
        <w:spacing w:before="0" w:after="0"/>
        <w:rPr>
          <w:rFonts w:ascii="宋体" w:hAnsi="宋体" w:eastAsia="宋体" w:cs="宋体"/>
          <w:color w:val="000000"/>
          <w:sz w:val="24"/>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4．核心产品</w:t>
      </w:r>
      <w:r/>
    </w:p>
    <w:tbl>
      <w:tblPr>
        <w:tblStyle w:val="786"/>
        <w:tblW w:w="5878" w:type="dxa"/>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57"/>
        <w:gridCol w:w="422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57" w:type="dxa"/>
            <w:vAlign w:val="top"/>
            <w:textDirection w:val="lrTb"/>
            <w:noWrap w:val="false"/>
          </w:tcPr>
          <w:p>
            <w:pPr>
              <w:ind w:left="0" w:right="0" w:firstLine="0"/>
              <w:jc w:val="center"/>
              <w:spacing w:before="0" w:after="0"/>
              <w:rPr>
                <w:rFonts w:ascii="宋体" w:hAnsi="宋体" w:eastAsia="宋体" w:cs="宋体"/>
                <w:color w:val="000000"/>
                <w:sz w:val="24"/>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采购</w:t>
            </w:r>
            <w:r/>
          </w:p>
          <w:p>
            <w:pPr>
              <w:ind w:left="0" w:right="0" w:firstLine="0"/>
              <w:jc w:val="center"/>
              <w:spacing w:before="0" w:after="0"/>
              <w:rPr>
                <w:rFonts w:ascii="宋体" w:hAnsi="宋体" w:eastAsia="宋体" w:cs="宋体"/>
                <w:color w:val="000000"/>
                <w:sz w:val="24"/>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221" w:type="dxa"/>
            <w:vAlign w:val="top"/>
            <w:textDirection w:val="lrTb"/>
            <w:noWrap w:val="false"/>
          </w:tcPr>
          <w:p>
            <w:pPr>
              <w:ind w:left="0" w:right="0" w:firstLine="0"/>
              <w:jc w:val="center"/>
              <w:spacing w:before="0" w:after="0"/>
              <w:rPr>
                <w:rFonts w:ascii="宋体" w:hAnsi="宋体" w:eastAsia="宋体" w:cs="宋体"/>
                <w:color w:val="000000"/>
                <w:sz w:val="24"/>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核心产品</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7" w:type="dxa"/>
            <w:vAlign w:val="top"/>
            <w:textDirection w:val="lrTb"/>
            <w:noWrap w:val="false"/>
          </w:tcPr>
          <w:p>
            <w:pPr>
              <w:ind w:left="0" w:right="0" w:firstLine="0"/>
              <w:jc w:val="center"/>
              <w:spacing w:before="0" w:after="0"/>
              <w:rPr>
                <w:rFonts w:ascii="宋体" w:hAnsi="宋体" w:eastAsia="宋体" w:cs="宋体"/>
                <w:color w:val="000000"/>
                <w:sz w:val="24"/>
                <w:szCs w:val="24"/>
                <w:highlight w:val="non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21" w:type="dxa"/>
            <w:vAlign w:val="top"/>
            <w:textDirection w:val="lrTb"/>
            <w:noWrap w:val="false"/>
          </w:tcPr>
          <w:p>
            <w:pPr>
              <w:ind w:left="0" w:right="0" w:firstLine="0"/>
              <w:jc w:val="center"/>
              <w:spacing w:before="0" w:after="0"/>
              <w:rPr>
                <w:rFonts w:hint="default" w:ascii="宋体" w:hAnsi="宋体" w:eastAsia="宋体" w:cs="宋体"/>
                <w:color w:val="000000"/>
                <w:sz w:val="24"/>
                <w:szCs w:val="24"/>
                <w:highlight w:val="none"/>
                <w:lang w:val="en-US" w:eastAsia="zh-CN"/>
                <w14:ligatures w14:val="none"/>
              </w:rPr>
              <w:pBdr>
                <w:top w:val="none" w:color="000000" w:sz="0" w:space="0"/>
                <w:left w:val="none" w:color="000000" w:sz="0" w:space="0"/>
                <w:bottom w:val="none" w:color="000000" w:sz="0" w:space="0"/>
                <w:right w:val="none" w:color="000000" w:sz="0" w:space="0"/>
              </w:pBdr>
            </w:pPr>
            <w:r>
              <w:rPr>
                <w:rFonts w:hint="eastAsia" w:ascii="宋体" w:hAnsi="宋体" w:cs="仿宋"/>
                <w:b/>
                <w:bCs/>
                <w:sz w:val="24"/>
                <w:szCs w:val="24"/>
                <w:lang w:val="en-US" w:eastAsia="zh-CN"/>
              </w:rPr>
              <w:t xml:space="preserve">LED屏</w:t>
            </w:r>
            <w:r/>
          </w:p>
        </w:tc>
      </w:tr>
    </w:tbl>
    <w:p>
      <w:pPr>
        <w:ind w:right="0" w:firstLine="482"/>
        <w:jc w:val="both"/>
        <w:spacing w:before="0" w:after="0"/>
        <w:rPr>
          <w:rFonts w:ascii="宋体" w:hAnsi="宋体" w:eastAsia="宋体" w:cs="宋体"/>
          <w:b/>
          <w:bCs/>
          <w:color w:val="000000"/>
          <w:sz w:val="24"/>
          <w:szCs w:val="24"/>
          <w14:ligatures w14: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lang w:val="en-US" w:eastAsia="zh-CN"/>
        </w:rPr>
        <w:t xml:space="preserve">二</w:t>
      </w:r>
      <w:r>
        <w:rPr>
          <w:rFonts w:ascii="宋体" w:hAnsi="宋体" w:eastAsia="宋体" w:cs="宋体"/>
          <w:b/>
          <w:bCs/>
          <w:color w:val="000000"/>
          <w:sz w:val="24"/>
          <w:szCs w:val="24"/>
        </w:rPr>
        <w:t xml:space="preserve">、政府采购中实施本国产品标准及相关政策</w:t>
      </w:r>
      <w:r/>
    </w:p>
    <w:p>
      <w:pPr>
        <w:ind w:left="0" w:right="0" w:firstLine="0"/>
        <w:jc w:val="both"/>
        <w:spacing w:before="0" w:after="0"/>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t xml:space="preserve">  </w:t>
      </w:r>
      <w:r>
        <w:rPr>
          <w:rFonts w:ascii="宋体" w:hAnsi="宋体" w:eastAsia="宋体" w:cs="宋体"/>
          <w:color w:val="000000"/>
          <w:sz w:val="24"/>
          <w:szCs w:val="24"/>
        </w:rPr>
        <w:t xml:space="preserve"> </w:t>
      </w:r>
      <w:r>
        <w:rPr>
          <w:rFonts w:ascii="宋体" w:hAnsi="宋体" w:eastAsia="宋体" w:cs="宋体"/>
          <w:color w:val="000000"/>
          <w:sz w:val="24"/>
          <w:szCs w:val="24"/>
        </w:rPr>
        <w:t xml:space="preserve">  1.</w:t>
      </w:r>
      <w:r>
        <w:rPr>
          <w:rFonts w:hint="eastAsia" w:ascii="宋体" w:hAnsi="宋体" w:eastAsia="宋体" w:cs="宋体"/>
          <w:bCs/>
          <w:color w:val="auto"/>
          <w:sz w:val="24"/>
          <w:szCs w:val="24"/>
          <w:highlight w:val="none"/>
          <w:lang w:val="en-US" w:eastAsia="zh-CN"/>
        </w:rPr>
        <w:t xml:space="preserve">根据《国务院办公厅关于在政府采购中实施本国产品标准及相关政策的通知》（国办发〔2025〕34号）规定，</w:t>
      </w:r>
      <w:r>
        <w:rPr>
          <w:rFonts w:ascii="宋体" w:hAnsi="宋体" w:eastAsia="宋体" w:cs="宋体"/>
          <w:color w:val="000000"/>
          <w:sz w:val="24"/>
          <w:szCs w:val="24"/>
        </w:rPr>
        <w:t xml:space="preserve">本项目对采购本国产品给予政策支持，具体内容见招标文件“第五章 评标方法与评标标准”。</w:t>
      </w:r>
      <w:r/>
    </w:p>
    <w:p>
      <w:pPr>
        <w:ind w:left="0" w:right="0" w:firstLine="0"/>
        <w:jc w:val="both"/>
        <w:spacing w:before="0" w:after="0"/>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w:t>
      </w:r>
      <w:r>
        <w:rPr>
          <w:rFonts w:ascii="宋体" w:hAnsi="宋体" w:eastAsia="宋体" w:cs="宋体"/>
          <w:color w:val="000000"/>
          <w:sz w:val="24"/>
          <w:szCs w:val="24"/>
        </w:rPr>
        <w:t xml:space="preserve">  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0"/>
        <w:jc w:val="both"/>
        <w:spacing w:before="0" w:after="0"/>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48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三、技术要求</w:t>
      </w:r>
      <w:r/>
    </w:p>
    <w:p>
      <w:pPr>
        <w:ind w:firstLine="480"/>
        <w:rPr>
          <w:rFonts w:hint="eastAsia"/>
          <w:b w:val="0"/>
          <w:bCs w:val="0"/>
          <w:color w:val="000000"/>
          <w:sz w:val="24"/>
          <w:szCs w:val="24"/>
        </w:rPr>
      </w:pPr>
      <w:r>
        <w:rPr>
          <w:rFonts w:hint="eastAsia"/>
          <w:b w:val="0"/>
          <w:bCs w:val="0"/>
          <w:color w:val="000000"/>
          <w:sz w:val="24"/>
          <w:szCs w:val="24"/>
          <w:lang w:val="en-US" w:eastAsia="zh-CN"/>
        </w:rPr>
        <w:t xml:space="preserve">1</w:t>
      </w:r>
      <w:r>
        <w:rPr>
          <w:rFonts w:hint="eastAsia"/>
          <w:b w:val="0"/>
          <w:bCs w:val="0"/>
          <w:color w:val="000000"/>
          <w:sz w:val="24"/>
          <w:szCs w:val="24"/>
          <w:lang w:eastAsia="zh-CN"/>
        </w:rPr>
        <w:t xml:space="preserve">、</w:t>
      </w:r>
      <w:r>
        <w:rPr>
          <w:rFonts w:hint="eastAsia"/>
          <w:b w:val="0"/>
          <w:bCs w:val="0"/>
          <w:color w:val="000000"/>
          <w:sz w:val="24"/>
          <w:szCs w:val="24"/>
        </w:rPr>
        <w:t xml:space="preserve">采购需求中</w:t>
      </w:r>
      <w:r>
        <w:rPr>
          <w:rFonts w:hint="eastAsia"/>
          <w:b w:val="0"/>
          <w:bCs w:val="0"/>
          <w:i/>
          <w:color w:val="000000"/>
          <w:sz w:val="24"/>
          <w:szCs w:val="24"/>
          <w:u w:val="single"/>
        </w:rPr>
        <w:t xml:space="preserve">斜体且有下划线部分</w:t>
      </w:r>
      <w:r>
        <w:rPr>
          <w:rFonts w:hint="eastAsia"/>
          <w:b w:val="0"/>
          <w:bCs w:val="0"/>
          <w:color w:val="000000"/>
          <w:sz w:val="24"/>
          <w:szCs w:val="24"/>
        </w:rPr>
        <w:t xml:space="preserve">为实质性要求，投标人需要填写</w:t>
      </w:r>
      <w:r>
        <w:rPr>
          <w:rFonts w:hint="eastAsia"/>
          <w:b/>
          <w:bCs/>
          <w:color w:val="000000"/>
          <w:sz w:val="24"/>
          <w:szCs w:val="24"/>
        </w:rPr>
        <w:t xml:space="preserve">实质性要求响应及偏离表</w:t>
      </w:r>
      <w:r>
        <w:rPr>
          <w:rFonts w:hint="eastAsia"/>
          <w:b w:val="0"/>
          <w:bCs w:val="0"/>
          <w:color w:val="000000"/>
          <w:sz w:val="24"/>
          <w:szCs w:val="24"/>
        </w:rPr>
        <w:t xml:space="preserve">，投标人必须对技术要求和商务要求中的实质性要求（斜体且有下划线部分）逐条做出明确响应。如果招标文件要求提供证明材料，投标人必须将证明材料列于该表之下。</w:t>
      </w:r>
      <w:r/>
    </w:p>
    <w:p>
      <w:pPr>
        <w:ind w:firstLine="480"/>
        <w:keepLines w:val="0"/>
        <w:keepNext w:val="0"/>
        <w:pageBreakBefore w:val="0"/>
        <w:spacing w:line="240" w:lineRule="auto"/>
        <w:widowControl w:val="off"/>
        <w:rPr>
          <w:rFonts w:ascii="宋体" w:hAnsi="宋体"/>
          <w:sz w:val="24"/>
          <w:szCs w:val="24"/>
        </w:rPr>
        <w:outlineLvl w:val="9"/>
      </w:pPr>
      <w:r>
        <w:rPr>
          <w:rFonts w:hint="eastAsia"/>
          <w:bCs/>
          <w:iCs/>
          <w:sz w:val="24"/>
          <w:szCs w:val="24"/>
          <w:lang w:val="en-US" w:eastAsia="zh-CN"/>
        </w:rPr>
        <w:t xml:space="preserve">2</w:t>
      </w:r>
      <w:r>
        <w:rPr>
          <w:rFonts w:hint="eastAsia"/>
          <w:bCs/>
          <w:iCs/>
          <w:sz w:val="24"/>
          <w:szCs w:val="24"/>
          <w:lang w:eastAsia="zh-CN"/>
        </w:rPr>
        <w:t xml:space="preserve">、</w:t>
      </w:r>
      <w:r>
        <w:rPr>
          <w:rFonts w:hint="eastAsia" w:ascii="宋体" w:hAnsi="宋体"/>
          <w:sz w:val="24"/>
          <w:szCs w:val="24"/>
        </w:rPr>
        <w:t xml:space="preserve">投标人需</w:t>
      </w:r>
      <w:r>
        <w:rPr>
          <w:rFonts w:ascii="宋体" w:hAnsi="宋体"/>
          <w:sz w:val="24"/>
          <w:szCs w:val="24"/>
        </w:rPr>
        <w:t xml:space="preserve">对技术</w:t>
      </w:r>
      <w:r>
        <w:rPr>
          <w:rFonts w:hint="eastAsia" w:ascii="宋体" w:hAnsi="宋体"/>
          <w:sz w:val="24"/>
          <w:szCs w:val="24"/>
        </w:rPr>
        <w:t xml:space="preserve">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hint="eastAsia" w:ascii="宋体" w:hAnsi="宋体"/>
          <w:b/>
          <w:sz w:val="24"/>
          <w:szCs w:val="24"/>
        </w:rPr>
        <w:t xml:space="preserve">技术要求响应及偏离表</w:t>
      </w:r>
      <w:r>
        <w:rPr>
          <w:rFonts w:ascii="宋体" w:hAnsi="宋体"/>
          <w:sz w:val="24"/>
          <w:szCs w:val="24"/>
        </w:rPr>
        <w:t xml:space="preserve">之下。</w:t>
      </w:r>
      <w:r/>
    </w:p>
    <w:p>
      <w:pPr>
        <w:ind w:firstLine="480"/>
        <w:keepLines w:val="0"/>
        <w:keepNext w:val="0"/>
        <w:pageBreakBefore w:val="0"/>
        <w:spacing w:line="240" w:lineRule="auto"/>
        <w:widowControl w:val="off"/>
        <w:rPr>
          <w:bCs/>
          <w:iCs/>
          <w:sz w:val="24"/>
          <w:szCs w:val="24"/>
        </w:rPr>
        <w:outlineLvl w:val="9"/>
      </w:pPr>
      <w:r>
        <w:rPr>
          <w:rFonts w:hint="eastAsia"/>
          <w:bCs/>
          <w:iCs/>
          <w:sz w:val="24"/>
          <w:szCs w:val="24"/>
          <w:lang w:val="en-US" w:eastAsia="zh-CN"/>
        </w:rPr>
        <w:t xml:space="preserve">3</w:t>
      </w:r>
      <w:r>
        <w:rPr>
          <w:rFonts w:hint="eastAsia"/>
          <w:bCs/>
          <w:iCs/>
          <w:sz w:val="24"/>
          <w:szCs w:val="24"/>
          <w:lang w:eastAsia="zh-CN"/>
        </w:rPr>
        <w:t xml:space="preserve">、</w:t>
      </w:r>
      <w:r>
        <w:rPr>
          <w:rFonts w:hint="eastAsia"/>
          <w:bCs/>
          <w:iCs/>
          <w:sz w:val="24"/>
          <w:szCs w:val="24"/>
        </w:rPr>
        <w:t xml:space="preserve">投标人需</w:t>
      </w:r>
      <w:r>
        <w:rPr>
          <w:bCs/>
          <w:iCs/>
          <w:sz w:val="24"/>
          <w:szCs w:val="24"/>
        </w:rPr>
        <w:t xml:space="preserve">对</w:t>
      </w:r>
      <w:r>
        <w:rPr>
          <w:rFonts w:hint="eastAsia"/>
          <w:bCs/>
          <w:iCs/>
          <w:sz w:val="24"/>
          <w:szCs w:val="24"/>
        </w:rPr>
        <w:t xml:space="preserve">商务要求（未加斜体</w:t>
      </w:r>
      <w:r>
        <w:rPr>
          <w:bCs/>
          <w:iCs/>
          <w:sz w:val="24"/>
          <w:szCs w:val="24"/>
        </w:rPr>
        <w:t xml:space="preserve">下划线的</w:t>
      </w:r>
      <w:r>
        <w:rPr>
          <w:rFonts w:hint="eastAsia"/>
          <w:bCs/>
          <w:iCs/>
          <w:sz w:val="24"/>
          <w:szCs w:val="24"/>
        </w:rPr>
        <w:t xml:space="preserve">非</w:t>
      </w:r>
      <w:r>
        <w:rPr>
          <w:bCs/>
          <w:iCs/>
          <w:sz w:val="24"/>
          <w:szCs w:val="24"/>
        </w:rPr>
        <w:t xml:space="preserve">实质性</w:t>
      </w:r>
      <w:r>
        <w:rPr>
          <w:rFonts w:hint="eastAsia"/>
          <w:bCs/>
          <w:iCs/>
          <w:sz w:val="24"/>
          <w:szCs w:val="24"/>
        </w:rPr>
        <w:t xml:space="preserve">要求）</w:t>
      </w:r>
      <w:r>
        <w:rPr>
          <w:bCs/>
          <w:iCs/>
          <w:sz w:val="24"/>
          <w:szCs w:val="24"/>
        </w:rPr>
        <w:t xml:space="preserve">逐条做出明确响应</w:t>
      </w:r>
      <w:r>
        <w:rPr>
          <w:rFonts w:hint="eastAsia"/>
          <w:bCs/>
          <w:iCs/>
          <w:sz w:val="24"/>
          <w:szCs w:val="24"/>
        </w:rPr>
        <w:t xml:space="preserve">。如果招标</w:t>
      </w:r>
      <w:r>
        <w:rPr>
          <w:bCs/>
          <w:iCs/>
          <w:sz w:val="24"/>
          <w:szCs w:val="24"/>
        </w:rPr>
        <w:t xml:space="preserve">文件要求提供</w:t>
      </w:r>
      <w:r>
        <w:rPr>
          <w:rFonts w:hint="eastAsia"/>
          <w:bCs/>
          <w:iCs/>
          <w:sz w:val="24"/>
          <w:szCs w:val="24"/>
        </w:rPr>
        <w:t xml:space="preserve">证明</w:t>
      </w:r>
      <w:r>
        <w:rPr>
          <w:bCs/>
          <w:iCs/>
          <w:sz w:val="24"/>
          <w:szCs w:val="24"/>
        </w:rPr>
        <w:t xml:space="preserve">材料，投标人</w:t>
      </w:r>
      <w:r>
        <w:rPr>
          <w:rFonts w:hint="eastAsia"/>
          <w:bCs/>
          <w:iCs/>
          <w:sz w:val="24"/>
          <w:szCs w:val="24"/>
        </w:rPr>
        <w:t xml:space="preserve">需</w:t>
      </w:r>
      <w:r>
        <w:rPr>
          <w:bCs/>
          <w:iCs/>
          <w:sz w:val="24"/>
          <w:szCs w:val="24"/>
        </w:rPr>
        <w:t xml:space="preserve">将证明材料</w:t>
      </w:r>
      <w:r>
        <w:rPr>
          <w:rFonts w:hint="eastAsia"/>
          <w:bCs/>
          <w:iCs/>
          <w:sz w:val="24"/>
          <w:szCs w:val="24"/>
        </w:rPr>
        <w:t xml:space="preserve">列于</w:t>
      </w:r>
      <w:r>
        <w:rPr>
          <w:rFonts w:hint="eastAsia"/>
          <w:b/>
          <w:bCs w:val="0"/>
          <w:iCs/>
          <w:sz w:val="24"/>
          <w:szCs w:val="24"/>
        </w:rPr>
        <w:t xml:space="preserve">商务要求响应及偏离表</w:t>
      </w:r>
      <w:r>
        <w:rPr>
          <w:bCs/>
          <w:iCs/>
          <w:sz w:val="24"/>
          <w:szCs w:val="24"/>
        </w:rPr>
        <w:t xml:space="preserve">之下。</w:t>
      </w:r>
      <w:r/>
    </w:p>
    <w:p>
      <w:pPr>
        <w:ind w:left="0" w:right="0" w:firstLine="480"/>
        <w:jc w:val="both"/>
        <w:spacing w:before="0" w:after="0"/>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r>
      <w:r/>
    </w:p>
    <w:p>
      <w:pPr>
        <w:numPr>
          <w:numId w:val="0"/>
        </w:numPr>
        <w:ind w:firstLine="482"/>
        <w:spacing w:line="400" w:lineRule="atLeast"/>
        <w:rPr>
          <w:rFonts w:hint="eastAsia" w:ascii="宋体" w:hAnsi="宋体" w:cs="宋体"/>
          <w:b/>
          <w:bCs/>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u w:val="none"/>
          <w:lang w:val="en-US" w:eastAsia="zh-CN"/>
        </w:rPr>
        <w:t xml:space="preserve">四、项目概况：</w:t>
      </w:r>
      <w:r/>
    </w:p>
    <w:p>
      <w:pPr>
        <w:numPr>
          <w:ilvl w:val="0"/>
          <w:numId w:val="0"/>
        </w:numPr>
        <w:ind w:firstLine="480"/>
        <w:spacing w:line="400" w:lineRule="atLeast"/>
        <w:rPr>
          <w:rFonts w:hint="eastAsia" w:ascii="宋体" w:hAnsi="宋体" w:cs="宋体"/>
          <w:b w:val="0"/>
          <w:bCs w:val="0"/>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4"/>
          <w:u w:val="none"/>
          <w:lang w:val="en-US" w:eastAsia="zh-CN"/>
        </w:rPr>
        <w:t xml:space="preserve">1、当前阶梯教室面积较大，配备的智慧黑板和音响系统，无法满足实际教学研讨需要。现需对阶梯教室进行改造，以满足学科教学示范、教学研讨、中型会议与培训的需要： 1、显示系统升级：新增LED大屏、移动教学一体机、音视频矩阵、无线投屏设备，实现教学设备的画面投射到led大屏和电视机同步展示。</w:t>
      </w:r>
      <w:r/>
    </w:p>
    <w:p>
      <w:pPr>
        <w:ind w:firstLine="480"/>
        <w:spacing w:line="400" w:lineRule="atLeast"/>
        <w:rPr>
          <w:rFonts w:hint="eastAsia" w:ascii="宋体" w:hAnsi="宋体" w:cs="宋体"/>
          <w:b w:val="0"/>
          <w:bCs w:val="0"/>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4"/>
          <w:u w:val="none"/>
          <w:lang w:val="en-US" w:eastAsia="zh-CN"/>
        </w:rPr>
        <w:t xml:space="preserve">2、音频系统优化：新增调音台和无线话筒，满足音频控制和会议、授课对话筒的不同需求。</w:t>
      </w:r>
      <w:r/>
    </w:p>
    <w:p>
      <w:pPr>
        <w:ind w:firstLine="480"/>
        <w:spacing w:line="400" w:lineRule="atLeast"/>
        <w:rPr>
          <w:rFonts w:hint="eastAsia" w:ascii="宋体" w:hAnsi="宋体" w:cs="宋体"/>
          <w:b w:val="0"/>
          <w:bCs w:val="0"/>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4"/>
          <w:u w:val="none"/>
          <w:lang w:val="en-US" w:eastAsia="zh-CN"/>
        </w:rPr>
        <w:t xml:space="preserve">3、集中控制便捷化：通过时序电源统一管理所有设备电源。LED屏体电源控制便捷且安全可靠。增加智能门禁，实现统一授权管理。</w:t>
      </w:r>
      <w:r/>
    </w:p>
    <w:p>
      <w:pPr>
        <w:ind w:firstLine="480"/>
        <w:spacing w:line="400" w:lineRule="atLeast"/>
        <w:rPr>
          <w:rFonts w:hint="eastAsia" w:ascii="宋体" w:hAnsi="宋体" w:cs="宋体"/>
          <w:b w:val="0"/>
          <w:bCs w:val="0"/>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4"/>
          <w:u w:val="none"/>
          <w:lang w:val="en-US" w:eastAsia="zh-CN"/>
        </w:rPr>
        <w:t xml:space="preserve">4、设备利旧：教室内电视机、音箱、功放、交换机等设备利旧使用。原安装于墙上的智慧黑板按照要求拆卸并移装到指定位置。</w:t>
      </w:r>
      <w:r/>
    </w:p>
    <w:p>
      <w:pPr>
        <w:numPr>
          <w:ilvl w:val="0"/>
          <w:numId w:val="0"/>
        </w:numPr>
        <w:ind w:firstLine="560"/>
        <w:jc w:val="left"/>
        <w:keepLines w:val="0"/>
        <w:keepNext w:val="0"/>
        <w:pageBreakBefore w:val="0"/>
        <w:widowControl w:val="off"/>
        <w:rPr>
          <w:rFonts w:hint="eastAsia" w:ascii="宋体" w:hAnsi="宋体" w:cs="宋体"/>
          <w:b w:val="0"/>
          <w:bCs w:val="0"/>
          <w:color w:val="auto"/>
          <w:sz w:val="28"/>
          <w:szCs w:val="36"/>
          <w:highlight w:val="none"/>
          <w:lang w:val="en-US" w:eastAsia="zh-CN"/>
        </w:rPr>
        <w:outlineLvl w:val="9"/>
      </w:pPr>
      <w:r>
        <w:rPr>
          <w:rFonts w:hint="eastAsia" w:ascii="宋体" w:hAnsi="宋体" w:cs="宋体"/>
          <w:b w:val="0"/>
          <w:bCs w:val="0"/>
          <w:color w:val="auto"/>
          <w:sz w:val="28"/>
          <w:szCs w:val="36"/>
          <w:highlight w:val="none"/>
          <w:lang w:val="en-US" w:eastAsia="zh-CN"/>
        </w:rPr>
      </w:r>
      <w:r/>
    </w:p>
    <w:p>
      <w:pPr>
        <w:numPr>
          <w:numId w:val="0"/>
        </w:numPr>
        <w:ind w:firstLine="482"/>
        <w:spacing w:line="400" w:lineRule="atLeast"/>
        <w:rPr>
          <w:rFonts w:hint="eastAsia" w:ascii="宋体" w:hAnsi="宋体" w:eastAsia="宋体" w:cs="宋体"/>
          <w:b/>
          <w:bCs/>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u w:val="none"/>
          <w:lang w:val="en-US" w:eastAsia="zh-CN"/>
        </w:rPr>
        <w:t xml:space="preserve">五、</w:t>
      </w:r>
      <w:r>
        <w:rPr>
          <w:rFonts w:hint="eastAsia" w:ascii="宋体" w:hAnsi="宋体" w:eastAsia="宋体" w:cs="宋体"/>
          <w:b/>
          <w:bCs/>
          <w:color w:val="000000"/>
          <w:sz w:val="24"/>
          <w:u w:val="none"/>
          <w:lang w:val="en-US" w:eastAsia="zh-CN"/>
        </w:rPr>
        <w:t xml:space="preserve">采购需求包括拟采购的标的及其需要满足的技术、商务要求。</w:t>
      </w:r>
      <w:r/>
    </w:p>
    <w:tbl>
      <w:tblPr>
        <w:tblStyle w:val="757"/>
        <w:tblpPr w:horzAnchor="page" w:tblpXSpec="center" w:vertAnchor="text" w:tblpY="460" w:leftFromText="180" w:topFromText="0" w:rightFromText="180" w:bottomFromText="0"/>
        <w:tblW w:w="8522" w:type="dxa"/>
        <w:jc w:val="center"/>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21"/>
        <w:gridCol w:w="834"/>
        <w:gridCol w:w="6143"/>
        <w:gridCol w:w="421"/>
        <w:gridCol w:w="503"/>
      </w:tblGrid>
      <w:tr>
        <w:trPr>
          <w:jc w:val="center"/>
          <w:trHeight w:val="0"/>
        </w:trPr>
        <w:tc>
          <w:tcPr>
            <w:shd w:val="clear" w:color="auto" w:fill="bfbfbf"/>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shd w:val="clear" w:color="auto" w:fill="bfbfbf"/>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设备名称</w:t>
            </w:r>
            <w:r/>
          </w:p>
        </w:tc>
        <w:tc>
          <w:tcPr>
            <w:shd w:val="clear" w:color="auto" w:fill="bfbfbf"/>
            <w:tcBorders>
              <w:top w:val="single" w:color="000000" w:sz="4" w:space="0"/>
              <w:left w:val="single" w:color="000000" w:sz="4" w:space="0"/>
              <w:bottom w:val="single" w:color="000000" w:sz="4" w:space="0"/>
              <w:right w:val="single" w:color="000000" w:sz="4" w:space="0"/>
            </w:tcBorders>
            <w:tcW w:w="614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基础参数</w:t>
            </w:r>
            <w:r/>
          </w:p>
        </w:tc>
        <w:tc>
          <w:tcPr>
            <w:shd w:val="clear" w:color="auto" w:fill="bfbfbf"/>
            <w:tcBorders>
              <w:top w:val="single" w:color="000000" w:sz="4" w:space="0"/>
              <w:left w:val="single" w:color="000000" w:sz="4" w:space="0"/>
              <w:bottom w:val="single" w:color="000000" w:sz="4" w:space="0"/>
              <w:right w:val="single" w:color="000000" w:sz="4" w:space="0"/>
            </w:tcBorders>
            <w:tcW w:w="421"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单位</w:t>
            </w:r>
            <w:r/>
          </w:p>
        </w:tc>
        <w:tc>
          <w:tcPr>
            <w:shd w:val="clear" w:color="auto" w:fill="bfbfbf"/>
            <w:tcBorders>
              <w:top w:val="single" w:color="000000" w:sz="4" w:space="0"/>
              <w:left w:val="single" w:color="000000" w:sz="4" w:space="0"/>
              <w:bottom w:val="single" w:color="000000" w:sz="4" w:space="0"/>
              <w:right w:val="single" w:color="000000" w:sz="4" w:space="0"/>
            </w:tcBorders>
            <w:tcW w:w="50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数量</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LED净尺寸</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5.44*2.88</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（含钢架、包边、屏体配线）</w:t>
            </w:r>
            <w:r/>
          </w:p>
        </w:tc>
        <w:tc>
          <w:tcPr>
            <w:tcBorders>
              <w:top w:val="single" w:color="000000" w:sz="4" w:space="0"/>
              <w:left w:val="single" w:color="000000" w:sz="4" w:space="0"/>
              <w:bottom w:val="single" w:color="000000" w:sz="4" w:space="0"/>
              <w:right w:val="single" w:color="000000" w:sz="4" w:space="0"/>
            </w:tcBorders>
            <w:tcW w:w="6143"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1.像素点间距：≤1.86mm；</w:t>
            </w:r>
            <w:r/>
          </w:p>
          <w:p>
            <w:pPr>
              <w:jc w:val="left"/>
              <w:keepLines w:val="0"/>
              <w:keepNext w:val="0"/>
              <w:pageBreakBefore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2.模组尺寸：320mm*160mm；</w:t>
            </w:r>
            <w:r/>
          </w:p>
          <w:p>
            <w:pPr>
              <w:jc w:val="left"/>
              <w:keepLines w:val="0"/>
              <w:keepNext w:val="0"/>
              <w:pageBreakBefore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3.信号衰减：≤200mV；</w:t>
            </w:r>
            <w:r/>
          </w:p>
          <w:p>
            <w:pPr>
              <w:jc w:val="left"/>
              <w:keepLines w:val="0"/>
              <w:keepNext w:val="0"/>
              <w:pageBreakBefore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4.低转折节能：4档可调节恒流拐点电压（0.16V/0.24V/0.32V/0.4V)；</w:t>
            </w:r>
            <w:r/>
          </w:p>
          <w:p>
            <w:pPr>
              <w:jc w:val="left"/>
              <w:keepLines w:val="0"/>
              <w:keepNext w:val="0"/>
              <w:pageBreakBefore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5.显示屏高亮效率：≥99％；</w:t>
            </w:r>
            <w:r/>
          </w:p>
          <w:p>
            <w:pPr>
              <w:jc w:val="left"/>
              <w:keepLines w:val="0"/>
              <w:keepNext w:val="0"/>
              <w:pageBreakBefore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6.反射比：可见光投射比≥89.89%，因磨耗引起的雾度≤ 1.30%；</w:t>
            </w:r>
            <w:r/>
          </w:p>
          <w:p>
            <w:pPr>
              <w:jc w:val="left"/>
              <w:keepLines w:val="0"/>
              <w:keepNext w:val="0"/>
              <w:pageBreakBefore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7.纹波及噪音：≤180Mv；</w:t>
            </w:r>
            <w:r/>
          </w:p>
          <w:p>
            <w:pPr>
              <w:jc w:val="left"/>
              <w:keepLines w:val="0"/>
              <w:keepNext w:val="0"/>
              <w:pageBreakBefore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8.节能技术：红灯与蓝绿灯采用分组电源、分电压对模组进行供电；</w:t>
            </w:r>
            <w:r/>
          </w:p>
          <w:p>
            <w:pPr>
              <w:jc w:val="left"/>
              <w:keepLines w:val="0"/>
              <w:keepNext w:val="0"/>
              <w:pageBreakBefore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9.存储容量：≥16Kb；</w:t>
            </w:r>
            <w:r/>
          </w:p>
          <w:p>
            <w:pPr>
              <w:jc w:val="left"/>
              <w:keepLines w:val="0"/>
              <w:keepNext w:val="0"/>
              <w:pageBreakBefore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10.灯珠冷热冲击： -50℃~130℃各15min200次，保持光电特性及表面结构正常，且能正常点亮；</w:t>
            </w:r>
            <w:r/>
          </w:p>
          <w:p>
            <w:pPr>
              <w:jc w:val="left"/>
              <w:keepLines w:val="0"/>
              <w:keepNext w:val="0"/>
              <w:pageBreakBefore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11.爬电距离：绝缘穿透距离≥0.4mm，外部爬电距离＞7.0mm；</w:t>
            </w:r>
            <w:r/>
          </w:p>
          <w:p>
            <w:pPr>
              <w:jc w:val="left"/>
              <w:keepLines w:val="0"/>
              <w:keepNext w:val="0"/>
              <w:pageBreakBefore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12.显示单元漏光度：≤0.01cd/㎡；</w:t>
            </w:r>
            <w:r/>
          </w:p>
          <w:p>
            <w:pPr>
              <w:jc w:val="left"/>
              <w:keepLines w:val="0"/>
              <w:keepNext w:val="0"/>
              <w:pageBreakBefore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13.无频闪现象，图像均匀，大面积色彩还原真实度，灰阶表现力、运动图像清晰度、静态图像清晰度满足正常要求；</w:t>
            </w:r>
            <w:r/>
          </w:p>
          <w:p>
            <w:pPr>
              <w:jc w:val="left"/>
              <w:keepLines w:val="0"/>
              <w:keepNext w:val="0"/>
              <w:pageBreakBefore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14.信号延迟：≤2.5ns；</w:t>
            </w:r>
            <w:r/>
          </w:p>
          <w:p>
            <w:pPr>
              <w:jc w:val="left"/>
              <w:keepLines w:val="0"/>
              <w:keepNext w:val="0"/>
              <w:pageBreakBefore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▲15.为了噪声干扰工作，LED显示屏在工作状态下方圆1米内，噪音声压须≤6.5dBA；（提供第三方检测机构出具的检测报告扫描件）</w:t>
            </w:r>
            <w:r/>
          </w:p>
          <w:p>
            <w:pPr>
              <w:jc w:val="left"/>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▲16.为了避免对其他设备造成电磁干扰，LED显示屏工作过程中电磁辐射满足AS/NZS CISPR 32:2015的A类电磁兼容性等级认证。（提供相关证明材料扫描件）</w:t>
            </w:r>
            <w:r/>
          </w:p>
        </w:tc>
        <w:tc>
          <w:tcPr>
            <w:tcBorders>
              <w:top w:val="single" w:color="000000" w:sz="4" w:space="0"/>
              <w:left w:val="single" w:color="000000" w:sz="4" w:space="0"/>
              <w:bottom w:val="single" w:color="000000" w:sz="4" w:space="0"/>
              <w:right w:val="single" w:color="000000" w:sz="4" w:space="0"/>
            </w:tcBorders>
            <w:tcW w:w="421"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平方</w:t>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15.7</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发送处理系统（含接收卡、电源）</w:t>
            </w:r>
            <w:r/>
          </w:p>
        </w:tc>
        <w:tc>
          <w:tcPr>
            <w:tcBorders>
              <w:top w:val="single" w:color="000000" w:sz="4" w:space="0"/>
              <w:left w:val="single" w:color="000000" w:sz="4" w:space="0"/>
              <w:bottom w:val="single" w:color="000000" w:sz="4" w:space="0"/>
              <w:right w:val="single" w:color="000000" w:sz="4" w:space="0"/>
            </w:tcBorders>
            <w:tcW w:w="6143"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 解码能力：至少支持两路4K视频或六路2K视频解码；</w:t>
            </w:r>
            <w:r/>
          </w:p>
          <w:p>
            <w:pPr>
              <w:jc w:val="left"/>
              <w:keepLines w:val="0"/>
              <w:keepNext w:val="0"/>
              <w:pageBreakBefore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 渲染能力：支持三路输出任意拼接或规则拼接，单路带载4096*4096；</w:t>
            </w:r>
            <w:r/>
          </w:p>
          <w:p>
            <w:pPr>
              <w:jc w:val="left"/>
              <w:keepLines w:val="0"/>
              <w:keepNext w:val="0"/>
              <w:pageBreakBefore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 支持EDID锁屏，视频信号线插拔、输出大屏断电重启拼接顺序不错乱；</w:t>
            </w:r>
            <w:r/>
          </w:p>
          <w:p>
            <w:pPr>
              <w:jc w:val="left"/>
              <w:keepLines w:val="0"/>
              <w:keepNext w:val="0"/>
              <w:pageBreakBefore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 支持消除图层中指定亮度的内容，实现画面的部分透明叠加效果，完成创意叠加显示；</w:t>
            </w:r>
            <w:r/>
          </w:p>
          <w:p>
            <w:pPr>
              <w:jc w:val="left"/>
              <w:keepLines w:val="0"/>
              <w:keepNext w:val="0"/>
              <w:pageBreakBefore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 支持WEB窗口自适应功能，充分保证显示清晰度；</w:t>
            </w:r>
            <w:r/>
          </w:p>
          <w:p>
            <w:pPr>
              <w:jc w:val="left"/>
              <w:keepLines w:val="0"/>
              <w:keepNext w:val="0"/>
              <w:pageBreakBefore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6. 一键完成将所有输出画面转变成黑屏或蓝屏状态，便于应急事件处理及故障排查；</w:t>
            </w:r>
            <w:r/>
          </w:p>
          <w:p>
            <w:pPr>
              <w:jc w:val="left"/>
              <w:keepLines w:val="0"/>
              <w:keepNext w:val="0"/>
              <w:pageBreakBefore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7. 支持将输出画面内容设为静止，便于查看实时画面细节；</w:t>
            </w:r>
            <w:r/>
          </w:p>
          <w:p>
            <w:pPr>
              <w:jc w:val="left"/>
              <w:keepLines w:val="0"/>
              <w:keepNext w:val="0"/>
              <w:pageBreakBefore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8. 支持实时、快捷地对整体输出画面显示亮度、对比度进行调整，可分别对红、蓝、绿亮度、对比度进行调整；</w:t>
            </w:r>
            <w:r/>
          </w:p>
          <w:p>
            <w:pPr>
              <w:jc w:val="left"/>
              <w:keepLines w:val="0"/>
              <w:keepNext w:val="0"/>
              <w:pageBreakBefore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9. 支持对任一输入通道进行亮度调整，不影响其他通道亮度变化，参数可存储、调用；每一个输入通道均可单独实现色域空间调节。</w:t>
            </w:r>
            <w:r/>
          </w:p>
          <w:p>
            <w:pPr>
              <w:jc w:val="left"/>
              <w:keepLines w:val="0"/>
              <w:keepNext w:val="0"/>
              <w:pageBreakBefore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▲10. 支持时间线播控系统级联模式下不超过4K视频的同步预监回显控制。</w:t>
            </w:r>
            <w:r/>
          </w:p>
          <w:p>
            <w:pPr>
              <w:jc w:val="left"/>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以上三角项参数需提供第三方检测机构出具的检测报告，提供检测报告扫描件。</w:t>
            </w:r>
            <w:r/>
          </w:p>
        </w:tc>
        <w:tc>
          <w:tcPr>
            <w:tcBorders>
              <w:top w:val="single" w:color="000000" w:sz="4" w:space="0"/>
              <w:left w:val="single" w:color="000000" w:sz="4" w:space="0"/>
              <w:bottom w:val="single" w:color="000000" w:sz="4" w:space="0"/>
              <w:right w:val="single" w:color="000000" w:sz="4" w:space="0"/>
            </w:tcBorders>
            <w:tcW w:w="421"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无线投屏器</w:t>
            </w:r>
            <w:r/>
          </w:p>
        </w:tc>
        <w:tc>
          <w:tcPr>
            <w:tcBorders>
              <w:top w:val="single" w:color="000000" w:sz="4" w:space="0"/>
              <w:left w:val="single" w:color="000000" w:sz="4" w:space="0"/>
              <w:bottom w:val="single" w:color="000000" w:sz="4" w:space="0"/>
              <w:right w:val="single" w:color="000000" w:sz="4" w:space="0"/>
            </w:tcBorders>
            <w:tcW w:w="6143"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1、无线连接方式:即插即用免驱动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2、无线传输距离:可达25米视距</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3、双5G wifi模式</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4、10位终端连接数</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5、支持win/安卓/苹果无线投射</w:t>
            </w:r>
            <w:r/>
          </w:p>
        </w:tc>
        <w:tc>
          <w:tcPr>
            <w:tcBorders>
              <w:top w:val="single" w:color="000000" w:sz="4" w:space="0"/>
              <w:left w:val="single" w:color="000000" w:sz="4" w:space="0"/>
              <w:bottom w:val="single" w:color="000000" w:sz="4" w:space="0"/>
              <w:right w:val="single" w:color="000000" w:sz="4" w:space="0"/>
            </w:tcBorders>
            <w:tcW w:w="421"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机柜</w:t>
            </w:r>
            <w:r/>
          </w:p>
        </w:tc>
        <w:tc>
          <w:tcPr>
            <w:tcBorders>
              <w:top w:val="single" w:color="000000" w:sz="4" w:space="0"/>
              <w:left w:val="single" w:color="000000" w:sz="4" w:space="0"/>
              <w:bottom w:val="single" w:color="000000" w:sz="4" w:space="0"/>
              <w:right w:val="single" w:color="000000" w:sz="4" w:space="0"/>
            </w:tcBorders>
            <w:tcW w:w="6143"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Style w:val="1096"/>
                <w:rFonts w:hint="eastAsia" w:ascii="宋体" w:hAnsi="宋体" w:eastAsia="宋体" w:cs="宋体"/>
                <w:color w:val="auto"/>
                <w:sz w:val="24"/>
                <w:szCs w:val="24"/>
                <w:highlight w:val="none"/>
                <w:lang w:val="en-US" w:eastAsia="zh-CN" w:bidi="ar"/>
              </w:rPr>
              <w:t xml:space="preserve">600*600*1200mm</w:t>
            </w:r>
            <w:r>
              <w:rPr>
                <w:rStyle w:val="1097"/>
                <w:rFonts w:hint="eastAsia" w:ascii="宋体" w:hAnsi="宋体" w:eastAsia="宋体" w:cs="宋体"/>
                <w:color w:val="auto"/>
                <w:sz w:val="24"/>
                <w:szCs w:val="24"/>
                <w:highlight w:val="none"/>
                <w:lang w:val="en-US" w:eastAsia="zh-CN" w:bidi="ar"/>
              </w:rPr>
              <w:t xml:space="preserve">带后门</w:t>
            </w:r>
            <w:r>
              <w:rPr>
                <w:rStyle w:val="1096"/>
                <w:rFonts w:hint="eastAsia" w:ascii="宋体" w:hAnsi="宋体" w:eastAsia="宋体" w:cs="宋体"/>
                <w:color w:val="auto"/>
                <w:sz w:val="24"/>
                <w:szCs w:val="24"/>
                <w:highlight w:val="none"/>
                <w:lang w:val="en-US" w:eastAsia="zh-CN" w:bidi="ar"/>
              </w:rPr>
              <w:t xml:space="preserve">，立梁2.0mm，箱体1.2mm</w:t>
            </w:r>
            <w:r/>
          </w:p>
        </w:tc>
        <w:tc>
          <w:tcPr>
            <w:tcBorders>
              <w:top w:val="single" w:color="000000" w:sz="4" w:space="0"/>
              <w:left w:val="single" w:color="000000" w:sz="4" w:space="0"/>
              <w:bottom w:val="single" w:color="000000" w:sz="4" w:space="0"/>
              <w:right w:val="single" w:color="000000" w:sz="4" w:space="0"/>
            </w:tcBorders>
            <w:tcW w:w="421"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智能配电柜</w:t>
            </w:r>
            <w:r/>
          </w:p>
        </w:tc>
        <w:tc>
          <w:tcPr>
            <w:tcBorders>
              <w:top w:val="single" w:color="000000" w:sz="4" w:space="0"/>
              <w:left w:val="single" w:color="000000" w:sz="4" w:space="0"/>
              <w:bottom w:val="single" w:color="000000" w:sz="4" w:space="0"/>
              <w:right w:val="single" w:color="000000" w:sz="4" w:space="0"/>
            </w:tcBorders>
            <w:tcW w:w="6143"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KW,LED显示屏控制方式均采用智能PLC控制方式，PLC控制功能强大，适用范围广，维护更加方便，同时稳定性更好，PLC智能配电柜除了具备多功能卡配电柜的功能外，还具备远程监控、分布上电、分布断电等功能，保证LED显示屏安全、稳定、可靠运行。</w:t>
            </w:r>
            <w:r/>
          </w:p>
        </w:tc>
        <w:tc>
          <w:tcPr>
            <w:tcBorders>
              <w:top w:val="single" w:color="000000" w:sz="4" w:space="0"/>
              <w:left w:val="single" w:color="000000" w:sz="4" w:space="0"/>
              <w:bottom w:val="single" w:color="000000" w:sz="4" w:space="0"/>
              <w:right w:val="single" w:color="000000" w:sz="4" w:space="0"/>
            </w:tcBorders>
            <w:tcW w:w="421"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一拖四接收机</w:t>
            </w:r>
            <w:r/>
          </w:p>
        </w:tc>
        <w:tc>
          <w:tcPr>
            <w:tcBorders>
              <w:top w:val="single" w:color="000000" w:sz="4" w:space="0"/>
              <w:left w:val="single" w:color="000000" w:sz="4" w:space="0"/>
              <w:bottom w:val="single" w:color="000000" w:sz="4" w:space="0"/>
              <w:right w:val="single" w:color="000000" w:sz="4" w:space="0"/>
            </w:tcBorders>
            <w:tcW w:w="6143" w:type="dxa"/>
            <w:vAlign w:val="top"/>
            <w:textDirection w:val="lrTb"/>
            <w:noWrap w:val="false"/>
          </w:tcPr>
          <w:p>
            <w:pPr>
              <w:numPr>
                <w:ilvl w:val="0"/>
                <w:numId w:val="13"/>
              </w:numPr>
              <w:jc w:val="left"/>
              <w:keepLines w:val="0"/>
              <w:keepNext w:val="0"/>
              <w:pageBreakBefore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PLL四频道锁相环回路设计；</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2.频道间隔250KHz；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3.UHF200频道PLL数字锁定自动通讯功能；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4.采用红外线对频；</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5.显示屏显示功能(显示频率.频道.静噪.电平等)；</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6.每通道有音量调节；</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7.AF输出（采用“XLR”型插座分别输出，混合输出）；</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8.具有4路平衡输出接口，1路平衡混合输出，1路非平衡混合输出；                                                                     </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9.带有真分集功能；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10.有效使用范围150-200米(空旷环境下）。</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11.单台一拖四接收机</w:t>
            </w:r>
            <w:r/>
          </w:p>
          <w:p>
            <w:pPr>
              <w:numPr>
                <w:ilvl w:val="0"/>
                <w:numId w:val="0"/>
              </w:numPr>
              <w:jc w:val="left"/>
              <w:keepLines w:val="0"/>
              <w:keepNext w:val="0"/>
              <w:pageBreakBefore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▲12.具有U段无线麦克风系列接收机嵌入式控制软件，投标时需提供具有相关功能的软件著作权证书扫描件。</w:t>
            </w:r>
            <w:r/>
          </w:p>
        </w:tc>
        <w:tc>
          <w:tcPr>
            <w:tcBorders>
              <w:top w:val="single" w:color="000000" w:sz="4" w:space="0"/>
              <w:left w:val="single" w:color="000000" w:sz="4" w:space="0"/>
              <w:bottom w:val="single" w:color="000000" w:sz="4" w:space="0"/>
              <w:right w:val="single" w:color="000000" w:sz="4" w:space="0"/>
            </w:tcBorders>
            <w:tcW w:w="421"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手持式无线话筒</w:t>
            </w:r>
            <w:r/>
          </w:p>
        </w:tc>
        <w:tc>
          <w:tcPr>
            <w:tcBorders>
              <w:top w:val="single" w:color="000000" w:sz="4" w:space="0"/>
              <w:left w:val="single" w:color="000000" w:sz="4" w:space="0"/>
              <w:bottom w:val="single" w:color="000000" w:sz="4" w:space="0"/>
              <w:right w:val="single" w:color="000000" w:sz="4" w:space="0"/>
            </w:tcBorders>
            <w:tcW w:w="6143" w:type="dxa"/>
            <w:vAlign w:val="center"/>
            <w:textDirection w:val="lrTb"/>
            <w:noWrap w:val="false"/>
          </w:tcPr>
          <w:p>
            <w:pPr>
              <w:numPr>
                <w:ilvl w:val="0"/>
                <w:numId w:val="0"/>
              </w:numPr>
              <w:jc w:val="left"/>
              <w:keepLines w:val="0"/>
              <w:keepNext w:val="0"/>
              <w:pageBreakBefore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1.波段范围（UHF）：632MHz～695MHz；</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2.发射功率调节，高功率14dBm; 低功率6dBm；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3.2节5号1.5V碱性电池；</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4.采用红外线对频；</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5.具有音量调节；</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6.关机零功耗；</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7.工作时间8小时以上；</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8.单只手持式话筒。</w:t>
            </w:r>
            <w:r/>
          </w:p>
        </w:tc>
        <w:tc>
          <w:tcPr>
            <w:tcBorders>
              <w:top w:val="single" w:color="000000" w:sz="4" w:space="0"/>
              <w:left w:val="single" w:color="000000" w:sz="4" w:space="0"/>
              <w:bottom w:val="single" w:color="000000" w:sz="4" w:space="0"/>
              <w:right w:val="single" w:color="000000" w:sz="4" w:space="0"/>
            </w:tcBorders>
            <w:tcW w:w="421"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头戴式无线话筒</w:t>
            </w:r>
            <w:r/>
          </w:p>
        </w:tc>
        <w:tc>
          <w:tcPr>
            <w:tcBorders>
              <w:top w:val="single" w:color="000000" w:sz="4" w:space="0"/>
              <w:left w:val="single" w:color="000000" w:sz="4" w:space="0"/>
              <w:bottom w:val="single" w:color="000000" w:sz="4" w:space="0"/>
              <w:right w:val="single" w:color="000000" w:sz="4" w:space="0"/>
            </w:tcBorders>
            <w:tcW w:w="6143" w:type="dxa"/>
            <w:vAlign w:val="center"/>
            <w:textDirection w:val="lrTb"/>
            <w:noWrap w:val="false"/>
          </w:tcPr>
          <w:p>
            <w:pPr>
              <w:numPr>
                <w:ilvl w:val="0"/>
                <w:numId w:val="0"/>
              </w:numPr>
              <w:jc w:val="left"/>
              <w:keepLines w:val="0"/>
              <w:keepNext w:val="0"/>
              <w:pageBreakBefore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1.波段范围（UHF）：632MHz～695MHz；</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2.2节5号1.5V碱性电池；</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3.采用红外线对频；</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4.具有音量调节；</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5.关机零功耗；</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6.工作时间8小时以上；</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7.单只头戴式话筒。</w:t>
            </w:r>
            <w:r/>
          </w:p>
        </w:tc>
        <w:tc>
          <w:tcPr>
            <w:tcBorders>
              <w:top w:val="single" w:color="000000" w:sz="4" w:space="0"/>
              <w:left w:val="single" w:color="000000" w:sz="4" w:space="0"/>
              <w:bottom w:val="single" w:color="000000" w:sz="4" w:space="0"/>
              <w:right w:val="single" w:color="000000" w:sz="4" w:space="0"/>
            </w:tcBorders>
            <w:tcW w:w="421"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只</w:t>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真分集无线话筒套装(一拖二无线方杆话筒)</w:t>
            </w:r>
            <w:r/>
          </w:p>
        </w:tc>
        <w:tc>
          <w:tcPr>
            <w:tcBorders>
              <w:top w:val="single" w:color="000000" w:sz="4" w:space="0"/>
              <w:left w:val="single" w:color="000000" w:sz="4" w:space="0"/>
              <w:bottom w:val="single" w:color="000000" w:sz="4" w:space="0"/>
              <w:right w:val="single" w:color="000000" w:sz="4" w:space="0"/>
            </w:tcBorders>
            <w:tcW w:w="6143" w:type="dxa"/>
            <w:vAlign w:val="center"/>
            <w:textDirection w:val="lrTb"/>
            <w:noWrap w:val="false"/>
          </w:tcPr>
          <w:p>
            <w:pPr>
              <w:numPr>
                <w:ilvl w:val="0"/>
                <w:numId w:val="14"/>
              </w:numPr>
              <w:jc w:val="left"/>
              <w:keepLines w:val="0"/>
              <w:keepNext w:val="0"/>
              <w:pageBreakBefore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波段范围（UHF）：632MHz～695MHz；</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2.PLL双频道锁相环回路设计；</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3.UHF200频道PLL数字锁定自动通讯功能；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4.显示屏显示功能(显示频率.频道.静噪.电平等)；</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5.每通道有音量调节功能；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6.AF输出（采用“XLR”型插座分别输出，混合输出）；</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7.发射功率调节，高功率14dBm; 低功率6dBm；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8.发射机采用4节5号1.5V碱性电池；</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9.动态范围：88dB;</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10.最大频偏：±45KHz；</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11.频率响应：120Hz-16KHz(±3dB)；</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12.综合信噪比：&gt;73dB；</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13.综合失真度：≤1%；</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14.发射机工作时间10小时以上；</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15.支持12V/1A适配器供电；</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16.含1台一拖二接收机及2只台式话筒</w:t>
            </w:r>
            <w:r/>
          </w:p>
          <w:p>
            <w:pPr>
              <w:pStyle w:val="763"/>
              <w:numPr>
                <w:ilvl w:val="0"/>
                <w:numId w:val="0"/>
              </w:numPr>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olor w:val="auto"/>
                <w:sz w:val="24"/>
                <w:szCs w:val="24"/>
                <w:highlight w:val="none"/>
                <w:u w:val="none"/>
                <w:lang w:val="en-US" w:eastAsia="zh-CN" w:bidi="ar"/>
              </w:rPr>
              <w:t xml:space="preserve">▲17.总谐波失真：≤1.6%,信噪比：≥74.9dB。（须提供第三方检测机构出具的检测报告扫描件，检测报告扫描件作为该技术参数证明材料，报告上需有系统音频频率响应曲线图等佐证材料）</w:t>
            </w:r>
            <w:r/>
          </w:p>
        </w:tc>
        <w:tc>
          <w:tcPr>
            <w:tcBorders>
              <w:top w:val="single" w:color="000000" w:sz="4" w:space="0"/>
              <w:left w:val="single" w:color="000000" w:sz="4" w:space="0"/>
              <w:bottom w:val="single" w:color="000000" w:sz="4" w:space="0"/>
              <w:right w:val="single" w:color="000000" w:sz="4" w:space="0"/>
            </w:tcBorders>
            <w:tcW w:w="421"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真分集无线话筒套装(一拖四无线手持)</w:t>
            </w:r>
            <w:r/>
          </w:p>
        </w:tc>
        <w:tc>
          <w:tcPr>
            <w:tcBorders>
              <w:top w:val="single" w:color="000000" w:sz="4" w:space="0"/>
              <w:left w:val="single" w:color="000000" w:sz="4" w:space="0"/>
              <w:bottom w:val="single" w:color="000000" w:sz="4" w:space="0"/>
              <w:right w:val="single" w:color="000000" w:sz="4" w:space="0"/>
            </w:tcBorders>
            <w:tcW w:w="6143" w:type="dxa"/>
            <w:vAlign w:val="center"/>
            <w:textDirection w:val="lrTb"/>
            <w:noWrap w:val="false"/>
          </w:tcPr>
          <w:p>
            <w:pPr>
              <w:numPr>
                <w:ilvl w:val="0"/>
                <w:numId w:val="15"/>
              </w:numPr>
              <w:jc w:val="left"/>
              <w:keepLines w:val="0"/>
              <w:keepNext w:val="0"/>
              <w:pageBreakBefore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波段范围（UHF）：632MHz～695MHz；</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2.PLL双频道锁相环回路设计；</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3.UHF200频道PLL数字锁定自动通讯功能；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4.显示屏显示功能(显示频率.频道.静噪.电平等)；</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5.每通道有音量调节功能；</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6.AF输出（采用“XLR”型插座分别输出，混合输出）；</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7.发射功率调节，高功率14dBm; 低功率6dBm；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8.发射机采用2节5号1.5V碱性电池；</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9.动态范围：88dB;</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10.最大频偏：±45KHz；</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11.频率响应：120Hz-16KHz(±3dB)；</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12.综合信噪比：&gt;73dB；</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13.综合失真度：≤1%；</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14.发射机工作时间8小时以上；</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15.含1台一拖四接收机及4只手持式话筒</w:t>
            </w:r>
            <w:r/>
          </w:p>
          <w:p>
            <w:pPr>
              <w:pStyle w:val="763"/>
              <w:ind w:left="0" w:firstLine="0"/>
              <w:rPr>
                <w:rFonts w:hint="eastAsia" w:ascii="宋体" w:hAnsi="宋体" w:eastAsia="宋体" w:cs="宋体"/>
                <w:i w:val="0"/>
                <w:iCs w:val="0"/>
                <w:color w:val="auto"/>
                <w:sz w:val="24"/>
                <w:szCs w:val="24"/>
                <w:highlight w:val="none"/>
                <w:u w:val="none"/>
                <w:lang w:val="en-US" w:eastAsia="zh-CN" w:bidi="ar"/>
              </w:rPr>
            </w:pPr>
            <w:r>
              <w:rPr>
                <w:rFonts w:hint="eastAsia" w:ascii="宋体" w:hAnsi="宋体" w:eastAsia="宋体" w:cs="宋体"/>
                <w:i w:val="0"/>
                <w:iCs w:val="0"/>
                <w:color w:val="auto"/>
                <w:sz w:val="24"/>
                <w:szCs w:val="24"/>
                <w:highlight w:val="none"/>
                <w:u w:val="none"/>
                <w:lang w:val="en-US" w:eastAsia="zh-CN" w:bidi="ar"/>
              </w:rPr>
              <w:t xml:space="preserve">▲16.总谐波失真：≤2%,信噪比：≥61.7dB。（须提供第三方检测机构出具的检测报告扫描件，检测报告扫描件作为该技术参数证明材料，报告上需有系统音频频率响应曲线图等佐证材料）</w:t>
            </w:r>
            <w:r/>
          </w:p>
        </w:tc>
        <w:tc>
          <w:tcPr>
            <w:tcBorders>
              <w:top w:val="single" w:color="000000" w:sz="4" w:space="0"/>
              <w:left w:val="single" w:color="000000" w:sz="4" w:space="0"/>
              <w:bottom w:val="single" w:color="000000" w:sz="4" w:space="0"/>
              <w:right w:val="single" w:color="000000" w:sz="4" w:space="0"/>
            </w:tcBorders>
            <w:tcW w:w="421"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调音台</w:t>
            </w:r>
            <w:r/>
          </w:p>
        </w:tc>
        <w:tc>
          <w:tcPr>
            <w:tcBorders>
              <w:top w:val="single" w:color="000000" w:sz="4" w:space="0"/>
              <w:left w:val="single" w:color="000000" w:sz="4" w:space="0"/>
              <w:bottom w:val="single" w:color="000000" w:sz="4" w:space="0"/>
              <w:right w:val="single" w:color="000000" w:sz="4" w:space="0"/>
            </w:tcBorders>
            <w:tcW w:w="6143" w:type="dxa"/>
            <w:vAlign w:val="center"/>
            <w:textDirection w:val="lrTb"/>
            <w:noWrap w:val="false"/>
          </w:tcPr>
          <w:p>
            <w:pPr>
              <w:numPr>
                <w:ilvl w:val="0"/>
                <w:numId w:val="16"/>
              </w:numPr>
              <w:jc w:val="left"/>
              <w:keepLines w:val="0"/>
              <w:keepNext w:val="0"/>
              <w:pageBreakBefore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D-PRE(A类离散式话放)</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2、可开关幻象电源和PAD开关</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3、EQ和高通滤波器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4、多种输入/输出接口</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5、内建SPX数字效果器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6、内部全局供电</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7、高品质运算放大器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8、单旋钮压缩器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9、AUX/效果发送/编组</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10、LED电平表</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11、金属机身</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12、机柜安装套装</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13、XLR 接口</w:t>
            </w:r>
            <w:r/>
          </w:p>
          <w:p>
            <w:pPr>
              <w:numPr>
                <w:ilvl w:val="0"/>
                <w:numId w:val="0"/>
              </w:numPr>
              <w:jc w:val="left"/>
              <w:keepLines w:val="0"/>
              <w:keepNext w:val="0"/>
              <w:pageBreakBefore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14、至少满足6路话筒、1路矩阵音频、2路电脑立体声输入。</w:t>
            </w:r>
            <w:r/>
          </w:p>
        </w:tc>
        <w:tc>
          <w:tcPr>
            <w:tcBorders>
              <w:top w:val="single" w:color="000000" w:sz="4" w:space="0"/>
              <w:left w:val="single" w:color="000000" w:sz="4" w:space="0"/>
              <w:bottom w:val="single" w:color="000000" w:sz="4" w:space="0"/>
              <w:right w:val="single" w:color="000000" w:sz="4" w:space="0"/>
            </w:tcBorders>
            <w:tcW w:w="421"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高清无缝混插矩阵主机箱</w:t>
            </w:r>
            <w:r/>
          </w:p>
        </w:tc>
        <w:tc>
          <w:tcPr>
            <w:tcBorders>
              <w:top w:val="single" w:color="000000" w:sz="4" w:space="0"/>
              <w:left w:val="single" w:color="000000" w:sz="4" w:space="0"/>
              <w:bottom w:val="single" w:color="000000" w:sz="4" w:space="0"/>
              <w:right w:val="single" w:color="000000" w:sz="4" w:space="0"/>
            </w:tcBorders>
            <w:tcW w:w="6143"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1.采用触摸屏操控，内置≥4.3寸LCD真彩色显示屏和电容触摸屏，所有功能项及设置操作信息清晰直观；</w:t>
            </w:r>
            <w:r/>
          </w:p>
          <w:p>
            <w:pPr>
              <w:jc w:val="left"/>
              <w:keepLines w:val="0"/>
              <w:keepNext w:val="0"/>
              <w:pageBreakBefore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2.采用插卡式箱体结构，容易扩展或更换，输入卡和输出卡支持：AV、VGA、DVI、HDMI、SDI等多种格式；</w:t>
            </w:r>
            <w:r/>
          </w:p>
          <w:p>
            <w:pPr>
              <w:jc w:val="left"/>
              <w:keepLines w:val="0"/>
              <w:keepNext w:val="0"/>
              <w:pageBreakBefore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3.支持≥8路信号输入，≥8路信号输出，全彩色处理，无任何色彩丢失；</w:t>
            </w:r>
            <w:r/>
          </w:p>
          <w:p>
            <w:pPr>
              <w:jc w:val="left"/>
              <w:keepLines w:val="0"/>
              <w:keepNext w:val="0"/>
              <w:pageBreakBefore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▲4.支持音视频无缝切换功能：内置无缝切换卡，切换时无黑屏闪屏，可以淡入淡出，飞入飞出，撕开，画中画等多种方式特技飞出；（需提供第三方检测报告扫描件）</w:t>
            </w:r>
            <w:r/>
          </w:p>
          <w:p>
            <w:pPr>
              <w:jc w:val="left"/>
              <w:keepLines w:val="0"/>
              <w:keepNext w:val="0"/>
              <w:pageBreakBefore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5.支持全高清，包括1080p/60的所有HDMI分辨率和高达1920*1200的PC的分辨率兼容；</w:t>
            </w:r>
            <w:r/>
          </w:p>
          <w:p>
            <w:pPr>
              <w:jc w:val="left"/>
              <w:keepLines w:val="0"/>
              <w:keepNext w:val="0"/>
              <w:pageBreakBefore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6.具有定时切换功能：任一输出通道可定时切换多路输入信号源，定时间隔切换时间可调，可调时间范围：0-24 时、0-59 分、0-59 秒；</w:t>
            </w:r>
            <w:r/>
          </w:p>
          <w:p>
            <w:pPr>
              <w:jc w:val="left"/>
              <w:keepLines w:val="0"/>
              <w:keepNext w:val="0"/>
              <w:pageBreakBefore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7.具有“单切多”功能：能够把一路信号源输入通道切换到所有输出通道的快捷按钮；</w:t>
            </w:r>
            <w:r/>
          </w:p>
          <w:p>
            <w:pPr>
              <w:jc w:val="left"/>
              <w:keepLines w:val="0"/>
              <w:keepNext w:val="0"/>
              <w:pageBreakBefore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8.具有“对应开”功能：所有的输入输出通道进行直通，即控制第1路输入信号源切换到第1路输出通道，以此类推，8路通道一一对应；</w:t>
            </w:r>
            <w:r/>
          </w:p>
          <w:p>
            <w:pPr>
              <w:jc w:val="left"/>
              <w:keepLines w:val="0"/>
              <w:keepNext w:val="0"/>
              <w:pageBreakBefore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9.具有EDID计算/切换功能：当一路输出信号送给多个不同分辨率的显示设备时，能自动获取当前切换状态的最佳分率，并触发信号源更改分辨率(可自动和手动切换)；</w:t>
            </w:r>
            <w:r/>
          </w:p>
          <w:p>
            <w:pPr>
              <w:jc w:val="left"/>
              <w:keepLines w:val="0"/>
              <w:keepNext w:val="0"/>
              <w:pageBreakBefore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▲10.具有掉电记忆功能和现场记忆功能：带有断电现场保护功能，并可保存和调用切换状态；（需提供第三方检测报告扫描件）</w:t>
            </w:r>
            <w:r/>
          </w:p>
          <w:p>
            <w:pPr>
              <w:jc w:val="left"/>
              <w:keepLines w:val="0"/>
              <w:keepNext w:val="0"/>
              <w:pageBreakBefore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11.支持3D、HDMI1.4（部分）、HDCP、与及 DVI 1.0 协议。支持高色深，以及高达 3.25Gbps 速率；</w:t>
            </w:r>
            <w:r/>
          </w:p>
          <w:p>
            <w:pPr>
              <w:jc w:val="left"/>
              <w:keepLines w:val="0"/>
              <w:keepNext w:val="0"/>
              <w:pageBreakBefore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12.支持音频接入和音频环出功能；</w:t>
            </w:r>
            <w:r/>
          </w:p>
          <w:p>
            <w:pPr>
              <w:jc w:val="left"/>
              <w:keepLines w:val="0"/>
              <w:keepNext w:val="0"/>
              <w:pageBreakBefore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13.具有中控功能，提供≥1路RS232串口，实现可编程中控；</w:t>
            </w:r>
            <w:r/>
          </w:p>
          <w:p>
            <w:pPr>
              <w:pStyle w:val="763"/>
              <w:ind w:left="0" w:firstLine="0"/>
              <w:rPr>
                <w:rFonts w:hint="eastAsia" w:ascii="宋体" w:hAnsi="宋体" w:eastAsia="宋体" w:cs="宋体"/>
                <w:color w:val="auto"/>
                <w:sz w:val="24"/>
                <w:szCs w:val="24"/>
                <w:highlight w:val="none"/>
              </w:rPr>
            </w:pPr>
            <w:r>
              <w:rPr>
                <w:rFonts w:hint="eastAsia" w:ascii="宋体" w:hAnsi="宋体" w:eastAsia="宋体" w:cs="宋体"/>
                <w:i w:val="0"/>
                <w:iCs w:val="0"/>
                <w:color w:val="auto"/>
                <w:sz w:val="24"/>
                <w:szCs w:val="24"/>
                <w:highlight w:val="none"/>
                <w:u w:val="none"/>
                <w:lang w:val="en-US" w:eastAsia="zh-CN" w:bidi="ar"/>
              </w:rPr>
              <w:t xml:space="preserve">▲14.支持音源设置功能：所有输入通道可选择内置或外接音源；支持定时切换功能，可启用定时切换间隔时间，时间可自定义范围等于或优于5s-23时59分59秒；输入通道支持一对所有切换和对应切换功能，输出通道支持控制全开全关；支持自动同步更新功能：主机的操作状态自动同步更新到软件控制端；支持设置加锁和解锁功能：锁定主机的操作按键，防止误触。（需提供软件功能界面截图）</w:t>
            </w:r>
            <w:r/>
          </w:p>
        </w:tc>
        <w:tc>
          <w:tcPr>
            <w:tcBorders>
              <w:top w:val="single" w:color="000000" w:sz="4" w:space="0"/>
              <w:left w:val="single" w:color="000000" w:sz="4" w:space="0"/>
              <w:bottom w:val="single" w:color="000000" w:sz="4" w:space="0"/>
              <w:right w:val="single" w:color="000000" w:sz="4" w:space="0"/>
            </w:tcBorders>
            <w:tcW w:w="421"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数字高清音视频输入卡</w:t>
            </w:r>
            <w:r/>
          </w:p>
        </w:tc>
        <w:tc>
          <w:tcPr>
            <w:tcBorders>
              <w:top w:val="single" w:color="000000" w:sz="4" w:space="0"/>
              <w:left w:val="single" w:color="000000" w:sz="4" w:space="0"/>
              <w:bottom w:val="single" w:color="000000" w:sz="4" w:space="0"/>
              <w:right w:val="single" w:color="000000" w:sz="4" w:space="0"/>
            </w:tcBorders>
            <w:tcW w:w="6143"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1.≥4路HDMI输入接口，≥4路凤凰端子音频输入接口；</w:t>
            </w:r>
            <w:r/>
          </w:p>
          <w:p>
            <w:pPr>
              <w:jc w:val="left"/>
              <w:keepLines w:val="0"/>
              <w:keepNext w:val="0"/>
              <w:pageBreakBefore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2.最高分辨率支持1080p@60Hz；</w:t>
            </w:r>
            <w:r/>
          </w:p>
          <w:p>
            <w:pPr>
              <w:jc w:val="left"/>
              <w:keepLines w:val="0"/>
              <w:keepNext w:val="0"/>
              <w:pageBreakBefore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3.输入信号卡具有字符叠加功能，可通过指令更改字符相关属性，相关指令详见指令表；</w:t>
            </w:r>
            <w:r/>
          </w:p>
          <w:p>
            <w:pPr>
              <w:jc w:val="left"/>
              <w:keepLines w:val="0"/>
              <w:keepNext w:val="0"/>
              <w:pageBreakBefore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4.输入信号卡与其他输出分辨率不可调信号卡配合使用时，也可通过指令调节每路输入对应输出分辨率：1360x768、1024x768、1280x720、1280x800、1920x1080、1920x1200、1600x1200；</w:t>
            </w:r>
            <w:r/>
          </w:p>
          <w:p>
            <w:pPr>
              <w:jc w:val="left"/>
              <w:keepLines w:val="0"/>
              <w:keepNext w:val="0"/>
              <w:pageBreakBefore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5.支持音视频HDMI内置同传与视频HDMI传输；</w:t>
            </w:r>
            <w:r/>
          </w:p>
          <w:p>
            <w:pPr>
              <w:jc w:val="left"/>
              <w:keepLines w:val="0"/>
              <w:keepNext w:val="0"/>
              <w:pageBreakBefore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6.触摸屏选择输入音频为HDMI内置音频/外接模拟音频，默认为HDMI内置音频，外接输出音频凤凰端子输出为选择的音源，且具有断电记忆功能；</w:t>
            </w:r>
            <w:r/>
          </w:p>
          <w:p>
            <w:pPr>
              <w:jc w:val="left"/>
              <w:keepLines w:val="0"/>
              <w:keepNext w:val="0"/>
              <w:pageBreakBefore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7.可通过触摸屏设置输出模拟音频内置/外接，默认内置；</w:t>
            </w:r>
            <w:r/>
          </w:p>
          <w:p>
            <w:pPr>
              <w:jc w:val="left"/>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8.HDMI无缝输出信号卡与其他输入信号卡进行无缝切换时，切换通道连接的输入信号源分辨率需保持一致。</w:t>
            </w:r>
            <w:r/>
          </w:p>
        </w:tc>
        <w:tc>
          <w:tcPr>
            <w:tcBorders>
              <w:top w:val="single" w:color="000000" w:sz="4" w:space="0"/>
              <w:left w:val="single" w:color="000000" w:sz="4" w:space="0"/>
              <w:bottom w:val="single" w:color="000000" w:sz="4" w:space="0"/>
              <w:right w:val="single" w:color="000000" w:sz="4" w:space="0"/>
            </w:tcBorders>
            <w:tcW w:w="421"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块</w:t>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数字高清音视频输出卡</w:t>
            </w:r>
            <w:r/>
          </w:p>
        </w:tc>
        <w:tc>
          <w:tcPr>
            <w:tcBorders>
              <w:top w:val="single" w:color="000000" w:sz="4" w:space="0"/>
              <w:left w:val="single" w:color="000000" w:sz="4" w:space="0"/>
              <w:bottom w:val="single" w:color="000000" w:sz="4" w:space="0"/>
              <w:right w:val="single" w:color="000000" w:sz="4" w:space="0"/>
            </w:tcBorders>
            <w:tcW w:w="6143"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1.≥4路HDMI输出接口，≥4路凤凰端子音频输出接口；</w:t>
            </w:r>
            <w:r/>
          </w:p>
          <w:p>
            <w:pPr>
              <w:jc w:val="left"/>
              <w:keepLines w:val="0"/>
              <w:keepNext w:val="0"/>
              <w:pageBreakBefore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2.最高分辨率支持1080p@60Hz；</w:t>
            </w:r>
            <w:r/>
          </w:p>
          <w:p>
            <w:pPr>
              <w:jc w:val="left"/>
              <w:keepLines w:val="0"/>
              <w:keepNext w:val="0"/>
              <w:pageBreakBefore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3.输出信号卡的每路输出分辨率可调：1920x1080i@60Hz、1920x1080i@59Hz、1920x1080i@50Hz、1920x1080p@60Hz、1920x1080p@59Hz、1920x1080p@50Hz、1920x1080p@30Hz、1920x1080p@29Hz、1920x1080p@25Hz、1920x1080p@24Hz、1920x1200p@60Hz；</w:t>
            </w:r>
            <w:r/>
          </w:p>
          <w:p>
            <w:pPr>
              <w:jc w:val="left"/>
              <w:keepLines w:val="0"/>
              <w:keepNext w:val="0"/>
              <w:pageBreakBefore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4.支持音视频HDMI内置同传与视频HDMI传输；</w:t>
            </w:r>
            <w:r/>
          </w:p>
          <w:p>
            <w:pPr>
              <w:jc w:val="left"/>
              <w:keepLines w:val="0"/>
              <w:keepNext w:val="0"/>
              <w:pageBreakBefore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5.触摸屏选择输入音频为HDMI内置音频/外接模拟音频，默认为HDMI内置音频，外接输出音频凤凰端子输出为选择的音源，且具有断电记忆功能；</w:t>
            </w:r>
            <w:r/>
          </w:p>
          <w:p>
            <w:pPr>
              <w:jc w:val="left"/>
              <w:keepLines w:val="0"/>
              <w:keepNext w:val="0"/>
              <w:pageBreakBefore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6.可通过触摸屏设置输出模拟音频内置/外接，默认内置；</w:t>
            </w:r>
            <w:r/>
          </w:p>
          <w:p>
            <w:pPr>
              <w:jc w:val="left"/>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7.HDMI无缝输出信号卡与其他输入信号卡进行无缝切换时，切换通道连接的输入信号源分辨率需保持一致。</w:t>
            </w:r>
            <w:r/>
          </w:p>
        </w:tc>
        <w:tc>
          <w:tcPr>
            <w:tcBorders>
              <w:top w:val="single" w:color="000000" w:sz="4" w:space="0"/>
              <w:left w:val="single" w:color="000000" w:sz="4" w:space="0"/>
              <w:bottom w:val="single" w:color="000000" w:sz="4" w:space="0"/>
              <w:right w:val="single" w:color="000000" w:sz="4" w:space="0"/>
            </w:tcBorders>
            <w:tcW w:w="421"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块</w:t>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触摸一体机</w:t>
            </w:r>
            <w:r/>
          </w:p>
        </w:tc>
        <w:tc>
          <w:tcPr>
            <w:tcBorders>
              <w:top w:val="single" w:color="000000" w:sz="4" w:space="0"/>
              <w:left w:val="single" w:color="000000" w:sz="4" w:space="0"/>
              <w:bottom w:val="single" w:color="000000" w:sz="4" w:space="0"/>
              <w:right w:val="single" w:color="000000" w:sz="4" w:space="0"/>
            </w:tcBorders>
            <w:tcW w:w="6143" w:type="dxa"/>
            <w:vAlign w:val="center"/>
            <w:textDirection w:val="lrTb"/>
            <w:noWrap w:val="false"/>
          </w:tcPr>
          <w:p>
            <w:pPr>
              <w:jc w:val="left"/>
              <w:keepLines w:val="0"/>
              <w:keepNext w:val="0"/>
              <w:pageBreakBefore w:val="0"/>
              <w:widowControl/>
              <w:rPr>
                <w:rStyle w:val="1098"/>
                <w:rFonts w:hint="eastAsia" w:ascii="宋体" w:hAnsi="宋体" w:eastAsia="宋体" w:cs="宋体"/>
                <w:color w:val="auto"/>
                <w:sz w:val="24"/>
                <w:szCs w:val="24"/>
                <w:highlight w:val="none"/>
                <w:lang w:val="en-US" w:eastAsia="zh-CN" w:bidi="ar"/>
              </w:rPr>
              <w:suppressLineNumbers w:val="0"/>
            </w:pPr>
            <w:r>
              <w:rPr>
                <w:rStyle w:val="1098"/>
                <w:rFonts w:hint="eastAsia" w:ascii="宋体" w:hAnsi="宋体" w:eastAsia="宋体" w:cs="宋体"/>
                <w:color w:val="auto"/>
                <w:sz w:val="24"/>
                <w:szCs w:val="24"/>
                <w:highlight w:val="none"/>
                <w:lang w:val="en-US" w:eastAsia="zh-CN" w:bidi="ar"/>
              </w:rPr>
              <w:t xml:space="preserve">一、整体设计</w:t>
            </w:r>
            <w:r/>
          </w:p>
          <w:p>
            <w:pPr>
              <w:jc w:val="left"/>
              <w:keepLines w:val="0"/>
              <w:keepNext w:val="0"/>
              <w:pageBreakBefore w:val="0"/>
              <w:widowControl/>
              <w:rPr>
                <w:rStyle w:val="1098"/>
                <w:rFonts w:hint="eastAsia" w:ascii="宋体" w:hAnsi="宋体" w:eastAsia="宋体" w:cs="宋体"/>
                <w:color w:val="auto"/>
                <w:sz w:val="24"/>
                <w:szCs w:val="24"/>
                <w:highlight w:val="none"/>
                <w:lang w:val="en-US" w:eastAsia="zh-CN" w:bidi="ar"/>
              </w:rPr>
              <w:suppressLineNumbers w:val="0"/>
            </w:pPr>
            <w:r>
              <w:rPr>
                <w:rStyle w:val="1098"/>
                <w:rFonts w:hint="eastAsia" w:ascii="宋体" w:hAnsi="宋体" w:eastAsia="宋体" w:cs="宋体"/>
                <w:color w:val="auto"/>
                <w:sz w:val="24"/>
                <w:szCs w:val="24"/>
                <w:highlight w:val="none"/>
                <w:lang w:val="en-US" w:eastAsia="zh-CN" w:bidi="ar"/>
              </w:rPr>
              <w:t xml:space="preserve">1.整机采用边框与背板一体化冲压成型结构，上左右三边边框与背板非拼接组装结构，连接处无拼缝。整机左、右、下三边框皆具备磁吸功能，边框任意位置可吸附具备磁吸功能的书写笔。</w:t>
            </w:r>
            <w:r/>
          </w:p>
          <w:p>
            <w:pPr>
              <w:jc w:val="left"/>
              <w:keepLines w:val="0"/>
              <w:keepNext w:val="0"/>
              <w:pageBreakBefore w:val="0"/>
              <w:widowControl/>
              <w:rPr>
                <w:rStyle w:val="1098"/>
                <w:rFonts w:hint="eastAsia" w:ascii="宋体" w:hAnsi="宋体" w:eastAsia="宋体" w:cs="宋体"/>
                <w:color w:val="auto"/>
                <w:sz w:val="24"/>
                <w:szCs w:val="24"/>
                <w:highlight w:val="none"/>
                <w:lang w:val="en-US" w:eastAsia="zh-CN" w:bidi="ar"/>
              </w:rPr>
              <w:suppressLineNumbers w:val="0"/>
            </w:pPr>
            <w:r>
              <w:rPr>
                <w:rStyle w:val="1098"/>
                <w:rFonts w:hint="eastAsia" w:ascii="宋体" w:hAnsi="宋体" w:eastAsia="宋体" w:cs="宋体"/>
                <w:color w:val="auto"/>
                <w:sz w:val="24"/>
                <w:szCs w:val="24"/>
                <w:highlight w:val="none"/>
                <w:lang w:val="en-US" w:eastAsia="zh-CN" w:bidi="ar"/>
              </w:rPr>
              <w:t xml:space="preserve">2.屏幕采用≥86英寸液晶显示器，采⽤LED液晶A规屏，显示⽐例16:9。显示分辨率≥3840*2160，可视⻆度≥178°。</w:t>
            </w:r>
            <w:r/>
          </w:p>
          <w:p>
            <w:pPr>
              <w:jc w:val="left"/>
              <w:keepLines w:val="0"/>
              <w:keepNext w:val="0"/>
              <w:pageBreakBefore w:val="0"/>
              <w:widowControl/>
              <w:rPr>
                <w:rStyle w:val="1098"/>
                <w:rFonts w:hint="eastAsia" w:ascii="宋体" w:hAnsi="宋体" w:eastAsia="宋体" w:cs="宋体"/>
                <w:color w:val="auto"/>
                <w:sz w:val="24"/>
                <w:szCs w:val="24"/>
                <w:highlight w:val="none"/>
                <w:lang w:val="en-US" w:eastAsia="zh-CN" w:bidi="ar"/>
              </w:rPr>
              <w:suppressLineNumbers w:val="0"/>
            </w:pPr>
            <w:r>
              <w:rPr>
                <w:rStyle w:val="1098"/>
                <w:rFonts w:hint="eastAsia" w:ascii="宋体" w:hAnsi="宋体" w:eastAsia="宋体" w:cs="宋体"/>
                <w:color w:val="auto"/>
                <w:sz w:val="24"/>
                <w:szCs w:val="24"/>
                <w:highlight w:val="none"/>
                <w:lang w:val="en-US" w:eastAsia="zh-CN" w:bidi="ar"/>
              </w:rPr>
              <w:t xml:space="preserve">3.侧置输入接口具备≥2路HDMI、1路RS232（RJ45形态）、1路USB接口，1路音频输出、1路触控USB输出；前置输入接口≥3路USB接口（包含1路Type-C、2路USB）。</w:t>
            </w:r>
            <w:r/>
          </w:p>
          <w:p>
            <w:pPr>
              <w:jc w:val="left"/>
              <w:keepLines w:val="0"/>
              <w:keepNext w:val="0"/>
              <w:pageBreakBefore w:val="0"/>
              <w:widowControl/>
              <w:rPr>
                <w:rStyle w:val="1098"/>
                <w:rFonts w:hint="eastAsia" w:ascii="宋体" w:hAnsi="宋体" w:eastAsia="宋体" w:cs="宋体"/>
                <w:color w:val="auto"/>
                <w:sz w:val="24"/>
                <w:szCs w:val="24"/>
                <w:highlight w:val="none"/>
                <w:lang w:val="en-US" w:eastAsia="zh-CN" w:bidi="ar"/>
              </w:rPr>
              <w:suppressLineNumbers w:val="0"/>
            </w:pPr>
            <w:r>
              <w:rPr>
                <w:rStyle w:val="1098"/>
                <w:rFonts w:hint="eastAsia" w:ascii="宋体" w:hAnsi="宋体" w:eastAsia="宋体" w:cs="宋体"/>
                <w:color w:val="auto"/>
                <w:sz w:val="24"/>
                <w:szCs w:val="24"/>
                <w:highlight w:val="none"/>
                <w:lang w:val="en-US" w:eastAsia="zh-CN" w:bidi="ar"/>
              </w:rPr>
              <w:t xml:space="preserve">4.整机采用红外触控技术，Windows系统和Android系统均支持≥50点触控及书写划线。</w:t>
            </w:r>
            <w:r/>
          </w:p>
          <w:p>
            <w:pPr>
              <w:jc w:val="left"/>
              <w:keepLines w:val="0"/>
              <w:keepNext w:val="0"/>
              <w:pageBreakBefore w:val="0"/>
              <w:widowControl/>
              <w:rPr>
                <w:rStyle w:val="1098"/>
                <w:rFonts w:hint="eastAsia" w:ascii="宋体" w:hAnsi="宋体" w:eastAsia="宋体" w:cs="宋体"/>
                <w:color w:val="auto"/>
                <w:sz w:val="24"/>
                <w:szCs w:val="24"/>
                <w:highlight w:val="none"/>
                <w:lang w:val="en-US" w:eastAsia="zh-CN" w:bidi="ar"/>
              </w:rPr>
              <w:suppressLineNumbers w:val="0"/>
            </w:pPr>
            <w:r>
              <w:rPr>
                <w:rStyle w:val="1098"/>
                <w:rFonts w:hint="eastAsia" w:ascii="宋体" w:hAnsi="宋体" w:eastAsia="宋体" w:cs="宋体"/>
                <w:color w:val="auto"/>
                <w:sz w:val="24"/>
                <w:szCs w:val="24"/>
                <w:highlight w:val="none"/>
                <w:lang w:val="en-US" w:eastAsia="zh-CN" w:bidi="ar"/>
              </w:rPr>
              <w:t xml:space="preserve">5.整机嵌入式系统版本≥Android 15，主频≥1.6GHz。</w:t>
            </w:r>
            <w:r/>
          </w:p>
          <w:p>
            <w:pPr>
              <w:jc w:val="left"/>
              <w:keepLines w:val="0"/>
              <w:keepNext w:val="0"/>
              <w:pageBreakBefore w:val="0"/>
              <w:widowControl/>
              <w:rPr>
                <w:rStyle w:val="1098"/>
                <w:rFonts w:hint="eastAsia" w:ascii="宋体" w:hAnsi="宋体" w:eastAsia="宋体" w:cs="宋体"/>
                <w:color w:val="auto"/>
                <w:sz w:val="24"/>
                <w:szCs w:val="24"/>
                <w:highlight w:val="none"/>
                <w:lang w:val="en-US" w:eastAsia="zh-CN" w:bidi="ar"/>
              </w:rPr>
              <w:suppressLineNumbers w:val="0"/>
            </w:pPr>
            <w:r>
              <w:rPr>
                <w:rStyle w:val="1098"/>
                <w:rFonts w:hint="eastAsia" w:ascii="宋体" w:hAnsi="宋体" w:eastAsia="宋体" w:cs="宋体"/>
                <w:color w:val="auto"/>
                <w:sz w:val="24"/>
                <w:szCs w:val="24"/>
                <w:highlight w:val="none"/>
                <w:lang w:val="en-US" w:eastAsia="zh-CN" w:bidi="ar"/>
              </w:rPr>
              <w:t xml:space="preserve">6.整机设备内置2.2声道扬声器发声，12W高音扬声器2个，30W中低音扬声器2个，最大功率≥84W，全部扬声器无需打开背板即可单独拆卸。</w:t>
            </w:r>
            <w:r/>
          </w:p>
          <w:p>
            <w:pPr>
              <w:jc w:val="left"/>
              <w:keepLines w:val="0"/>
              <w:keepNext w:val="0"/>
              <w:pageBreakBefore w:val="0"/>
              <w:widowControl/>
              <w:rPr>
                <w:rStyle w:val="1098"/>
                <w:rFonts w:hint="eastAsia" w:ascii="宋体" w:hAnsi="宋体" w:eastAsia="宋体" w:cs="宋体"/>
                <w:color w:val="auto"/>
                <w:sz w:val="24"/>
                <w:szCs w:val="24"/>
                <w:highlight w:val="none"/>
                <w:lang w:val="en-US" w:eastAsia="zh-CN" w:bidi="ar"/>
              </w:rPr>
              <w:suppressLineNumbers w:val="0"/>
            </w:pPr>
            <w:r>
              <w:rPr>
                <w:rStyle w:val="1098"/>
                <w:rFonts w:hint="eastAsia" w:ascii="宋体" w:hAnsi="宋体" w:eastAsia="宋体" w:cs="宋体"/>
                <w:color w:val="auto"/>
                <w:sz w:val="24"/>
                <w:szCs w:val="24"/>
                <w:highlight w:val="none"/>
                <w:lang w:val="en-US" w:eastAsia="zh-CN" w:bidi="ar"/>
              </w:rPr>
              <w:t xml:space="preserve">7.整机内置非独立外扩展的4阵列麦克风，可用于对教室环境音频进行采集，麦克风拾音距离≥12米。</w:t>
            </w:r>
            <w:r/>
          </w:p>
          <w:p>
            <w:pPr>
              <w:jc w:val="left"/>
              <w:keepLines w:val="0"/>
              <w:keepNext w:val="0"/>
              <w:pageBreakBefore w:val="0"/>
              <w:widowControl/>
              <w:rPr>
                <w:rStyle w:val="1098"/>
                <w:rFonts w:hint="eastAsia" w:ascii="宋体" w:hAnsi="宋体" w:eastAsia="宋体" w:cs="宋体"/>
                <w:color w:val="auto"/>
                <w:sz w:val="24"/>
                <w:szCs w:val="24"/>
                <w:highlight w:val="none"/>
                <w:lang w:val="en-US" w:eastAsia="zh-CN" w:bidi="ar"/>
              </w:rPr>
              <w:suppressLineNumbers w:val="0"/>
            </w:pPr>
            <w:r>
              <w:rPr>
                <w:rStyle w:val="1098"/>
                <w:rFonts w:hint="eastAsia" w:ascii="宋体" w:hAnsi="宋体" w:eastAsia="宋体" w:cs="宋体"/>
                <w:color w:val="auto"/>
                <w:sz w:val="24"/>
                <w:szCs w:val="24"/>
                <w:highlight w:val="none"/>
                <w:lang w:val="en-US" w:eastAsia="zh-CN" w:bidi="ar"/>
              </w:rPr>
              <w:t xml:space="preserve">▲8.整机听力模式下具备AI人声语言增强功能，支持三挡强弱调节。扩声系统语言传输指数（STIPA）≥0.75。（提供第三方检测机构出具的检测报告</w:t>
            </w:r>
            <w:r>
              <w:rPr>
                <w:rFonts w:hint="eastAsia" w:ascii="宋体" w:hAnsi="宋体" w:eastAsia="宋体" w:cs="宋体"/>
                <w:i w:val="0"/>
                <w:iCs w:val="0"/>
                <w:color w:val="auto"/>
                <w:sz w:val="24"/>
                <w:szCs w:val="24"/>
                <w:highlight w:val="none"/>
                <w:u w:val="none"/>
                <w:lang w:val="en-US" w:eastAsia="zh-CN" w:bidi="ar"/>
              </w:rPr>
              <w:t xml:space="preserve">扫描件</w:t>
            </w:r>
            <w:r>
              <w:rPr>
                <w:rStyle w:val="1098"/>
                <w:rFonts w:hint="eastAsia" w:ascii="宋体" w:hAnsi="宋体" w:eastAsia="宋体" w:cs="宋体"/>
                <w:color w:val="auto"/>
                <w:sz w:val="24"/>
                <w:szCs w:val="24"/>
                <w:highlight w:val="none"/>
                <w:lang w:val="en-US" w:eastAsia="zh-CN" w:bidi="ar"/>
              </w:rPr>
              <w:t xml:space="preserve">）</w:t>
            </w:r>
            <w:r/>
          </w:p>
          <w:p>
            <w:pPr>
              <w:jc w:val="left"/>
              <w:keepLines w:val="0"/>
              <w:keepNext w:val="0"/>
              <w:pageBreakBefore w:val="0"/>
              <w:widowControl/>
              <w:rPr>
                <w:rStyle w:val="1098"/>
                <w:rFonts w:hint="eastAsia" w:ascii="宋体" w:hAnsi="宋体" w:eastAsia="宋体" w:cs="宋体"/>
                <w:color w:val="auto"/>
                <w:sz w:val="24"/>
                <w:szCs w:val="24"/>
                <w:highlight w:val="none"/>
                <w:lang w:val="en-US" w:eastAsia="zh-CN" w:bidi="ar"/>
              </w:rPr>
              <w:suppressLineNumbers w:val="0"/>
            </w:pPr>
            <w:r>
              <w:rPr>
                <w:rStyle w:val="1098"/>
                <w:rFonts w:hint="eastAsia" w:ascii="宋体" w:hAnsi="宋体" w:eastAsia="宋体" w:cs="宋体"/>
                <w:color w:val="auto"/>
                <w:sz w:val="24"/>
                <w:szCs w:val="24"/>
                <w:highlight w:val="none"/>
                <w:lang w:val="en-US" w:eastAsia="zh-CN" w:bidi="ar"/>
              </w:rPr>
              <w:t xml:space="preserve">9.整机内置语音助手，通过整机麦克风及智能笔以唤醒词调起语音助手，支持语音交互的方式调节整机音量、亮度，语音操控打开系统已安装应用如：教学白板、浏览器、计算器、画板，语音搜索指定网页内容，支持选择网页中的视频进行播放或暂停。</w:t>
            </w:r>
            <w:r/>
          </w:p>
          <w:p>
            <w:pPr>
              <w:jc w:val="left"/>
              <w:keepLines w:val="0"/>
              <w:keepNext w:val="0"/>
              <w:pageBreakBefore w:val="0"/>
              <w:widowControl/>
              <w:rPr>
                <w:rStyle w:val="1098"/>
                <w:rFonts w:hint="eastAsia" w:ascii="宋体" w:hAnsi="宋体" w:eastAsia="宋体" w:cs="宋体"/>
                <w:color w:val="auto"/>
                <w:sz w:val="24"/>
                <w:szCs w:val="24"/>
                <w:highlight w:val="none"/>
                <w:lang w:val="en-US" w:eastAsia="zh-CN" w:bidi="ar"/>
              </w:rPr>
              <w:suppressLineNumbers w:val="0"/>
            </w:pPr>
            <w:r>
              <w:rPr>
                <w:rStyle w:val="1098"/>
                <w:rFonts w:hint="eastAsia" w:ascii="宋体" w:hAnsi="宋体" w:eastAsia="宋体" w:cs="宋体"/>
                <w:color w:val="auto"/>
                <w:sz w:val="24"/>
                <w:szCs w:val="24"/>
                <w:highlight w:val="none"/>
                <w:lang w:val="en-US" w:eastAsia="zh-CN" w:bidi="ar"/>
              </w:rPr>
              <w:t xml:space="preserve">10.整机上边框内置非独立摄像头，采用一体化集成设计，⽀持输出4:3、16:9⽐例的图⽚和视频，支持拍摄＞1600 万像素数的照片和视频，支持输出 4k 分辨率的视频。</w:t>
            </w:r>
            <w:r/>
          </w:p>
          <w:p>
            <w:pPr>
              <w:jc w:val="left"/>
              <w:keepLines w:val="0"/>
              <w:keepNext w:val="0"/>
              <w:pageBreakBefore w:val="0"/>
              <w:widowControl/>
              <w:rPr>
                <w:rStyle w:val="1098"/>
                <w:rFonts w:hint="eastAsia" w:ascii="宋体" w:hAnsi="宋体" w:eastAsia="宋体" w:cs="宋体"/>
                <w:color w:val="auto"/>
                <w:sz w:val="24"/>
                <w:szCs w:val="24"/>
                <w:highlight w:val="none"/>
                <w:lang w:val="en-US" w:eastAsia="zh-CN" w:bidi="ar"/>
              </w:rPr>
              <w:suppressLineNumbers w:val="0"/>
            </w:pPr>
            <w:r>
              <w:rPr>
                <w:rStyle w:val="1098"/>
                <w:rFonts w:hint="eastAsia" w:ascii="宋体" w:hAnsi="宋体" w:eastAsia="宋体" w:cs="宋体"/>
                <w:color w:val="auto"/>
                <w:sz w:val="24"/>
                <w:szCs w:val="24"/>
                <w:highlight w:val="none"/>
                <w:lang w:val="en-US" w:eastAsia="zh-CN" w:bidi="ar"/>
              </w:rPr>
              <w:t xml:space="preserve">11.整机内置双WiFi6无线网卡（不接受外接），在Android和Windows系统下，可实现Wi-Fi无线上网连接、AP无线热点发射。Wi-Fi制式支持IEEE 802.11 a/b/g/n/ac/ax；支持版本Wi-Fi6。</w:t>
            </w:r>
            <w:r/>
          </w:p>
          <w:p>
            <w:pPr>
              <w:jc w:val="left"/>
              <w:keepLines w:val="0"/>
              <w:keepNext w:val="0"/>
              <w:pageBreakBefore w:val="0"/>
              <w:widowControl/>
              <w:rPr>
                <w:rStyle w:val="1098"/>
                <w:rFonts w:hint="eastAsia" w:ascii="宋体" w:hAnsi="宋体" w:eastAsia="宋体" w:cs="宋体"/>
                <w:color w:val="auto"/>
                <w:sz w:val="24"/>
                <w:szCs w:val="24"/>
                <w:highlight w:val="none"/>
                <w:lang w:val="en-US" w:eastAsia="zh-CN" w:bidi="ar"/>
              </w:rPr>
              <w:suppressLineNumbers w:val="0"/>
            </w:pPr>
            <w:r>
              <w:rPr>
                <w:rStyle w:val="1098"/>
                <w:rFonts w:hint="eastAsia" w:ascii="宋体" w:hAnsi="宋体" w:eastAsia="宋体" w:cs="宋体"/>
                <w:color w:val="auto"/>
                <w:sz w:val="24"/>
                <w:szCs w:val="24"/>
                <w:highlight w:val="none"/>
                <w:lang w:val="en-US" w:eastAsia="zh-CN" w:bidi="ar"/>
              </w:rPr>
              <w:t xml:space="preserve">▲12.整机支持发出频率为18kHz-22kHz超声波信号，智能手机和笔记本电脑接收超声波信号后可以自动识别附近投屏设备，点击对应设备即可完成投屏操作。（提供第三方检测机构出具的检测报告</w:t>
            </w:r>
            <w:r>
              <w:rPr>
                <w:rFonts w:hint="eastAsia" w:ascii="宋体" w:hAnsi="宋体" w:eastAsia="宋体" w:cs="宋体"/>
                <w:i w:val="0"/>
                <w:iCs w:val="0"/>
                <w:color w:val="auto"/>
                <w:sz w:val="24"/>
                <w:szCs w:val="24"/>
                <w:highlight w:val="none"/>
                <w:u w:val="none"/>
                <w:lang w:val="en-US" w:eastAsia="zh-CN" w:bidi="ar"/>
              </w:rPr>
              <w:t xml:space="preserve">扫描件</w:t>
            </w:r>
            <w:r>
              <w:rPr>
                <w:rStyle w:val="1098"/>
                <w:rFonts w:hint="eastAsia" w:ascii="宋体" w:hAnsi="宋体" w:eastAsia="宋体" w:cs="宋体"/>
                <w:color w:val="auto"/>
                <w:sz w:val="24"/>
                <w:szCs w:val="24"/>
                <w:highlight w:val="none"/>
                <w:lang w:val="en-US" w:eastAsia="zh-CN" w:bidi="ar"/>
              </w:rPr>
              <w:t xml:space="preserve">）</w:t>
            </w:r>
            <w:r/>
          </w:p>
          <w:p>
            <w:pPr>
              <w:jc w:val="left"/>
              <w:keepLines w:val="0"/>
              <w:keepNext w:val="0"/>
              <w:pageBreakBefore w:val="0"/>
              <w:widowControl/>
              <w:rPr>
                <w:rStyle w:val="1098"/>
                <w:rFonts w:hint="eastAsia" w:ascii="宋体" w:hAnsi="宋体" w:eastAsia="宋体" w:cs="宋体"/>
                <w:color w:val="auto"/>
                <w:sz w:val="24"/>
                <w:szCs w:val="24"/>
                <w:highlight w:val="none"/>
                <w:lang w:val="en-US" w:eastAsia="zh-CN" w:bidi="ar"/>
              </w:rPr>
              <w:suppressLineNumbers w:val="0"/>
            </w:pPr>
            <w:r>
              <w:rPr>
                <w:rStyle w:val="1098"/>
                <w:rFonts w:hint="eastAsia" w:ascii="宋体" w:hAnsi="宋体" w:eastAsia="宋体" w:cs="宋体"/>
                <w:color w:val="auto"/>
                <w:sz w:val="24"/>
                <w:szCs w:val="24"/>
                <w:highlight w:val="none"/>
                <w:lang w:val="en-US" w:eastAsia="zh-CN" w:bidi="ar"/>
              </w:rPr>
              <w:t xml:space="preserve">13.整机配套教学应用APP可通过wifi直连技术，近场发现附近教学大屏设备，无需扫码、账号密码输入步骤，即可直接连接并登录教学大屏设备，基于统一身份认证机制可实现其他教学软件免登录操作。</w:t>
            </w:r>
            <w:r/>
          </w:p>
          <w:p>
            <w:pPr>
              <w:jc w:val="left"/>
              <w:keepLines w:val="0"/>
              <w:keepNext w:val="0"/>
              <w:pageBreakBefore w:val="0"/>
              <w:widowControl/>
              <w:rPr>
                <w:rStyle w:val="1098"/>
                <w:rFonts w:hint="eastAsia" w:ascii="宋体" w:hAnsi="宋体" w:eastAsia="宋体" w:cs="宋体"/>
                <w:color w:val="auto"/>
                <w:sz w:val="24"/>
                <w:szCs w:val="24"/>
                <w:highlight w:val="none"/>
                <w:lang w:val="en-US" w:eastAsia="zh-CN" w:bidi="ar"/>
              </w:rPr>
              <w:suppressLineNumbers w:val="0"/>
            </w:pPr>
            <w:r>
              <w:rPr>
                <w:rStyle w:val="1098"/>
                <w:rFonts w:hint="eastAsia" w:ascii="宋体" w:hAnsi="宋体" w:eastAsia="宋体" w:cs="宋体"/>
                <w:color w:val="auto"/>
                <w:sz w:val="24"/>
                <w:szCs w:val="24"/>
                <w:highlight w:val="none"/>
                <w:lang w:val="en-US" w:eastAsia="zh-CN" w:bidi="ar"/>
              </w:rPr>
              <w:t xml:space="preserve">14.整机Windows通道支持文件传输应用，支持通过扫码、超声、wifi直连三种方式与手机进行握手连接，实现文件传输功能。</w:t>
            </w:r>
            <w:r/>
          </w:p>
          <w:p>
            <w:pPr>
              <w:jc w:val="left"/>
              <w:keepLines w:val="0"/>
              <w:keepNext w:val="0"/>
              <w:pageBreakBefore w:val="0"/>
              <w:widowControl/>
              <w:rPr>
                <w:rStyle w:val="1098"/>
                <w:rFonts w:hint="eastAsia" w:ascii="宋体" w:hAnsi="宋体" w:eastAsia="宋体" w:cs="宋体"/>
                <w:color w:val="auto"/>
                <w:sz w:val="24"/>
                <w:szCs w:val="24"/>
                <w:highlight w:val="none"/>
                <w:lang w:val="en-US" w:eastAsia="zh-CN" w:bidi="ar"/>
              </w:rPr>
              <w:suppressLineNumbers w:val="0"/>
            </w:pPr>
            <w:r>
              <w:rPr>
                <w:rStyle w:val="1098"/>
                <w:rFonts w:hint="eastAsia" w:ascii="宋体" w:hAnsi="宋体" w:eastAsia="宋体" w:cs="宋体"/>
                <w:color w:val="auto"/>
                <w:sz w:val="24"/>
                <w:szCs w:val="24"/>
                <w:highlight w:val="none"/>
                <w:lang w:val="en-US" w:eastAsia="zh-CN" w:bidi="ar"/>
              </w:rPr>
              <w:t xml:space="preserve">15.整机内置AR授课工具，支持对视频展台所采集的画面中叠加动态的3D 模型。3D模型包括：动物、微生物、人体骨骼、乐器、星球、地形。</w:t>
            </w:r>
            <w:r/>
          </w:p>
          <w:p>
            <w:pPr>
              <w:jc w:val="left"/>
              <w:keepLines w:val="0"/>
              <w:keepNext w:val="0"/>
              <w:pageBreakBefore w:val="0"/>
              <w:widowControl/>
              <w:rPr>
                <w:rStyle w:val="1098"/>
                <w:rFonts w:hint="eastAsia" w:ascii="宋体" w:hAnsi="宋体" w:eastAsia="宋体" w:cs="宋体"/>
                <w:color w:val="auto"/>
                <w:sz w:val="24"/>
                <w:szCs w:val="24"/>
                <w:highlight w:val="none"/>
                <w:lang w:val="en-US" w:eastAsia="zh-CN" w:bidi="ar"/>
              </w:rPr>
              <w:suppressLineNumbers w:val="0"/>
            </w:pPr>
            <w:r>
              <w:rPr>
                <w:rStyle w:val="1098"/>
                <w:rFonts w:hint="eastAsia" w:ascii="宋体" w:hAnsi="宋体" w:eastAsia="宋体" w:cs="宋体"/>
                <w:color w:val="auto"/>
                <w:sz w:val="24"/>
                <w:szCs w:val="24"/>
                <w:highlight w:val="none"/>
                <w:lang w:val="en-US" w:eastAsia="zh-CN" w:bidi="ar"/>
              </w:rPr>
              <w:t xml:space="preserve">16.整机内置AI智能体（非第三方应用），根据教学和学习需求可快速创建，支持个性化设定角色信息包括角色性格、技能与头像信息，支持语音和文字两种方式与智能体进行对话交互，创建的智能体可上传到本校资源进行共享使用。</w:t>
            </w:r>
            <w:r/>
          </w:p>
          <w:p>
            <w:pPr>
              <w:jc w:val="left"/>
              <w:keepLines w:val="0"/>
              <w:keepNext w:val="0"/>
              <w:pageBreakBefore w:val="0"/>
              <w:widowControl/>
              <w:rPr>
                <w:rStyle w:val="1098"/>
                <w:rFonts w:hint="eastAsia" w:ascii="宋体" w:hAnsi="宋体" w:eastAsia="宋体" w:cs="宋体"/>
                <w:color w:val="auto"/>
                <w:sz w:val="24"/>
                <w:szCs w:val="24"/>
                <w:highlight w:val="none"/>
                <w:lang w:val="en-US" w:eastAsia="zh-CN" w:bidi="ar"/>
              </w:rPr>
              <w:suppressLineNumbers w:val="0"/>
            </w:pPr>
            <w:r>
              <w:rPr>
                <w:rStyle w:val="1098"/>
                <w:rFonts w:hint="eastAsia" w:ascii="宋体" w:hAnsi="宋体" w:eastAsia="宋体" w:cs="宋体"/>
                <w:color w:val="auto"/>
                <w:sz w:val="24"/>
                <w:szCs w:val="24"/>
                <w:highlight w:val="none"/>
                <w:lang w:val="en-US" w:eastAsia="zh-CN" w:bidi="ar"/>
              </w:rPr>
              <w:t xml:space="preserve">二、插拔式电脑模块：</w:t>
            </w:r>
            <w:r/>
          </w:p>
          <w:p>
            <w:pPr>
              <w:jc w:val="left"/>
              <w:keepLines w:val="0"/>
              <w:keepNext w:val="0"/>
              <w:pageBreakBefore w:val="0"/>
              <w:widowControl/>
              <w:rPr>
                <w:rStyle w:val="1098"/>
                <w:rFonts w:hint="eastAsia" w:ascii="宋体" w:hAnsi="宋体" w:eastAsia="宋体" w:cs="宋体"/>
                <w:color w:val="auto"/>
                <w:sz w:val="24"/>
                <w:szCs w:val="24"/>
                <w:highlight w:val="none"/>
                <w:lang w:val="en-US" w:eastAsia="zh-CN" w:bidi="ar"/>
              </w:rPr>
              <w:suppressLineNumbers w:val="0"/>
            </w:pPr>
            <w:r>
              <w:rPr>
                <w:rStyle w:val="1098"/>
                <w:rFonts w:hint="eastAsia" w:ascii="宋体" w:hAnsi="宋体" w:eastAsia="宋体" w:cs="宋体"/>
                <w:color w:val="auto"/>
                <w:sz w:val="24"/>
                <w:szCs w:val="24"/>
                <w:highlight w:val="none"/>
                <w:lang w:val="en-US" w:eastAsia="zh-CN" w:bidi="ar"/>
              </w:rPr>
              <w:t xml:space="preserve">1、采用按压式卡扣，无需工具即可快速拆卸电脑模块。</w:t>
            </w:r>
            <w:r/>
          </w:p>
          <w:p>
            <w:pPr>
              <w:jc w:val="left"/>
              <w:keepLines w:val="0"/>
              <w:keepNext w:val="0"/>
              <w:pageBreakBefore w:val="0"/>
              <w:widowControl/>
              <w:rPr>
                <w:rStyle w:val="1098"/>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rPr>
                <w:rStyle w:val="1098"/>
                <w:rFonts w:hint="eastAsia" w:ascii="宋体" w:hAnsi="宋体" w:eastAsia="宋体" w:cs="宋体"/>
                <w:color w:val="auto"/>
                <w:sz w:val="24"/>
                <w:szCs w:val="24"/>
                <w:highlight w:val="none"/>
                <w:lang w:val="en-US" w:eastAsia="zh-CN" w:bidi="ar"/>
              </w:rPr>
              <w:t xml:space="preserve">2、PC模块和整机的连接采用万兆级接口，传输速率≥10Gbps。</w:t>
            </w:r>
            <w:r>
              <w:rPr>
                <w:rFonts w:hint="eastAsia" w:ascii="宋体" w:hAnsi="宋体" w:eastAsia="宋体" w:cs="宋体"/>
                <w:i w:val="0"/>
                <w:iCs w:val="0"/>
                <w:color w:val="auto"/>
                <w:sz w:val="24"/>
                <w:szCs w:val="24"/>
                <w:highlight w:val="none"/>
                <w:u w:val="none"/>
                <w:lang w:val="en-US" w:eastAsia="zh-CN" w:bidi="ar"/>
              </w:rPr>
              <w:t xml:space="preserve">（提供第三方检测机构出具的检测报告扫描件）</w:t>
            </w:r>
            <w:r/>
          </w:p>
          <w:p>
            <w:pPr>
              <w:jc w:val="left"/>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Style w:val="1098"/>
                <w:rFonts w:hint="eastAsia" w:ascii="宋体" w:hAnsi="宋体" w:eastAsia="宋体" w:cs="宋体"/>
                <w:color w:val="auto"/>
                <w:sz w:val="24"/>
                <w:szCs w:val="24"/>
                <w:highlight w:val="none"/>
                <w:lang w:val="en-US" w:eastAsia="zh-CN" w:bidi="ar"/>
              </w:rPr>
              <w:t xml:space="preserve">3、电脑模块CPU要求：主频≥2.0GHz，8核心十二线程；配置要求：不低于 DDR4 8GB内存，256GB SSD硬盘；接口要求：≥1路HDMI，≥3路USB。</w:t>
            </w:r>
            <w:r/>
          </w:p>
        </w:tc>
        <w:tc>
          <w:tcPr>
            <w:tcBorders>
              <w:top w:val="single" w:color="000000" w:sz="4" w:space="0"/>
              <w:left w:val="single" w:color="000000" w:sz="4" w:space="0"/>
              <w:bottom w:val="single" w:color="000000" w:sz="4" w:space="0"/>
              <w:right w:val="single" w:color="000000" w:sz="4" w:space="0"/>
            </w:tcBorders>
            <w:tcW w:w="421"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无线视频展台</w:t>
            </w:r>
            <w:r/>
          </w:p>
        </w:tc>
        <w:tc>
          <w:tcPr>
            <w:tcBorders>
              <w:top w:val="single" w:color="000000" w:sz="4" w:space="0"/>
              <w:left w:val="single" w:color="000000" w:sz="4" w:space="0"/>
              <w:bottom w:val="single" w:color="000000" w:sz="4" w:space="0"/>
              <w:right w:val="single" w:color="000000" w:sz="4" w:space="0"/>
            </w:tcBorders>
            <w:tcW w:w="6143"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 可移动无线展台，可灵活的放置在讲台、课桌上，也可固定在三脚架上。无需布线，方便老师、学生展台作业、实验过程、演示；</w:t>
            </w:r>
            <w:r/>
          </w:p>
          <w:p>
            <w:pPr>
              <w:jc w:val="left"/>
              <w:keepLines w:val="0"/>
              <w:keepNext w:val="0"/>
              <w:pageBreakBefore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 摄像头臂上下可在0-90°任意位置弯折悬停、前后可180°旋转、，能俯拍作业，水平拍摄，手持拍摄，适应各种教学场景；（提供第三方检测机构出具的检测报告扫描件）</w:t>
            </w:r>
            <w:r/>
          </w:p>
          <w:p>
            <w:pPr>
              <w:jc w:val="left"/>
              <w:keepLines w:val="0"/>
              <w:keepNext w:val="0"/>
              <w:pageBreakBefore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3. 俯拍情况下，拍摄角度可覆盖A3画幅，方便一次性展示更多的内容；</w:t>
            </w:r>
            <w:r/>
          </w:p>
          <w:p>
            <w:pPr>
              <w:jc w:val="left"/>
              <w:keepLines w:val="0"/>
              <w:keepNext w:val="0"/>
              <w:pageBreakBefore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4. 自带屏幕，可将拍摄的范围和画面清晰实时的呈现，方便老师或者学生调整拍摄角度和预览；</w:t>
            </w:r>
            <w:r/>
          </w:p>
          <w:p>
            <w:pPr>
              <w:jc w:val="left"/>
              <w:keepLines w:val="0"/>
              <w:keepNext w:val="0"/>
              <w:pageBreakBefore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5. 支持5G wifi无线传输，保证传输的稳定性；</w:t>
            </w:r>
            <w:r/>
          </w:p>
          <w:p>
            <w:pPr>
              <w:jc w:val="left"/>
              <w:keepLines w:val="0"/>
              <w:keepNext w:val="0"/>
              <w:pageBreakBefore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6. 支持最多四台无线展台画面实时对比，方便进行演示、对比教学；</w:t>
            </w:r>
            <w:r/>
          </w:p>
          <w:p>
            <w:pPr>
              <w:jc w:val="left"/>
              <w:keepLines w:val="0"/>
              <w:keepNext w:val="0"/>
              <w:pageBreakBefore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▲7. 采用1300W像素自动对焦摄像头，支持4K超高清实时视频流传输。采用PDAF相位对焦技术，自动对焦速度低于300ms，减少对焦过程时间，提高教学效率；（提供第三方检测机构出具的检测报告扫描件）</w:t>
            </w:r>
            <w:r/>
          </w:p>
          <w:p>
            <w:pPr>
              <w:jc w:val="left"/>
              <w:keepLines w:val="0"/>
              <w:keepNext w:val="0"/>
              <w:pageBreakBefore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8. 支持通过双击大屏画面任意位置，即时改变对焦位置，可对立体物体的局部进行精确对焦；</w:t>
            </w:r>
            <w:r/>
          </w:p>
          <w:p>
            <w:pPr>
              <w:jc w:val="left"/>
              <w:keepLines w:val="0"/>
              <w:keepNext w:val="0"/>
              <w:pageBreakBefore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9. 自带电池，支持4小时不间断工作使用，采用type C充电接口，支持5V2A快速充电；</w:t>
            </w:r>
            <w:r/>
          </w:p>
          <w:p>
            <w:pPr>
              <w:jc w:val="left"/>
              <w:keepLines w:val="0"/>
              <w:keepNext w:val="0"/>
              <w:pageBreakBefore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10. 支持二维码扫描快速加入网络、绑定无线网络，保证多台使用时实施的便利性；</w:t>
            </w:r>
            <w:r/>
          </w:p>
          <w:p>
            <w:pPr>
              <w:jc w:val="left"/>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 展台机身上有四个按键，实现开关机、模式切换、画面旋转、启动功能，可实现一键启动展台画面、画面旋转、拍照、录像等功能，同时也支持在展台软件上进行同样的操作。</w:t>
            </w:r>
            <w:r/>
          </w:p>
        </w:tc>
        <w:tc>
          <w:tcPr>
            <w:tcBorders>
              <w:top w:val="single" w:color="000000" w:sz="4" w:space="0"/>
              <w:left w:val="single" w:color="000000" w:sz="4" w:space="0"/>
              <w:bottom w:val="single" w:color="000000" w:sz="4" w:space="0"/>
              <w:right w:val="single" w:color="000000" w:sz="4" w:space="0"/>
            </w:tcBorders>
            <w:tcW w:w="421"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移动支架</w:t>
            </w:r>
            <w:r/>
          </w:p>
        </w:tc>
        <w:tc>
          <w:tcPr>
            <w:tcBorders>
              <w:top w:val="single" w:color="000000" w:sz="4" w:space="0"/>
              <w:left w:val="single" w:color="000000" w:sz="4" w:space="0"/>
              <w:bottom w:val="single" w:color="000000" w:sz="4" w:space="0"/>
              <w:right w:val="single" w:color="000000" w:sz="4" w:space="0"/>
            </w:tcBorders>
            <w:tcW w:w="6143"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86寸大屏配套移动支架。</w:t>
            </w:r>
            <w:r/>
          </w:p>
        </w:tc>
        <w:tc>
          <w:tcPr>
            <w:tcBorders>
              <w:top w:val="single" w:color="000000" w:sz="4" w:space="0"/>
              <w:left w:val="single" w:color="000000" w:sz="4" w:space="0"/>
              <w:bottom w:val="single" w:color="000000" w:sz="4" w:space="0"/>
              <w:right w:val="single" w:color="000000" w:sz="4" w:space="0"/>
            </w:tcBorders>
            <w:tcW w:w="421"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双门门磁</w:t>
            </w:r>
            <w:r/>
          </w:p>
        </w:tc>
        <w:tc>
          <w:tcPr>
            <w:tcBorders>
              <w:top w:val="single" w:color="000000" w:sz="4" w:space="0"/>
              <w:left w:val="single" w:color="000000" w:sz="4" w:space="0"/>
              <w:bottom w:val="single" w:color="000000" w:sz="4" w:space="0"/>
              <w:right w:val="single" w:color="000000" w:sz="4" w:space="0"/>
            </w:tcBorders>
            <w:tcW w:w="6143"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双门门磁及安装配件。</w:t>
            </w:r>
            <w:r/>
          </w:p>
        </w:tc>
        <w:tc>
          <w:tcPr>
            <w:tcBorders>
              <w:top w:val="single" w:color="000000" w:sz="4" w:space="0"/>
              <w:left w:val="single" w:color="000000" w:sz="4" w:space="0"/>
              <w:bottom w:val="single" w:color="000000" w:sz="4" w:space="0"/>
              <w:right w:val="single" w:color="000000" w:sz="4" w:space="0"/>
            </w:tcBorders>
            <w:tcW w:w="421"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装修改造</w:t>
            </w:r>
            <w:r/>
          </w:p>
        </w:tc>
        <w:tc>
          <w:tcPr>
            <w:tcBorders>
              <w:top w:val="single" w:color="000000" w:sz="4" w:space="0"/>
              <w:left w:val="single" w:color="000000" w:sz="4" w:space="0"/>
              <w:bottom w:val="single" w:color="000000" w:sz="4" w:space="0"/>
              <w:right w:val="single" w:color="000000" w:sz="4" w:space="0"/>
            </w:tcBorders>
            <w:tcW w:w="6143"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屏体墙面根据屏体尺寸做成嵌入式，外露钢架整体做同原装修吸音板饰面，增设部分插座及网络面板。</w:t>
            </w:r>
            <w:r/>
          </w:p>
        </w:tc>
        <w:tc>
          <w:tcPr>
            <w:tcBorders>
              <w:top w:val="single" w:color="000000" w:sz="4" w:space="0"/>
              <w:left w:val="single" w:color="000000" w:sz="4" w:space="0"/>
              <w:bottom w:val="single" w:color="000000" w:sz="4" w:space="0"/>
              <w:right w:val="single" w:color="000000" w:sz="4" w:space="0"/>
            </w:tcBorders>
            <w:tcW w:w="421"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m2</w:t>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安装调试</w:t>
            </w:r>
            <w:r/>
          </w:p>
        </w:tc>
        <w:tc>
          <w:tcPr>
            <w:tcBorders>
              <w:top w:val="single" w:color="000000" w:sz="4" w:space="0"/>
              <w:left w:val="single" w:color="000000" w:sz="4" w:space="0"/>
              <w:bottom w:val="single" w:color="000000" w:sz="4" w:space="0"/>
              <w:right w:val="single" w:color="000000" w:sz="4" w:space="0"/>
            </w:tcBorders>
            <w:tcW w:w="6143"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Led屏安装调试、隐蔽线路敷设、音视频设备安装、调试。含系统集成所需的网络、音频、电源线缆及面板。其中hdmi线和卡龙线需要高品质成品线。</w:t>
            </w:r>
            <w:r/>
          </w:p>
        </w:tc>
        <w:tc>
          <w:tcPr>
            <w:tcBorders>
              <w:top w:val="single" w:color="000000" w:sz="4" w:space="0"/>
              <w:left w:val="single" w:color="000000" w:sz="4" w:space="0"/>
              <w:bottom w:val="single" w:color="000000" w:sz="4" w:space="0"/>
              <w:right w:val="single" w:color="000000" w:sz="4" w:space="0"/>
            </w:tcBorders>
            <w:tcW w:w="421"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批</w:t>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21"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设备利旧</w:t>
            </w:r>
            <w:r/>
          </w:p>
        </w:tc>
        <w:tc>
          <w:tcPr>
            <w:tcBorders>
              <w:top w:val="single" w:color="000000" w:sz="4" w:space="0"/>
              <w:left w:val="single" w:color="000000" w:sz="4" w:space="0"/>
              <w:bottom w:val="single" w:color="000000" w:sz="4" w:space="0"/>
              <w:right w:val="single" w:color="000000" w:sz="4" w:space="0"/>
            </w:tcBorders>
            <w:tcW w:w="6143" w:type="dxa"/>
            <w:vAlign w:val="center"/>
            <w:textDirection w:val="lrTb"/>
            <w:noWrap w:val="false"/>
          </w:tcPr>
          <w:p>
            <w:pPr>
              <w:jc w:val="left"/>
              <w:keepLines w:val="0"/>
              <w:keepNext w:val="0"/>
              <w:pageBreakBefore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将原有智能门禁终端、音响、电视机、功放、交换机、智慧黑板等可利用设备按照要求再次利用或拆装到指定位置。</w:t>
            </w:r>
            <w:r/>
          </w:p>
        </w:tc>
        <w:tc>
          <w:tcPr>
            <w:tcBorders>
              <w:top w:val="single" w:color="000000" w:sz="4" w:space="0"/>
              <w:left w:val="single" w:color="000000" w:sz="4" w:space="0"/>
              <w:bottom w:val="single" w:color="000000" w:sz="4" w:space="0"/>
              <w:right w:val="single" w:color="000000" w:sz="4" w:space="0"/>
            </w:tcBorders>
            <w:tcW w:w="421"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项</w:t>
            </w:r>
            <w:r/>
          </w:p>
        </w:tc>
        <w:tc>
          <w:tcPr>
            <w:tcBorders>
              <w:top w:val="single" w:color="000000" w:sz="4" w:space="0"/>
              <w:left w:val="single" w:color="000000" w:sz="4" w:space="0"/>
              <w:bottom w:val="single" w:color="000000" w:sz="4" w:space="0"/>
              <w:right w:val="single" w:color="000000" w:sz="4" w:space="0"/>
            </w:tcBorders>
            <w:tcW w:w="503"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bl>
    <w:p>
      <w:pPr>
        <w:ind w:firstLine="422"/>
        <w:rPr>
          <w:rFonts w:hint="eastAsia" w:ascii="宋体" w:hAnsi="宋体" w:cs="宋体"/>
          <w:b/>
          <w:color w:val="auto"/>
          <w:szCs w:val="21"/>
          <w:highlight w:val="none"/>
          <w:lang w:val="en-US" w:eastAsia="zh-CN"/>
        </w:rPr>
      </w:pPr>
      <w:r>
        <w:rPr>
          <w:rFonts w:hint="eastAsia" w:ascii="宋体" w:hAnsi="宋体" w:cs="宋体"/>
          <w:b/>
          <w:color w:val="auto"/>
          <w:szCs w:val="21"/>
          <w:highlight w:val="none"/>
          <w:lang w:val="en-US" w:eastAsia="zh-CN"/>
        </w:rPr>
      </w:r>
      <w:r/>
    </w:p>
    <w:p>
      <w:pPr>
        <w:ind w:firstLine="420"/>
        <w:spacing w:line="360" w:lineRule="auto"/>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六</w:t>
      </w:r>
      <w:r>
        <w:rPr>
          <w:rFonts w:hint="eastAsia" w:ascii="宋体" w:hAnsi="宋体" w:eastAsia="宋体" w:cs="宋体"/>
          <w:b/>
          <w:bCs/>
          <w:color w:val="auto"/>
          <w:sz w:val="24"/>
          <w:szCs w:val="24"/>
          <w:highlight w:val="none"/>
        </w:rPr>
        <w:t xml:space="preserve">、交货要求</w:t>
      </w:r>
      <w:r/>
    </w:p>
    <w:p>
      <w:pPr>
        <w:ind w:firstLine="420"/>
        <w:spacing w:line="360" w:lineRule="auto"/>
        <w:rPr>
          <w:rFonts w:hint="eastAsia" w:ascii="宋体" w:hAnsi="宋体" w:eastAsia="宋体" w:cs="宋体"/>
          <w:i/>
          <w:iCs/>
          <w:color w:val="auto"/>
          <w:sz w:val="24"/>
          <w:szCs w:val="24"/>
          <w:highlight w:val="none"/>
          <w:u w:val="single"/>
          <w:lang w:val="en-US" w:eastAsia="zh-CN"/>
        </w:rPr>
      </w:pPr>
      <w:r>
        <w:rPr>
          <w:rFonts w:hint="eastAsia" w:ascii="宋体" w:hAnsi="宋体" w:eastAsia="宋体" w:cs="宋体"/>
          <w:i/>
          <w:iCs/>
          <w:color w:val="auto"/>
          <w:sz w:val="24"/>
          <w:szCs w:val="24"/>
          <w:highlight w:val="none"/>
          <w:u w:val="single"/>
          <w:lang w:val="en-US" w:eastAsia="zh-CN"/>
        </w:rPr>
        <w:t xml:space="preserve">1、</w:t>
      </w:r>
      <w:r>
        <w:rPr>
          <w:rFonts w:hint="eastAsia" w:ascii="宋体" w:hAnsi="宋体" w:eastAsia="宋体" w:cs="宋体"/>
          <w:i/>
          <w:iCs/>
          <w:color w:val="auto"/>
          <w:sz w:val="24"/>
          <w:szCs w:val="24"/>
          <w:highlight w:val="none"/>
          <w:u w:val="single"/>
        </w:rPr>
        <w:t xml:space="preserve">供货、安装时间要求：合同签订之日起</w:t>
      </w:r>
      <w:r>
        <w:rPr>
          <w:rFonts w:hint="eastAsia" w:ascii="宋体" w:hAnsi="宋体" w:eastAsia="宋体" w:cs="宋体"/>
          <w:i/>
          <w:iCs/>
          <w:color w:val="auto"/>
          <w:sz w:val="24"/>
          <w:szCs w:val="24"/>
          <w:highlight w:val="none"/>
          <w:u w:val="single"/>
          <w:lang w:val="en-US" w:eastAsia="zh-CN"/>
        </w:rPr>
        <w:t xml:space="preserve">30个日历天</w:t>
      </w:r>
      <w:r>
        <w:rPr>
          <w:rFonts w:hint="eastAsia" w:ascii="宋体" w:hAnsi="宋体" w:eastAsia="宋体" w:cs="宋体"/>
          <w:i/>
          <w:iCs/>
          <w:color w:val="auto"/>
          <w:sz w:val="24"/>
          <w:szCs w:val="24"/>
          <w:highlight w:val="none"/>
          <w:u w:val="single"/>
        </w:rPr>
        <w:t xml:space="preserve">内</w:t>
      </w:r>
      <w:r>
        <w:rPr>
          <w:rFonts w:hint="eastAsia" w:ascii="宋体" w:hAnsi="宋体" w:eastAsia="宋体" w:cs="宋体"/>
          <w:i/>
          <w:iCs/>
          <w:color w:val="auto"/>
          <w:sz w:val="24"/>
          <w:szCs w:val="24"/>
          <w:highlight w:val="none"/>
          <w:u w:val="single"/>
          <w:lang w:val="en-US" w:eastAsia="zh-CN"/>
        </w:rPr>
        <w:t xml:space="preserve">完成</w:t>
      </w:r>
      <w:r>
        <w:rPr>
          <w:rFonts w:hint="eastAsia" w:ascii="宋体" w:hAnsi="宋体" w:eastAsia="宋体" w:cs="宋体"/>
          <w:i/>
          <w:iCs/>
          <w:color w:val="auto"/>
          <w:sz w:val="24"/>
          <w:szCs w:val="24"/>
          <w:highlight w:val="none"/>
          <w:u w:val="single"/>
        </w:rPr>
        <w:t xml:space="preserve">。</w:t>
      </w:r>
      <w:r>
        <w:rPr>
          <w:rFonts w:hint="eastAsia" w:ascii="宋体" w:hAnsi="宋体" w:eastAsia="宋体" w:cs="宋体"/>
          <w:i/>
          <w:iCs/>
          <w:color w:val="auto"/>
          <w:sz w:val="24"/>
          <w:szCs w:val="24"/>
          <w:highlight w:val="none"/>
          <w:u w:val="single"/>
          <w:lang w:val="en-US" w:eastAsia="zh-CN"/>
        </w:rPr>
        <w:t xml:space="preserve">提供承诺函原件扫描件）。</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货、安装时间要求：按照项目要求规定的时限内（除不可抗力、非乙方原因）供货及安装完毕，并完成验收、文档整理工作。投标人可先到项目地点充分了解地理位置、情况、道路、储存空间、装卸限制及施工配合等任何其他足以影响投标报价的情况，任何因忽视或误解项目现场而导致的索赔或工期延长申请将不被批准。</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交货地点：采购人指定地点。供应商负责办理运输和装卸等，费用由供应商负责，由采购人组织验收，检验不合格或不符合质量要求，供应商除无条件退货、返工外，还应承担采购人的一切损失。</w:t>
      </w:r>
      <w:r/>
    </w:p>
    <w:p>
      <w:pPr>
        <w:ind w:firstLine="420"/>
        <w:spacing w:line="360" w:lineRule="auto"/>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七</w:t>
      </w:r>
      <w:r>
        <w:rPr>
          <w:rFonts w:hint="eastAsia" w:ascii="宋体" w:hAnsi="宋体" w:eastAsia="宋体" w:cs="宋体"/>
          <w:b/>
          <w:bCs/>
          <w:color w:val="auto"/>
          <w:sz w:val="24"/>
          <w:szCs w:val="24"/>
          <w:highlight w:val="none"/>
          <w:lang w:val="en-US" w:eastAsia="zh-CN"/>
        </w:rPr>
        <w:t xml:space="preserve">、服务要求</w:t>
      </w:r>
      <w:r/>
    </w:p>
    <w:p>
      <w:pPr>
        <w:ind w:firstLine="420"/>
        <w:spacing w:line="360" w:lineRule="auto"/>
        <w:rPr>
          <w:rFonts w:hint="eastAsia" w:ascii="宋体" w:hAnsi="宋体" w:eastAsia="宋体" w:cs="宋体"/>
          <w:i/>
          <w:iCs/>
          <w:color w:val="auto"/>
          <w:sz w:val="24"/>
          <w:szCs w:val="24"/>
          <w:highlight w:val="none"/>
          <w:u w:val="single"/>
          <w:lang w:val="en-US" w:eastAsia="zh-CN"/>
        </w:rPr>
      </w:pPr>
      <w:r>
        <w:rPr>
          <w:rFonts w:hint="eastAsia" w:ascii="宋体" w:hAnsi="宋体" w:eastAsia="宋体" w:cs="宋体"/>
          <w:i/>
          <w:iCs/>
          <w:color w:val="auto"/>
          <w:sz w:val="24"/>
          <w:szCs w:val="24"/>
          <w:highlight w:val="none"/>
          <w:u w:val="single"/>
          <w:lang w:val="en-US" w:eastAsia="zh-CN"/>
        </w:rPr>
        <w:t xml:space="preserve">1、保修期限：供应商报价时须承诺所供货物的免费保修期叁年（提供承诺函原件扫描件）。</w:t>
      </w:r>
      <w:r/>
    </w:p>
    <w:p>
      <w:pPr>
        <w:ind w:firstLine="420"/>
        <w:jc w:val="left"/>
        <w:spacing w:line="360" w:lineRule="auto"/>
        <w:widowControl/>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2、供应商提供7×24小时上门服务，</w:t>
      </w:r>
      <w:r>
        <w:rPr>
          <w:rFonts w:hint="eastAsia" w:ascii="宋体" w:hAnsi="宋体" w:eastAsia="宋体" w:cs="宋体"/>
          <w:i w:val="0"/>
          <w:iCs w:val="0"/>
          <w:color w:val="auto"/>
          <w:sz w:val="24"/>
          <w:szCs w:val="24"/>
          <w:highlight w:val="none"/>
          <w:u w:val="none"/>
          <w:lang w:val="en-US" w:eastAsia="zh-CN"/>
        </w:rPr>
        <w:t xml:space="preserve">接到采购人故障通知2小时（含）到达现场处理 ，</w:t>
      </w:r>
      <w:r>
        <w:rPr>
          <w:rFonts w:hint="eastAsia" w:ascii="宋体" w:hAnsi="宋体" w:eastAsia="宋体" w:cs="宋体"/>
          <w:i w:val="0"/>
          <w:iCs w:val="0"/>
          <w:color w:val="auto"/>
          <w:sz w:val="24"/>
          <w:szCs w:val="24"/>
          <w:highlight w:val="none"/>
          <w:u w:val="none"/>
        </w:rPr>
        <w:t xml:space="preserve">维修应在2小时内</w:t>
      </w:r>
      <w:r>
        <w:rPr>
          <w:rFonts w:hint="eastAsia" w:ascii="宋体" w:hAnsi="宋体" w:eastAsia="宋体" w:cs="宋体"/>
          <w:i w:val="0"/>
          <w:iCs w:val="0"/>
          <w:color w:val="auto"/>
          <w:sz w:val="24"/>
          <w:szCs w:val="24"/>
          <w:highlight w:val="none"/>
          <w:u w:val="none"/>
          <w:lang w:val="en-US" w:eastAsia="zh-CN"/>
        </w:rPr>
        <w:t xml:space="preserve">完成</w:t>
      </w:r>
      <w:r>
        <w:rPr>
          <w:rFonts w:hint="eastAsia" w:ascii="宋体" w:hAnsi="宋体" w:eastAsia="宋体" w:cs="宋体"/>
          <w:i w:val="0"/>
          <w:iCs w:val="0"/>
          <w:color w:val="auto"/>
          <w:sz w:val="24"/>
          <w:szCs w:val="24"/>
          <w:highlight w:val="none"/>
          <w:u w:val="none"/>
        </w:rPr>
        <w:t xml:space="preserve">，如确实缺少配件，需在24小时之内解决，每逾期1小时，需向甲方支付违约金200元，必要时应向采购人提供应急备用设备。质保期后，供应商提供终生服务，保证零配件的供给。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3、中标单位</w:t>
      </w:r>
      <w:r>
        <w:rPr>
          <w:rFonts w:hint="eastAsia" w:ascii="宋体" w:hAnsi="宋体" w:eastAsia="宋体" w:cs="宋体"/>
          <w:color w:val="auto"/>
          <w:sz w:val="24"/>
          <w:szCs w:val="24"/>
          <w:highlight w:val="none"/>
        </w:rPr>
        <w:t xml:space="preserve">在规定时间内保质保量完成任务，</w:t>
      </w:r>
      <w:r>
        <w:rPr>
          <w:rFonts w:hint="eastAsia" w:ascii="宋体" w:hAnsi="宋体" w:eastAsia="宋体" w:cs="宋体"/>
          <w:color w:val="auto"/>
          <w:sz w:val="24"/>
          <w:szCs w:val="24"/>
          <w:highlight w:val="none"/>
          <w:lang w:val="en-US" w:eastAsia="zh-CN"/>
        </w:rPr>
        <w:t xml:space="preserve">必须符合采购需求和国家有关标准，</w:t>
      </w:r>
      <w:r>
        <w:rPr>
          <w:rFonts w:hint="eastAsia" w:ascii="宋体" w:hAnsi="宋体" w:eastAsia="宋体" w:cs="宋体"/>
          <w:color w:val="auto"/>
          <w:sz w:val="24"/>
          <w:szCs w:val="24"/>
          <w:highlight w:val="none"/>
        </w:rPr>
        <w:t xml:space="preserve">由采购人验收通过。</w:t>
      </w:r>
      <w:r/>
    </w:p>
    <w:p>
      <w:pPr>
        <w:ind w:firstLine="420"/>
        <w:spacing w:line="360" w:lineRule="auto"/>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八</w:t>
      </w:r>
      <w:r>
        <w:rPr>
          <w:rFonts w:hint="eastAsia" w:ascii="宋体" w:hAnsi="宋体" w:eastAsia="宋体" w:cs="宋体"/>
          <w:b/>
          <w:bCs/>
          <w:color w:val="auto"/>
          <w:sz w:val="24"/>
          <w:szCs w:val="24"/>
          <w:highlight w:val="none"/>
          <w:lang w:val="en-US" w:eastAsia="zh-CN"/>
        </w:rPr>
        <w:t xml:space="preserve">、项目实施要求</w:t>
      </w:r>
      <w:r/>
    </w:p>
    <w:p>
      <w:pPr>
        <w:ind w:firstLine="42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整体实施要求：本项目安装建设时应遵循技术先进、功能齐全、性能稳定、节约成本的原则。综合考虑后期维护及操作等因素，并为今后的发展、扩建、改造等留有扩充的余地。建设内容是系统的、完整的、全面的；方案具有科学性、合理性、可操作性。</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组织保证措施：投标人应编制组织保证措施方案，提供针对本项目的人员投入方案。形成组织架构，投入的项目组至少包含项目经理、施工员、专职安全员等。明确投入人员的岗位职责。设立项目管理体系，建立有效的沟通机制，确保项目信息畅通，提高决策效率。确保每个成员都能在其岗位上发挥最大效能。保证项目能够得按照项目计划实施。</w:t>
      </w:r>
      <w:r/>
    </w:p>
    <w:p>
      <w:pPr>
        <w:ind w:firstLine="420"/>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进度、质量保证措施：投标人应编制进度保证措施方案，供货、安装时间要求不得低于招标文件的规定。提供进度保障所必须的进度目标、进度计划、材料保证、机具保证、人员保证、进度影响因素分析以及进度控制措施。保证项目按期完成。投标人应编制质量保证措施方案，提出质量管理目标、质量保证措施、质量控制点等。</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安全保证措施：投标人应编制安全保证措施方案：包含安全管理目标、组织措施、技术措施、经济措施、安全管理制度等。明确安全责任体系，根据项目特点，配置必要的安全防护设施，保证安全措施能够落实，确保项目在施工过程中实现安全生产，降低安全风险，为项目的顺利推进提供坚实的安全保障。</w:t>
      </w:r>
      <w:r/>
    </w:p>
    <w:p>
      <w:pPr>
        <w:ind w:firstLine="42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售后保证措施：</w:t>
      </w:r>
      <w:r>
        <w:rPr>
          <w:rFonts w:hint="eastAsia" w:ascii="宋体" w:hAnsi="宋体" w:eastAsia="宋体" w:cs="宋体"/>
          <w:color w:val="auto"/>
          <w:sz w:val="24"/>
          <w:szCs w:val="24"/>
          <w:highlight w:val="none"/>
        </w:rPr>
        <w:t xml:space="preserve">具有良好的售后服务、质量保证体系和相应的技术保障措施，提供全方位、有效而及时的售后服务和技术支持。投标人在维护时必须配有专业维修队伍，每</w:t>
      </w:r>
      <w:r>
        <w:rPr>
          <w:rFonts w:hint="eastAsia" w:ascii="宋体" w:hAnsi="宋体" w:eastAsia="宋体" w:cs="宋体"/>
          <w:color w:val="auto"/>
          <w:sz w:val="24"/>
          <w:szCs w:val="24"/>
          <w:highlight w:val="none"/>
          <w:lang w:val="en-US" w:eastAsia="zh-CN"/>
        </w:rPr>
        <w:t xml:space="preserve">学期</w:t>
      </w:r>
      <w:r>
        <w:rPr>
          <w:rFonts w:hint="eastAsia" w:ascii="宋体" w:hAnsi="宋体" w:eastAsia="宋体" w:cs="宋体"/>
          <w:color w:val="auto"/>
          <w:sz w:val="24"/>
          <w:szCs w:val="24"/>
          <w:highlight w:val="none"/>
        </w:rPr>
        <w:t xml:space="preserve">不低于1次进行检查、维护，发现并解决故障问题。中标供应商需对招标人的技术人员、维护人员及操作用户进行全面培训，培训方式为现场培训，培训次数每</w:t>
      </w:r>
      <w:r>
        <w:rPr>
          <w:rFonts w:hint="eastAsia" w:ascii="宋体" w:hAnsi="宋体" w:eastAsia="宋体" w:cs="宋体"/>
          <w:color w:val="auto"/>
          <w:sz w:val="24"/>
          <w:szCs w:val="24"/>
          <w:highlight w:val="none"/>
          <w:lang w:val="en-US" w:eastAsia="zh-CN"/>
        </w:rPr>
        <w:t xml:space="preserve">学期</w:t>
      </w:r>
      <w:r>
        <w:rPr>
          <w:rFonts w:hint="eastAsia" w:ascii="宋体" w:hAnsi="宋体" w:eastAsia="宋体" w:cs="宋体"/>
          <w:color w:val="auto"/>
          <w:sz w:val="24"/>
          <w:szCs w:val="24"/>
          <w:highlight w:val="none"/>
        </w:rPr>
        <w:t xml:space="preserve">不低于1次。所有培训费用由中标供应商承担。</w:t>
      </w:r>
      <w:r/>
    </w:p>
    <w:p>
      <w:pPr>
        <w:ind w:firstLine="42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6、投标人自2023年1月1日至今，承担过类似</w:t>
      </w:r>
      <w:r>
        <w:rPr>
          <w:rFonts w:hint="eastAsia" w:ascii="宋体" w:hAnsi="宋体" w:cs="宋体"/>
          <w:color w:val="auto"/>
          <w:sz w:val="24"/>
          <w:szCs w:val="24"/>
          <w:highlight w:val="none"/>
          <w:lang w:val="en-US" w:eastAsia="zh-CN"/>
        </w:rPr>
        <w:t xml:space="preserve">本</w:t>
      </w:r>
      <w:r>
        <w:rPr>
          <w:rFonts w:hint="eastAsia" w:ascii="宋体" w:hAnsi="宋体" w:eastAsia="宋体" w:cs="宋体"/>
          <w:color w:val="auto"/>
          <w:sz w:val="24"/>
          <w:szCs w:val="24"/>
          <w:highlight w:val="none"/>
          <w:lang w:val="en-US" w:eastAsia="zh-CN"/>
        </w:rPr>
        <w:t xml:space="preserve">项目的业绩。</w:t>
      </w:r>
      <w:bookmarkStart w:id="2" w:name="_GoBack"/>
      <w:r/>
      <w:bookmarkEnd w:id="2"/>
      <w:r/>
      <w:r/>
    </w:p>
    <w:p>
      <w:pPr>
        <w:ind w:firstLine="422"/>
        <w:jc w:val="left"/>
        <w:spacing w:line="360" w:lineRule="auto"/>
        <w:widowControl/>
        <w:tabs>
          <w:tab w:val="left" w:pos="240" w:leader="none"/>
        </w:tabs>
        <w:rPr>
          <w:rFonts w:hint="eastAsia" w:ascii="宋体" w:hAnsi="宋体" w:eastAsia="宋体" w:cs="宋体"/>
          <w:color w:val="auto"/>
          <w:sz w:val="24"/>
          <w:szCs w:val="24"/>
          <w:highlight w:val="none"/>
        </w:rPr>
      </w:pPr>
      <w:r>
        <w:rPr>
          <w:rFonts w:hint="eastAsia" w:ascii="宋体" w:hAnsi="宋体" w:cs="宋体"/>
          <w:b/>
          <w:bCs/>
          <w:color w:val="auto"/>
          <w:sz w:val="24"/>
          <w:szCs w:val="24"/>
          <w:highlight w:val="none"/>
          <w:lang w:val="en-US" w:eastAsia="zh-CN"/>
        </w:rPr>
        <w:t xml:space="preserve">九</w:t>
      </w:r>
      <w:r>
        <w:rPr>
          <w:rFonts w:hint="eastAsia" w:ascii="宋体" w:hAnsi="宋体" w:eastAsia="宋体" w:cs="宋体"/>
          <w:b/>
          <w:bCs/>
          <w:color w:val="auto"/>
          <w:sz w:val="24"/>
          <w:szCs w:val="24"/>
          <w:highlight w:val="none"/>
        </w:rPr>
        <w:t xml:space="preserve">、其他</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报价时要充分考虑上述因素。投标报价应包括招标文件所确定招标范围全部内容的价格体现，应包括劳务、货物、服务、运输、利润、保险、税金、以及所包含的风险、责任等所有费用。请各投标单位认真考虑其各种风险，除合同另有规定之外，采购方不再另行支付。</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2、投标人必须按照招标文件要求对每台货物的各个参数指标作出实质性应答，任何偏差都必须列入偏离表中。中标后，投标单位在合同谈判中提出的任何偏差都不得超过此偏差表中已被采购人确认的条款。</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3、明确售后服务能力（包括交货期、保修期时限、售后服务、维护响应时间等）。</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4、货物由中标人运至采购方指定地点，验收交货前存放及保管概由中标人负责。</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5、免费对采购人技术人员进行操作、保养、维修等方面的培训，并且提供免费的技术咨询服务。</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设备材料的包装均应有良好的防湿、防锈、防潮、防雨、防腐及防碰撞的措施。凡由于包装不良造成的损失和由此产生的费用均由投标人承担。</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项目实施过程中若发生相关的安全事故由中标人自行负责。</w:t>
      </w:r>
      <w:r/>
    </w:p>
    <w:p>
      <w:pPr>
        <w:ind w:firstLine="42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安装队伍必须加强管理，遵守现场的一切规章制度，文明安装，注意安全；安装期间，中标人必须服从采购人管理，货物进场须经采购人验货后才能安装；中标人安装人员、安装机械或在运输装卸途中对其他设备及邻近管线等造成损坏，应由中标人负责修复及承担一切费用；无论安装期间或退换过程中，中标人负责及时清理垃圾。</w:t>
      </w:r>
      <w:r/>
    </w:p>
    <w:p>
      <w:pPr>
        <w:ind w:firstLine="420"/>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验收要求：项目完成后，中标人需根据实际实施情况整理好相关资料，包括施工记录、图纸、设备清单、项目自检报告、技术资料、系统技术说明书、使用说明书、维护手册、实施总结等及招标人要求提供的其他相关文件资料；中标人自检后向采购人申请验收，验收中相关纸质文档必须签字盖章，汇总后交采购人。</w:t>
      </w:r>
      <w:r/>
    </w:p>
    <w:p>
      <w:pPr>
        <w:ind w:firstLine="480"/>
        <w:spacing w:line="400" w:lineRule="atLeast"/>
        <w:rPr>
          <w:rFonts w:hint="eastAsia" w:ascii="宋体" w:hAnsi="宋体" w:cs="宋体"/>
          <w:b w:val="0"/>
          <w:bCs w:val="0"/>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4"/>
          <w:u w:val="none"/>
          <w:lang w:val="en-US" w:eastAsia="zh-CN"/>
        </w:rPr>
      </w:r>
      <w:r/>
    </w:p>
    <w:p>
      <w:pPr>
        <w:ind w:firstLine="480"/>
        <w:spacing w:line="400" w:lineRule="atLeast"/>
        <w:rPr>
          <w:rFonts w:hint="eastAsia" w:ascii="宋体" w:hAnsi="宋体" w:cs="宋体"/>
          <w:b w:val="0"/>
          <w:bCs w:val="0"/>
          <w:color w:val="000000"/>
          <w:sz w:val="24"/>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4"/>
          <w:u w:val="none"/>
          <w:lang w:val="en-US" w:eastAsia="zh-CN"/>
        </w:rPr>
      </w:r>
      <w:r/>
    </w:p>
    <w:p>
      <w:pPr>
        <w:pStyle w:val="758"/>
        <w:rPr>
          <w:rFonts w:hint="eastAsia" w:ascii="宋体" w:hAnsi="宋体" w:cs="宋体"/>
          <w:b w:val="0"/>
          <w:bCs w:val="0"/>
          <w:color w:val="000000"/>
          <w:sz w:val="24"/>
          <w:u w:val="none"/>
          <w:lang w:val="en-US" w:eastAsia="zh-CN"/>
        </w:rPr>
      </w:pPr>
      <w:r>
        <w:rPr>
          <w:rFonts w:hint="eastAsia" w:ascii="宋体" w:hAnsi="宋体" w:cs="宋体"/>
          <w:b w:val="0"/>
          <w:bCs w:val="0"/>
          <w:color w:val="000000"/>
          <w:sz w:val="24"/>
          <w:u w:val="none"/>
          <w:lang w:val="en-US" w:eastAsia="zh-CN"/>
        </w:rPr>
      </w:r>
      <w:r/>
    </w:p>
    <w:p>
      <w:pPr>
        <w:rPr>
          <w:rFonts w:hint="eastAsia" w:ascii="宋体" w:hAnsi="宋体" w:cs="宋体"/>
          <w:b w:val="0"/>
          <w:bCs w:val="0"/>
          <w:color w:val="000000"/>
          <w:sz w:val="24"/>
          <w:u w:val="none"/>
          <w:lang w:val="en-US" w:eastAsia="zh-CN"/>
        </w:rPr>
      </w:pPr>
      <w:r>
        <w:rPr>
          <w:rFonts w:hint="eastAsia" w:ascii="宋体" w:hAnsi="宋体" w:cs="宋体"/>
          <w:b w:val="0"/>
          <w:bCs w:val="0"/>
          <w:color w:val="000000"/>
          <w:sz w:val="24"/>
          <w:u w:val="none"/>
          <w:lang w:val="en-US" w:eastAsia="zh-CN"/>
        </w:rPr>
      </w:r>
      <w:r/>
    </w:p>
    <w:p>
      <w:pPr>
        <w:pStyle w:val="758"/>
        <w:rPr>
          <w:rFonts w:hint="eastAsia" w:ascii="宋体" w:hAnsi="宋体" w:cs="宋体"/>
          <w:b w:val="0"/>
          <w:bCs w:val="0"/>
          <w:color w:val="000000"/>
          <w:sz w:val="24"/>
          <w:u w:val="none"/>
          <w:lang w:val="en-US" w:eastAsia="zh-CN"/>
        </w:rPr>
      </w:pPr>
      <w:r>
        <w:rPr>
          <w:rFonts w:hint="eastAsia" w:ascii="宋体" w:hAnsi="宋体" w:cs="宋体"/>
          <w:b w:val="0"/>
          <w:bCs w:val="0"/>
          <w:color w:val="000000"/>
          <w:sz w:val="24"/>
          <w:u w:val="none"/>
          <w:lang w:val="en-US" w:eastAsia="zh-CN"/>
        </w:rPr>
      </w:r>
      <w:r/>
    </w:p>
    <w:p>
      <w:pPr>
        <w:rPr>
          <w:rFonts w:hint="eastAsia" w:ascii="宋体" w:hAnsi="宋体" w:cs="宋体"/>
          <w:b w:val="0"/>
          <w:bCs w:val="0"/>
          <w:color w:val="000000"/>
          <w:sz w:val="24"/>
          <w:u w:val="none"/>
          <w:lang w:val="en-US" w:eastAsia="zh-CN"/>
        </w:rPr>
      </w:pPr>
      <w:r>
        <w:rPr>
          <w:rFonts w:hint="eastAsia" w:ascii="宋体" w:hAnsi="宋体" w:cs="宋体"/>
          <w:b w:val="0"/>
          <w:bCs w:val="0"/>
          <w:color w:val="000000"/>
          <w:sz w:val="24"/>
          <w:u w:val="none"/>
          <w:lang w:val="en-US" w:eastAsia="zh-CN"/>
        </w:rPr>
      </w:r>
      <w:r/>
    </w:p>
    <w:p>
      <w:pPr>
        <w:pStyle w:val="758"/>
        <w:rPr>
          <w:rFonts w:hint="eastAsia" w:ascii="宋体" w:hAnsi="宋体" w:cs="宋体"/>
          <w:b w:val="0"/>
          <w:bCs w:val="0"/>
          <w:color w:val="000000"/>
          <w:sz w:val="24"/>
          <w:u w:val="none"/>
          <w:lang w:val="en-US" w:eastAsia="zh-CN"/>
        </w:rPr>
      </w:pPr>
      <w:r>
        <w:rPr>
          <w:rFonts w:hint="eastAsia" w:ascii="宋体" w:hAnsi="宋体" w:cs="宋体"/>
          <w:b w:val="0"/>
          <w:bCs w:val="0"/>
          <w:color w:val="000000"/>
          <w:sz w:val="24"/>
          <w:u w:val="none"/>
          <w:lang w:val="en-US" w:eastAsia="zh-CN"/>
        </w:rPr>
      </w:r>
      <w:r/>
    </w:p>
    <w:p>
      <w:pPr>
        <w:rPr>
          <w:rFonts w:hint="eastAsia" w:ascii="宋体" w:hAnsi="宋体" w:cs="宋体"/>
          <w:b w:val="0"/>
          <w:bCs w:val="0"/>
          <w:color w:val="000000"/>
          <w:sz w:val="24"/>
          <w:u w:val="none"/>
          <w:lang w:val="en-US" w:eastAsia="zh-CN"/>
        </w:rPr>
      </w:pPr>
      <w:r>
        <w:rPr>
          <w:rFonts w:hint="eastAsia" w:ascii="宋体" w:hAnsi="宋体" w:cs="宋体"/>
          <w:b w:val="0"/>
          <w:bCs w:val="0"/>
          <w:color w:val="000000"/>
          <w:sz w:val="24"/>
          <w:u w:val="none"/>
          <w:lang w:val="en-US" w:eastAsia="zh-CN"/>
        </w:rPr>
      </w:r>
      <w:r/>
    </w:p>
    <w:p>
      <w:pPr>
        <w:pStyle w:val="758"/>
        <w:rPr>
          <w:rFonts w:hint="eastAsia" w:ascii="宋体" w:hAnsi="宋体" w:cs="宋体"/>
          <w:b w:val="0"/>
          <w:bCs w:val="0"/>
          <w:color w:val="000000"/>
          <w:sz w:val="24"/>
          <w:u w:val="none"/>
          <w:lang w:val="en-US" w:eastAsia="zh-CN"/>
        </w:rPr>
      </w:pPr>
      <w:r>
        <w:rPr>
          <w:rFonts w:hint="eastAsia" w:ascii="宋体" w:hAnsi="宋体" w:cs="宋体"/>
          <w:b w:val="0"/>
          <w:bCs w:val="0"/>
          <w:color w:val="000000"/>
          <w:sz w:val="24"/>
          <w:u w:val="none"/>
          <w:lang w:val="en-US" w:eastAsia="zh-CN"/>
        </w:rPr>
      </w:r>
      <w:r/>
    </w:p>
    <w:p>
      <w:pPr>
        <w:rPr>
          <w:rFonts w:hint="eastAsia" w:ascii="宋体" w:hAnsi="宋体" w:cs="宋体"/>
          <w:b w:val="0"/>
          <w:bCs w:val="0"/>
          <w:color w:val="000000"/>
          <w:sz w:val="24"/>
          <w:u w:val="none"/>
          <w:lang w:val="en-US" w:eastAsia="zh-CN"/>
        </w:rPr>
      </w:pPr>
      <w:r>
        <w:rPr>
          <w:rFonts w:hint="eastAsia" w:ascii="宋体" w:hAnsi="宋体" w:cs="宋体"/>
          <w:b w:val="0"/>
          <w:bCs w:val="0"/>
          <w:color w:val="000000"/>
          <w:sz w:val="24"/>
          <w:u w:val="none"/>
          <w:lang w:val="en-US" w:eastAsia="zh-CN"/>
        </w:rPr>
      </w:r>
      <w:r/>
    </w:p>
    <w:p>
      <w:pPr>
        <w:pStyle w:val="758"/>
        <w:rPr>
          <w:rFonts w:hint="eastAsia" w:ascii="宋体" w:hAnsi="宋体" w:cs="宋体"/>
          <w:b w:val="0"/>
          <w:bCs w:val="0"/>
          <w:color w:val="000000"/>
          <w:sz w:val="24"/>
          <w:u w:val="none"/>
          <w:lang w:val="en-US" w:eastAsia="zh-CN"/>
        </w:rPr>
      </w:pPr>
      <w:r>
        <w:rPr>
          <w:rFonts w:hint="eastAsia" w:ascii="宋体" w:hAnsi="宋体" w:cs="宋体"/>
          <w:b w:val="0"/>
          <w:bCs w:val="0"/>
          <w:color w:val="000000"/>
          <w:sz w:val="24"/>
          <w:u w:val="none"/>
          <w:lang w:val="en-US" w:eastAsia="zh-CN"/>
        </w:rPr>
      </w:r>
      <w:r/>
    </w:p>
    <w:p>
      <w:pPr>
        <w:rPr>
          <w:rFonts w:hint="eastAsia" w:ascii="宋体" w:hAnsi="宋体" w:cs="宋体"/>
          <w:b w:val="0"/>
          <w:bCs w:val="0"/>
          <w:color w:val="000000"/>
          <w:sz w:val="24"/>
          <w:u w:val="none"/>
          <w:lang w:val="en-US" w:eastAsia="zh-CN"/>
        </w:rPr>
      </w:pPr>
      <w:r>
        <w:rPr>
          <w:rFonts w:hint="eastAsia" w:ascii="宋体" w:hAnsi="宋体" w:cs="宋体"/>
          <w:b w:val="0"/>
          <w:bCs w:val="0"/>
          <w:color w:val="000000"/>
          <w:sz w:val="24"/>
          <w:u w:val="none"/>
          <w:lang w:val="en-US" w:eastAsia="zh-CN"/>
        </w:rPr>
      </w:r>
      <w:r/>
    </w:p>
    <w:p>
      <w:pPr>
        <w:pStyle w:val="758"/>
        <w:rPr>
          <w:rFonts w:hint="eastAsia" w:ascii="宋体" w:hAnsi="宋体" w:cs="宋体"/>
          <w:b w:val="0"/>
          <w:bCs w:val="0"/>
          <w:color w:val="000000"/>
          <w:sz w:val="24"/>
          <w:u w:val="none"/>
          <w:lang w:val="en-US" w:eastAsia="zh-CN"/>
        </w:rPr>
      </w:pPr>
      <w:r>
        <w:rPr>
          <w:rFonts w:hint="eastAsia" w:ascii="宋体" w:hAnsi="宋体" w:cs="宋体"/>
          <w:b w:val="0"/>
          <w:bCs w:val="0"/>
          <w:color w:val="000000"/>
          <w:sz w:val="24"/>
          <w:u w:val="none"/>
          <w:lang w:val="en-US" w:eastAsia="zh-CN"/>
        </w:rPr>
      </w:r>
      <w:r/>
    </w:p>
    <w:p>
      <w:pPr>
        <w:rPr>
          <w:rFonts w:hint="eastAsia" w:ascii="宋体" w:hAnsi="宋体" w:cs="宋体"/>
          <w:b w:val="0"/>
          <w:bCs w:val="0"/>
          <w:color w:val="000000"/>
          <w:sz w:val="24"/>
          <w:u w:val="none"/>
          <w:lang w:val="en-US" w:eastAsia="zh-CN"/>
        </w:rPr>
      </w:pPr>
      <w:r>
        <w:rPr>
          <w:rFonts w:hint="eastAsia" w:ascii="宋体" w:hAnsi="宋体" w:cs="宋体"/>
          <w:b w:val="0"/>
          <w:bCs w:val="0"/>
          <w:color w:val="000000"/>
          <w:sz w:val="24"/>
          <w:u w:val="none"/>
          <w:lang w:val="en-US" w:eastAsia="zh-CN"/>
        </w:rPr>
      </w:r>
      <w:r/>
    </w:p>
    <w:p>
      <w:pPr>
        <w:pStyle w:val="758"/>
        <w:rPr>
          <w:rFonts w:hint="eastAsia" w:ascii="宋体" w:hAnsi="宋体" w:cs="宋体"/>
          <w:b w:val="0"/>
          <w:bCs w:val="0"/>
          <w:color w:val="000000"/>
          <w:sz w:val="24"/>
          <w:u w:val="none"/>
          <w:lang w:val="en-US" w:eastAsia="zh-CN"/>
        </w:rPr>
      </w:pPr>
      <w:r>
        <w:rPr>
          <w:rFonts w:hint="eastAsia" w:ascii="宋体" w:hAnsi="宋体" w:cs="宋体"/>
          <w:b w:val="0"/>
          <w:bCs w:val="0"/>
          <w:color w:val="000000"/>
          <w:sz w:val="24"/>
          <w:u w:val="none"/>
          <w:lang w:val="en-US" w:eastAsia="zh-CN"/>
        </w:rPr>
      </w:r>
      <w:r/>
    </w:p>
    <w:p>
      <w:pPr>
        <w:rPr>
          <w:rFonts w:hint="eastAsia" w:ascii="宋体" w:hAnsi="宋体" w:cs="宋体"/>
          <w:b w:val="0"/>
          <w:bCs w:val="0"/>
          <w:color w:val="000000"/>
          <w:sz w:val="24"/>
          <w:u w:val="none"/>
          <w:lang w:val="en-US" w:eastAsia="zh-CN"/>
        </w:rPr>
      </w:pPr>
      <w:r>
        <w:rPr>
          <w:rFonts w:hint="eastAsia" w:ascii="宋体" w:hAnsi="宋体" w:cs="宋体"/>
          <w:b w:val="0"/>
          <w:bCs w:val="0"/>
          <w:color w:val="000000"/>
          <w:sz w:val="24"/>
          <w:u w:val="none"/>
          <w:lang w:val="en-US" w:eastAsia="zh-CN"/>
        </w:rPr>
      </w:r>
      <w:r/>
    </w:p>
    <w:p>
      <w:pPr>
        <w:pStyle w:val="758"/>
        <w:rPr>
          <w:rFonts w:hint="eastAsia" w:ascii="宋体" w:hAnsi="宋体" w:cs="宋体"/>
          <w:b w:val="0"/>
          <w:bCs w:val="0"/>
          <w:color w:val="000000"/>
          <w:sz w:val="24"/>
          <w:u w:val="none"/>
          <w:lang w:val="en-US" w:eastAsia="zh-CN"/>
        </w:rPr>
      </w:pPr>
      <w:r>
        <w:rPr>
          <w:rFonts w:hint="eastAsia" w:ascii="宋体" w:hAnsi="宋体" w:cs="宋体"/>
          <w:b w:val="0"/>
          <w:bCs w:val="0"/>
          <w:color w:val="000000"/>
          <w:sz w:val="24"/>
          <w:u w:val="none"/>
          <w:lang w:val="en-US" w:eastAsia="zh-CN"/>
        </w:rPr>
      </w:r>
      <w:r/>
    </w:p>
    <w:p>
      <w:pPr>
        <w:rPr>
          <w:rFonts w:hint="eastAsia" w:ascii="宋体" w:hAnsi="宋体" w:cs="宋体"/>
          <w:b w:val="0"/>
          <w:bCs w:val="0"/>
          <w:color w:val="000000"/>
          <w:sz w:val="24"/>
          <w:u w:val="none"/>
          <w:lang w:val="en-US" w:eastAsia="zh-CN"/>
        </w:rPr>
      </w:pPr>
      <w:r>
        <w:rPr>
          <w:rFonts w:hint="eastAsia" w:ascii="宋体" w:hAnsi="宋体" w:cs="宋体"/>
          <w:b w:val="0"/>
          <w:bCs w:val="0"/>
          <w:color w:val="000000"/>
          <w:sz w:val="24"/>
          <w:u w:val="none"/>
          <w:lang w:val="en-US" w:eastAsia="zh-CN"/>
        </w:rPr>
      </w:r>
      <w:r/>
    </w:p>
    <w:p>
      <w:pPr>
        <w:pStyle w:val="758"/>
        <w:rPr>
          <w:rFonts w:hint="eastAsia" w:ascii="宋体" w:hAnsi="宋体" w:cs="宋体"/>
          <w:b w:val="0"/>
          <w:bCs w:val="0"/>
          <w:color w:val="000000"/>
          <w:sz w:val="24"/>
          <w:u w:val="none"/>
          <w:lang w:val="en-US" w:eastAsia="zh-CN"/>
        </w:rPr>
      </w:pPr>
      <w:r>
        <w:rPr>
          <w:rFonts w:hint="eastAsia" w:ascii="宋体" w:hAnsi="宋体" w:cs="宋体"/>
          <w:b w:val="0"/>
          <w:bCs w:val="0"/>
          <w:color w:val="000000"/>
          <w:sz w:val="24"/>
          <w:u w:val="none"/>
          <w:lang w:val="en-US" w:eastAsia="zh-CN"/>
        </w:rPr>
      </w:r>
      <w:r/>
    </w:p>
    <w:p>
      <w:pPr>
        <w:rPr>
          <w:rFonts w:hint="eastAsia" w:ascii="宋体" w:hAnsi="宋体" w:cs="宋体"/>
          <w:b w:val="0"/>
          <w:bCs w:val="0"/>
          <w:color w:val="000000"/>
          <w:sz w:val="24"/>
          <w:u w:val="none"/>
          <w:lang w:val="en-US" w:eastAsia="zh-CN"/>
        </w:rPr>
      </w:pPr>
      <w:r>
        <w:rPr>
          <w:rFonts w:hint="eastAsia" w:ascii="宋体" w:hAnsi="宋体" w:cs="宋体"/>
          <w:b w:val="0"/>
          <w:bCs w:val="0"/>
          <w:color w:val="000000"/>
          <w:sz w:val="24"/>
          <w:u w:val="none"/>
          <w:lang w:val="en-US" w:eastAsia="zh-CN"/>
        </w:rPr>
      </w:r>
      <w:r/>
    </w:p>
    <w:p>
      <w:pPr>
        <w:pStyle w:val="758"/>
        <w:rPr>
          <w:rFonts w:hint="eastAsia" w:ascii="宋体" w:hAnsi="宋体" w:cs="宋体"/>
          <w:b w:val="0"/>
          <w:bCs w:val="0"/>
          <w:color w:val="000000"/>
          <w:sz w:val="24"/>
          <w:u w:val="none"/>
          <w:lang w:val="en-US" w:eastAsia="zh-CN"/>
        </w:rPr>
      </w:pPr>
      <w:r>
        <w:rPr>
          <w:rFonts w:hint="eastAsia" w:ascii="宋体" w:hAnsi="宋体" w:cs="宋体"/>
          <w:b w:val="0"/>
          <w:bCs w:val="0"/>
          <w:color w:val="000000"/>
          <w:sz w:val="24"/>
          <w:u w:val="none"/>
          <w:lang w:val="en-US" w:eastAsia="zh-CN"/>
        </w:rPr>
      </w:r>
      <w:r/>
    </w:p>
    <w:p>
      <w:pPr>
        <w:rPr>
          <w:rFonts w:hint="eastAsia" w:ascii="宋体" w:hAnsi="宋体" w:cs="宋体"/>
          <w:b w:val="0"/>
          <w:bCs w:val="0"/>
          <w:color w:val="000000"/>
          <w:sz w:val="24"/>
          <w:u w:val="none"/>
          <w:lang w:val="en-US" w:eastAsia="zh-CN"/>
        </w:rPr>
      </w:pPr>
      <w:r>
        <w:rPr>
          <w:rFonts w:hint="eastAsia" w:ascii="宋体" w:hAnsi="宋体" w:cs="宋体"/>
          <w:b w:val="0"/>
          <w:bCs w:val="0"/>
          <w:color w:val="000000"/>
          <w:sz w:val="24"/>
          <w:u w:val="none"/>
          <w:lang w:val="en-US" w:eastAsia="zh-CN"/>
        </w:rPr>
      </w:r>
      <w:r/>
    </w:p>
    <w:p>
      <w:pPr>
        <w:pStyle w:val="758"/>
        <w:rPr>
          <w:rFonts w:hint="eastAsia" w:ascii="宋体" w:hAnsi="宋体" w:cs="宋体"/>
          <w:b w:val="0"/>
          <w:bCs w:val="0"/>
          <w:color w:val="000000"/>
          <w:sz w:val="24"/>
          <w:u w:val="none"/>
          <w:lang w:val="en-US" w:eastAsia="zh-CN"/>
        </w:rPr>
      </w:pPr>
      <w:r>
        <w:rPr>
          <w:rFonts w:hint="eastAsia" w:ascii="宋体" w:hAnsi="宋体" w:cs="宋体"/>
          <w:b w:val="0"/>
          <w:bCs w:val="0"/>
          <w:color w:val="000000"/>
          <w:sz w:val="24"/>
          <w:u w:val="none"/>
          <w:lang w:val="en-US" w:eastAsia="zh-CN"/>
        </w:rPr>
      </w:r>
      <w:r/>
    </w:p>
    <w:p>
      <w:pPr>
        <w:rPr>
          <w:rFonts w:hint="eastAsia" w:ascii="宋体" w:hAnsi="宋体" w:cs="宋体"/>
          <w:b w:val="0"/>
          <w:bCs w:val="0"/>
          <w:color w:val="000000"/>
          <w:sz w:val="24"/>
          <w:u w:val="none"/>
          <w:lang w:val="en-US" w:eastAsia="zh-CN"/>
        </w:rPr>
      </w:pPr>
      <w:r>
        <w:rPr>
          <w:rFonts w:hint="eastAsia" w:ascii="宋体" w:hAnsi="宋体" w:cs="宋体"/>
          <w:b w:val="0"/>
          <w:bCs w:val="0"/>
          <w:color w:val="000000"/>
          <w:sz w:val="24"/>
          <w:u w:val="none"/>
          <w:lang w:val="en-US" w:eastAsia="zh-CN"/>
        </w:rPr>
      </w:r>
      <w:r/>
    </w:p>
    <w:p>
      <w:pPr>
        <w:pStyle w:val="758"/>
        <w:rPr>
          <w:rFonts w:hint="eastAsia" w:ascii="宋体" w:hAnsi="宋体" w:cs="宋体"/>
          <w:b w:val="0"/>
          <w:bCs w:val="0"/>
          <w:color w:val="000000"/>
          <w:sz w:val="24"/>
          <w:u w:val="none"/>
          <w:lang w:val="en-US" w:eastAsia="zh-CN"/>
        </w:rPr>
      </w:pPr>
      <w:r>
        <w:rPr>
          <w:rFonts w:hint="eastAsia" w:ascii="宋体" w:hAnsi="宋体" w:cs="宋体"/>
          <w:b w:val="0"/>
          <w:bCs w:val="0"/>
          <w:color w:val="000000"/>
          <w:sz w:val="24"/>
          <w:u w:val="none"/>
          <w:lang w:val="en-US" w:eastAsia="zh-CN"/>
        </w:rPr>
      </w:r>
      <w:r/>
    </w:p>
    <w:p>
      <w:pPr>
        <w:rPr>
          <w:rFonts w:hint="eastAsia" w:ascii="宋体" w:hAnsi="宋体" w:cs="宋体"/>
          <w:b w:val="0"/>
          <w:bCs w:val="0"/>
          <w:color w:val="000000"/>
          <w:sz w:val="24"/>
          <w:u w:val="none"/>
          <w:lang w:val="en-US" w:eastAsia="zh-CN"/>
        </w:rPr>
      </w:pPr>
      <w:r>
        <w:rPr>
          <w:rFonts w:hint="eastAsia" w:ascii="宋体" w:hAnsi="宋体" w:cs="宋体"/>
          <w:b w:val="0"/>
          <w:bCs w:val="0"/>
          <w:color w:val="000000"/>
          <w:sz w:val="24"/>
          <w:u w:val="none"/>
          <w:lang w:val="en-US" w:eastAsia="zh-CN"/>
        </w:rPr>
      </w:r>
      <w:r/>
    </w:p>
    <w:p>
      <w:pPr>
        <w:pStyle w:val="758"/>
        <w:rPr>
          <w:rFonts w:hint="eastAsia" w:ascii="宋体" w:hAnsi="宋体" w:cs="宋体"/>
          <w:b w:val="0"/>
          <w:bCs w:val="0"/>
          <w:color w:val="000000"/>
          <w:sz w:val="24"/>
          <w:u w:val="none"/>
          <w:lang w:val="en-US" w:eastAsia="zh-CN"/>
        </w:rPr>
      </w:pPr>
      <w:r>
        <w:rPr>
          <w:rFonts w:hint="eastAsia" w:ascii="宋体" w:hAnsi="宋体" w:cs="宋体"/>
          <w:b w:val="0"/>
          <w:bCs w:val="0"/>
          <w:color w:val="000000"/>
          <w:sz w:val="24"/>
          <w:u w:val="none"/>
          <w:lang w:val="en-US" w:eastAsia="zh-CN"/>
        </w:rPr>
      </w:r>
      <w:r/>
    </w:p>
    <w:p>
      <w:pPr>
        <w:rPr>
          <w:rFonts w:hint="eastAsia" w:ascii="宋体" w:hAnsi="宋体" w:cs="宋体"/>
          <w:b w:val="0"/>
          <w:bCs w:val="0"/>
          <w:color w:val="000000"/>
          <w:sz w:val="24"/>
          <w:u w:val="none"/>
          <w:lang w:val="en-US" w:eastAsia="zh-CN"/>
        </w:rPr>
      </w:pPr>
      <w:r>
        <w:rPr>
          <w:rFonts w:hint="eastAsia" w:ascii="宋体" w:hAnsi="宋体" w:cs="宋体"/>
          <w:b w:val="0"/>
          <w:bCs w:val="0"/>
          <w:color w:val="000000"/>
          <w:sz w:val="24"/>
          <w:u w:val="none"/>
          <w:lang w:val="en-US" w:eastAsia="zh-CN"/>
        </w:rPr>
      </w:r>
      <w:r/>
    </w:p>
    <w:p>
      <w:pPr>
        <w:pStyle w:val="758"/>
        <w:rPr>
          <w:rFonts w:hint="eastAsia" w:ascii="宋体" w:hAnsi="宋体" w:cs="宋体"/>
          <w:b w:val="0"/>
          <w:bCs w:val="0"/>
          <w:color w:val="000000"/>
          <w:sz w:val="24"/>
          <w:u w:val="none"/>
          <w:lang w:val="en-US" w:eastAsia="zh-CN"/>
        </w:rPr>
      </w:pPr>
      <w:r>
        <w:rPr>
          <w:rFonts w:hint="eastAsia" w:ascii="宋体" w:hAnsi="宋体" w:cs="宋体"/>
          <w:b w:val="0"/>
          <w:bCs w:val="0"/>
          <w:color w:val="000000"/>
          <w:sz w:val="24"/>
          <w:u w:val="none"/>
          <w:lang w:val="en-US" w:eastAsia="zh-CN"/>
        </w:rPr>
      </w:r>
      <w:r/>
    </w:p>
    <w:p>
      <w:pPr>
        <w:rPr>
          <w:rFonts w:hint="eastAsia" w:ascii="宋体" w:hAnsi="宋体" w:cs="宋体"/>
          <w:b w:val="0"/>
          <w:bCs w:val="0"/>
          <w:color w:val="000000"/>
          <w:sz w:val="24"/>
          <w:u w:val="none"/>
          <w:lang w:val="en-US" w:eastAsia="zh-CN"/>
        </w:rPr>
      </w:pPr>
      <w:r>
        <w:rPr>
          <w:rFonts w:hint="eastAsia" w:ascii="宋体" w:hAnsi="宋体" w:cs="宋体"/>
          <w:b w:val="0"/>
          <w:bCs w:val="0"/>
          <w:color w:val="000000"/>
          <w:sz w:val="24"/>
          <w:u w:val="none"/>
          <w:lang w:val="en-US" w:eastAsia="zh-CN"/>
        </w:rPr>
      </w:r>
      <w:r/>
    </w:p>
    <w:p>
      <w:pPr>
        <w:pStyle w:val="758"/>
        <w:rPr>
          <w:rFonts w:hint="eastAsia" w:ascii="宋体" w:hAnsi="宋体" w:cs="宋体"/>
          <w:b w:val="0"/>
          <w:bCs w:val="0"/>
          <w:color w:val="000000"/>
          <w:sz w:val="24"/>
          <w:u w:val="none"/>
          <w:lang w:val="en-US" w:eastAsia="zh-CN"/>
        </w:rPr>
      </w:pPr>
      <w:r>
        <w:rPr>
          <w:rFonts w:hint="eastAsia" w:ascii="宋体" w:hAnsi="宋体" w:cs="宋体"/>
          <w:b w:val="0"/>
          <w:bCs w:val="0"/>
          <w:color w:val="000000"/>
          <w:sz w:val="24"/>
          <w:u w:val="none"/>
          <w:lang w:val="en-US" w:eastAsia="zh-CN"/>
        </w:rPr>
      </w:r>
      <w:r/>
    </w:p>
    <w:p>
      <w:pPr>
        <w:rPr>
          <w:rFonts w:hint="eastAsia" w:ascii="宋体" w:hAnsi="宋体" w:cs="宋体"/>
          <w:b w:val="0"/>
          <w:bCs w:val="0"/>
          <w:color w:val="000000"/>
          <w:sz w:val="24"/>
          <w:u w:val="none"/>
          <w:lang w:val="en-US" w:eastAsia="zh-CN"/>
        </w:rPr>
      </w:pPr>
      <w:r>
        <w:rPr>
          <w:rFonts w:hint="eastAsia" w:ascii="宋体" w:hAnsi="宋体" w:cs="宋体"/>
          <w:b w:val="0"/>
          <w:bCs w:val="0"/>
          <w:color w:val="000000"/>
          <w:sz w:val="24"/>
          <w:u w:val="none"/>
          <w:lang w:val="en-US" w:eastAsia="zh-CN"/>
        </w:rPr>
      </w:r>
      <w:r/>
    </w:p>
    <w:p>
      <w:pPr>
        <w:pStyle w:val="758"/>
        <w:rPr>
          <w:rFonts w:hint="eastAsia" w:ascii="宋体" w:hAnsi="宋体" w:cs="宋体"/>
          <w:b w:val="0"/>
          <w:bCs w:val="0"/>
          <w:color w:val="000000"/>
          <w:sz w:val="24"/>
          <w:u w:val="none"/>
          <w:lang w:val="en-US" w:eastAsia="zh-CN"/>
        </w:rPr>
      </w:pPr>
      <w:r>
        <w:rPr>
          <w:rFonts w:hint="eastAsia" w:ascii="宋体" w:hAnsi="宋体" w:cs="宋体"/>
          <w:b w:val="0"/>
          <w:bCs w:val="0"/>
          <w:color w:val="000000"/>
          <w:sz w:val="24"/>
          <w:u w:val="none"/>
          <w:lang w:val="en-US" w:eastAsia="zh-CN"/>
        </w:rPr>
      </w:r>
      <w:r/>
    </w:p>
    <w:p>
      <w:pPr>
        <w:rPr>
          <w:rFonts w:hint="eastAsia"/>
          <w:lang w:val="en-US" w:eastAsia="zh-CN"/>
        </w:rPr>
      </w:pPr>
      <w:r>
        <w:rPr>
          <w:rFonts w:hint="eastAsia"/>
          <w:lang w:val="en-US" w:eastAsia="zh-CN"/>
        </w:rPr>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Style w:val="1027"/>
          <w:rFonts w:ascii="黑体" w:hAnsi="黑体" w:eastAsia="黑体" w:cs="黑体"/>
        </w:rPr>
        <w:t xml:space="preserve">第五章评标方法与评标标准</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采用综合评分法的，评标结果按评审后得分由高到低顺序排列。得分相同的，按投标报价由低到高顺序排列。得分且投标报价相同的并列。</w:t>
      </w:r>
      <w:r/>
    </w:p>
    <w:tbl>
      <w:tblPr>
        <w:tblStyle w:val="786"/>
        <w:tblW w:w="7955" w:type="dxa"/>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2"/>
        <w:gridCol w:w="1417"/>
        <w:gridCol w:w="538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2"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17"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选取中标候选人数量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386"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选取中标候选人的原则</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2" w:type="dxa"/>
            <w:vAlign w:val="top"/>
            <w:textDirection w:val="lrTb"/>
            <w:noWrap w:val="false"/>
          </w:tcPr>
          <w:p>
            <w:pPr>
              <w:ind w:left="0" w:right="0" w:firstLine="0"/>
              <w:jc w:val="center"/>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7" w:type="dxa"/>
            <w:vAlign w:val="top"/>
            <w:textDirection w:val="lrTb"/>
            <w:noWrap w:val="false"/>
          </w:tcPr>
          <w:p>
            <w:pPr>
              <w:ind w:left="0" w:right="0" w:firstLine="0"/>
              <w:jc w:val="center"/>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86"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满足招标文件全部实质性要求，且按照评审因素的量化指标评审得分最高的投标人为中标候选人。</w:t>
            </w:r>
            <w:r/>
          </w:p>
        </w:tc>
      </w:tr>
    </w:tbl>
    <w:p>
      <w:pPr>
        <w:ind w:left="0" w:right="0" w:firstLine="0"/>
        <w:jc w:val="both"/>
        <w:spacing w:before="120" w:after="120"/>
        <w:pBdr>
          <w:top w:val="none" w:color="000000" w:sz="0" w:space="0"/>
          <w:left w:val="none" w:color="000000" w:sz="0" w:space="0"/>
          <w:bottom w:val="none" w:color="000000" w:sz="0" w:space="0"/>
          <w:right w:val="none" w:color="000000" w:sz="0" w:space="0"/>
        </w:pBdr>
      </w:pPr>
      <w:r/>
      <w:r/>
    </w:p>
    <w:p>
      <w:pPr>
        <w:ind w:left="0" w:right="0" w:firstLine="439"/>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政府采购政策功能落实</w:t>
      </w:r>
      <w:r/>
    </w:p>
    <w:p>
      <w:pPr>
        <w:ind w:left="0" w:right="0" w:firstLine="439"/>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rPr>
        <w:t xml:space="preserve">本项目专门面向中小企业：是/否</w:t>
      </w:r>
      <w:r/>
    </w:p>
    <w:tbl>
      <w:tblPr>
        <w:tblStyle w:val="786"/>
        <w:tblW w:w="7925" w:type="dxa"/>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07"/>
        <w:gridCol w:w="581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07"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818"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专门面向中小企业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7"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18"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否</w:t>
            </w:r>
            <w:r/>
          </w:p>
        </w:tc>
      </w:tr>
    </w:tbl>
    <w:p>
      <w:pPr>
        <w:ind w:left="0" w:right="0" w:firstLine="439"/>
        <w:jc w:val="both"/>
        <w:spacing w:before="120" w:after="12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1、小微型企业价格扣除</w:t>
      </w:r>
      <w:r/>
    </w:p>
    <w:p>
      <w:pPr>
        <w:ind w:left="0" w:right="0" w:firstLine="360"/>
        <w:jc w:val="both"/>
        <w:spacing w:before="120" w:after="12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（1）本项目对小型和微型企业产品给予</w:t>
      </w:r>
      <w:r>
        <w:rPr>
          <w:rFonts w:hint="eastAsia" w:ascii="宋体" w:hAnsi="宋体" w:cs="宋体"/>
          <w:color w:val="000000" w:themeColor="text1"/>
          <w:sz w:val="24"/>
          <w:highlight w:val="none"/>
          <w:u w:val="single"/>
          <w:lang w:val="en-US" w:eastAsia="zh-CN"/>
          <w14:textFill>
            <w14:solidFill>
              <w14:schemeClr w14:val="tx1"/>
            </w14:solidFill>
          </w14:textFill>
        </w:rPr>
        <w:t xml:space="preserve">2</w:t>
      </w:r>
      <w:r>
        <w:rPr>
          <w:rFonts w:ascii="宋体" w:hAnsi="宋体" w:eastAsia="宋体" w:cs="宋体"/>
          <w:color w:val="000000" w:themeColor="text1"/>
          <w:sz w:val="24"/>
          <w:highlight w:val="none"/>
          <w:u w:val="single"/>
          <w14:textFill>
            <w14:solidFill>
              <w14:schemeClr w14:val="tx1"/>
            </w14:solidFill>
          </w14:textFill>
        </w:rPr>
        <w:t xml:space="preserve">0%</w:t>
      </w:r>
      <w:r>
        <w:rPr>
          <w:rFonts w:ascii="宋体" w:hAnsi="宋体" w:eastAsia="宋体" w:cs="宋体"/>
          <w:color w:val="000000" w:themeColor="text1"/>
          <w:sz w:val="24"/>
          <w14:textFill>
            <w14:solidFill>
              <w14:schemeClr w14:val="tx1"/>
            </w14:solidFill>
          </w14:textFill>
        </w:rPr>
        <w:t xml:space="preserve">的扣除价格，用扣除后的价格参与评审。</w:t>
      </w:r>
      <w:r/>
    </w:p>
    <w:p>
      <w:pPr>
        <w:ind w:left="0" w:right="0" w:firstLine="360"/>
        <w:jc w:val="both"/>
        <w:spacing w:before="120" w:after="12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（2）供应商需按照采购文件的要求提供相应的《中小企业声明函》。</w:t>
      </w:r>
      <w:r/>
    </w:p>
    <w:p>
      <w:pPr>
        <w:ind w:left="0" w:right="0" w:firstLine="360"/>
        <w:jc w:val="both"/>
        <w:spacing w:before="240" w:after="24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（3）企业标准请参照《关于印发中小企业划型标准规定的通知》（工信部联企业[2011]300号）文件规定自行填写。</w:t>
      </w:r>
      <w:r/>
    </w:p>
    <w:p>
      <w:pPr>
        <w:ind w:left="0" w:right="0" w:firstLine="480"/>
        <w:jc w:val="both"/>
        <w:spacing w:before="120" w:after="12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2、残疾人福利单位价格扣除</w:t>
      </w:r>
      <w:r/>
    </w:p>
    <w:p>
      <w:pPr>
        <w:ind w:left="119" w:right="0" w:firstLine="360"/>
        <w:jc w:val="both"/>
        <w:spacing w:before="120" w:after="12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（1）本项目对残疾人福利性单位视同小型、微型企业，给予</w:t>
      </w:r>
      <w:r>
        <w:rPr>
          <w:rFonts w:hint="eastAsia" w:ascii="宋体" w:hAnsi="宋体" w:cs="宋体"/>
          <w:color w:val="000000" w:themeColor="text1"/>
          <w:sz w:val="24"/>
          <w:highlight w:val="none"/>
          <w:u w:val="single"/>
          <w:lang w:val="en-US" w:eastAsia="zh-CN"/>
          <w14:textFill>
            <w14:solidFill>
              <w14:schemeClr w14:val="tx1"/>
            </w14:solidFill>
          </w14:textFill>
        </w:rPr>
        <w:t xml:space="preserve">2</w:t>
      </w:r>
      <w:r>
        <w:rPr>
          <w:rFonts w:ascii="宋体" w:hAnsi="宋体" w:eastAsia="宋体" w:cs="宋体"/>
          <w:color w:val="000000" w:themeColor="text1"/>
          <w:sz w:val="24"/>
          <w:highlight w:val="none"/>
          <w:u w:val="single"/>
          <w14:textFill>
            <w14:solidFill>
              <w14:schemeClr w14:val="tx1"/>
            </w14:solidFill>
          </w14:textFill>
        </w:rPr>
        <w:t xml:space="preserve">0%</w:t>
      </w:r>
      <w:r>
        <w:rPr>
          <w:rFonts w:ascii="宋体" w:hAnsi="宋体" w:eastAsia="宋体" w:cs="宋体"/>
          <w:color w:val="000000" w:themeColor="text1"/>
          <w:sz w:val="24"/>
          <w14:textFill>
            <w14:solidFill>
              <w14:schemeClr w14:val="tx1"/>
            </w14:solidFill>
          </w14:textFill>
        </w:rPr>
        <w:t xml:space="preserve">的价格扣除，用扣除后的价格参与评审。</w:t>
      </w:r>
      <w:r/>
    </w:p>
    <w:p>
      <w:pPr>
        <w:ind w:left="119" w:right="0" w:firstLine="360"/>
        <w:jc w:val="both"/>
        <w:spacing w:before="120" w:after="12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（2）残疾人福利单位需按照采购文件的要求提供《残疾人福利性单位声明函》。</w:t>
      </w:r>
      <w:r/>
    </w:p>
    <w:p>
      <w:pPr>
        <w:ind w:left="119" w:right="0" w:firstLine="360"/>
        <w:jc w:val="both"/>
        <w:spacing w:before="120" w:after="12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（3）残疾人福利单位标准请参照《关于促进残疾人就业政府采购政策的通知》（财库〔2017〕141号）。</w:t>
      </w:r>
      <w:r/>
    </w:p>
    <w:p>
      <w:pPr>
        <w:ind w:left="0" w:right="0" w:firstLine="480"/>
        <w:jc w:val="both"/>
        <w:spacing w:before="120" w:after="12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3、监狱和戒毒企业价格扣除</w:t>
      </w:r>
      <w:r/>
    </w:p>
    <w:p>
      <w:pPr>
        <w:ind w:left="0" w:right="0" w:firstLine="480"/>
        <w:jc w:val="both"/>
        <w:spacing w:before="120" w:after="12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（1）本项目对监狱和戒毒企业（简称监狱企业）视同小型、微型企业，给予</w:t>
      </w:r>
      <w:r>
        <w:rPr>
          <w:rFonts w:hint="eastAsia" w:ascii="宋体" w:hAnsi="宋体" w:cs="宋体"/>
          <w:color w:val="000000" w:themeColor="text1"/>
          <w:sz w:val="24"/>
          <w:highlight w:val="none"/>
          <w:u w:val="single"/>
          <w:lang w:val="en-US" w:eastAsia="zh-CN"/>
          <w14:textFill>
            <w14:solidFill>
              <w14:schemeClr w14:val="tx1"/>
            </w14:solidFill>
          </w14:textFill>
        </w:rPr>
        <w:t xml:space="preserve">2</w:t>
      </w:r>
      <w:r>
        <w:rPr>
          <w:rFonts w:ascii="宋体" w:hAnsi="宋体" w:eastAsia="宋体" w:cs="宋体"/>
          <w:color w:val="000000" w:themeColor="text1"/>
          <w:sz w:val="24"/>
          <w:highlight w:val="none"/>
          <w:u w:val="single"/>
          <w14:textFill>
            <w14:solidFill>
              <w14:schemeClr w14:val="tx1"/>
            </w14:solidFill>
          </w14:textFill>
        </w:rPr>
        <w:t xml:space="preserve">0%</w:t>
      </w:r>
      <w:r>
        <w:rPr>
          <w:rFonts w:ascii="宋体" w:hAnsi="宋体" w:eastAsia="宋体" w:cs="宋体"/>
          <w:color w:val="000000" w:themeColor="text1"/>
          <w:sz w:val="24"/>
          <w14:textFill>
            <w14:solidFill>
              <w14:schemeClr w14:val="tx1"/>
            </w14:solidFill>
          </w14:textFill>
        </w:rPr>
        <w:t xml:space="preserve">的价格扣除，用扣除后的价格参与评审。</w:t>
      </w:r>
      <w:r/>
    </w:p>
    <w:p>
      <w:pPr>
        <w:ind w:left="0" w:right="0" w:firstLine="480"/>
        <w:jc w:val="both"/>
        <w:spacing w:before="120" w:after="12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480"/>
        <w:jc w:val="both"/>
        <w:spacing w:before="120" w:after="12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（3）监狱企业标准请参照《关于政府采购支持监狱企业发展有关问题的通知》（财库〔2014〕68号）。</w:t>
      </w:r>
      <w:r/>
    </w:p>
    <w:p>
      <w:pPr>
        <w:ind w:left="0" w:right="0" w:firstLine="480"/>
        <w:jc w:val="both"/>
        <w:spacing w:before="120" w:after="120"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4、残疾人福利单位、监狱企业属于小型、微型企业的，不重复享受政策。</w:t>
      </w:r>
      <w:r/>
    </w:p>
    <w:p>
      <w:pPr>
        <w:ind w:left="0" w:right="0" w:firstLine="480"/>
        <w:jc w:val="both"/>
        <w:spacing w:before="120" w:after="120" w:line="400" w:lineRule="atLeast"/>
        <w:rPr>
          <w:rFonts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s="宋体"/>
          <w:color w:val="000000" w:themeColor="text1"/>
          <w:sz w:val="24"/>
          <w:highlight w:val="none"/>
          <w:u w:val="single"/>
          <w:lang w:val="en-US" w:eastAsia="zh-CN"/>
          <w14:textFill>
            <w14:solidFill>
              <w14:schemeClr w14:val="tx1"/>
            </w14:solidFill>
          </w14:textFill>
        </w:rPr>
        <w:t xml:space="preserve">6</w:t>
      </w:r>
      <w:r>
        <w:rPr>
          <w:rFonts w:ascii="宋体" w:hAnsi="宋体" w:eastAsia="宋体" w:cs="宋体"/>
          <w:color w:val="000000" w:themeColor="text1"/>
          <w:sz w:val="24"/>
          <w:highlight w:val="none"/>
          <w:u w:val="single"/>
          <w14:textFill>
            <w14:solidFill>
              <w14:schemeClr w14:val="tx1"/>
            </w14:solidFill>
          </w14:textFill>
        </w:rPr>
        <w:t xml:space="preserve">%</w:t>
      </w:r>
      <w:r>
        <w:rPr>
          <w:rFonts w:ascii="宋体" w:hAnsi="宋体" w:eastAsia="宋体" w:cs="宋体"/>
          <w:color w:val="000000" w:themeColor="text1"/>
          <w:sz w:val="24"/>
          <w14:textFill>
            <w14:solidFill>
              <w14:schemeClr w14:val="tx1"/>
            </w14:solidFill>
          </w14:textFill>
        </w:rPr>
        <w:t xml:space="preserve">的价格扣除，用扣除后的价格参与评审。</w:t>
      </w:r>
      <w:r/>
    </w:p>
    <w:p>
      <w:pPr>
        <w:ind w:left="0" w:right="0" w:firstLine="480"/>
        <w:jc w:val="both"/>
        <w:spacing w:before="120" w:after="120" w:line="400"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6、联合体各方均为小型、微型企业（残疾人福利单位、监狱企业）的，联合体享受</w:t>
      </w:r>
      <w:r>
        <w:rPr>
          <w:rFonts w:hint="eastAsia" w:ascii="宋体" w:hAnsi="宋体" w:cs="宋体"/>
          <w:color w:val="000000" w:themeColor="text1"/>
          <w:sz w:val="24"/>
          <w:highlight w:val="none"/>
          <w:u w:val="single"/>
          <w:lang w:val="en-US" w:eastAsia="zh-CN"/>
          <w14:textFill>
            <w14:solidFill>
              <w14:schemeClr w14:val="tx1"/>
            </w14:solidFill>
          </w14:textFill>
        </w:rPr>
        <w:t xml:space="preserve">2</w:t>
      </w:r>
      <w:r>
        <w:rPr>
          <w:rFonts w:ascii="宋体" w:hAnsi="宋体" w:eastAsia="宋体" w:cs="宋体"/>
          <w:color w:val="000000" w:themeColor="text1"/>
          <w:sz w:val="24"/>
          <w:highlight w:val="none"/>
          <w:u w:val="single"/>
          <w14:textFill>
            <w14:solidFill>
              <w14:schemeClr w14:val="tx1"/>
            </w14:solidFill>
          </w14:textFill>
        </w:rPr>
        <w:t xml:space="preserve">0%</w:t>
      </w:r>
      <w:r>
        <w:rPr>
          <w:rFonts w:ascii="宋体" w:hAnsi="宋体" w:eastAsia="宋体" w:cs="宋体"/>
          <w:color w:val="000000" w:themeColor="text1"/>
          <w:sz w:val="24"/>
          <w14:textFill>
            <w14:solidFill>
              <w14:schemeClr w14:val="tx1"/>
            </w14:solidFill>
          </w14:textFill>
        </w:rPr>
        <w:t xml:space="preserve">价格扣除，用扣除后的价格参与评审。</w:t>
      </w:r>
      <w:r/>
    </w:p>
    <w:p>
      <w:pPr>
        <w:ind w:left="0" w:right="0" w:firstLine="480"/>
        <w:jc w:val="both"/>
        <w:spacing w:before="120" w:after="12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7、采购本国产品的支持政策</w:t>
      </w:r>
      <w:r/>
    </w:p>
    <w:p>
      <w:pPr>
        <w:ind w:left="0" w:right="0" w:firstLine="480"/>
        <w:jc w:val="both"/>
        <w:spacing w:before="120" w:after="12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7.1 本项目政府采购活动中既有本国产品又有非本国产品参与竞争的，依法对本国产品给予价格评审优惠，对本国产品的报价给予20%的价格扣除，用扣除后的价格参与评审。</w:t>
      </w:r>
      <w:r/>
    </w:p>
    <w:p>
      <w:pPr>
        <w:ind w:left="0" w:right="0" w:firstLine="480"/>
        <w:jc w:val="both"/>
        <w:spacing w:before="120" w:after="12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right="0" w:firstLine="480"/>
        <w:jc w:val="both"/>
        <w:spacing w:before="120" w:after="12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7.3 供应商需按照招标文件的要求提供《关于符合本国产品标准的声明函》（以下简称《声明函》），如不提供将不享受本国产品价格评审优惠。</w:t>
      </w:r>
      <w:r/>
    </w:p>
    <w:p>
      <w:pPr>
        <w:ind w:left="0" w:right="0" w:firstLine="480"/>
        <w:jc w:val="both"/>
        <w:spacing w:before="120" w:after="12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7.4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right="0" w:firstLine="480"/>
        <w:jc w:val="both"/>
        <w:spacing w:before="120" w:after="12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right="0"/>
        <w:jc w:val="both"/>
        <w:spacing w:before="120" w:after="12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right="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评标方法与评标标准</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bl>
      <w:tblPr>
        <w:tblStyle w:val="757"/>
        <w:tblW w:w="9215" w:type="dxa"/>
        <w:tblInd w:w="-176" w:type="dxa"/>
        <w:tblBorders>
          <w:top w:val="single" w:color="auto" w:sz="4" w:space="0"/>
          <w:left w:val="single" w:color="auto" w:sz="4" w:space="0"/>
          <w:bottom w:val="single" w:color="auto" w:sz="2"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65"/>
        <w:gridCol w:w="7350"/>
      </w:tblGrid>
      <w:tr>
        <w:trPr/>
        <w:tc>
          <w:tcPr>
            <w:tcW w:w="1865" w:type="dxa"/>
            <w:vAlign w:val="center"/>
            <w:textDirection w:val="lrTb"/>
            <w:noWrap w:val="false"/>
          </w:tcPr>
          <w:p>
            <w:pPr>
              <w:jc w:val="center"/>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价格</w:t>
            </w:r>
            <w:r/>
          </w:p>
          <w:p>
            <w:pPr>
              <w:jc w:val="center"/>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（30分）</w:t>
            </w:r>
            <w:r/>
          </w:p>
        </w:tc>
        <w:tc>
          <w:tcPr>
            <w:tcW w:w="7350" w:type="dxa"/>
            <w:vAlign w:val="center"/>
            <w:textDirection w:val="lrTb"/>
            <w:noWrap w:val="false"/>
          </w:tcPr>
          <w:p>
            <w:pPr>
              <w:pStyle w:val="1099"/>
              <w:ind w:firstLine="420"/>
              <w:jc w:val="left"/>
              <w:spacing w:line="360" w:lineRule="auto"/>
              <w:rPr>
                <w:rFonts w:hint="eastAsia" w:ascii="宋体" w:hAnsi="宋体" w:eastAsia="宋体" w:cs="宋体"/>
                <w:color w:val="auto"/>
                <w:highlight w:val="none"/>
                <w:lang w:val="en-US" w:eastAsia="zh-CN"/>
              </w:rPr>
            </w:pPr>
            <w:r>
              <w:rPr>
                <w:rFonts w:hint="eastAsia" w:ascii="宋体" w:hAnsi="宋体" w:cs="宋体"/>
                <w:color w:val="auto"/>
                <w:szCs w:val="21"/>
                <w:highlight w:val="none"/>
                <w:lang w:val="en-US" w:eastAsia="zh-CN"/>
              </w:rPr>
              <w:t xml:space="preserve">以满足招标文件要求的最低投标报价为评标基准价，得满分30分，其他投标报价得分=（评标基准价/其他投标报价）×30×100%</w:t>
            </w:r>
            <w:r/>
          </w:p>
        </w:tc>
      </w:tr>
      <w:tr>
        <w:trPr/>
        <w:tc>
          <w:tcPr>
            <w:tcW w:w="1865" w:type="dxa"/>
            <w:vAlign w:val="center"/>
            <w:textDirection w:val="lrTb"/>
            <w:noWrap w:val="false"/>
          </w:tcPr>
          <w:p>
            <w:pPr>
              <w:jc w:val="center"/>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系统技术要求及偏离度（32分）</w:t>
            </w:r>
            <w:r/>
          </w:p>
        </w:tc>
        <w:tc>
          <w:tcPr>
            <w:tcW w:w="7350" w:type="dxa"/>
            <w:vAlign w:val="center"/>
            <w:textDirection w:val="lrTb"/>
            <w:noWrap w:val="false"/>
          </w:tcPr>
          <w:p>
            <w:pPr>
              <w:pStyle w:val="1099"/>
              <w:jc w:val="left"/>
              <w:spacing w:line="360" w:lineRule="auto"/>
              <w:rPr>
                <w:rFonts w:hint="eastAsia" w:ascii="宋体" w:hAnsi="宋体" w:cs="宋体"/>
                <w:color w:val="auto"/>
                <w:szCs w:val="21"/>
                <w:highlight w:val="none"/>
                <w:lang w:eastAsia="zh-CN"/>
              </w:rPr>
            </w:pPr>
            <w:r>
              <w:rPr>
                <w:rFonts w:hint="eastAsia" w:ascii="宋体" w:hAnsi="宋体" w:cs="宋体"/>
                <w:color w:val="auto"/>
                <w:szCs w:val="21"/>
                <w:highlight w:val="none"/>
                <w:lang w:val="en-US" w:eastAsia="zh-CN"/>
              </w:rPr>
              <w:t xml:space="preserve">全部响应采购文件技术要求的得32分，打▲号指标为主要技术参数，有一项负偏离扣2分。</w:t>
            </w:r>
            <w:r>
              <w:rPr>
                <w:rFonts w:hint="eastAsia" w:ascii="宋体" w:hAnsi="宋体" w:cs="宋体"/>
                <w:color w:val="auto"/>
                <w:szCs w:val="21"/>
                <w:highlight w:val="none"/>
              </w:rPr>
              <w:t xml:space="preserve">投标人需在响应偏离表中逐条列出偏离情况并提供按招标文件要求提供相应的证明材料，未根据要求提供相关证明材料视为负偏离</w:t>
            </w:r>
            <w:r>
              <w:rPr>
                <w:rFonts w:hint="eastAsia" w:ascii="宋体" w:hAnsi="宋体" w:cs="宋体"/>
                <w:color w:val="auto"/>
                <w:szCs w:val="21"/>
                <w:highlight w:val="none"/>
                <w:lang w:eastAsia="zh-CN"/>
              </w:rPr>
              <w:t xml:space="preserve">。</w:t>
            </w:r>
            <w:r/>
          </w:p>
          <w:p>
            <w:pPr>
              <w:pStyle w:val="1099"/>
              <w:jc w:val="left"/>
              <w:spacing w:line="360" w:lineRule="auto"/>
              <w:rPr>
                <w:rFonts w:hint="eastAsia"/>
                <w:color w:val="auto"/>
                <w:highlight w:val="none"/>
                <w:lang w:val="en-US" w:eastAsia="zh-CN"/>
              </w:rPr>
            </w:pPr>
            <w:r>
              <w:rPr>
                <w:rFonts w:hint="eastAsia" w:ascii="宋体" w:hAnsi="宋体" w:cs="宋体"/>
                <w:color w:val="auto"/>
                <w:szCs w:val="21"/>
                <w:highlight w:val="none"/>
              </w:rPr>
              <w:t xml:space="preserve">若发现有提供虚假的证明材料或虚假应答技术偏离表的，视为无效投标，追究相关责任。</w:t>
            </w:r>
            <w:r/>
          </w:p>
        </w:tc>
      </w:tr>
      <w:tr>
        <w:trPr/>
        <w:tc>
          <w:tcPr>
            <w:tcW w:w="1865" w:type="dxa"/>
            <w:vAlign w:val="center"/>
            <w:textDirection w:val="lrTb"/>
            <w:noWrap w:val="false"/>
          </w:tcPr>
          <w:p>
            <w:pPr>
              <w:jc w:val="center"/>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服务方案（20分）</w:t>
            </w:r>
            <w:r/>
          </w:p>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7350" w:type="dxa"/>
            <w:vAlign w:val="center"/>
            <w:textDirection w:val="lrTb"/>
            <w:noWrap w:val="false"/>
          </w:tcPr>
          <w:p>
            <w:pPr>
              <w:pStyle w:val="1099"/>
              <w:jc w:val="left"/>
              <w:spacing w:line="360" w:lineRule="auto"/>
              <w:rPr>
                <w:rFonts w:ascii="宋体" w:hAnsi="宋体" w:eastAsia="宋体" w:cs="宋体"/>
                <w:color w:val="auto"/>
                <w:highlight w:val="none"/>
              </w:rPr>
            </w:pP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项目</w:t>
            </w:r>
            <w:r>
              <w:rPr>
                <w:rFonts w:hint="eastAsia" w:ascii="宋体" w:hAnsi="宋体" w:cs="宋体"/>
                <w:color w:val="auto"/>
                <w:szCs w:val="21"/>
                <w:highlight w:val="none"/>
                <w:lang w:val="en-US" w:eastAsia="zh-CN"/>
              </w:rPr>
              <w:t xml:space="preserve">整体</w:t>
            </w:r>
            <w:r>
              <w:rPr>
                <w:rFonts w:hint="eastAsia" w:ascii="宋体" w:hAnsi="宋体" w:cs="宋体"/>
                <w:color w:val="auto"/>
                <w:szCs w:val="21"/>
                <w:highlight w:val="none"/>
              </w:rPr>
              <w:t xml:space="preserve">实施方案（</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分）：投标人根据招标文件对本项目提供</w:t>
            </w:r>
            <w:r>
              <w:rPr>
                <w:rFonts w:hint="eastAsia" w:ascii="宋体" w:hAnsi="宋体" w:cs="宋体"/>
                <w:color w:val="auto"/>
                <w:szCs w:val="21"/>
                <w:highlight w:val="none"/>
                <w:lang w:val="en-US" w:eastAsia="zh-CN"/>
              </w:rPr>
              <w:t xml:space="preserve">项目实施</w:t>
            </w:r>
            <w:r>
              <w:rPr>
                <w:rFonts w:hint="eastAsia" w:ascii="宋体" w:hAnsi="宋体" w:cs="宋体"/>
                <w:color w:val="auto"/>
                <w:szCs w:val="21"/>
                <w:highlight w:val="none"/>
              </w:rPr>
              <w:t xml:space="preserve">方案，</w:t>
            </w:r>
            <w:r>
              <w:rPr>
                <w:rFonts w:hint="eastAsia" w:ascii="宋体" w:hAnsi="宋体" w:eastAsia="宋体" w:cs="宋体"/>
                <w:color w:val="auto"/>
                <w:highlight w:val="none"/>
              </w:rPr>
              <w:t xml:space="preserve">优于采购文件要求得</w:t>
            </w:r>
            <w:r>
              <w:rPr>
                <w:rFonts w:ascii="宋体" w:hAnsi="宋体" w:eastAsia="宋体" w:cs="宋体"/>
                <w:color w:val="auto"/>
                <w:highlight w:val="none"/>
              </w:rPr>
              <w:t xml:space="preserve">5</w:t>
            </w:r>
            <w:r>
              <w:rPr>
                <w:rFonts w:hint="eastAsia" w:ascii="宋体" w:hAnsi="宋体" w:eastAsia="宋体" w:cs="宋体"/>
                <w:color w:val="auto"/>
                <w:highlight w:val="none"/>
              </w:rPr>
              <w:t xml:space="preserve">分；符合采购文件要求得</w:t>
            </w:r>
            <w:r>
              <w:rPr>
                <w:rFonts w:ascii="宋体" w:hAnsi="宋体" w:eastAsia="宋体" w:cs="宋体"/>
                <w:color w:val="auto"/>
                <w:highlight w:val="none"/>
              </w:rPr>
              <w:t xml:space="preserve">3</w:t>
            </w:r>
            <w:r>
              <w:rPr>
                <w:rFonts w:hint="eastAsia" w:ascii="宋体" w:hAnsi="宋体" w:eastAsia="宋体" w:cs="宋体"/>
                <w:color w:val="auto"/>
                <w:highlight w:val="none"/>
              </w:rPr>
              <w:t xml:space="preserve">分；不符合要求或未提供的不得分。</w:t>
            </w:r>
            <w:r/>
          </w:p>
          <w:p>
            <w:pPr>
              <w:pStyle w:val="1099"/>
              <w:jc w:val="left"/>
              <w:spacing w:line="360" w:lineRule="auto"/>
              <w:rPr>
                <w:rFonts w:hint="eastAsia" w:ascii="宋体" w:hAnsi="宋体" w:eastAsia="宋体" w:cs="宋体"/>
                <w:color w:val="auto"/>
                <w:highlight w:val="none"/>
              </w:rPr>
            </w:pPr>
            <w:r>
              <w:rPr>
                <w:rFonts w:hint="eastAsia" w:ascii="宋体" w:hAnsi="宋体" w:cs="宋体"/>
                <w:color w:val="auto"/>
                <w:szCs w:val="21"/>
                <w:highlight w:val="none"/>
                <w:lang w:val="en-US" w:eastAsia="zh-CN"/>
              </w:rPr>
              <w:t xml:space="preserve">2、质量及进度保障方案（5分）：投标人根据招标文件对本项目提供项目实施质量及进度保障方案，</w:t>
            </w:r>
            <w:r>
              <w:rPr>
                <w:rFonts w:hint="eastAsia" w:ascii="宋体" w:hAnsi="宋体" w:eastAsia="宋体" w:cs="宋体"/>
                <w:color w:val="auto"/>
                <w:highlight w:val="none"/>
              </w:rPr>
              <w:t xml:space="preserve">优于采购文件要求得</w:t>
            </w:r>
            <w:r>
              <w:rPr>
                <w:rFonts w:ascii="宋体" w:hAnsi="宋体" w:eastAsia="宋体" w:cs="宋体"/>
                <w:color w:val="auto"/>
                <w:highlight w:val="none"/>
              </w:rPr>
              <w:t xml:space="preserve">5</w:t>
            </w:r>
            <w:r>
              <w:rPr>
                <w:rFonts w:hint="eastAsia" w:ascii="宋体" w:hAnsi="宋体" w:eastAsia="宋体" w:cs="宋体"/>
                <w:color w:val="auto"/>
                <w:highlight w:val="none"/>
              </w:rPr>
              <w:t xml:space="preserve">分；符合采购文件要求得</w:t>
            </w:r>
            <w:r>
              <w:rPr>
                <w:rFonts w:ascii="宋体" w:hAnsi="宋体" w:eastAsia="宋体" w:cs="宋体"/>
                <w:color w:val="auto"/>
                <w:highlight w:val="none"/>
              </w:rPr>
              <w:t xml:space="preserve">3</w:t>
            </w:r>
            <w:r>
              <w:rPr>
                <w:rFonts w:hint="eastAsia" w:ascii="宋体" w:hAnsi="宋体" w:eastAsia="宋体" w:cs="宋体"/>
                <w:color w:val="auto"/>
                <w:highlight w:val="none"/>
              </w:rPr>
              <w:t xml:space="preserve">分；不符合要求或未提供的不得分。</w:t>
            </w:r>
            <w:r/>
          </w:p>
          <w:p>
            <w:pPr>
              <w:pStyle w:val="1099"/>
              <w:jc w:val="left"/>
              <w:spacing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3、</w:t>
            </w:r>
            <w:r>
              <w:rPr>
                <w:rFonts w:hint="eastAsia" w:ascii="宋体" w:hAnsi="宋体" w:cs="宋体"/>
                <w:color w:val="auto"/>
                <w:szCs w:val="21"/>
                <w:highlight w:val="none"/>
                <w:lang w:val="en-US" w:eastAsia="zh-CN"/>
              </w:rPr>
              <w:t xml:space="preserve">组织保障方案（5分）：投标人根据招标文件对本项目提供项目组织保障方案，</w:t>
            </w:r>
            <w:r>
              <w:rPr>
                <w:rFonts w:hint="eastAsia" w:ascii="宋体" w:hAnsi="宋体" w:eastAsia="宋体" w:cs="宋体"/>
                <w:color w:val="auto"/>
                <w:highlight w:val="none"/>
              </w:rPr>
              <w:t xml:space="preserve">优于采购文件要求得</w:t>
            </w:r>
            <w:r>
              <w:rPr>
                <w:rFonts w:ascii="宋体" w:hAnsi="宋体" w:eastAsia="宋体" w:cs="宋体"/>
                <w:color w:val="auto"/>
                <w:highlight w:val="none"/>
              </w:rPr>
              <w:t xml:space="preserve">5</w:t>
            </w:r>
            <w:r>
              <w:rPr>
                <w:rFonts w:hint="eastAsia" w:ascii="宋体" w:hAnsi="宋体" w:eastAsia="宋体" w:cs="宋体"/>
                <w:color w:val="auto"/>
                <w:highlight w:val="none"/>
              </w:rPr>
              <w:t xml:space="preserve">分；符合采购文件要求得</w:t>
            </w:r>
            <w:r>
              <w:rPr>
                <w:rFonts w:ascii="宋体" w:hAnsi="宋体" w:eastAsia="宋体" w:cs="宋体"/>
                <w:color w:val="auto"/>
                <w:highlight w:val="none"/>
              </w:rPr>
              <w:t xml:space="preserve">3</w:t>
            </w:r>
            <w:r>
              <w:rPr>
                <w:rFonts w:hint="eastAsia" w:ascii="宋体" w:hAnsi="宋体" w:eastAsia="宋体" w:cs="宋体"/>
                <w:color w:val="auto"/>
                <w:highlight w:val="none"/>
              </w:rPr>
              <w:t xml:space="preserve">分；不符合要求或未提供的不得分。</w:t>
            </w:r>
            <w:r/>
          </w:p>
          <w:p>
            <w:pPr>
              <w:pStyle w:val="1099"/>
              <w:jc w:val="left"/>
              <w:spacing w:line="360" w:lineRule="auto"/>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w:t>
            </w:r>
            <w:r>
              <w:rPr>
                <w:rFonts w:hint="eastAsia" w:ascii="宋体" w:hAnsi="宋体" w:cs="宋体"/>
                <w:color w:val="auto"/>
                <w:szCs w:val="21"/>
                <w:highlight w:val="none"/>
                <w:lang w:val="en-US" w:eastAsia="zh-CN"/>
              </w:rPr>
              <w:t xml:space="preserve">安全保障方案（5分）：投标人根据招标文件对本项目提供项目安全保障方案，</w:t>
            </w:r>
            <w:r>
              <w:rPr>
                <w:rFonts w:hint="eastAsia" w:ascii="宋体" w:hAnsi="宋体" w:eastAsia="宋体" w:cs="宋体"/>
                <w:color w:val="auto"/>
                <w:highlight w:val="none"/>
              </w:rPr>
              <w:t xml:space="preserve">优于采购文件要求得</w:t>
            </w:r>
            <w:r>
              <w:rPr>
                <w:rFonts w:ascii="宋体" w:hAnsi="宋体" w:eastAsia="宋体" w:cs="宋体"/>
                <w:color w:val="auto"/>
                <w:highlight w:val="none"/>
              </w:rPr>
              <w:t xml:space="preserve">5</w:t>
            </w:r>
            <w:r>
              <w:rPr>
                <w:rFonts w:hint="eastAsia" w:ascii="宋体" w:hAnsi="宋体" w:eastAsia="宋体" w:cs="宋体"/>
                <w:color w:val="auto"/>
                <w:highlight w:val="none"/>
              </w:rPr>
              <w:t xml:space="preserve">分；符合采购文件要求得</w:t>
            </w:r>
            <w:r>
              <w:rPr>
                <w:rFonts w:ascii="宋体" w:hAnsi="宋体" w:eastAsia="宋体" w:cs="宋体"/>
                <w:color w:val="auto"/>
                <w:highlight w:val="none"/>
              </w:rPr>
              <w:t xml:space="preserve">3</w:t>
            </w:r>
            <w:r>
              <w:rPr>
                <w:rFonts w:hint="eastAsia" w:ascii="宋体" w:hAnsi="宋体" w:eastAsia="宋体" w:cs="宋体"/>
                <w:color w:val="auto"/>
                <w:highlight w:val="none"/>
              </w:rPr>
              <w:t xml:space="preserve">分；不符合要求或未提供的不得分。</w:t>
            </w:r>
            <w:r/>
          </w:p>
        </w:tc>
      </w:tr>
      <w:tr>
        <w:trPr/>
        <w:tc>
          <w:tcPr>
            <w:tcW w:w="1865"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highlight w:val="none"/>
                <w:lang w:val="en-US" w:eastAsia="zh-CN"/>
              </w:rPr>
              <w:t xml:space="preserve">节能环保（2分）</w:t>
            </w:r>
            <w:r/>
          </w:p>
        </w:tc>
        <w:tc>
          <w:tcPr>
            <w:tcW w:w="7350" w:type="dxa"/>
            <w:vAlign w:val="center"/>
            <w:textDirection w:val="lrTb"/>
            <w:noWrap w:val="false"/>
          </w:tcPr>
          <w:p>
            <w:pPr>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投标产品属于财政部、国家发改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p>
          <w:p>
            <w:pPr>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2、投标产品属于财政部、生态环境部公布的“环境标志产品品目清单”范围内的，投标人提供国家确定的认证机构出具的、处于有效期内的该环保产品认证证书复印件的，有1个得0.5分，最多得1分。</w:t>
            </w:r>
            <w:r/>
          </w:p>
        </w:tc>
      </w:tr>
      <w:tr>
        <w:trPr/>
        <w:tc>
          <w:tcPr>
            <w:tcW w:w="1865" w:type="dxa"/>
            <w:vAlign w:val="center"/>
            <w:textDirection w:val="lrTb"/>
            <w:noWrap w:val="false"/>
          </w:tcPr>
          <w:p>
            <w:pPr>
              <w:jc w:val="center"/>
              <w:spacing w:line="360" w:lineRule="auto"/>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故障响应（3分）</w:t>
            </w:r>
            <w:r/>
          </w:p>
        </w:tc>
        <w:tc>
          <w:tcPr>
            <w:tcW w:w="7350" w:type="dxa"/>
            <w:vAlign w:val="center"/>
            <w:textDirection w:val="lrTb"/>
            <w:noWrap w:val="false"/>
          </w:tcPr>
          <w:p>
            <w:pPr>
              <w:jc w:val="lef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接到采购人故障通知，半小时响应，1小时内（不含）到达务服务现场进行处理的得3分；半小时响应，1小时至2小时（含）到达现场处理的得1分。其他不得分（提供承诺函原件扫描上传，承诺函格式自拟）</w:t>
            </w:r>
            <w:r/>
          </w:p>
        </w:tc>
      </w:tr>
      <w:tr>
        <w:trPr/>
        <w:tc>
          <w:tcPr>
            <w:tcW w:w="1865" w:type="dxa"/>
            <w:vAlign w:val="center"/>
            <w:textDirection w:val="lrTb"/>
            <w:noWrap w:val="false"/>
          </w:tcPr>
          <w:p>
            <w:pPr>
              <w:jc w:val="center"/>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售后服务（5分）</w:t>
            </w:r>
            <w:r/>
          </w:p>
        </w:tc>
        <w:tc>
          <w:tcPr>
            <w:tcW w:w="7350" w:type="dxa"/>
            <w:vAlign w:val="center"/>
            <w:textDirection w:val="lrTb"/>
            <w:noWrap w:val="false"/>
          </w:tcPr>
          <w:p>
            <w:pPr>
              <w:jc w:val="left"/>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有详细、合理的培训及售后服务方案：优于招标文件要求的得5分，符合招标文件要求的得3分、不符合要求或未提供的不得分。</w:t>
            </w:r>
            <w:r/>
          </w:p>
        </w:tc>
      </w:tr>
      <w:tr>
        <w:trPr/>
        <w:tc>
          <w:tcPr>
            <w:tcW w:w="1865" w:type="dxa"/>
            <w:vAlign w:val="center"/>
            <w:textDirection w:val="lrTb"/>
            <w:noWrap w:val="false"/>
          </w:tcPr>
          <w:p>
            <w:pPr>
              <w:jc w:val="center"/>
              <w:spacing w:line="360" w:lineRule="auto"/>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业绩（8分）</w:t>
            </w:r>
            <w:r/>
          </w:p>
        </w:tc>
        <w:tc>
          <w:tcPr>
            <w:tcW w:w="7350" w:type="dxa"/>
            <w:vAlign w:val="center"/>
            <w:textDirection w:val="lrTb"/>
            <w:noWrap w:val="false"/>
          </w:tcPr>
          <w:p>
            <w:pPr>
              <w:jc w:val="left"/>
              <w:spacing w:line="360" w:lineRule="auto"/>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投标人自2023年1月1日至今（以合同签订时间为准），承担过类似</w:t>
            </w:r>
            <w:r>
              <w:rPr>
                <w:rFonts w:hint="eastAsia" w:ascii="宋体" w:hAnsi="宋体" w:cs="宋体"/>
                <w:color w:val="auto"/>
                <w:highlight w:val="none"/>
                <w:lang w:val="en-US" w:eastAsia="zh-CN"/>
              </w:rPr>
              <w:t xml:space="preserve">本</w:t>
            </w:r>
            <w:r>
              <w:rPr>
                <w:rFonts w:hint="eastAsia" w:ascii="宋体" w:hAnsi="宋体" w:eastAsia="宋体" w:cs="宋体"/>
                <w:color w:val="auto"/>
                <w:highlight w:val="none"/>
                <w:lang w:val="en-US" w:eastAsia="zh-CN"/>
              </w:rPr>
              <w:t xml:space="preserve">项目的业绩，有一个得2分，满分8分。（提供合同原件扫描上传）</w:t>
            </w:r>
            <w:r/>
          </w:p>
        </w:tc>
      </w:tr>
    </w:tbl>
    <w:p>
      <w:pPr>
        <w:ind w:left="0" w:right="0" w:firstLine="0"/>
        <w:jc w:val="center"/>
        <w:spacing w:before="0" w:after="0"/>
        <w:pBdr>
          <w:top w:val="none" w:color="000000" w:sz="0" w:space="0"/>
          <w:left w:val="none" w:color="000000" w:sz="0" w:space="0"/>
          <w:bottom w:val="none" w:color="000000" w:sz="0" w:space="0"/>
          <w:right w:val="none" w:color="000000" w:sz="0" w:space="0"/>
        </w:pBdr>
      </w:pPr>
      <w:r/>
      <w:r/>
    </w:p>
    <w:p>
      <w:pPr>
        <w:pStyle w:val="973"/>
      </w:pPr>
      <w:r>
        <w:rPr>
          <w:rFonts w:ascii="黑体" w:hAnsi="黑体" w:eastAsia="黑体" w:cs="黑体"/>
          <w:color w:val="000000"/>
          <w:sz w:val="44"/>
          <w:highlight w:val="none"/>
        </w:rPr>
      </w:r>
      <w:r>
        <w:rPr>
          <w:rFonts w:ascii="黑体" w:hAnsi="黑体" w:eastAsia="黑体" w:cs="黑体"/>
          <w:color w:val="000000"/>
          <w:sz w:val="44"/>
          <w:highlight w:val="none"/>
        </w:rPr>
      </w:r>
      <w:r/>
    </w:p>
    <w:p>
      <w:pPr>
        <w:pStyle w:val="973"/>
        <w:rPr>
          <w:rFonts w:ascii="黑体" w:hAnsi="黑体" w:eastAsia="黑体" w:cs="黑体"/>
          <w:color w:val="000000"/>
          <w:sz w:val="44"/>
          <w:szCs w:val="44"/>
          <w:highlight w:val="none"/>
        </w:rPr>
      </w:pPr>
      <w:r>
        <w:rPr>
          <w:rFonts w:ascii="黑体" w:hAnsi="黑体" w:eastAsia="黑体" w:cs="黑体"/>
          <w:color w:val="000000"/>
          <w:sz w:val="44"/>
          <w:highlight w:val="none"/>
        </w:rPr>
      </w:r>
      <w:r>
        <w:rPr>
          <w:rFonts w:ascii="黑体" w:hAnsi="黑体" w:eastAsia="黑体" w:cs="黑体"/>
          <w:color w:val="000000"/>
          <w:sz w:val="44"/>
          <w:highlight w:val="none"/>
        </w:rPr>
      </w:r>
      <w:r/>
    </w:p>
    <w:p>
      <w:pPr>
        <w:pStyle w:val="973"/>
        <w:rPr>
          <w:rFonts w:ascii="黑体" w:hAnsi="黑体" w:eastAsia="黑体" w:cs="黑体"/>
          <w:color w:val="000000"/>
          <w:sz w:val="44"/>
          <w:szCs w:val="44"/>
          <w:highlight w:val="none"/>
        </w:rPr>
      </w:pPr>
      <w:r>
        <w:rPr>
          <w:rFonts w:ascii="黑体" w:hAnsi="黑体" w:eastAsia="黑体" w:cs="黑体"/>
          <w:color w:val="000000"/>
          <w:sz w:val="44"/>
          <w:highlight w:val="none"/>
        </w:rPr>
      </w:r>
      <w:r>
        <w:rPr>
          <w:rFonts w:ascii="黑体" w:hAnsi="黑体" w:eastAsia="黑体" w:cs="黑体"/>
          <w:color w:val="000000"/>
          <w:sz w:val="44"/>
          <w:highlight w:val="none"/>
        </w:rPr>
      </w:r>
      <w:r/>
    </w:p>
    <w:p>
      <w:pPr>
        <w:pStyle w:val="973"/>
        <w:rPr>
          <w:rFonts w:ascii="黑体" w:hAnsi="黑体" w:eastAsia="黑体" w:cs="黑体"/>
          <w:color w:val="000000"/>
          <w:sz w:val="44"/>
          <w:szCs w:val="44"/>
          <w:highlight w:val="none"/>
        </w:rPr>
      </w:pPr>
      <w:r>
        <w:rPr>
          <w:rFonts w:ascii="黑体" w:hAnsi="黑体" w:eastAsia="黑体" w:cs="黑体"/>
          <w:color w:val="000000"/>
          <w:sz w:val="44"/>
        </w:rPr>
        <w:t xml:space="preserve">第六章投标文件格式</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投标文件</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108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项 目 名 称：</w:t>
      </w:r>
      <w:r>
        <w:rPr>
          <w:rFonts w:ascii="宋体" w:hAnsi="宋体" w:eastAsia="宋体" w:cs="宋体"/>
          <w:b/>
          <w:color w:val="000000"/>
          <w:sz w:val="36"/>
          <w:u w:val="single"/>
        </w:rPr>
        <w:t xml:space="preserve">               </w:t>
      </w:r>
      <w:r/>
    </w:p>
    <w:p>
      <w:pPr>
        <w:ind w:left="0" w:right="0" w:firstLine="108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项 目 编 号：</w:t>
      </w:r>
      <w:r>
        <w:rPr>
          <w:rFonts w:ascii="宋体" w:hAnsi="宋体" w:eastAsia="宋体" w:cs="宋体"/>
          <w:b/>
          <w:color w:val="000000"/>
          <w:sz w:val="36"/>
          <w:u w:val="single"/>
        </w:rPr>
        <w:t xml:space="preserve">               </w:t>
      </w:r>
      <w:r/>
    </w:p>
    <w:p>
      <w:pPr>
        <w:ind w:left="0" w:right="0" w:firstLine="1080"/>
        <w:jc w:val="both"/>
        <w:spacing w:before="0" w:after="0"/>
        <w:rPr>
          <w:rFonts w:ascii="宋体" w:hAnsi="宋体" w:eastAsia="宋体" w:cs="宋体"/>
          <w:b/>
          <w:bCs/>
          <w:color w:val="000000"/>
          <w:sz w:val="36"/>
          <w:szCs w:val="36"/>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36"/>
          <w:szCs w:val="36"/>
        </w:rPr>
        <w:t xml:space="preserve">投标人名称 ：（加盖CA电子公章）</w:t>
      </w:r>
      <w:r/>
    </w:p>
    <w:p>
      <w:pPr>
        <w:ind w:left="0" w:right="0" w:firstLine="0"/>
        <w:jc w:val="left"/>
        <w:spacing w:before="0" w:after="0"/>
        <w:rPr>
          <w:rFonts w:ascii="宋体" w:hAnsi="宋体" w:eastAsia="宋体" w:cs="宋体"/>
          <w:b/>
          <w:bCs/>
          <w:color w:val="000000"/>
          <w:sz w:val="36"/>
          <w:szCs w:val="36"/>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36"/>
          <w:szCs w:val="36"/>
        </w:rPr>
        <w:t xml:space="preserve">      日期 ：               </w:t>
      </w:r>
      <w:r/>
    </w:p>
    <w:p>
      <w:pPr>
        <w:ind w:left="0" w:right="0" w:firstLine="0"/>
        <w:jc w:val="center"/>
        <w:spacing w:before="0" w:after="0" w:line="437"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投标文件的组成</w:t>
      </w:r>
      <w:r/>
    </w:p>
    <w:p>
      <w:pPr>
        <w:ind w:left="0" w:right="0" w:firstLine="0"/>
        <w:jc w:val="center"/>
        <w:spacing w:before="0" w:after="0" w:line="437"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一、基本目录</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1.开标一览表（格式见附件1）</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2.投标分项报价表（格式见附件2）</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3.技术要求响应及偏离表（格式见附件3）</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4.商务要求响应及偏离表（格式见附件4）</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5.法人授权书（格式见附件5）</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6.投标函（格式见附件6）</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7.主要标的信息（格式见附件7）</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8.其他</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（格式见附件**）</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二、资格审查内容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1.法人或者其他组织的营业执照等证明文件，自然人的身份证明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2.上一年度的财务状况报告（成立不满一年无需提供）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4.具备履行合同所必需的设备和专业技术能力的书面声明（格式见附件8）</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5.参加政府采购活动前 3 年内在经营活动中没有重大违法记录的书面声明（格式见附件9）</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6.供应商信用承诺函（格式见附件10）</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7.企业报价折扣证明文件：</w:t>
      </w:r>
      <w:r/>
    </w:p>
    <w:p>
      <w:pPr>
        <w:ind w:left="0" w:right="0" w:firstLine="7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中小企业声明函（格式见附件11）。</w:t>
      </w:r>
      <w:r>
        <w:rPr>
          <w:rFonts w:ascii="宋体" w:hAnsi="宋体" w:eastAsia="宋体" w:cs="宋体"/>
          <w:color w:val="ff0000"/>
          <w:sz w:val="24"/>
        </w:rPr>
        <w:t xml:space="preserve">如果本项目专门面向中小企业采购，则必须提供。</w:t>
      </w:r>
      <w:r/>
    </w:p>
    <w:p>
      <w:pPr>
        <w:ind w:left="0" w:right="0" w:firstLine="7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残疾人福利性单位声明函（格式见附件12）。</w:t>
      </w:r>
      <w:r>
        <w:rPr>
          <w:rFonts w:ascii="宋体" w:hAnsi="宋体" w:eastAsia="宋体" w:cs="宋体"/>
          <w:color w:val="ff0000"/>
          <w:sz w:val="24"/>
        </w:rPr>
        <w:t xml:space="preserve">如果本项目专门面向中小企业采购，供应商为残疾人福利性单位并提供本单位制造的货物，或者提供其他残疾人福利性单位制造的货物，则必须提供。</w:t>
      </w:r>
      <w:r/>
    </w:p>
    <w:p>
      <w:pPr>
        <w:ind w:left="0" w:right="0" w:firstLine="7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监狱企业的证明文件。</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8.联合体协议（格式见附件14）。</w:t>
      </w:r>
      <w:r>
        <w:rPr>
          <w:rFonts w:ascii="宋体" w:hAnsi="宋体" w:eastAsia="宋体" w:cs="宋体"/>
          <w:color w:val="ff0000"/>
          <w:sz w:val="24"/>
        </w:rPr>
        <w:t xml:space="preserve">如果本项目接受联合体投标，投标人是联合体的，则必须提供。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9.特定资格要求的证明文件。</w:t>
      </w:r>
      <w:r>
        <w:rPr>
          <w:rFonts w:ascii="宋体" w:hAnsi="宋体" w:eastAsia="宋体" w:cs="宋体"/>
          <w:color w:val="ff0000"/>
          <w:sz w:val="24"/>
        </w:rPr>
        <w:t xml:space="preserve">如果本项目对投标人做出特定资格要求的，则必须提供。</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三、符合性审查内容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投标人必须对技术要求和商务要求中加斜体下划线的实质性要求逐条做出响应，并按照招标文件要求提供证明材料，否则做无效投标处理。（格式见附件15）</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四、价格扣除证明文件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1.中小企业声明函（格式见附件11）</w:t>
      </w:r>
      <w:r/>
    </w:p>
    <w:p>
      <w:pPr>
        <w:ind w:left="0" w:right="0" w:firstLine="480"/>
        <w:jc w:val="both"/>
        <w:spacing w:before="0" w:after="0" w:line="400"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2.残疾人福利性单位声明函（格式见附件12）</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3.关于符合本国产品标准的声明函（格式见附件13）</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 </w:t>
      </w:r>
      <w:r>
        <w:rPr>
          <w:rFonts w:hint="eastAsia" w:ascii="宋体" w:hAnsi="宋体" w:cs="宋体"/>
          <w:b/>
          <w:color w:val="000000"/>
          <w:sz w:val="24"/>
          <w:lang w:val="en-US" w:eastAsia="zh-CN"/>
        </w:rPr>
        <w:t xml:space="preserve">                         </w:t>
      </w:r>
      <w:r>
        <w:rPr>
          <w:rFonts w:ascii="宋体" w:hAnsi="宋体" w:eastAsia="宋体" w:cs="宋体"/>
          <w:b/>
          <w:color w:val="000000"/>
          <w:sz w:val="24"/>
        </w:rPr>
        <w:t xml:space="preserve">开标一览表</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投标人全称（加盖CA电子签章）：</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项目编号：</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bl>
      <w:tblPr>
        <w:tblStyle w:val="786"/>
        <w:tblW w:w="7657"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81"/>
        <w:gridCol w:w="5776"/>
      </w:tblGrid>
      <w:tr>
        <w:trPr>
          <w:trHeight w:val="72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5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投标总报价</w:t>
            </w:r>
            <w:r/>
          </w:p>
        </w:tc>
      </w:tr>
      <w:tr>
        <w:trPr>
          <w:trHeight w:val="725"/>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大写：                   （人民币：元）</w:t>
            </w:r>
            <w:r/>
          </w:p>
        </w:tc>
      </w:tr>
      <w:tr>
        <w:trPr>
          <w:trHeight w:val="61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7" w:type="dxa"/>
            <w:vAlign w:val="center"/>
            <w:textDirection w:val="lrTb"/>
            <w:noWrap w:val="false"/>
          </w:tcPr>
          <w:p>
            <w:pPr>
              <w:ind w:left="0" w:right="0"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小写：                   （人民币：元）</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1"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核心产品品牌</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776" w:type="dxa"/>
            <w:vAlign w:val="center"/>
            <w:textDirection w:val="lrTb"/>
            <w:noWrap w:val="false"/>
          </w:tcPr>
          <w:p>
            <w:pPr>
              <w:ind w:left="0" w:right="0"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附件2       投标分项报价表（采购包号：***）</w:t>
      </w:r>
      <w:r/>
    </w:p>
    <w:p>
      <w:pPr>
        <w:ind w:left="0" w:right="0" w:firstLine="0"/>
        <w:jc w:val="both"/>
        <w:spacing w:before="0" w:after="0"/>
        <w:pBdr>
          <w:top w:val="none" w:color="000000" w:sz="0" w:space="0"/>
          <w:left w:val="none" w:color="000000" w:sz="0" w:space="0"/>
          <w:bottom w:val="none" w:color="000000" w:sz="0" w:space="0"/>
          <w:right w:val="none" w:color="000000" w:sz="0" w:space="0"/>
        </w:pBdr>
      </w:pPr>
      <w:r/>
      <w:r/>
    </w:p>
    <w:tbl>
      <w:tblPr>
        <w:tblStyle w:val="786"/>
        <w:tblW w:w="8947"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6"/>
        <w:gridCol w:w="696"/>
        <w:gridCol w:w="709"/>
        <w:gridCol w:w="850"/>
        <w:gridCol w:w="567"/>
        <w:gridCol w:w="850"/>
        <w:gridCol w:w="1276"/>
        <w:gridCol w:w="1559"/>
        <w:gridCol w:w="1984"/>
      </w:tblGrid>
      <w:tr>
        <w:trPr>
          <w:trHeight w:val="5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w:t>
            </w:r>
            <w:r/>
          </w:p>
        </w:tc>
      </w:tr>
      <w:tr>
        <w:trPr>
          <w:trHeight w:val="2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产品</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规格</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型号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制造商名称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产地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交付期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数量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分项</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分项</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总价</w:t>
            </w:r>
            <w:r/>
          </w:p>
        </w:tc>
      </w:tr>
      <w:tr>
        <w:trPr>
          <w:trHeight w:val="6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合同签订后</w:t>
            </w:r>
            <w:r>
              <w:rPr>
                <w:rFonts w:ascii="宋体" w:hAnsi="宋体" w:eastAsia="宋体" w:cs="宋体"/>
                <w:color w:val="000000"/>
                <w:sz w:val="24"/>
                <w:u w:val="single"/>
              </w:rPr>
              <w:t xml:space="preserve">  </w:t>
            </w:r>
            <w:r>
              <w:rPr>
                <w:rFonts w:ascii="宋体" w:hAnsi="宋体" w:eastAsia="宋体" w:cs="宋体"/>
                <w:color w:val="000000"/>
                <w:sz w:val="24"/>
              </w:rPr>
              <w:t xml:space="preserve">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7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80"/>
        </w:trPr>
        <w:tc>
          <w:tcPr>
            <w:gridSpan w:val="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47" w:type="dxa"/>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投标总报价（人民币：元）</w:t>
            </w:r>
            <w:r/>
          </w:p>
        </w:tc>
      </w:tr>
      <w:tr>
        <w:trPr>
          <w:trHeight w:val="580"/>
        </w:trPr>
        <w:tc>
          <w:tcPr>
            <w:gridSpan w:val="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47" w:type="dxa"/>
            <w:vAlign w:val="center"/>
            <w:textDirection w:val="lrTb"/>
            <w:noWrap w:val="false"/>
          </w:tcPr>
          <w:p>
            <w:pPr>
              <w:ind w:left="0" w:right="0" w:firstLine="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本采购包中提供的符合本国产品标准的产品成本之和占该采购包提供的全部产品成本之和的比例为***%。</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w:t>
      </w:r>
      <w:r/>
    </w:p>
    <w:p>
      <w:pPr>
        <w:ind w:left="0" w:right="0" w:firstLine="0"/>
        <w:jc w:val="both"/>
        <w:spacing w:before="0" w:after="0" w:line="400"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ascii="宋体" w:hAnsi="宋体" w:eastAsia="宋体" w:cs="宋体"/>
          <w:color w:val="000000"/>
          <w:sz w:val="21"/>
        </w:rPr>
        <w:t xml:space="preserve">“</w:t>
      </w:r>
      <w:r>
        <w:rPr>
          <w:rFonts w:ascii="宋体" w:hAnsi="宋体" w:eastAsia="宋体" w:cs="宋体"/>
          <w:color w:val="000000"/>
          <w:sz w:val="24"/>
        </w:rPr>
        <w:t xml:space="preserve">投标分项报价表</w:t>
      </w:r>
      <w:r>
        <w:rPr>
          <w:rFonts w:ascii="宋体" w:hAnsi="宋体" w:eastAsia="宋体" w:cs="宋体"/>
          <w:color w:val="000000"/>
          <w:sz w:val="21"/>
        </w:rPr>
        <w:t xml:space="preserve">”</w:t>
      </w:r>
      <w:r>
        <w:rPr>
          <w:rFonts w:ascii="宋体" w:hAnsi="宋体" w:eastAsia="宋体" w:cs="宋体"/>
          <w:color w:val="000000"/>
          <w:sz w:val="24"/>
        </w:rPr>
        <w:t xml:space="preserve">中“投标总报价”数额应当与“开标一览表”中“投标总报价”数额一致。</w:t>
      </w:r>
      <w:r/>
    </w:p>
    <w:p>
      <w:pPr>
        <w:ind w:left="0" w:right="0" w:firstLine="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4.投标人需认真填写本报价表，尤其注意规格型号的准确填写。</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5.项目经办人可以根据项目实际需要对表格结构进行调整。</w:t>
      </w:r>
      <w:r/>
    </w:p>
    <w:p>
      <w:pPr>
        <w:ind w:left="48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rPr>
        <w:t xml:space="preserve">  </w:t>
      </w:r>
      <w:r/>
    </w:p>
    <w:p>
      <w:pPr>
        <w:ind w:left="0" w:right="0" w:firstLine="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rPr>
        <w:t xml:space="preserve"> </w:t>
      </w:r>
      <w:r/>
    </w:p>
    <w:p>
      <w:pPr>
        <w:ind w:left="0" w:right="0" w:firstLine="0"/>
        <w:jc w:val="both"/>
        <w:spacing w:before="0" w:after="0"/>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附件3         技术要求响应及偏离表（采购包号：**）</w:t>
      </w:r>
      <w:r/>
    </w:p>
    <w:p>
      <w:pPr>
        <w:ind w:left="0" w:right="0" w:firstLine="0"/>
        <w:jc w:val="both"/>
        <w:spacing w:before="0" w:after="0"/>
        <w:pBdr>
          <w:top w:val="none" w:color="000000" w:sz="0" w:space="0"/>
          <w:left w:val="none" w:color="000000" w:sz="0" w:space="0"/>
          <w:bottom w:val="none" w:color="000000" w:sz="0" w:space="0"/>
          <w:right w:val="none" w:color="000000" w:sz="0" w:space="0"/>
        </w:pBdr>
      </w:pPr>
      <w:r/>
      <w:r/>
    </w:p>
    <w:tbl>
      <w:tblPr>
        <w:tblStyle w:val="786"/>
        <w:tblW w:w="8097"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6"/>
        <w:gridCol w:w="1445"/>
        <w:gridCol w:w="1343"/>
        <w:gridCol w:w="485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45"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技术要求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43"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853"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3"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3"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附件3-1  证明材料1，证明材料2，……</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1.投标人需对技术要求（未加斜体下划线的非实质性要求）逐条做出明确响应。</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2.如果招标文件要求提供证明材料，投标人需将证明材料列于该表之下。</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jc w:val="both"/>
        <w:spacing w:before="0" w:after="0"/>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附件4         商务要求响应及偏离表（采购包号：**）</w:t>
      </w:r>
      <w:r/>
    </w:p>
    <w:p>
      <w:pPr>
        <w:ind w:left="0" w:right="0" w:firstLine="0"/>
        <w:jc w:val="both"/>
        <w:spacing w:before="0" w:after="0"/>
        <w:pBdr>
          <w:top w:val="none" w:color="000000" w:sz="0" w:space="0"/>
          <w:left w:val="none" w:color="000000" w:sz="0" w:space="0"/>
          <w:bottom w:val="none" w:color="000000" w:sz="0" w:space="0"/>
          <w:right w:val="none" w:color="000000" w:sz="0" w:space="0"/>
        </w:pBdr>
      </w:pPr>
      <w:r/>
      <w:r/>
    </w:p>
    <w:tbl>
      <w:tblPr>
        <w:tblStyle w:val="786"/>
        <w:tblW w:w="8239"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6"/>
        <w:gridCol w:w="1445"/>
        <w:gridCol w:w="1343"/>
        <w:gridCol w:w="499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45"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商务要求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43"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995"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附件4-1  证明材料1，证明材料2，……</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1.投标人需对商务要求（未加斜体下划线的非实质性要求）逐条做出明确响应。</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2.如果招标文件要求提供证明材料，投标人需将证明材料列于该表之下。</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left"/>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附件5      </w:t>
      </w:r>
      <w:r>
        <w:rPr>
          <w:rFonts w:hint="eastAsia" w:ascii="宋体" w:hAnsi="宋体" w:cs="宋体"/>
          <w:b/>
          <w:color w:val="000000"/>
          <w:sz w:val="24"/>
          <w:lang w:val="en-US" w:eastAsia="zh-CN"/>
        </w:rPr>
        <w:t xml:space="preserve">           </w:t>
      </w:r>
      <w:r>
        <w:rPr>
          <w:rFonts w:ascii="宋体" w:hAnsi="宋体" w:eastAsia="宋体" w:cs="宋体"/>
          <w:b/>
          <w:color w:val="000000"/>
          <w:sz w:val="24"/>
        </w:rPr>
        <w:t xml:space="preserve"> 法人授权书</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本授权书声明：____________（投标人名称）授权</w:t>
      </w:r>
      <w:r>
        <w:rPr>
          <w:rFonts w:ascii="Times New Roman" w:hAnsi="Times New Roman" w:eastAsia="Times New Roman" w:cs="Times New Roman"/>
          <w:color w:val="000000"/>
          <w:sz w:val="24"/>
        </w:rPr>
        <w:t xml:space="preserve">________________</w:t>
      </w:r>
      <w:r>
        <w:rPr>
          <w:rFonts w:ascii="宋体" w:hAnsi="宋体" w:eastAsia="宋体" w:cs="宋体"/>
          <w:color w:val="000000"/>
          <w:sz w:val="24"/>
        </w:rPr>
        <w:t xml:space="preserve">（被授权人的姓名）为我方就</w:t>
      </w:r>
      <w:r>
        <w:rPr>
          <w:rFonts w:ascii="Times New Roman" w:hAnsi="Times New Roman" w:eastAsia="Times New Roman" w:cs="Times New Roman"/>
          <w:color w:val="000000"/>
          <w:sz w:val="24"/>
          <w:u w:val="single"/>
        </w:rPr>
        <w:t xml:space="preserve">***</w:t>
      </w:r>
      <w:r>
        <w:rPr>
          <w:rFonts w:ascii="宋体" w:hAnsi="宋体" w:eastAsia="宋体" w:cs="宋体"/>
          <w:color w:val="000000"/>
          <w:sz w:val="24"/>
        </w:rPr>
        <w:t xml:space="preserve">号项目采购活动的合法代理人，以本单位名义全权处理一切与该项目采购有关的事务。</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本授权书于______年</w:t>
      </w:r>
      <w:r>
        <w:rPr>
          <w:rFonts w:ascii="Times New Roman" w:hAnsi="Times New Roman" w:eastAsia="Times New Roman" w:cs="Times New Roman"/>
          <w:color w:val="000000"/>
          <w:sz w:val="24"/>
        </w:rPr>
        <w:t xml:space="preserve">____</w:t>
      </w:r>
      <w:r>
        <w:rPr>
          <w:rFonts w:ascii="宋体" w:hAnsi="宋体" w:eastAsia="宋体" w:cs="宋体"/>
          <w:color w:val="000000"/>
          <w:sz w:val="24"/>
        </w:rPr>
        <w:t xml:space="preserve">月</w:t>
      </w:r>
      <w:r>
        <w:rPr>
          <w:rFonts w:ascii="Times New Roman" w:hAnsi="Times New Roman" w:eastAsia="Times New Roman" w:cs="Times New Roman"/>
          <w:color w:val="000000"/>
          <w:sz w:val="24"/>
        </w:rPr>
        <w:t xml:space="preserve">____</w:t>
      </w:r>
      <w:r>
        <w:rPr>
          <w:rFonts w:ascii="宋体" w:hAnsi="宋体" w:eastAsia="宋体" w:cs="宋体"/>
          <w:color w:val="000000"/>
          <w:sz w:val="24"/>
        </w:rPr>
        <w:t xml:space="preserve">日起生效，特此声明。</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被授权人身份证号码：</w:t>
      </w:r>
      <w:r>
        <w:rPr>
          <w:rFonts w:ascii="宋体" w:hAnsi="宋体" w:eastAsia="宋体" w:cs="宋体"/>
          <w:color w:val="000000"/>
          <w:sz w:val="24"/>
          <w:u w:val="single"/>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被授权人联系电话：（手机）</w:t>
      </w:r>
      <w:r>
        <w:rPr>
          <w:rFonts w:ascii="宋体" w:hAnsi="宋体" w:eastAsia="宋体" w:cs="宋体"/>
          <w:color w:val="000000"/>
          <w:sz w:val="24"/>
          <w:u w:val="single"/>
        </w:rPr>
        <w:t xml:space="preserve">             </w:t>
      </w:r>
      <w:r/>
    </w:p>
    <w:p>
      <w:pPr>
        <w:ind w:left="0" w:right="0" w:firstLine="12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被授权人电子邮箱：</w:t>
      </w:r>
      <w:r>
        <w:rPr>
          <w:rFonts w:ascii="宋体" w:hAnsi="宋体" w:eastAsia="宋体" w:cs="宋体"/>
          <w:color w:val="000000"/>
          <w:sz w:val="24"/>
          <w:u w:val="single"/>
        </w:rPr>
        <w:t xml:space="preserve">           </w:t>
      </w:r>
      <w:r/>
    </w:p>
    <w:p>
      <w:pPr>
        <w:ind w:left="0" w:right="0" w:firstLine="12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授权单位名称：</w:t>
      </w:r>
      <w:r>
        <w:rPr>
          <w:rFonts w:ascii="宋体" w:hAnsi="宋体" w:eastAsia="宋体" w:cs="宋体"/>
          <w:color w:val="000000"/>
          <w:sz w:val="24"/>
          <w:u w:val="single"/>
        </w:rPr>
        <w:t xml:space="preserve">（加盖CA电子公章）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单位地址：</w:t>
      </w:r>
      <w:r>
        <w:rPr>
          <w:rFonts w:ascii="宋体" w:hAnsi="宋体" w:eastAsia="宋体" w:cs="宋体"/>
          <w:color w:val="000000"/>
          <w:sz w:val="24"/>
          <w:u w:val="single"/>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日期：</w:t>
      </w:r>
      <w:r>
        <w:rPr>
          <w:rFonts w:ascii="宋体" w:hAnsi="宋体" w:eastAsia="宋体" w:cs="宋体"/>
          <w:color w:val="000000"/>
          <w:sz w:val="24"/>
          <w:u w:val="single"/>
        </w:rPr>
        <w:t xml:space="preserve">           </w:t>
      </w:r>
      <w:r/>
    </w:p>
    <w:p>
      <w:pPr>
        <w:ind w:left="0" w:right="0" w:firstLine="0"/>
        <w:jc w:val="both"/>
        <w:spacing w:before="260" w:after="260"/>
        <w:pBdr>
          <w:top w:val="none" w:color="000000" w:sz="0" w:space="0"/>
          <w:left w:val="none" w:color="000000" w:sz="0" w:space="0"/>
          <w:bottom w:val="none" w:color="000000" w:sz="0" w:space="0"/>
          <w:right w:val="none" w:color="000000" w:sz="0" w:space="0"/>
        </w:pBdr>
      </w:pPr>
      <w:r>
        <w:br w:type="page" w:clear="all"/>
      </w:r>
      <w:r/>
    </w:p>
    <w:p>
      <w:pPr>
        <w:ind w:left="0" w:right="0" w:firstLine="0"/>
        <w:jc w:val="both"/>
        <w:spacing w:before="260" w:after="26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附件6               投标函</w:t>
      </w:r>
      <w:r/>
    </w:p>
    <w:p>
      <w:pPr>
        <w:ind w:left="0" w:right="0" w:firstLine="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致：扬州市公共资源交易中心</w:t>
      </w:r>
      <w:r>
        <w:rPr>
          <w:rFonts w:hint="eastAsia" w:ascii="宋体" w:hAnsi="宋体" w:cs="宋体"/>
          <w:color w:val="000000"/>
          <w:sz w:val="24"/>
          <w:lang w:val="en-US" w:eastAsia="zh-CN"/>
        </w:rPr>
        <w:t xml:space="preserve">邗江分中心</w:t>
      </w:r>
      <w:r>
        <w:rPr>
          <w:rFonts w:ascii="宋体" w:hAnsi="宋体" w:eastAsia="宋体" w:cs="宋体"/>
          <w:color w:val="000000"/>
          <w:sz w:val="24"/>
        </w:rPr>
        <w:t xml:space="preserve">：</w:t>
      </w:r>
      <w:r/>
    </w:p>
    <w:p>
      <w:pPr>
        <w:ind w:left="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根据贵方的</w:t>
      </w:r>
      <w:r>
        <w:rPr>
          <w:rFonts w:ascii="宋体" w:hAnsi="宋体" w:eastAsia="宋体" w:cs="宋体"/>
          <w:color w:val="000000"/>
          <w:sz w:val="24"/>
          <w:u w:val="single"/>
        </w:rPr>
        <w:t xml:space="preserve">****</w:t>
      </w:r>
      <w:r>
        <w:rPr>
          <w:rFonts w:ascii="宋体" w:hAnsi="宋体" w:eastAsia="宋体" w:cs="宋体"/>
          <w:color w:val="000000"/>
          <w:sz w:val="24"/>
        </w:rPr>
        <w:t xml:space="preserve">号招标文件，正式授权下述签字人_____(姓名)代表我方_______（投标人的名称），全权处理本次项目投标的有关事宜。</w:t>
      </w:r>
      <w:r/>
    </w:p>
    <w:p>
      <w:pPr>
        <w:ind w:left="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据此函，__________签字人兹宣布同意如下：</w:t>
      </w:r>
      <w:r/>
    </w:p>
    <w:p>
      <w:pPr>
        <w:ind w:left="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1.按招标文件规定的各项要求，向买方提供所需货物（包含与货物相关的服务）。</w:t>
      </w:r>
      <w:r/>
    </w:p>
    <w:p>
      <w:pPr>
        <w:ind w:left="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2.我们完全理解贵方不一定将合同授予最低报价的投标人。</w:t>
      </w:r>
      <w:r/>
    </w:p>
    <w:p>
      <w:pPr>
        <w:ind w:left="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3.我们已详细审核全部招标文件及其有效补充文件，我们知道必须放弃提出含糊不清或误解问题的权利。</w:t>
      </w:r>
      <w:r/>
    </w:p>
    <w:p>
      <w:pPr>
        <w:ind w:left="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4.我们同意从规定的开标日期起遵循本投标文件，并在规定的投标有效期期满之前均具有约束力。</w:t>
      </w:r>
      <w:r/>
    </w:p>
    <w:p>
      <w:pPr>
        <w:ind w:left="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5.同意向贵方提供贵方可能另外要求的与投标有关的任何证据或资料，并保证我方已提供和将要提供的文件是真实的、准确的。</w:t>
      </w:r>
      <w:r/>
    </w:p>
    <w:p>
      <w:pPr>
        <w:ind w:left="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6.一旦我方中标,我方将根据招标文件的规定，严格履行合同的责任和义务,并保证在招标文件规定的时间完成项目，交付买方验收、使用。</w:t>
      </w:r>
      <w:r/>
    </w:p>
    <w:p>
      <w:pPr>
        <w:ind w:firstLine="480"/>
        <w:spacing w:line="419" w:lineRule="atLeast"/>
        <w:rPr>
          <w:rFonts w:ascii="宋体" w:hAnsi="宋体"/>
          <w:color w:val="000000"/>
          <w:sz w:val="24"/>
          <w:szCs w:val="21"/>
        </w:rPr>
        <w:pBdr>
          <w:top w:val="none" w:color="000000" w:sz="0" w:space="0"/>
          <w:left w:val="none" w:color="000000" w:sz="0" w:space="0"/>
          <w:bottom w:val="none" w:color="000000" w:sz="0" w:space="0"/>
          <w:right w:val="none" w:color="000000" w:sz="0" w:space="0"/>
        </w:pBdr>
      </w:pPr>
      <w:r>
        <w:rPr>
          <w:rFonts w:ascii="宋体" w:hAnsi="宋体"/>
          <w:color w:val="000000"/>
          <w:sz w:val="24"/>
          <w:szCs w:val="21"/>
        </w:rPr>
        <w:t xml:space="preserve">7.我方为：□大型企业 □中型企业 □小型企业 □微型企业（在对应□内打“√”）</w:t>
      </w:r>
      <w:r/>
    </w:p>
    <w:p>
      <w:pPr>
        <w:ind w:left="425"/>
        <w:jc w:val="left"/>
        <w:spacing w:line="420" w:lineRule="exact"/>
        <w:rPr>
          <w:rFonts w:ascii="宋体" w:hAnsi="宋体"/>
          <w:color w:val="000000"/>
          <w:sz w:val="24"/>
          <w:szCs w:val="21"/>
        </w:rPr>
      </w:pPr>
      <w:r>
        <w:rPr>
          <w:rFonts w:ascii="宋体" w:hAnsi="宋体"/>
          <w:color w:val="000000"/>
          <w:sz w:val="24"/>
          <w:szCs w:val="21"/>
        </w:rPr>
        <w:t xml:space="preserve">8</w:t>
      </w:r>
      <w:r>
        <w:rPr>
          <w:rFonts w:hint="eastAsia" w:ascii="宋体" w:hAnsi="宋体"/>
          <w:color w:val="000000"/>
          <w:sz w:val="24"/>
          <w:szCs w:val="21"/>
        </w:rPr>
        <w:t xml:space="preserve">.与本投标有关的正式通讯地址为：</w:t>
      </w:r>
      <w:r/>
    </w:p>
    <w:p>
      <w:pPr>
        <w:ind w:left="42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p>
    <w:p>
      <w:pPr>
        <w:ind w:left="42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邮编：</w:t>
      </w:r>
      <w:r/>
    </w:p>
    <w:p>
      <w:pPr>
        <w:ind w:left="42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电话：</w:t>
      </w:r>
      <w:r/>
    </w:p>
    <w:p>
      <w:pPr>
        <w:ind w:left="42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传真：</w:t>
      </w:r>
      <w:r/>
    </w:p>
    <w:p>
      <w:pPr>
        <w:ind w:left="42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投标人开户行：</w:t>
      </w:r>
      <w:r/>
    </w:p>
    <w:p>
      <w:pPr>
        <w:ind w:left="42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账号： </w:t>
      </w:r>
      <w:r/>
    </w:p>
    <w:p>
      <w:pPr>
        <w:ind w:left="420" w:right="0" w:firstLine="480"/>
        <w:jc w:val="both"/>
        <w:spacing w:before="0" w:after="0" w:line="41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日期：______年____月____日</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pStyle w:val="758"/>
        <w:rPr>
          <w:rFonts w:ascii="宋体" w:hAnsi="宋体" w:eastAsia="宋体" w:cs="宋体"/>
          <w:b/>
          <w:color w:val="000000"/>
          <w:sz w:val="24"/>
        </w:rPr>
      </w:pPr>
      <w:r>
        <w:rPr>
          <w:rFonts w:ascii="宋体" w:hAnsi="宋体" w:eastAsia="宋体" w:cs="宋体"/>
          <w:b/>
          <w:color w:val="000000"/>
          <w:sz w:val="24"/>
        </w:rPr>
      </w:r>
      <w:r/>
    </w:p>
    <w:p>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附件7   </w:t>
      </w:r>
      <w:r>
        <w:rPr>
          <w:rFonts w:ascii="仿宋" w:hAnsi="仿宋" w:eastAsia="仿宋" w:cs="仿宋"/>
          <w:b/>
          <w:color w:val="000000"/>
          <w:sz w:val="24"/>
        </w:rPr>
        <w:t xml:space="preserve">      </w:t>
      </w:r>
      <w:r>
        <w:rPr>
          <w:rFonts w:ascii="宋体" w:hAnsi="宋体" w:eastAsia="宋体" w:cs="宋体"/>
          <w:b/>
          <w:color w:val="000000"/>
          <w:sz w:val="24"/>
        </w:rPr>
        <w:t xml:space="preserve">  主要标的信息（中标后将公示）</w:t>
      </w:r>
      <w:r/>
    </w:p>
    <w:p>
      <w:pPr>
        <w:ind w:left="0" w:right="0" w:firstLine="0"/>
        <w:jc w:val="both"/>
        <w:spacing w:before="0" w:after="312"/>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投标人全称：</w:t>
      </w:r>
      <w:r/>
    </w:p>
    <w:tbl>
      <w:tblPr>
        <w:tblStyle w:val="786"/>
        <w:tblW w:w="7755"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770"/>
        <w:gridCol w:w="398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70"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货物类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985"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服务类</w:t>
            </w:r>
            <w:r/>
          </w:p>
        </w:tc>
      </w:tr>
      <w:tr>
        <w:trPr>
          <w:trHeight w:val="3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70"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名称：</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品牌（如有）：</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规格型号：</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数量：</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85" w:type="dxa"/>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名称：</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服务范围：</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服务要求：</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服务时间：</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服务标准：</w:t>
            </w:r>
            <w:r/>
          </w:p>
        </w:tc>
      </w:tr>
    </w:tbl>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附件8</w:t>
      </w:r>
      <w:r/>
    </w:p>
    <w:p>
      <w:pPr>
        <w:ind w:left="0" w:right="0" w:firstLine="1617"/>
        <w:jc w:val="both"/>
        <w:spacing w:before="0" w:after="0"/>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具备履行合同所必需的设备和专业技术能力的书面声明</w:t>
      </w:r>
      <w:r/>
    </w:p>
    <w:p>
      <w:pPr>
        <w:ind w:left="0" w:right="0" w:firstLine="1200"/>
        <w:jc w:val="both"/>
        <w:spacing w:before="0" w:after="0"/>
        <w:pBdr>
          <w:top w:val="none" w:color="000000" w:sz="0" w:space="0"/>
          <w:left w:val="none" w:color="000000" w:sz="0" w:space="0"/>
          <w:bottom w:val="none" w:color="000000" w:sz="0" w:space="0"/>
          <w:right w:val="none" w:color="000000" w:sz="0" w:space="0"/>
        </w:pBdr>
      </w:pPr>
      <w:r/>
      <w:r/>
    </w:p>
    <w:p>
      <w:pPr>
        <w:ind w:left="0" w:right="0" w:firstLine="49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主要设备有：</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49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主要专业技术能力有：</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附件9</w:t>
      </w:r>
      <w:r>
        <w:rPr>
          <w:rFonts w:ascii="仿宋" w:hAnsi="仿宋" w:eastAsia="仿宋" w:cs="仿宋"/>
          <w:color w:val="000000"/>
          <w:sz w:val="24"/>
        </w:rPr>
        <w:t xml:space="preserve">                        </w:t>
      </w:r>
      <w:r/>
    </w:p>
    <w:p>
      <w:pPr>
        <w:ind w:left="48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参加政府采购活动前 3 年内在经营活动中没有重大违法记录的书面声明</w:t>
      </w:r>
      <w:r/>
    </w:p>
    <w:p>
      <w:pPr>
        <w:ind w:left="0" w:right="0" w:firstLine="0"/>
        <w:jc w:val="center"/>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我单位郑重声明：参加本次政府采购活动前3年内，我单位在经营活动中没有因违法经营受到刑事处罚或者责令停产停业、吊销许可证或者执照、较大数额罚款等行政处罚。</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附件10            供应商信用承诺函</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承诺主体名称：</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统一社会信用代码：</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一、对提供给注册登记部门、行业管理部门、司法部门、行业组织以及在政府采购活动中提交的所有资料的合法性、真实性、准确性和有效性负责；</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二、严格按照国家法律、法规和规章开展采购活动，全面履行应尽的责任和义务，全面做到履约守信，具备《中华人民共和国政府采购法》第二十二条第一款规定的条件;</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三、严格依法开展生产经营活动，主动接受行业监管，自愿接受依法开展的日常检查；违法失信经营后将自愿接受约束和惩戒，并依法承担相应责任；</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四、自觉接受行政管理部门、行业组织、社会公众、新闻舆论的监督；</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五、自觉做到自我约束、自我管理，不制假售假、商标侵权、虚假宣传、违约毁约、恶意逃债、偷税漏税、垄断和不正当竞争，维护经营者、消费者的合法权益；</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六、提出政府采购质疑和投诉坚持依法依规、诚实信用原则，在全国范围12个月内没有三次以上查无实据的政府采购投诉；</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七、严格遵守信用信息公示相关规定，向社会公示信用信息；</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八、在“信用中国”和“中国政府采购网”网站中无严重失信记录；</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九、如违反承诺，自愿接受管理部门依法给予的行政处罚，同意将违反承诺的行为作为不良记录记入信用档案，依法依规进行信息公示，并承担所产生的一切法律责任和经济损失。</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十、本承诺书自签订之日起生效。</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（注：法定代表人或负责人、主体名称发生变更的应当重新做出承诺。）</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承诺单位（加盖CA电子公章）：    </w:t>
      </w:r>
      <w:r/>
    </w:p>
    <w:p>
      <w:pPr>
        <w:ind w:left="0" w:right="0" w:firstLine="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年  月  日</w:t>
      </w:r>
      <w:r/>
    </w:p>
    <w:p>
      <w:pPr>
        <w:ind w:left="0" w:right="0" w:firstLine="0"/>
        <w:jc w:val="both"/>
        <w:spacing w:before="260" w:after="260"/>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rPr>
        <w:t xml:space="preserve"> </w:t>
      </w:r>
      <w:r/>
    </w:p>
    <w:p>
      <w:pPr>
        <w:ind w:left="0" w:right="0" w:firstLine="24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附件11    中小企业声明函（货物类项目）（采购包号：**）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本公司（联合体）郑重声明，根据《政府采购促进中小企业发展管理办法》（财库﹝2020﹞46 号）的规定，本公司（联合体）参加扬州市公共资源交易中心</w:t>
      </w:r>
      <w:r>
        <w:rPr>
          <w:rFonts w:hint="eastAsia" w:ascii="宋体" w:hAnsi="宋体" w:cs="宋体"/>
          <w:color w:val="000000"/>
          <w:sz w:val="24"/>
          <w:lang w:val="en-US" w:eastAsia="zh-CN"/>
        </w:rPr>
        <w:t xml:space="preserve">邗江分中心</w:t>
      </w:r>
      <w:r>
        <w:rPr>
          <w:rFonts w:ascii="宋体" w:hAnsi="宋体" w:eastAsia="宋体" w:cs="宋体"/>
          <w:color w:val="000000"/>
          <w:sz w:val="24"/>
        </w:rPr>
        <w:t xml:space="preserve">组织的</w:t>
      </w:r>
      <w:r>
        <w:rPr>
          <w:rFonts w:ascii="宋体" w:hAnsi="宋体" w:eastAsia="宋体" w:cs="宋体"/>
          <w:color w:val="000000"/>
          <w:sz w:val="24"/>
          <w:u w:val="single"/>
        </w:rPr>
        <w:t xml:space="preserve">（项目名称），（项目编号）</w:t>
      </w:r>
      <w:r>
        <w:rPr>
          <w:rFonts w:ascii="宋体" w:hAnsi="宋体" w:eastAsia="宋体" w:cs="宋体"/>
          <w:color w:val="000000"/>
          <w:sz w:val="24"/>
        </w:rPr>
        <w:t xml:space="preserve">的采购活动，提供的货物全部由符合政策要求的中小企业制造。相关企业（含联合体中的中小企业、签订分包意向协议的中小企业）的具体情况如下：</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1. </w:t>
      </w:r>
      <w:r>
        <w:rPr>
          <w:rFonts w:ascii="宋体" w:hAnsi="宋体" w:eastAsia="宋体" w:cs="宋体"/>
          <w:color w:val="000000"/>
          <w:sz w:val="24"/>
          <w:u w:val="single"/>
        </w:rPr>
        <w:t xml:space="preserve">（标的名称） </w:t>
      </w:r>
      <w:r>
        <w:rPr>
          <w:rFonts w:ascii="宋体" w:hAnsi="宋体" w:eastAsia="宋体" w:cs="宋体"/>
          <w:color w:val="000000"/>
          <w:sz w:val="24"/>
        </w:rPr>
        <w:t xml:space="preserve">，属于</w:t>
      </w:r>
      <w:r>
        <w:rPr>
          <w:rFonts w:ascii="宋体" w:hAnsi="宋体" w:eastAsia="宋体" w:cs="宋体"/>
          <w:color w:val="000000"/>
          <w:sz w:val="24"/>
          <w:u w:val="single"/>
        </w:rPr>
        <w:t xml:space="preserve">（</w:t>
      </w:r>
      <w:r>
        <w:rPr>
          <w:rFonts w:hint="eastAsia" w:ascii="宋体" w:hAnsi="宋体" w:cs="宋体"/>
          <w:color w:val="ff0000"/>
          <w:sz w:val="24"/>
          <w:u w:val="single"/>
          <w:lang w:val="en-US" w:eastAsia="zh-CN"/>
        </w:rPr>
        <w:t xml:space="preserve">工业</w:t>
      </w:r>
      <w:r>
        <w:rPr>
          <w:rFonts w:ascii="宋体" w:hAnsi="宋体" w:eastAsia="宋体" w:cs="宋体"/>
          <w:color w:val="000000"/>
          <w:sz w:val="24"/>
          <w:u w:val="single"/>
        </w:rPr>
        <w:t xml:space="preserve">）</w:t>
      </w:r>
      <w:r>
        <w:rPr>
          <w:rFonts w:ascii="宋体" w:hAnsi="宋体" w:eastAsia="宋体" w:cs="宋体"/>
          <w:color w:val="000000"/>
          <w:sz w:val="24"/>
        </w:rPr>
        <w:t xml:space="preserve">行业；</w:t>
      </w:r>
      <w:r>
        <w:rPr>
          <w:rFonts w:ascii="宋体" w:hAnsi="宋体" w:eastAsia="宋体" w:cs="宋体"/>
          <w:color w:val="ff0000"/>
          <w:sz w:val="24"/>
        </w:rPr>
        <w:t xml:space="preserve">制造商</w:t>
      </w:r>
      <w:r>
        <w:rPr>
          <w:rFonts w:ascii="宋体" w:hAnsi="宋体" w:eastAsia="宋体" w:cs="宋体"/>
          <w:color w:val="000000"/>
          <w:sz w:val="24"/>
        </w:rPr>
        <w:t xml:space="preserve">为</w:t>
      </w:r>
      <w:r>
        <w:rPr>
          <w:rFonts w:ascii="宋体" w:hAnsi="宋体" w:eastAsia="宋体" w:cs="宋体"/>
          <w:color w:val="000000"/>
          <w:sz w:val="24"/>
          <w:u w:val="single"/>
        </w:rPr>
        <w:t xml:space="preserve">（企业名称）</w:t>
      </w:r>
      <w:r>
        <w:rPr>
          <w:rFonts w:ascii="宋体" w:hAnsi="宋体" w:eastAsia="宋体" w:cs="宋体"/>
          <w:color w:val="000000"/>
          <w:sz w:val="24"/>
        </w:rPr>
        <w:t xml:space="preserve">，从业人员</w:t>
      </w:r>
      <w:r>
        <w:rPr>
          <w:rFonts w:ascii="宋体" w:hAnsi="宋体" w:eastAsia="宋体" w:cs="宋体"/>
          <w:color w:val="000000"/>
          <w:sz w:val="24"/>
          <w:u w:val="single"/>
        </w:rPr>
        <w:t xml:space="preserve">    </w:t>
      </w:r>
      <w:r>
        <w:rPr>
          <w:rFonts w:ascii="宋体" w:hAnsi="宋体" w:eastAsia="宋体" w:cs="宋体"/>
          <w:color w:val="000000"/>
          <w:sz w:val="24"/>
        </w:rPr>
        <w:t xml:space="preserve">人，营业收入为</w:t>
      </w:r>
      <w:r>
        <w:rPr>
          <w:rFonts w:ascii="宋体" w:hAnsi="宋体" w:eastAsia="宋体" w:cs="宋体"/>
          <w:color w:val="000000"/>
          <w:sz w:val="24"/>
          <w:u w:val="single"/>
        </w:rPr>
        <w:t xml:space="preserve">    </w:t>
      </w:r>
      <w:r>
        <w:rPr>
          <w:rFonts w:ascii="宋体" w:hAnsi="宋体" w:eastAsia="宋体" w:cs="宋体"/>
          <w:color w:val="000000"/>
          <w:sz w:val="24"/>
        </w:rPr>
        <w:t xml:space="preserve">万元，资产总额为 </w:t>
      </w:r>
      <w:r>
        <w:rPr>
          <w:rFonts w:ascii="宋体" w:hAnsi="宋体" w:eastAsia="宋体" w:cs="宋体"/>
          <w:color w:val="000000"/>
          <w:sz w:val="24"/>
          <w:u w:val="single"/>
        </w:rPr>
        <w:t xml:space="preserve">    </w:t>
      </w:r>
      <w:r>
        <w:rPr>
          <w:rFonts w:ascii="宋体" w:hAnsi="宋体" w:eastAsia="宋体" w:cs="宋体"/>
          <w:color w:val="000000"/>
          <w:sz w:val="24"/>
        </w:rPr>
        <w:t xml:space="preserve">万元，属于（</w:t>
      </w:r>
      <w:r>
        <w:rPr>
          <w:rFonts w:ascii="宋体" w:hAnsi="宋体" w:eastAsia="宋体" w:cs="宋体"/>
          <w:color w:val="000000"/>
          <w:sz w:val="24"/>
          <w:u w:val="single"/>
        </w:rPr>
        <w:t xml:space="preserve">□中型企业、□小型企业、□微型企业</w:t>
      </w: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 </w:t>
      </w:r>
      <w:r>
        <w:rPr>
          <w:rFonts w:ascii="宋体" w:hAnsi="宋体" w:eastAsia="宋体" w:cs="宋体"/>
          <w:color w:val="000000"/>
          <w:sz w:val="24"/>
          <w:u w:val="single"/>
        </w:rPr>
        <w:t xml:space="preserve">（标的名称） </w:t>
      </w:r>
      <w:r>
        <w:rPr>
          <w:rFonts w:ascii="宋体" w:hAnsi="宋体" w:eastAsia="宋体" w:cs="宋体"/>
          <w:color w:val="000000"/>
          <w:sz w:val="24"/>
        </w:rPr>
        <w:t xml:space="preserve">，属于</w:t>
      </w:r>
      <w:r>
        <w:rPr>
          <w:rFonts w:ascii="宋体" w:hAnsi="宋体" w:eastAsia="宋体" w:cs="宋体"/>
          <w:color w:val="000000"/>
          <w:sz w:val="24"/>
          <w:u w:val="single"/>
        </w:rPr>
        <w:t xml:space="preserve">（</w:t>
      </w:r>
      <w:r>
        <w:rPr>
          <w:rFonts w:hint="eastAsia" w:ascii="宋体" w:hAnsi="宋体" w:cs="宋体"/>
          <w:color w:val="ff0000"/>
          <w:sz w:val="24"/>
          <w:u w:val="single"/>
          <w:lang w:val="en-US" w:eastAsia="zh-CN"/>
        </w:rPr>
        <w:t xml:space="preserve">工业</w:t>
      </w:r>
      <w:r>
        <w:rPr>
          <w:rFonts w:ascii="宋体" w:hAnsi="宋体" w:eastAsia="宋体" w:cs="宋体"/>
          <w:color w:val="000000"/>
          <w:sz w:val="24"/>
          <w:u w:val="single"/>
        </w:rPr>
        <w:t xml:space="preserve">）</w:t>
      </w:r>
      <w:r>
        <w:rPr>
          <w:rFonts w:ascii="宋体" w:hAnsi="宋体" w:eastAsia="宋体" w:cs="宋体"/>
          <w:color w:val="000000"/>
          <w:sz w:val="24"/>
        </w:rPr>
        <w:t xml:space="preserve">行业；</w:t>
      </w:r>
      <w:r>
        <w:rPr>
          <w:rFonts w:ascii="宋体" w:hAnsi="宋体" w:eastAsia="宋体" w:cs="宋体"/>
          <w:color w:val="ff0000"/>
          <w:sz w:val="24"/>
        </w:rPr>
        <w:t xml:space="preserve">制造商</w:t>
      </w:r>
      <w:r>
        <w:rPr>
          <w:rFonts w:ascii="宋体" w:hAnsi="宋体" w:eastAsia="宋体" w:cs="宋体"/>
          <w:color w:val="000000"/>
          <w:sz w:val="24"/>
        </w:rPr>
        <w:t xml:space="preserve">为</w:t>
      </w:r>
      <w:r>
        <w:rPr>
          <w:rFonts w:ascii="宋体" w:hAnsi="宋体" w:eastAsia="宋体" w:cs="宋体"/>
          <w:color w:val="000000"/>
          <w:sz w:val="24"/>
          <w:u w:val="single"/>
        </w:rPr>
        <w:t xml:space="preserve">（企业名称）</w:t>
      </w:r>
      <w:r>
        <w:rPr>
          <w:rFonts w:ascii="宋体" w:hAnsi="宋体" w:eastAsia="宋体" w:cs="宋体"/>
          <w:color w:val="000000"/>
          <w:sz w:val="24"/>
        </w:rPr>
        <w:t xml:space="preserve">，从业人员</w:t>
      </w:r>
      <w:r>
        <w:rPr>
          <w:rFonts w:ascii="宋体" w:hAnsi="宋体" w:eastAsia="宋体" w:cs="宋体"/>
          <w:color w:val="000000"/>
          <w:sz w:val="24"/>
          <w:u w:val="single"/>
        </w:rPr>
        <w:t xml:space="preserve">    </w:t>
      </w:r>
      <w:r>
        <w:rPr>
          <w:rFonts w:ascii="宋体" w:hAnsi="宋体" w:eastAsia="宋体" w:cs="宋体"/>
          <w:color w:val="000000"/>
          <w:sz w:val="24"/>
        </w:rPr>
        <w:t xml:space="preserve">人，营业收入为</w:t>
      </w:r>
      <w:r>
        <w:rPr>
          <w:rFonts w:ascii="宋体" w:hAnsi="宋体" w:eastAsia="宋体" w:cs="宋体"/>
          <w:color w:val="000000"/>
          <w:sz w:val="24"/>
          <w:u w:val="single"/>
        </w:rPr>
        <w:t xml:space="preserve">    </w:t>
      </w:r>
      <w:r>
        <w:rPr>
          <w:rFonts w:ascii="宋体" w:hAnsi="宋体" w:eastAsia="宋体" w:cs="宋体"/>
          <w:color w:val="000000"/>
          <w:sz w:val="24"/>
        </w:rPr>
        <w:t xml:space="preserve">万元，资产总额为 </w:t>
      </w:r>
      <w:r>
        <w:rPr>
          <w:rFonts w:ascii="宋体" w:hAnsi="宋体" w:eastAsia="宋体" w:cs="宋体"/>
          <w:color w:val="000000"/>
          <w:sz w:val="24"/>
          <w:u w:val="single"/>
        </w:rPr>
        <w:t xml:space="preserve">    </w:t>
      </w:r>
      <w:r>
        <w:rPr>
          <w:rFonts w:ascii="宋体" w:hAnsi="宋体" w:eastAsia="宋体" w:cs="宋体"/>
          <w:color w:val="000000"/>
          <w:sz w:val="24"/>
        </w:rPr>
        <w:t xml:space="preserve">万元，属于（</w:t>
      </w:r>
      <w:r>
        <w:rPr>
          <w:rFonts w:ascii="宋体" w:hAnsi="宋体" w:eastAsia="宋体" w:cs="宋体"/>
          <w:color w:val="000000"/>
          <w:sz w:val="24"/>
          <w:u w:val="single"/>
        </w:rPr>
        <w:t xml:space="preserve">□中型企业、□小型企业、□微型企业</w:t>
      </w:r>
      <w:r>
        <w:rPr>
          <w:rFonts w:ascii="宋体" w:hAnsi="宋体" w:eastAsia="宋体" w:cs="宋体"/>
          <w:color w:val="000000"/>
          <w:sz w:val="24"/>
        </w:rPr>
        <w:t xml:space="preserve">）；</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以上企业，不属于大企业的分支机构，不存在控股股东为大企业的情形，也不存在与大企业的负责人为同一人的情形。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本企业对上述声明内容的真实性负责。如有虚假，将依法承担相应责任。 </w:t>
      </w:r>
      <w:r/>
    </w:p>
    <w:p>
      <w:pPr>
        <w:ind w:left="0" w:right="0" w:firstLine="40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0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企业名称（加盖CA电子公章）：</w:t>
      </w:r>
      <w:r/>
    </w:p>
    <w:p>
      <w:pPr>
        <w:ind w:left="0" w:right="0" w:firstLine="48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1.从业人员、营业收入、资产总额填报上一年度数据，无上一年度数据的新成立企业可不填报。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2.专门面向中小企业采购的项目，供应商如不提供此声明函，则不能通过资格审查；非专门面向中小企业采购的项目，供应商如不提供此声明函，价格将不做相应扣除。</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3.供应商应对照《工业和信息化部、国家统计局、国家发展和改革委员会、</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财政部关于印发中小企业划型标准规定的通知》(工信部联企业[2011]300号)《国家统计局关于印发〈统计上大中小微型企业划分办法（2017）〉的通知》（国统字〔2017〕213号）的规定，自行勾选制造商的企业规模类型。  </w:t>
      </w:r>
      <w:r>
        <w:rPr>
          <w:rFonts w:ascii="宋体" w:hAnsi="宋体" w:eastAsia="宋体" w:cs="宋体"/>
          <w:color w:val="ff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 </w:t>
      </w:r>
      <w:r>
        <w:rPr>
          <w:rFonts w:ascii="Times New Roman" w:hAnsi="Times New Roman" w:eastAsia="Times New Roman" w:cs="Times New Roman"/>
          <w:b/>
          <w:color w:val="0070c0"/>
          <w:sz w:val="21"/>
        </w:rPr>
        <w:t xml:space="preserve"> </w:t>
      </w:r>
      <w:r/>
    </w:p>
    <w:p>
      <w:pPr>
        <w:ind w:left="0" w:right="0" w:firstLine="0"/>
        <w:jc w:val="both"/>
        <w:spacing w:before="300" w:after="452"/>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中小微企业划型标准如下：</w:t>
      </w:r>
      <w:r/>
    </w:p>
    <w:tbl>
      <w:tblPr>
        <w:tblStyle w:val="786"/>
        <w:tblW w:w="8945"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33"/>
        <w:gridCol w:w="1276"/>
        <w:gridCol w:w="1417"/>
        <w:gridCol w:w="1701"/>
        <w:gridCol w:w="1701"/>
        <w:gridCol w:w="1417"/>
      </w:tblGrid>
      <w:tr>
        <w:trPr>
          <w:trHeight w:val="28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行业名称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指标名称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计量单位</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中型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小型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微型</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农、林、牧、渔</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工业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tcW w:w="1433"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建筑业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6000≤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6000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300</w:t>
            </w:r>
            <w:r/>
          </w:p>
        </w:tc>
      </w:tr>
      <w:tr>
        <w:trPr>
          <w:trHeight w:val="225"/>
        </w:trPr>
        <w:tc>
          <w:tcPr>
            <w:tcW w:w="1433"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资产总额（</w:t>
            </w:r>
            <w:r>
              <w:rPr>
                <w:rFonts w:ascii="宋体" w:hAnsi="宋体" w:eastAsia="宋体" w:cs="宋体"/>
                <w:b/>
                <w:color w:val="666666"/>
                <w:sz w:val="21"/>
              </w:rPr>
              <w:t xml:space="preserve">Z</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Z＜</w:t>
            </w:r>
            <w:r>
              <w:rPr>
                <w:rFonts w:ascii="宋体" w:hAnsi="宋体" w:eastAsia="宋体" w:cs="宋体"/>
                <w:b/>
                <w:color w:val="666666"/>
                <w:sz w:val="21"/>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批发业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5</w:t>
            </w:r>
            <w:r/>
          </w:p>
        </w:tc>
      </w:tr>
      <w:tr>
        <w:trPr>
          <w:trHeight w:val="225"/>
        </w:trPr>
        <w:tc>
          <w:tcPr>
            <w:tcW w:w="1433"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零售业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50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tcW w:w="1433"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交通运输业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tcW w:w="1433"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200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仓储业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tcW w:w="1433"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邮政业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tcW w:w="1433"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住宿业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tcW w:w="1433"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餐饮业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tcW w:w="1433"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信息传输业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tcW w:w="1433"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42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软件和信息技术服务业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tcW w:w="1433"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房地产开发经营</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100</w:t>
            </w:r>
            <w:r/>
          </w:p>
        </w:tc>
      </w:tr>
      <w:tr>
        <w:trPr>
          <w:trHeight w:val="225"/>
        </w:trPr>
        <w:tc>
          <w:tcPr>
            <w:tcW w:w="1433"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资产总额（</w:t>
            </w:r>
            <w:r>
              <w:rPr>
                <w:rFonts w:ascii="宋体" w:hAnsi="宋体" w:eastAsia="宋体" w:cs="宋体"/>
                <w:b/>
                <w:color w:val="666666"/>
                <w:sz w:val="21"/>
              </w:rPr>
              <w:t xml:space="preserve">Z</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2000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物业管理</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100</w:t>
            </w:r>
            <w:r/>
          </w:p>
        </w:tc>
      </w:tr>
      <w:tr>
        <w:trPr>
          <w:trHeight w:val="225"/>
        </w:trPr>
        <w:tc>
          <w:tcPr>
            <w:tcW w:w="1433"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500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租赁和商务服务业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tcW w:w="1433"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资产总额（</w:t>
            </w:r>
            <w:r>
              <w:rPr>
                <w:rFonts w:ascii="宋体" w:hAnsi="宋体" w:eastAsia="宋体" w:cs="宋体"/>
                <w:b/>
                <w:color w:val="666666"/>
                <w:sz w:val="21"/>
              </w:rPr>
              <w:t xml:space="preserve">Z</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8000≤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120000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8000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其他未列明行业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420"/>
              <w:jc w:val="both"/>
              <w:spacing w:before="0"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bl>
    <w:p>
      <w:pPr>
        <w:ind w:left="0" w:right="0" w:firstLine="810"/>
        <w:jc w:val="both"/>
        <w:spacing w:before="300" w:after="452"/>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附件12     残疾人福利性单位声明函（货物类项目）（采购包号：**）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w:t>
      </w:r>
      <w:r>
        <w:rPr>
          <w:rFonts w:ascii="宋体" w:hAnsi="宋体" w:eastAsia="宋体" w:cs="宋体"/>
          <w:color w:val="000000"/>
          <w:sz w:val="24"/>
          <w:u w:val="single"/>
        </w:rPr>
        <w:t xml:space="preserve">****</w:t>
      </w:r>
      <w:r>
        <w:rPr>
          <w:rFonts w:ascii="宋体" w:hAnsi="宋体" w:eastAsia="宋体" w:cs="宋体"/>
          <w:color w:val="000000"/>
          <w:sz w:val="24"/>
        </w:rPr>
        <w:t xml:space="preserve">的</w:t>
      </w:r>
      <w:r>
        <w:rPr>
          <w:rFonts w:ascii="宋体" w:hAnsi="宋体" w:eastAsia="宋体" w:cs="宋体"/>
          <w:color w:val="000000"/>
          <w:sz w:val="24"/>
          <w:u w:val="single"/>
        </w:rPr>
        <w:t xml:space="preserve">       </w:t>
      </w:r>
      <w:r>
        <w:rPr>
          <w:rFonts w:ascii="宋体" w:hAnsi="宋体" w:eastAsia="宋体" w:cs="宋体"/>
          <w:color w:val="000000"/>
          <w:sz w:val="24"/>
        </w:rPr>
        <w:t xml:space="preserve">项目（采购包号：**）采购活动提供本单位制造的货物，或者提供其他残疾人福利性单位制造的货物（不包括使用非残疾人福利性单位注册商标的货物）。</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本单位对上述声明的真实性负责。如有虚假，将依法承担相应责任。</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1.专门面向中小企业采购的项目，供应商为残疾人福利性单位并提供本单位制造的货物，或者提供其他残疾人福利性单位制造的货物，必须提供此声明函，否则将不能通过资格审查。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 非专门面向中小企业采购的项目，供应商如不提供此声明函，价格将不做相应扣除。</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3.中标/成交供应商为残疾人福利性单位的，此声明函将随中标/成交结果同时公告，接受社会监督。</w:t>
      </w:r>
      <w:r/>
    </w:p>
    <w:p>
      <w:pPr>
        <w:ind w:left="0" w:right="0" w:firstLine="624"/>
        <w:jc w:val="both"/>
        <w:spacing w:before="0" w:after="0" w:line="587"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pacing w:val="6"/>
          <w:sz w:val="30"/>
        </w:rPr>
        <w:t xml:space="preserve"> </w:t>
      </w:r>
      <w:r/>
    </w:p>
    <w:p>
      <w:pPr>
        <w:ind w:left="0" w:right="1559" w:firstLine="624"/>
        <w:jc w:val="center"/>
        <w:spacing w:before="0" w:after="0" w:line="4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pacing w:val="6"/>
          <w:sz w:val="30"/>
        </w:rPr>
        <w:t xml:space="preserve">             </w:t>
      </w:r>
      <w:r>
        <w:rPr>
          <w:rFonts w:ascii="宋体" w:hAnsi="宋体" w:eastAsia="宋体" w:cs="宋体"/>
          <w:color w:val="000000"/>
          <w:sz w:val="24"/>
        </w:rPr>
        <w:t xml:space="preserve">     供应商全称（加盖CA电子公章）：</w:t>
      </w:r>
      <w:r/>
    </w:p>
    <w:p>
      <w:pPr>
        <w:ind w:left="0" w:right="1559" w:firstLine="48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日期：</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rPr>
          <w:rFonts w:ascii="宋体" w:hAnsi="宋体" w:eastAsia="宋体" w:cs="宋体"/>
          <w:b/>
          <w:bCs/>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rPr>
        <w:t xml:space="preserve"> 附件13 关于符合本国产品标准的声明函（采购包号：**）</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w:t>
      </w:r>
      <w:r/>
    </w:p>
    <w:p>
      <w:pPr>
        <w:pStyle w:val="780"/>
        <w:ind w:left="0" w:right="0" w:firstLine="480"/>
        <w:keepLines w:val="0"/>
        <w:keepNext w:val="0"/>
        <w:pageBreakBefore w:val="0"/>
        <w:spacing w:before="0" w:beforeAutospacing="0" w:after="0" w:afterAutospacing="0" w:line="400" w:lineRule="exact"/>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80"/>
        <w:ind w:left="0" w:right="0" w:firstLine="480"/>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rPr>
        <w:t xml:space="preserve">1.</w:t>
      </w:r>
      <w:r>
        <w:rPr>
          <w:rStyle w:val="783"/>
          <w:rFonts w:hint="eastAsia" w:ascii="宋体" w:hAnsi="宋体" w:eastAsia="宋体" w:cs="宋体"/>
          <w:i w:val="0"/>
          <w:iCs w:val="0"/>
          <w:caps w:val="0"/>
          <w:color w:val="auto"/>
          <w:spacing w:val="0"/>
          <w:sz w:val="24"/>
          <w:szCs w:val="24"/>
          <w:highlight w:val="none"/>
          <w:u w:val="single"/>
          <w:shd w:val="clear" w:color="auto" w:fill="ffffff"/>
        </w:rPr>
        <w:t xml:space="preserve">（产品名称1）</w:t>
      </w:r>
      <w:r>
        <w:rPr>
          <w:rStyle w:val="783"/>
          <w:rFonts w:hint="eastAsia" w:ascii="宋体" w:hAnsi="宋体" w:eastAsia="宋体" w:cs="宋体"/>
          <w:i w:val="0"/>
          <w:iCs w:val="0"/>
          <w:caps w:val="0"/>
          <w:color w:val="auto"/>
          <w:spacing w:val="0"/>
          <w:sz w:val="24"/>
          <w:szCs w:val="24"/>
          <w:highlight w:val="none"/>
          <w:u w:val="none"/>
          <w:shd w:val="clear" w:color="auto" w:fill="ffffff"/>
          <w:vertAlign w:val="superscript"/>
        </w:rPr>
        <w:t xml:space="preserve">1</w:t>
      </w:r>
      <w:r>
        <w:rPr>
          <w:rFonts w:hint="eastAsia" w:ascii="宋体" w:hAnsi="宋体" w:eastAsia="宋体" w:cs="宋体"/>
          <w:i w:val="0"/>
          <w:iCs w:val="0"/>
          <w:caps w:val="0"/>
          <w:color w:val="auto"/>
          <w:spacing w:val="0"/>
          <w:sz w:val="24"/>
          <w:szCs w:val="24"/>
          <w:highlight w:val="none"/>
          <w:shd w:val="clear" w:color="auto" w:fill="ffffff"/>
        </w:rPr>
        <w:t xml:space="preserve">，生产厂为</w:t>
      </w:r>
      <w:r>
        <w:rPr>
          <w:rStyle w:val="783"/>
          <w:rFonts w:hint="eastAsia" w:ascii="宋体" w:hAnsi="宋体" w:eastAsia="宋体" w:cs="宋体"/>
          <w:i w:val="0"/>
          <w:iCs w:val="0"/>
          <w:caps w:val="0"/>
          <w:color w:val="auto"/>
          <w:spacing w:val="0"/>
          <w:sz w:val="24"/>
          <w:szCs w:val="24"/>
          <w:highlight w:val="none"/>
          <w:u w:val="single"/>
          <w:shd w:val="clear" w:color="auto" w:fill="ffffff"/>
        </w:rPr>
        <w:t xml:space="preserve">（厂名）</w:t>
      </w:r>
      <w:r>
        <w:rPr>
          <w:rStyle w:val="783"/>
          <w:rFonts w:hint="eastAsia" w:ascii="宋体" w:hAnsi="宋体" w:eastAsia="宋体" w:cs="宋体"/>
          <w:i w:val="0"/>
          <w:iCs w:val="0"/>
          <w:caps w:val="0"/>
          <w:color w:val="auto"/>
          <w:spacing w:val="0"/>
          <w:sz w:val="24"/>
          <w:szCs w:val="24"/>
          <w:highlight w:val="none"/>
          <w:u w:val="none"/>
          <w:shd w:val="clear" w:color="auto" w:fill="ffffff"/>
          <w:vertAlign w:val="superscript"/>
        </w:rPr>
        <w:t xml:space="preserve">2</w:t>
      </w:r>
      <w:r>
        <w:rPr>
          <w:rFonts w:hint="eastAsia" w:ascii="宋体" w:hAnsi="宋体" w:eastAsia="宋体" w:cs="宋体"/>
          <w:i w:val="0"/>
          <w:iCs w:val="0"/>
          <w:caps w:val="0"/>
          <w:color w:val="auto"/>
          <w:spacing w:val="0"/>
          <w:sz w:val="24"/>
          <w:szCs w:val="24"/>
          <w:highlight w:val="none"/>
          <w:shd w:val="clear" w:color="auto" w:fill="ffffff"/>
        </w:rPr>
        <w:t xml:space="preserve">，厂址为</w:t>
      </w:r>
      <w:r>
        <w:rPr>
          <w:rStyle w:val="783"/>
          <w:rFonts w:hint="eastAsia" w:ascii="宋体" w:hAnsi="宋体" w:eastAsia="宋体" w:cs="宋体"/>
          <w:i w:val="0"/>
          <w:iCs w:val="0"/>
          <w:caps w:val="0"/>
          <w:color w:val="auto"/>
          <w:spacing w:val="0"/>
          <w:sz w:val="24"/>
          <w:szCs w:val="24"/>
          <w:highlight w:val="none"/>
          <w:u w:val="single"/>
          <w:shd w:val="clear" w:color="auto" w:fill="ffffff"/>
        </w:rPr>
        <w:t xml:space="preserve">（生产厂址）</w:t>
      </w:r>
      <w:r>
        <w:rPr>
          <w:rFonts w:hint="eastAsia" w:ascii="宋体" w:hAnsi="宋体" w:eastAsia="宋体" w:cs="宋体"/>
          <w:i w:val="0"/>
          <w:iCs w:val="0"/>
          <w:caps w:val="0"/>
          <w:color w:val="auto"/>
          <w:spacing w:val="0"/>
          <w:sz w:val="24"/>
          <w:szCs w:val="24"/>
          <w:highlight w:val="none"/>
          <w:shd w:val="clear" w:color="auto" w:fill="ffffff"/>
        </w:rPr>
        <w:t xml:space="preserve">。</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783"/>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的中国境内生产的组件成本占比≥</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783"/>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783"/>
          <w:rFonts w:hint="eastAsia" w:ascii="宋体" w:hAnsi="宋体" w:eastAsia="宋体" w:cs="宋体"/>
          <w:i w:val="0"/>
          <w:iCs w:val="0"/>
          <w:caps w:val="0"/>
          <w:color w:val="auto"/>
          <w:spacing w:val="0"/>
          <w:sz w:val="24"/>
          <w:szCs w:val="24"/>
          <w:highlight w:val="none"/>
          <w:u w:val="none"/>
          <w:shd w:val="clear" w:color="auto" w:fill="ffffff"/>
          <w:vertAlign w:val="superscript"/>
        </w:rPr>
        <w:t xml:space="preserve">3</w:t>
      </w:r>
      <w:r>
        <w:rPr>
          <w:rFonts w:hint="eastAsia" w:ascii="宋体" w:hAnsi="宋体" w:eastAsia="宋体" w:cs="宋体"/>
          <w:i w:val="0"/>
          <w:iCs w:val="0"/>
          <w:caps w:val="0"/>
          <w:color w:val="auto"/>
          <w:spacing w:val="0"/>
          <w:sz w:val="24"/>
          <w:szCs w:val="24"/>
          <w:highlight w:val="none"/>
          <w:shd w:val="clear" w:color="auto" w:fill="ffffff"/>
        </w:rPr>
        <w:t xml:space="preserve">。</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783"/>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的</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783"/>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783"/>
          <w:rFonts w:hint="eastAsia" w:ascii="宋体" w:hAnsi="宋体" w:eastAsia="宋体" w:cs="宋体"/>
          <w:i w:val="0"/>
          <w:iCs w:val="0"/>
          <w:caps w:val="0"/>
          <w:color w:val="auto"/>
          <w:spacing w:val="0"/>
          <w:sz w:val="24"/>
          <w:szCs w:val="24"/>
          <w:highlight w:val="none"/>
          <w:u w:val="none"/>
          <w:shd w:val="clear" w:color="auto" w:fill="ffffff"/>
          <w:vertAlign w:val="superscript"/>
        </w:rPr>
        <w:t xml:space="preserve">4</w:t>
      </w:r>
      <w:r>
        <w:rPr>
          <w:rFonts w:hint="eastAsia" w:ascii="宋体" w:hAnsi="宋体" w:eastAsia="宋体" w:cs="宋体"/>
          <w:i w:val="0"/>
          <w:iCs w:val="0"/>
          <w:caps w:val="0"/>
          <w:color w:val="auto"/>
          <w:spacing w:val="0"/>
          <w:sz w:val="24"/>
          <w:szCs w:val="24"/>
          <w:highlight w:val="none"/>
          <w:shd w:val="clear" w:color="auto" w:fill="ffffff"/>
        </w:rPr>
        <w:t xml:space="preserve">在中国境内生产。</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783"/>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的</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783"/>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783"/>
          <w:rFonts w:hint="eastAsia" w:ascii="宋体" w:hAnsi="宋体" w:eastAsia="宋体" w:cs="宋体"/>
          <w:i w:val="0"/>
          <w:iCs w:val="0"/>
          <w:caps w:val="0"/>
          <w:color w:val="auto"/>
          <w:spacing w:val="0"/>
          <w:sz w:val="24"/>
          <w:szCs w:val="24"/>
          <w:highlight w:val="none"/>
          <w:u w:val="none"/>
          <w:shd w:val="clear" w:color="auto" w:fill="ffffff"/>
          <w:vertAlign w:val="superscript"/>
        </w:rPr>
        <w:t xml:space="preserve">5</w:t>
      </w:r>
      <w:r>
        <w:rPr>
          <w:rFonts w:hint="eastAsia" w:ascii="宋体" w:hAnsi="宋体" w:eastAsia="宋体" w:cs="宋体"/>
          <w:i w:val="0"/>
          <w:iCs w:val="0"/>
          <w:caps w:val="0"/>
          <w:color w:val="auto"/>
          <w:spacing w:val="0"/>
          <w:sz w:val="24"/>
          <w:szCs w:val="24"/>
          <w:highlight w:val="none"/>
          <w:shd w:val="clear" w:color="auto" w:fill="ffffff"/>
        </w:rPr>
        <w:t xml:space="preserve">在中国境内完成。</w:t>
      </w:r>
      <w:r/>
    </w:p>
    <w:p>
      <w:pPr>
        <w:pStyle w:val="780"/>
        <w:ind w:left="0" w:right="0" w:firstLine="480"/>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w:t>
      </w:r>
      <w:r>
        <w:rPr>
          <w:rFonts w:hint="eastAsia" w:ascii="宋体" w:hAnsi="宋体" w:eastAsia="宋体" w:cs="宋体"/>
          <w:i w:val="0"/>
          <w:iCs w:val="0"/>
          <w:caps w:val="0"/>
          <w:color w:val="auto"/>
          <w:spacing w:val="0"/>
          <w:sz w:val="24"/>
          <w:szCs w:val="24"/>
          <w:highlight w:val="none"/>
          <w:shd w:val="clear" w:color="auto" w:fill="ffffff"/>
        </w:rPr>
        <w:t xml:space="preserve">.</w:t>
      </w:r>
      <w:r>
        <w:rPr>
          <w:rStyle w:val="783"/>
          <w:rFonts w:hint="eastAsia" w:ascii="宋体" w:hAnsi="宋体" w:eastAsia="宋体" w:cs="宋体"/>
          <w:i w:val="0"/>
          <w:iCs w:val="0"/>
          <w:caps w:val="0"/>
          <w:color w:val="auto"/>
          <w:spacing w:val="0"/>
          <w:sz w:val="24"/>
          <w:szCs w:val="24"/>
          <w:highlight w:val="none"/>
          <w:u w:val="single"/>
          <w:shd w:val="clear" w:color="auto" w:fill="ffffff"/>
        </w:rPr>
        <w:t xml:space="preserve">（产品名称</w:t>
      </w:r>
      <w:r>
        <w:rPr>
          <w:rStyle w:val="783"/>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2</w:t>
      </w:r>
      <w:r>
        <w:rPr>
          <w:rStyle w:val="783"/>
          <w:rFonts w:hint="eastAsia" w:ascii="宋体" w:hAnsi="宋体" w:eastAsia="宋体" w:cs="宋体"/>
          <w:i w:val="0"/>
          <w:iCs w:val="0"/>
          <w:caps w:val="0"/>
          <w:color w:val="auto"/>
          <w:spacing w:val="0"/>
          <w:sz w:val="24"/>
          <w:szCs w:val="24"/>
          <w:highlight w:val="none"/>
          <w:u w:val="single"/>
          <w:shd w:val="clear" w:color="auto" w:fill="ffffff"/>
        </w:rPr>
        <w:t xml:space="preserve">）</w:t>
      </w:r>
      <w:r>
        <w:rPr>
          <w:rFonts w:hint="eastAsia" w:ascii="宋体" w:hAnsi="宋体" w:eastAsia="宋体" w:cs="宋体"/>
          <w:i w:val="0"/>
          <w:iCs w:val="0"/>
          <w:caps w:val="0"/>
          <w:color w:val="auto"/>
          <w:spacing w:val="0"/>
          <w:sz w:val="24"/>
          <w:szCs w:val="24"/>
          <w:highlight w:val="none"/>
          <w:shd w:val="clear" w:color="auto" w:fill="ffffff"/>
        </w:rPr>
        <w:t xml:space="preserve">，生产厂为</w:t>
      </w:r>
      <w:r>
        <w:rPr>
          <w:rStyle w:val="783"/>
          <w:rFonts w:hint="eastAsia" w:ascii="宋体" w:hAnsi="宋体" w:eastAsia="宋体" w:cs="宋体"/>
          <w:i w:val="0"/>
          <w:iCs w:val="0"/>
          <w:caps w:val="0"/>
          <w:color w:val="auto"/>
          <w:spacing w:val="0"/>
          <w:sz w:val="24"/>
          <w:szCs w:val="24"/>
          <w:highlight w:val="none"/>
          <w:u w:val="single"/>
          <w:shd w:val="clear" w:color="auto" w:fill="ffffff"/>
        </w:rPr>
        <w:t xml:space="preserve">（厂名）</w:t>
      </w:r>
      <w:r>
        <w:rPr>
          <w:rFonts w:hint="eastAsia" w:ascii="宋体" w:hAnsi="宋体" w:eastAsia="宋体" w:cs="宋体"/>
          <w:i w:val="0"/>
          <w:iCs w:val="0"/>
          <w:caps w:val="0"/>
          <w:color w:val="auto"/>
          <w:spacing w:val="0"/>
          <w:sz w:val="24"/>
          <w:szCs w:val="24"/>
          <w:highlight w:val="none"/>
          <w:shd w:val="clear" w:color="auto" w:fill="ffffff"/>
        </w:rPr>
        <w:t xml:space="preserve">，厂址为</w:t>
      </w:r>
      <w:r>
        <w:rPr>
          <w:rStyle w:val="783"/>
          <w:rFonts w:hint="eastAsia" w:ascii="宋体" w:hAnsi="宋体" w:eastAsia="宋体" w:cs="宋体"/>
          <w:i w:val="0"/>
          <w:iCs w:val="0"/>
          <w:caps w:val="0"/>
          <w:color w:val="auto"/>
          <w:spacing w:val="0"/>
          <w:sz w:val="24"/>
          <w:szCs w:val="24"/>
          <w:highlight w:val="none"/>
          <w:u w:val="single"/>
          <w:shd w:val="clear" w:color="auto" w:fill="ffffff"/>
        </w:rPr>
        <w:t xml:space="preserve">（生产厂址）</w:t>
      </w:r>
      <w:r>
        <w:rPr>
          <w:rFonts w:hint="eastAsia" w:ascii="宋体" w:hAnsi="宋体" w:eastAsia="宋体" w:cs="宋体"/>
          <w:i w:val="0"/>
          <w:iCs w:val="0"/>
          <w:caps w:val="0"/>
          <w:color w:val="auto"/>
          <w:spacing w:val="0"/>
          <w:sz w:val="24"/>
          <w:szCs w:val="24"/>
          <w:highlight w:val="none"/>
          <w:shd w:val="clear" w:color="auto" w:fill="ffffff"/>
        </w:rPr>
        <w:t xml:space="preserve">。</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783"/>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的中国境内生产的组件成本占比≥</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783"/>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783"/>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的</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783"/>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在中国境内生产。</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783"/>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的</w:t>
      </w:r>
      <w:r>
        <w:rPr>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Style w:val="783"/>
          <w:rFonts w:hint="eastAsia" w:ascii="宋体" w:hAnsi="宋体" w:eastAsia="宋体" w:cs="宋体"/>
          <w:i w:val="0"/>
          <w:iCs w:val="0"/>
          <w:caps w:val="0"/>
          <w:color w:val="auto"/>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ffffff"/>
        </w:rPr>
        <w:t xml:space="preserve">在中国境内完成。</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w:t>
      </w:r>
      <w:r/>
    </w:p>
    <w:p>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本公司（单位）对上述声明内容的真实性负责。如有虚假，愿承担相应法律责任。</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w:t>
      </w:r>
      <w:r>
        <w:rPr>
          <w:rFonts w:ascii="宋体" w:hAnsi="宋体" w:eastAsia="宋体" w:cs="宋体"/>
          <w:color w:val="000000"/>
          <w:sz w:val="24"/>
          <w:szCs w:val="24"/>
        </w:rPr>
        <w:t xml:space="preserve"> </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公司（单位）名称（盖章）：　     </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日期：　   年　  月　  日         </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1.产品如有型号，请在“产品名称”栏一并填写。</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2.生产厂名与厂址应与生产厂营业执照载明的相关信息保持一致。</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3.该产品的中国境内生产的组件成本占比相关要求实施前，“规定比例”栏可不填，下同。</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4.该产品的关键组件要求实施前，“关键组件”栏可不填，下同。</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5.该产品的关键工序要求实施前，“关键工序”栏可不填，下同。</w:t>
      </w:r>
      <w:r/>
    </w:p>
    <w:p>
      <w:pPr>
        <w:ind w:left="0" w:right="0" w:firstLine="480"/>
        <w:jc w:val="both"/>
        <w:spacing w:before="0" w:after="0" w:line="400" w:lineRule="atLeast"/>
        <w:rPr>
          <w:rFonts w:ascii="宋体" w:hAnsi="宋体" w:eastAsia="宋体" w:cs="宋体"/>
          <w:color w:val="000000"/>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6.</w:t>
      </w:r>
      <w:r>
        <w:rPr>
          <w:rFonts w:hint="eastAsia" w:ascii="宋体" w:hAnsi="宋体" w:eastAsia="宋体" w:cs="宋体"/>
          <w:color w:val="auto"/>
          <w:sz w:val="24"/>
          <w:szCs w:val="24"/>
          <w:highlight w:val="none"/>
          <w:shd w:val="clear" w:color="auto" w:fill="ffffff"/>
        </w:rPr>
        <w:t xml:space="preserve">《声明函》中标注“  /  ”的地方无需填写。</w:t>
      </w:r>
      <w:r/>
    </w:p>
    <w:p>
      <w:r/>
      <w:r/>
    </w:p>
    <w:p>
      <w:r/>
      <w:r/>
    </w:p>
    <w:p>
      <w:r/>
      <w:r/>
    </w:p>
    <w:p>
      <w:r/>
      <w:r/>
    </w:p>
    <w:p>
      <w:r/>
      <w:r/>
    </w:p>
    <w:p>
      <w:r/>
      <w:r/>
    </w:p>
    <w:p>
      <w:r/>
      <w:r/>
    </w:p>
    <w:p>
      <w:r/>
      <w:r/>
    </w:p>
    <w:p>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
    </w:p>
    <w:p>
      <w:r>
        <w:rPr>
          <w:rFonts w:ascii="宋体" w:hAnsi="宋体" w:eastAsia="宋体" w:cs="宋体"/>
          <w:b/>
          <w:color w:val="000000"/>
          <w:sz w:val="24"/>
        </w:rPr>
        <w:t xml:space="preserve"> </w:t>
      </w:r>
      <w:r/>
    </w:p>
    <w:p>
      <w:pPr>
        <w:ind w:left="0" w:right="0" w:firstLine="0"/>
        <w:jc w:val="both"/>
        <w:spacing w:before="0" w:after="0" w:line="400" w:lineRule="atLeast"/>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附件14      联合体协议（参考格式）（采购包号：**）</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（联合体中各供应商全称）在此达成以下协议：</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1、我们</w:t>
      </w:r>
      <w:r>
        <w:rPr>
          <w:rFonts w:ascii="宋体" w:hAnsi="宋体" w:eastAsia="宋体" w:cs="宋体"/>
          <w:color w:val="000000"/>
          <w:sz w:val="24"/>
          <w:u w:val="single"/>
        </w:rPr>
        <w:t xml:space="preserve"> （供应商1），（供应商2） ，……</w:t>
      </w:r>
      <w:r>
        <w:rPr>
          <w:rFonts w:ascii="宋体" w:hAnsi="宋体" w:eastAsia="宋体" w:cs="宋体"/>
          <w:color w:val="000000"/>
          <w:sz w:val="24"/>
        </w:rPr>
        <w:t xml:space="preserve">自愿组成联合体，参加扬州市公共资源交易中心</w:t>
      </w:r>
      <w:r>
        <w:rPr>
          <w:rFonts w:hint="eastAsia" w:ascii="宋体" w:hAnsi="宋体" w:cs="宋体"/>
          <w:color w:val="000000"/>
          <w:sz w:val="24"/>
          <w:lang w:val="en-US" w:eastAsia="zh-CN"/>
        </w:rPr>
        <w:t xml:space="preserve">邗江分中心</w:t>
      </w:r>
      <w:r>
        <w:rPr>
          <w:rFonts w:ascii="宋体" w:hAnsi="宋体" w:eastAsia="宋体" w:cs="宋体"/>
          <w:color w:val="000000"/>
          <w:sz w:val="24"/>
        </w:rPr>
        <w:t xml:space="preserve">组织的采购编号为</w:t>
      </w:r>
      <w:r>
        <w:rPr>
          <w:rFonts w:ascii="宋体" w:hAnsi="宋体" w:eastAsia="宋体" w:cs="宋体"/>
          <w:color w:val="000000"/>
          <w:sz w:val="24"/>
          <w:u w:val="single"/>
        </w:rPr>
        <w:t xml:space="preserve">（编号全称），（项目全称）</w:t>
      </w:r>
      <w:r>
        <w:rPr>
          <w:rFonts w:ascii="宋体" w:hAnsi="宋体" w:eastAsia="宋体" w:cs="宋体"/>
          <w:color w:val="000000"/>
          <w:sz w:val="24"/>
        </w:rPr>
        <w:t xml:space="preserve">项目（采购包号：**）的政府采购活动，我联合体指定</w:t>
      </w:r>
      <w:r>
        <w:rPr>
          <w:rFonts w:ascii="宋体" w:hAnsi="宋体" w:eastAsia="宋体" w:cs="宋体"/>
          <w:color w:val="000000"/>
          <w:sz w:val="24"/>
          <w:u w:val="single"/>
        </w:rPr>
        <w:t xml:space="preserve">（供应商*）</w:t>
      </w:r>
      <w:r>
        <w:rPr>
          <w:rFonts w:ascii="宋体" w:hAnsi="宋体" w:eastAsia="宋体" w:cs="宋体"/>
          <w:color w:val="000000"/>
          <w:sz w:val="24"/>
        </w:rPr>
        <w:t xml:space="preserve">为牵头单位（牵头单位必须为联合体成员）。</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3、其中</w:t>
      </w:r>
      <w:r>
        <w:rPr>
          <w:rFonts w:ascii="宋体" w:hAnsi="宋体" w:eastAsia="宋体" w:cs="宋体"/>
          <w:color w:val="000000"/>
          <w:sz w:val="24"/>
          <w:u w:val="single"/>
        </w:rPr>
        <w:t xml:space="preserve">      </w:t>
      </w:r>
      <w:r>
        <w:rPr>
          <w:rFonts w:ascii="宋体" w:hAnsi="宋体" w:eastAsia="宋体" w:cs="宋体"/>
          <w:color w:val="000000"/>
          <w:sz w:val="24"/>
        </w:rPr>
        <w:t xml:space="preserve">（小型、微型企业/残疾人福利性单位/监狱企业全称）为</w:t>
      </w:r>
      <w:r>
        <w:rPr>
          <w:rFonts w:ascii="宋体" w:hAnsi="宋体" w:eastAsia="宋体" w:cs="宋体"/>
          <w:color w:val="000000"/>
          <w:sz w:val="24"/>
          <w:u w:val="single"/>
        </w:rPr>
        <w:t xml:space="preserve">    </w:t>
      </w:r>
      <w:r>
        <w:rPr>
          <w:rFonts w:ascii="宋体" w:hAnsi="宋体" w:eastAsia="宋体" w:cs="宋体"/>
          <w:color w:val="000000"/>
          <w:sz w:val="24"/>
        </w:rPr>
        <w:t xml:space="preserve">（小型、微型企业/残疾人福利性单位/监狱企业）企业，且我们约定该公司/单位所承担的合同金额将占本项目合同总金额的</w:t>
      </w:r>
      <w:r>
        <w:rPr>
          <w:rFonts w:ascii="宋体" w:hAnsi="宋体" w:eastAsia="宋体" w:cs="宋体"/>
          <w:color w:val="000000"/>
          <w:sz w:val="24"/>
          <w:u w:val="single"/>
        </w:rPr>
        <w:t xml:space="preserve">  </w:t>
      </w:r>
      <w:r>
        <w:rPr>
          <w:rFonts w:ascii="宋体" w:hAnsi="宋体" w:eastAsia="宋体" w:cs="宋体"/>
          <w:color w:val="000000"/>
          <w:sz w:val="24"/>
        </w:rPr>
        <w:t xml:space="preserve"> %。</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5"/>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6"/>
        <w:jc w:val="right"/>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联合体中各供应商全称（公章）：     </w:t>
      </w:r>
      <w:r/>
    </w:p>
    <w:p>
      <w:pPr>
        <w:ind w:left="0" w:right="0" w:firstLine="646"/>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日期：</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备注：本招标文件中要求加盖CA电子签章的地方，仅需加盖牵头单位的CA电子签章。</w:t>
      </w:r>
      <w:r/>
    </w:p>
    <w:p>
      <w:pPr>
        <w:ind w:left="0" w:right="0" w:firstLine="645"/>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rPr>
          <w:rFonts w:ascii="Times New Roman" w:hAnsi="Times New Roman" w:eastAsia="Times New Roman" w:cs="Times New Roman"/>
          <w:color w:val="000000"/>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
    </w:p>
    <w:p>
      <w:pPr>
        <w:ind w:left="0" w:right="0" w:firstLine="0"/>
        <w:jc w:val="both"/>
        <w:spacing w:before="0" w:after="0"/>
        <w:pBdr>
          <w:top w:val="none" w:color="000000" w:sz="0" w:space="0"/>
          <w:left w:val="none" w:color="000000" w:sz="0" w:space="0"/>
          <w:bottom w:val="none" w:color="000000" w:sz="0" w:space="0"/>
          <w:right w:val="none" w:color="000000" w:sz="0" w:space="0"/>
        </w:pBdr>
      </w:p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none"/>
        </w:rPr>
      </w:r>
      <w:r>
        <w:rPr>
          <w:rFonts w:ascii="Times New Roman" w:hAnsi="Times New Roman" w:eastAsia="Times New Roman" w:cs="Times New Roman"/>
          <w:color w:val="000000"/>
          <w:sz w:val="21"/>
          <w:highlight w:val="none"/>
        </w:rP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附件15      实质性要求响应及偏离表（采购包号：**）</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bl>
      <w:tblPr>
        <w:tblStyle w:val="786"/>
        <w:tblW w:w="8664"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6"/>
        <w:gridCol w:w="2539"/>
        <w:gridCol w:w="1984"/>
        <w:gridCol w:w="368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39"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技术要求和商务要求中的实质性要求</w:t>
            </w:r>
            <w:r>
              <w:rPr>
                <w:rFonts w:ascii="宋体" w:hAnsi="宋体" w:eastAsia="宋体" w:cs="宋体"/>
                <w:b/>
                <w:color w:val="ff0000"/>
                <w:sz w:val="24"/>
              </w:rPr>
              <w:t xml:space="preserve">（</w:t>
            </w:r>
            <w:r>
              <w:rPr>
                <w:rFonts w:ascii="宋体" w:hAnsi="宋体" w:eastAsia="宋体" w:cs="宋体"/>
                <w:b/>
                <w:i/>
                <w:color w:val="ff0000"/>
                <w:sz w:val="24"/>
                <w:u w:val="single"/>
              </w:rPr>
              <w:t xml:space="preserve">斜体且有下划线部分</w:t>
            </w:r>
            <w:r>
              <w:rPr>
                <w:rFonts w:ascii="宋体" w:hAnsi="宋体" w:eastAsia="宋体" w:cs="宋体"/>
                <w:b/>
                <w:color w:val="ff0000"/>
                <w:sz w:val="24"/>
              </w:rPr>
              <w:t xml:space="preserv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85"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3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8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3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8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3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8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附件14-1 证明材料1，证明材料2，……</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1.投标人必须对技术要求和商务要求中的实质性要求</w:t>
      </w:r>
      <w:r>
        <w:rPr>
          <w:rFonts w:ascii="宋体" w:hAnsi="宋体" w:eastAsia="宋体" w:cs="宋体"/>
          <w:b/>
          <w:color w:val="ff0000"/>
          <w:sz w:val="24"/>
        </w:rPr>
        <w:t xml:space="preserve">（</w:t>
      </w:r>
      <w:r>
        <w:rPr>
          <w:rFonts w:ascii="宋体" w:hAnsi="宋体" w:eastAsia="宋体" w:cs="宋体"/>
          <w:b/>
          <w:i/>
          <w:color w:val="ff0000"/>
          <w:sz w:val="24"/>
          <w:u w:val="single"/>
        </w:rPr>
        <w:t xml:space="preserve">斜体且有下划线部分</w:t>
      </w:r>
      <w:r>
        <w:rPr>
          <w:rFonts w:ascii="宋体" w:hAnsi="宋体" w:eastAsia="宋体" w:cs="宋体"/>
          <w:b/>
          <w:color w:val="ff0000"/>
          <w:sz w:val="24"/>
        </w:rPr>
        <w:t xml:space="preserve">）</w:t>
      </w:r>
      <w:r>
        <w:rPr>
          <w:rFonts w:ascii="宋体" w:hAnsi="宋体" w:eastAsia="宋体" w:cs="宋体"/>
          <w:color w:val="000000"/>
          <w:sz w:val="24"/>
        </w:rPr>
        <w:t xml:space="preserve">逐条做出明确响应。</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2.如果招标文件要求提供证明材料，投标人必须将证明材料列于该表之下。</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3.投标人未对实质性要求逐条作出明确响应的，或未按招标文件要求提供证明材料的，该采购包作无效投标处理。</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r>
      <w:r/>
    </w:p>
    <w:p>
      <w:pPr>
        <w:ind w:left="0" w:right="0" w:firstLine="0"/>
        <w:jc w:val="center"/>
        <w:spacing w:before="0" w:after="0"/>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r>
      <w:r/>
    </w:p>
    <w:p>
      <w:pPr>
        <w:ind w:left="0" w:right="0" w:firstLine="0"/>
        <w:jc w:val="center"/>
        <w:spacing w:before="0" w:after="0"/>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r>
      <w:r/>
    </w:p>
    <w:p>
      <w:pPr>
        <w:ind w:left="0" w:right="0" w:firstLine="0"/>
        <w:jc w:val="center"/>
        <w:spacing w:before="0" w:after="0"/>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r>
      <w:r/>
    </w:p>
    <w:p>
      <w:pPr>
        <w:ind w:left="0" w:right="0" w:firstLine="0"/>
        <w:jc w:val="center"/>
        <w:spacing w:before="0" w:after="0"/>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质疑函范本</w:t>
      </w:r>
      <w:r/>
    </w:p>
    <w:p>
      <w:pPr>
        <w:ind w:left="0" w:right="0" w:firstLine="0"/>
        <w:jc w:val="both"/>
        <w:spacing w:before="312"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一、质疑供应商基本信息</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质疑供应商：</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rPr>
          <w:rFonts w:ascii="宋体" w:hAnsi="宋体" w:eastAsia="宋体" w:cs="宋体"/>
          <w:color w:val="000000"/>
          <w:sz w:val="24"/>
          <w:u w:val="single"/>
        </w:rPr>
        <w:t xml:space="preserve">           </w:t>
      </w:r>
      <w:r>
        <w:rPr>
          <w:rFonts w:ascii="宋体" w:hAnsi="宋体" w:eastAsia="宋体" w:cs="宋体"/>
          <w:color w:val="000000"/>
          <w:sz w:val="24"/>
        </w:rPr>
        <w:t xml:space="preserve">邮编：</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联系人：</w:t>
      </w:r>
      <w:r>
        <w:rPr>
          <w:rFonts w:ascii="宋体" w:hAnsi="宋体" w:eastAsia="宋体" w:cs="宋体"/>
          <w:color w:val="000000"/>
          <w:sz w:val="24"/>
          <w:u w:val="single"/>
        </w:rPr>
        <w:t xml:space="preserve">           </w:t>
      </w:r>
      <w:r>
        <w:rPr>
          <w:rFonts w:ascii="宋体" w:hAnsi="宋体" w:eastAsia="宋体" w:cs="宋体"/>
          <w:color w:val="000000"/>
          <w:sz w:val="24"/>
        </w:rPr>
        <w:t xml:space="preserve">联系电话</w:t>
      </w:r>
      <w:r>
        <w:rPr>
          <w:rFonts w:ascii="宋体" w:hAnsi="宋体" w:eastAsia="宋体" w:cs="宋体"/>
          <w:color w:val="000000"/>
          <w:sz w:val="21"/>
        </w:rPr>
        <w:t xml:space="preserve">：</w:t>
      </w:r>
      <w:r>
        <w:rPr>
          <w:rFonts w:ascii="宋体" w:hAnsi="宋体" w:eastAsia="宋体" w:cs="宋体"/>
          <w:color w:val="000000"/>
          <w:sz w:val="21"/>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授权代表：</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联系电话：</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rPr>
          <w:rFonts w:ascii="宋体" w:hAnsi="宋体" w:eastAsia="宋体" w:cs="宋体"/>
          <w:color w:val="000000"/>
          <w:sz w:val="24"/>
          <w:u w:val="single"/>
        </w:rPr>
        <w:t xml:space="preserve">           </w:t>
      </w:r>
      <w:r>
        <w:rPr>
          <w:rFonts w:ascii="宋体" w:hAnsi="宋体" w:eastAsia="宋体" w:cs="宋体"/>
          <w:color w:val="000000"/>
          <w:sz w:val="24"/>
        </w:rPr>
        <w:t xml:space="preserve">邮编：</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二、质疑项目基本情况</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质疑项目的名称：</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质疑项目的编号：</w:t>
      </w:r>
      <w:r>
        <w:rPr>
          <w:rFonts w:ascii="宋体" w:hAnsi="宋体" w:eastAsia="宋体" w:cs="宋体"/>
          <w:color w:val="000000"/>
          <w:sz w:val="24"/>
          <w:u w:val="single"/>
        </w:rPr>
        <w:t xml:space="preserve">           </w:t>
      </w:r>
      <w:r>
        <w:rPr>
          <w:rFonts w:ascii="宋体" w:hAnsi="宋体" w:eastAsia="宋体" w:cs="宋体"/>
          <w:color w:val="000000"/>
          <w:sz w:val="24"/>
        </w:rPr>
        <w:t xml:space="preserve">包号：</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采购人名称：</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采购文件获取日期：</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三、质疑事项具体内容</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质疑事项1：</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事实依据：</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法律依据：</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质疑事项2</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四、与质疑事项相关的质疑请求</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请求：</w:t>
      </w:r>
      <w:r>
        <w:rPr>
          <w:rFonts w:ascii="宋体" w:hAnsi="宋体" w:eastAsia="宋体" w:cs="宋体"/>
          <w:color w:val="000000"/>
          <w:sz w:val="24"/>
          <w:u w:val="single"/>
        </w:rPr>
        <w:t xml:space="preserve">           </w:t>
      </w:r>
      <w:r/>
    </w:p>
    <w:p>
      <w:pPr>
        <w:ind w:left="0" w:right="0" w:firstLine="0"/>
        <w:jc w:val="both"/>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签字(签章)：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公章：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质疑函制作说明：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1.供应商提出质疑时，应提交质疑函和必要的证明材料。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3.质疑供应商若对项目的某一采购包进行质疑，质疑函中应列明具体采购包号。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4.质疑函的质疑事项应具体、明确，并有必要的事实依据和法律依据。</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5.质疑函的质疑请求应与质疑事项相关。</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sectPr>
      <w:footerReference w:type="default" r:id="rId10"/>
      <w:footerReference w:type="first" r:id="rId11"/>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Segoe UI">
    <w:panose1 w:val="020B0502040204020203"/>
  </w:font>
  <w:font w:name="Symbol">
    <w:panose1 w:val="05050102010706020507"/>
  </w:font>
  <w:font w:name="Wingdings">
    <w:panose1 w:val="05000000000000000000"/>
  </w:font>
  <w:font w:name="华文楷体">
    <w:panose1 w:val="02010600040101010101"/>
  </w:font>
  <w:font w:name="方正黑体_GBK">
    <w:panose1 w:val="020B0503020202020204"/>
  </w:font>
  <w:font w:name="Tahoma">
    <w:panose1 w:val="020B0604030504040204"/>
  </w:font>
  <w:font w:name="Calibri">
    <w:panose1 w:val="020F0502020204030204"/>
  </w:font>
  <w:font w:name="微软雅黑">
    <w:panose1 w:val="020B0503020204020204"/>
  </w:font>
  <w:font w:name="Courier New">
    <w:panose1 w:val="02070309020205020404"/>
  </w:font>
  <w:font w:name="仿宋">
    <w:panose1 w:val="02010609060101010101"/>
  </w:font>
  <w:font w:name="等线">
    <w:panose1 w:val="02010600030101010101"/>
  </w:font>
  <w:font w:name="楷体_GB2312">
    <w:panose1 w:val="02010609060101010101"/>
  </w:font>
  <w:font w:name="华文中宋">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1"/>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2808605</wp:posOffset>
              </wp:positionH>
              <wp:positionV relativeFrom="paragraph">
                <wp:posOffset>-5715</wp:posOffset>
              </wp:positionV>
              <wp:extent cx="1828800" cy="1828800"/>
              <wp:effectExtent l="0" t="0" r="0" b="0"/>
              <wp:wrapNone/>
              <wp:docPr id="1" name="文本框 15"/>
              <wp:cNvGraphicFramePr/>
              <a:graphic xmlns:a="http://schemas.openxmlformats.org/drawingml/2006/main">
                <a:graphicData uri="http://schemas.microsoft.com/office/word/2010/wordprocessingShape">
                  <wps:wsp>
                    <wps:cNvPr id="0" name=""/>
                    <wps:cNvSpPr txBox="1"/>
                    <wps:spPr bwMode="auto">
                      <a:xfrm>
                        <a:off x="0" y="0"/>
                        <a:ext cx="66709" cy="1533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1"/>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w:t>
                          </w:r>
                          <w:r>
                            <w:rPr>
                              <w:rFonts w:hint="eastAsia"/>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argin-left:221.1pt;mso-position-horizontal:absolute;mso-position-vertical-relative:text;margin-top:-0.4pt;mso-position-vertical:absolute;width:144.0pt;height:144.0pt;mso-wrap-distance-left:9.0pt;mso-wrap-distance-top:0.0pt;mso-wrap-distance-right:9.0pt;mso-wrap-distance-bottom:0.0pt;v-text-anchor:top;visibility:visible;" filled="f" stroked="f" strokeweight="0.50pt">
              <v:textbox inset="0,0,0,0">
                <w:txbxContent>
                  <w:p>
                    <w:pPr>
                      <w:pStyle w:val="771"/>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w:t>
                    </w:r>
                    <w:r>
                      <w:rPr>
                        <w:rFonts w:hint="eastAsia"/>
                        <w:lang w:eastAsia="zh-CN"/>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1"/>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1"/>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1"/>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第%1章"/>
      <w:lvlJc w:val="left"/>
      <w:pPr>
        <w:ind w:left="1440" w:hanging="1440"/>
      </w:pPr>
      <w:rPr>
        <w:rFonts w:ascii="黑体" w:hAnsi="黑体" w:eastAsia="黑体" w:cs="黑体"/>
        <w:sz w:val="36"/>
      </w:rPr>
    </w:lvl>
    <w:lvl w:ilvl="1">
      <w:start w:val="1"/>
      <w:numFmt w:val="bullet"/>
      <w:isLgl w:val="false"/>
      <w:suff w:val="tab"/>
      <w:lvlText w:val="&quot;&quot;&quot;&quot;&quot;o&quot;&quot;&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quot;&quot;&quot;&quot;"/>
      <w:lvlJc w:val="left"/>
      <w:pPr>
        <w:ind w:left="2880" w:hanging="360"/>
      </w:pPr>
      <w:rPr>
        <w:rFonts w:hint="default" w:ascii="Symbol" w:hAnsi="Symbol" w:eastAsia="Symbol" w:cs="Symbol"/>
      </w:rPr>
    </w:lvl>
    <w:lvl w:ilvl="4">
      <w:start w:val="1"/>
      <w:numFmt w:val="bullet"/>
      <w:isLgl w:val="false"/>
      <w:suff w:val="tab"/>
      <w:lvlText w:val="&quot;&quot;&quot;&quot;&quot;o&quot;&quot;&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quot;&quot;&quot;&quot;"/>
      <w:lvlJc w:val="left"/>
      <w:pPr>
        <w:ind w:left="5040" w:hanging="360"/>
      </w:pPr>
      <w:rPr>
        <w:rFonts w:hint="default" w:ascii="Symbol" w:hAnsi="Symbol" w:eastAsia="Symbol" w:cs="Symbol"/>
      </w:rPr>
    </w:lvl>
    <w:lvl w:ilvl="7">
      <w:start w:val="1"/>
      <w:numFmt w:val="bullet"/>
      <w:isLgl w:val="false"/>
      <w:suff w:val="tab"/>
      <w:lvlText w:val="&quot;&quot;&quot;&quot;&quot;o&quot;&quot;&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quot;&quot;&quot;&quot;"/>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7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79"/>
      <w:isLgl w:val="false"/>
      <w:suff w:val="nothing"/>
      <w:lvlText w:val=""/>
      <w:lvlJc w:val="left"/>
      <w:pPr>
        <w:ind w:left="0" w:firstLine="0"/>
      </w:pPr>
      <w:rPr>
        <w:rFonts w:hint="eastAsia"/>
      </w:rPr>
    </w:lvl>
    <w:lvl w:ilvl="6">
      <w:start w:val="1"/>
      <w:numFmt w:val="decimal"/>
      <w:pStyle w:val="980"/>
      <w:isLgl w:val="false"/>
      <w:suff w:val="nothing"/>
      <w:lvlText w:val=""/>
      <w:lvlJc w:val="left"/>
      <w:pPr>
        <w:ind w:left="0" w:firstLine="0"/>
      </w:pPr>
      <w:rPr>
        <w:rFonts w:hint="eastAsia"/>
      </w:rPr>
    </w:lvl>
    <w:lvl w:ilvl="7">
      <w:start w:val="1"/>
      <w:numFmt w:val="decimal"/>
      <w:pStyle w:val="981"/>
      <w:isLgl w:val="false"/>
      <w:suff w:val="nothing"/>
      <w:lvlText w:val=""/>
      <w:lvlJc w:val="left"/>
      <w:pPr>
        <w:ind w:left="0" w:firstLine="0"/>
      </w:pPr>
      <w:rPr>
        <w:rFonts w:hint="eastAsia"/>
      </w:rPr>
    </w:lvl>
    <w:lvl w:ilvl="8">
      <w:start w:val="1"/>
      <w:numFmt w:val="decimal"/>
      <w:pStyle w:val="982"/>
      <w:isLgl w:val="false"/>
      <w:suff w:val="nothing"/>
      <w:lvlText w:val=""/>
      <w:lvlJc w:val="left"/>
      <w:pPr>
        <w:ind w:left="0" w:firstLine="0"/>
      </w:pPr>
      <w:rPr>
        <w:rFonts w:hint="eastAsia"/>
      </w:rPr>
    </w:lvl>
  </w:abstractNum>
  <w:abstractNum w:abstractNumId="5">
    <w:multiLevelType w:val="hybridMultilevel"/>
    <w:lvl w:ilvl="0">
      <w:start w:val="1"/>
      <w:numFmt w:val="bullet"/>
      <w:pStyle w:val="764"/>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upperLetter"/>
      <w:pStyle w:val="106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4"/>
  </w:num>
  <w:num w:numId="3">
    <w:abstractNumId w:val="15"/>
  </w:num>
  <w:num w:numId="4">
    <w:abstractNumId w:val="2"/>
  </w:num>
  <w:num w:numId="5">
    <w:abstractNumId w:val="1"/>
  </w:num>
  <w:num w:numId="6">
    <w:abstractNumId w:val="0"/>
  </w:num>
  <w:num w:numId="7">
    <w:abstractNumId w:val="13"/>
  </w:num>
  <w:num w:numId="8">
    <w:abstractNumId w:val="7"/>
  </w:num>
  <w:num w:numId="9">
    <w:abstractNumId w:val="10"/>
  </w:num>
  <w:num w:numId="10">
    <w:abstractNumId w:val="6"/>
  </w:num>
  <w:num w:numId="11">
    <w:abstractNumId w:val="3"/>
  </w:num>
  <w:num w:numId="12">
    <w:abstractNumId w:val="8"/>
  </w:num>
  <w:num w:numId="13">
    <w:abstractNumId w:val="9"/>
  </w:num>
  <w:num w:numId="14">
    <w:abstractNumId w:val="14"/>
  </w:num>
  <w:num w:numId="15">
    <w:abstractNumId w:val="12"/>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6" w:default="1">
    <w:name w:val="Normal"/>
    <w:next w:val="758"/>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47">
    <w:name w:val="Heading 1"/>
    <w:basedOn w:val="746"/>
    <w:next w:val="746"/>
    <w:link w:val="825"/>
    <w:uiPriority w:val="9"/>
    <w:qFormat/>
    <w:pPr>
      <w:keepLines/>
      <w:keepNext/>
      <w:spacing w:before="480" w:after="200"/>
      <w:outlineLvl w:val="0"/>
    </w:pPr>
    <w:rPr>
      <w:rFonts w:ascii="Arial" w:hAnsi="Arial" w:eastAsia="黑体" w:cs="Arial"/>
      <w:sz w:val="44"/>
      <w:szCs w:val="40"/>
    </w:rPr>
  </w:style>
  <w:style w:type="paragraph" w:styleId="748">
    <w:name w:val="Heading 2"/>
    <w:basedOn w:val="746"/>
    <w:next w:val="759"/>
    <w:link w:val="826"/>
    <w:uiPriority w:val="9"/>
    <w:unhideWhenUsed/>
    <w:qFormat/>
    <w:pPr>
      <w:keepLines/>
      <w:keepNext/>
      <w:spacing w:before="360" w:after="200"/>
      <w:outlineLvl w:val="1"/>
    </w:pPr>
    <w:rPr>
      <w:rFonts w:ascii="Arial" w:hAnsi="Arial" w:eastAsia="Arial" w:cs="Arial"/>
      <w:sz w:val="34"/>
    </w:rPr>
  </w:style>
  <w:style w:type="paragraph" w:styleId="749">
    <w:name w:val="Heading 3"/>
    <w:basedOn w:val="746"/>
    <w:next w:val="746"/>
    <w:link w:val="827"/>
    <w:uiPriority w:val="9"/>
    <w:unhideWhenUsed/>
    <w:qFormat/>
    <w:pPr>
      <w:keepLines/>
      <w:keepNext/>
      <w:spacing w:before="320" w:after="200"/>
      <w:outlineLvl w:val="2"/>
    </w:pPr>
    <w:rPr>
      <w:rFonts w:ascii="Arial" w:hAnsi="Arial" w:eastAsia="Arial" w:cs="Arial"/>
      <w:sz w:val="30"/>
      <w:szCs w:val="30"/>
    </w:rPr>
  </w:style>
  <w:style w:type="paragraph" w:styleId="750">
    <w:name w:val="Heading 4"/>
    <w:basedOn w:val="746"/>
    <w:next w:val="746"/>
    <w:link w:val="828"/>
    <w:uiPriority w:val="9"/>
    <w:unhideWhenUsed/>
    <w:qFormat/>
    <w:pPr>
      <w:keepLines/>
      <w:keepNext/>
      <w:spacing w:before="320" w:after="200"/>
      <w:outlineLvl w:val="3"/>
    </w:pPr>
    <w:rPr>
      <w:rFonts w:ascii="Arial" w:hAnsi="Arial" w:eastAsia="Arial" w:cs="Arial"/>
      <w:b/>
      <w:bCs/>
      <w:sz w:val="26"/>
      <w:szCs w:val="26"/>
    </w:rPr>
  </w:style>
  <w:style w:type="paragraph" w:styleId="751">
    <w:name w:val="Heading 5"/>
    <w:basedOn w:val="746"/>
    <w:next w:val="746"/>
    <w:link w:val="829"/>
    <w:uiPriority w:val="9"/>
    <w:unhideWhenUsed/>
    <w:qFormat/>
    <w:pPr>
      <w:keepLines/>
      <w:keepNext/>
      <w:spacing w:before="320" w:after="200"/>
      <w:outlineLvl w:val="4"/>
    </w:pPr>
    <w:rPr>
      <w:rFonts w:ascii="Arial" w:hAnsi="Arial" w:eastAsia="Arial" w:cs="Arial"/>
      <w:b/>
      <w:bCs/>
      <w:sz w:val="24"/>
      <w:szCs w:val="24"/>
    </w:rPr>
  </w:style>
  <w:style w:type="paragraph" w:styleId="752">
    <w:name w:val="Heading 6"/>
    <w:basedOn w:val="746"/>
    <w:next w:val="746"/>
    <w:link w:val="830"/>
    <w:uiPriority w:val="9"/>
    <w:unhideWhenUsed/>
    <w:qFormat/>
    <w:pPr>
      <w:keepLines/>
      <w:keepNext/>
      <w:spacing w:before="320" w:after="200"/>
      <w:outlineLvl w:val="5"/>
    </w:pPr>
    <w:rPr>
      <w:rFonts w:ascii="Arial" w:hAnsi="Arial" w:eastAsia="Arial" w:cs="Arial"/>
      <w:b/>
      <w:bCs/>
      <w:sz w:val="22"/>
      <w:szCs w:val="22"/>
    </w:rPr>
  </w:style>
  <w:style w:type="paragraph" w:styleId="753">
    <w:name w:val="Heading 7"/>
    <w:basedOn w:val="746"/>
    <w:next w:val="746"/>
    <w:link w:val="831"/>
    <w:uiPriority w:val="9"/>
    <w:unhideWhenUsed/>
    <w:qFormat/>
    <w:pPr>
      <w:keepLines/>
      <w:keepNext/>
      <w:spacing w:before="320" w:after="200"/>
      <w:outlineLvl w:val="6"/>
    </w:pPr>
    <w:rPr>
      <w:rFonts w:ascii="Arial" w:hAnsi="Arial" w:eastAsia="Arial" w:cs="Arial"/>
      <w:b/>
      <w:bCs/>
      <w:i/>
      <w:iCs/>
      <w:sz w:val="22"/>
      <w:szCs w:val="22"/>
    </w:rPr>
  </w:style>
  <w:style w:type="paragraph" w:styleId="754">
    <w:name w:val="Heading 8"/>
    <w:basedOn w:val="746"/>
    <w:next w:val="746"/>
    <w:link w:val="832"/>
    <w:uiPriority w:val="9"/>
    <w:unhideWhenUsed/>
    <w:qFormat/>
    <w:pPr>
      <w:keepLines/>
      <w:keepNext/>
      <w:spacing w:before="320" w:after="200"/>
      <w:outlineLvl w:val="7"/>
    </w:pPr>
    <w:rPr>
      <w:rFonts w:ascii="Arial" w:hAnsi="Arial" w:eastAsia="Arial" w:cs="Arial"/>
      <w:i/>
      <w:iCs/>
      <w:sz w:val="22"/>
      <w:szCs w:val="22"/>
    </w:rPr>
  </w:style>
  <w:style w:type="paragraph" w:styleId="755">
    <w:name w:val="Heading 9"/>
    <w:basedOn w:val="746"/>
    <w:next w:val="746"/>
    <w:link w:val="833"/>
    <w:uiPriority w:val="9"/>
    <w:unhideWhenUsed/>
    <w:qFormat/>
    <w:pPr>
      <w:keepLines/>
      <w:keepNext/>
      <w:spacing w:before="320" w:after="200"/>
      <w:outlineLvl w:val="8"/>
    </w:pPr>
    <w:rPr>
      <w:rFonts w:ascii="Arial" w:hAnsi="Arial" w:eastAsia="Arial" w:cs="Arial"/>
      <w:i/>
      <w:iCs/>
    </w:rPr>
  </w:style>
  <w:style w:type="character" w:styleId="756" w:default="1">
    <w:name w:val="Default Paragraph Font"/>
    <w:uiPriority w:val="1"/>
    <w:semiHidden/>
    <w:unhideWhenUsed/>
    <w:qFormat/>
  </w:style>
  <w:style w:type="table" w:styleId="757" w:default="1">
    <w:name w:val="Normal Table"/>
    <w:uiPriority w:val="99"/>
    <w:semiHidden/>
    <w:unhideWhenUsed/>
    <w:qFormat/>
    <w:tblPr>
      <w:tblLayout w:type="fixed"/>
      <w:tblCellMar>
        <w:left w:w="108" w:type="dxa"/>
        <w:top w:w="0" w:type="dxa"/>
        <w:right w:w="108" w:type="dxa"/>
        <w:bottom w:w="0" w:type="dxa"/>
      </w:tblCellMar>
    </w:tblPr>
  </w:style>
  <w:style w:type="paragraph" w:styleId="758">
    <w:name w:val="toc 2"/>
    <w:basedOn w:val="746"/>
    <w:next w:val="746"/>
    <w:uiPriority w:val="39"/>
    <w:unhideWhenUsed/>
    <w:qFormat/>
    <w:pPr>
      <w:ind w:left="283"/>
      <w:spacing w:after="57"/>
    </w:pPr>
  </w:style>
  <w:style w:type="paragraph" w:styleId="759">
    <w:name w:val="Normal Indent"/>
    <w:basedOn w:val="746"/>
    <w:uiPriority w:val="0"/>
    <w:unhideWhenUsed/>
    <w:qFormat/>
    <w:pPr>
      <w:ind w:firstLine="420"/>
    </w:pPr>
    <w:rPr>
      <w:rFonts w:ascii="Times New Roman" w:hAnsi="Times New Roman"/>
    </w:rPr>
  </w:style>
  <w:style w:type="paragraph" w:styleId="760">
    <w:name w:val="toc 7"/>
    <w:basedOn w:val="746"/>
    <w:next w:val="746"/>
    <w:uiPriority w:val="39"/>
    <w:unhideWhenUsed/>
    <w:qFormat/>
    <w:pPr>
      <w:ind w:left="1701"/>
      <w:spacing w:after="57"/>
    </w:pPr>
  </w:style>
  <w:style w:type="paragraph" w:styleId="761">
    <w:name w:val="Caption"/>
    <w:basedOn w:val="746"/>
    <w:next w:val="74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2">
    <w:name w:val="Body Text"/>
    <w:basedOn w:val="746"/>
    <w:uiPriority w:val="0"/>
    <w:qFormat/>
    <w:rPr>
      <w:rFonts w:ascii="楷体_GB2312" w:hAnsi="Arial" w:eastAsia="楷体_GB2312"/>
      <w:sz w:val="28"/>
      <w:szCs w:val="28"/>
    </w:rPr>
  </w:style>
  <w:style w:type="paragraph" w:styleId="763">
    <w:name w:val="Body Text Indent"/>
    <w:basedOn w:val="746"/>
    <w:uiPriority w:val="0"/>
    <w:unhideWhenUsed/>
    <w:qFormat/>
    <w:pPr>
      <w:ind w:left="420"/>
      <w:spacing w:after="120"/>
    </w:pPr>
  </w:style>
  <w:style w:type="paragraph" w:styleId="764">
    <w:name w:val="List Bullet 2"/>
    <w:basedOn w:val="746"/>
    <w:uiPriority w:val="99"/>
    <w:semiHidden/>
    <w:unhideWhenUsed/>
    <w:qFormat/>
    <w:pPr>
      <w:numPr>
        <w:ilvl w:val="0"/>
        <w:numId w:val="1"/>
      </w:numPr>
    </w:pPr>
  </w:style>
  <w:style w:type="paragraph" w:styleId="765">
    <w:name w:val="index 4"/>
    <w:basedOn w:val="746"/>
    <w:next w:val="746"/>
    <w:uiPriority w:val="0"/>
    <w:qFormat/>
    <w:pPr>
      <w:ind w:left="600" w:firstLine="200"/>
      <w:spacing w:line="360" w:lineRule="auto"/>
    </w:pPr>
    <w:rPr>
      <w:rFonts w:ascii="等线" w:hAnsi="等线" w:eastAsia="等线"/>
      <w:sz w:val="24"/>
      <w:szCs w:val="24"/>
    </w:rPr>
  </w:style>
  <w:style w:type="paragraph" w:styleId="766">
    <w:name w:val="toc 5"/>
    <w:basedOn w:val="746"/>
    <w:next w:val="746"/>
    <w:uiPriority w:val="39"/>
    <w:unhideWhenUsed/>
    <w:qFormat/>
    <w:pPr>
      <w:ind w:left="1134"/>
      <w:spacing w:after="57"/>
    </w:pPr>
  </w:style>
  <w:style w:type="paragraph" w:styleId="767">
    <w:name w:val="toc 3"/>
    <w:basedOn w:val="746"/>
    <w:next w:val="746"/>
    <w:uiPriority w:val="39"/>
    <w:unhideWhenUsed/>
    <w:qFormat/>
    <w:pPr>
      <w:ind w:left="567"/>
      <w:spacing w:after="57"/>
    </w:pPr>
  </w:style>
  <w:style w:type="paragraph" w:styleId="768">
    <w:name w:val="Plain Text"/>
    <w:basedOn w:val="746"/>
    <w:uiPriority w:val="0"/>
    <w:qFormat/>
    <w:rPr>
      <w:rFonts w:ascii="宋体" w:hAnsi="Courier New" w:cs="Courier New"/>
      <w:szCs w:val="21"/>
    </w:rPr>
  </w:style>
  <w:style w:type="paragraph" w:styleId="769">
    <w:name w:val="toc 8"/>
    <w:basedOn w:val="746"/>
    <w:next w:val="746"/>
    <w:uiPriority w:val="39"/>
    <w:unhideWhenUsed/>
    <w:qFormat/>
    <w:pPr>
      <w:ind w:left="1984"/>
      <w:spacing w:after="57"/>
    </w:pPr>
  </w:style>
  <w:style w:type="paragraph" w:styleId="770">
    <w:name w:val="endnote text"/>
    <w:basedOn w:val="746"/>
    <w:link w:val="971"/>
    <w:uiPriority w:val="99"/>
    <w:semiHidden/>
    <w:unhideWhenUsed/>
    <w:qFormat/>
    <w:rPr>
      <w:sz w:val="20"/>
    </w:rPr>
  </w:style>
  <w:style w:type="paragraph" w:styleId="771">
    <w:name w:val="Footer"/>
    <w:basedOn w:val="746"/>
    <w:link w:val="844"/>
    <w:uiPriority w:val="99"/>
    <w:unhideWhenUsed/>
    <w:qFormat/>
    <w:pPr>
      <w:tabs>
        <w:tab w:val="center" w:pos="7143" w:leader="none"/>
        <w:tab w:val="right" w:pos="14287" w:leader="none"/>
      </w:tabs>
    </w:pPr>
  </w:style>
  <w:style w:type="paragraph" w:styleId="772">
    <w:name w:val="Header"/>
    <w:basedOn w:val="746"/>
    <w:link w:val="842"/>
    <w:uiPriority w:val="99"/>
    <w:unhideWhenUsed/>
    <w:qFormat/>
    <w:pPr>
      <w:tabs>
        <w:tab w:val="center" w:pos="7143" w:leader="none"/>
        <w:tab w:val="right" w:pos="14287" w:leader="none"/>
      </w:tabs>
    </w:pPr>
  </w:style>
  <w:style w:type="paragraph" w:styleId="773">
    <w:name w:val="toc 1"/>
    <w:basedOn w:val="746"/>
    <w:next w:val="746"/>
    <w:uiPriority w:val="39"/>
    <w:unhideWhenUsed/>
    <w:qFormat/>
    <w:pPr>
      <w:spacing w:after="57"/>
    </w:pPr>
  </w:style>
  <w:style w:type="paragraph" w:styleId="774">
    <w:name w:val="toc 4"/>
    <w:basedOn w:val="746"/>
    <w:next w:val="746"/>
    <w:uiPriority w:val="39"/>
    <w:unhideWhenUsed/>
    <w:qFormat/>
    <w:pPr>
      <w:ind w:left="850"/>
      <w:spacing w:after="57"/>
    </w:pPr>
  </w:style>
  <w:style w:type="paragraph" w:styleId="775">
    <w:name w:val="Subtitle"/>
    <w:basedOn w:val="746"/>
    <w:next w:val="746"/>
    <w:link w:val="837"/>
    <w:uiPriority w:val="11"/>
    <w:qFormat/>
    <w:pPr>
      <w:spacing w:before="200" w:after="200"/>
    </w:pPr>
    <w:rPr>
      <w:sz w:val="24"/>
      <w:szCs w:val="24"/>
    </w:rPr>
  </w:style>
  <w:style w:type="paragraph" w:styleId="776">
    <w:name w:val="footnote text"/>
    <w:basedOn w:val="746"/>
    <w:link w:val="970"/>
    <w:uiPriority w:val="99"/>
    <w:semiHidden/>
    <w:unhideWhenUsed/>
    <w:qFormat/>
    <w:pPr>
      <w:spacing w:after="40"/>
    </w:pPr>
    <w:rPr>
      <w:sz w:val="18"/>
    </w:rPr>
  </w:style>
  <w:style w:type="paragraph" w:styleId="777">
    <w:name w:val="toc 6"/>
    <w:basedOn w:val="746"/>
    <w:next w:val="746"/>
    <w:uiPriority w:val="39"/>
    <w:unhideWhenUsed/>
    <w:qFormat/>
    <w:pPr>
      <w:ind w:left="1417"/>
      <w:spacing w:after="57"/>
    </w:pPr>
  </w:style>
  <w:style w:type="paragraph" w:styleId="778">
    <w:name w:val="table of figures"/>
    <w:basedOn w:val="746"/>
    <w:next w:val="746"/>
    <w:uiPriority w:val="99"/>
    <w:unhideWhenUsed/>
    <w:qFormat/>
  </w:style>
  <w:style w:type="paragraph" w:styleId="779">
    <w:name w:val="toc 9"/>
    <w:basedOn w:val="746"/>
    <w:next w:val="746"/>
    <w:uiPriority w:val="39"/>
    <w:unhideWhenUsed/>
    <w:qFormat/>
    <w:pPr>
      <w:ind w:left="2268"/>
      <w:spacing w:after="57"/>
    </w:pPr>
  </w:style>
  <w:style w:type="paragraph" w:styleId="780">
    <w:name w:val="Normal (Web)"/>
    <w:basedOn w:val="746"/>
    <w:uiPriority w:val="0"/>
    <w:qFormat/>
    <w:rPr>
      <w:sz w:val="24"/>
    </w:rPr>
  </w:style>
  <w:style w:type="paragraph" w:styleId="781">
    <w:name w:val="Title"/>
    <w:basedOn w:val="746"/>
    <w:next w:val="746"/>
    <w:link w:val="836"/>
    <w:uiPriority w:val="10"/>
    <w:qFormat/>
    <w:pPr>
      <w:contextualSpacing/>
      <w:spacing w:before="300" w:after="200"/>
    </w:pPr>
    <w:rPr>
      <w:sz w:val="48"/>
      <w:szCs w:val="48"/>
    </w:rPr>
  </w:style>
  <w:style w:type="character" w:styleId="782">
    <w:name w:val="endnote reference"/>
    <w:uiPriority w:val="99"/>
    <w:semiHidden/>
    <w:unhideWhenUsed/>
    <w:qFormat/>
    <w:rPr>
      <w:vertAlign w:val="superscript"/>
    </w:rPr>
  </w:style>
  <w:style w:type="character" w:styleId="783">
    <w:name w:val="Emphasis"/>
    <w:uiPriority w:val="0"/>
    <w:qFormat/>
    <w:rPr>
      <w:i/>
    </w:rPr>
  </w:style>
  <w:style w:type="character" w:styleId="784">
    <w:name w:val="Hyperlink"/>
    <w:uiPriority w:val="99"/>
    <w:unhideWhenUsed/>
    <w:qFormat/>
    <w:rPr>
      <w:color w:val="0000ff" w:themeColor="hyperlink"/>
      <w:u w:val="single"/>
      <w14:textFill>
        <w14:solidFill>
          <w14:schemeClr w14:val="hlink"/>
        </w14:solidFill>
      </w14:textFill>
    </w:rPr>
  </w:style>
  <w:style w:type="character" w:styleId="785">
    <w:name w:val="footnote reference"/>
    <w:uiPriority w:val="99"/>
    <w:unhideWhenUsed/>
    <w:qFormat/>
    <w:rPr>
      <w:vertAlign w:val="superscript"/>
    </w:rPr>
  </w:style>
  <w:style w:type="table" w:styleId="78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paragraph" w:styleId="787" w:customStyle="1">
    <w:name w:val="Default"/>
    <w:next w:val="746"/>
    <w:uiPriority w:val="0"/>
    <w:qFormat/>
    <w:pPr>
      <w:widowControl w:val="off"/>
    </w:pPr>
    <w:rPr>
      <w:rFonts w:hint="default" w:ascii="宋体" w:hAnsi="Times New Roman" w:eastAsia="宋体" w:cs="宋体"/>
      <w:color w:val="000000"/>
      <w:sz w:val="24"/>
      <w:szCs w:val="24"/>
      <w:lang w:val="en-US" w:eastAsia="zh-CN" w:bidi="ar-SA"/>
    </w:rPr>
  </w:style>
  <w:style w:type="character" w:styleId="788" w:customStyle="1">
    <w:name w:val="Heading 1 Char"/>
    <w:basedOn w:val="756"/>
    <w:uiPriority w:val="9"/>
    <w:qFormat/>
    <w:rPr>
      <w:rFonts w:ascii="Arial" w:hAnsi="Arial" w:eastAsia="Arial" w:cs="Arial"/>
      <w:sz w:val="40"/>
      <w:szCs w:val="40"/>
    </w:rPr>
  </w:style>
  <w:style w:type="character" w:styleId="789" w:customStyle="1">
    <w:name w:val="Heading 2 Char"/>
    <w:basedOn w:val="756"/>
    <w:uiPriority w:val="9"/>
    <w:qFormat/>
    <w:rPr>
      <w:rFonts w:ascii="Arial" w:hAnsi="Arial" w:eastAsia="Arial" w:cs="Arial"/>
      <w:sz w:val="34"/>
    </w:rPr>
  </w:style>
  <w:style w:type="character" w:styleId="790" w:customStyle="1">
    <w:name w:val="Heading 3 Char"/>
    <w:basedOn w:val="756"/>
    <w:uiPriority w:val="9"/>
    <w:qFormat/>
    <w:rPr>
      <w:rFonts w:ascii="Arial" w:hAnsi="Arial" w:eastAsia="Arial" w:cs="Arial"/>
      <w:sz w:val="30"/>
      <w:szCs w:val="30"/>
    </w:rPr>
  </w:style>
  <w:style w:type="character" w:styleId="791" w:customStyle="1">
    <w:name w:val="Heading 4 Char"/>
    <w:basedOn w:val="756"/>
    <w:uiPriority w:val="9"/>
    <w:qFormat/>
    <w:rPr>
      <w:rFonts w:ascii="Arial" w:hAnsi="Arial" w:eastAsia="Arial" w:cs="Arial"/>
      <w:b/>
      <w:bCs/>
      <w:sz w:val="26"/>
      <w:szCs w:val="26"/>
    </w:rPr>
  </w:style>
  <w:style w:type="character" w:styleId="792" w:customStyle="1">
    <w:name w:val="Heading 5 Char"/>
    <w:basedOn w:val="756"/>
    <w:uiPriority w:val="9"/>
    <w:qFormat/>
    <w:rPr>
      <w:rFonts w:ascii="Arial" w:hAnsi="Arial" w:eastAsia="Arial" w:cs="Arial"/>
      <w:b/>
      <w:bCs/>
      <w:sz w:val="24"/>
      <w:szCs w:val="24"/>
    </w:rPr>
  </w:style>
  <w:style w:type="character" w:styleId="793" w:customStyle="1">
    <w:name w:val="Heading 6 Char"/>
    <w:basedOn w:val="756"/>
    <w:uiPriority w:val="9"/>
    <w:qFormat/>
    <w:rPr>
      <w:rFonts w:ascii="Arial" w:hAnsi="Arial" w:eastAsia="Arial" w:cs="Arial"/>
      <w:b/>
      <w:bCs/>
      <w:sz w:val="22"/>
      <w:szCs w:val="22"/>
    </w:rPr>
  </w:style>
  <w:style w:type="character" w:styleId="794" w:customStyle="1">
    <w:name w:val="Heading 7 Char"/>
    <w:basedOn w:val="756"/>
    <w:uiPriority w:val="9"/>
    <w:qFormat/>
    <w:rPr>
      <w:rFonts w:ascii="Arial" w:hAnsi="Arial" w:eastAsia="Arial" w:cs="Arial"/>
      <w:b/>
      <w:bCs/>
      <w:i/>
      <w:iCs/>
      <w:sz w:val="22"/>
      <w:szCs w:val="22"/>
    </w:rPr>
  </w:style>
  <w:style w:type="character" w:styleId="795" w:customStyle="1">
    <w:name w:val="Heading 8 Char"/>
    <w:basedOn w:val="756"/>
    <w:uiPriority w:val="9"/>
    <w:qFormat/>
    <w:rPr>
      <w:rFonts w:ascii="Arial" w:hAnsi="Arial" w:eastAsia="Arial" w:cs="Arial"/>
      <w:i/>
      <w:iCs/>
      <w:sz w:val="22"/>
      <w:szCs w:val="22"/>
    </w:rPr>
  </w:style>
  <w:style w:type="character" w:styleId="796" w:customStyle="1">
    <w:name w:val="Heading 9 Char"/>
    <w:basedOn w:val="756"/>
    <w:uiPriority w:val="9"/>
    <w:qFormat/>
    <w:rPr>
      <w:rFonts w:ascii="Arial" w:hAnsi="Arial" w:eastAsia="Arial" w:cs="Arial"/>
      <w:i/>
      <w:iCs/>
      <w:sz w:val="21"/>
      <w:szCs w:val="21"/>
    </w:rPr>
  </w:style>
  <w:style w:type="character" w:styleId="797" w:customStyle="1">
    <w:name w:val="Title Char"/>
    <w:basedOn w:val="756"/>
    <w:uiPriority w:val="10"/>
    <w:qFormat/>
    <w:rPr>
      <w:sz w:val="48"/>
      <w:szCs w:val="48"/>
    </w:rPr>
  </w:style>
  <w:style w:type="character" w:styleId="798" w:customStyle="1">
    <w:name w:val="Subtitle Char"/>
    <w:basedOn w:val="756"/>
    <w:uiPriority w:val="11"/>
    <w:qFormat/>
    <w:rPr>
      <w:sz w:val="24"/>
      <w:szCs w:val="24"/>
    </w:rPr>
  </w:style>
  <w:style w:type="character" w:styleId="799" w:customStyle="1">
    <w:name w:val="Quote Char"/>
    <w:uiPriority w:val="29"/>
    <w:qFormat/>
    <w:rPr>
      <w:i/>
    </w:rPr>
  </w:style>
  <w:style w:type="character" w:styleId="800" w:customStyle="1">
    <w:name w:val="Intense Quote Char"/>
    <w:uiPriority w:val="30"/>
    <w:qFormat/>
    <w:rPr>
      <w:i/>
    </w:rPr>
  </w:style>
  <w:style w:type="character" w:styleId="801" w:customStyle="1">
    <w:name w:val="Header Char"/>
    <w:basedOn w:val="756"/>
    <w:uiPriority w:val="99"/>
    <w:qFormat/>
  </w:style>
  <w:style w:type="character" w:styleId="802" w:customStyle="1">
    <w:name w:val="Caption Char"/>
    <w:uiPriority w:val="99"/>
    <w:qFormat/>
  </w:style>
  <w:style w:type="table" w:styleId="803" w:customStyle="1">
    <w:name w:val="Plain Table 1"/>
    <w:basedOn w:val="75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4" w:customStyle="1">
    <w:name w:val="Plain Table 2"/>
    <w:basedOn w:val="75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5" w:customStyle="1">
    <w:name w:val="Plain Table 3"/>
    <w:basedOn w:val="75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6" w:customStyle="1">
    <w:name w:val="Plain Table 4"/>
    <w:basedOn w:val="75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7" w:customStyle="1">
    <w:name w:val="Plain Table 5"/>
    <w:basedOn w:val="75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8" w:customStyle="1">
    <w:name w:val="Grid Table 1 Light"/>
    <w:basedOn w:val="75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9" w:customStyle="1">
    <w:name w:val="Grid Table 2"/>
    <w:basedOn w:val="75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0" w:customStyle="1">
    <w:name w:val="Grid Table 3"/>
    <w:basedOn w:val="75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4"/>
    <w:basedOn w:val="75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2" w:customStyle="1">
    <w:name w:val="Grid Table 5 Dark"/>
    <w:basedOn w:val="75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3" w:customStyle="1">
    <w:name w:val="Grid Table 6 Colorful"/>
    <w:basedOn w:val="75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4" w:customStyle="1">
    <w:name w:val="Grid Table 7 Colorful"/>
    <w:basedOn w:val="75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5" w:customStyle="1">
    <w:name w:val="List Table 1 Light"/>
    <w:basedOn w:val="75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6" w:customStyle="1">
    <w:name w:val="List Table 2"/>
    <w:basedOn w:val="75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7" w:customStyle="1">
    <w:name w:val="List Table 3"/>
    <w:basedOn w:val="75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8" w:customStyle="1">
    <w:name w:val="List Table 4"/>
    <w:basedOn w:val="75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9" w:customStyle="1">
    <w:name w:val="List Table 5 Dark"/>
    <w:basedOn w:val="75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0" w:customStyle="1">
    <w:name w:val="List Table 6 Colorful"/>
    <w:basedOn w:val="757"/>
    <w:uiPriority w:val="99"/>
    <w:qFormat/>
    <w:pPr>
      <w:spacing w:after="0" w:line="240" w:lineRule="auto"/>
    </w:pPr>
    <w:tblPr>
      <w:tblBorders>
        <w:top w:val="single" w:color="7E7E7E" w:themeColor="text1" w:themeTint="80" w:sz="4" w:space="0"/>
        <w:bottom w:val="single" w:color="7E7E7E" w:themeColor="text1" w:themeTint="80" w:sz="4" w:space="0"/>
      </w:tblBorders>
      <w:tblLayout w:type="fixed"/>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1" w:customStyle="1">
    <w:name w:val="List Table 7 Colorful"/>
    <w:basedOn w:val="757"/>
    <w:uiPriority w:val="99"/>
    <w:qFormat/>
    <w:pPr>
      <w:spacing w:after="0" w:line="240" w:lineRule="auto"/>
    </w:pPr>
    <w:tblPr>
      <w:tblBorders>
        <w:right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22" w:customStyle="1">
    <w:name w:val="Footnote Text Char"/>
    <w:uiPriority w:val="99"/>
    <w:qFormat/>
    <w:rPr>
      <w:sz w:val="18"/>
    </w:rPr>
  </w:style>
  <w:style w:type="character" w:styleId="823" w:customStyle="1">
    <w:name w:val="Endnote Text Char"/>
    <w:uiPriority w:val="99"/>
    <w:qFormat/>
    <w:rPr>
      <w:sz w:val="20"/>
    </w:rPr>
  </w:style>
  <w:style w:type="paragraph" w:styleId="824" w:customStyle="1">
    <w:name w:val="TOC Heading"/>
    <w:uiPriority w:val="39"/>
    <w:unhideWhenUsed/>
    <w:qFormat/>
    <w:rPr>
      <w:rFonts w:hint="default" w:ascii="Times New Roman" w:hAnsi="Times New Roman" w:eastAsia="宋体" w:cs="Times New Roman"/>
    </w:rPr>
  </w:style>
  <w:style w:type="character" w:styleId="825" w:customStyle="1">
    <w:name w:val="标题 1 字符"/>
    <w:link w:val="747"/>
    <w:uiPriority w:val="9"/>
    <w:qFormat/>
    <w:rPr>
      <w:rFonts w:ascii="Arial" w:hAnsi="Arial" w:eastAsia="黑体" w:cs="Arial"/>
      <w:sz w:val="44"/>
      <w:szCs w:val="40"/>
    </w:rPr>
  </w:style>
  <w:style w:type="character" w:styleId="826" w:customStyle="1">
    <w:name w:val="标题 2 字符"/>
    <w:link w:val="748"/>
    <w:uiPriority w:val="9"/>
    <w:qFormat/>
    <w:rPr>
      <w:rFonts w:ascii="Arial" w:hAnsi="Arial" w:eastAsia="Arial" w:cs="Arial"/>
      <w:sz w:val="34"/>
    </w:rPr>
  </w:style>
  <w:style w:type="character" w:styleId="827" w:customStyle="1">
    <w:name w:val="标题 3 字符"/>
    <w:link w:val="749"/>
    <w:uiPriority w:val="9"/>
    <w:qFormat/>
    <w:rPr>
      <w:rFonts w:ascii="Arial" w:hAnsi="Arial" w:eastAsia="Arial" w:cs="Arial"/>
      <w:sz w:val="30"/>
      <w:szCs w:val="30"/>
    </w:rPr>
  </w:style>
  <w:style w:type="character" w:styleId="828" w:customStyle="1">
    <w:name w:val="标题 4 字符"/>
    <w:link w:val="750"/>
    <w:uiPriority w:val="9"/>
    <w:qFormat/>
    <w:rPr>
      <w:rFonts w:ascii="Arial" w:hAnsi="Arial" w:eastAsia="Arial" w:cs="Arial"/>
      <w:b/>
      <w:bCs/>
      <w:sz w:val="26"/>
      <w:szCs w:val="26"/>
    </w:rPr>
  </w:style>
  <w:style w:type="character" w:styleId="829" w:customStyle="1">
    <w:name w:val="标题 5 字符"/>
    <w:link w:val="751"/>
    <w:uiPriority w:val="9"/>
    <w:qFormat/>
    <w:rPr>
      <w:rFonts w:ascii="Arial" w:hAnsi="Arial" w:eastAsia="Arial" w:cs="Arial"/>
      <w:b/>
      <w:bCs/>
      <w:sz w:val="24"/>
      <w:szCs w:val="24"/>
    </w:rPr>
  </w:style>
  <w:style w:type="character" w:styleId="830" w:customStyle="1">
    <w:name w:val="标题 6 字符"/>
    <w:link w:val="752"/>
    <w:uiPriority w:val="9"/>
    <w:qFormat/>
    <w:rPr>
      <w:rFonts w:ascii="Arial" w:hAnsi="Arial" w:eastAsia="Arial" w:cs="Arial"/>
      <w:b/>
      <w:bCs/>
      <w:sz w:val="22"/>
      <w:szCs w:val="22"/>
    </w:rPr>
  </w:style>
  <w:style w:type="character" w:styleId="831" w:customStyle="1">
    <w:name w:val="标题 7 字符"/>
    <w:link w:val="753"/>
    <w:uiPriority w:val="9"/>
    <w:qFormat/>
    <w:rPr>
      <w:rFonts w:ascii="Arial" w:hAnsi="Arial" w:eastAsia="Arial" w:cs="Arial"/>
      <w:b/>
      <w:bCs/>
      <w:i/>
      <w:iCs/>
      <w:sz w:val="22"/>
      <w:szCs w:val="22"/>
    </w:rPr>
  </w:style>
  <w:style w:type="character" w:styleId="832" w:customStyle="1">
    <w:name w:val="标题 8 字符"/>
    <w:link w:val="754"/>
    <w:uiPriority w:val="9"/>
    <w:qFormat/>
    <w:rPr>
      <w:rFonts w:ascii="Arial" w:hAnsi="Arial" w:eastAsia="Arial" w:cs="Arial"/>
      <w:i/>
      <w:iCs/>
      <w:sz w:val="22"/>
      <w:szCs w:val="22"/>
    </w:rPr>
  </w:style>
  <w:style w:type="character" w:styleId="833" w:customStyle="1">
    <w:name w:val="标题 9 字符"/>
    <w:link w:val="755"/>
    <w:uiPriority w:val="9"/>
    <w:qFormat/>
    <w:rPr>
      <w:rFonts w:ascii="Arial" w:hAnsi="Arial" w:eastAsia="Arial" w:cs="Arial"/>
      <w:i/>
      <w:iCs/>
      <w:sz w:val="21"/>
      <w:szCs w:val="21"/>
    </w:rPr>
  </w:style>
  <w:style w:type="paragraph" w:styleId="834">
    <w:name w:val="List Paragraph"/>
    <w:basedOn w:val="746"/>
    <w:uiPriority w:val="34"/>
    <w:qFormat/>
    <w:pPr>
      <w:contextualSpacing/>
      <w:ind w:left="720"/>
    </w:pPr>
  </w:style>
  <w:style w:type="paragraph" w:styleId="835">
    <w:name w:val="No Spacing"/>
    <w:uiPriority w:val="1"/>
    <w:qFormat/>
    <w:rPr>
      <w:rFonts w:hint="default" w:ascii="Calibri" w:hAnsi="Calibri" w:eastAsia="宋体" w:cs="Times New Roman"/>
      <w:lang w:val="en-US" w:eastAsia="zh-CN" w:bidi="ar-SA"/>
    </w:rPr>
  </w:style>
  <w:style w:type="character" w:styleId="836" w:customStyle="1">
    <w:name w:val="标题 字符"/>
    <w:link w:val="781"/>
    <w:uiPriority w:val="10"/>
    <w:qFormat/>
    <w:rPr>
      <w:sz w:val="48"/>
      <w:szCs w:val="48"/>
    </w:rPr>
  </w:style>
  <w:style w:type="character" w:styleId="837" w:customStyle="1">
    <w:name w:val="副标题 字符"/>
    <w:link w:val="775"/>
    <w:uiPriority w:val="11"/>
    <w:qFormat/>
    <w:rPr>
      <w:sz w:val="24"/>
      <w:szCs w:val="24"/>
    </w:rPr>
  </w:style>
  <w:style w:type="paragraph" w:styleId="838">
    <w:name w:val="Quote"/>
    <w:basedOn w:val="746"/>
    <w:next w:val="746"/>
    <w:link w:val="839"/>
    <w:uiPriority w:val="29"/>
    <w:qFormat/>
    <w:pPr>
      <w:ind w:left="720" w:right="720"/>
    </w:pPr>
    <w:rPr>
      <w:i/>
    </w:rPr>
  </w:style>
  <w:style w:type="character" w:styleId="839" w:customStyle="1">
    <w:name w:val="引用 字符"/>
    <w:link w:val="838"/>
    <w:uiPriority w:val="29"/>
    <w:qFormat/>
    <w:rPr>
      <w:i/>
    </w:rPr>
  </w:style>
  <w:style w:type="paragraph" w:styleId="840">
    <w:name w:val="Intense Quote"/>
    <w:basedOn w:val="746"/>
    <w:next w:val="746"/>
    <w:link w:val="84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1" w:customStyle="1">
    <w:name w:val="明显引用 字符"/>
    <w:link w:val="840"/>
    <w:uiPriority w:val="30"/>
    <w:qFormat/>
    <w:rPr>
      <w:i/>
    </w:rPr>
  </w:style>
  <w:style w:type="character" w:styleId="842" w:customStyle="1">
    <w:name w:val="页眉 字符"/>
    <w:link w:val="772"/>
    <w:uiPriority w:val="99"/>
    <w:qFormat/>
  </w:style>
  <w:style w:type="character" w:styleId="843" w:customStyle="1">
    <w:name w:val="Footer Char"/>
    <w:uiPriority w:val="99"/>
    <w:qFormat/>
  </w:style>
  <w:style w:type="character" w:styleId="844" w:customStyle="1">
    <w:name w:val="页脚 字符"/>
    <w:link w:val="771"/>
    <w:uiPriority w:val="99"/>
    <w:qFormat/>
  </w:style>
  <w:style w:type="table" w:styleId="845"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846"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7"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8" w:customStyle="1">
    <w:name w:val="无格式表格 31"/>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9" w:customStyle="1">
    <w:name w:val="无格式表格 41"/>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0" w:customStyle="1">
    <w:name w:val="无格式表格 51"/>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1"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2"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53"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4"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55"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6"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7"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8"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9"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60"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61"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62"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3"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4"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5"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3"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74"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75"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76"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7"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8"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9"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0"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1"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2"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3"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4"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5"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6"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7"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88"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89"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90"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91"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2"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3"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4"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5"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6"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7"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8"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9"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0" w:customStyle="1">
    <w:name w:val="清单表 1 浅色1"/>
    <w:uiPriority w:val="99"/>
    <w:qFormat/>
    <w:tblPr>
      <w:tblLayout w:type="fixed"/>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1" w:customStyle="1">
    <w:name w:val="List Table 1 Light - Accent 1"/>
    <w:uiPriority w:val="99"/>
    <w:qFormat/>
    <w:tblPr>
      <w:tblLayout w:type="fixed"/>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2" w:customStyle="1">
    <w:name w:val="List Table 1 Light - Accent 2"/>
    <w:uiPriority w:val="99"/>
    <w:qFormat/>
    <w:tblPr>
      <w:tblLayout w:type="fixed"/>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3" w:customStyle="1">
    <w:name w:val="List Table 1 Light - Accent 3"/>
    <w:uiPriority w:val="99"/>
    <w:qFormat/>
    <w:tblPr>
      <w:tblLayout w:type="fixed"/>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4" w:customStyle="1">
    <w:name w:val="List Table 1 Light - Accent 4"/>
    <w:uiPriority w:val="99"/>
    <w:qFormat/>
    <w:tblPr>
      <w:tblLayout w:type="fixed"/>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5" w:customStyle="1">
    <w:name w:val="List Table 1 Light - Accent 5"/>
    <w:uiPriority w:val="99"/>
    <w:qFormat/>
    <w:tblPr>
      <w:tblLayout w:type="fixed"/>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6" w:customStyle="1">
    <w:name w:val="List Table 1 Light - Accent 6"/>
    <w:uiPriority w:val="99"/>
    <w:qFormat/>
    <w:tblPr>
      <w:tblLayout w:type="fixed"/>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7"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8"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9"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10"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1"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2"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3"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4"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5"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6"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7"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8"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9"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0"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1"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2"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3"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4"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5"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6"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7"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8"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9"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0"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1"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2"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3"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4"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5" w:customStyle="1">
    <w:name w:val="清单表 6 彩色1"/>
    <w:uiPriority w:val="99"/>
    <w:qFormat/>
    <w:tblPr>
      <w:tblBorders>
        <w:top w:val="single" w:color="7E7E7E" w:themeColor="text1" w:themeTint="80" w:sz="4" w:space="0"/>
        <w:bottom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6" w:customStyle="1">
    <w:name w:val="List Table 6 Colorful - Accent 1"/>
    <w:uiPriority w:val="99"/>
    <w:qFormat/>
    <w:tblPr>
      <w:tblBorders>
        <w:top w:val="single" w:color="4F81BD" w:themeColor="accent1" w:sz="4" w:space="0"/>
        <w:bottom w:val="single" w:color="4F81BD" w:themeColor="accent1" w:sz="4" w:space="0"/>
      </w:tblBorders>
      <w:tblLayout w:type="fixed"/>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37" w:customStyle="1">
    <w:name w:val="List Table 6 Colorful - Accent 2"/>
    <w:uiPriority w:val="99"/>
    <w:qFormat/>
    <w:tblPr>
      <w:tblBorders>
        <w:top w:val="single" w:color="D99795" w:themeColor="accent2" w:themeTint="97" w:sz="4" w:space="0"/>
        <w:bottom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8" w:customStyle="1">
    <w:name w:val="List Table 6 Colorful - Accent 3"/>
    <w:uiPriority w:val="99"/>
    <w:qFormat/>
    <w:tblPr>
      <w:tblBorders>
        <w:top w:val="single" w:color="C3D69C" w:themeColor="accent3" w:themeTint="98" w:sz="4" w:space="0"/>
        <w:bottom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9" w:customStyle="1">
    <w:name w:val="List Table 6 Colorful - Accent 4"/>
    <w:uiPriority w:val="99"/>
    <w:qFormat/>
    <w:tblPr>
      <w:tblBorders>
        <w:top w:val="single" w:color="B2A1C6" w:themeColor="accent4" w:themeTint="9A" w:sz="4" w:space="0"/>
        <w:bottom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40" w:customStyle="1">
    <w:name w:val="List Table 6 Colorful - Accent 5"/>
    <w:uiPriority w:val="99"/>
    <w:qFormat/>
    <w:tblPr>
      <w:tblBorders>
        <w:top w:val="single" w:color="92CCDC" w:themeColor="accent5" w:themeTint="9A" w:sz="4" w:space="0"/>
        <w:bottom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41" w:customStyle="1">
    <w:name w:val="List Table 6 Colorful - Accent 6"/>
    <w:uiPriority w:val="99"/>
    <w:qFormat/>
    <w:tblPr>
      <w:tblBorders>
        <w:top w:val="single" w:color="FAC090" w:themeColor="accent6" w:themeTint="98" w:sz="4" w:space="0"/>
        <w:bottom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42" w:customStyle="1">
    <w:name w:val="清单表 7 彩色1"/>
    <w:uiPriority w:val="99"/>
    <w:qFormat/>
    <w:tblPr>
      <w:tblBorders>
        <w:right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3" w:customStyle="1">
    <w:name w:val="List Table 7 Colorful - Accent 1"/>
    <w:uiPriority w:val="99"/>
    <w:qFormat/>
    <w:tblPr>
      <w:tblBorders>
        <w:right w:val="single" w:color="4F81BD" w:themeColor="accent1" w:sz="4" w:space="0"/>
      </w:tblBorders>
      <w:tblLayout w:type="fixed"/>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4" w:customStyle="1">
    <w:name w:val="List Table 7 Colorful - Accent 2"/>
    <w:uiPriority w:val="99"/>
    <w:qFormat/>
    <w:tblPr>
      <w:tblBorders>
        <w:right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5" w:customStyle="1">
    <w:name w:val="List Table 7 Colorful - Accent 3"/>
    <w:uiPriority w:val="99"/>
    <w:qFormat/>
    <w:tblPr>
      <w:tblBorders>
        <w:right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6" w:customStyle="1">
    <w:name w:val="List Table 7 Colorful - Accent 4"/>
    <w:uiPriority w:val="99"/>
    <w:qFormat/>
    <w:tblPr>
      <w:tblBorders>
        <w:right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7" w:customStyle="1">
    <w:name w:val="List Table 7 Colorful - Accent 5"/>
    <w:uiPriority w:val="99"/>
    <w:qFormat/>
    <w:tblPr>
      <w:tblBorders>
        <w:right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8" w:customStyle="1">
    <w:name w:val="List Table 7 Colorful - Accent 6"/>
    <w:uiPriority w:val="99"/>
    <w:qFormat/>
    <w:tblPr>
      <w:tblBorders>
        <w:right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9" w:customStyle="1">
    <w:name w:val="Lined - Accent"/>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0" w:customStyle="1">
    <w:name w:val="Lined - Accent 1"/>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1" w:customStyle="1">
    <w:name w:val="Lined - Accent 2"/>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2" w:customStyle="1">
    <w:name w:val="Lined - Accent 3"/>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3" w:customStyle="1">
    <w:name w:val="Lined - Accent 4"/>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4" w:customStyle="1">
    <w:name w:val="Lined - Accent 5"/>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5" w:customStyle="1">
    <w:name w:val="Lined - Accent 6"/>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6"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7"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8"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9"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0"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1"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2"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3"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4"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5"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6"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7"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8"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9"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70" w:customStyle="1">
    <w:name w:val="脚注文本 字符"/>
    <w:link w:val="776"/>
    <w:uiPriority w:val="99"/>
    <w:qFormat/>
    <w:rPr>
      <w:sz w:val="18"/>
    </w:rPr>
  </w:style>
  <w:style w:type="character" w:styleId="971" w:customStyle="1">
    <w:name w:val="尾注文本 字符"/>
    <w:link w:val="770"/>
    <w:uiPriority w:val="99"/>
    <w:qFormat/>
    <w:rPr>
      <w:sz w:val="20"/>
    </w:rPr>
  </w:style>
  <w:style w:type="paragraph" w:styleId="972" w:customStyle="1">
    <w:name w:val="TOC 标题1"/>
    <w:uiPriority w:val="39"/>
    <w:unhideWhenUsed/>
    <w:qFormat/>
    <w:rPr>
      <w:rFonts w:hint="default" w:ascii="Calibri" w:hAnsi="Calibri" w:eastAsia="宋体" w:cs="Times New Roman"/>
      <w:lang w:val="en-US" w:eastAsia="zh-CN" w:bidi="ar-SA"/>
    </w:rPr>
  </w:style>
  <w:style w:type="paragraph" w:styleId="973" w:customStyle="1">
    <w:name w:val="标题 11"/>
    <w:basedOn w:val="746"/>
    <w:next w:val="746"/>
    <w:link w:val="1027"/>
    <w:uiPriority w:val="0"/>
    <w:qFormat/>
    <w:pPr>
      <w:jc w:val="center"/>
      <w:keepNext/>
      <w:outlineLvl w:val="0"/>
    </w:pPr>
    <w:rPr>
      <w:rFonts w:ascii="楷体_GB2312" w:hAnsi="楷体_GB2312" w:eastAsia="黑体"/>
      <w:sz w:val="44"/>
      <w:szCs w:val="28"/>
    </w:rPr>
  </w:style>
  <w:style w:type="paragraph" w:styleId="974" w:customStyle="1">
    <w:name w:val="标题 21"/>
    <w:basedOn w:val="746"/>
    <w:next w:val="975"/>
    <w:link w:val="1028"/>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75" w:customStyle="1">
    <w:name w:val="正文缩进1"/>
    <w:basedOn w:val="746"/>
    <w:next w:val="746"/>
    <w:link w:val="1012"/>
    <w:uiPriority w:val="0"/>
    <w:qFormat/>
    <w:pPr>
      <w:ind w:firstLine="420"/>
    </w:pPr>
  </w:style>
  <w:style w:type="paragraph" w:styleId="976" w:customStyle="1">
    <w:name w:val="标题 31"/>
    <w:basedOn w:val="746"/>
    <w:next w:val="746"/>
    <w:link w:val="1009"/>
    <w:uiPriority w:val="0"/>
    <w:qFormat/>
    <w:pPr>
      <w:keepLines/>
      <w:keepNext/>
      <w:spacing w:before="260" w:after="260" w:line="416" w:lineRule="auto"/>
      <w:outlineLvl w:val="2"/>
    </w:pPr>
    <w:rPr>
      <w:b/>
      <w:bCs/>
      <w:sz w:val="32"/>
      <w:szCs w:val="32"/>
    </w:rPr>
  </w:style>
  <w:style w:type="paragraph" w:styleId="977" w:customStyle="1">
    <w:name w:val="标题 41"/>
    <w:basedOn w:val="746"/>
    <w:next w:val="975"/>
    <w:link w:val="1000"/>
    <w:uiPriority w:val="0"/>
    <w:qFormat/>
    <w:pPr>
      <w:keepLines/>
      <w:keepNext/>
      <w:spacing w:before="280" w:after="290" w:line="376" w:lineRule="auto"/>
      <w:outlineLvl w:val="3"/>
    </w:pPr>
    <w:rPr>
      <w:rFonts w:ascii="Arial" w:hAnsi="Arial" w:eastAsia="黑体" w:cs="Arial"/>
      <w:b/>
      <w:bCs/>
      <w:sz w:val="28"/>
      <w:szCs w:val="28"/>
    </w:rPr>
  </w:style>
  <w:style w:type="paragraph" w:styleId="978" w:customStyle="1">
    <w:name w:val="标题 51"/>
    <w:basedOn w:val="746"/>
    <w:next w:val="975"/>
    <w:link w:val="1019"/>
    <w:uiPriority w:val="0"/>
    <w:qFormat/>
    <w:pPr>
      <w:keepNext/>
      <w:outlineLvl w:val="4"/>
    </w:pPr>
    <w:rPr>
      <w:rFonts w:ascii="宋体"/>
      <w:color w:val="000000"/>
      <w:sz w:val="28"/>
      <w:szCs w:val="28"/>
    </w:rPr>
  </w:style>
  <w:style w:type="paragraph" w:styleId="979" w:customStyle="1">
    <w:name w:val="标题 61"/>
    <w:basedOn w:val="746"/>
    <w:next w:val="746"/>
    <w:link w:val="998"/>
    <w:uiPriority w:val="0"/>
    <w:qFormat/>
    <w:pPr>
      <w:numPr>
        <w:ilvl w:val="5"/>
        <w:numId w:val="2"/>
      </w:numPr>
      <w:keepLines/>
      <w:keepNext/>
      <w:spacing w:before="240" w:after="64" w:line="320" w:lineRule="auto"/>
      <w:outlineLvl w:val="5"/>
    </w:pPr>
    <w:rPr>
      <w:rFonts w:ascii="Arial" w:hAnsi="Arial" w:eastAsia="黑体"/>
      <w:b/>
      <w:bCs/>
      <w:sz w:val="24"/>
      <w:szCs w:val="24"/>
    </w:rPr>
  </w:style>
  <w:style w:type="paragraph" w:styleId="980" w:customStyle="1">
    <w:name w:val="标题 71"/>
    <w:basedOn w:val="746"/>
    <w:next w:val="746"/>
    <w:link w:val="993"/>
    <w:uiPriority w:val="0"/>
    <w:qFormat/>
    <w:pPr>
      <w:numPr>
        <w:ilvl w:val="6"/>
        <w:numId w:val="2"/>
      </w:numPr>
      <w:keepLines/>
      <w:keepNext/>
      <w:spacing w:before="240" w:after="64" w:line="320" w:lineRule="auto"/>
      <w:outlineLvl w:val="6"/>
    </w:pPr>
    <w:rPr>
      <w:b/>
      <w:bCs/>
      <w:sz w:val="24"/>
      <w:szCs w:val="24"/>
    </w:rPr>
  </w:style>
  <w:style w:type="paragraph" w:styleId="981" w:customStyle="1">
    <w:name w:val="标题 81"/>
    <w:basedOn w:val="746"/>
    <w:next w:val="746"/>
    <w:link w:val="992"/>
    <w:uiPriority w:val="0"/>
    <w:qFormat/>
    <w:pPr>
      <w:numPr>
        <w:ilvl w:val="7"/>
        <w:numId w:val="2"/>
      </w:numPr>
      <w:keepLines/>
      <w:keepNext/>
      <w:spacing w:before="240" w:after="64" w:line="320" w:lineRule="auto"/>
      <w:outlineLvl w:val="7"/>
    </w:pPr>
    <w:rPr>
      <w:rFonts w:ascii="Arial" w:hAnsi="Arial" w:eastAsia="黑体"/>
      <w:sz w:val="24"/>
      <w:szCs w:val="24"/>
    </w:rPr>
  </w:style>
  <w:style w:type="paragraph" w:styleId="982" w:customStyle="1">
    <w:name w:val="标题 91"/>
    <w:basedOn w:val="746"/>
    <w:next w:val="746"/>
    <w:link w:val="1029"/>
    <w:uiPriority w:val="0"/>
    <w:qFormat/>
    <w:pPr>
      <w:numPr>
        <w:ilvl w:val="8"/>
        <w:numId w:val="2"/>
      </w:numPr>
      <w:keepLines/>
      <w:keepNext/>
      <w:spacing w:before="240" w:after="64" w:line="320" w:lineRule="auto"/>
      <w:outlineLvl w:val="8"/>
    </w:pPr>
    <w:rPr>
      <w:rFonts w:ascii="Arial" w:hAnsi="Arial" w:eastAsia="黑体"/>
    </w:rPr>
  </w:style>
  <w:style w:type="character" w:styleId="983" w:customStyle="1">
    <w:name w:val="默认段落字体1"/>
    <w:uiPriority w:val="1"/>
    <w:unhideWhenUsed/>
    <w:qFormat/>
  </w:style>
  <w:style w:type="table" w:styleId="984" w:customStyle="1">
    <w:name w:val="普通表格1"/>
    <w:uiPriority w:val="99"/>
    <w:unhideWhenUsed/>
    <w:qFormat/>
    <w:tblPr>
      <w:tblLayout w:type="fixed"/>
      <w:tblCellMar>
        <w:left w:w="0" w:type="dxa"/>
        <w:top w:w="0" w:type="dxa"/>
        <w:right w:w="0" w:type="dxa"/>
        <w:bottom w:w="0" w:type="dxa"/>
      </w:tblCellMar>
    </w:tblPr>
  </w:style>
  <w:style w:type="character" w:styleId="985" w:customStyle="1">
    <w:name w:val="批注框文本 Char"/>
    <w:link w:val="986"/>
    <w:uiPriority w:val="0"/>
    <w:semiHidden/>
    <w:qFormat/>
    <w:rPr>
      <w:rFonts w:ascii="Times New Roman" w:hAnsi="Times New Roman" w:eastAsia="宋体" w:cs="Times New Roman"/>
      <w:sz w:val="18"/>
      <w:szCs w:val="18"/>
    </w:rPr>
  </w:style>
  <w:style w:type="paragraph" w:styleId="986" w:customStyle="1">
    <w:name w:val="批注框文本1"/>
    <w:basedOn w:val="746"/>
    <w:link w:val="985"/>
    <w:uiPriority w:val="0"/>
    <w:semiHidden/>
    <w:qFormat/>
    <w:rPr>
      <w:sz w:val="18"/>
      <w:szCs w:val="18"/>
    </w:rPr>
  </w:style>
  <w:style w:type="character" w:styleId="987" w:customStyle="1">
    <w:name w:val="列出段落 Char"/>
    <w:link w:val="988"/>
    <w:uiPriority w:val="0"/>
    <w:qFormat/>
    <w:rPr>
      <w:rFonts w:ascii="Calibri" w:hAnsi="Calibri"/>
      <w:sz w:val="24"/>
      <w:szCs w:val="24"/>
      <w:lang w:eastAsia="en-US" w:bidi="en-US"/>
    </w:rPr>
  </w:style>
  <w:style w:type="paragraph" w:styleId="988" w:customStyle="1">
    <w:name w:val="列出段落1"/>
    <w:basedOn w:val="746"/>
    <w:link w:val="987"/>
    <w:uiPriority w:val="0"/>
    <w:qFormat/>
    <w:pPr>
      <w:contextualSpacing/>
      <w:ind w:left="720"/>
      <w:jc w:val="left"/>
      <w:widowControl/>
    </w:pPr>
    <w:rPr>
      <w:rFonts w:ascii="Calibri" w:hAnsi="Calibri"/>
      <w:sz w:val="24"/>
      <w:szCs w:val="24"/>
      <w:lang w:eastAsia="en-US" w:bidi="en-US"/>
    </w:rPr>
  </w:style>
  <w:style w:type="character" w:styleId="989" w:customStyle="1">
    <w:name w:val="正文文本 Char"/>
    <w:link w:val="990"/>
    <w:uiPriority w:val="0"/>
    <w:qFormat/>
    <w:rPr>
      <w:rFonts w:ascii="楷体_GB2312" w:hAnsi="Arial" w:eastAsia="楷体_GB2312" w:cs="Times New Roman"/>
      <w:sz w:val="28"/>
      <w:szCs w:val="28"/>
    </w:rPr>
  </w:style>
  <w:style w:type="paragraph" w:styleId="990" w:customStyle="1">
    <w:name w:val="正文文本1"/>
    <w:basedOn w:val="991"/>
    <w:next w:val="975"/>
    <w:link w:val="989"/>
    <w:uiPriority w:val="0"/>
    <w:qFormat/>
    <w:rPr>
      <w:rFonts w:ascii="楷体_GB2312" w:hAnsi="Arial" w:eastAsia="楷体_GB2312"/>
      <w:sz w:val="28"/>
      <w:szCs w:val="28"/>
    </w:rPr>
  </w:style>
  <w:style w:type="paragraph" w:styleId="991" w:customStyle="1">
    <w:name w:val="正文1"/>
    <w:basedOn w:val="746"/>
    <w:next w:val="990"/>
    <w:uiPriority w:val="99"/>
    <w:qFormat/>
    <w:pPr>
      <w:ind w:firstLine="480"/>
      <w:spacing w:line="440" w:lineRule="exact"/>
    </w:pPr>
    <w:rPr>
      <w:rFonts w:ascii="微软雅黑" w:hAnsi="微软雅黑" w:eastAsia="微软雅黑"/>
      <w:sz w:val="24"/>
      <w:szCs w:val="20"/>
    </w:rPr>
  </w:style>
  <w:style w:type="character" w:styleId="992" w:customStyle="1">
    <w:name w:val="标题 8 Char"/>
    <w:link w:val="981"/>
    <w:uiPriority w:val="0"/>
    <w:qFormat/>
    <w:rPr>
      <w:rFonts w:ascii="Arial" w:hAnsi="Arial" w:eastAsia="黑体" w:cs="Times New Roman"/>
      <w:sz w:val="24"/>
      <w:szCs w:val="24"/>
    </w:rPr>
  </w:style>
  <w:style w:type="character" w:styleId="993" w:customStyle="1">
    <w:name w:val="标题 7 Char"/>
    <w:link w:val="980"/>
    <w:uiPriority w:val="0"/>
    <w:qFormat/>
    <w:rPr>
      <w:rFonts w:ascii="Times New Roman" w:hAnsi="Times New Roman" w:eastAsia="宋体" w:cs="Times New Roman"/>
      <w:b/>
      <w:bCs/>
      <w:sz w:val="24"/>
      <w:szCs w:val="24"/>
    </w:rPr>
  </w:style>
  <w:style w:type="character" w:styleId="994" w:customStyle="1">
    <w:name w:val="超链接1"/>
    <w:uiPriority w:val="0"/>
    <w:qFormat/>
    <w:rPr>
      <w:color w:val="0000ff"/>
      <w:u w:val="single"/>
    </w:rPr>
  </w:style>
  <w:style w:type="character" w:styleId="995" w:customStyle="1">
    <w:name w:val="正文文本 3 Char"/>
    <w:link w:val="996"/>
    <w:uiPriority w:val="0"/>
    <w:qFormat/>
    <w:rPr>
      <w:rFonts w:ascii="仿宋_GB2312" w:hAnsi="Arial" w:eastAsia="仿宋_GB2312" w:cs="Times New Roman"/>
      <w:sz w:val="32"/>
      <w:szCs w:val="32"/>
    </w:rPr>
  </w:style>
  <w:style w:type="paragraph" w:styleId="996" w:customStyle="1">
    <w:name w:val="正文文本 31"/>
    <w:basedOn w:val="746"/>
    <w:link w:val="995"/>
    <w:uiPriority w:val="0"/>
    <w:qFormat/>
    <w:rPr>
      <w:rFonts w:ascii="仿宋_GB2312" w:hAnsi="Arial" w:eastAsia="仿宋_GB2312"/>
      <w:sz w:val="32"/>
      <w:szCs w:val="32"/>
    </w:rPr>
  </w:style>
  <w:style w:type="character" w:styleId="997" w:customStyle="1">
    <w:name w:val="font5 Char"/>
    <w:uiPriority w:val="0"/>
    <w:qFormat/>
    <w:rPr>
      <w:rFonts w:ascii="宋体" w:hAnsi="宋体" w:eastAsia="宋体"/>
      <w:sz w:val="28"/>
      <w:szCs w:val="28"/>
      <w:lang w:val="en-US" w:eastAsia="zh-CN" w:bidi="ar-SA"/>
    </w:rPr>
  </w:style>
  <w:style w:type="character" w:styleId="998" w:customStyle="1">
    <w:name w:val="标题 6 Char"/>
    <w:link w:val="979"/>
    <w:uiPriority w:val="0"/>
    <w:qFormat/>
    <w:rPr>
      <w:rFonts w:ascii="Arial" w:hAnsi="Arial" w:eastAsia="黑体" w:cs="Times New Roman"/>
      <w:b/>
      <w:bCs/>
      <w:sz w:val="24"/>
      <w:szCs w:val="24"/>
    </w:rPr>
  </w:style>
  <w:style w:type="character" w:styleId="999" w:customStyle="1">
    <w:name w:val="已访问的超链接1"/>
    <w:uiPriority w:val="0"/>
    <w:qFormat/>
    <w:rPr>
      <w:color w:val="800080"/>
      <w:u w:val="single"/>
    </w:rPr>
  </w:style>
  <w:style w:type="character" w:styleId="1000" w:customStyle="1">
    <w:name w:val="标题 4 Char"/>
    <w:link w:val="977"/>
    <w:uiPriority w:val="0"/>
    <w:qFormat/>
    <w:rPr>
      <w:rFonts w:ascii="Arial" w:hAnsi="Arial" w:eastAsia="黑体" w:cs="Arial"/>
      <w:b/>
      <w:bCs/>
      <w:sz w:val="28"/>
      <w:szCs w:val="28"/>
    </w:rPr>
  </w:style>
  <w:style w:type="character" w:styleId="1001" w:customStyle="1">
    <w:name w:val="二级目录 Char"/>
    <w:link w:val="1002"/>
    <w:uiPriority w:val="0"/>
    <w:qFormat/>
    <w:rPr>
      <w:b/>
      <w:sz w:val="30"/>
      <w:szCs w:val="28"/>
    </w:rPr>
  </w:style>
  <w:style w:type="paragraph" w:styleId="1002" w:customStyle="1">
    <w:name w:val="二级目录"/>
    <w:next w:val="746"/>
    <w:link w:val="1001"/>
    <w:uiPriority w:val="0"/>
    <w:qFormat/>
    <w:pPr>
      <w:ind w:left="907" w:hanging="907"/>
      <w:tabs>
        <w:tab w:val="left" w:pos="907" w:leader="none"/>
        <w:tab w:val="left" w:pos="1145" w:leader="none"/>
      </w:tabs>
      <w:outlineLvl w:val="1"/>
    </w:pPr>
    <w:rPr>
      <w:rFonts w:hint="default" w:ascii="Calibri" w:hAnsi="Calibri" w:eastAsia="宋体" w:cs="Times New Roman"/>
      <w:b/>
      <w:sz w:val="30"/>
      <w:szCs w:val="28"/>
      <w:lang w:val="en-US" w:eastAsia="zh-CN" w:bidi="ar-SA"/>
    </w:rPr>
  </w:style>
  <w:style w:type="character" w:styleId="1003" w:customStyle="1">
    <w:name w:val="页眉 Char"/>
    <w:link w:val="1004"/>
    <w:uiPriority w:val="0"/>
    <w:qFormat/>
    <w:rPr>
      <w:rFonts w:ascii="Times New Roman" w:hAnsi="Times New Roman" w:eastAsia="宋体" w:cs="Times New Roman"/>
      <w:sz w:val="18"/>
      <w:szCs w:val="18"/>
    </w:rPr>
  </w:style>
  <w:style w:type="paragraph" w:styleId="1004" w:customStyle="1">
    <w:name w:val="页眉1"/>
    <w:basedOn w:val="746"/>
    <w:link w:val="1003"/>
    <w:uiPriority w:val="0"/>
    <w:qFormat/>
    <w:pPr>
      <w:jc w:val="center"/>
      <w:tabs>
        <w:tab w:val="center" w:pos="4153" w:leader="none"/>
        <w:tab w:val="right" w:pos="8306" w:leader="none"/>
      </w:tabs>
      <w:pBdr>
        <w:bottom w:val="single" w:color="000000" w:sz="6" w:space="1"/>
      </w:pBdr>
    </w:pPr>
    <w:rPr>
      <w:sz w:val="18"/>
      <w:szCs w:val="18"/>
    </w:rPr>
  </w:style>
  <w:style w:type="character" w:styleId="1005" w:customStyle="1">
    <w:name w:val="页码1"/>
    <w:uiPriority w:val="0"/>
    <w:qFormat/>
  </w:style>
  <w:style w:type="character" w:styleId="1006" w:customStyle="1">
    <w:name w:val="正文首行缩进 2 Char"/>
    <w:link w:val="1007"/>
    <w:uiPriority w:val="0"/>
    <w:qFormat/>
    <w:rPr>
      <w:rFonts w:ascii="宋体" w:hAnsi="宋体" w:eastAsia="宋体" w:cs="Times New Roman"/>
      <w:sz w:val="32"/>
      <w:szCs w:val="20"/>
    </w:rPr>
  </w:style>
  <w:style w:type="paragraph" w:styleId="1007" w:customStyle="1">
    <w:name w:val="正文首行缩进 21"/>
    <w:basedOn w:val="1008"/>
    <w:link w:val="1006"/>
    <w:uiPriority w:val="0"/>
    <w:qFormat/>
    <w:pPr>
      <w:ind w:firstLine="420"/>
      <w:spacing w:line="360" w:lineRule="auto"/>
    </w:pPr>
    <w:rPr>
      <w:rFonts w:ascii="宋体" w:hAnsi="宋体" w:eastAsia="宋体"/>
      <w:sz w:val="21"/>
      <w:szCs w:val="20"/>
    </w:rPr>
  </w:style>
  <w:style w:type="paragraph" w:styleId="1008" w:customStyle="1">
    <w:name w:val="正文文本缩进1"/>
    <w:basedOn w:val="746"/>
    <w:link w:val="1024"/>
    <w:uiPriority w:val="0"/>
    <w:qFormat/>
    <w:pPr>
      <w:ind w:firstLine="645"/>
    </w:pPr>
    <w:rPr>
      <w:rFonts w:ascii="楷体_GB2312" w:eastAsia="楷体_GB2312"/>
      <w:sz w:val="32"/>
      <w:szCs w:val="32"/>
    </w:rPr>
  </w:style>
  <w:style w:type="character" w:styleId="1009" w:customStyle="1">
    <w:name w:val="标题 3 Char"/>
    <w:link w:val="976"/>
    <w:uiPriority w:val="0"/>
    <w:qFormat/>
    <w:rPr>
      <w:rFonts w:ascii="Times New Roman" w:hAnsi="Times New Roman" w:eastAsia="宋体" w:cs="Times New Roman"/>
      <w:b/>
      <w:bCs/>
      <w:sz w:val="32"/>
      <w:szCs w:val="32"/>
    </w:rPr>
  </w:style>
  <w:style w:type="character" w:styleId="1010" w:customStyle="1">
    <w:name w:val="批注文字 Char"/>
    <w:link w:val="1011"/>
    <w:uiPriority w:val="0"/>
    <w:semiHidden/>
    <w:qFormat/>
    <w:rPr>
      <w:rFonts w:ascii="Times New Roman" w:hAnsi="Times New Roman" w:eastAsia="宋体" w:cs="Times New Roman"/>
      <w:szCs w:val="21"/>
    </w:rPr>
  </w:style>
  <w:style w:type="paragraph" w:styleId="1011" w:customStyle="1">
    <w:name w:val="批注文字1"/>
    <w:basedOn w:val="746"/>
    <w:link w:val="1010"/>
    <w:uiPriority w:val="0"/>
    <w:semiHidden/>
    <w:qFormat/>
    <w:pPr>
      <w:jc w:val="left"/>
    </w:pPr>
  </w:style>
  <w:style w:type="character" w:styleId="1012" w:customStyle="1">
    <w:name w:val="正文缩进 Char"/>
    <w:link w:val="975"/>
    <w:uiPriority w:val="0"/>
    <w:qFormat/>
    <w:rPr>
      <w:rFonts w:ascii="Times New Roman" w:hAnsi="Times New Roman" w:eastAsia="宋体" w:cs="Times New Roman"/>
      <w:szCs w:val="21"/>
    </w:rPr>
  </w:style>
  <w:style w:type="character" w:styleId="1013" w:customStyle="1">
    <w:name w:val="日期 Char"/>
    <w:link w:val="1014"/>
    <w:uiPriority w:val="0"/>
    <w:qFormat/>
    <w:rPr>
      <w:rFonts w:ascii="Times New Roman" w:hAnsi="Times New Roman" w:eastAsia="宋体" w:cs="Times New Roman"/>
      <w:sz w:val="24"/>
      <w:szCs w:val="24"/>
    </w:rPr>
  </w:style>
  <w:style w:type="paragraph" w:styleId="1014" w:customStyle="1">
    <w:name w:val="日期1"/>
    <w:basedOn w:val="746"/>
    <w:next w:val="746"/>
    <w:link w:val="1013"/>
    <w:uiPriority w:val="0"/>
    <w:qFormat/>
    <w:rPr>
      <w:sz w:val="24"/>
      <w:szCs w:val="24"/>
    </w:rPr>
  </w:style>
  <w:style w:type="character" w:styleId="1015" w:customStyle="1">
    <w:name w:val="要点1"/>
    <w:uiPriority w:val="0"/>
    <w:qFormat/>
    <w:rPr>
      <w:b/>
      <w:bCs/>
    </w:rPr>
  </w:style>
  <w:style w:type="character" w:styleId="1016" w:customStyle="1">
    <w:name w:val="页脚 Char"/>
    <w:link w:val="1017"/>
    <w:uiPriority w:val="0"/>
    <w:qFormat/>
    <w:rPr>
      <w:rFonts w:ascii="Times New Roman" w:hAnsi="Times New Roman" w:eastAsia="宋体" w:cs="Times New Roman"/>
      <w:sz w:val="18"/>
      <w:szCs w:val="18"/>
    </w:rPr>
  </w:style>
  <w:style w:type="paragraph" w:styleId="1017" w:customStyle="1">
    <w:name w:val="页脚1"/>
    <w:basedOn w:val="746"/>
    <w:link w:val="1016"/>
    <w:uiPriority w:val="0"/>
    <w:qFormat/>
    <w:pPr>
      <w:jc w:val="left"/>
      <w:tabs>
        <w:tab w:val="center" w:pos="4153" w:leader="none"/>
        <w:tab w:val="right" w:pos="8306" w:leader="none"/>
      </w:tabs>
    </w:pPr>
    <w:rPr>
      <w:sz w:val="18"/>
      <w:szCs w:val="18"/>
    </w:rPr>
  </w:style>
  <w:style w:type="character" w:styleId="1018" w:customStyle="1">
    <w:name w:val="批注引用1"/>
    <w:uiPriority w:val="0"/>
    <w:semiHidden/>
    <w:qFormat/>
    <w:rPr>
      <w:sz w:val="21"/>
      <w:szCs w:val="21"/>
    </w:rPr>
  </w:style>
  <w:style w:type="character" w:styleId="1019" w:customStyle="1">
    <w:name w:val="标题 5 Char"/>
    <w:link w:val="978"/>
    <w:uiPriority w:val="0"/>
    <w:qFormat/>
    <w:rPr>
      <w:rFonts w:ascii="宋体" w:hAnsi="Times New Roman" w:eastAsia="宋体" w:cs="Times New Roman"/>
      <w:color w:val="000000"/>
      <w:sz w:val="28"/>
      <w:szCs w:val="28"/>
    </w:rPr>
  </w:style>
  <w:style w:type="character" w:styleId="1020" w:customStyle="1">
    <w:name w:val="文档结构图 Char"/>
    <w:link w:val="1021"/>
    <w:uiPriority w:val="0"/>
    <w:semiHidden/>
    <w:qFormat/>
    <w:rPr>
      <w:rFonts w:ascii="Times New Roman" w:hAnsi="Times New Roman" w:eastAsia="宋体" w:cs="Times New Roman"/>
      <w:szCs w:val="21"/>
      <w:shd w:val="clear" w:color="auto" w:fill="000080"/>
    </w:rPr>
  </w:style>
  <w:style w:type="paragraph" w:styleId="1021" w:customStyle="1">
    <w:name w:val="文档结构图1"/>
    <w:basedOn w:val="746"/>
    <w:link w:val="1020"/>
    <w:uiPriority w:val="0"/>
    <w:semiHidden/>
    <w:qFormat/>
    <w:pPr>
      <w:shd w:val="clear" w:color="auto" w:fill="000080"/>
    </w:pPr>
  </w:style>
  <w:style w:type="character" w:styleId="1022" w:customStyle="1">
    <w:name w:val="正文文本缩进 3 Char"/>
    <w:link w:val="1023"/>
    <w:uiPriority w:val="0"/>
    <w:qFormat/>
    <w:rPr>
      <w:rFonts w:ascii="Arial" w:hAnsi="Arial" w:eastAsia="仿宋_GB2312" w:cs="Arial"/>
      <w:color w:val="ffff00"/>
      <w:sz w:val="32"/>
      <w:szCs w:val="32"/>
    </w:rPr>
  </w:style>
  <w:style w:type="paragraph" w:styleId="1023" w:customStyle="1">
    <w:name w:val="正文文本缩进 31"/>
    <w:basedOn w:val="746"/>
    <w:link w:val="1022"/>
    <w:uiPriority w:val="0"/>
    <w:qFormat/>
    <w:pPr>
      <w:ind w:left="645" w:firstLine="645"/>
    </w:pPr>
    <w:rPr>
      <w:rFonts w:ascii="Arial" w:hAnsi="Arial" w:eastAsia="仿宋_GB2312" w:cs="Arial"/>
      <w:color w:val="ffff00"/>
      <w:sz w:val="32"/>
      <w:szCs w:val="32"/>
    </w:rPr>
  </w:style>
  <w:style w:type="character" w:styleId="1024" w:customStyle="1">
    <w:name w:val="正文文本缩进 Char"/>
    <w:link w:val="1008"/>
    <w:uiPriority w:val="0"/>
    <w:qFormat/>
    <w:rPr>
      <w:rFonts w:ascii="楷体_GB2312" w:hAnsi="Times New Roman" w:eastAsia="楷体_GB2312" w:cs="Times New Roman"/>
      <w:sz w:val="32"/>
      <w:szCs w:val="32"/>
    </w:rPr>
  </w:style>
  <w:style w:type="character" w:styleId="1025" w:customStyle="1">
    <w:name w:val="纯文本 Char"/>
    <w:link w:val="1026"/>
    <w:uiPriority w:val="0"/>
    <w:qFormat/>
    <w:rPr>
      <w:rFonts w:ascii="宋体" w:hAnsi="Courier New" w:eastAsia="宋体" w:cs="Courier New"/>
      <w:szCs w:val="21"/>
    </w:rPr>
  </w:style>
  <w:style w:type="paragraph" w:styleId="1026" w:customStyle="1">
    <w:name w:val="纯文本1"/>
    <w:basedOn w:val="746"/>
    <w:link w:val="1025"/>
    <w:uiPriority w:val="0"/>
    <w:qFormat/>
    <w:rPr>
      <w:rFonts w:ascii="宋体" w:hAnsi="Courier New" w:cs="Courier New"/>
    </w:rPr>
  </w:style>
  <w:style w:type="character" w:styleId="1027" w:customStyle="1">
    <w:name w:val="标题 1 Char"/>
    <w:link w:val="973"/>
    <w:uiPriority w:val="0"/>
    <w:qFormat/>
    <w:rPr>
      <w:rFonts w:ascii="楷体_GB2312" w:hAnsi="楷体_GB2312" w:eastAsia="黑体" w:cs="Times New Roman"/>
      <w:sz w:val="44"/>
      <w:szCs w:val="28"/>
    </w:rPr>
  </w:style>
  <w:style w:type="character" w:styleId="1028" w:customStyle="1">
    <w:name w:val="标题 2 Char"/>
    <w:link w:val="974"/>
    <w:uiPriority w:val="0"/>
    <w:qFormat/>
    <w:rPr>
      <w:rFonts w:ascii="Arial" w:hAnsi="Arial" w:eastAsia="幼圆" w:cs="Arial"/>
      <w:b/>
      <w:bCs/>
      <w:sz w:val="44"/>
      <w:szCs w:val="44"/>
    </w:rPr>
  </w:style>
  <w:style w:type="character" w:styleId="1029" w:customStyle="1">
    <w:name w:val="标题 9 Char"/>
    <w:link w:val="982"/>
    <w:uiPriority w:val="0"/>
    <w:qFormat/>
    <w:rPr>
      <w:rFonts w:ascii="Arial" w:hAnsi="Arial" w:eastAsia="黑体" w:cs="Times New Roman"/>
      <w:szCs w:val="21"/>
    </w:rPr>
  </w:style>
  <w:style w:type="character" w:styleId="1030" w:customStyle="1">
    <w:name w:val="正文文本缩进 2 Char"/>
    <w:link w:val="1031"/>
    <w:uiPriority w:val="0"/>
    <w:qFormat/>
    <w:rPr>
      <w:rFonts w:ascii="Arial" w:hAnsi="Arial" w:eastAsia="仿宋_GB2312" w:cs="Arial"/>
      <w:sz w:val="32"/>
      <w:szCs w:val="32"/>
    </w:rPr>
  </w:style>
  <w:style w:type="paragraph" w:styleId="1031" w:customStyle="1">
    <w:name w:val="正文文本缩进 21"/>
    <w:basedOn w:val="746"/>
    <w:link w:val="1030"/>
    <w:uiPriority w:val="0"/>
    <w:qFormat/>
    <w:pPr>
      <w:ind w:left="630" w:firstLine="645"/>
    </w:pPr>
    <w:rPr>
      <w:rFonts w:ascii="Arial" w:hAnsi="Arial" w:eastAsia="仿宋_GB2312" w:cs="Arial"/>
      <w:sz w:val="32"/>
      <w:szCs w:val="32"/>
    </w:rPr>
  </w:style>
  <w:style w:type="character" w:styleId="1032" w:customStyle="1">
    <w:name w:val="正文文本 2 Char"/>
    <w:link w:val="1033"/>
    <w:uiPriority w:val="0"/>
    <w:qFormat/>
    <w:rPr>
      <w:rFonts w:ascii="楷体_GB2312" w:hAnsi="Times New Roman" w:eastAsia="楷体_GB2312" w:cs="Times New Roman"/>
      <w:sz w:val="28"/>
      <w:szCs w:val="28"/>
    </w:rPr>
  </w:style>
  <w:style w:type="paragraph" w:styleId="1033" w:customStyle="1">
    <w:name w:val="正文文本 21"/>
    <w:basedOn w:val="746"/>
    <w:link w:val="1032"/>
    <w:uiPriority w:val="0"/>
    <w:qFormat/>
    <w:pPr>
      <w:jc w:val="center"/>
      <w:widowControl/>
    </w:pPr>
    <w:rPr>
      <w:rFonts w:ascii="楷体_GB2312" w:eastAsia="楷体_GB2312"/>
      <w:sz w:val="28"/>
      <w:szCs w:val="28"/>
    </w:rPr>
  </w:style>
  <w:style w:type="character" w:styleId="1034" w:customStyle="1">
    <w:name w:val="批注主题 Char"/>
    <w:link w:val="1035"/>
    <w:uiPriority w:val="0"/>
    <w:semiHidden/>
    <w:qFormat/>
    <w:rPr>
      <w:rFonts w:ascii="Times New Roman" w:hAnsi="Times New Roman" w:eastAsia="宋体" w:cs="Times New Roman"/>
      <w:b/>
      <w:bCs/>
      <w:szCs w:val="21"/>
    </w:rPr>
  </w:style>
  <w:style w:type="paragraph" w:styleId="1035" w:customStyle="1">
    <w:name w:val="批注主题1"/>
    <w:basedOn w:val="1011"/>
    <w:next w:val="1011"/>
    <w:link w:val="1034"/>
    <w:uiPriority w:val="0"/>
    <w:semiHidden/>
    <w:qFormat/>
    <w:rPr>
      <w:b/>
      <w:bCs/>
    </w:rPr>
  </w:style>
  <w:style w:type="character" w:styleId="1036" w:customStyle="1">
    <w:name w:val="正文首行缩进 Char"/>
    <w:link w:val="1037"/>
    <w:uiPriority w:val="0"/>
    <w:qFormat/>
    <w:rPr>
      <w:rFonts w:ascii="仿宋_GB2312" w:hAnsi="Times New Roman" w:eastAsia="仿宋_GB2312" w:cs="Times New Roman"/>
      <w:sz w:val="30"/>
      <w:szCs w:val="30"/>
    </w:rPr>
  </w:style>
  <w:style w:type="paragraph" w:styleId="1037" w:customStyle="1">
    <w:name w:val="正文首行缩进1"/>
    <w:basedOn w:val="746"/>
    <w:link w:val="1036"/>
    <w:uiPriority w:val="0"/>
    <w:qFormat/>
    <w:pPr>
      <w:ind w:firstLine="200"/>
      <w:spacing w:line="360" w:lineRule="auto"/>
    </w:pPr>
    <w:rPr>
      <w:rFonts w:ascii="仿宋_GB2312" w:eastAsia="仿宋_GB2312"/>
      <w:sz w:val="30"/>
      <w:szCs w:val="30"/>
    </w:rPr>
  </w:style>
  <w:style w:type="paragraph" w:styleId="1038" w:customStyle="1">
    <w:name w:val="table_lines"/>
    <w:basedOn w:val="746"/>
    <w:uiPriority w:val="0"/>
    <w:qFormat/>
    <w:pPr>
      <w:jc w:val="left"/>
      <w:widowControl/>
    </w:pPr>
    <w:rPr>
      <w:sz w:val="20"/>
      <w:szCs w:val="20"/>
      <w:lang w:val="de-DE" w:eastAsia="de-DE"/>
    </w:rPr>
  </w:style>
  <w:style w:type="paragraph" w:styleId="1039" w:customStyle="1">
    <w:name w:val="Char"/>
    <w:basedOn w:val="1021"/>
    <w:uiPriority w:val="0"/>
    <w:qFormat/>
    <w:rPr>
      <w:rFonts w:ascii="Tahoma" w:hAnsi="Tahoma"/>
      <w:sz w:val="24"/>
      <w:szCs w:val="24"/>
    </w:rPr>
  </w:style>
  <w:style w:type="paragraph" w:styleId="1040" w:customStyle="1">
    <w:name w:val="索引 11"/>
    <w:basedOn w:val="746"/>
    <w:next w:val="746"/>
    <w:uiPriority w:val="0"/>
    <w:semiHidden/>
    <w:qFormat/>
    <w:pPr>
      <w:spacing w:line="240" w:lineRule="atLeast"/>
    </w:pPr>
    <w:rPr>
      <w:b/>
      <w:bCs/>
    </w:rPr>
  </w:style>
  <w:style w:type="paragraph" w:styleId="1041" w:customStyle="1">
    <w:name w:val="目录 51"/>
    <w:basedOn w:val="746"/>
    <w:next w:val="746"/>
    <w:uiPriority w:val="0"/>
    <w:semiHidden/>
    <w:qFormat/>
    <w:pPr>
      <w:ind w:left="840"/>
      <w:jc w:val="left"/>
    </w:pPr>
  </w:style>
  <w:style w:type="paragraph" w:styleId="1042" w:customStyle="1">
    <w:name w:val="Char Char Char Char"/>
    <w:basedOn w:val="1021"/>
    <w:uiPriority w:val="0"/>
    <w:qFormat/>
    <w:pPr>
      <w:spacing w:line="360" w:lineRule="auto"/>
    </w:pPr>
    <w:rPr>
      <w:rFonts w:ascii="Tahoma" w:hAnsi="Tahoma"/>
      <w:sz w:val="24"/>
      <w:szCs w:val="24"/>
    </w:rPr>
  </w:style>
  <w:style w:type="paragraph" w:styleId="1043" w:customStyle="1">
    <w:name w:val="列出段落2"/>
    <w:basedOn w:val="746"/>
    <w:uiPriority w:val="0"/>
    <w:qFormat/>
    <w:pPr>
      <w:contextualSpacing/>
      <w:ind w:left="720"/>
      <w:jc w:val="left"/>
      <w:widowControl/>
    </w:pPr>
    <w:rPr>
      <w:rFonts w:ascii="Calibri" w:hAnsi="Calibri"/>
      <w:sz w:val="24"/>
      <w:szCs w:val="24"/>
      <w:lang w:eastAsia="en-US" w:bidi="en-US"/>
    </w:rPr>
  </w:style>
  <w:style w:type="paragraph" w:styleId="1044" w:customStyle="1">
    <w:name w:val="普通(网站)1"/>
    <w:basedOn w:val="746"/>
    <w:uiPriority w:val="99"/>
    <w:qFormat/>
    <w:pPr>
      <w:jc w:val="left"/>
      <w:spacing w:before="100" w:beforeAutospacing="1" w:after="100" w:afterAutospacing="1"/>
      <w:widowControl/>
    </w:pPr>
    <w:rPr>
      <w:rFonts w:ascii="宋体" w:hAnsi="宋体" w:cs="宋体"/>
      <w:sz w:val="24"/>
      <w:szCs w:val="24"/>
    </w:rPr>
  </w:style>
  <w:style w:type="paragraph" w:styleId="1045"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46" w:customStyle="1">
    <w:name w:val="普通 (Web)"/>
    <w:basedOn w:val="746"/>
    <w:uiPriority w:val="0"/>
    <w:qFormat/>
    <w:pPr>
      <w:jc w:val="left"/>
      <w:spacing w:before="100" w:beforeAutospacing="1" w:after="100" w:afterAutospacing="1"/>
      <w:widowControl/>
    </w:pPr>
    <w:rPr>
      <w:rFonts w:ascii="宋体" w:hAnsi="宋体"/>
      <w:sz w:val="24"/>
      <w:szCs w:val="24"/>
    </w:rPr>
  </w:style>
  <w:style w:type="paragraph" w:styleId="1047" w:customStyle="1">
    <w:name w:val="xl27"/>
    <w:basedOn w:val="74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8" w:customStyle="1">
    <w:name w:val="目录 81"/>
    <w:basedOn w:val="746"/>
    <w:next w:val="746"/>
    <w:uiPriority w:val="0"/>
    <w:semiHidden/>
    <w:qFormat/>
    <w:pPr>
      <w:ind w:left="1470"/>
      <w:jc w:val="left"/>
    </w:pPr>
  </w:style>
  <w:style w:type="paragraph" w:styleId="1049" w:customStyle="1">
    <w:name w:val="目录 91"/>
    <w:basedOn w:val="746"/>
    <w:next w:val="746"/>
    <w:uiPriority w:val="0"/>
    <w:semiHidden/>
    <w:qFormat/>
    <w:pPr>
      <w:ind w:left="1680"/>
      <w:jc w:val="left"/>
    </w:pPr>
  </w:style>
  <w:style w:type="paragraph" w:styleId="1050" w:customStyle="1">
    <w:name w:val="Char1"/>
    <w:basedOn w:val="746"/>
    <w:uiPriority w:val="0"/>
    <w:qFormat/>
    <w:pPr>
      <w:ind w:firstLine="200"/>
      <w:tabs>
        <w:tab w:val="left" w:pos="360" w:leader="none"/>
      </w:tabs>
    </w:pPr>
    <w:rPr>
      <w:sz w:val="28"/>
      <w:szCs w:val="30"/>
    </w:rPr>
  </w:style>
  <w:style w:type="paragraph" w:styleId="1051" w:customStyle="1">
    <w:name w:val="Char Char Char Char Char Char Char Char"/>
    <w:basedOn w:val="746"/>
    <w:uiPriority w:val="0"/>
    <w:qFormat/>
    <w:pPr>
      <w:jc w:val="left"/>
      <w:spacing w:after="160" w:line="240" w:lineRule="exact"/>
      <w:widowControl/>
    </w:pPr>
    <w:rPr>
      <w:rFonts w:ascii="Verdana" w:hAnsi="Verdana"/>
      <w:sz w:val="20"/>
      <w:szCs w:val="20"/>
      <w:lang w:eastAsia="en-US"/>
    </w:rPr>
  </w:style>
  <w:style w:type="paragraph" w:styleId="1052" w:customStyle="1">
    <w:name w:val="font7"/>
    <w:basedOn w:val="746"/>
    <w:uiPriority w:val="0"/>
    <w:qFormat/>
    <w:pPr>
      <w:jc w:val="left"/>
      <w:spacing w:before="100" w:beforeAutospacing="1" w:after="100" w:afterAutospacing="1"/>
      <w:widowControl/>
    </w:pPr>
    <w:rPr>
      <w:rFonts w:hint="eastAsia" w:ascii="宋体" w:hAnsi="宋体"/>
      <w:sz w:val="18"/>
      <w:szCs w:val="18"/>
    </w:rPr>
  </w:style>
  <w:style w:type="paragraph" w:styleId="1053" w:customStyle="1">
    <w:name w:val="Char Char Char Char Char Char Char Char Char Char"/>
    <w:basedOn w:val="746"/>
    <w:uiPriority w:val="0"/>
    <w:qFormat/>
    <w:pPr>
      <w:spacing w:line="360" w:lineRule="auto"/>
    </w:pPr>
    <w:rPr>
      <w:sz w:val="24"/>
      <w:szCs w:val="20"/>
    </w:rPr>
  </w:style>
  <w:style w:type="paragraph" w:styleId="1054" w:customStyle="1">
    <w:name w:val="xl26"/>
    <w:basedOn w:val="74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55" w:customStyle="1">
    <w:name w:val="table_1stline"/>
    <w:basedOn w:val="746"/>
    <w:uiPriority w:val="0"/>
    <w:qFormat/>
    <w:pPr>
      <w:jc w:val="left"/>
      <w:spacing w:before="120"/>
      <w:widowControl/>
    </w:pPr>
    <w:rPr>
      <w:bCs/>
      <w:sz w:val="20"/>
      <w:szCs w:val="20"/>
      <w:lang w:val="de-DE" w:eastAsia="de-DE"/>
    </w:rPr>
  </w:style>
  <w:style w:type="paragraph" w:styleId="1056" w:customStyle="1">
    <w:name w:val="xl28"/>
    <w:basedOn w:val="74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57" w:customStyle="1">
    <w:name w:val="目录 31"/>
    <w:basedOn w:val="746"/>
    <w:next w:val="746"/>
    <w:uiPriority w:val="0"/>
    <w:semiHidden/>
    <w:qFormat/>
    <w:pPr>
      <w:ind w:left="420"/>
      <w:jc w:val="left"/>
    </w:pPr>
    <w:rPr>
      <w:i/>
      <w:iCs/>
      <w:szCs w:val="24"/>
    </w:rPr>
  </w:style>
  <w:style w:type="paragraph" w:styleId="1058" w:customStyle="1">
    <w:name w:val="目录 61"/>
    <w:basedOn w:val="746"/>
    <w:next w:val="746"/>
    <w:uiPriority w:val="0"/>
    <w:semiHidden/>
    <w:qFormat/>
    <w:pPr>
      <w:ind w:left="1050"/>
      <w:jc w:val="left"/>
    </w:pPr>
  </w:style>
  <w:style w:type="paragraph" w:styleId="1059" w:customStyle="1">
    <w:name w:val="目录 71"/>
    <w:basedOn w:val="746"/>
    <w:next w:val="746"/>
    <w:uiPriority w:val="0"/>
    <w:semiHidden/>
    <w:qFormat/>
    <w:pPr>
      <w:ind w:left="1260"/>
      <w:jc w:val="left"/>
    </w:pPr>
  </w:style>
  <w:style w:type="paragraph" w:styleId="1060" w:customStyle="1">
    <w:name w:val="附录1"/>
    <w:uiPriority w:val="0"/>
    <w:qFormat/>
    <w:pPr>
      <w:numPr>
        <w:ilvl w:val="0"/>
        <w:numId w:val="3"/>
      </w:numPr>
      <w:spacing w:before="240" w:line="600" w:lineRule="atLeast"/>
    </w:pPr>
    <w:rPr>
      <w:rFonts w:hint="default" w:ascii="Times New Roman" w:hAnsi="Times New Roman" w:eastAsia="宋体" w:cs="Times New Roman"/>
      <w:b/>
      <w:i/>
      <w:sz w:val="28"/>
      <w:lang w:val="en-US" w:eastAsia="zh-CN" w:bidi="ar-SA"/>
    </w:rPr>
  </w:style>
  <w:style w:type="paragraph" w:styleId="1061" w:customStyle="1">
    <w:name w:val="标题3"/>
    <w:basedOn w:val="746"/>
    <w:next w:val="746"/>
    <w:uiPriority w:val="0"/>
    <w:qFormat/>
    <w:pPr>
      <w:ind w:firstLine="624"/>
      <w:spacing w:line="590" w:lineRule="atLeast"/>
    </w:pPr>
    <w:rPr>
      <w:rFonts w:ascii="方正黑体_GBK" w:eastAsia="方正黑体_GBK"/>
      <w:sz w:val="32"/>
      <w:szCs w:val="32"/>
    </w:rPr>
  </w:style>
  <w:style w:type="paragraph" w:styleId="1062" w:customStyle="1">
    <w:name w:val="列表 31"/>
    <w:basedOn w:val="746"/>
    <w:uiPriority w:val="0"/>
    <w:qFormat/>
    <w:pPr>
      <w:ind w:left="100" w:hanging="200"/>
    </w:pPr>
  </w:style>
  <w:style w:type="paragraph" w:styleId="1063" w:customStyle="1">
    <w:name w:val="目录 11"/>
    <w:basedOn w:val="746"/>
    <w:next w:val="746"/>
    <w:uiPriority w:val="0"/>
    <w:semiHidden/>
    <w:qFormat/>
    <w:pPr>
      <w:jc w:val="left"/>
      <w:spacing w:before="120" w:after="120" w:line="400" w:lineRule="exact"/>
      <w:tabs>
        <w:tab w:val="right" w:pos="8720" w:leader="dot"/>
      </w:tabs>
    </w:pPr>
    <w:rPr>
      <w:rFonts w:ascii="宋体" w:hAnsi="宋体"/>
      <w:caps/>
      <w:sz w:val="24"/>
      <w:szCs w:val="24"/>
    </w:rPr>
  </w:style>
  <w:style w:type="paragraph" w:styleId="1064" w:customStyle="1">
    <w:name w:val="xl30"/>
    <w:basedOn w:val="746"/>
    <w:uiPriority w:val="0"/>
    <w:qFormat/>
    <w:pPr>
      <w:jc w:val="center"/>
      <w:spacing w:before="100" w:beforeAutospacing="1" w:after="100" w:afterAutospacing="1"/>
      <w:widowControl/>
    </w:pPr>
    <w:rPr>
      <w:rFonts w:ascii="宋体" w:hAnsi="宋体"/>
      <w:b/>
      <w:bCs/>
      <w:sz w:val="36"/>
      <w:szCs w:val="36"/>
    </w:rPr>
  </w:style>
  <w:style w:type="paragraph" w:styleId="1065" w:customStyle="1">
    <w:name w:val="目录 41"/>
    <w:basedOn w:val="746"/>
    <w:next w:val="746"/>
    <w:uiPriority w:val="0"/>
    <w:semiHidden/>
    <w:qFormat/>
    <w:pPr>
      <w:ind w:left="630"/>
      <w:jc w:val="left"/>
    </w:pPr>
  </w:style>
  <w:style w:type="paragraph" w:styleId="1066" w:customStyle="1">
    <w:name w:val="4"/>
    <w:basedOn w:val="746"/>
    <w:next w:val="1023"/>
    <w:uiPriority w:val="0"/>
    <w:qFormat/>
    <w:pPr>
      <w:ind w:firstLine="420"/>
      <w:spacing w:line="360" w:lineRule="auto"/>
    </w:pPr>
    <w:rPr>
      <w:color w:val="ff0000"/>
      <w:sz w:val="24"/>
      <w:szCs w:val="24"/>
    </w:rPr>
  </w:style>
  <w:style w:type="paragraph" w:styleId="1067" w:customStyle="1">
    <w:name w:val="列表 21"/>
    <w:basedOn w:val="746"/>
    <w:uiPriority w:val="0"/>
    <w:qFormat/>
    <w:pPr>
      <w:ind w:left="100" w:hanging="200"/>
    </w:pPr>
  </w:style>
  <w:style w:type="paragraph" w:styleId="1068" w:customStyle="1">
    <w:name w:val="目录 21"/>
    <w:basedOn w:val="746"/>
    <w:next w:val="746"/>
    <w:uiPriority w:val="0"/>
    <w:semiHidden/>
    <w:qFormat/>
    <w:pPr>
      <w:ind w:left="210"/>
      <w:jc w:val="left"/>
    </w:pPr>
    <w:rPr>
      <w:smallCaps/>
      <w:szCs w:val="24"/>
    </w:rPr>
  </w:style>
  <w:style w:type="paragraph" w:styleId="1069" w:customStyle="1">
    <w:name w:val="Char Char Char Char1"/>
    <w:basedOn w:val="1021"/>
    <w:uiPriority w:val="0"/>
    <w:qFormat/>
    <w:pPr>
      <w:spacing w:line="360" w:lineRule="auto"/>
    </w:pPr>
    <w:rPr>
      <w:rFonts w:ascii="Tahoma" w:hAnsi="Tahoma"/>
      <w:sz w:val="24"/>
      <w:szCs w:val="24"/>
    </w:rPr>
  </w:style>
  <w:style w:type="paragraph" w:styleId="1070" w:customStyle="1">
    <w:name w:val="普通正文"/>
    <w:basedOn w:val="746"/>
    <w:uiPriority w:val="0"/>
    <w:qFormat/>
    <w:pPr>
      <w:ind w:firstLine="480"/>
      <w:jc w:val="left"/>
      <w:spacing w:before="120" w:after="120" w:line="360" w:lineRule="auto"/>
    </w:pPr>
    <w:rPr>
      <w:rFonts w:ascii="Arial" w:hAnsi="Arial"/>
      <w:sz w:val="24"/>
      <w:szCs w:val="24"/>
    </w:rPr>
  </w:style>
  <w:style w:type="paragraph" w:styleId="1071" w:customStyle="1">
    <w:name w:val="Body Text(ch)"/>
    <w:basedOn w:val="746"/>
    <w:next w:val="990"/>
    <w:uiPriority w:val="0"/>
    <w:qFormat/>
    <w:pPr>
      <w:spacing w:after="120"/>
    </w:pPr>
    <w:rPr>
      <w:rFonts w:ascii="宋体" w:hAnsi="Arial"/>
      <w:bCs/>
      <w:iCs/>
      <w:szCs w:val="24"/>
    </w:rPr>
  </w:style>
  <w:style w:type="paragraph" w:styleId="1072" w:customStyle="1">
    <w:name w:val="列表1"/>
    <w:basedOn w:val="746"/>
    <w:uiPriority w:val="0"/>
    <w:qFormat/>
    <w:pPr>
      <w:ind w:left="200" w:hanging="200"/>
    </w:pPr>
  </w:style>
  <w:style w:type="paragraph" w:styleId="1073" w:customStyle="1">
    <w:name w:val="样式1"/>
    <w:basedOn w:val="746"/>
    <w:uiPriority w:val="0"/>
    <w:qFormat/>
    <w:pPr>
      <w:numPr>
        <w:ilvl w:val="0"/>
        <w:numId w:val="4"/>
      </w:numPr>
    </w:pPr>
    <w:rPr>
      <w:rFonts w:ascii="宋体" w:hAnsi="宋体"/>
    </w:rPr>
  </w:style>
  <w:style w:type="paragraph" w:styleId="1074" w:customStyle="1">
    <w:name w:val="xl29"/>
    <w:basedOn w:val="746"/>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75" w:customStyle="1">
    <w:name w:val="font5"/>
    <w:basedOn w:val="746"/>
    <w:uiPriority w:val="0"/>
    <w:qFormat/>
    <w:pPr>
      <w:jc w:val="left"/>
      <w:spacing w:before="100" w:beforeAutospacing="1" w:after="100" w:afterAutospacing="1"/>
      <w:widowControl/>
    </w:pPr>
    <w:rPr>
      <w:rFonts w:hint="eastAsia" w:ascii="宋体" w:hAnsi="宋体"/>
      <w:sz w:val="28"/>
      <w:szCs w:val="28"/>
    </w:rPr>
  </w:style>
  <w:style w:type="paragraph" w:styleId="1076" w:customStyle="1">
    <w:name w:val="图表目录1"/>
    <w:basedOn w:val="746"/>
    <w:next w:val="746"/>
    <w:uiPriority w:val="0"/>
    <w:semiHidden/>
    <w:qFormat/>
    <w:pPr>
      <w:ind w:left="840" w:hanging="420"/>
    </w:pPr>
  </w:style>
  <w:style w:type="paragraph" w:styleId="1077" w:customStyle="1">
    <w:name w:val="图标"/>
    <w:basedOn w:val="746"/>
    <w:next w:val="746"/>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78" w:customStyle="1">
    <w:name w:val="font6"/>
    <w:basedOn w:val="746"/>
    <w:uiPriority w:val="0"/>
    <w:qFormat/>
    <w:pPr>
      <w:jc w:val="left"/>
      <w:spacing w:before="100" w:beforeAutospacing="1" w:after="100" w:afterAutospacing="1"/>
      <w:widowControl/>
    </w:pPr>
    <w:rPr>
      <w:rFonts w:hint="eastAsia" w:ascii="宋体" w:hAnsi="宋体"/>
      <w:sz w:val="28"/>
      <w:szCs w:val="28"/>
      <w:u w:val="single"/>
    </w:rPr>
  </w:style>
  <w:style w:type="paragraph" w:styleId="1079" w:customStyle="1">
    <w:name w:val="xl25"/>
    <w:basedOn w:val="746"/>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80" w:customStyle="1">
    <w:name w:val="xl24"/>
    <w:basedOn w:val="74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81" w:customStyle="1">
    <w:name w:val="Char Char Char Char Char Char Char Char1"/>
    <w:basedOn w:val="746"/>
    <w:uiPriority w:val="0"/>
    <w:qFormat/>
    <w:pPr>
      <w:jc w:val="left"/>
      <w:spacing w:after="160" w:line="240" w:lineRule="exact"/>
      <w:widowControl/>
    </w:pPr>
    <w:rPr>
      <w:rFonts w:ascii="Verdana" w:hAnsi="Verdana"/>
      <w:sz w:val="20"/>
      <w:szCs w:val="20"/>
      <w:lang w:eastAsia="en-US"/>
    </w:rPr>
  </w:style>
  <w:style w:type="paragraph" w:styleId="1082" w:customStyle="1">
    <w:name w:val="标题1"/>
    <w:basedOn w:val="746"/>
    <w:next w:val="746"/>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83" w:customStyle="1">
    <w:name w:val="修订1"/>
    <w:uiPriority w:val="99"/>
    <w:semiHidden/>
    <w:qFormat/>
    <w:rPr>
      <w:rFonts w:hint="default" w:ascii="Times New Roman" w:hAnsi="Times New Roman" w:eastAsia="宋体" w:cs="Times New Roman"/>
      <w:sz w:val="21"/>
      <w:szCs w:val="21"/>
      <w:lang w:val="en-US" w:eastAsia="zh-CN" w:bidi="ar-SA"/>
    </w:rPr>
  </w:style>
  <w:style w:type="table" w:styleId="1084" w:customStyle="1">
    <w:name w:val="网格型1"/>
    <w:basedOn w:val="984"/>
    <w:uiPriority w:val="0"/>
    <w:qFormat/>
    <w:pPr>
      <w:jc w:val="both"/>
      <w:widowControl w:val="off"/>
    </w:pPr>
    <w:rPr>
      <w:rFonts w:ascii="Times New Roman" w:hAnsi="Times New Roman"/>
    </w:rPr>
    <w:tblPr/>
  </w:style>
  <w:style w:type="character" w:styleId="1085" w:customStyle="1">
    <w:name w:val="正文文本 Char1"/>
    <w:basedOn w:val="756"/>
    <w:uiPriority w:val="99"/>
    <w:semiHidden/>
    <w:qFormat/>
    <w:rPr>
      <w:rFonts w:ascii="Times New Roman" w:hAnsi="Times New Roman"/>
      <w:sz w:val="21"/>
      <w:szCs w:val="21"/>
    </w:rPr>
  </w:style>
  <w:style w:type="paragraph" w:styleId="1086" w:customStyle="1">
    <w:name w:val="正文2"/>
    <w:basedOn w:val="746"/>
    <w:uiPriority w:val="0"/>
    <w:qFormat/>
    <w:pPr>
      <w:spacing w:line="360" w:lineRule="auto"/>
      <w:tabs>
        <w:tab w:val="left" w:pos="6480" w:leader="none"/>
      </w:tabs>
    </w:pPr>
    <w:rPr>
      <w:sz w:val="24"/>
      <w:szCs w:val="24"/>
    </w:rPr>
  </w:style>
  <w:style w:type="paragraph" w:styleId="1087" w:customStyle="1">
    <w:name w:val="1 正文"/>
    <w:basedOn w:val="746"/>
    <w:uiPriority w:val="0"/>
    <w:qFormat/>
    <w:pPr>
      <w:ind w:firstLine="420"/>
      <w:spacing w:line="360" w:lineRule="auto"/>
    </w:pPr>
    <w:rPr>
      <w:rFonts w:ascii="宋体" w:hAnsi="宋体"/>
      <w:sz w:val="24"/>
      <w:szCs w:val="24"/>
    </w:rPr>
  </w:style>
  <w:style w:type="paragraph" w:styleId="1088" w:customStyle="1">
    <w:name w:val="A正文"/>
    <w:basedOn w:val="746"/>
    <w:uiPriority w:val="0"/>
    <w:qFormat/>
    <w:pPr>
      <w:ind w:firstLine="200"/>
      <w:spacing w:line="360" w:lineRule="auto"/>
    </w:pPr>
    <w:rPr>
      <w:rFonts w:cs="宋体"/>
      <w:sz w:val="24"/>
      <w:szCs w:val="28"/>
      <w:lang w:eastAsia="zh-Hans"/>
    </w:rPr>
  </w:style>
  <w:style w:type="paragraph" w:styleId="1089" w:customStyle="1">
    <w:name w:val="列出段落11"/>
    <w:uiPriority w:val="34"/>
    <w:qFormat/>
    <w:pPr>
      <w:ind w:firstLine="420"/>
      <w:jc w:val="both"/>
      <w:widowControl w:val="off"/>
    </w:pPr>
    <w:rPr>
      <w:rFonts w:hint="default" w:ascii="宋体" w:hAnsi="宋体" w:eastAsia="宋体" w:cs="Times New Roman"/>
      <w:sz w:val="24"/>
      <w:szCs w:val="24"/>
      <w:lang w:val="en-US" w:eastAsia="zh-CN" w:bidi="ar-SA"/>
    </w:rPr>
  </w:style>
  <w:style w:type="paragraph" w:styleId="1090" w:customStyle="1">
    <w:name w:val="列表段落1"/>
    <w:uiPriority w:val="34"/>
    <w:qFormat/>
    <w:pPr>
      <w:ind w:firstLine="420"/>
      <w:jc w:val="both"/>
      <w:widowControl w:val="off"/>
    </w:pPr>
    <w:rPr>
      <w:rFonts w:hint="default" w:ascii="Times New Roman" w:hAnsi="Times New Roman" w:eastAsia="宋体" w:cs="Times New Roman"/>
      <w:sz w:val="21"/>
      <w:szCs w:val="24"/>
      <w:lang w:val="en-US" w:eastAsia="zh-CN" w:bidi="ar-SA"/>
    </w:rPr>
  </w:style>
  <w:style w:type="paragraph" w:styleId="1091" w:customStyle="1">
    <w:name w:val="UserStyle_16"/>
    <w:uiPriority w:val="0"/>
    <w:qFormat/>
    <w:pPr>
      <w:ind w:firstLine="283"/>
      <w:jc w:val="both"/>
      <w:spacing w:line="360" w:lineRule="auto"/>
    </w:pPr>
    <w:rPr>
      <w:rFonts w:hint="default" w:ascii="宋体" w:hAnsi="宋体" w:eastAsia="宋体" w:cs="Times New Roman"/>
      <w:sz w:val="24"/>
      <w:szCs w:val="21"/>
      <w:lang w:val="en-US" w:eastAsia="zh-CN" w:bidi="ar-SA"/>
    </w:rPr>
  </w:style>
  <w:style w:type="character" w:styleId="1092" w:customStyle="1">
    <w:name w:val="UserStyle_11"/>
    <w:uiPriority w:val="0"/>
    <w:qFormat/>
    <w:rPr>
      <w:sz w:val="21"/>
      <w:szCs w:val="21"/>
      <w:lang w:val="en-US" w:eastAsia="zh-CN" w:bidi="ar-SA"/>
    </w:rPr>
  </w:style>
  <w:style w:type="character" w:styleId="1093" w:customStyle="1">
    <w:name w:val="NormalCharacter"/>
    <w:uiPriority w:val="0"/>
    <w:qFormat/>
  </w:style>
  <w:style w:type="paragraph" w:styleId="1094" w:customStyle="1">
    <w:name w:val="AONormal"/>
    <w:uiPriority w:val="0"/>
    <w:qFormat/>
    <w:pPr>
      <w:ind w:firstLine="440"/>
      <w:spacing w:line="400" w:lineRule="exact"/>
    </w:pPr>
    <w:rPr>
      <w:rFonts w:hint="default" w:ascii="华文楷体" w:hAnsi="华文楷体" w:eastAsia="华文楷体" w:cs="华文楷体"/>
      <w:sz w:val="22"/>
      <w:szCs w:val="21"/>
    </w:rPr>
  </w:style>
  <w:style w:type="paragraph" w:styleId="1095" w:customStyle="1">
    <w:name w:val="_Style 13"/>
    <w:uiPriority w:val="0"/>
    <w:qFormat/>
    <w:pPr>
      <w:ind w:left="0"/>
      <w:jc w:val="left"/>
      <w:spacing w:before="120" w:after="120" w:line="288" w:lineRule="auto"/>
    </w:pPr>
    <w:rPr>
      <w:rFonts w:ascii="Arial" w:hAnsi="Arial" w:eastAsia="等线" w:cs="Arial"/>
      <w:sz w:val="22"/>
      <w:szCs w:val="22"/>
    </w:rPr>
  </w:style>
  <w:style w:type="character" w:styleId="1096" w:customStyle="1">
    <w:name w:val="font21"/>
    <w:basedOn w:val="756"/>
    <w:uiPriority w:val="0"/>
    <w:qFormat/>
    <w:rPr>
      <w:rFonts w:hint="eastAsia" w:ascii="微软雅黑" w:hAnsi="微软雅黑" w:eastAsia="微软雅黑" w:cs="微软雅黑"/>
      <w:color w:val="000000"/>
      <w:sz w:val="20"/>
      <w:szCs w:val="20"/>
      <w:u w:val="none"/>
    </w:rPr>
  </w:style>
  <w:style w:type="character" w:styleId="1097" w:customStyle="1">
    <w:name w:val="font71"/>
    <w:basedOn w:val="756"/>
    <w:uiPriority w:val="0"/>
    <w:qFormat/>
    <w:rPr>
      <w:rFonts w:hint="eastAsia" w:ascii="微软雅黑" w:hAnsi="微软雅黑" w:eastAsia="微软雅黑" w:cs="微软雅黑"/>
      <w:color w:val="ff0000"/>
      <w:sz w:val="20"/>
      <w:szCs w:val="20"/>
      <w:u w:val="none"/>
    </w:rPr>
  </w:style>
  <w:style w:type="character" w:styleId="1098" w:customStyle="1">
    <w:name w:val="font51"/>
    <w:basedOn w:val="756"/>
    <w:uiPriority w:val="0"/>
    <w:qFormat/>
    <w:rPr>
      <w:rFonts w:hint="eastAsia" w:ascii="微软雅黑" w:hAnsi="微软雅黑" w:eastAsia="微软雅黑" w:cs="微软雅黑"/>
      <w:color w:val="000000"/>
      <w:sz w:val="18"/>
      <w:szCs w:val="18"/>
      <w:u w:val="none"/>
    </w:rPr>
  </w:style>
  <w:style w:type="paragraph" w:styleId="1099" w:customStyle="1">
    <w:name w:val="正文_1_1"/>
    <w:uiPriority w:val="0"/>
    <w:qFormat/>
    <w:pPr>
      <w:jc w:val="both"/>
      <w:widowControl w:val="off"/>
    </w:pPr>
    <w:rPr>
      <w:rFonts w:ascii="Times New Roman" w:hAnsi="Times New Roman" w:eastAsia="宋体" w:cs="Times New Roman"/>
      <w:sz w:val="21"/>
      <w:szCs w:val="24"/>
      <w:lang w:val="en-US" w:eastAsia="zh-CN" w:bidi="ar-SA"/>
    </w:rPr>
  </w:style>
  <w:style w:type="numbering" w:styleId="110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姚红俊</cp:lastModifiedBy>
  <cp:revision>95</cp:revision>
  <dcterms:created xsi:type="dcterms:W3CDTF">2023-12-04T02:59:00Z</dcterms:created>
  <dcterms:modified xsi:type="dcterms:W3CDTF">2026-08-21T00:39:36Z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EBA0DBB2971844FC8C0D203CB8208F18_12</vt:lpwstr>
  </property>
  <property fmtid="{D5CDD505-2E9C-101B-9397-08002B2CF9AE}" pid="4" name="KSOTemplateDocerSaveRecord">
    <vt:lpwstr>eyJoZGlkIjoiNTY1Nzk4Njk3MTk2MzAzMGIwZDQ0OGJmMGFkOGJkYmEiLCJ1c2VySWQiOiIxMTU2ODg3ODk0In0=</vt:lpwstr>
  </property>
</Properties>
</file>