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sz w:val="84"/>
          <w:shd w:val="clear" w:color="ffffff" w:fill="d9d9d9"/>
        </w:rPr>
      </w:pPr>
      <w:r>
        <w:rPr>
          <w:rFonts w:hint="eastAsia" w:eastAsia="黑体"/>
          <w:b/>
          <w:bCs/>
          <w:sz w:val="84"/>
          <w:shd w:val="clear" w:color="ffffff" w:fill="d9d9d9"/>
        </w:rPr>
      </w:r>
      <w:r/>
    </w:p>
    <w:p>
      <w:pPr>
        <w:pStyle w:val="972"/>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2"/>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JSZC-320200-JZCG-G2026-0067</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江苏省梅村高级中学图书信息大楼电梯采购</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江苏省梅村高级中学</w:t>
      </w:r>
      <w:r>
        <w:rPr>
          <w:rFonts w:hint="eastAsia" w:ascii="黑体" w:hAnsi="华文中宋" w:eastAsia="黑体"/>
          <w:bCs/>
          <w:color w:val="000000"/>
          <w:sz w:val="32"/>
          <w:szCs w:val="32"/>
          <w:highlight w:val="none"/>
          <w:lang w:eastAsia="zh-CN"/>
        </w:rPr>
      </w:r>
      <w:r/>
    </w:p>
    <w:p>
      <w:pPr>
        <w:pStyle w:val="883"/>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2"/>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二〇二六年</w:t>
      </w:r>
      <w:r>
        <w:rPr>
          <w:rFonts w:hint="eastAsia" w:ascii="黑体" w:hAnsi="华文中宋" w:eastAsia="黑体"/>
          <w:bCs/>
          <w:color w:val="000000"/>
          <w:sz w:val="32"/>
          <w:szCs w:val="32"/>
          <w:highlight w:val="none"/>
          <w:lang w:val="en-US" w:eastAsia="zh-CN"/>
        </w:rPr>
        <w:t xml:space="preserve">八</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2"/>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883"/>
        <w:jc w:val="center"/>
        <w:spacing w:line="480" w:lineRule="auto"/>
        <w:rPr>
          <w:rFonts w:hint="eastAsia" w:ascii="黑体" w:hAnsi="Arial" w:eastAsia="黑体"/>
          <w:sz w:val="44"/>
        </w:rPr>
        <w:outlineLvl w:val="0"/>
      </w:pPr>
      <w:r>
        <w:rPr>
          <w:rFonts w:hint="eastAsia" w:ascii="黑体" w:hAnsi="Arial" w:eastAsia="黑体"/>
          <w:sz w:val="44"/>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color w:val="000000"/>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3"/>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江苏省梅村高级中学</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江苏省梅村高级中学图书信息大楼电梯采购</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JSZC-320200-JZCG-G2026-0067</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江苏省梅村高级中学图书信息大楼电梯</w:t>
      </w:r>
      <w:r>
        <w:rPr>
          <w:rFonts w:hint="eastAsia" w:ascii="宋体" w:hAnsi="宋体"/>
          <w:color w:val="000000"/>
          <w:sz w:val="24"/>
          <w:szCs w:val="24"/>
        </w:rPr>
        <w:t xml:space="preserve">采购项目的潜</w:t>
      </w:r>
      <w:r>
        <w:rPr>
          <w:rFonts w:hint="eastAsia" w:ascii="宋体" w:hAnsi="宋体"/>
          <w:sz w:val="24"/>
          <w:szCs w:val="24"/>
        </w:rPr>
        <w:t xml:space="preserve">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下载的方式依法获取招标文件，并于提交投标文件截止时间</w:t>
      </w:r>
      <w:r>
        <w:rPr>
          <w:rFonts w:hint="eastAsia" w:ascii="宋体" w:hAnsi="宋体"/>
          <w:bCs/>
          <w:sz w:val="24"/>
          <w:szCs w:val="24"/>
        </w:rPr>
        <w:t xml:space="preserve">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86"/>
        <w:ind w:firstLine="452"/>
        <w:keepLines w:val="0"/>
        <w:keepNext w:val="0"/>
        <w:spacing w:before="0" w:after="0" w:line="500" w:lineRule="exact"/>
        <w:rPr>
          <w:sz w:val="30"/>
          <w:szCs w:val="30"/>
        </w:rPr>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JSZC-320200-JZCG-G2026-0067</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江苏省梅村高级中学图书信息大楼电梯采购</w:t>
      </w:r>
      <w:r>
        <w:rPr>
          <w:rFonts w:hint="eastAsia" w:ascii="宋体" w:hAnsi="宋体" w:eastAsia="宋体"/>
          <w:color w:val="000000"/>
          <w:sz w:val="24"/>
          <w:szCs w:val="24"/>
          <w:lang w:eastAsia="zh-CN"/>
        </w:rPr>
      </w:r>
      <w:r/>
    </w:p>
    <w:p>
      <w:pPr>
        <w:pStyle w:val="883"/>
        <w:ind w:firstLine="480"/>
        <w:spacing w:line="500" w:lineRule="exact"/>
        <w:rPr>
          <w:rFonts w:ascii="宋体" w:hAnsi="宋体"/>
          <w:color w:val="000000"/>
          <w:sz w:val="24"/>
          <w:szCs w:val="24"/>
        </w:rPr>
      </w:pPr>
      <w:r/>
      <w:bookmarkEnd w:id="11"/>
      <w:r>
        <w:rPr>
          <w:rFonts w:hint="eastAsia" w:ascii="宋体" w:hAnsi="宋体"/>
          <w:sz w:val="24"/>
          <w:szCs w:val="24"/>
        </w:rPr>
        <w:t xml:space="preserve">3.项目预算</w:t>
      </w:r>
      <w:r>
        <w:rPr>
          <w:rFonts w:hint="eastAsia" w:ascii="宋体" w:hAnsi="宋体"/>
          <w:color w:val="000000"/>
          <w:sz w:val="24"/>
          <w:szCs w:val="24"/>
        </w:rPr>
        <w:t xml:space="preserve">金额：</w:t>
      </w:r>
      <w:r>
        <w:rPr>
          <w:rFonts w:hint="eastAsia" w:ascii="宋体" w:hAnsi="宋体"/>
          <w:color w:val="000000"/>
          <w:sz w:val="24"/>
          <w:szCs w:val="24"/>
          <w:lang w:val="en-US" w:eastAsia="zh-CN"/>
        </w:rPr>
        <w:t xml:space="preserve">18</w:t>
      </w:r>
      <w:r>
        <w:rPr>
          <w:rFonts w:hint="eastAsia" w:ascii="宋体" w:hAnsi="宋体"/>
          <w:color w:val="000000"/>
          <w:sz w:val="24"/>
          <w:szCs w:val="24"/>
        </w:rPr>
        <w:t xml:space="preserve">万元</w:t>
      </w:r>
      <w:r>
        <w:rPr>
          <w:rFonts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18</w:t>
      </w:r>
      <w:r>
        <w:rPr>
          <w:rFonts w:hint="eastAsia" w:ascii="宋体" w:hAnsi="宋体"/>
          <w:color w:val="000000"/>
          <w:sz w:val="24"/>
          <w:szCs w:val="24"/>
        </w:rPr>
        <w:t xml:space="preserve">万元</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883"/>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rPr>
          <w:rFonts w:hint="eastAsia" w:ascii="宋体" w:hAnsi="宋体" w:cs="宋体"/>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bookmarkStart w:id="12" w:name="_Toc28359003"/>
      <w:r/>
      <w:bookmarkStart w:id="13" w:name="_Toc35393791"/>
      <w:r/>
      <w:bookmarkStart w:id="14" w:name="_Toc28359080"/>
      <w:r/>
      <w:bookmarkStart w:id="15" w:name="_Toc38985264"/>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3"/>
        <w:ind w:firstLine="480"/>
        <w:spacing w:line="500" w:lineRule="exact"/>
        <w:rPr>
          <w:rFonts w:ascii="宋体" w:hAnsi="宋体"/>
          <w:sz w:val="24"/>
          <w:szCs w:val="24"/>
        </w:rPr>
      </w:pPr>
      <w:r/>
      <w:bookmarkStart w:id="17" w:name="_Toc35393792"/>
      <w:r/>
      <w:bookmarkStart w:id="18" w:name="_Toc38985265"/>
      <w:r/>
      <w:bookmarkStart w:id="19" w:name="_Toc28359081"/>
      <w:r/>
      <w:bookmarkStart w:id="20" w:name="_Toc28359004"/>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83"/>
        <w:ind w:firstLine="480"/>
        <w:spacing w:line="500" w:lineRule="exact"/>
        <w:rPr>
          <w:rFonts w:hint="eastAsia" w:ascii="宋体" w:hAnsi="宋体" w:eastAsia="宋体"/>
          <w:sz w:val="24"/>
          <w:szCs w:val="24"/>
          <w:lang w:val="en-US" w:eastAsia="zh-CN"/>
        </w:rPr>
      </w:pPr>
      <w:r>
        <w:rPr>
          <w:rFonts w:hint="eastAsia" w:ascii="宋体" w:hAnsi="宋体"/>
          <w:sz w:val="24"/>
          <w:szCs w:val="24"/>
        </w:rPr>
        <w:t xml:space="preserve">2.1中小企业政策：</w:t>
      </w:r>
      <w:r>
        <w:rPr>
          <w:rFonts w:hint="eastAsia" w:ascii="宋体" w:hAnsi="宋体"/>
          <w:sz w:val="24"/>
          <w:szCs w:val="24"/>
          <w:lang w:val="en-US" w:eastAsia="zh-CN"/>
        </w:rPr>
        <w:t xml:space="preserve">无；</w:t>
      </w:r>
      <w:r>
        <w:rPr>
          <w:rFonts w:hint="eastAsia" w:ascii="宋体" w:hAnsi="宋体" w:eastAsia="宋体"/>
          <w:sz w:val="24"/>
          <w:szCs w:val="24"/>
          <w:lang w:val="en-US" w:eastAsia="zh-CN"/>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rPr>
      </w:r>
      <w:r/>
    </w:p>
    <w:p>
      <w:pPr>
        <w:pStyle w:val="883"/>
        <w:ind w:firstLine="480"/>
        <w:spacing w:line="500" w:lineRule="exact"/>
        <w:rPr>
          <w:rFonts w:hint="eastAsia" w:ascii="宋体" w:hAnsi="宋体"/>
          <w:color w:val="000000"/>
          <w:sz w:val="24"/>
          <w:szCs w:val="24"/>
        </w:rPr>
      </w:pPr>
      <w:r>
        <w:rPr>
          <w:rFonts w:hint="eastAsia" w:ascii="宋体" w:hAnsi="宋体"/>
          <w:sz w:val="24"/>
          <w:szCs w:val="24"/>
        </w:rPr>
        <w:t xml:space="preserve">3.本项目的特定资格要</w:t>
      </w:r>
      <w:r>
        <w:rPr>
          <w:rFonts w:hint="eastAsia" w:ascii="宋体" w:hAnsi="宋体"/>
          <w:color w:val="000000"/>
          <w:sz w:val="24"/>
          <w:szCs w:val="24"/>
        </w:rPr>
        <w:t xml:space="preserve">求：①投标人为制造商的，必须具备市场监督管理部门颁发的《中华人民共和国特种设备生产许可证》（许可项目为电梯制造（含安装、修理、改造），许可子项目为曳引驱动乘客电梯（含消防员电梯），许可参数中的最大速度满足本工程提升速度要求）；</w:t>
      </w:r>
      <w:r>
        <w:rPr>
          <w:rFonts w:hint="eastAsia" w:ascii="宋体" w:hAnsi="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olor w:val="000000"/>
          <w:sz w:val="24"/>
          <w:szCs w:val="24"/>
        </w:rPr>
        <w:t xml:space="preserve">②投标人为代理商的，必须具备市场监督管理部门颁发的《中华人民共和国特种设备生产许可证》（许可项目为电梯安装（含修理），许可子项目为曳引驱动乘客电梯（含消防员电梯），许可参数中的最大速度满足本工程提升速度要求），同时还须提供所投电梯制造商的有效期内市场监督管理部门颁发的《中华人民共和国特种设备生产许可证》具备许可项目为电梯制造（含安装、修理、改造），许可子项目为曳引驱动乘客电梯（含消防员电梯），许可参数中的最大速度满足本工程提升速度要求。</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Pr>
          <w:color w:val="000000"/>
          <w:sz w:val="30"/>
          <w:szCs w:val="30"/>
        </w:rPr>
      </w:r>
      <w:r/>
    </w:p>
    <w:p>
      <w:pPr>
        <w:pStyle w:val="883"/>
        <w:ind w:firstLine="540"/>
        <w:spacing w:line="500" w:lineRule="exact"/>
        <w:rPr>
          <w:rFonts w:hint="eastAsia" w:ascii="宋体" w:hAnsi="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8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3"/>
        <w:ind w:firstLine="540"/>
        <w:spacing w:line="500" w:lineRule="exact"/>
        <w:rPr>
          <w:rStyle w:val="961"/>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rPr>
        <w:t xml:space="preserve">https://jszfcg.jsczt.cn/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1"/>
        </w:rPr>
      </w:r>
      <w:r/>
    </w:p>
    <w:p>
      <w:pPr>
        <w:pStyle w:val="88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3"/>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6年9月4日09点30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w:t>
      </w:r>
      <w:r>
        <w:rPr>
          <w:rFonts w:hint="eastAsia" w:ascii="宋体" w:hAnsi="宋体"/>
          <w:bCs/>
          <w:sz w:val="24"/>
          <w:szCs w:val="24"/>
        </w:rPr>
        <w:t xml:space="preserve">时间）</w:t>
      </w:r>
      <w:r>
        <w:rPr>
          <w:rFonts w:hint="eastAsia" w:ascii="宋体" w:hAnsi="宋体"/>
          <w:bCs/>
          <w:sz w:val="24"/>
          <w:szCs w:val="24"/>
        </w:rPr>
      </w:r>
      <w:r/>
    </w:p>
    <w:p>
      <w:pPr>
        <w:pStyle w:val="88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6"/>
        <w:ind w:firstLine="452"/>
        <w:keepLines w:val="0"/>
        <w:keepNext w:val="0"/>
        <w:spacing w:before="0" w:after="0" w:line="500" w:lineRule="exact"/>
        <w:rPr>
          <w:sz w:val="30"/>
          <w:szCs w:val="30"/>
        </w:rPr>
      </w:pPr>
      <w:r/>
      <w:bookmarkStart w:id="27" w:name="_Toc38985267"/>
      <w:r/>
      <w:bookmarkStart w:id="28" w:name="_Toc35393794"/>
      <w:r/>
      <w:bookmarkStart w:id="29" w:name="_Toc28359007"/>
      <w:r/>
      <w:bookmarkStart w:id="30" w:name="_Toc28359084"/>
      <w:r/>
      <w:bookmarkStart w:id="31" w:name="_Toc35393625"/>
      <w:r>
        <w:rPr>
          <w:rFonts w:hint="eastAsia"/>
          <w:sz w:val="30"/>
          <w:szCs w:val="30"/>
        </w:rPr>
        <w:t xml:space="preserve">五、公告期限</w:t>
      </w:r>
      <w:bookmarkEnd w:id="27"/>
      <w:r/>
      <w:bookmarkEnd w:id="28"/>
      <w:r/>
      <w:bookmarkEnd w:id="29"/>
      <w:r/>
      <w:bookmarkEnd w:id="30"/>
      <w:r/>
      <w:bookmarkEnd w:id="31"/>
      <w:r>
        <w:rPr>
          <w:sz w:val="30"/>
          <w:szCs w:val="30"/>
        </w:rPr>
      </w:r>
      <w:r/>
    </w:p>
    <w:p>
      <w:pPr>
        <w:pStyle w:val="883"/>
        <w:ind w:firstLine="480"/>
        <w:spacing w:line="500" w:lineRule="exact"/>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35" w:name="_Toc38985269"/>
      <w:r/>
      <w:bookmarkStart w:id="36" w:name="_Toc28359085"/>
      <w:r/>
      <w:bookmarkStart w:id="37" w:name="_Toc35393627"/>
      <w:r/>
      <w:bookmarkStart w:id="38" w:name="_Toc28359008"/>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3"/>
        <w:ind w:firstLine="480"/>
        <w:spacing w:line="500" w:lineRule="exact"/>
        <w:rPr>
          <w:rFonts w:ascii="宋体" w:hAnsi="宋体" w:cs="宋体"/>
          <w:color w:val="000000"/>
          <w:sz w:val="24"/>
          <w:szCs w:val="24"/>
        </w:rPr>
      </w:pPr>
      <w:r>
        <w:rPr>
          <w:rFonts w:hint="eastAsia" w:ascii="宋体" w:hAnsi="宋体" w:cs="宋体"/>
          <w:sz w:val="24"/>
          <w:szCs w:val="24"/>
        </w:rPr>
        <w:t xml:space="preserve">1.采</w:t>
      </w:r>
      <w:r>
        <w:rPr>
          <w:rFonts w:hint="eastAsia" w:ascii="宋体" w:hAnsi="宋体" w:cs="宋体"/>
          <w:color w:val="000000"/>
          <w:sz w:val="24"/>
          <w:szCs w:val="24"/>
        </w:rPr>
        <w:t xml:space="preserve">购人信息</w:t>
      </w:r>
      <w:r>
        <w:rPr>
          <w:rFonts w:ascii="宋体" w:hAnsi="宋体" w:cs="宋体"/>
          <w:color w:val="000000"/>
          <w:sz w:val="24"/>
          <w:szCs w:val="24"/>
        </w:rPr>
      </w:r>
      <w:r/>
    </w:p>
    <w:p>
      <w:pPr>
        <w:pStyle w:val="883"/>
        <w:ind w:firstLine="480"/>
        <w:spacing w:line="50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名    称：</w:t>
      </w:r>
      <w:r>
        <w:rPr>
          <w:rFonts w:hint="eastAsia" w:ascii="宋体" w:hAnsi="宋体" w:cs="宋体"/>
          <w:color w:val="000000"/>
          <w:sz w:val="24"/>
          <w:szCs w:val="24"/>
          <w:lang w:eastAsia="zh-CN"/>
        </w:rPr>
        <w:t xml:space="preserve">江苏省梅村高级中学</w:t>
      </w:r>
      <w:r>
        <w:rPr>
          <w:rFonts w:hint="eastAsia" w:ascii="宋体" w:hAnsi="宋体" w:eastAsia="宋体" w:cs="宋体"/>
          <w:color w:val="000000"/>
          <w:sz w:val="24"/>
          <w:szCs w:val="24"/>
          <w:lang w:eastAsia="zh-CN"/>
        </w:rPr>
      </w:r>
      <w:r/>
    </w:p>
    <w:p>
      <w:pPr>
        <w:pStyle w:val="883"/>
        <w:ind w:firstLine="480"/>
        <w:spacing w:line="500" w:lineRule="exact"/>
        <w:tabs>
          <w:tab w:val="left" w:pos="1470" w:leader="none"/>
        </w:tabs>
        <w:rPr>
          <w:rFonts w:ascii="宋体" w:hAnsi="宋体" w:cs="宋体"/>
          <w:color w:val="000000"/>
          <w:sz w:val="24"/>
          <w:szCs w:val="24"/>
        </w:rPr>
      </w:pPr>
      <w:r>
        <w:rPr>
          <w:rFonts w:hint="eastAsia" w:ascii="宋体" w:hAnsi="宋体" w:cs="宋体"/>
          <w:color w:val="000000"/>
          <w:sz w:val="24"/>
          <w:szCs w:val="24"/>
        </w:rPr>
        <w:t xml:space="preserve">地    址：无锡市新吴区梅育路63号</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rPr>
          <w:rFonts w:hint="eastAsia"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采购人项目咨询联系人：江老师；电话：0510-81859746</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采购人质疑受理联系人：江老师；电话：0510-81859746</w:t>
      </w:r>
      <w:r>
        <w:rPr>
          <w:rFonts w:hint="eastAsia" w:ascii="宋体" w:hAnsi="宋体" w:cs="宋体"/>
          <w:color w:val="000000"/>
          <w:sz w:val="24"/>
          <w:szCs w:val="24"/>
        </w:rPr>
      </w:r>
      <w:r/>
    </w:p>
    <w:p>
      <w:pPr>
        <w:pStyle w:val="883"/>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86"/>
        <w:ind w:firstLine="452"/>
        <w:keepLines w:val="0"/>
        <w:keepNext w:val="0"/>
        <w:spacing w:before="0" w:after="0" w:line="500" w:lineRule="exact"/>
        <w:rPr>
          <w:color w:val="000000"/>
          <w:sz w:val="30"/>
          <w:szCs w:val="30"/>
        </w:rPr>
      </w:pPr>
      <w:r>
        <w:rPr>
          <w:rFonts w:hint="eastAsia"/>
          <w:color w:val="000000"/>
          <w:sz w:val="30"/>
          <w:szCs w:val="30"/>
        </w:rPr>
        <w:t xml:space="preserve">八、其他</w:t>
      </w:r>
      <w:r>
        <w:rPr>
          <w:color w:val="000000"/>
          <w:sz w:val="30"/>
          <w:szCs w:val="30"/>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中填写资质信息并提交。也可以直接通过https://jszfcg.jsczt.cn/进入界面。</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6"/>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55" w:name="_Toc20823277"/>
      <w:r/>
      <w:bookmarkStart w:id="56" w:name="_Toc513029205"/>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58" w:name="_Toc16938522"/>
      <w:r/>
      <w:bookmarkStart w:id="59" w:name="_Toc20823278"/>
      <w:r/>
      <w:bookmarkStart w:id="60" w:name="_Toc513029206"/>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61" w:name="_Toc20823279"/>
      <w:r/>
      <w:bookmarkStart w:id="62" w:name="_Toc16938523"/>
      <w:r/>
      <w:bookmarkStart w:id="63" w:name="_Toc513029207"/>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65" w:name="_Toc120614215"/>
      <w:r/>
      <w:bookmarkStart w:id="66" w:name="_Toc16938525"/>
      <w:r/>
      <w:bookmarkStart w:id="67" w:name="_Toc20823281"/>
      <w:r/>
      <w:bookmarkStart w:id="68" w:name="_Toc513029209"/>
      <w:r>
        <w:rPr>
          <w:rFonts w:hint="eastAsia"/>
          <w:sz w:val="30"/>
          <w:szCs w:val="30"/>
        </w:rPr>
        <w:t xml:space="preserve">二、招标文件</w:t>
      </w:r>
      <w:bookmarkEnd w:id="65"/>
      <w:r/>
      <w:bookmarkEnd w:id="66"/>
      <w:r/>
      <w:bookmarkEnd w:id="67"/>
      <w:r/>
      <w:bookmarkEnd w:id="6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69" w:name="_Toc513029210"/>
      <w:r/>
      <w:bookmarkStart w:id="70" w:name="_Toc20823282"/>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72" w:name="_Toc20823283"/>
      <w:r/>
      <w:bookmarkStart w:id="73" w:name="_Toc462564070"/>
      <w:r/>
      <w:bookmarkStart w:id="74" w:name="_Toc16938527"/>
      <w:r/>
      <w:bookmarkStart w:id="75" w:name="_Toc513029211"/>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6"/>
        <w:ind w:firstLine="452"/>
        <w:keepLines w:val="0"/>
        <w:keepNext w:val="0"/>
        <w:spacing w:before="0" w:after="0" w:line="500" w:lineRule="exact"/>
        <w:rPr>
          <w:rFonts w:hint="eastAsia"/>
          <w:sz w:val="30"/>
          <w:szCs w:val="30"/>
        </w:rPr>
      </w:pPr>
      <w:r/>
      <w:bookmarkStart w:id="80" w:name="_Toc513029213"/>
      <w:r/>
      <w:bookmarkStart w:id="81" w:name="_Toc120614216"/>
      <w:r/>
      <w:bookmarkStart w:id="82" w:name="_Toc16938529"/>
      <w:r/>
      <w:bookmarkStart w:id="83" w:name="_Toc462564072"/>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85" w:name="_Toc513029214"/>
      <w:r/>
      <w:bookmarkStart w:id="86" w:name="_Toc20823286"/>
      <w:r/>
      <w:bookmarkStart w:id="87" w:name="_Toc462564073"/>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89" w:name="_Toc513029215"/>
      <w:r/>
      <w:bookmarkStart w:id="90" w:name="_Toc16938531"/>
      <w:r/>
      <w:bookmarkStart w:id="91" w:name="_Toc20823287"/>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670360"/>
      <w:r/>
      <w:bookmarkEnd w:id="94"/>
      <w:r/>
      <w:bookmarkStart w:id="95" w:name="_Hlt26954838"/>
      <w:r/>
      <w:bookmarkEnd w:id="95"/>
      <w:r/>
      <w:bookmarkStart w:id="96" w:name="_Toc513029219"/>
      <w:r/>
      <w:bookmarkStart w:id="97" w:name="_Toc49090509"/>
      <w:r/>
      <w:bookmarkStart w:id="98" w:name="_Toc14577357"/>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3"/>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11.1投标人应按照法律法规、规章和规范性文件以及招标文件要求提交证明文件，证明其投标标的符合招标文件规定。</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08" w:name="_Hlt26670482"/>
      <w:r/>
      <w:bookmarkEnd w:id="108"/>
      <w:r/>
      <w:bookmarkStart w:id="109" w:name="_Hlt26954731"/>
      <w:r/>
      <w:bookmarkEnd w:id="109"/>
      <w:r/>
      <w:bookmarkStart w:id="110" w:name="_Hlt26670486"/>
      <w:r/>
      <w:bookmarkEnd w:id="110"/>
      <w:r/>
      <w:bookmarkStart w:id="111" w:name="_Hlt26954844"/>
      <w:r/>
      <w:bookmarkEnd w:id="111"/>
      <w:r/>
      <w:bookmarkStart w:id="112" w:name="_Hlt26954842"/>
      <w:r/>
      <w:bookmarkEnd w:id="112"/>
      <w:r/>
      <w:bookmarkStart w:id="113" w:name="_Hlt26670403"/>
      <w:r/>
      <w:bookmarkEnd w:id="113"/>
      <w:r/>
      <w:bookmarkStart w:id="114" w:name="_Hlt26668983"/>
      <w:r/>
      <w:bookmarkEnd w:id="114"/>
      <w:r/>
      <w:bookmarkStart w:id="115" w:name="_Hlt26954846"/>
      <w:r/>
      <w:bookmarkEnd w:id="115"/>
      <w:r/>
      <w:bookmarkStart w:id="116" w:name="_Hlt26670425"/>
      <w:r/>
      <w:bookmarkEnd w:id="116"/>
      <w:r/>
      <w:bookmarkStart w:id="117" w:name="_Hlt26954848"/>
      <w:r/>
      <w:bookmarkEnd w:id="117"/>
      <w:r>
        <w:rPr>
          <w:rFonts w:hint="eastAsia" w:ascii="宋体" w:hAnsi="宋体" w:eastAsia="宋体"/>
          <w:bCs w:val="0"/>
        </w:rPr>
        <w:t xml:space="preserve">14.投标偏离表</w:t>
      </w:r>
      <w:r>
        <w:rPr>
          <w:rFonts w:hint="eastAsia" w:ascii="宋体" w:hAnsi="宋体" w:eastAsia="宋体"/>
          <w:bCs w:val="0"/>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7"/>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20614217"/>
      <w:r/>
      <w:bookmarkStart w:id="126" w:name="_Toc16938540"/>
      <w:r/>
      <w:bookmarkStart w:id="127" w:name="_Toc20823296"/>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16938541"/>
      <w:r/>
      <w:bookmarkStart w:id="132" w:name="_Toc20823297"/>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42" w:name="_Toc20823301"/>
      <w:r/>
      <w:bookmarkStart w:id="143" w:name="_Toc120614218"/>
      <w:r/>
      <w:bookmarkStart w:id="144" w:name="_Toc513029229"/>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88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7"/>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55" w:name="_Toc20823305"/>
      <w:r/>
      <w:bookmarkStart w:id="156" w:name="_Toc513029233"/>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3"/>
        <w:ind w:firstLine="420"/>
        <w:spacing w:line="500" w:lineRule="exact"/>
        <w:rPr>
          <w:rFonts w:hint="eastAsia" w:ascii="宋体" w:hAnsi="宋体"/>
          <w:sz w:val="24"/>
        </w:rPr>
      </w:pPr>
      <w:r/>
      <w:bookmarkStart w:id="158" w:name="_Toc513029234"/>
      <w:r/>
      <w:bookmarkStart w:id="159" w:name="_Toc20823306"/>
      <w:r/>
      <w:bookmarkStart w:id="160" w:name="_Toc16938550"/>
      <w:r>
        <w:rPr>
          <w:rFonts w:hint="eastAsia" w:ascii="宋体" w:hAnsi="宋体"/>
          <w:sz w:val="24"/>
        </w:rPr>
        <w:t xml:space="preserve">25.6投标人在开、评标全过程中应保持通信畅通，及时登录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25.7异常低价投标（响应）审查</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（1）投标（响应）报价低于全部通过符合性审查供应商投标（响应）报价平均值50%的，即投标（响应）报价＜全部通过符合性审查供应商投标（响应）报价平均值×50%；</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（2）投标（响应）报价低于通过符合性审查的次低报价供应商投标（响应）报价50%的，即投标（响应）报价＜通过符合性审查的次低报价供应商投标（响应）报价×50%；</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（3）投标（响应）报价低于采购项目最高限价45%的，即投标（响应）报价＜采购项目最高限价×45%；</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相关法律法规对供应商报价有规定的，从其规定。</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如果项目或采购包存在有分项价格最高限价要求或单价最高限价（最高限制单价）要求时，有上述情形的，应当启动异常低价投标（响应）审查程序。</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25.7.2评审委员会启动异常</w:t>
      </w:r>
      <w:r>
        <w:rPr>
          <w:rFonts w:hint="eastAsia" w:ascii="宋体" w:hAnsi="宋体"/>
          <w:sz w:val="24"/>
        </w:rPr>
        <w:t xml:space="preserve">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3）项情形的，投标系统“报价符合性审查”模块中可无需上传证明材料（可直接填写“无”）。</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p>
      <w:pPr>
        <w:pStyle w:val="883"/>
        <w:ind w:firstLine="420"/>
        <w:spacing w:line="500" w:lineRule="exact"/>
        <w:rPr>
          <w:rFonts w:hint="eastAsia" w:ascii="宋体" w:hAnsi="宋体"/>
          <w:sz w:val="24"/>
        </w:rPr>
      </w:pPr>
      <w:r>
        <w:rPr>
          <w:rFonts w:hint="eastAsia" w:ascii="宋体" w:hAnsi="宋体"/>
          <w:sz w:val="24"/>
        </w:rPr>
        <w:t xml:space="preserve">财政部门在投诉处理、监督检查中发现评审委员会未按规定对异常低价开展审查的，依法予以纠正并追究评审专家的法律责任。</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3"/>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26.1.22评标委员会</w:t>
      </w:r>
      <w:r>
        <w:rPr>
          <w:rFonts w:hint="eastAsia" w:ascii="宋体" w:hAnsi="宋体"/>
          <w:sz w:val="24"/>
        </w:rPr>
        <w:t xml:space="preserve">按照本招标文件规定对投标人进行异常低价投标（响应）审查后，认为投标人不能证明其报价合理性的。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26.1.24</w:t>
      </w:r>
      <w:r>
        <w:rPr>
          <w:rFonts w:hint="eastAsia" w:ascii="宋体" w:hAnsi="宋体"/>
          <w:bCs/>
          <w:sz w:val="24"/>
        </w:rPr>
        <w:t xml:space="preserve">投标系统中不同投标人的标书制作设备MAC地址一致或标书制作客户端唯一标识码一致的。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26.1.25其他法律法规及本招标文件规定的属于无效投标的情形。</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16938552"/>
      <w:r/>
      <w:bookmarkStart w:id="172" w:name="_Toc20823308"/>
      <w:r>
        <w:rPr>
          <w:rFonts w:hint="eastAsia"/>
          <w:sz w:val="30"/>
          <w:szCs w:val="30"/>
        </w:rPr>
        <w:t xml:space="preserve">七、授予合同</w:t>
      </w:r>
      <w:bookmarkEnd w:id="169"/>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513029242"/>
      <w:r/>
      <w:bookmarkStart w:id="177" w:name="_Toc16938558"/>
      <w:r/>
      <w:bookmarkStart w:id="178" w:name="_Toc120614221"/>
      <w:r/>
      <w:bookmarkStart w:id="179" w:name="_Toc479757207"/>
      <w:r/>
      <w:bookmarkStart w:id="180" w:name="_Toc20823314"/>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3"/>
        <w:ind w:firstLine="480"/>
        <w:spacing w:line="400" w:lineRule="exact"/>
        <w:rPr>
          <w:rFonts w:hint="eastAsia" w:ascii="宋体" w:hAnsi="宋体"/>
          <w:bCs/>
          <w:color w:val="000000"/>
          <w:sz w:val="24"/>
        </w:rPr>
      </w:pPr>
      <w:r/>
      <w:bookmarkStart w:id="181" w:name="_Toc20823315"/>
      <w:r/>
      <w:bookmarkStart w:id="182" w:name="_Toc513029243"/>
      <w:r/>
      <w:bookmarkStart w:id="183" w:name="_Toc16938559"/>
      <w:r>
        <w:rPr>
          <w:rFonts w:hint="eastAsia" w:ascii="宋体" w:hAnsi="宋体"/>
          <w:bCs/>
          <w:sz w:val="24"/>
        </w:rPr>
        <w:t xml:space="preserve">以下</w:t>
      </w:r>
      <w:r>
        <w:rPr>
          <w:rFonts w:hint="eastAsia" w:ascii="宋体" w:hAnsi="宋体"/>
          <w:bCs/>
          <w:color w:val="000000"/>
          <w:sz w:val="24"/>
        </w:rPr>
        <w:t xml:space="preserve">为中标后签订本项目合同的通用条款，中标人不得提出实质性的修改。</w:t>
      </w:r>
      <w:r>
        <w:rPr>
          <w:rFonts w:hint="eastAsia" w:ascii="宋体" w:hAnsi="宋体"/>
          <w:bCs/>
          <w:color w:val="000000"/>
          <w:sz w:val="24"/>
        </w:rPr>
      </w:r>
      <w:r/>
    </w:p>
    <w:p>
      <w:pPr>
        <w:pStyle w:val="883"/>
        <w:ind w:firstLine="602"/>
        <w:jc w:val="center"/>
        <w:spacing w:line="400" w:lineRule="exact"/>
        <w:rPr>
          <w:rFonts w:ascii="宋体" w:hAnsi="宋体"/>
          <w:b/>
          <w:bCs/>
          <w:color w:val="000000"/>
          <w:sz w:val="30"/>
          <w:szCs w:val="20"/>
        </w:rPr>
      </w:pP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rPr>
          <w:rFonts w:ascii="宋体" w:hAnsi="宋体" w:cs="Courier New"/>
          <w:color w:val="000000"/>
          <w:sz w:val="24"/>
          <w:szCs w:val="24"/>
        </w:rPr>
      </w:r>
      <w:r/>
    </w:p>
    <w:p>
      <w:pPr>
        <w:pStyle w:val="883"/>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883"/>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无锡市公共资源交易中心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883"/>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rPr>
          <w:rFonts w:hint="eastAsia" w:ascii="宋体" w:hAnsi="宋体"/>
          <w:color w:val="000000"/>
          <w:sz w:val="24"/>
        </w:rPr>
      </w:r>
      <w:r/>
    </w:p>
    <w:p>
      <w:pPr>
        <w:pStyle w:val="883"/>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883"/>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83"/>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hint="eastAsia"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883"/>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8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883"/>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883"/>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883"/>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883"/>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883"/>
        <w:ind w:firstLine="480"/>
        <w:spacing w:line="400" w:lineRule="exact"/>
        <w:rPr>
          <w:rFonts w:hint="eastAsia" w:ascii="宋体" w:hAnsi="宋体" w:cs="Courier New"/>
          <w:bCs/>
          <w:sz w:val="24"/>
          <w:szCs w:val="24"/>
        </w:rPr>
      </w:pPr>
      <w:r>
        <w:rPr>
          <w:rFonts w:hint="eastAsia" w:ascii="宋体" w:hAnsi="宋体" w:cs="Courier New"/>
          <w:bCs/>
          <w:sz w:val="24"/>
          <w:szCs w:val="24"/>
        </w:rPr>
        <w:t xml:space="preserve">8.1.1预付款支付时间：</w:t>
      </w:r>
      <w:r>
        <w:rPr>
          <w:rFonts w:hint="eastAsia" w:ascii="宋体" w:hAnsi="宋体" w:cs="Courier New"/>
          <w:bCs/>
          <w:sz w:val="24"/>
          <w:szCs w:val="24"/>
          <w:u w:val="single"/>
        </w:rPr>
        <w:t xml:space="preserve">               </w:t>
      </w:r>
      <w:r>
        <w:rPr>
          <w:rFonts w:hint="eastAsia" w:ascii="宋体" w:hAnsi="宋体" w:cs="Courier New"/>
          <w:bCs/>
          <w:sz w:val="24"/>
          <w:szCs w:val="24"/>
        </w:rPr>
        <w:t xml:space="preserve">，预付款支付比例：</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rPr>
          <w:rFonts w:hint="eastAsia" w:ascii="宋体" w:hAnsi="宋体" w:cs="Courier New"/>
          <w:bCs/>
          <w:sz w:val="24"/>
          <w:szCs w:val="24"/>
        </w:rPr>
      </w:r>
      <w:r/>
    </w:p>
    <w:p>
      <w:pPr>
        <w:pStyle w:val="883"/>
        <w:ind w:firstLine="480"/>
        <w:spacing w:line="400" w:lineRule="exact"/>
        <w:rPr>
          <w:rFonts w:hint="eastAsia" w:ascii="宋体" w:hAnsi="宋体" w:cs="Courier New"/>
          <w:sz w:val="24"/>
          <w:szCs w:val="24"/>
        </w:rPr>
      </w:pPr>
      <w:r>
        <w:rPr>
          <w:rFonts w:hint="eastAsia" w:ascii="宋体" w:hAnsi="宋体" w:cs="Courier New"/>
          <w:bCs/>
          <w:sz w:val="24"/>
          <w:szCs w:val="24"/>
        </w:rPr>
        <w:t xml:space="preserve">8.1.2尾款支付时间：</w:t>
      </w:r>
      <w:r>
        <w:rPr>
          <w:rFonts w:hint="eastAsia" w:ascii="宋体" w:hAnsi="宋体" w:cs="Courier New"/>
          <w:bCs/>
          <w:sz w:val="24"/>
          <w:szCs w:val="24"/>
          <w:u w:val="single"/>
        </w:rPr>
        <w:t xml:space="preserve">                 </w:t>
      </w:r>
      <w:r>
        <w:rPr>
          <w:rFonts w:hint="eastAsia" w:ascii="宋体" w:hAnsi="宋体" w:cs="Courier New"/>
          <w:bCs/>
          <w:sz w:val="24"/>
          <w:szCs w:val="24"/>
        </w:rPr>
        <w:t xml:space="preserve">。</w:t>
      </w:r>
      <w:r>
        <w:rPr>
          <w:rFonts w:hint="eastAsia" w:ascii="宋体" w:hAnsi="宋体" w:cs="Courier New"/>
          <w:sz w:val="24"/>
          <w:szCs w:val="24"/>
        </w:rPr>
      </w:r>
      <w:r/>
    </w:p>
    <w:p>
      <w:pPr>
        <w:pStyle w:val="883"/>
        <w:spacing w:line="400" w:lineRule="exact"/>
        <w:rPr>
          <w:rFonts w:hint="eastAsia" w:ascii="宋体" w:hAnsi="宋体"/>
          <w:bCs/>
          <w:sz w:val="24"/>
          <w:szCs w:val="24"/>
        </w:rPr>
      </w:pPr>
      <w:r>
        <w:rPr>
          <w:rFonts w:hint="eastAsia" w:ascii="宋体" w:hAnsi="宋体"/>
          <w:bCs/>
          <w:sz w:val="24"/>
          <w:szCs w:val="24"/>
        </w:rPr>
        <w:t xml:space="preserve">注：（1）根据《关于做好政府采购支持企业发展有关事项的通知》（苏采购</w:t>
      </w:r>
      <w:r>
        <w:rPr>
          <w:rFonts w:hint="eastAsia" w:ascii="宋体" w:hAnsi="宋体" w:cs="Courier New"/>
          <w:bCs/>
          <w:sz w:val="24"/>
          <w:szCs w:val="24"/>
        </w:rPr>
        <w:t xml:space="preserve">〔2020〕52</w:t>
      </w:r>
      <w:r>
        <w:rPr>
          <w:rFonts w:hint="eastAsia" w:ascii="宋体" w:hAnsi="宋体"/>
          <w:bCs/>
          <w:sz w:val="24"/>
          <w:szCs w:val="24"/>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sz w:val="24"/>
          <w:szCs w:val="24"/>
        </w:rPr>
      </w:r>
      <w:r/>
    </w:p>
    <w:p>
      <w:pPr>
        <w:pStyle w:val="883"/>
        <w:spacing w:line="400" w:lineRule="exact"/>
        <w:rPr>
          <w:rFonts w:hint="eastAsia" w:ascii="宋体" w:hAnsi="宋体" w:cs="Courier New"/>
          <w:bCs/>
          <w:sz w:val="24"/>
          <w:szCs w:val="24"/>
        </w:rPr>
      </w:pPr>
      <w:r>
        <w:rPr>
          <w:rFonts w:ascii="宋体" w:hAnsi="宋体" w:cs="Courier New"/>
          <w:bCs/>
          <w:sz w:val="24"/>
          <w:szCs w:val="24"/>
        </w:rPr>
        <w:t xml:space="preserve">（</w:t>
      </w:r>
      <w:r>
        <w:rPr>
          <w:rFonts w:hint="eastAsia" w:ascii="宋体" w:hAnsi="宋体" w:cs="Courier New"/>
          <w:bCs/>
          <w:sz w:val="24"/>
          <w:szCs w:val="24"/>
        </w:rPr>
        <w:t xml:space="preserve">2</w:t>
      </w:r>
      <w:r>
        <w:rPr>
          <w:rFonts w:ascii="宋体" w:hAnsi="宋体" w:cs="Courier New"/>
          <w:bCs/>
          <w:sz w:val="24"/>
          <w:szCs w:val="24"/>
        </w:rPr>
        <w:t xml:space="preserve">）根据《</w:t>
      </w:r>
      <w:r>
        <w:rPr>
          <w:rFonts w:hint="eastAsia" w:ascii="宋体" w:hAnsi="宋体" w:cs="Courier New"/>
          <w:bCs/>
          <w:sz w:val="24"/>
          <w:szCs w:val="24"/>
        </w:rPr>
        <w:t xml:space="preserve">关于进一步提高政府采购透明度和采购效率相关事项的通知</w:t>
      </w:r>
      <w:r>
        <w:rPr>
          <w:rFonts w:ascii="宋体" w:hAnsi="宋体" w:cs="Courier New"/>
          <w:bCs/>
          <w:sz w:val="24"/>
          <w:szCs w:val="24"/>
        </w:rPr>
        <w:t xml:space="preserve">》（</w:t>
      </w:r>
      <w:r>
        <w:rPr>
          <w:rFonts w:hint="eastAsia" w:ascii="宋体" w:hAnsi="宋体" w:cs="Courier New"/>
          <w:bCs/>
          <w:sz w:val="24"/>
          <w:szCs w:val="24"/>
        </w:rPr>
        <w:t xml:space="preserve">财办库〔2023〕243号</w:t>
      </w:r>
      <w:r>
        <w:rPr>
          <w:rFonts w:ascii="宋体" w:hAnsi="宋体" w:cs="Courier New"/>
          <w:bCs/>
          <w:sz w:val="24"/>
          <w:szCs w:val="24"/>
        </w:rPr>
        <w:t xml:space="preserve">）</w:t>
      </w:r>
      <w:r>
        <w:rPr>
          <w:rFonts w:hint="eastAsia" w:ascii="宋体" w:hAnsi="宋体" w:cs="Courier New"/>
          <w:bCs/>
          <w:sz w:val="24"/>
          <w:szCs w:val="24"/>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sz w:val="24"/>
          <w:szCs w:val="24"/>
        </w:rPr>
      </w:r>
      <w:r/>
    </w:p>
    <w:p>
      <w:pPr>
        <w:pStyle w:val="883"/>
        <w:spacing w:line="400" w:lineRule="exact"/>
        <w:rPr>
          <w:rFonts w:ascii="宋体" w:hAnsi="宋体" w:cs="Courier New"/>
          <w:bCs/>
          <w:sz w:val="24"/>
          <w:szCs w:val="24"/>
        </w:rPr>
      </w:pPr>
      <w:r>
        <w:rPr>
          <w:rFonts w:hint="eastAsia" w:ascii="宋体" w:hAnsi="宋体" w:cs="Courier New"/>
          <w:bCs/>
          <w:sz w:val="24"/>
          <w:szCs w:val="24"/>
        </w:rPr>
        <w:t xml:space="preserve">（3）</w:t>
      </w:r>
      <w:r>
        <w:rPr>
          <w:rFonts w:hint="eastAsia" w:ascii="宋体"/>
          <w:bCs/>
          <w:sz w:val="24"/>
          <w:szCs w:val="24"/>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ascii="宋体" w:hAnsi="宋体" w:cs="Courier New"/>
          <w:bCs/>
          <w:sz w:val="24"/>
          <w:szCs w:val="24"/>
        </w:rPr>
      </w:r>
      <w:r/>
    </w:p>
    <w:p>
      <w:pPr>
        <w:pStyle w:val="883"/>
        <w:ind w:firstLine="480"/>
        <w:spacing w:line="400" w:lineRule="exact"/>
        <w:rPr>
          <w:rFonts w:ascii="宋体" w:hAnsi="宋体" w:cs="Courier New"/>
          <w:bCs/>
          <w:color w:val="000000"/>
          <w:sz w:val="24"/>
          <w:szCs w:val="24"/>
        </w:rPr>
      </w:pPr>
      <w:r>
        <w:rPr>
          <w:rFonts w:hint="eastAsia" w:ascii="宋体" w:hAnsi="宋体" w:cs="Courier New"/>
          <w:bCs/>
          <w:sz w:val="24"/>
          <w:szCs w:val="24"/>
        </w:rPr>
        <w:t xml:space="preserve">8</w:t>
      </w:r>
      <w:r>
        <w:rPr>
          <w:rFonts w:ascii="宋体" w:hAnsi="宋体" w:cs="Courier New"/>
          <w:bCs/>
          <w:sz w:val="24"/>
          <w:szCs w:val="24"/>
        </w:rPr>
        <w:t xml:space="preserve">.2</w:t>
      </w:r>
      <w:r>
        <w:rPr>
          <w:rFonts w:ascii="宋体" w:hAnsi="宋体" w:cs="Courier New"/>
          <w:sz w:val="24"/>
          <w:szCs w:val="24"/>
        </w:rPr>
        <w:t xml:space="preserve">当采购数量与实际使用数量不一致时，</w:t>
      </w:r>
      <w:r>
        <w:rPr>
          <w:rFonts w:hint="eastAsia" w:ascii="宋体" w:hAnsi="宋体" w:cs="Courier New"/>
          <w:sz w:val="24"/>
          <w:szCs w:val="24"/>
        </w:rPr>
        <w:t xml:space="preserve">乙方</w:t>
      </w:r>
      <w:r>
        <w:rPr>
          <w:rFonts w:ascii="宋体" w:hAnsi="宋体" w:cs="Courier New"/>
          <w:sz w:val="24"/>
          <w:szCs w:val="24"/>
        </w:rPr>
        <w:t xml:space="preserve">应根据实际使用量供货，合同的最</w:t>
      </w:r>
      <w:r>
        <w:rPr>
          <w:rFonts w:ascii="宋体" w:hAnsi="宋体" w:cs="Courier New"/>
          <w:color w:val="000000"/>
          <w:sz w:val="24"/>
          <w:szCs w:val="24"/>
        </w:rPr>
        <w:t xml:space="preserve">终结算金额按实际使用量乘以成交单价进行计算。</w:t>
      </w:r>
      <w:r>
        <w:rPr>
          <w:rFonts w:ascii="宋体" w:hAnsi="宋体" w:cs="Courier New"/>
          <w:bCs/>
          <w:color w:val="000000"/>
          <w:sz w:val="24"/>
          <w:szCs w:val="24"/>
        </w:rPr>
      </w:r>
      <w:r/>
    </w:p>
    <w:p>
      <w:pPr>
        <w:pStyle w:val="883"/>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83"/>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83"/>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w:t>
      </w:r>
      <w:r>
        <w:rPr>
          <w:rFonts w:hint="eastAsia" w:ascii="宋体" w:hAnsi="宋体" w:cs="Courier New"/>
          <w:color w:val="000000"/>
          <w:sz w:val="24"/>
          <w:szCs w:val="24"/>
        </w:rPr>
        <w:t xml:space="preserve">身</w:t>
      </w:r>
      <w:r>
        <w:rPr>
          <w:rFonts w:ascii="宋体" w:hAnsi="宋体" w:cs="Courier New"/>
          <w:color w:val="000000"/>
          <w:sz w:val="24"/>
          <w:szCs w:val="24"/>
        </w:rPr>
        <w:t xml:space="preserve">维修，维修时只收部件成本费。</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883"/>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乙方对货物的包装应符合《商品包装政府采购需求标准（试行）》和《快递包装政府采购需求标准（试行）》的规定。</w:t>
      </w:r>
      <w:r>
        <w:rPr>
          <w:rFonts w:ascii="宋体" w:hAnsi="宋体" w:cs="Courier New"/>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w:t>
      </w:r>
      <w:r>
        <w:rPr>
          <w:rFonts w:hint="eastAsia" w:ascii="宋体" w:hAnsi="宋体" w:cs="Courier New"/>
          <w:color w:val="000000"/>
          <w:sz w:val="24"/>
          <w:szCs w:val="24"/>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83"/>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883"/>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、合同生效及其他</w:t>
      </w:r>
      <w:r>
        <w:rPr>
          <w:rFonts w:ascii="宋体" w:hAnsi="宋体" w:cs="Courier New"/>
          <w:b/>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《中华人民共和国民法典》《中华人民共和国政府采购法》等</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883"/>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rPr>
          <w:rFonts w:ascii="宋体" w:hAnsi="宋体" w:cs="Courier New"/>
          <w:color w:val="000000"/>
          <w:sz w:val="24"/>
          <w:szCs w:val="24"/>
        </w:rPr>
      </w:r>
      <w:r/>
    </w:p>
    <w:p>
      <w:pPr>
        <w:pStyle w:val="883"/>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883"/>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883"/>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883"/>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883"/>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3"/>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883"/>
        <w:ind w:firstLine="480"/>
        <w:spacing w:line="400" w:lineRule="exact"/>
        <w:rPr>
          <w:rFonts w:ascii="宋体" w:hAnsi="宋体"/>
          <w:bCs/>
          <w:sz w:val="24"/>
          <w:szCs w:val="24"/>
        </w:rPr>
      </w:pPr>
      <w:r>
        <w:rPr>
          <w:rFonts w:hint="eastAsia" w:ascii="宋体" w:hAnsi="宋体" w:cs="Courier New"/>
          <w:sz w:val="24"/>
          <w:szCs w:val="24"/>
        </w:rPr>
        <w:t xml:space="preserve">注：采购人也可参考财政部制定的《政府采购货物买卖合同（试行）》使用，《政府采购货物买卖合同（试行）》电子版请登录中国政府采购网（www.ccgp.gov.cn）下载。</w:t>
      </w:r>
      <w:r>
        <w:rPr>
          <w:rFonts w:ascii="宋体" w:hAnsi="宋体"/>
          <w:bCs/>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883"/>
        <w:ind w:firstLine="480"/>
        <w:jc w:val="left"/>
        <w:spacing w:line="360" w:lineRule="auto"/>
        <w:rPr>
          <w:rFonts w:hint="eastAsia" w:ascii="黑体" w:hAnsi="黑体" w:eastAsia="黑体"/>
          <w:sz w:val="30"/>
          <w:szCs w:val="30"/>
        </w:rPr>
      </w:pPr>
      <w:r/>
      <w:bookmarkStart w:id="191" w:name="_Toc26554093"/>
      <w:r/>
      <w:bookmarkStart w:id="192" w:name="_Toc49090575"/>
      <w:r>
        <w:rPr>
          <w:rFonts w:hint="eastAsia" w:ascii="宋体" w:hAnsi="宋体"/>
          <w:color w:val="000000"/>
          <w:sz w:val="24"/>
          <w:szCs w:val="24"/>
        </w:rPr>
        <w:t xml:space="preserve">投标人所投内容必须满足以下要求，不得有负偏离。</w:t>
      </w:r>
      <w:r>
        <w:rPr>
          <w:rFonts w:hint="eastAsia" w:ascii="黑体" w:hAnsi="黑体" w:eastAsia="黑体"/>
          <w:sz w:val="30"/>
          <w:szCs w:val="30"/>
        </w:rPr>
      </w:r>
      <w:r/>
    </w:p>
    <w:p>
      <w:pPr>
        <w:pStyle w:val="883"/>
        <w:ind w:firstLine="482"/>
        <w:jc w:val="left"/>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本项目属性：货物类项目</w:t>
      </w:r>
      <w:r>
        <w:rPr>
          <w:rFonts w:hint="eastAsia" w:ascii="宋体" w:hAnsi="宋体"/>
          <w:b/>
          <w:color w:val="000000"/>
          <w:sz w:val="24"/>
          <w:szCs w:val="24"/>
          <w:highlight w:val="none"/>
        </w:rPr>
      </w:r>
      <w:r/>
    </w:p>
    <w:p>
      <w:pPr>
        <w:pStyle w:val="883"/>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本项目标的物所属行业：</w:t>
      </w:r>
      <w:r>
        <w:rPr>
          <w:rFonts w:hint="eastAsia" w:ascii="宋体" w:hAnsi="宋体"/>
          <w:bCs/>
          <w:color w:val="000000"/>
          <w:sz w:val="24"/>
          <w:szCs w:val="24"/>
          <w:highlight w:val="none"/>
          <w:lang w:val="en-US" w:eastAsia="zh-CN"/>
        </w:rPr>
        <w:t xml:space="preserve">工</w:t>
      </w:r>
      <w:r>
        <w:rPr>
          <w:rFonts w:hint="eastAsia" w:ascii="宋体" w:hAnsi="宋体"/>
          <w:bCs/>
          <w:color w:val="000000"/>
          <w:sz w:val="24"/>
          <w:szCs w:val="24"/>
          <w:highlight w:val="none"/>
        </w:rPr>
        <w:t xml:space="preserve">业</w:t>
      </w:r>
      <w:r>
        <w:rPr>
          <w:rFonts w:hint="eastAsia" w:ascii="宋体" w:hAnsi="宋体"/>
          <w:bCs/>
          <w:color w:val="000000"/>
          <w:sz w:val="24"/>
          <w:szCs w:val="24"/>
          <w:highlight w:val="none"/>
        </w:rPr>
      </w:r>
      <w:r/>
    </w:p>
    <w:p>
      <w:pPr>
        <w:pStyle w:val="883"/>
        <w:ind w:firstLine="480"/>
        <w:spacing w:line="360" w:lineRule="auto"/>
        <w:rPr>
          <w:rFonts w:hint="eastAsia" w:ascii="宋体" w:hAnsi="宋体"/>
          <w:i/>
          <w:color w:val="000000"/>
          <w:sz w:val="24"/>
          <w:szCs w:val="24"/>
          <w:highlight w:val="none"/>
        </w:rPr>
      </w:pPr>
      <w:r>
        <w:rPr>
          <w:rFonts w:hint="eastAsia" w:ascii="宋体" w:hAnsi="宋体"/>
          <w:color w:val="000000"/>
          <w:sz w:val="24"/>
          <w:szCs w:val="24"/>
          <w:highlight w:val="none"/>
        </w:rPr>
        <w:t xml:space="preserve">本项目中的电梯为核心产品。</w:t>
      </w:r>
      <w:r>
        <w:rPr>
          <w:rFonts w:hint="eastAsia" w:ascii="宋体" w:hAnsi="宋体"/>
          <w:i/>
          <w:color w:val="000000"/>
          <w:sz w:val="24"/>
          <w:szCs w:val="24"/>
          <w:highlight w:val="none"/>
        </w:rPr>
      </w:r>
      <w:r/>
    </w:p>
    <w:p>
      <w:pPr>
        <w:pStyle w:val="883"/>
        <w:ind w:firstLine="480"/>
        <w:spacing w:line="360" w:lineRule="auto"/>
        <w:rPr>
          <w:rFonts w:hint="eastAsia" w:ascii="宋体"/>
          <w:bCs/>
          <w:color w:val="000000"/>
          <w:sz w:val="24"/>
          <w:szCs w:val="24"/>
          <w:highlight w:val="none"/>
        </w:rPr>
      </w:pPr>
      <w:r>
        <w:rPr>
          <w:rFonts w:hint="eastAsia" w:ascii="宋体"/>
          <w:bCs/>
          <w:color w:val="000000"/>
          <w:sz w:val="24"/>
          <w:szCs w:val="24"/>
          <w:highlight w:val="none"/>
        </w:rPr>
        <w:t xml:space="preserve">本项目不接受进口产品参与投标。</w:t>
      </w:r>
      <w:r>
        <w:rPr>
          <w:rFonts w:hint="eastAsia" w:ascii="宋体"/>
          <w:bCs/>
          <w:color w:val="000000"/>
          <w:sz w:val="24"/>
          <w:szCs w:val="24"/>
          <w:highlight w:val="none"/>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83"/>
        <w:spacing w:line="360" w:lineRule="auto"/>
        <w:rPr>
          <w:rFonts w:hint="eastAsia" w:ascii="宋体" w:hAnsi="宋体"/>
          <w:b/>
          <w:bCs/>
          <w:sz w:val="24"/>
          <w:szCs w:val="24"/>
        </w:rPr>
      </w:pPr>
      <w:r>
        <w:rPr>
          <w:rFonts w:hint="eastAsia" w:ascii="宋体" w:hAnsi="宋体"/>
          <w:b/>
          <w:bCs/>
          <w:sz w:val="24"/>
          <w:szCs w:val="24"/>
        </w:rPr>
        <w:t xml:space="preserve">一、项目概述：</w:t>
      </w:r>
      <w:r>
        <w:rPr>
          <w:rFonts w:hint="eastAsia" w:ascii="宋体" w:hAnsi="宋体"/>
          <w:b/>
          <w:bCs/>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本项目为江苏省梅村高级中学图书信息大楼电梯的采购安装。</w:t>
      </w:r>
      <w:r>
        <w:rPr>
          <w:rFonts w:hint="eastAsia" w:ascii="宋体" w:hAnsi="宋体"/>
          <w:sz w:val="24"/>
          <w:szCs w:val="24"/>
        </w:rPr>
      </w:r>
      <w:r/>
    </w:p>
    <w:p>
      <w:pPr>
        <w:pStyle w:val="883"/>
        <w:spacing w:line="360" w:lineRule="auto"/>
        <w:rPr>
          <w:rFonts w:hint="eastAsia" w:ascii="宋体" w:hAnsi="宋体"/>
          <w:b/>
          <w:bCs/>
          <w:sz w:val="24"/>
          <w:szCs w:val="24"/>
        </w:rPr>
      </w:pPr>
      <w:r>
        <w:rPr>
          <w:rFonts w:hint="eastAsia" w:ascii="宋体" w:hAnsi="宋体"/>
          <w:b/>
          <w:bCs/>
          <w:sz w:val="24"/>
          <w:szCs w:val="24"/>
        </w:rPr>
        <w:t xml:space="preserve">二、技术要求：</w:t>
      </w:r>
      <w:r>
        <w:rPr>
          <w:rFonts w:hint="eastAsia" w:ascii="宋体" w:hAnsi="宋体"/>
          <w:b/>
          <w:bCs/>
          <w:sz w:val="24"/>
          <w:szCs w:val="24"/>
        </w:rPr>
      </w:r>
      <w:r/>
    </w:p>
    <w:p>
      <w:pPr>
        <w:pStyle w:val="1000"/>
        <w:ind w:firstLine="480"/>
        <w:spacing w:line="360" w:lineRule="auto"/>
        <w:rPr>
          <w:rFonts w:hint="eastAsia" w:ascii="宋体" w:hAnsi="宋体"/>
          <w:b/>
          <w:bCs/>
          <w:sz w:val="24"/>
          <w:szCs w:val="24"/>
        </w:rPr>
      </w:pPr>
      <w:r>
        <w:rPr>
          <w:rFonts w:hint="eastAsia" w:ascii="宋体" w:hAnsi="宋体"/>
          <w:b/>
          <w:bCs/>
          <w:sz w:val="24"/>
          <w:szCs w:val="24"/>
        </w:rPr>
        <w:t xml:space="preserve">1、本次招标项目的要求及数量详见下表：</w:t>
      </w:r>
      <w:r>
        <w:rPr>
          <w:rFonts w:hint="eastAsia" w:ascii="宋体" w:hAnsi="宋体"/>
          <w:b/>
          <w:bCs/>
          <w:sz w:val="24"/>
          <w:szCs w:val="24"/>
        </w:rPr>
      </w:r>
      <w:r/>
    </w:p>
    <w:tbl>
      <w:tblPr>
        <w:tblStyle w:val="955"/>
        <w:tblW w:w="50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
        <w:gridCol w:w="911"/>
        <w:gridCol w:w="621"/>
        <w:gridCol w:w="1004"/>
        <w:gridCol w:w="821"/>
        <w:gridCol w:w="1477"/>
        <w:gridCol w:w="936"/>
        <w:gridCol w:w="773"/>
        <w:gridCol w:w="805"/>
        <w:gridCol w:w="580"/>
        <w:gridCol w:w="515"/>
      </w:tblGrid>
      <w:tr>
        <w:trPr>
          <w:trHeight w:val="810"/>
        </w:trPr>
        <w:tc>
          <w:tcPr>
            <w:tcW w:w="485" w:type="dxa"/>
            <w:vAlign w:val="center"/>
            <w:textDirection w:val="lrTb"/>
            <w:noWrap w:val="false"/>
          </w:tcPr>
          <w:p>
            <w:pPr>
              <w:pStyle w:val="883"/>
              <w:jc w:val="center"/>
              <w:rPr>
                <w:rFonts w:hint="eastAsia" w:ascii="宋体" w:hAnsi="宋体" w:eastAsia="宋体" w:cs="宋体"/>
                <w:sz w:val="20"/>
                <w:szCs w:val="20"/>
              </w:rPr>
            </w:pPr>
            <w:r>
              <w:rPr>
                <w:rFonts w:hint="eastAsia" w:ascii="宋体" w:hAnsi="宋体" w:eastAsia="宋体" w:cs="宋体"/>
                <w:sz w:val="20"/>
                <w:szCs w:val="20"/>
              </w:rPr>
              <w:t xml:space="preserve">载重kg</w:t>
            </w:r>
            <w:r>
              <w:rPr>
                <w:rFonts w:hint="eastAsia" w:ascii="宋体" w:hAnsi="宋体" w:eastAsia="宋体" w:cs="宋体"/>
                <w:sz w:val="20"/>
                <w:szCs w:val="20"/>
              </w:rPr>
            </w:r>
            <w:r/>
          </w:p>
        </w:tc>
        <w:tc>
          <w:tcPr>
            <w:tcW w:w="487" w:type="dxa"/>
            <w:vAlign w:val="center"/>
            <w:textDirection w:val="lrTb"/>
            <w:noWrap w:val="false"/>
          </w:tcPr>
          <w:p>
            <w:pPr>
              <w:pStyle w:val="883"/>
              <w:jc w:val="center"/>
              <w:rPr>
                <w:rFonts w:hint="eastAsia" w:ascii="宋体" w:hAnsi="宋体" w:eastAsia="宋体" w:cs="宋体"/>
                <w:sz w:val="20"/>
                <w:szCs w:val="20"/>
              </w:rPr>
            </w:pPr>
            <w:r>
              <w:rPr>
                <w:rFonts w:hint="eastAsia" w:ascii="宋体" w:hAnsi="宋体" w:eastAsia="宋体" w:cs="宋体"/>
                <w:sz w:val="20"/>
                <w:szCs w:val="20"/>
              </w:rPr>
              <w:t xml:space="preserve">速度m/s</w:t>
            </w:r>
            <w:r>
              <w:rPr>
                <w:rFonts w:hint="eastAsia" w:ascii="宋体" w:hAnsi="宋体" w:eastAsia="宋体" w:cs="宋体"/>
                <w:sz w:val="20"/>
                <w:szCs w:val="20"/>
              </w:rPr>
            </w:r>
            <w:r/>
          </w:p>
        </w:tc>
        <w:tc>
          <w:tcPr>
            <w:tcW w:w="332" w:type="dxa"/>
            <w:vAlign w:val="center"/>
            <w:textDirection w:val="lrTb"/>
            <w:noWrap w:val="false"/>
          </w:tcPr>
          <w:p>
            <w:pPr>
              <w:pStyle w:val="883"/>
              <w:jc w:val="center"/>
              <w:rPr>
                <w:rFonts w:hint="eastAsia" w:ascii="宋体" w:hAnsi="宋体" w:eastAsia="宋体" w:cs="宋体"/>
                <w:sz w:val="20"/>
                <w:szCs w:val="20"/>
              </w:rPr>
            </w:pPr>
            <w:r>
              <w:rPr>
                <w:rFonts w:hint="eastAsia" w:ascii="宋体" w:hAnsi="宋体" w:eastAsia="宋体" w:cs="宋体"/>
                <w:sz w:val="20"/>
                <w:szCs w:val="20"/>
              </w:rPr>
              <w:t xml:space="preserve">台数</w:t>
            </w:r>
            <w:r>
              <w:rPr>
                <w:rFonts w:hint="eastAsia" w:ascii="宋体" w:hAnsi="宋体" w:eastAsia="宋体" w:cs="宋体"/>
                <w:sz w:val="20"/>
                <w:szCs w:val="20"/>
              </w:rPr>
            </w:r>
            <w:r/>
          </w:p>
        </w:tc>
        <w:tc>
          <w:tcPr>
            <w:tcW w:w="536" w:type="dxa"/>
            <w:vAlign w:val="center"/>
            <w:textDirection w:val="lrTb"/>
            <w:noWrap w:val="false"/>
          </w:tcPr>
          <w:p>
            <w:pPr>
              <w:pStyle w:val="883"/>
              <w:jc w:val="center"/>
              <w:rPr>
                <w:rFonts w:hint="eastAsia" w:ascii="宋体" w:hAnsi="宋体" w:eastAsia="宋体" w:cs="宋体"/>
                <w:sz w:val="20"/>
                <w:szCs w:val="20"/>
              </w:rPr>
            </w:pPr>
            <w:r>
              <w:rPr>
                <w:rFonts w:hint="eastAsia" w:ascii="宋体" w:hAnsi="宋体" w:eastAsia="宋体" w:cs="宋体"/>
                <w:sz w:val="20"/>
                <w:szCs w:val="20"/>
              </w:rPr>
              <w:t xml:space="preserve">层/站/门</w:t>
            </w:r>
            <w:r>
              <w:rPr>
                <w:rFonts w:hint="eastAsia" w:ascii="宋体" w:hAnsi="宋体" w:eastAsia="宋体" w:cs="宋体"/>
                <w:sz w:val="20"/>
                <w:szCs w:val="20"/>
              </w:rPr>
            </w:r>
            <w:r/>
          </w:p>
        </w:tc>
        <w:tc>
          <w:tcPr>
            <w:tcW w:w="438" w:type="dxa"/>
            <w:vAlign w:val="center"/>
            <w:textDirection w:val="lrTb"/>
            <w:noWrap w:val="false"/>
          </w:tcPr>
          <w:p>
            <w:pPr>
              <w:pStyle w:val="883"/>
              <w:jc w:val="center"/>
              <w:rPr>
                <w:rFonts w:hint="eastAsia" w:ascii="宋体" w:hAnsi="宋体" w:eastAsia="宋体" w:cs="宋体"/>
                <w:sz w:val="20"/>
                <w:szCs w:val="20"/>
              </w:rPr>
            </w:pPr>
            <w:r>
              <w:rPr>
                <w:rFonts w:hint="eastAsia" w:ascii="宋体" w:hAnsi="宋体" w:eastAsia="宋体" w:cs="宋体"/>
                <w:sz w:val="20"/>
                <w:szCs w:val="20"/>
              </w:rPr>
              <w:t xml:space="preserve">井道净尺寸mm</w:t>
            </w:r>
            <w:r>
              <w:rPr>
                <w:rFonts w:hint="eastAsia" w:ascii="宋体" w:hAnsi="宋体" w:eastAsia="宋体" w:cs="宋体"/>
                <w:sz w:val="20"/>
                <w:szCs w:val="20"/>
              </w:rPr>
            </w:r>
            <w:r/>
          </w:p>
        </w:tc>
        <w:tc>
          <w:tcPr>
            <w:tcW w:w="789" w:type="dxa"/>
            <w:vAlign w:val="center"/>
            <w:textDirection w:val="lrTb"/>
            <w:noWrap w:val="false"/>
          </w:tcPr>
          <w:p>
            <w:pPr>
              <w:pStyle w:val="883"/>
              <w:jc w:val="center"/>
              <w:rPr>
                <w:rFonts w:hint="eastAsia" w:ascii="宋体" w:hAnsi="宋体" w:eastAsia="宋体" w:cs="宋体"/>
                <w:sz w:val="20"/>
                <w:szCs w:val="20"/>
              </w:rPr>
            </w:pPr>
            <w:r>
              <w:rPr>
                <w:rFonts w:hint="eastAsia" w:ascii="宋体" w:hAnsi="宋体" w:eastAsia="宋体" w:cs="宋体"/>
                <w:sz w:val="20"/>
                <w:szCs w:val="20"/>
              </w:rPr>
              <w:t xml:space="preserve">轿厢尺寸mm</w:t>
            </w:r>
            <w:r>
              <w:rPr>
                <w:rFonts w:hint="eastAsia" w:ascii="宋体" w:hAnsi="宋体" w:eastAsia="宋体" w:cs="宋体"/>
                <w:sz w:val="20"/>
                <w:szCs w:val="20"/>
              </w:rPr>
            </w:r>
            <w:r/>
          </w:p>
        </w:tc>
        <w:tc>
          <w:tcPr>
            <w:tcW w:w="500" w:type="dxa"/>
            <w:vAlign w:val="center"/>
            <w:textDirection w:val="lrTb"/>
            <w:noWrap w:val="false"/>
          </w:tcPr>
          <w:p>
            <w:pPr>
              <w:pStyle w:val="883"/>
              <w:jc w:val="center"/>
              <w:rPr>
                <w:rFonts w:hint="eastAsia" w:ascii="宋体" w:hAnsi="宋体" w:eastAsia="宋体" w:cs="宋体"/>
                <w:sz w:val="20"/>
                <w:szCs w:val="20"/>
              </w:rPr>
            </w:pPr>
            <w:r>
              <w:rPr>
                <w:rFonts w:hint="eastAsia" w:ascii="宋体" w:hAnsi="宋体" w:eastAsia="宋体" w:cs="宋体"/>
                <w:sz w:val="20"/>
                <w:szCs w:val="20"/>
              </w:rPr>
              <w:t xml:space="preserve">开门尺寸mm</w:t>
            </w:r>
            <w:r>
              <w:rPr>
                <w:rFonts w:hint="eastAsia" w:ascii="宋体" w:hAnsi="宋体" w:eastAsia="宋体" w:cs="宋体"/>
                <w:sz w:val="20"/>
                <w:szCs w:val="20"/>
              </w:rPr>
            </w:r>
            <w:r/>
          </w:p>
        </w:tc>
        <w:tc>
          <w:tcPr>
            <w:tcW w:w="413" w:type="dxa"/>
            <w:vAlign w:val="center"/>
            <w:textDirection w:val="lrTb"/>
            <w:noWrap w:val="false"/>
          </w:tcPr>
          <w:p>
            <w:pPr>
              <w:pStyle w:val="883"/>
              <w:jc w:val="center"/>
              <w:rPr>
                <w:rFonts w:hint="eastAsia" w:ascii="宋体" w:hAnsi="宋体" w:eastAsia="宋体" w:cs="宋体"/>
                <w:sz w:val="20"/>
                <w:szCs w:val="20"/>
              </w:rPr>
            </w:pPr>
            <w:r>
              <w:rPr>
                <w:rFonts w:hint="eastAsia" w:ascii="宋体" w:hAnsi="宋体" w:eastAsia="宋体" w:cs="宋体"/>
                <w:sz w:val="20"/>
                <w:szCs w:val="20"/>
              </w:rPr>
              <w:t xml:space="preserve">地坑深度mm</w:t>
            </w:r>
            <w:r>
              <w:rPr>
                <w:rFonts w:hint="eastAsia" w:ascii="宋体" w:hAnsi="宋体" w:eastAsia="宋体" w:cs="宋体"/>
                <w:sz w:val="20"/>
                <w:szCs w:val="20"/>
              </w:rPr>
            </w:r>
            <w:r/>
          </w:p>
        </w:tc>
        <w:tc>
          <w:tcPr>
            <w:tcW w:w="430" w:type="dxa"/>
            <w:vAlign w:val="center"/>
            <w:textDirection w:val="lrTb"/>
            <w:noWrap w:val="false"/>
          </w:tcPr>
          <w:p>
            <w:pPr>
              <w:pStyle w:val="883"/>
              <w:jc w:val="center"/>
              <w:rPr>
                <w:rFonts w:hint="eastAsia" w:ascii="宋体" w:hAnsi="宋体" w:eastAsia="宋体" w:cs="宋体"/>
                <w:sz w:val="20"/>
                <w:szCs w:val="20"/>
              </w:rPr>
            </w:pPr>
            <w:r>
              <w:rPr>
                <w:rFonts w:hint="eastAsia" w:ascii="宋体" w:hAnsi="宋体" w:eastAsia="宋体" w:cs="宋体"/>
                <w:sz w:val="20"/>
                <w:szCs w:val="20"/>
              </w:rPr>
              <w:t xml:space="preserve">顶层高度mm</w:t>
            </w:r>
            <w:r>
              <w:rPr>
                <w:rFonts w:hint="eastAsia" w:ascii="宋体" w:hAnsi="宋体" w:eastAsia="宋体" w:cs="宋体"/>
                <w:sz w:val="20"/>
                <w:szCs w:val="20"/>
              </w:rPr>
            </w:r>
            <w:r/>
          </w:p>
        </w:tc>
        <w:tc>
          <w:tcPr>
            <w:tcW w:w="310" w:type="dxa"/>
            <w:vAlign w:val="center"/>
            <w:textDirection w:val="lrTb"/>
            <w:noWrap w:val="false"/>
          </w:tcPr>
          <w:p>
            <w:pPr>
              <w:pStyle w:val="883"/>
              <w:jc w:val="center"/>
              <w:rPr>
                <w:rFonts w:hint="eastAsia" w:ascii="宋体" w:hAnsi="宋体" w:eastAsia="宋体" w:cs="宋体"/>
                <w:sz w:val="20"/>
                <w:szCs w:val="20"/>
              </w:rPr>
            </w:pPr>
            <w:r>
              <w:rPr>
                <w:rFonts w:hint="eastAsia" w:ascii="宋体" w:hAnsi="宋体" w:eastAsia="宋体" w:cs="宋体"/>
                <w:sz w:val="20"/>
                <w:szCs w:val="20"/>
              </w:rPr>
              <w:t xml:space="preserve">机房</w:t>
            </w:r>
            <w:r>
              <w:rPr>
                <w:rFonts w:hint="eastAsia" w:ascii="宋体" w:hAnsi="宋体" w:eastAsia="宋体" w:cs="宋体"/>
                <w:sz w:val="20"/>
                <w:szCs w:val="20"/>
              </w:rPr>
            </w:r>
            <w:r/>
          </w:p>
        </w:tc>
        <w:tc>
          <w:tcPr>
            <w:tcW w:w="275" w:type="dxa"/>
            <w:vAlign w:val="center"/>
            <w:textDirection w:val="lrTb"/>
            <w:noWrap w:val="false"/>
          </w:tcPr>
          <w:p>
            <w:pPr>
              <w:pStyle w:val="883"/>
              <w:jc w:val="center"/>
              <w:rPr>
                <w:rFonts w:hint="eastAsia" w:ascii="宋体" w:hAnsi="宋体" w:eastAsia="宋体" w:cs="宋体"/>
                <w:sz w:val="20"/>
                <w:szCs w:val="20"/>
              </w:rPr>
            </w:pPr>
            <w:r>
              <w:rPr>
                <w:rFonts w:hint="eastAsia" w:ascii="宋体" w:hAnsi="宋体" w:eastAsia="宋体" w:cs="宋体"/>
                <w:sz w:val="20"/>
                <w:szCs w:val="20"/>
              </w:rPr>
              <w:t xml:space="preserve">备注</w:t>
            </w:r>
            <w:r>
              <w:rPr>
                <w:rFonts w:hint="eastAsia" w:ascii="宋体" w:hAnsi="宋体" w:eastAsia="宋体" w:cs="宋体"/>
                <w:sz w:val="20"/>
                <w:szCs w:val="20"/>
              </w:rPr>
            </w:r>
            <w:r/>
          </w:p>
        </w:tc>
      </w:tr>
      <w:tr>
        <w:trPr>
          <w:trHeight w:val="878"/>
        </w:trPr>
        <w:tc>
          <w:tcPr>
            <w:tcW w:w="485" w:type="dxa"/>
            <w:vAlign w:val="center"/>
            <w:textDirection w:val="lrTb"/>
            <w:noWrap w:val="false"/>
          </w:tcPr>
          <w:p>
            <w:pPr>
              <w:pStyle w:val="883"/>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 xml:space="preserve">1000</w:t>
            </w:r>
            <w:r>
              <w:rPr>
                <w:rFonts w:hint="eastAsia" w:ascii="宋体" w:hAnsi="宋体" w:cs="宋体"/>
                <w:sz w:val="20"/>
                <w:szCs w:val="20"/>
                <w:highlight w:val="none"/>
                <w:lang w:val="en-US" w:eastAsia="zh-CN"/>
              </w:rPr>
            </w:r>
            <w:r/>
          </w:p>
        </w:tc>
        <w:tc>
          <w:tcPr>
            <w:tcW w:w="487" w:type="dxa"/>
            <w:vAlign w:val="center"/>
            <w:textDirection w:val="lrTb"/>
            <w:noWrap w:val="false"/>
          </w:tcPr>
          <w:p>
            <w:pPr>
              <w:pStyle w:val="883"/>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 xml:space="preserve">1.6 </w:t>
            </w:r>
            <w:r>
              <w:rPr>
                <w:rFonts w:hint="eastAsia" w:ascii="宋体" w:hAnsi="宋体" w:cs="宋体"/>
                <w:sz w:val="20"/>
                <w:szCs w:val="20"/>
                <w:highlight w:val="none"/>
                <w:lang w:val="en-US" w:eastAsia="zh-CN"/>
              </w:rPr>
            </w:r>
            <w:r/>
          </w:p>
        </w:tc>
        <w:tc>
          <w:tcPr>
            <w:tcW w:w="332" w:type="dxa"/>
            <w:vAlign w:val="center"/>
            <w:textDirection w:val="lrTb"/>
            <w:noWrap w:val="false"/>
          </w:tcPr>
          <w:p>
            <w:pPr>
              <w:pStyle w:val="883"/>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 xml:space="preserve">1</w:t>
            </w:r>
            <w:r>
              <w:rPr>
                <w:rFonts w:hint="eastAsia" w:ascii="宋体" w:hAnsi="宋体" w:cs="宋体"/>
                <w:sz w:val="20"/>
                <w:szCs w:val="20"/>
                <w:highlight w:val="none"/>
                <w:lang w:val="en-US" w:eastAsia="zh-CN"/>
              </w:rPr>
            </w:r>
            <w:r/>
          </w:p>
        </w:tc>
        <w:tc>
          <w:tcPr>
            <w:tcW w:w="536" w:type="dxa"/>
            <w:vAlign w:val="center"/>
            <w:textDirection w:val="lrTb"/>
            <w:noWrap w:val="false"/>
          </w:tcPr>
          <w:p>
            <w:pPr>
              <w:pStyle w:val="883"/>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 xml:space="preserve">5/5/5</w:t>
            </w:r>
            <w:r>
              <w:rPr>
                <w:rFonts w:hint="eastAsia" w:ascii="宋体" w:hAnsi="宋体" w:cs="宋体"/>
                <w:sz w:val="20"/>
                <w:szCs w:val="20"/>
                <w:highlight w:val="none"/>
                <w:lang w:val="en-US" w:eastAsia="zh-CN"/>
              </w:rPr>
            </w:r>
            <w:r/>
          </w:p>
        </w:tc>
        <w:tc>
          <w:tcPr>
            <w:tcW w:w="438" w:type="dxa"/>
            <w:vAlign w:val="center"/>
            <w:textDirection w:val="lrTb"/>
            <w:noWrap w:val="false"/>
          </w:tcPr>
          <w:p>
            <w:pPr>
              <w:pStyle w:val="883"/>
              <w:jc w:val="center"/>
              <w:rPr>
                <w:rFonts w:ascii="宋体" w:hAnsi="宋体" w:cs="宋体"/>
                <w:sz w:val="20"/>
                <w:szCs w:val="20"/>
                <w:highlight w:val="none"/>
                <w:lang w:val="en-US" w:eastAsia="zh-CN"/>
              </w:rPr>
            </w:pPr>
            <w:r>
              <w:rPr>
                <w:rFonts w:hint="eastAsia" w:ascii="宋体" w:hAnsi="宋体" w:cs="宋体"/>
                <w:sz w:val="20"/>
                <w:szCs w:val="20"/>
                <w:highlight w:val="none"/>
                <w:lang w:val="en-US" w:eastAsia="zh-CN"/>
              </w:rPr>
              <w:t xml:space="preserve">2200*2200</w:t>
            </w:r>
            <w:r>
              <w:rPr>
                <w:rFonts w:ascii="宋体" w:hAnsi="宋体" w:cs="宋体"/>
                <w:sz w:val="20"/>
                <w:szCs w:val="20"/>
                <w:highlight w:val="none"/>
                <w:lang w:val="en-US" w:eastAsia="zh-CN"/>
              </w:rPr>
            </w:r>
            <w:r/>
          </w:p>
        </w:tc>
        <w:tc>
          <w:tcPr>
            <w:tcW w:w="789" w:type="dxa"/>
            <w:vAlign w:val="center"/>
            <w:textDirection w:val="lrTb"/>
            <w:noWrap w:val="false"/>
          </w:tcPr>
          <w:p>
            <w:pPr>
              <w:pStyle w:val="883"/>
              <w:jc w:val="center"/>
              <w:rPr>
                <w:rFonts w:ascii="宋体" w:hAnsi="宋体" w:cs="宋体"/>
                <w:sz w:val="20"/>
                <w:szCs w:val="20"/>
                <w:highlight w:val="none"/>
                <w:lang w:val="en-US" w:eastAsia="zh-CN"/>
              </w:rPr>
            </w:pPr>
            <w:r>
              <w:rPr>
                <w:rFonts w:hint="eastAsia" w:ascii="宋体" w:hAnsi="宋体" w:cs="宋体"/>
                <w:sz w:val="20"/>
                <w:szCs w:val="20"/>
                <w:highlight w:val="none"/>
                <w:lang w:val="en-US" w:eastAsia="zh-CN"/>
              </w:rPr>
              <w:t xml:space="preserve">1600*1500*2400</w:t>
            </w:r>
            <w:r>
              <w:rPr>
                <w:rFonts w:ascii="宋体" w:hAnsi="宋体" w:cs="宋体"/>
                <w:sz w:val="20"/>
                <w:szCs w:val="20"/>
                <w:highlight w:val="none"/>
                <w:lang w:val="en-US" w:eastAsia="zh-CN"/>
              </w:rPr>
            </w:r>
            <w:r/>
          </w:p>
        </w:tc>
        <w:tc>
          <w:tcPr>
            <w:tcW w:w="500" w:type="dxa"/>
            <w:vAlign w:val="center"/>
            <w:textDirection w:val="lrTb"/>
            <w:noWrap w:val="false"/>
          </w:tcPr>
          <w:p>
            <w:pPr>
              <w:pStyle w:val="883"/>
              <w:jc w:val="center"/>
              <w:rPr>
                <w:rFonts w:ascii="宋体" w:hAnsi="宋体" w:cs="宋体"/>
                <w:sz w:val="20"/>
                <w:szCs w:val="20"/>
                <w:highlight w:val="none"/>
                <w:lang w:val="en-US" w:eastAsia="zh-CN"/>
              </w:rPr>
            </w:pPr>
            <w:r>
              <w:rPr>
                <w:rFonts w:hint="eastAsia" w:ascii="宋体" w:hAnsi="宋体" w:cs="宋体"/>
                <w:sz w:val="20"/>
                <w:szCs w:val="20"/>
                <w:highlight w:val="none"/>
                <w:lang w:val="en-US" w:eastAsia="zh-CN"/>
              </w:rPr>
              <w:t xml:space="preserve">900*2100</w:t>
            </w:r>
            <w:r>
              <w:rPr>
                <w:rFonts w:ascii="宋体" w:hAnsi="宋体" w:cs="宋体"/>
                <w:sz w:val="20"/>
                <w:szCs w:val="20"/>
                <w:highlight w:val="none"/>
                <w:lang w:val="en-US" w:eastAsia="zh-CN"/>
              </w:rPr>
            </w:r>
            <w:r/>
          </w:p>
        </w:tc>
        <w:tc>
          <w:tcPr>
            <w:tcW w:w="413" w:type="dxa"/>
            <w:vAlign w:val="center"/>
            <w:textDirection w:val="lrTb"/>
            <w:noWrap w:val="false"/>
          </w:tcPr>
          <w:p>
            <w:pPr>
              <w:pStyle w:val="883"/>
              <w:jc w:val="center"/>
              <w:rPr>
                <w:rFonts w:ascii="宋体" w:hAnsi="宋体" w:cs="宋体"/>
                <w:sz w:val="20"/>
                <w:szCs w:val="20"/>
                <w:highlight w:val="none"/>
                <w:lang w:val="en-US" w:eastAsia="zh-CN"/>
              </w:rPr>
            </w:pPr>
            <w:r>
              <w:rPr>
                <w:rFonts w:hint="eastAsia" w:ascii="宋体" w:hAnsi="宋体" w:cs="宋体"/>
                <w:sz w:val="20"/>
                <w:szCs w:val="20"/>
                <w:highlight w:val="none"/>
                <w:lang w:val="en-US" w:eastAsia="zh-CN"/>
              </w:rPr>
              <w:t xml:space="preserve">无</w:t>
            </w:r>
            <w:r>
              <w:rPr>
                <w:rFonts w:ascii="宋体" w:hAnsi="宋体" w:cs="宋体"/>
                <w:sz w:val="20"/>
                <w:szCs w:val="20"/>
                <w:highlight w:val="none"/>
                <w:lang w:val="en-US" w:eastAsia="zh-CN"/>
              </w:rPr>
            </w:r>
            <w:r/>
          </w:p>
        </w:tc>
        <w:tc>
          <w:tcPr>
            <w:tcW w:w="430" w:type="dxa"/>
            <w:vAlign w:val="center"/>
            <w:textDirection w:val="lrTb"/>
            <w:noWrap w:val="false"/>
          </w:tcPr>
          <w:p>
            <w:pPr>
              <w:pStyle w:val="883"/>
              <w:jc w:val="center"/>
              <w:rPr>
                <w:rFonts w:ascii="宋体" w:hAnsi="宋体" w:cs="宋体"/>
                <w:sz w:val="20"/>
                <w:szCs w:val="20"/>
                <w:highlight w:val="none"/>
                <w:lang w:val="en-US" w:eastAsia="zh-CN"/>
              </w:rPr>
            </w:pPr>
            <w:r>
              <w:rPr>
                <w:rFonts w:hint="eastAsia" w:ascii="宋体" w:hAnsi="宋体" w:cs="宋体"/>
                <w:sz w:val="20"/>
                <w:szCs w:val="20"/>
                <w:highlight w:val="none"/>
                <w:lang w:val="en-US" w:eastAsia="zh-CN"/>
              </w:rPr>
              <w:t xml:space="preserve">4300</w:t>
            </w:r>
            <w:r>
              <w:rPr>
                <w:rFonts w:ascii="宋体" w:hAnsi="宋体" w:cs="宋体"/>
                <w:sz w:val="20"/>
                <w:szCs w:val="20"/>
                <w:highlight w:val="none"/>
                <w:lang w:val="en-US" w:eastAsia="zh-CN"/>
              </w:rPr>
            </w:r>
            <w:r/>
          </w:p>
        </w:tc>
        <w:tc>
          <w:tcPr>
            <w:tcW w:w="310" w:type="dxa"/>
            <w:vAlign w:val="center"/>
            <w:textDirection w:val="lrTb"/>
            <w:noWrap w:val="false"/>
          </w:tcPr>
          <w:p>
            <w:pPr>
              <w:pStyle w:val="883"/>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 xml:space="preserve">无</w:t>
            </w:r>
            <w:r>
              <w:rPr>
                <w:rFonts w:hint="eastAsia" w:ascii="宋体" w:hAnsi="宋体" w:cs="宋体"/>
                <w:sz w:val="20"/>
                <w:szCs w:val="20"/>
                <w:highlight w:val="none"/>
                <w:lang w:val="en-US" w:eastAsia="zh-CN"/>
              </w:rPr>
            </w:r>
            <w:r/>
          </w:p>
        </w:tc>
        <w:tc>
          <w:tcPr>
            <w:tcW w:w="275" w:type="dxa"/>
            <w:vAlign w:val="center"/>
            <w:textDirection w:val="lrTb"/>
            <w:noWrap w:val="false"/>
          </w:tcPr>
          <w:p>
            <w:pPr>
              <w:pStyle w:val="883"/>
              <w:jc w:val="center"/>
              <w:rPr>
                <w:rFonts w:hint="eastAsia" w:ascii="宋体" w:hAnsi="宋体" w:cs="宋体"/>
                <w:sz w:val="20"/>
                <w:szCs w:val="20"/>
                <w:highlight w:val="none"/>
                <w:lang w:val="en-US" w:eastAsia="zh-CN"/>
              </w:rPr>
            </w:pPr>
            <w:r>
              <w:rPr>
                <w:rFonts w:hint="eastAsia" w:ascii="宋体" w:hAnsi="宋体" w:cs="宋体"/>
                <w:sz w:val="20"/>
                <w:szCs w:val="20"/>
                <w:highlight w:val="none"/>
                <w:lang w:val="en-US" w:eastAsia="zh-CN"/>
              </w:rPr>
              <w:t xml:space="preserve">工业</w:t>
            </w:r>
            <w:r>
              <w:rPr>
                <w:rFonts w:hint="eastAsia" w:ascii="宋体" w:hAnsi="宋体" w:cs="宋体"/>
                <w:sz w:val="20"/>
                <w:szCs w:val="20"/>
                <w:highlight w:val="none"/>
                <w:lang w:val="en-US" w:eastAsia="zh-CN"/>
              </w:rPr>
            </w:r>
            <w:r/>
          </w:p>
        </w:tc>
      </w:tr>
    </w:tbl>
    <w:p>
      <w:pPr>
        <w:pStyle w:val="883"/>
        <w:ind w:firstLine="442"/>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注：</w:t>
      </w:r>
      <w:r>
        <w:rPr>
          <w:rFonts w:hint="eastAsia" w:ascii="宋体" w:hAnsi="宋体" w:eastAsia="宋体" w:cs="宋体"/>
          <w:b/>
          <w:bCs/>
          <w:sz w:val="22"/>
          <w:szCs w:val="22"/>
          <w:lang w:val="en-US" w:eastAsia="zh-CN"/>
        </w:rPr>
        <w:t xml:space="preserve">上表</w:t>
      </w:r>
      <w:r>
        <w:rPr>
          <w:rFonts w:hint="eastAsia" w:ascii="宋体" w:hAnsi="宋体" w:eastAsia="宋体" w:cs="宋体"/>
          <w:b/>
          <w:bCs/>
          <w:sz w:val="22"/>
          <w:szCs w:val="22"/>
        </w:rPr>
        <w:t xml:space="preserve">尺寸</w:t>
      </w:r>
      <w:r>
        <w:rPr>
          <w:rFonts w:hint="eastAsia" w:ascii="宋体" w:hAnsi="宋体" w:eastAsia="宋体" w:cs="宋体"/>
          <w:b/>
          <w:bCs/>
          <w:sz w:val="22"/>
          <w:szCs w:val="22"/>
          <w:lang w:val="en-US" w:eastAsia="zh-CN"/>
        </w:rPr>
        <w:t xml:space="preserve">为大约数，</w:t>
      </w:r>
      <w:r>
        <w:rPr>
          <w:rFonts w:hint="eastAsia" w:ascii="宋体" w:hAnsi="宋体" w:eastAsia="宋体" w:cs="宋体"/>
          <w:b/>
          <w:bCs/>
          <w:sz w:val="22"/>
          <w:szCs w:val="22"/>
        </w:rPr>
        <w:t xml:space="preserve">具体</w:t>
      </w:r>
      <w:r>
        <w:rPr>
          <w:rFonts w:hint="eastAsia" w:ascii="宋体" w:hAnsi="宋体" w:eastAsia="宋体" w:cs="宋体"/>
          <w:b/>
          <w:bCs/>
          <w:sz w:val="22"/>
          <w:szCs w:val="22"/>
          <w:lang w:val="en-US" w:eastAsia="zh-CN"/>
        </w:rPr>
        <w:t xml:space="preserve">需根据</w:t>
      </w:r>
      <w:r>
        <w:rPr>
          <w:rFonts w:hint="eastAsia" w:ascii="宋体" w:hAnsi="宋体" w:eastAsia="宋体" w:cs="宋体"/>
          <w:b/>
          <w:bCs/>
          <w:sz w:val="22"/>
          <w:szCs w:val="22"/>
        </w:rPr>
        <w:t xml:space="preserve">现场实际</w:t>
      </w:r>
      <w:r>
        <w:rPr>
          <w:rFonts w:hint="eastAsia" w:ascii="宋体" w:hAnsi="宋体" w:eastAsia="宋体" w:cs="宋体"/>
          <w:b/>
          <w:bCs/>
          <w:sz w:val="22"/>
          <w:szCs w:val="22"/>
          <w:lang w:val="en-US" w:eastAsia="zh-CN"/>
        </w:rPr>
        <w:t xml:space="preserve">测量为准</w:t>
      </w:r>
      <w:r>
        <w:rPr>
          <w:rFonts w:hint="eastAsia" w:ascii="宋体" w:hAnsi="宋体" w:eastAsia="宋体" w:cs="宋体"/>
          <w:b/>
          <w:bCs/>
          <w:sz w:val="22"/>
          <w:szCs w:val="22"/>
        </w:rPr>
        <w:t xml:space="preserve">，地坑已回填，需中标人自行挖掘，</w:t>
      </w:r>
      <w:r>
        <w:rPr>
          <w:rFonts w:hint="eastAsia" w:ascii="宋体" w:hAnsi="宋体" w:eastAsia="宋体" w:cs="宋体"/>
          <w:b/>
          <w:bCs/>
          <w:sz w:val="22"/>
          <w:szCs w:val="22"/>
          <w:lang w:val="en-US" w:eastAsia="zh-CN"/>
        </w:rPr>
        <w:t xml:space="preserve">报价需</w:t>
      </w:r>
      <w:r>
        <w:rPr>
          <w:rFonts w:hint="eastAsia" w:ascii="宋体" w:hAnsi="宋体" w:eastAsia="宋体" w:cs="宋体"/>
          <w:b/>
          <w:bCs/>
          <w:sz w:val="22"/>
          <w:szCs w:val="22"/>
        </w:rPr>
        <w:t xml:space="preserve">包含相关费用。</w:t>
      </w:r>
      <w:r>
        <w:rPr>
          <w:rFonts w:hint="eastAsia" w:ascii="宋体" w:hAnsi="宋体" w:eastAsia="宋体" w:cs="宋体"/>
          <w:b/>
          <w:bCs/>
          <w:sz w:val="22"/>
          <w:szCs w:val="22"/>
        </w:rPr>
      </w:r>
      <w:r/>
    </w:p>
    <w:p>
      <w:pPr>
        <w:pStyle w:val="883"/>
        <w:ind w:firstLine="480"/>
        <w:spacing w:line="360" w:lineRule="auto"/>
        <w:rPr>
          <w:rFonts w:hint="eastAsia" w:ascii="宋体" w:hAnsi="宋体"/>
          <w:b/>
          <w:bCs/>
          <w:sz w:val="24"/>
          <w:szCs w:val="24"/>
        </w:rPr>
      </w:pPr>
      <w:r>
        <w:rPr>
          <w:rFonts w:hint="eastAsia" w:ascii="宋体" w:hAnsi="宋体"/>
          <w:b/>
          <w:bCs/>
          <w:sz w:val="24"/>
          <w:szCs w:val="24"/>
        </w:rPr>
        <w:t xml:space="preserve">2、电梯配置要求： </w:t>
      </w:r>
      <w:r>
        <w:rPr>
          <w:rFonts w:hint="eastAsia" w:ascii="宋体" w:hAnsi="宋体"/>
          <w:b/>
          <w:bCs/>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（1）采用变频变压(VVVF)驱动系统，确保按实际运行状况达到最佳的速度曲线。 </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（2）曳引机系统：永磁同步无齿轮曳引机</w:t>
      </w:r>
      <w:r>
        <w:rPr>
          <w:rFonts w:hint="eastAsia" w:ascii="宋体" w:hAnsi="宋体"/>
          <w:sz w:val="24"/>
          <w:szCs w:val="24"/>
          <w:lang w:eastAsia="zh-CN"/>
        </w:rPr>
        <w:t xml:space="preserve">，</w:t>
      </w:r>
      <w:r>
        <w:rPr>
          <w:rFonts w:hint="eastAsia" w:ascii="宋体" w:hAnsi="宋体"/>
          <w:sz w:val="24"/>
          <w:szCs w:val="24"/>
        </w:rPr>
        <w:t xml:space="preserve">曳引机制动器的动作次数（使用寿命）不小于</w:t>
      </w:r>
      <w:r>
        <w:rPr>
          <w:rFonts w:hint="eastAsia" w:ascii="宋体" w:hAnsi="宋体"/>
          <w:sz w:val="24"/>
          <w:szCs w:val="24"/>
          <w:lang w:val="en-US" w:eastAsia="zh-CN"/>
        </w:rPr>
        <w:t xml:space="preserve">20</w:t>
      </w:r>
      <w:r>
        <w:rPr>
          <w:rFonts w:hint="eastAsia" w:ascii="宋体" w:hAnsi="宋体"/>
          <w:sz w:val="24"/>
          <w:szCs w:val="24"/>
        </w:rPr>
        <w:t xml:space="preserve">00万次。</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（3）光幕：要求原厂原品牌，配光幕门保护装置。</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（4）控制系统：微电脑变频变压调速(VVVF)，32位微电脑主板或以上且满足电压（380v±15%），电脑主板主要元器件、柜内主要电气元件如变频器、接触器、继电器、主电源开关要求原厂原品牌。</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（5）门机系统：门机系统采用VVVF变频门机。 </w:t>
      </w:r>
      <w:r>
        <w:rPr>
          <w:rFonts w:hint="eastAsia" w:ascii="宋体" w:hAnsi="宋体"/>
          <w:sz w:val="24"/>
          <w:szCs w:val="24"/>
        </w:rPr>
      </w:r>
      <w:r/>
    </w:p>
    <w:p>
      <w:pPr>
        <w:pStyle w:val="883"/>
        <w:ind w:firstLine="480"/>
        <w:spacing w:line="360" w:lineRule="auto"/>
        <w:rPr>
          <w:rFonts w:hint="eastAsia" w:ascii="宋体" w:hAnsi="宋体" w:eastAsia="宋体"/>
          <w:sz w:val="24"/>
          <w:szCs w:val="24"/>
          <w:lang w:eastAsia="zh-CN"/>
        </w:rPr>
      </w:pPr>
      <w:r>
        <w:rPr>
          <w:rFonts w:hint="eastAsia" w:ascii="宋体" w:hAnsi="宋体"/>
          <w:sz w:val="24"/>
          <w:szCs w:val="24"/>
        </w:rPr>
        <w:t xml:space="preserve">（6）</w:t>
      </w:r>
      <w:r>
        <w:rPr>
          <w:rFonts w:hint="eastAsia" w:ascii="宋体" w:hAnsi="宋体"/>
          <w:sz w:val="24"/>
          <w:szCs w:val="24"/>
        </w:rPr>
        <w:t xml:space="preserve">其他部件：要求</w:t>
      </w:r>
      <w:r>
        <w:rPr>
          <w:rFonts w:hint="eastAsia" w:ascii="宋体" w:hAnsi="宋体"/>
          <w:sz w:val="24"/>
          <w:szCs w:val="24"/>
          <w:lang w:val="en-US" w:eastAsia="zh-CN"/>
        </w:rPr>
        <w:t xml:space="preserve">品质</w:t>
      </w:r>
      <w:r>
        <w:rPr>
          <w:rFonts w:hint="eastAsia" w:ascii="宋体" w:hAnsi="宋体"/>
          <w:sz w:val="24"/>
          <w:szCs w:val="24"/>
        </w:rPr>
        <w:t xml:space="preserve">达到或超过国家标准</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使用寿命：要求达到或超过国家标准</w:t>
      </w:r>
      <w:r>
        <w:rPr>
          <w:rFonts w:hint="eastAsia" w:ascii="宋体" w:hAnsi="宋体"/>
          <w:sz w:val="24"/>
          <w:szCs w:val="24"/>
        </w:rPr>
        <w:t xml:space="preserve">。 </w:t>
      </w:r>
      <w:r>
        <w:rPr>
          <w:rFonts w:hint="eastAsia" w:ascii="宋体" w:hAnsi="宋体"/>
          <w:sz w:val="24"/>
          <w:szCs w:val="24"/>
        </w:rPr>
      </w:r>
      <w:r/>
    </w:p>
    <w:p>
      <w:pPr>
        <w:pStyle w:val="883"/>
        <w:ind w:firstLine="480"/>
        <w:spacing w:line="360" w:lineRule="auto"/>
        <w:rPr>
          <w:rFonts w:hint="eastAsia" w:ascii="宋体" w:hAnsi="宋体"/>
          <w:b/>
          <w:bCs/>
          <w:sz w:val="24"/>
          <w:szCs w:val="24"/>
        </w:rPr>
      </w:pPr>
      <w:r>
        <w:rPr>
          <w:rFonts w:hint="eastAsia" w:ascii="宋体" w:hAnsi="宋体"/>
          <w:b/>
          <w:bCs/>
          <w:sz w:val="24"/>
          <w:szCs w:val="24"/>
        </w:rPr>
        <w:t xml:space="preserve">3、电梯装潢要求：</w:t>
      </w:r>
      <w:r>
        <w:rPr>
          <w:rFonts w:hint="eastAsia" w:ascii="宋体" w:hAnsi="宋体"/>
          <w:b/>
          <w:bCs/>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（1）轿厢、轿壁、轿门：均采用发纹不锈钢（优质不锈钢板），配置轿厢后侧中央镜面不锈钢以及后侧扶手。 </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（2）厅门：每层均采用发纹不锈钢（优质不锈钢板）； </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（3）操纵箱：轿内指令按钮要求为触摸式微动型不锈钢按钮（带盲文），按钮指示一体型，轿厢内及厅门口显示器为段码数显（显示层数及运行方向）。</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（4）厅外召梯盒：不锈钢面板、按钮指示一体型、显示层数及运行方向。</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（5）轿底：PVC耐磨地板。 </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（6）轿顶：LED灯源柔光照明设计、通风装置（采用隐蔽式风扇）；轿厢灯及风扇具有自动节能功能，材质选用发纹不锈钢。 </w:t>
      </w:r>
      <w:r>
        <w:rPr>
          <w:rFonts w:hint="eastAsia" w:ascii="宋体" w:hAnsi="宋体"/>
          <w:sz w:val="24"/>
          <w:szCs w:val="24"/>
        </w:rPr>
      </w:r>
      <w:r/>
    </w:p>
    <w:p>
      <w:pPr>
        <w:pStyle w:val="883"/>
        <w:ind w:firstLine="480"/>
        <w:spacing w:line="360" w:lineRule="auto"/>
        <w:rPr>
          <w:rFonts w:hint="eastAsia" w:ascii="宋体" w:hAnsi="宋体"/>
          <w:b/>
          <w:bCs/>
          <w:sz w:val="24"/>
          <w:szCs w:val="24"/>
        </w:rPr>
      </w:pPr>
      <w:r>
        <w:rPr>
          <w:rFonts w:hint="eastAsia" w:ascii="宋体" w:hAnsi="宋体"/>
          <w:b/>
          <w:bCs/>
          <w:sz w:val="24"/>
          <w:szCs w:val="24"/>
        </w:rPr>
        <w:t xml:space="preserve">4、功能配置要求：</w:t>
      </w:r>
      <w:r>
        <w:rPr>
          <w:rFonts w:hint="eastAsia" w:ascii="宋体" w:hAnsi="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6"/>
        <w:gridCol w:w="4544"/>
      </w:tblGrid>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轿内通风装置手动关闭（按</w:t>
            </w:r>
            <w:r>
              <w:rPr>
                <w:rFonts w:hint="eastAsia" w:ascii="宋体" w:hAnsi="宋体"/>
                <w:sz w:val="22"/>
                <w:szCs w:val="20"/>
              </w:rPr>
              <w:t xml:space="preserve">钮型）</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关门力矩控制</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轿内照明手动关闭（按钮型</w:t>
            </w:r>
            <w:r>
              <w:rPr>
                <w:rFonts w:hint="eastAsia" w:ascii="宋体" w:hAnsi="宋体"/>
                <w:sz w:val="22"/>
                <w:szCs w:val="20"/>
              </w:rPr>
              <w:t xml:space="preserve">）</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门锁旁路运行</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双边静力矩手动检测</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轿厢应急照明</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双边静力矩上电检测</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运行次数与时间统计</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双边静力矩周期性自动检测</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即时关门</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关门按钮响应指示</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故障自诊断</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换向重开门</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轿内报警</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门负载检测</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电气安全回路保护</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开门按钮响应指示</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消防返回</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开门受阻控制</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层站按钮灯闪烁指示</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关门保护</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电梯受阻失速保护</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门锁短接保护</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轿厢溜车安全保护</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层站召唤自动登记</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过电流保护</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层站微机异常处理</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超载报警</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层站运行控制开关</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超速保护</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检修操作</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电机过热保护</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多方通话装置</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过电压保护</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电梯不启动报警</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电源故障保护</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次层停靠</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上电再平层</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重复关门</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紧急电动运行</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本层再开门</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轿厢</w:t>
            </w:r>
            <w:r>
              <w:rPr>
                <w:rFonts w:ascii="宋体" w:hAnsi="宋体"/>
                <w:sz w:val="22"/>
                <w:szCs w:val="20"/>
              </w:rPr>
              <w:t xml:space="preserve">微机异常处理</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逆行保护</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过低速保护</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单边静力矩手动检测</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轿内反向指令消除</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平衡系数自动检测</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远程报警过滤信号</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安全停靠</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制动器冗余保护</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停层开门</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门速自适应控制</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逆变装置高温检测</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终端强制减速</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轿内运行方向指示</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ascii="宋体" w:hAnsi="宋体"/>
                <w:sz w:val="22"/>
                <w:szCs w:val="20"/>
              </w:rPr>
              <w:t xml:space="preserve">轿厢意外移动保护</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宋体" w:hAnsi="宋体"/>
                <w:sz w:val="22"/>
                <w:szCs w:val="20"/>
              </w:rPr>
              <w:t xml:space="preserve">层站运行方向指示</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轿内摄像头预留接口</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轿内超载指示</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满员自动通过</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轿内通风装置自动关闭</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轿内照明自动关闭</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轿内误指令自动消除</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轿内误指令人工消除(轿内按钮型)</w:t>
            </w:r>
            <w:r>
              <w:rPr>
                <w:rFonts w:hint="eastAsia" w:ascii="宋体" w:hAnsi="宋体"/>
                <w:sz w:val="22"/>
                <w:szCs w:val="20"/>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hint="eastAsia" w:ascii="宋体" w:hAnsi="宋体"/>
                <w:sz w:val="22"/>
                <w:szCs w:val="20"/>
              </w:rPr>
              <w:t xml:space="preserve">层站误召唤人工消除(层站按钮型)</w:t>
            </w:r>
            <w:r>
              <w:rPr>
                <w:rFonts w:hint="eastAsia" w:ascii="宋体" w:hAnsi="宋体"/>
                <w:sz w:val="22"/>
                <w:szCs w:val="20"/>
              </w:rPr>
            </w:r>
            <w:r/>
          </w:p>
        </w:tc>
        <w:tc>
          <w:tcPr>
            <w:tcW w:w="4544" w:type="dxa"/>
            <w:vAlign w:val="center"/>
            <w:textDirection w:val="lrTb"/>
            <w:noWrap w:val="false"/>
          </w:tcPr>
          <w:p>
            <w:pPr>
              <w:pStyle w:val="883"/>
              <w:rPr>
                <w:rFonts w:ascii="宋体" w:hAnsi="宋体" w:eastAsia="宋体"/>
                <w:sz w:val="22"/>
                <w:szCs w:val="20"/>
                <w:lang w:val="en-US" w:eastAsia="zh-CN"/>
              </w:rPr>
            </w:pPr>
            <w:r>
              <w:rPr>
                <w:rFonts w:hint="eastAsia" w:ascii="宋体" w:hAnsi="宋体"/>
                <w:sz w:val="22"/>
                <w:szCs w:val="20"/>
                <w:lang w:val="en-US" w:eastAsia="zh-CN"/>
              </w:rPr>
              <w:t xml:space="preserve">无线五方对讲</w:t>
            </w:r>
            <w:r>
              <w:rPr>
                <w:rFonts w:ascii="宋体" w:hAnsi="宋体" w:eastAsia="宋体"/>
                <w:sz w:val="22"/>
                <w:szCs w:val="20"/>
                <w:lang w:val="en-US" w:eastAsia="zh-CN"/>
              </w:rPr>
            </w:r>
            <w:r/>
          </w:p>
        </w:tc>
      </w:tr>
      <w:tr>
        <w:trPr>
          <w:trHeight w:val="397"/>
        </w:trPr>
        <w:tc>
          <w:tcPr>
            <w:tcW w:w="5086" w:type="dxa"/>
            <w:vAlign w:val="center"/>
            <w:textDirection w:val="lrTb"/>
            <w:noWrap w:val="false"/>
          </w:tcPr>
          <w:p>
            <w:pPr>
              <w:pStyle w:val="883"/>
              <w:rPr>
                <w:rFonts w:hint="eastAsia" w:ascii="宋体" w:hAnsi="宋体"/>
                <w:sz w:val="22"/>
                <w:szCs w:val="20"/>
              </w:rPr>
            </w:pPr>
            <w:r>
              <w:rPr>
                <w:rFonts w:ascii="Calibri" w:hAnsi="Calibri"/>
                <w:sz w:val="22"/>
                <w:szCs w:val="20"/>
              </w:rPr>
              <w:t xml:space="preserve">物联网功能</w:t>
            </w:r>
            <w:r>
              <w:rPr>
                <w:rFonts w:hint="eastAsia" w:ascii="宋体" w:hAnsi="宋体"/>
                <w:sz w:val="22"/>
                <w:szCs w:val="20"/>
              </w:rPr>
            </w:r>
            <w:r/>
          </w:p>
        </w:tc>
        <w:tc>
          <w:tcPr>
            <w:tcW w:w="4544" w:type="dxa"/>
            <w:vAlign w:val="center"/>
            <w:textDirection w:val="lrTb"/>
            <w:noWrap w:val="false"/>
          </w:tcPr>
          <w:p>
            <w:pPr>
              <w:pStyle w:val="883"/>
              <w:rPr>
                <w:rFonts w:hint="eastAsia" w:ascii="宋体" w:hAnsi="宋体"/>
                <w:sz w:val="22"/>
                <w:szCs w:val="20"/>
                <w:lang w:val="en-US" w:eastAsia="zh-CN"/>
              </w:rPr>
            </w:pPr>
            <w:r>
              <w:rPr>
                <w:rFonts w:hint="eastAsia" w:ascii="宋体" w:hAnsi="宋体"/>
                <w:sz w:val="22"/>
                <w:szCs w:val="20"/>
                <w:lang w:val="en-US" w:eastAsia="zh-CN"/>
              </w:rPr>
            </w:r>
            <w:r/>
          </w:p>
        </w:tc>
      </w:tr>
    </w:tbl>
    <w:p>
      <w:pPr>
        <w:pStyle w:val="883"/>
        <w:ind w:firstLine="480"/>
        <w:spacing w:line="360" w:lineRule="auto"/>
        <w:rPr>
          <w:rFonts w:hint="eastAsia" w:ascii="宋体" w:hAnsi="宋体"/>
          <w:b/>
          <w:bCs/>
          <w:sz w:val="21"/>
          <w:szCs w:val="21"/>
        </w:rPr>
      </w:pPr>
      <w:r>
        <w:rPr>
          <w:rFonts w:hint="eastAsia" w:ascii="宋体" w:hAnsi="宋体"/>
          <w:b/>
          <w:bCs/>
          <w:sz w:val="21"/>
          <w:szCs w:val="21"/>
        </w:rPr>
      </w:r>
      <w:r/>
    </w:p>
    <w:p>
      <w:pPr>
        <w:pStyle w:val="883"/>
        <w:ind w:firstLine="480"/>
        <w:spacing w:line="360" w:lineRule="auto"/>
        <w:rPr>
          <w:rFonts w:hint="eastAsia" w:ascii="宋体" w:hAnsi="宋体"/>
          <w:b/>
          <w:bCs/>
          <w:sz w:val="24"/>
          <w:szCs w:val="24"/>
        </w:rPr>
      </w:pPr>
      <w:r>
        <w:rPr>
          <w:rFonts w:hint="eastAsia" w:ascii="宋体" w:hAnsi="宋体"/>
          <w:b/>
          <w:bCs/>
          <w:sz w:val="24"/>
          <w:szCs w:val="24"/>
        </w:rPr>
        <w:t xml:space="preserve">5、其他要求：</w:t>
      </w:r>
      <w:r>
        <w:rPr>
          <w:rFonts w:hint="eastAsia" w:ascii="宋体" w:hAnsi="宋体"/>
          <w:b/>
          <w:bCs/>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1）本次招标的投标总价一次性报定，包括全部设备（含电梯设备配件、备品备件、专用工具等）、现场施工用水电费、辅助材料、与建筑、装饰施工单位的配合费、电梯井道照明及检修插座（含管线）、机房相关的整改（如机房门、爬梯、地面及墙面开孔、井道照明）、井道改造、门套修复、电梯系统的线缆敷设和接线（包括电源、信号、五方通话设备）、安装、调试、培训、人力、机械、运输、装卸、仓储保管、施工期间围挡及成品防护、检测验收费、各种税费、劳保、专利技术、政策性文件规定</w:t>
      </w:r>
      <w:r>
        <w:rPr>
          <w:rFonts w:hint="eastAsia" w:ascii="宋体" w:hAnsi="宋体"/>
          <w:sz w:val="24"/>
          <w:szCs w:val="24"/>
          <w:lang w:val="en-US" w:eastAsia="zh-CN"/>
        </w:rPr>
        <w:t xml:space="preserve">等</w:t>
      </w:r>
      <w:r>
        <w:rPr>
          <w:rFonts w:hint="eastAsia" w:ascii="宋体" w:hAnsi="宋体"/>
          <w:sz w:val="24"/>
          <w:szCs w:val="24"/>
        </w:rPr>
        <w:t xml:space="preserve">所有费用。</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（2）标准、规范执行：采用国家（行业）的最新的规范和标准，当标准和规范要求不一致时，按要求较高的执行。</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中标</w:t>
      </w:r>
      <w:r>
        <w:rPr>
          <w:rFonts w:hint="eastAsia" w:ascii="宋体" w:hAnsi="宋体"/>
          <w:sz w:val="24"/>
          <w:szCs w:val="24"/>
        </w:rPr>
        <w:t xml:space="preserve">供应商需按要求完成供货、施工、调试及试运行、验收及售后服务等工作。</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供应商对投标产品符合现行的国家技术规范、标准负责。</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电梯的动力、控制电源电缆从就近土建安装预留配电箱接入，所需电源电缆由供应商综合考虑在投标报价中，不另行结算。</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配合安装专业喷淋、照明等管线及末端设备的开孔、安装，相关费用考虑在投标报价中，结算时不</w:t>
      </w:r>
      <w:r>
        <w:rPr>
          <w:rFonts w:hint="eastAsia" w:ascii="宋体" w:hAnsi="宋体"/>
          <w:sz w:val="24"/>
          <w:szCs w:val="24"/>
          <w:lang w:eastAsia="zh-CN"/>
        </w:rPr>
        <w:t xml:space="preserve">做</w:t>
      </w:r>
      <w:r>
        <w:rPr>
          <w:rFonts w:hint="eastAsia" w:ascii="宋体" w:hAnsi="宋体"/>
          <w:sz w:val="24"/>
          <w:szCs w:val="24"/>
        </w:rPr>
        <w:t xml:space="preserve">调整。</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供应商在中标后应根据现场实际情况立即制定详细可行的设备安装就位方案，并向采购人及其他专业施工单位做好交底，如由于</w:t>
      </w:r>
      <w:r>
        <w:rPr>
          <w:rFonts w:hint="eastAsia" w:ascii="宋体" w:hAnsi="宋体"/>
          <w:sz w:val="24"/>
          <w:szCs w:val="24"/>
          <w:lang w:val="en-US" w:eastAsia="zh-CN"/>
        </w:rPr>
        <w:t xml:space="preserve">中标</w:t>
      </w:r>
      <w:r>
        <w:rPr>
          <w:rFonts w:hint="eastAsia" w:ascii="宋体" w:hAnsi="宋体"/>
          <w:sz w:val="24"/>
          <w:szCs w:val="24"/>
        </w:rPr>
        <w:t xml:space="preserve">供应商方案不合理或供货安装不及时等原因引起的现场拆改费用由</w:t>
      </w:r>
      <w:r>
        <w:rPr>
          <w:rFonts w:hint="eastAsia" w:ascii="宋体" w:hAnsi="宋体"/>
          <w:sz w:val="24"/>
          <w:szCs w:val="24"/>
          <w:lang w:val="en-US" w:eastAsia="zh-CN"/>
        </w:rPr>
        <w:t xml:space="preserve">中标</w:t>
      </w:r>
      <w:r>
        <w:rPr>
          <w:rFonts w:hint="eastAsia" w:ascii="宋体" w:hAnsi="宋体"/>
          <w:sz w:val="24"/>
          <w:szCs w:val="24"/>
        </w:rPr>
        <w:t xml:space="preserve">供应商承担。</w:t>
      </w:r>
      <w:r>
        <w:rPr>
          <w:rFonts w:hint="eastAsia" w:ascii="宋体" w:hAnsi="宋体"/>
          <w:sz w:val="24"/>
          <w:szCs w:val="24"/>
        </w:rPr>
      </w:r>
      <w:r/>
    </w:p>
    <w:p>
      <w:pPr>
        <w:pStyle w:val="883"/>
        <w:ind w:firstLine="480"/>
        <w:spacing w:line="360" w:lineRule="auto"/>
        <w:rPr>
          <w:rFonts w:hint="eastAsia" w:ascii="宋体" w:hAnsi="宋体"/>
          <w:b/>
          <w:bCs/>
          <w:sz w:val="24"/>
          <w:szCs w:val="24"/>
        </w:rPr>
      </w:pPr>
      <w:r>
        <w:rPr>
          <w:rFonts w:hint="eastAsia" w:ascii="宋体" w:hAnsi="宋体"/>
          <w:b/>
          <w:bCs/>
          <w:sz w:val="24"/>
          <w:szCs w:val="24"/>
        </w:rPr>
        <w:t xml:space="preserve">（9）设备验收标准</w:t>
      </w:r>
      <w:r>
        <w:rPr>
          <w:rFonts w:hint="eastAsia" w:ascii="宋体" w:hAnsi="宋体"/>
          <w:b/>
          <w:bCs/>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验收标准：中标供应商应根据国家有关电梯技术规范和标准进行电梯的安装调试验收。</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设备的进场验收标准：</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①招标文件、投标文件、采购合同；</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②电梯整机型式试验合格证书或报告书或者型式试验报告。其内容能够覆盖本采购项目所约定电梯的相应参数；</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③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④门锁装置、限速器、安全钳、缓冲器、含有电子元件的安全电路（如果有）、轿厢上行超速保护装置、驱动主机、控制柜等安全保护装置和主要部件的型式试验合格证、以及限速器和渐进式安全钳的调试证书；</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⑤安装使用维护说明书，包括安装、使用、日常维护保养和应急救援等方面操作说明书的内容，装箱单、备品、备件及随机件的清单；</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以上文件如为复印件则必须经电梯整机制造单位加盖公章或者合格检验合格章</w:t>
      </w:r>
      <w:r>
        <w:rPr>
          <w:rFonts w:hint="eastAsia" w:ascii="宋体" w:hAnsi="宋体"/>
          <w:sz w:val="18"/>
          <w:szCs w:val="18"/>
        </w:rPr>
        <w:t xml:space="preserve">；</w:t>
      </w:r>
      <w:r>
        <w:rPr>
          <w:rFonts w:hint="eastAsia" w:ascii="宋体" w:hAnsi="宋体"/>
          <w:sz w:val="24"/>
          <w:szCs w:val="24"/>
        </w:rPr>
        <w:t xml:space="preserve">如是进口件</w:t>
      </w:r>
      <w:r>
        <w:rPr>
          <w:rFonts w:hint="eastAsia" w:ascii="宋体" w:hAnsi="宋体"/>
          <w:sz w:val="18"/>
          <w:szCs w:val="18"/>
        </w:rPr>
        <w:t xml:space="preserve">，</w:t>
      </w:r>
      <w:r>
        <w:rPr>
          <w:rFonts w:hint="eastAsia" w:ascii="宋体" w:hAnsi="宋体"/>
          <w:sz w:val="24"/>
          <w:szCs w:val="24"/>
        </w:rPr>
        <w:t xml:space="preserve">则应当加盖国内代理商的公章</w:t>
      </w:r>
      <w:r>
        <w:rPr>
          <w:rFonts w:hint="eastAsia" w:ascii="宋体" w:hAnsi="宋体"/>
          <w:sz w:val="18"/>
          <w:szCs w:val="18"/>
        </w:rPr>
        <w:t xml:space="preserve">。</w:t>
      </w:r>
      <w:r>
        <w:rPr>
          <w:rFonts w:hint="eastAsia" w:ascii="宋体" w:hAnsi="宋体"/>
          <w:sz w:val="24"/>
          <w:szCs w:val="24"/>
        </w:rPr>
        <w:t xml:space="preserve">资料应该是采购合同中所约定的电梯型号的技术资料</w:t>
      </w:r>
      <w:r>
        <w:rPr>
          <w:rFonts w:hint="eastAsia" w:ascii="宋体" w:hAnsi="宋体"/>
          <w:sz w:val="18"/>
          <w:szCs w:val="18"/>
        </w:rPr>
        <w:t xml:space="preserve">，</w:t>
      </w:r>
      <w:r>
        <w:rPr>
          <w:rFonts w:hint="eastAsia" w:ascii="宋体" w:hAnsi="宋体"/>
          <w:sz w:val="24"/>
          <w:szCs w:val="24"/>
        </w:rPr>
        <w:t xml:space="preserve">而不是电梯的通用资料或者样本资料</w:t>
      </w:r>
      <w:r>
        <w:rPr>
          <w:rFonts w:hint="eastAsia" w:ascii="宋体" w:hAnsi="宋体"/>
          <w:sz w:val="18"/>
          <w:szCs w:val="18"/>
        </w:rPr>
        <w:t xml:space="preserve">。</w:t>
      </w:r>
      <w:r>
        <w:rPr>
          <w:rFonts w:hint="eastAsia" w:ascii="宋体" w:hAnsi="宋体"/>
          <w:sz w:val="24"/>
          <w:szCs w:val="24"/>
        </w:rPr>
        <w:t xml:space="preserve">上述资料</w:t>
      </w:r>
      <w:r>
        <w:rPr>
          <w:rFonts w:hint="eastAsia" w:ascii="宋体" w:hAnsi="宋体"/>
          <w:sz w:val="24"/>
          <w:szCs w:val="24"/>
          <w:lang w:val="en-US" w:eastAsia="zh-CN"/>
        </w:rPr>
        <w:t xml:space="preserve">由中标供应商</w:t>
      </w:r>
      <w:r>
        <w:rPr>
          <w:rFonts w:hint="eastAsia" w:ascii="宋体" w:hAnsi="宋体"/>
          <w:sz w:val="24"/>
          <w:szCs w:val="24"/>
        </w:rPr>
        <w:t xml:space="preserve">递交采购人</w:t>
      </w:r>
      <w:r>
        <w:rPr>
          <w:rFonts w:hint="eastAsia" w:ascii="宋体" w:hAnsi="宋体"/>
          <w:sz w:val="24"/>
          <w:szCs w:val="24"/>
          <w:lang w:eastAsia="zh-CN"/>
        </w:rPr>
        <w:t xml:space="preserve">，</w:t>
      </w:r>
      <w:r>
        <w:rPr>
          <w:rFonts w:hint="eastAsia" w:ascii="宋体" w:hAnsi="宋体"/>
          <w:sz w:val="24"/>
          <w:szCs w:val="24"/>
        </w:rPr>
        <w:t xml:space="preserve">以便实施进场验收工作</w:t>
      </w:r>
      <w:r>
        <w:rPr>
          <w:rFonts w:hint="eastAsia" w:ascii="宋体" w:hAnsi="宋体"/>
          <w:sz w:val="18"/>
          <w:szCs w:val="18"/>
        </w:rPr>
        <w:t xml:space="preserve">，</w:t>
      </w:r>
      <w:r>
        <w:rPr>
          <w:rFonts w:hint="eastAsia" w:ascii="宋体" w:hAnsi="宋体"/>
          <w:sz w:val="24"/>
          <w:szCs w:val="24"/>
        </w:rPr>
        <w:t xml:space="preserve">如递交的资料不全</w:t>
      </w:r>
      <w:r>
        <w:rPr>
          <w:rFonts w:hint="eastAsia" w:ascii="宋体" w:hAnsi="宋体"/>
          <w:sz w:val="18"/>
          <w:szCs w:val="18"/>
          <w:lang w:eastAsia="zh-CN"/>
        </w:rPr>
        <w:t xml:space="preserve">、</w:t>
      </w:r>
      <w:r>
        <w:rPr>
          <w:rFonts w:hint="eastAsia" w:ascii="宋体" w:hAnsi="宋体"/>
          <w:sz w:val="24"/>
          <w:szCs w:val="24"/>
        </w:rPr>
        <w:t xml:space="preserve">不符合要求</w:t>
      </w:r>
      <w:r>
        <w:rPr>
          <w:rFonts w:hint="eastAsia" w:ascii="宋体" w:hAnsi="宋体"/>
          <w:sz w:val="24"/>
          <w:szCs w:val="24"/>
          <w:lang w:eastAsia="zh-CN"/>
        </w:rPr>
        <w:t xml:space="preserve">、</w:t>
      </w:r>
      <w:r>
        <w:rPr>
          <w:rFonts w:hint="eastAsia" w:ascii="宋体" w:hAnsi="宋体"/>
          <w:sz w:val="24"/>
          <w:szCs w:val="24"/>
        </w:rPr>
        <w:t xml:space="preserve">资料无效</w:t>
      </w:r>
      <w:r>
        <w:rPr>
          <w:rFonts w:hint="eastAsia" w:ascii="宋体" w:hAnsi="宋体"/>
          <w:sz w:val="24"/>
          <w:szCs w:val="24"/>
          <w:lang w:eastAsia="zh-CN"/>
        </w:rPr>
        <w:t xml:space="preserve">，</w:t>
      </w:r>
      <w:r>
        <w:rPr>
          <w:rFonts w:hint="eastAsia" w:ascii="宋体" w:hAnsi="宋体"/>
          <w:sz w:val="24"/>
          <w:szCs w:val="24"/>
        </w:rPr>
        <w:t xml:space="preserve">则采购人有权拒绝设备进场及验收。</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安装调试后提交以下资料：</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①</w:t>
      </w:r>
      <w:r>
        <w:rPr>
          <w:rFonts w:hint="eastAsia" w:ascii="宋体" w:hAnsi="宋体"/>
          <w:sz w:val="24"/>
          <w:szCs w:val="24"/>
          <w:lang w:val="en-US" w:eastAsia="zh-CN"/>
        </w:rPr>
        <w:t xml:space="preserve">中标</w:t>
      </w:r>
      <w:r>
        <w:rPr>
          <w:rFonts w:hint="eastAsia" w:ascii="宋体" w:hAnsi="宋体"/>
          <w:sz w:val="24"/>
          <w:szCs w:val="24"/>
        </w:rPr>
        <w:t xml:space="preserve">供应商须在完成合同范围的安装和调试工作后，两星期内提交所有相关的安装记录和工序验收记录，并且在一个月内编写并提交竣工资料。</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②在培训期间，</w:t>
      </w:r>
      <w:r>
        <w:rPr>
          <w:rFonts w:hint="eastAsia" w:ascii="宋体" w:hAnsi="宋体"/>
          <w:sz w:val="24"/>
          <w:szCs w:val="24"/>
          <w:lang w:val="en-US" w:eastAsia="zh-CN"/>
        </w:rPr>
        <w:t xml:space="preserve">中标</w:t>
      </w:r>
      <w:r>
        <w:rPr>
          <w:rFonts w:hint="eastAsia" w:ascii="宋体" w:hAnsi="宋体"/>
          <w:sz w:val="24"/>
          <w:szCs w:val="24"/>
        </w:rPr>
        <w:t xml:space="preserve">供应商须免费提供中文培训材料给使用单位。在试运行前二周内，</w:t>
      </w:r>
      <w:r>
        <w:rPr>
          <w:rFonts w:hint="eastAsia" w:ascii="宋体" w:hAnsi="宋体"/>
          <w:sz w:val="24"/>
          <w:szCs w:val="24"/>
          <w:lang w:val="en-US" w:eastAsia="zh-CN"/>
        </w:rPr>
        <w:t xml:space="preserve">中标</w:t>
      </w:r>
      <w:r>
        <w:rPr>
          <w:rFonts w:hint="eastAsia" w:ascii="宋体" w:hAnsi="宋体"/>
          <w:sz w:val="24"/>
          <w:szCs w:val="24"/>
        </w:rPr>
        <w:t xml:space="preserve">供应商需提交包括竣工图、控制、操作和维护手册一份，以便于</w:t>
      </w:r>
      <w:r>
        <w:rPr>
          <w:rFonts w:hint="eastAsia" w:ascii="宋体" w:hAnsi="宋体"/>
          <w:sz w:val="24"/>
          <w:szCs w:val="24"/>
          <w:lang w:val="en-US" w:eastAsia="zh-CN"/>
        </w:rPr>
        <w:t xml:space="preserve">采购人</w:t>
      </w:r>
      <w:r>
        <w:rPr>
          <w:rFonts w:hint="eastAsia" w:ascii="宋体" w:hAnsi="宋体"/>
          <w:sz w:val="24"/>
          <w:szCs w:val="24"/>
        </w:rPr>
        <w:t xml:space="preserve">能预先对将要运行的设备和系统有所了解。每本手册应包括下列基本材料：</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1）所有设备规格和详细操作说明；</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2）系统和主要部件常见故障说明，包括零部件图、电路图、调试资料和总图，说明书应包括备件清单、操作和维修方法，所有资料均应为中文；</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3）例行维修保养项目和期限的建议；</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4）紧急安全措施的建议；</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5）紧急维修中心电话号码、地址、维修人员的电话号码。</w:t>
      </w:r>
      <w:r>
        <w:rPr>
          <w:rFonts w:hint="eastAsia" w:ascii="宋体" w:hAnsi="宋体"/>
          <w:sz w:val="24"/>
          <w:szCs w:val="24"/>
        </w:rPr>
      </w:r>
      <w:r/>
    </w:p>
    <w:p>
      <w:pPr>
        <w:pStyle w:val="883"/>
        <w:ind w:firstLine="480"/>
        <w:spacing w:line="360" w:lineRule="auto"/>
        <w:rPr>
          <w:rFonts w:hint="eastAsia" w:ascii="宋体" w:hAnsi="宋体"/>
          <w:b/>
          <w:bCs/>
          <w:sz w:val="24"/>
          <w:szCs w:val="24"/>
        </w:rPr>
      </w:pPr>
      <w:r>
        <w:rPr>
          <w:rFonts w:hint="eastAsia" w:ascii="宋体" w:hAnsi="宋体"/>
          <w:b/>
          <w:bCs/>
          <w:sz w:val="24"/>
          <w:szCs w:val="24"/>
        </w:rPr>
        <w:t xml:space="preserve">（10）保修及售后 </w:t>
      </w:r>
      <w:r>
        <w:rPr>
          <w:rFonts w:hint="eastAsia" w:ascii="宋体" w:hAnsi="宋体"/>
          <w:b/>
          <w:bCs/>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①自</w:t>
      </w:r>
      <w:r>
        <w:rPr>
          <w:rFonts w:hint="eastAsia" w:ascii="宋体" w:hAnsi="宋体"/>
          <w:sz w:val="24"/>
          <w:szCs w:val="24"/>
          <w:lang w:val="en-US" w:eastAsia="zh-CN"/>
        </w:rPr>
        <w:t xml:space="preserve">项目</w:t>
      </w:r>
      <w:r>
        <w:rPr>
          <w:rFonts w:hint="eastAsia" w:ascii="宋体" w:hAnsi="宋体"/>
          <w:sz w:val="24"/>
          <w:szCs w:val="24"/>
        </w:rPr>
        <w:t xml:space="preserve">验收合格交付之日起，提供</w:t>
      </w:r>
      <w:r>
        <w:rPr>
          <w:rFonts w:hint="eastAsia" w:ascii="宋体" w:hAnsi="宋体"/>
          <w:sz w:val="24"/>
          <w:szCs w:val="24"/>
          <w:lang w:val="en-US" w:eastAsia="zh-CN"/>
        </w:rPr>
        <w:t xml:space="preserve">3</w:t>
      </w:r>
      <w:r>
        <w:rPr>
          <w:rFonts w:hint="eastAsia" w:ascii="宋体" w:hAnsi="宋体"/>
          <w:sz w:val="24"/>
          <w:szCs w:val="24"/>
        </w:rPr>
        <w:t xml:space="preserve">年的整体质保期，不低于</w:t>
      </w:r>
      <w:r>
        <w:rPr>
          <w:rFonts w:hint="eastAsia" w:ascii="宋体" w:hAnsi="宋体"/>
          <w:sz w:val="24"/>
          <w:szCs w:val="24"/>
          <w:lang w:val="en-US" w:eastAsia="zh-CN"/>
        </w:rPr>
        <w:t xml:space="preserve">3</w:t>
      </w:r>
      <w:r>
        <w:rPr>
          <w:rFonts w:hint="eastAsia" w:ascii="宋体" w:hAnsi="宋体"/>
          <w:sz w:val="24"/>
          <w:szCs w:val="24"/>
        </w:rPr>
        <w:t xml:space="preserve">年的免费维修保养服务，在保修期内，中标供应商与采购人签订维保协议，实行24小时维修保养制度，当中标供应商接到采购人修理通知后，30分钟内响应，白天一小时，夜间二小时内维修人员赶到现场检修处理。</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②在保修期间，由于采购人管理使用不当造成设备损坏，不属于保修的范围，中标供应商可予以有偿修复。如第三方原因造成电梯损坏，中标供应商应</w:t>
      </w:r>
      <w:r>
        <w:rPr>
          <w:rFonts w:hint="eastAsia" w:ascii="宋体" w:hAnsi="宋体"/>
          <w:sz w:val="24"/>
          <w:szCs w:val="24"/>
          <w:highlight w:val="none"/>
        </w:rPr>
        <w:t xml:space="preserve">配合采购人</w:t>
      </w:r>
      <w:r>
        <w:rPr>
          <w:rFonts w:hint="eastAsia" w:ascii="宋体" w:hAnsi="宋体"/>
          <w:sz w:val="24"/>
          <w:szCs w:val="24"/>
        </w:rPr>
        <w:t xml:space="preserve">先行维修，由责任单位负责由此造成的损失。 </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③售前及售后服务基本要求： </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1）中标供应商应及时提供相应的技术资料，派出工程技术人员配合</w:t>
      </w:r>
      <w:r>
        <w:rPr>
          <w:rFonts w:hint="eastAsia" w:ascii="宋体" w:hAnsi="宋体"/>
          <w:sz w:val="24"/>
          <w:szCs w:val="24"/>
          <w:lang w:val="en-US" w:eastAsia="zh-CN"/>
        </w:rPr>
        <w:t xml:space="preserve">采购人</w:t>
      </w:r>
      <w:r>
        <w:rPr>
          <w:rFonts w:hint="eastAsia" w:ascii="宋体" w:hAnsi="宋体"/>
          <w:sz w:val="24"/>
          <w:szCs w:val="24"/>
        </w:rPr>
        <w:t xml:space="preserve">做好电梯安装前的准备工作，保证电梯安装按期进行，一次性通过相关技术监督部门验收。 </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2）免费为</w:t>
      </w:r>
      <w:r>
        <w:rPr>
          <w:rFonts w:hint="eastAsia" w:ascii="宋体" w:hAnsi="宋体"/>
          <w:sz w:val="24"/>
          <w:szCs w:val="24"/>
          <w:lang w:val="en-US" w:eastAsia="zh-CN"/>
        </w:rPr>
        <w:t xml:space="preserve">采购人</w:t>
      </w:r>
      <w:r>
        <w:rPr>
          <w:rFonts w:hint="eastAsia" w:ascii="宋体" w:hAnsi="宋体"/>
          <w:sz w:val="24"/>
          <w:szCs w:val="24"/>
        </w:rPr>
        <w:t xml:space="preserve">培训</w:t>
      </w:r>
      <w:r>
        <w:rPr>
          <w:rFonts w:hint="eastAsia" w:ascii="宋体" w:hAnsi="宋体"/>
          <w:sz w:val="24"/>
          <w:szCs w:val="24"/>
          <w:lang w:val="en-US" w:eastAsia="zh-CN"/>
        </w:rPr>
        <w:t xml:space="preserve">2</w:t>
      </w:r>
      <w:r>
        <w:rPr>
          <w:rFonts w:hint="eastAsia" w:ascii="宋体" w:hAnsi="宋体"/>
          <w:sz w:val="24"/>
          <w:szCs w:val="24"/>
        </w:rPr>
        <w:t xml:space="preserve">名维修人员，能达到处理一般故障水平。</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）提</w:t>
      </w:r>
      <w:r>
        <w:rPr>
          <w:rFonts w:hint="eastAsia" w:ascii="宋体" w:hAnsi="宋体"/>
          <w:sz w:val="24"/>
          <w:szCs w:val="24"/>
        </w:rPr>
        <w:t xml:space="preserve">供全套随机文件（含产品合格证书、电气原理图、使用维护说明书、验收报告书）</w:t>
      </w:r>
      <w:r>
        <w:rPr>
          <w:rFonts w:hint="eastAsia" w:ascii="宋体" w:hAnsi="宋体"/>
          <w:sz w:val="24"/>
          <w:szCs w:val="24"/>
          <w:lang w:eastAsia="zh-CN"/>
        </w:rPr>
        <w:t xml:space="preserve">一套</w:t>
      </w:r>
      <w:r>
        <w:rPr>
          <w:rFonts w:hint="eastAsia" w:ascii="宋体" w:hAnsi="宋体"/>
          <w:sz w:val="24"/>
          <w:szCs w:val="24"/>
        </w:rPr>
        <w:t xml:space="preserve">，随机装箱。 </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4）设备验收合格后须提供设备、安装及验收的全套资料。 </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5）中标供应商应保证其所提供的货物在提供给采购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6）中标供应商应保证其所提供的货物具有行政主管部门颁发的资质证书或国家质量监督部门的产品检验报告。货物验收时，还应提供货物的技术资料、产品合格证、说明书、质量保证文件、保修卡等相关资料。 </w:t>
      </w:r>
      <w:r>
        <w:rPr>
          <w:rFonts w:hint="eastAsia" w:ascii="宋体" w:hAnsi="宋体"/>
          <w:sz w:val="24"/>
          <w:szCs w:val="24"/>
        </w:rPr>
      </w:r>
      <w:r/>
    </w:p>
    <w:p>
      <w:pPr>
        <w:pStyle w:val="883"/>
        <w:ind w:firstLine="480"/>
        <w:spacing w:line="360" w:lineRule="auto"/>
        <w:rPr>
          <w:rFonts w:hint="eastAsia" w:ascii="宋体" w:hAnsi="宋体"/>
          <w:b/>
          <w:bCs/>
          <w:sz w:val="24"/>
          <w:szCs w:val="24"/>
        </w:rPr>
      </w:pPr>
      <w:r>
        <w:rPr>
          <w:rFonts w:hint="eastAsia" w:ascii="宋体" w:hAnsi="宋体"/>
          <w:b/>
          <w:bCs/>
          <w:sz w:val="24"/>
          <w:szCs w:val="24"/>
        </w:rPr>
        <w:t xml:space="preserve">（1</w:t>
      </w:r>
      <w:r>
        <w:rPr>
          <w:rFonts w:hint="eastAsia" w:ascii="宋体" w:hAnsi="宋体"/>
          <w:b/>
          <w:bCs/>
          <w:sz w:val="24"/>
          <w:szCs w:val="24"/>
          <w:lang w:val="en-US" w:eastAsia="zh-CN"/>
        </w:rPr>
        <w:t xml:space="preserve">1</w:t>
      </w:r>
      <w:r>
        <w:rPr>
          <w:rFonts w:hint="eastAsia" w:ascii="宋体" w:hAnsi="宋体"/>
          <w:b/>
          <w:bCs/>
          <w:sz w:val="24"/>
          <w:szCs w:val="24"/>
        </w:rPr>
        <w:t xml:space="preserve">）现场踏勘</w:t>
      </w:r>
      <w:r>
        <w:rPr>
          <w:rFonts w:hint="eastAsia" w:ascii="宋体" w:hAnsi="宋体"/>
          <w:b/>
          <w:bCs/>
          <w:sz w:val="24"/>
          <w:szCs w:val="24"/>
        </w:rPr>
      </w:r>
      <w:r/>
    </w:p>
    <w:p>
      <w:pPr>
        <w:pStyle w:val="883"/>
        <w:ind w:firstLine="480"/>
        <w:spacing w:line="360" w:lineRule="auto"/>
        <w:rPr>
          <w:rFonts w:hint="eastAsia" w:ascii="宋体" w:hAnsi="宋体"/>
          <w:sz w:val="24"/>
          <w:szCs w:val="24"/>
        </w:rPr>
      </w:pPr>
      <w:r>
        <w:rPr>
          <w:rFonts w:hint="eastAsia" w:ascii="宋体" w:hAnsi="宋体" w:eastAsia="宋体"/>
          <w:sz w:val="24"/>
          <w:szCs w:val="24"/>
          <w:lang w:val="en-US" w:eastAsia="zh-CN"/>
        </w:rPr>
        <w:t xml:space="preserve">采购</w:t>
      </w:r>
      <w:r>
        <w:rPr>
          <w:rFonts w:hint="eastAsia" w:ascii="宋体" w:hAnsi="宋体"/>
          <w:sz w:val="24"/>
          <w:szCs w:val="24"/>
        </w:rPr>
        <w:t xml:space="preserve">人</w:t>
      </w:r>
      <w:r>
        <w:rPr>
          <w:rFonts w:hint="eastAsia" w:ascii="宋体" w:hAnsi="宋体" w:eastAsia="宋体"/>
          <w:sz w:val="24"/>
          <w:szCs w:val="24"/>
          <w:lang w:val="en-US" w:eastAsia="zh-CN"/>
        </w:rPr>
        <w:t xml:space="preserve">可接受现场</w:t>
      </w:r>
      <w:r>
        <w:rPr>
          <w:rFonts w:hint="eastAsia" w:ascii="宋体" w:hAnsi="宋体"/>
          <w:sz w:val="24"/>
          <w:szCs w:val="24"/>
        </w:rPr>
        <w:t xml:space="preserve">踏</w:t>
      </w:r>
      <w:r>
        <w:rPr>
          <w:rFonts w:hint="eastAsia" w:ascii="宋体" w:hAnsi="宋体"/>
          <w:sz w:val="24"/>
          <w:szCs w:val="24"/>
          <w:highlight w:val="none"/>
        </w:rPr>
        <w:t xml:space="preserve">勘，各投标人</w:t>
      </w:r>
      <w:r>
        <w:rPr>
          <w:rFonts w:hint="eastAsia" w:ascii="宋体" w:hAnsi="宋体" w:eastAsia="宋体"/>
          <w:sz w:val="24"/>
          <w:szCs w:val="24"/>
          <w:highlight w:val="none"/>
          <w:lang w:val="en-US" w:eastAsia="zh-CN"/>
        </w:rPr>
        <w:t xml:space="preserve">自行电话预约</w:t>
      </w:r>
      <w:r>
        <w:rPr>
          <w:rFonts w:hint="eastAsia" w:ascii="宋体" w:hAnsi="宋体"/>
          <w:sz w:val="24"/>
          <w:szCs w:val="24"/>
          <w:highlight w:val="none"/>
        </w:rPr>
        <w:t xml:space="preserve">现场</w:t>
      </w:r>
      <w:r>
        <w:rPr>
          <w:rFonts w:hint="eastAsia" w:ascii="宋体" w:hAnsi="宋体"/>
          <w:sz w:val="24"/>
          <w:szCs w:val="24"/>
        </w:rPr>
        <w:t xml:space="preserve">踏勘</w:t>
      </w:r>
      <w:r>
        <w:rPr>
          <w:rFonts w:hint="eastAsia" w:ascii="宋体" w:hAnsi="宋体" w:eastAsia="宋体"/>
          <w:sz w:val="24"/>
          <w:szCs w:val="24"/>
          <w:lang w:val="en-US" w:eastAsia="zh-CN"/>
        </w:rPr>
        <w:t xml:space="preserve">时间</w:t>
      </w:r>
      <w:r>
        <w:rPr>
          <w:rFonts w:hint="eastAsia" w:ascii="宋体" w:hAnsi="宋体"/>
          <w:sz w:val="24"/>
          <w:szCs w:val="24"/>
        </w:rPr>
        <w:t xml:space="preserve">，踏勘费用自理，</w:t>
      </w:r>
      <w:r>
        <w:rPr>
          <w:rFonts w:hint="eastAsia" w:ascii="宋体" w:hAnsi="宋体" w:eastAsia="宋体"/>
          <w:sz w:val="24"/>
          <w:szCs w:val="24"/>
          <w:lang w:val="en-US" w:eastAsia="zh-CN"/>
        </w:rPr>
        <w:t xml:space="preserve">非工作日</w:t>
      </w:r>
      <w:r>
        <w:rPr>
          <w:rFonts w:hint="eastAsia" w:ascii="宋体" w:hAnsi="宋体"/>
          <w:sz w:val="24"/>
          <w:szCs w:val="24"/>
        </w:rPr>
        <w:t xml:space="preserve">时间恕不接受踏勘。踏勘人员不超过2人，请携带本人身份证，自觉遵守</w:t>
      </w:r>
      <w:r>
        <w:rPr>
          <w:rFonts w:hint="eastAsia" w:ascii="宋体" w:hAnsi="宋体" w:eastAsia="宋体"/>
          <w:sz w:val="24"/>
          <w:szCs w:val="24"/>
          <w:lang w:val="en-US" w:eastAsia="zh-CN"/>
        </w:rPr>
        <w:t xml:space="preserve">采购</w:t>
      </w:r>
      <w:r>
        <w:rPr>
          <w:rFonts w:hint="eastAsia" w:ascii="宋体" w:hAnsi="宋体"/>
          <w:sz w:val="24"/>
          <w:szCs w:val="24"/>
        </w:rPr>
        <w:t xml:space="preserve">人项目地的秩序、安全、保密管理等相关规定。投标人自行负责在踏勘现场中所发生的人员伤亡和财产损失。</w:t>
      </w:r>
      <w:r>
        <w:rPr>
          <w:rFonts w:hint="eastAsia" w:ascii="宋体" w:hAnsi="宋体" w:eastAsia="宋体"/>
          <w:sz w:val="24"/>
          <w:szCs w:val="24"/>
          <w:lang w:val="en-US" w:eastAsia="zh-CN"/>
        </w:rPr>
        <w:t xml:space="preserve">采购</w:t>
      </w:r>
      <w:r>
        <w:rPr>
          <w:rFonts w:hint="eastAsia" w:ascii="宋体" w:hAnsi="宋体"/>
          <w:sz w:val="24"/>
          <w:szCs w:val="24"/>
        </w:rPr>
        <w:t xml:space="preserve">人在踏勘现场中介绍的相关情况，仅供投标人参考，</w:t>
      </w:r>
      <w:r>
        <w:rPr>
          <w:rFonts w:hint="eastAsia" w:ascii="宋体" w:hAnsi="宋体" w:eastAsia="宋体"/>
          <w:sz w:val="24"/>
          <w:szCs w:val="24"/>
          <w:lang w:val="en-US" w:eastAsia="zh-CN"/>
        </w:rPr>
        <w:t xml:space="preserve">采购</w:t>
      </w:r>
      <w:r>
        <w:rPr>
          <w:rFonts w:hint="eastAsia" w:ascii="宋体" w:hAnsi="宋体"/>
          <w:sz w:val="24"/>
          <w:szCs w:val="24"/>
        </w:rPr>
        <w:t xml:space="preserve">人不对投标人据此作出的判断和决策负责。无论投标人是否踏勘过现场，均被认为已经踏勘现场，对本项目的风险和义务已经十分了解，并在其投标文件中已充分考虑了现场和环境条件。</w:t>
      </w:r>
      <w:r>
        <w:rPr>
          <w:rFonts w:hint="eastAsia" w:ascii="宋体" w:hAnsi="宋体"/>
          <w:sz w:val="24"/>
          <w:szCs w:val="24"/>
        </w:rPr>
      </w:r>
      <w:r/>
    </w:p>
    <w:p>
      <w:pPr>
        <w:pStyle w:val="883"/>
        <w:ind w:firstLine="48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eastAsia="宋体"/>
          <w:sz w:val="24"/>
          <w:szCs w:val="24"/>
          <w:lang w:val="en-US" w:eastAsia="zh-CN"/>
        </w:rPr>
        <w:t xml:space="preserve">江老师、苏</w:t>
      </w:r>
      <w:r>
        <w:rPr>
          <w:rFonts w:hint="eastAsia" w:ascii="宋体" w:hAnsi="宋体"/>
          <w:sz w:val="24"/>
          <w:szCs w:val="24"/>
        </w:rPr>
        <w:t xml:space="preserve">老师</w:t>
      </w:r>
      <w:r>
        <w:rPr>
          <w:rFonts w:hint="eastAsia" w:ascii="宋体" w:hAnsi="宋体"/>
          <w:sz w:val="24"/>
          <w:szCs w:val="24"/>
        </w:rPr>
      </w:r>
      <w:r/>
    </w:p>
    <w:p>
      <w:pPr>
        <w:pStyle w:val="883"/>
        <w:ind w:firstLine="48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eastAsia="宋体"/>
          <w:sz w:val="24"/>
          <w:szCs w:val="24"/>
          <w:lang w:val="en-US" w:eastAsia="zh-CN"/>
        </w:rPr>
        <w:t xml:space="preserve">0510-81859746</w:t>
      </w:r>
      <w:r>
        <w:rPr>
          <w:rFonts w:ascii="宋体" w:hAnsi="宋体" w:eastAsia="宋体"/>
          <w:sz w:val="24"/>
          <w:szCs w:val="24"/>
          <w:lang w:val="en-US" w:eastAsia="zh-CN"/>
        </w:rPr>
      </w:r>
      <w:r/>
    </w:p>
    <w:p>
      <w:pPr>
        <w:pStyle w:val="883"/>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地  址：无锡市新吴区梅育路63号</w:t>
      </w:r>
      <w:r>
        <w:rPr>
          <w:rFonts w:hint="eastAsia" w:ascii="宋体" w:hAnsi="宋体" w:eastAsia="宋体" w:cs="Times New Roman"/>
          <w:sz w:val="24"/>
          <w:szCs w:val="24"/>
          <w:lang w:val="en-US" w:eastAsia="zh-CN"/>
        </w:rPr>
      </w:r>
      <w:r/>
    </w:p>
    <w:p>
      <w:pPr>
        <w:pStyle w:val="883"/>
        <w:ind w:firstLine="480"/>
        <w:spacing w:line="360" w:lineRule="auto"/>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6.履约验收要求</w:t>
      </w:r>
      <w:r>
        <w:rPr>
          <w:rFonts w:hint="eastAsia" w:ascii="宋体" w:hAnsi="宋体" w:eastAsia="宋体" w:cs="Times New Roman"/>
          <w:b/>
          <w:bCs/>
          <w:sz w:val="24"/>
          <w:szCs w:val="24"/>
          <w:lang w:val="en-US" w:eastAsia="zh-CN"/>
        </w:rPr>
      </w:r>
      <w:r/>
    </w:p>
    <w:p>
      <w:pPr>
        <w:pStyle w:val="883"/>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6.1 履约验收主体：江苏省梅村高级中学</w:t>
      </w:r>
      <w:r>
        <w:rPr>
          <w:rFonts w:hint="eastAsia" w:ascii="宋体" w:hAnsi="宋体" w:eastAsia="宋体" w:cs="Times New Roman"/>
          <w:sz w:val="24"/>
          <w:szCs w:val="24"/>
          <w:lang w:val="en-US" w:eastAsia="zh-CN"/>
        </w:rPr>
      </w:r>
      <w:r/>
    </w:p>
    <w:p>
      <w:pPr>
        <w:pStyle w:val="883"/>
        <w:ind w:firstLine="480"/>
        <w:spacing w:line="360" w:lineRule="auto"/>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6.2 履约验收时间：中标供应商安装完成经自检合格后提交书面验收申请，采购人10个工作日内完成验收。</w:t>
      </w:r>
      <w:r>
        <w:rPr>
          <w:rFonts w:ascii="宋体" w:hAnsi="宋体" w:eastAsia="宋体" w:cs="Times New Roman"/>
          <w:sz w:val="24"/>
          <w:szCs w:val="24"/>
          <w:lang w:val="en-US" w:eastAsia="zh-CN"/>
        </w:rPr>
      </w:r>
      <w:r/>
    </w:p>
    <w:p>
      <w:pPr>
        <w:pStyle w:val="883"/>
        <w:ind w:firstLine="480"/>
        <w:spacing w:line="360" w:lineRule="auto"/>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6.3 履约验收方式：综合验收，核验材料和现场检查相结合。</w:t>
      </w:r>
      <w:r>
        <w:rPr>
          <w:rFonts w:ascii="宋体" w:hAnsi="宋体" w:eastAsia="宋体" w:cs="Times New Roman"/>
          <w:sz w:val="24"/>
          <w:szCs w:val="24"/>
          <w:lang w:val="en-US" w:eastAsia="zh-CN"/>
        </w:rPr>
      </w:r>
      <w:r/>
    </w:p>
    <w:p>
      <w:pPr>
        <w:pStyle w:val="883"/>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6.4 履约验收程序：安装完成后，由</w:t>
      </w:r>
      <w:r>
        <w:rPr>
          <w:rFonts w:hint="eastAsia" w:ascii="宋体" w:hAnsi="宋体" w:eastAsia="宋体" w:cs="Times New Roman"/>
          <w:sz w:val="24"/>
          <w:szCs w:val="24"/>
          <w:lang w:val="en-US" w:eastAsia="zh-CN"/>
        </w:rPr>
        <w:t xml:space="preserve">中标供应商</w:t>
      </w:r>
      <w:r>
        <w:rPr>
          <w:rFonts w:hint="eastAsia" w:ascii="宋体" w:hAnsi="宋体" w:eastAsia="宋体" w:cs="Times New Roman"/>
          <w:sz w:val="24"/>
          <w:szCs w:val="24"/>
          <w:lang w:val="en-US" w:eastAsia="zh-CN"/>
        </w:rPr>
        <w:t xml:space="preserve">负责报请当地特种设备检验机构进行监督检验，并取得《特种设备使用登记证》及《电梯监督检验报告》。采购人将组织进行综合性能验收，包括运行舒适感、噪声、平层精度、功能实现等。</w:t>
      </w:r>
      <w:r>
        <w:rPr>
          <w:rFonts w:hint="eastAsia" w:ascii="宋体" w:hAnsi="宋体" w:eastAsia="宋体" w:cs="Times New Roman"/>
          <w:sz w:val="24"/>
          <w:szCs w:val="24"/>
          <w:lang w:val="en-US" w:eastAsia="zh-CN"/>
        </w:rPr>
      </w:r>
      <w:r/>
    </w:p>
    <w:p>
      <w:pPr>
        <w:pStyle w:val="883"/>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6.5 履约验收内容和标准：按采购文件所规定的采购标准和</w:t>
      </w:r>
      <w:r>
        <w:rPr>
          <w:rFonts w:hint="eastAsia" w:ascii="宋体" w:hAnsi="宋体" w:eastAsia="宋体" w:cs="Times New Roman"/>
          <w:sz w:val="24"/>
          <w:szCs w:val="24"/>
          <w:lang w:val="en-US" w:eastAsia="zh-CN"/>
        </w:rPr>
        <w:t xml:space="preserve">中标供应商</w:t>
      </w:r>
      <w:r>
        <w:rPr>
          <w:rFonts w:hint="eastAsia" w:ascii="宋体" w:hAnsi="宋体" w:eastAsia="宋体" w:cs="Times New Roman"/>
          <w:sz w:val="24"/>
          <w:szCs w:val="24"/>
          <w:lang w:val="en-US" w:eastAsia="zh-CN"/>
        </w:rPr>
        <w:t xml:space="preserve">响应文件的承诺，根据实际按照《江苏省政府采购履约验收管理办法》（苏财规〔2024〕7号）组织验收。</w:t>
      </w:r>
      <w:r>
        <w:rPr>
          <w:rFonts w:hint="eastAsia" w:ascii="宋体" w:hAnsi="宋体" w:eastAsia="宋体" w:cs="Times New Roman"/>
          <w:sz w:val="24"/>
          <w:szCs w:val="24"/>
          <w:lang w:val="en-US" w:eastAsia="zh-CN"/>
        </w:rPr>
      </w:r>
      <w:r/>
    </w:p>
    <w:p>
      <w:pPr>
        <w:pStyle w:val="883"/>
        <w:ind w:firstLine="480"/>
        <w:spacing w:line="360" w:lineRule="auto"/>
        <w:rPr>
          <w:rFonts w:ascii="宋体" w:hAnsi="宋体"/>
          <w:b/>
          <w:color w:val="000000"/>
          <w:sz w:val="30"/>
          <w:szCs w:val="30"/>
        </w:rPr>
      </w:pPr>
      <w:r>
        <w:rPr>
          <w:rFonts w:hint="eastAsia" w:ascii="宋体" w:hAnsi="宋体" w:eastAsia="宋体" w:cs="Times New Roman"/>
          <w:sz w:val="24"/>
          <w:szCs w:val="24"/>
          <w:lang w:val="en-US" w:eastAsia="zh-CN"/>
        </w:rPr>
        <w:t xml:space="preserve"> </w:t>
      </w: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投标总报价包括满足本项目要求的所有产品及其配件、包装、运输、安装调试及售后服务等从项目中标起到项目正式交付以及质保期内所发生的一切费用。</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bCs/>
          <w:color w:val="000000"/>
          <w:sz w:val="24"/>
          <w:szCs w:val="24"/>
        </w:rPr>
        <w:t xml:space="preserve">进口产品是指通过中国海关报关验放进入中国境内且产自关境外的产品。</w:t>
      </w:r>
      <w:r>
        <w:rPr>
          <w:rFonts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ascii="宋体" w:hAnsi="宋体"/>
          <w:bCs/>
          <w:color w:val="000000"/>
          <w:sz w:val="24"/>
          <w:szCs w:val="24"/>
        </w:rPr>
        <w:t xml:space="preserve">服务期</w:t>
      </w:r>
      <w:r>
        <w:rPr>
          <w:rFonts w:hint="eastAsia" w:ascii="宋体" w:hAnsi="宋体"/>
          <w:bCs/>
          <w:color w:val="000000"/>
          <w:sz w:val="24"/>
          <w:szCs w:val="24"/>
        </w:rPr>
        <w:t xml:space="preserve">/完工期：</w:t>
      </w:r>
      <w:r>
        <w:rPr>
          <w:rFonts w:hint="eastAsia" w:ascii="宋体" w:hAnsi="宋体"/>
          <w:bCs/>
          <w:color w:val="000000"/>
          <w:sz w:val="24"/>
          <w:szCs w:val="24"/>
          <w:lang w:val="en-US" w:eastAsia="zh-CN"/>
        </w:rPr>
        <w:t xml:space="preserve">自</w:t>
      </w:r>
      <w:r>
        <w:rPr>
          <w:rFonts w:hint="eastAsia" w:ascii="宋体" w:hAnsi="宋体"/>
          <w:bCs/>
          <w:color w:val="000000"/>
          <w:sz w:val="24"/>
          <w:szCs w:val="24"/>
        </w:rPr>
        <w:t xml:space="preserve">合同签订生效</w:t>
      </w:r>
      <w:r>
        <w:rPr>
          <w:rFonts w:hint="eastAsia" w:ascii="宋体" w:hAnsi="宋体"/>
          <w:bCs/>
          <w:color w:val="000000"/>
          <w:sz w:val="24"/>
          <w:szCs w:val="24"/>
          <w:lang w:val="en-US" w:eastAsia="zh-CN"/>
        </w:rPr>
        <w:t xml:space="preserve">之日起</w:t>
      </w:r>
      <w:r>
        <w:rPr>
          <w:rFonts w:hint="eastAsia" w:ascii="宋体" w:hAnsi="宋体"/>
          <w:bCs/>
          <w:color w:val="000000"/>
          <w:sz w:val="24"/>
          <w:szCs w:val="24"/>
        </w:rPr>
        <w:t xml:space="preserve">20个工作日内完成安装调试并通过验收。</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bCs/>
          <w:color w:val="000000"/>
          <w:sz w:val="24"/>
          <w:szCs w:val="24"/>
        </w:rPr>
        <w:t xml:space="preserve">项目整体质保期：</w:t>
      </w:r>
      <w:r>
        <w:rPr>
          <w:rFonts w:hint="eastAsia" w:ascii="宋体" w:hAnsi="宋体"/>
          <w:bCs/>
          <w:color w:val="000000"/>
          <w:sz w:val="24"/>
          <w:szCs w:val="24"/>
          <w:lang w:val="en-US" w:eastAsia="zh-CN"/>
        </w:rPr>
        <w:t xml:space="preserve">自</w:t>
      </w:r>
      <w:r>
        <w:rPr>
          <w:rFonts w:hint="eastAsia" w:ascii="宋体" w:hAnsi="宋体"/>
          <w:bCs/>
          <w:color w:val="000000"/>
          <w:sz w:val="24"/>
          <w:szCs w:val="24"/>
        </w:rPr>
        <w:t xml:space="preserve">项目验收合格交付之日起</w:t>
      </w:r>
      <w:r>
        <w:rPr>
          <w:rFonts w:hint="eastAsia" w:ascii="宋体" w:hAnsi="宋体"/>
          <w:bCs/>
          <w:color w:val="000000"/>
          <w:sz w:val="24"/>
          <w:szCs w:val="24"/>
          <w:lang w:val="en-US" w:eastAsia="zh-CN"/>
        </w:rPr>
        <w:t xml:space="preserve">3年。</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hAnsi="宋体"/>
          <w:bCs/>
          <w:color w:val="000000"/>
          <w:sz w:val="24"/>
          <w:szCs w:val="24"/>
        </w:rPr>
        <w:t xml:space="preserve">付款方式：电梯竣工验收合格取得使用登记证后三十个工作日内付清合同价款。</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rPr>
      </w:pPr>
      <w:r>
        <w:rPr>
          <w:rFonts w:hint="eastAsia" w:ascii="宋体"/>
          <w:bCs/>
          <w:color w:val="000000"/>
          <w:sz w:val="24"/>
          <w:szCs w:val="24"/>
        </w:rPr>
        <w:t xml:space="preserve">中标（成交）供应商按签约合同价</w:t>
      </w:r>
      <w:r>
        <w:rPr>
          <w:rFonts w:hint="eastAsia" w:ascii="宋体"/>
          <w:bCs/>
          <w:color w:val="000000"/>
          <w:sz w:val="24"/>
          <w:szCs w:val="24"/>
          <w:highlight w:val="none"/>
        </w:rPr>
        <w:t xml:space="preserve">的</w:t>
      </w:r>
      <w:r>
        <w:rPr>
          <w:rFonts w:hint="eastAsia" w:ascii="宋体"/>
          <w:bCs/>
          <w:color w:val="000000"/>
          <w:sz w:val="24"/>
          <w:szCs w:val="24"/>
          <w:highlight w:val="none"/>
          <w:lang w:val="en-US" w:eastAsia="zh-CN"/>
        </w:rPr>
        <w:t xml:space="preserve">3</w:t>
      </w:r>
      <w:r>
        <w:rPr>
          <w:rFonts w:hint="eastAsia" w:ascii="宋体"/>
          <w:bCs/>
          <w:color w:val="000000"/>
          <w:sz w:val="24"/>
          <w:szCs w:val="24"/>
          <w:highlight w:val="none"/>
        </w:rPr>
        <w:t xml:space="preserve">%</w:t>
      </w:r>
      <w:r>
        <w:rPr>
          <w:rFonts w:hint="eastAsia" w:ascii="宋体" w:hAnsi="宋体"/>
          <w:color w:val="000000"/>
          <w:sz w:val="24"/>
          <w:szCs w:val="24"/>
          <w:highlight w:val="none"/>
        </w:rPr>
        <w:t xml:space="preserve">向采</w:t>
      </w:r>
      <w:r>
        <w:rPr>
          <w:rFonts w:hint="eastAsia" w:ascii="宋体" w:hAnsi="宋体"/>
          <w:color w:val="000000"/>
          <w:sz w:val="24"/>
          <w:szCs w:val="24"/>
        </w:rPr>
        <w:t xml:space="preserve">购人缴纳履约保证金；</w:t>
      </w:r>
      <w:r>
        <w:rPr>
          <w:rFonts w:hint="eastAsia" w:ascii="宋体"/>
          <w:bCs/>
          <w:color w:val="000000"/>
          <w:sz w:val="24"/>
          <w:szCs w:val="24"/>
        </w:rPr>
        <w:t xml:space="preserve">中标（成交）供应商也可采用电子履约保函（保险）形式提供履约担保，具体操作可登录江苏政府采购网的保险保函模块进行办理。</w:t>
      </w:r>
      <w:r>
        <w:rPr>
          <w:rFonts w:hint="eastAsia"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本项目合同履行地点：江苏省梅村高级中学</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具体地点以合同书约定为准。中标方必须按采购人要求将本项目中货物送到指定地点（包括可能的分布范围），并分地实施安装调试。</w:t>
      </w:r>
      <w:r>
        <w:rPr>
          <w:rFonts w:ascii="宋体"/>
          <w:bCs/>
          <w:color w:val="000000"/>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sz w:val="24"/>
          <w:szCs w:val="24"/>
        </w:rPr>
        <w:t xml:space="preserve">如有涉及采购数据中心相关设备、运维服务的，在履约验收</w:t>
      </w:r>
      <w:r>
        <w:rPr>
          <w:rFonts w:hint="eastAsia"/>
          <w:sz w:val="24"/>
          <w:szCs w:val="24"/>
        </w:rPr>
        <w:t xml:space="preserve">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根据《关于推</w:t>
      </w:r>
      <w:r>
        <w:rPr>
          <w:rFonts w:hint="eastAsia" w:ascii="宋体"/>
          <w:bCs/>
          <w:sz w:val="24"/>
          <w:szCs w:val="24"/>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根据《关于推动解决政府采购异常低价问题的通知》（财库〔2026〕2号）要求，</w:t>
      </w:r>
      <w:r>
        <w:rPr>
          <w:rFonts w:hint="eastAsia" w:ascii="宋体"/>
          <w:bCs/>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lang w:val="en"/>
        </w:rPr>
        <w:t xml:space="preserve">根据财库〔2026〕10号相关要求，在政府采购活动中不得采购该文中规定的相关企业生成的产品。</w:t>
      </w:r>
      <w:r>
        <w:rPr>
          <w:rFonts w:hint="eastAsia" w:ascii="宋体"/>
          <w:bCs/>
          <w:sz w:val="24"/>
          <w:szCs w:val="24"/>
          <w:lang w:val="en"/>
        </w:rPr>
      </w:r>
      <w:r/>
    </w:p>
    <w:p>
      <w:pPr>
        <w:pStyle w:val="883"/>
        <w:numPr>
          <w:ilvl w:val="0"/>
          <w:numId w:val="0"/>
        </w:numPr>
        <w:spacing w:line="360" w:lineRule="auto"/>
        <w:tabs>
          <w:tab w:val="left" w:pos="525" w:leader="none"/>
          <w:tab w:val="left" w:pos="945" w:leader="none"/>
        </w:tabs>
        <w:rPr>
          <w:rFonts w:hint="eastAsia" w:ascii="宋体"/>
          <w:bCs/>
          <w:sz w:val="24"/>
          <w:szCs w:val="24"/>
          <w:lang w:val="en"/>
        </w:rPr>
      </w:pP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2"/>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2"/>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2"/>
        <w:spacing w:before="0" w:after="0" w:line="500" w:lineRule="exact"/>
        <w:rPr>
          <w:rFonts w:hint="eastAsia" w:cs="Arial"/>
        </w:rPr>
      </w:pPr>
      <w:r>
        <w:rPr>
          <w:rFonts w:hint="eastAsia" w:cs="Arial"/>
        </w:rPr>
        <w:t xml:space="preserve">比较与评价采用综合评分法。</w:t>
      </w:r>
      <w:r>
        <w:rPr>
          <w:rFonts w:hint="eastAsia" w:cs="Arial"/>
        </w:rPr>
      </w:r>
      <w:r/>
    </w:p>
    <w:p>
      <w:pPr>
        <w:pStyle w:val="972"/>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72"/>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2"/>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2"/>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3"/>
        <w:ind w:firstLine="482"/>
        <w:jc w:val="left"/>
        <w:spacing w:line="500" w:lineRule="exact"/>
        <w:rPr>
          <w:rFonts w:hint="eastAsia" w:ascii="宋体" w:hAnsi="宋体"/>
          <w:b/>
          <w:bCs/>
          <w:sz w:val="24"/>
          <w:szCs w:val="24"/>
        </w:rPr>
      </w:pPr>
      <w:r>
        <w:rPr>
          <w:rFonts w:hint="eastAsia" w:ascii="宋体" w:hAnsi="宋体"/>
          <w:b/>
          <w:bCs/>
          <w:sz w:val="24"/>
          <w:szCs w:val="24"/>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sz w:val="24"/>
          <w:szCs w:val="24"/>
        </w:rPr>
        <w:t xml:space="preserve">201</w:t>
      </w:r>
      <w:r>
        <w:rPr>
          <w:rFonts w:hint="eastAsia" w:ascii="宋体" w:hAnsi="宋体"/>
          <w:bCs/>
          <w:sz w:val="24"/>
          <w:szCs w:val="24"/>
        </w:rPr>
        <w:t xml:space="preserve">4〕68号）的规定提供由省级以上监狱管理局、戒毒管理局（含新疆生产建设兵团）出具的属于监狱企业的证明文件复印件。</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rPr>
          <w:rFonts w:hint="eastAsia" w:ascii="宋体" w:hAnsi="宋体"/>
          <w:bCs/>
          <w:color w:val="000000"/>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3"/>
        <w:ind w:firstLine="480"/>
        <w:jc w:val="left"/>
        <w:spacing w:line="500" w:lineRule="exact"/>
        <w:rPr>
          <w:rFonts w:hint="eastAsia" w:ascii="宋体" w:hAnsi="宋体"/>
          <w:bCs/>
          <w:sz w:val="24"/>
          <w:szCs w:val="24"/>
        </w:rPr>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rPr>
          <w:rFonts w:hint="eastAsia" w:ascii="宋体" w:hAnsi="宋体"/>
          <w:bCs/>
          <w:sz w:val="24"/>
          <w:szCs w:val="24"/>
        </w:rPr>
      </w:r>
      <w:r/>
    </w:p>
    <w:p>
      <w:pPr>
        <w:pStyle w:val="883"/>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2.对本国产品的支持政策：根据</w:t>
      </w:r>
      <w:r>
        <w:rPr>
          <w:rFonts w:hint="eastAsia" w:ascii="宋体"/>
          <w:b/>
          <w:bCs/>
          <w:color w:val="000000"/>
          <w:sz w:val="24"/>
          <w:szCs w:val="24"/>
        </w:rPr>
        <w:t xml:space="preserve">《国务院办公厅关于在政府采购中实施本国产品标准及相关政策的通知》（国办发〔2025〕34号）要求，</w:t>
      </w:r>
      <w:r>
        <w:rPr>
          <w:rFonts w:hint="eastAsia" w:ascii="宋体" w:hAnsi="宋体"/>
          <w:b/>
          <w:bCs/>
          <w:color w:val="000000"/>
          <w:sz w:val="24"/>
          <w:szCs w:val="24"/>
        </w:rPr>
        <w:t xml:space="preserve">本项目对采购本国产品给与政策支持。关于本国产品标准和本国产品标准的适用范围详见《国务院办公厅关于在政府采购中实施本国产品标准及相关政策的通知》（国办发〔2025〕34号）。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2.1本国产品价格扣除政策</w:t>
      </w:r>
      <w:r>
        <w:rPr>
          <w:rFonts w:hint="eastAsia" w:ascii="宋体" w:hAns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rPr>
      </w:r>
      <w:r/>
    </w:p>
    <w:p>
      <w:pPr>
        <w:pStyle w:val="883"/>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u w:val="single"/>
        </w:rPr>
        <w:t xml:space="preserve">对于仅有本国产品参与竞争的政府采购项目或采购包，本国产品不享受价格扣除评审优惠。</w:t>
      </w:r>
      <w:r>
        <w:rPr>
          <w:rFonts w:hint="eastAsia" w:ascii="宋体" w:hAnsi="宋体"/>
          <w:b/>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2.2注意事项</w:t>
      </w:r>
      <w:r>
        <w:rPr>
          <w:rFonts w:hint="eastAsia" w:ascii="宋体" w:hAns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（1）提供本国产品进行投标（报价）的供应商需在其投</w:t>
      </w:r>
      <w:r>
        <w:rPr>
          <w:rFonts w:hint="eastAsia" w:ascii="宋体" w:hAnsi="宋体"/>
          <w:bCs/>
          <w:color w:val="000000"/>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其中，“符合本国产品标准的产品成本之和”是指本项目或采购包中符合本国产品标准的</w:t>
      </w:r>
      <w:r>
        <w:rPr>
          <w:rFonts w:hint="eastAsia" w:ascii="宋体" w:hAnsi="宋体"/>
          <w:b/>
          <w:bCs/>
          <w:color w:val="000000"/>
          <w:sz w:val="24"/>
          <w:szCs w:val="24"/>
        </w:rPr>
        <w:t xml:space="preserve">货物成本之和</w:t>
      </w:r>
      <w:r>
        <w:rPr>
          <w:rFonts w:hint="eastAsia" w:ascii="宋体" w:hAnsi="宋体"/>
          <w:bCs/>
          <w:color w:val="000000"/>
          <w:sz w:val="24"/>
          <w:szCs w:val="24"/>
        </w:rPr>
        <w:t xml:space="preserve">；“全部产品成本之和”是指货物或服务项目（或者采购包）中包含的</w:t>
      </w:r>
      <w:r>
        <w:rPr>
          <w:rFonts w:hint="eastAsia" w:ascii="宋体" w:hAnsi="宋体"/>
          <w:b/>
          <w:bCs/>
          <w:color w:val="000000"/>
          <w:sz w:val="24"/>
          <w:szCs w:val="24"/>
        </w:rPr>
        <w:t xml:space="preserve">全部货物、服务产品的成本之和</w:t>
      </w:r>
      <w:r>
        <w:rPr>
          <w:rFonts w:hint="eastAsia" w:ascii="宋体" w:hAnsi="宋体"/>
          <w:bCs/>
          <w:color w:val="000000"/>
          <w:sz w:val="24"/>
          <w:szCs w:val="24"/>
        </w:rPr>
        <w:t xml:space="preserve">。</w:t>
      </w:r>
      <w:r>
        <w:rPr>
          <w:rFonts w:hint="eastAsia" w:ascii="宋体" w:hAns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即，当小微型企业价格扣除政策和本国产品价格扣除政策同时享受时，按以下计算方式进行计算：</w:t>
      </w:r>
      <w:r>
        <w:rPr>
          <w:rFonts w:hint="eastAsia" w:ascii="宋体" w:hAns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供应商参与评审的报价=供应商投标总报价×[1-（小微型企业价格扣除+本国产品价格扣除）]</w:t>
      </w:r>
      <w:r>
        <w:rPr>
          <w:rFonts w:hint="eastAsia" w:ascii="宋体" w:hAns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rPr>
      </w:r>
      <w:r/>
    </w:p>
    <w:p>
      <w:pPr>
        <w:pStyle w:val="883"/>
        <w:ind w:firstLine="480"/>
        <w:jc w:val="left"/>
        <w:spacing w:line="500" w:lineRule="exact"/>
        <w:rPr>
          <w:color w:val="000000"/>
        </w:rPr>
      </w:pPr>
      <w:r>
        <w:rPr>
          <w:rFonts w:hint="eastAsia" w:ascii="宋体" w:hAnsi="宋体"/>
          <w:bCs/>
          <w:color w:val="000000"/>
          <w:sz w:val="24"/>
          <w:szCs w:val="24"/>
        </w:rPr>
        <w:t xml:space="preserve">1000000×[1-（10%+20%）]=700000元</w:t>
      </w:r>
      <w:r>
        <w:rPr>
          <w:color w:val="000000"/>
        </w:rPr>
      </w:r>
      <w:r/>
    </w:p>
    <w:p>
      <w:pPr>
        <w:pStyle w:val="972"/>
        <w:ind w:firstLine="422"/>
        <w:spacing w:before="0" w:after="0" w:line="500" w:lineRule="exact"/>
        <w:rPr>
          <w:rFonts w:hint="eastAsia" w:ascii="宋体" w:hAnsi="宋体"/>
          <w:color w:val="000000"/>
          <w:shd w:val="clear" w:color="ffffff" w:fill="d9d9d9"/>
        </w:rPr>
      </w:pPr>
      <w:r>
        <w:rPr>
          <w:rFonts w:hint="eastAsia" w:ascii="宋体" w:hAnsi="宋体"/>
          <w:b/>
          <w:color w:val="000000"/>
          <w:sz w:val="28"/>
          <w:szCs w:val="28"/>
        </w:rPr>
        <w:t xml:space="preserve">二、评分标准</w:t>
      </w:r>
      <w:r>
        <w:rPr>
          <w:rFonts w:hint="eastAsia" w:ascii="宋体" w:hAnsi="宋体"/>
          <w:color w:val="000000"/>
          <w:shd w:val="clear" w:color="ffffff" w:fill="d9d9d9"/>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000000"/>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产品技术配置（</w:t>
      </w:r>
      <w:r>
        <w:rPr>
          <w:rFonts w:hint="eastAsia" w:ascii="宋体" w:hAnsi="宋体"/>
          <w:b/>
          <w:bCs/>
          <w:color w:val="000000"/>
          <w:sz w:val="24"/>
          <w:szCs w:val="24"/>
          <w:lang w:val="en-US" w:eastAsia="zh-CN"/>
        </w:rPr>
        <w:t xml:space="preserve">16</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2.1 产品性能</w:t>
      </w:r>
      <w:r>
        <w:rPr>
          <w:rFonts w:hint="eastAsia" w:ascii="宋体" w:hAnsi="宋体"/>
          <w:color w:val="000000"/>
          <w:sz w:val="24"/>
          <w:lang w:eastAsia="zh-CN"/>
        </w:rPr>
        <w:t xml:space="preserve">（</w:t>
      </w:r>
      <w:r>
        <w:rPr>
          <w:rFonts w:hint="eastAsia" w:ascii="宋体" w:hAnsi="宋体"/>
          <w:color w:val="000000"/>
          <w:sz w:val="24"/>
          <w:lang w:val="en-US" w:eastAsia="zh-CN"/>
        </w:rPr>
        <w:t xml:space="preserve">4分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所投</w:t>
      </w:r>
      <w:r>
        <w:rPr>
          <w:rFonts w:hint="eastAsia" w:ascii="宋体" w:hAnsi="宋体"/>
          <w:color w:val="000000"/>
          <w:sz w:val="24"/>
          <w:lang w:eastAsia="zh-CN"/>
        </w:rPr>
        <w:t xml:space="preserve">电梯</w:t>
      </w:r>
      <w:r>
        <w:rPr>
          <w:rFonts w:hint="eastAsia" w:ascii="宋体" w:hAnsi="宋体"/>
          <w:color w:val="000000"/>
          <w:sz w:val="24"/>
          <w:lang w:val="en-US" w:eastAsia="zh-CN"/>
        </w:rPr>
        <w:t xml:space="preserve">能够</w:t>
      </w:r>
      <w:r>
        <w:rPr>
          <w:rFonts w:hint="eastAsia" w:ascii="宋体" w:hAnsi="宋体"/>
          <w:color w:val="000000"/>
          <w:sz w:val="24"/>
          <w:lang w:eastAsia="zh-CN"/>
        </w:rPr>
        <w:t xml:space="preserve">满足曳引机、控制柜、门机、安全钳、限速器、缓冲器、轿厢上行超速保护装置、轿厢意外移动保护装置为原厂原品牌的，1个得0.5分，</w:t>
      </w:r>
      <w:r>
        <w:rPr>
          <w:rFonts w:hint="eastAsia" w:ascii="宋体" w:hAnsi="宋体"/>
          <w:color w:val="000000"/>
          <w:sz w:val="24"/>
          <w:lang w:val="en-US" w:eastAsia="zh-CN"/>
        </w:rPr>
        <w:t xml:space="preserve">本</w:t>
      </w:r>
      <w:r>
        <w:rPr>
          <w:rFonts w:hint="eastAsia" w:ascii="宋体" w:hAnsi="宋体"/>
          <w:color w:val="000000"/>
          <w:sz w:val="24"/>
          <w:lang w:eastAsia="zh-CN"/>
        </w:rPr>
        <w:t xml:space="preserve">项最</w:t>
      </w:r>
      <w:r>
        <w:rPr>
          <w:rFonts w:hint="eastAsia" w:ascii="宋体" w:hAnsi="宋体"/>
          <w:color w:val="000000"/>
          <w:sz w:val="24"/>
          <w:lang w:val="en-US" w:eastAsia="zh-CN"/>
        </w:rPr>
        <w:t xml:space="preserve">多得4</w:t>
      </w:r>
      <w:r>
        <w:rPr>
          <w:rFonts w:hint="eastAsia" w:ascii="宋体" w:hAnsi="宋体"/>
          <w:color w:val="000000"/>
          <w:sz w:val="24"/>
          <w:lang w:eastAsia="zh-CN"/>
        </w:rPr>
        <w:t xml:space="preserve">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需</w:t>
      </w:r>
      <w:r>
        <w:rPr>
          <w:rFonts w:hint="eastAsia" w:ascii="宋体" w:hAnsi="宋体"/>
          <w:color w:val="000000"/>
          <w:sz w:val="24"/>
          <w:lang w:eastAsia="zh-CN"/>
        </w:rPr>
        <w:t xml:space="preserve">提供</w:t>
      </w:r>
      <w:r>
        <w:rPr>
          <w:rFonts w:hint="eastAsia" w:ascii="宋体" w:hAnsi="宋体"/>
          <w:color w:val="000000"/>
          <w:sz w:val="24"/>
          <w:lang w:val="en-US" w:eastAsia="zh-CN"/>
        </w:rPr>
        <w:t xml:space="preserve">产品彩页、说明书或官网截图等证明材料</w:t>
      </w:r>
      <w:r>
        <w:rPr>
          <w:rFonts w:hint="eastAsia" w:ascii="宋体" w:hAnsi="宋体" w:eastAsia="宋体" w:cs="Times New Roman"/>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lang w:eastAsia="zh-CN"/>
        </w:rPr>
      </w:pPr>
      <w:r>
        <w:rPr>
          <w:rFonts w:hint="eastAsia" w:ascii="宋体" w:hAnsi="宋体"/>
          <w:color w:val="000000"/>
          <w:sz w:val="24"/>
        </w:rPr>
        <w:t xml:space="preserve">2.2 曳引强度</w:t>
      </w:r>
      <w:r>
        <w:rPr>
          <w:rFonts w:hint="eastAsia" w:ascii="宋体" w:hAnsi="宋体"/>
          <w:color w:val="000000"/>
          <w:sz w:val="24"/>
          <w:lang w:eastAsia="zh-CN"/>
        </w:rPr>
        <w:t xml:space="preserve">（</w:t>
      </w:r>
      <w:r>
        <w:rPr>
          <w:rFonts w:hint="eastAsia" w:ascii="宋体" w:hAnsi="宋体"/>
          <w:color w:val="000000"/>
          <w:sz w:val="24"/>
          <w:lang w:val="en-US" w:eastAsia="zh-CN"/>
        </w:rPr>
        <w:t xml:space="preserve">2分</w:t>
      </w:r>
      <w:r>
        <w:rPr>
          <w:rFonts w:hint="eastAsia" w:ascii="宋体" w:hAnsi="宋体"/>
          <w:color w:val="000000"/>
          <w:sz w:val="24"/>
          <w:lang w:eastAsia="zh-CN"/>
        </w:rPr>
        <w:t xml:space="preserve">）：电梯曳引轮材料抗拉强度</w:t>
      </w:r>
      <w:r>
        <w:rPr>
          <w:rFonts w:hint="eastAsia" w:ascii="宋体" w:hAnsi="宋体" w:eastAsia="宋体" w:cs="Times New Roman"/>
          <w:color w:val="000000"/>
          <w:sz w:val="24"/>
          <w:lang w:val="en-US" w:eastAsia="zh-CN"/>
        </w:rPr>
        <w:t xml:space="preserve">≥</w:t>
      </w:r>
      <w:r>
        <w:rPr>
          <w:rFonts w:hint="eastAsia" w:ascii="宋体" w:hAnsi="宋体"/>
          <w:color w:val="000000"/>
          <w:sz w:val="24"/>
          <w:lang w:val="en-US" w:eastAsia="zh-CN"/>
        </w:rPr>
        <w:t xml:space="preserve">6</w:t>
      </w:r>
      <w:r>
        <w:rPr>
          <w:rFonts w:hint="eastAsia" w:ascii="宋体" w:hAnsi="宋体"/>
          <w:color w:val="000000"/>
          <w:sz w:val="24"/>
          <w:lang w:eastAsia="zh-CN"/>
        </w:rPr>
        <w:t xml:space="preserve">00MPa得</w:t>
      </w:r>
      <w:r>
        <w:rPr>
          <w:rFonts w:hint="eastAsia" w:ascii="宋体" w:hAnsi="宋体"/>
          <w:color w:val="000000"/>
          <w:sz w:val="24"/>
          <w:lang w:val="en-US" w:eastAsia="zh-CN"/>
        </w:rPr>
        <w:t xml:space="preserve">1</w:t>
      </w:r>
      <w:r>
        <w:rPr>
          <w:rFonts w:hint="eastAsia" w:ascii="宋体" w:hAnsi="宋体"/>
          <w:color w:val="000000"/>
          <w:sz w:val="24"/>
          <w:lang w:eastAsia="zh-CN"/>
        </w:rPr>
        <w:t xml:space="preserve">分；井道电缆接插件安全防护等级达到IP</w:t>
      </w:r>
      <w:r>
        <w:rPr>
          <w:rFonts w:hint="eastAsia" w:ascii="宋体" w:hAnsi="宋体"/>
          <w:color w:val="000000"/>
          <w:sz w:val="24"/>
          <w:lang w:val="en-US" w:eastAsia="zh-CN"/>
        </w:rPr>
        <w:t xml:space="preserve">54</w:t>
      </w:r>
      <w:r>
        <w:rPr>
          <w:rFonts w:hint="eastAsia" w:ascii="宋体" w:hAnsi="宋体"/>
          <w:color w:val="000000"/>
          <w:sz w:val="24"/>
          <w:lang w:eastAsia="zh-CN"/>
        </w:rPr>
        <w:t xml:space="preserve">的得</w:t>
      </w:r>
      <w:r>
        <w:rPr>
          <w:rFonts w:hint="eastAsia" w:ascii="宋体" w:hAnsi="宋体"/>
          <w:color w:val="000000"/>
          <w:sz w:val="24"/>
          <w:lang w:val="en-US" w:eastAsia="zh-CN"/>
        </w:rPr>
        <w:t xml:space="preserve">1</w:t>
      </w:r>
      <w:r>
        <w:rPr>
          <w:rFonts w:hint="eastAsia" w:ascii="宋体" w:hAnsi="宋体"/>
          <w:color w:val="000000"/>
          <w:sz w:val="24"/>
          <w:lang w:eastAsia="zh-CN"/>
        </w:rPr>
        <w:t xml:space="preserve">分。</w:t>
      </w:r>
      <w:r>
        <w:rPr>
          <w:rFonts w:hint="eastAsia" w:ascii="宋体" w:hAnsi="宋体"/>
          <w:color w:val="000000"/>
          <w:sz w:val="24"/>
          <w:lang w:val="en-US" w:eastAsia="zh-CN"/>
        </w:rPr>
        <w:t xml:space="preserve">共2分</w:t>
      </w:r>
      <w:r>
        <w:rPr>
          <w:rFonts w:hint="eastAsia" w:ascii="宋体" w:hAnsi="宋体"/>
          <w:color w:val="000000"/>
          <w:sz w:val="24"/>
          <w:lang w:eastAsia="zh-CN"/>
        </w:rPr>
        <w:t xml:space="preserve">。（提供厂家型式试验报告、原厂出厂检测报告</w:t>
      </w:r>
      <w:r>
        <w:rPr>
          <w:rFonts w:hint="eastAsia" w:ascii="宋体" w:hAnsi="宋体"/>
          <w:color w:val="000000"/>
          <w:sz w:val="24"/>
          <w:lang w:val="en-US" w:eastAsia="zh-CN"/>
        </w:rPr>
        <w:t xml:space="preserve">或</w:t>
      </w:r>
      <w:r>
        <w:rPr>
          <w:rFonts w:hint="eastAsia" w:ascii="宋体" w:hAnsi="宋体"/>
          <w:color w:val="000000"/>
          <w:sz w:val="24"/>
          <w:lang w:eastAsia="zh-CN"/>
        </w:rPr>
        <w:t xml:space="preserve">第三方检测机构出具的有效检测报告）</w:t>
      </w:r>
      <w:r>
        <w:rPr>
          <w:rFonts w:hint="eastAsia" w:ascii="宋体" w:hAnsi="宋体"/>
          <w:color w:val="000000"/>
          <w:sz w:val="24"/>
          <w:lang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2.3 </w:t>
      </w:r>
      <w:r>
        <w:rPr>
          <w:rFonts w:hint="eastAsia" w:ascii="宋体" w:hAnsi="宋体" w:eastAsia="宋体" w:cs="Times New Roman"/>
          <w:color w:val="000000"/>
          <w:sz w:val="24"/>
          <w:lang w:val="en-US" w:eastAsia="zh-CN"/>
        </w:rPr>
        <w:t xml:space="preserve">电梯光幕（2分）：电梯光幕经≥2000万次遮挡试验无故障的得1分；</w:t>
      </w:r>
      <w:r>
        <w:rPr>
          <w:rFonts w:hint="eastAsia" w:ascii="宋体" w:hAnsi="宋体" w:eastAsia="宋体" w:cs="Times New Roman"/>
          <w:color w:val="000000"/>
          <w:sz w:val="24"/>
          <w:lang w:val="en-US" w:eastAsia="en-US"/>
        </w:rPr>
        <w:t xml:space="preserve">具备门机一体式电源盒且绝缘电阻＞1000MΩ的得</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en-US" w:eastAsia="en-US"/>
        </w:rPr>
        <w:t xml:space="preserve">分</w:t>
      </w:r>
      <w:r>
        <w:rPr>
          <w:rFonts w:hint="eastAsia" w:ascii="宋体" w:hAnsi="宋体" w:eastAsia="宋体" w:cs="Times New Roman"/>
          <w:color w:val="000000"/>
          <w:sz w:val="24"/>
          <w:lang w:val="en-US" w:eastAsia="zh-CN"/>
        </w:rPr>
        <w:t xml:space="preserve">，共2分。</w:t>
      </w:r>
      <w:r>
        <w:rPr>
          <w:rFonts w:hint="eastAsia" w:ascii="宋体" w:hAnsi="宋体"/>
          <w:color w:val="000000"/>
          <w:sz w:val="24"/>
          <w:highlight w:val="none"/>
          <w:lang w:eastAsia="zh-CN"/>
        </w:rPr>
        <w:t xml:space="preserve">（</w:t>
      </w:r>
      <w:r>
        <w:rPr>
          <w:rFonts w:hint="eastAsia" w:ascii="宋体" w:hAnsi="宋体"/>
          <w:color w:val="000000"/>
          <w:sz w:val="24"/>
          <w:lang w:eastAsia="zh-CN"/>
        </w:rPr>
        <w:t xml:space="preserve">提供厂家型式试验报告、原厂出厂检测报告或第三方检测机构出具的有效检测报告</w:t>
      </w:r>
      <w:r>
        <w:rPr>
          <w:rFonts w:hint="eastAsia" w:ascii="宋体" w:hAnsi="宋体"/>
          <w:color w:val="000000"/>
          <w:sz w:val="24"/>
          <w:highlight w:val="none"/>
          <w:lang w:eastAsia="zh-CN"/>
        </w:rPr>
        <w:t xml:space="preserve">）</w:t>
      </w:r>
      <w:r>
        <w:rPr>
          <w:rFonts w:hint="eastAsia" w:ascii="宋体" w:hAnsi="宋体"/>
          <w:color w:val="000000"/>
          <w:sz w:val="24"/>
          <w:lang w:val="en-US" w:eastAsia="zh-CN"/>
        </w:rPr>
      </w:r>
      <w:r/>
    </w:p>
    <w:p>
      <w:pPr>
        <w:pStyle w:val="883"/>
        <w:ind w:firstLine="480"/>
        <w:spacing w:line="50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2.4 制动器（2分）：依据TSG T7007-2022型式试验满足强制要求，如达1000 万级耐久验证得1分；轿厢内加载至240%及以上的额定荷载并保持90min，主机制动器各部件完好，曳引轮不转动、轿厢未发生明显位移，制动器可保持良好静态制动性能得1分，共2分。（</w:t>
      </w:r>
      <w:r>
        <w:rPr>
          <w:rFonts w:hint="eastAsia" w:ascii="宋体" w:hAnsi="宋体"/>
          <w:color w:val="000000"/>
          <w:sz w:val="24"/>
          <w:lang w:eastAsia="zh-CN"/>
        </w:rPr>
        <w:t xml:space="preserve">提供</w:t>
      </w:r>
      <w:r>
        <w:rPr>
          <w:rFonts w:hint="eastAsia" w:ascii="宋体" w:hAnsi="宋体"/>
          <w:color w:val="000000"/>
          <w:sz w:val="24"/>
          <w:lang w:eastAsia="zh-CN"/>
        </w:rPr>
        <w:t xml:space="preserve">厂家型式试验报告、原厂出厂检测报告</w:t>
      </w:r>
      <w:r>
        <w:rPr>
          <w:rFonts w:hint="eastAsia" w:ascii="宋体" w:hAnsi="宋体"/>
          <w:color w:val="000000"/>
          <w:sz w:val="24"/>
          <w:lang w:val="en-US" w:eastAsia="zh-CN"/>
        </w:rPr>
        <w:t xml:space="preserve">或</w:t>
      </w:r>
      <w:r>
        <w:rPr>
          <w:rFonts w:hint="eastAsia" w:ascii="宋体" w:hAnsi="宋体"/>
          <w:color w:val="000000"/>
          <w:sz w:val="24"/>
          <w:lang w:eastAsia="zh-CN"/>
        </w:rPr>
        <w:t xml:space="preserve">第三方检测机构出具的有效检测报告</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eastAsia="zh-CN"/>
        </w:rPr>
      </w:r>
      <w:r/>
    </w:p>
    <w:p>
      <w:pPr>
        <w:pStyle w:val="883"/>
        <w:ind w:firstLine="480"/>
        <w:spacing w:line="500" w:lineRule="exac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2.5 门机系统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3分</w:t>
      </w:r>
      <w:r>
        <w:rPr>
          <w:rFonts w:hint="eastAsia" w:ascii="宋体" w:hAnsi="宋体" w:eastAsia="宋体" w:cs="Times New Roman"/>
          <w:color w:val="000000"/>
          <w:sz w:val="24"/>
          <w:lang w:eastAsia="zh-CN"/>
        </w:rPr>
        <w:t xml:space="preserve">）：门锁装置机械/电器耐久动作寿命试验次数≥1500万次</w:t>
      </w:r>
      <w:r>
        <w:rPr>
          <w:rFonts w:hint="eastAsia" w:ascii="宋体" w:hAnsi="宋体" w:eastAsia="宋体" w:cs="Times New Roman"/>
          <w:color w:val="000000"/>
          <w:sz w:val="24"/>
          <w:lang w:val="en-US" w:eastAsia="zh-CN"/>
        </w:rPr>
        <w:t xml:space="preserve">且</w:t>
      </w:r>
      <w:r>
        <w:rPr>
          <w:rFonts w:hint="eastAsia" w:ascii="宋体" w:hAnsi="宋体" w:eastAsia="宋体" w:cs="Times New Roman"/>
          <w:color w:val="000000"/>
          <w:sz w:val="24"/>
          <w:lang w:eastAsia="zh-CN"/>
        </w:rPr>
        <w:t xml:space="preserve">全部合格得</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eastAsia="zh-CN"/>
        </w:rPr>
        <w:t xml:space="preserve">分；层门依据TSG T7007-2022经过软摆锤500J冲击试验符合要求的得</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eastAsia="zh-CN"/>
        </w:rPr>
        <w:t xml:space="preserve">分；电梯门地坎经强度试验后弹性变形≤1mm，永久变形≤0.5mm的得</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eastAsia="zh-CN"/>
        </w:rPr>
        <w:t xml:space="preserve">分。</w:t>
      </w:r>
      <w:r>
        <w:rPr>
          <w:rFonts w:hint="eastAsia" w:ascii="宋体" w:hAnsi="宋体" w:eastAsia="宋体" w:cs="Times New Roman"/>
          <w:color w:val="000000"/>
          <w:sz w:val="24"/>
          <w:lang w:val="en-US" w:eastAsia="zh-CN"/>
        </w:rPr>
        <w:t xml:space="preserve">共4</w:t>
      </w:r>
      <w:r>
        <w:rPr>
          <w:rFonts w:hint="eastAsia" w:ascii="宋体" w:hAnsi="宋体" w:eastAsia="宋体" w:cs="Times New Roman"/>
          <w:color w:val="000000"/>
          <w:sz w:val="24"/>
          <w:lang w:eastAsia="zh-CN"/>
        </w:rPr>
        <w:t xml:space="preserve">分。</w:t>
      </w:r>
      <w:r>
        <w:rPr>
          <w:rFonts w:hint="eastAsia" w:ascii="宋体" w:hAnsi="宋体"/>
          <w:color w:val="000000"/>
          <w:sz w:val="24"/>
          <w:lang w:eastAsia="zh-CN"/>
        </w:rPr>
        <w:t xml:space="preserve">提供</w:t>
      </w:r>
      <w:r>
        <w:rPr>
          <w:rFonts w:hint="eastAsia" w:ascii="宋体" w:hAnsi="宋体"/>
          <w:color w:val="000000"/>
          <w:sz w:val="24"/>
          <w:lang w:eastAsia="zh-CN"/>
        </w:rPr>
        <w:t xml:space="preserve">厂家型式试验报告、原厂出厂检测报告</w:t>
      </w:r>
      <w:r>
        <w:rPr>
          <w:rFonts w:hint="eastAsia" w:ascii="宋体" w:hAnsi="宋体"/>
          <w:color w:val="000000"/>
          <w:sz w:val="24"/>
          <w:lang w:val="en-US" w:eastAsia="zh-CN"/>
        </w:rPr>
        <w:t xml:space="preserve">或</w:t>
      </w:r>
      <w:r>
        <w:rPr>
          <w:rFonts w:hint="eastAsia" w:ascii="宋体" w:hAnsi="宋体"/>
          <w:color w:val="000000"/>
          <w:sz w:val="24"/>
          <w:lang w:eastAsia="zh-CN"/>
        </w:rPr>
        <w:t xml:space="preserve">第三方检测机构出具的有效检测报告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r>
      <w:r/>
    </w:p>
    <w:p>
      <w:pPr>
        <w:pStyle w:val="883"/>
        <w:ind w:firstLine="480"/>
        <w:spacing w:line="500" w:lineRule="exact"/>
        <w:rPr>
          <w:rFonts w:hint="eastAsia" w:ascii="宋体" w:hAnsi="宋体"/>
          <w:color w:val="000000"/>
          <w:sz w:val="24"/>
          <w:highlight w:val="none"/>
          <w:lang w:eastAsia="zh-CN"/>
        </w:rPr>
      </w:pPr>
      <w:r>
        <w:rPr>
          <w:rFonts w:hint="eastAsia" w:ascii="宋体" w:hAnsi="宋体"/>
          <w:color w:val="000000"/>
          <w:sz w:val="24"/>
          <w:lang w:val="en-US" w:eastAsia="zh-CN"/>
        </w:rPr>
        <w:t xml:space="preserve">2.6 控制柜</w:t>
      </w:r>
      <w:r>
        <w:rPr>
          <w:rFonts w:hint="eastAsia" w:ascii="宋体" w:hAnsi="宋体"/>
          <w:color w:val="000000"/>
          <w:sz w:val="24"/>
          <w:lang w:eastAsia="zh-CN"/>
        </w:rPr>
        <w:t xml:space="preserve">（</w:t>
      </w:r>
      <w:r>
        <w:rPr>
          <w:rFonts w:hint="eastAsia" w:ascii="宋体" w:hAnsi="宋体"/>
          <w:color w:val="000000"/>
          <w:sz w:val="24"/>
          <w:lang w:val="en-US" w:eastAsia="zh-CN"/>
        </w:rPr>
        <w:t xml:space="preserve">3分</w:t>
      </w:r>
      <w:r>
        <w:rPr>
          <w:rFonts w:hint="eastAsia" w:ascii="宋体" w:hAnsi="宋体"/>
          <w:color w:val="000000"/>
          <w:sz w:val="24"/>
          <w:lang w:eastAsia="zh-CN"/>
        </w:rPr>
        <w:t xml:space="preserve">）：控制柜控制装置类型为双32位微机控制的得1分；经过大于20kv复合波≥300次冲击耐受实验，控制柜系统无故障</w:t>
      </w:r>
      <w:r>
        <w:rPr>
          <w:rFonts w:hint="eastAsia" w:ascii="宋体" w:hAnsi="宋体" w:eastAsia="宋体" w:cs="Times New Roman"/>
          <w:color w:val="000000"/>
          <w:sz w:val="24"/>
          <w:lang w:eastAsia="zh-CN"/>
        </w:rPr>
        <w:t xml:space="preserve">的得</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eastAsia="zh-CN"/>
        </w:rPr>
        <w:t xml:space="preserve">分；</w:t>
      </w:r>
      <w:r>
        <w:rPr>
          <w:rFonts w:hint="eastAsia" w:ascii="宋体" w:hAnsi="宋体" w:eastAsia="宋体" w:cs="Times New Roman"/>
          <w:color w:val="000000"/>
          <w:sz w:val="24"/>
          <w:lang w:eastAsia="en-US"/>
        </w:rPr>
        <w:t xml:space="preserve">电梯控制系统模拟测试运行时间≥20年的得</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eastAsia="en-US"/>
        </w:rPr>
        <w:t xml:space="preserve">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共3分</w:t>
      </w:r>
      <w:r>
        <w:rPr>
          <w:rFonts w:hint="eastAsia" w:ascii="宋体" w:hAnsi="宋体" w:eastAsia="宋体" w:cs="Times New Roman"/>
          <w:color w:val="000000"/>
          <w:sz w:val="24"/>
          <w:lang w:eastAsia="zh-CN"/>
        </w:rPr>
        <w:t xml:space="preserve">。（</w:t>
      </w:r>
      <w:r>
        <w:rPr>
          <w:rFonts w:hint="eastAsia" w:ascii="宋体" w:hAnsi="宋体"/>
          <w:color w:val="000000"/>
          <w:sz w:val="24"/>
          <w:lang w:eastAsia="zh-CN"/>
        </w:rPr>
        <w:t xml:space="preserve">提供</w:t>
      </w:r>
      <w:r>
        <w:rPr>
          <w:rFonts w:hint="eastAsia" w:ascii="宋体" w:hAnsi="宋体"/>
          <w:color w:val="000000"/>
          <w:sz w:val="24"/>
          <w:lang w:eastAsia="zh-CN"/>
        </w:rPr>
        <w:t xml:space="preserve">厂家型式试验报告、原厂出厂检测报告</w:t>
      </w:r>
      <w:r>
        <w:rPr>
          <w:rFonts w:hint="eastAsia" w:ascii="宋体" w:hAnsi="宋体"/>
          <w:color w:val="000000"/>
          <w:sz w:val="24"/>
          <w:lang w:val="en-US" w:eastAsia="zh-CN"/>
        </w:rPr>
        <w:t xml:space="preserve">或</w:t>
      </w:r>
      <w:r>
        <w:rPr>
          <w:rFonts w:hint="eastAsia" w:ascii="宋体" w:hAnsi="宋体"/>
          <w:color w:val="000000"/>
          <w:sz w:val="24"/>
          <w:lang w:eastAsia="zh-CN"/>
        </w:rPr>
        <w:t xml:space="preserve">第三方检测机构出具的有效检测报告</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w:t>
      </w:r>
      <w:r>
        <w:rPr>
          <w:rFonts w:hint="eastAsia" w:ascii="宋体" w:hAnsi="宋体"/>
          <w:b/>
          <w:bCs/>
          <w:color w:val="000000"/>
          <w:sz w:val="24"/>
          <w:szCs w:val="24"/>
          <w:lang w:val="en-US" w:eastAsia="zh-CN"/>
        </w:rPr>
        <w:t xml:space="preserve">2</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rPr>
          <w:rFonts w:ascii="宋体" w:hAnsi="宋体"/>
          <w:color w:val="000000"/>
          <w:sz w:val="24"/>
        </w:rPr>
      </w:pPr>
      <w:r>
        <w:rPr>
          <w:rFonts w:hint="eastAsia" w:ascii="宋体" w:hAnsi="宋体"/>
          <w:color w:val="000000"/>
          <w:sz w:val="24"/>
        </w:rPr>
        <w:t xml:space="preserve">3.1 质保期（1分）：</w:t>
      </w:r>
      <w:r>
        <w:rPr>
          <w:rFonts w:hint="eastAsia" w:ascii="宋体" w:hAnsi="宋体"/>
          <w:color w:val="000000"/>
          <w:sz w:val="24"/>
          <w:lang w:val="en-US" w:eastAsia="zh-CN"/>
        </w:rPr>
        <w:t xml:space="preserve">投标人可承诺</w:t>
      </w:r>
      <w:r>
        <w:rPr>
          <w:rFonts w:hint="eastAsia" w:ascii="宋体" w:hAnsi="宋体"/>
          <w:color w:val="000000"/>
          <w:sz w:val="24"/>
        </w:rPr>
        <w:t xml:space="preserve">项目整体质保期</w:t>
      </w:r>
      <w:r>
        <w:rPr>
          <w:rFonts w:hint="eastAsia" w:ascii="宋体" w:hAnsi="宋体"/>
          <w:color w:val="000000"/>
          <w:sz w:val="24"/>
          <w:lang w:val="en-US" w:eastAsia="zh-CN"/>
        </w:rPr>
        <w:t xml:space="preserve">在</w:t>
      </w:r>
      <w:r>
        <w:rPr>
          <w:rFonts w:hint="eastAsia" w:ascii="宋体" w:hAnsi="宋体"/>
          <w:color w:val="000000"/>
          <w:sz w:val="24"/>
        </w:rPr>
        <w:t xml:space="preserve">满足招标文件要求</w:t>
      </w:r>
      <w:r>
        <w:rPr>
          <w:rFonts w:hint="eastAsia" w:ascii="宋体" w:hAnsi="宋体"/>
          <w:color w:val="000000"/>
          <w:sz w:val="24"/>
          <w:lang w:val="en-US" w:eastAsia="zh-CN"/>
        </w:rPr>
        <w:t xml:space="preserve">3</w:t>
      </w:r>
      <w:r>
        <w:rPr>
          <w:rFonts w:hint="eastAsia" w:ascii="宋体" w:hAnsi="宋体"/>
          <w:color w:val="000000"/>
          <w:sz w:val="24"/>
        </w:rPr>
        <w:t xml:space="preserve">年质保期的基础上</w:t>
      </w:r>
      <w:r>
        <w:rPr>
          <w:rFonts w:hint="eastAsia" w:ascii="宋体" w:hAnsi="宋体"/>
          <w:color w:val="000000"/>
          <w:sz w:val="24"/>
          <w:lang w:eastAsia="zh-CN"/>
        </w:rPr>
        <w:t xml:space="preserve">，</w:t>
      </w:r>
      <w:r>
        <w:rPr>
          <w:rFonts w:hint="eastAsia" w:ascii="宋体" w:hAnsi="宋体"/>
          <w:color w:val="000000"/>
          <w:sz w:val="24"/>
        </w:rPr>
        <w:t xml:space="preserve">额外增加一年质保期</w:t>
      </w:r>
      <w:r>
        <w:rPr>
          <w:rFonts w:hint="eastAsia" w:ascii="宋体" w:hAnsi="宋体"/>
          <w:color w:val="000000"/>
          <w:sz w:val="24"/>
          <w:lang w:val="en-US" w:eastAsia="zh-CN"/>
        </w:rPr>
        <w:t xml:space="preserve">的</w:t>
      </w:r>
      <w:r>
        <w:rPr>
          <w:rFonts w:hint="eastAsia" w:ascii="宋体" w:hAnsi="宋体"/>
          <w:color w:val="000000"/>
          <w:sz w:val="24"/>
        </w:rPr>
        <w:t xml:space="preserve">得1分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需</w:t>
      </w:r>
      <w:r>
        <w:rPr>
          <w:rFonts w:hint="eastAsia" w:ascii="宋体" w:hAnsi="宋体"/>
          <w:color w:val="000000"/>
          <w:sz w:val="24"/>
        </w:rPr>
        <w:t xml:space="preserve">提供承诺函</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格式详见附件十一</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未按要求提供或不提供的不得分</w:t>
      </w:r>
      <w:r>
        <w:rPr>
          <w:rFonts w:hint="eastAsia" w:ascii="宋体" w:hAnsi="宋体"/>
          <w:color w:val="000000"/>
          <w:sz w:val="24"/>
          <w:lang w:eastAsia="zh-CN"/>
        </w:rPr>
        <w:t xml:space="preserve">。</w:t>
      </w:r>
      <w:r>
        <w:rPr>
          <w:rFonts w:ascii="宋体" w:hAnsi="宋体"/>
          <w:color w:val="000000"/>
          <w:sz w:val="24"/>
        </w:rPr>
      </w:r>
      <w:r/>
    </w:p>
    <w:p>
      <w:pPr>
        <w:pStyle w:val="883"/>
        <w:ind w:firstLine="480"/>
        <w:spacing w:line="500" w:lineRule="exact"/>
        <w:rPr>
          <w:rFonts w:hint="eastAsia" w:ascii="宋体" w:hAnsi="宋体" w:eastAsia="宋体" w:cs="Times New Roman"/>
          <w:color w:val="000000"/>
          <w:sz w:val="24"/>
          <w:lang w:eastAsia="zh-CN"/>
        </w:rPr>
      </w:pPr>
      <w:r>
        <w:rPr>
          <w:rFonts w:hint="eastAsia" w:ascii="宋体" w:hAnsi="宋体"/>
          <w:color w:val="000000"/>
          <w:sz w:val="24"/>
        </w:rPr>
        <w:t xml:space="preserve">3.2 </w:t>
      </w:r>
      <w:r>
        <w:rPr>
          <w:rFonts w:hint="eastAsia" w:ascii="宋体" w:hAnsi="宋体"/>
          <w:color w:val="000000"/>
          <w:sz w:val="24"/>
          <w:lang w:val="en-US" w:eastAsia="zh-CN"/>
        </w:rPr>
        <w:t xml:space="preserve">产品责任险</w:t>
      </w:r>
      <w:r>
        <w:rPr>
          <w:rFonts w:hint="eastAsia" w:ascii="宋体" w:hAnsi="宋体"/>
          <w:color w:val="000000"/>
          <w:sz w:val="24"/>
          <w:lang w:eastAsia="zh-CN"/>
        </w:rPr>
        <w:t xml:space="preserve">（</w:t>
      </w:r>
      <w:r>
        <w:rPr>
          <w:rFonts w:hint="eastAsia" w:ascii="宋体" w:hAnsi="宋体"/>
          <w:color w:val="000000"/>
          <w:sz w:val="24"/>
          <w:lang w:val="en-US" w:eastAsia="zh-CN"/>
        </w:rPr>
        <w:t xml:space="preserve">1分</w:t>
      </w:r>
      <w:r>
        <w:rPr>
          <w:rFonts w:hint="eastAsia" w:ascii="宋体" w:hAnsi="宋体"/>
          <w:color w:val="000000"/>
          <w:sz w:val="24"/>
          <w:lang w:eastAsia="zh-CN"/>
        </w:rPr>
        <w:t xml:space="preserve">）：电梯制造商（含分支机构）向保险公司投保《产品责任险》中针对一般责任险及产品责任险的每次事故及年度累计责任限额为人民币≥</w:t>
      </w:r>
      <w:r>
        <w:rPr>
          <w:rFonts w:hint="eastAsia" w:ascii="宋体" w:hAnsi="宋体"/>
          <w:color w:val="000000"/>
          <w:sz w:val="24"/>
          <w:lang w:val="en-US" w:eastAsia="zh-CN"/>
        </w:rPr>
        <w:t xml:space="preserve">15</w:t>
      </w:r>
      <w:r>
        <w:rPr>
          <w:rFonts w:hint="eastAsia" w:ascii="宋体" w:hAnsi="宋体"/>
          <w:color w:val="000000"/>
          <w:sz w:val="24"/>
          <w:lang w:eastAsia="zh-CN"/>
        </w:rPr>
        <w:t xml:space="preserve">000得1分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val="en-US" w:eastAsia="zh-CN"/>
        </w:rPr>
        <w:t xml:space="preserve">需提供产品责任保险单保单正本扫描件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highlight w:val="none"/>
        </w:rPr>
        <w:t xml:space="preserve">节能、环保产品</w:t>
      </w:r>
      <w:r>
        <w:rPr>
          <w:rFonts w:ascii="宋体" w:hAnsi="宋体"/>
          <w:b/>
          <w:bCs/>
          <w:sz w:val="24"/>
          <w:szCs w:val="24"/>
          <w:highlight w:val="none"/>
        </w:rPr>
        <w:t xml:space="preserve">（</w:t>
      </w:r>
      <w:r>
        <w:rPr>
          <w:rFonts w:hint="eastAsia" w:ascii="宋体" w:hAnsi="宋体"/>
          <w:b/>
          <w:bCs/>
          <w:sz w:val="24"/>
          <w:szCs w:val="24"/>
          <w:highlight w:val="none"/>
        </w:rPr>
        <w:t xml:space="preserve">2</w:t>
      </w:r>
      <w:r>
        <w:rPr>
          <w:rFonts w:ascii="宋体" w:hAnsi="宋体"/>
          <w:b/>
          <w:bCs/>
          <w:sz w:val="24"/>
          <w:szCs w:val="24"/>
          <w:highlight w:val="none"/>
        </w:rPr>
        <w:t xml:space="preserve">分）</w:t>
      </w:r>
      <w:r>
        <w:rPr>
          <w:rFonts w:hint="eastAsia" w:ascii="宋体" w:hAnsi="宋体"/>
          <w:b/>
          <w:bCs/>
          <w:sz w:val="24"/>
          <w:szCs w:val="24"/>
          <w:highlight w:val="none"/>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w:t>
      </w:r>
      <w:r>
        <w:rPr>
          <w:rFonts w:hint="eastAsia" w:ascii="宋体" w:hAnsi="宋体"/>
          <w:color w:val="000000"/>
          <w:sz w:val="24"/>
          <w:lang w:val="en-US" w:eastAsia="zh-CN"/>
        </w:rPr>
        <w:t xml:space="preserve">扫描</w:t>
      </w:r>
      <w:r>
        <w:rPr>
          <w:rFonts w:hint="eastAsia" w:ascii="宋体" w:hAnsi="宋体"/>
          <w:color w:val="000000"/>
          <w:sz w:val="24"/>
        </w:rPr>
        <w:t xml:space="preserve">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rPr>
          <w:rFonts w:hint="eastAsia" w:ascii="宋体" w:hAnsi="宋体" w:eastAsia="宋体" w:cs="宋体"/>
          <w:sz w:val="24"/>
          <w:szCs w:val="24"/>
          <w:lang w:val="en-US" w:eastAsia="zh-CN"/>
        </w:rPr>
      </w:pPr>
      <w:r>
        <w:rPr>
          <w:rFonts w:hint="eastAsia" w:ascii="宋体" w:hAnsi="宋体"/>
          <w:color w:val="000000"/>
          <w:sz w:val="24"/>
          <w:lang w:val="en-US" w:eastAsia="zh-CN"/>
        </w:rPr>
        <w:t xml:space="preserve">5</w:t>
      </w:r>
      <w:r>
        <w:rPr>
          <w:rFonts w:hint="eastAsia" w:ascii="宋体" w:hAnsi="宋体"/>
          <w:color w:val="000000"/>
          <w:sz w:val="24"/>
        </w:rPr>
        <w:t xml:space="preserve">.1 </w:t>
      </w:r>
      <w:r>
        <w:rPr>
          <w:rFonts w:hint="eastAsia" w:ascii="宋体" w:hAnsi="宋体" w:cs="宋体"/>
          <w:sz w:val="24"/>
          <w:szCs w:val="24"/>
        </w:rPr>
        <w:t xml:space="preserve">项目实施方案</w:t>
      </w:r>
      <w:r>
        <w:rPr>
          <w:rFonts w:ascii="宋体" w:hAnsi="宋体" w:cs="宋体"/>
          <w:sz w:val="24"/>
          <w:szCs w:val="24"/>
        </w:rPr>
        <w:t xml:space="preserve">（</w:t>
      </w:r>
      <w:r>
        <w:rPr>
          <w:rFonts w:hint="eastAsia" w:ascii="宋体" w:hAnsi="宋体" w:cs="宋体"/>
          <w:sz w:val="24"/>
          <w:szCs w:val="24"/>
          <w:lang w:val="en-US" w:eastAsia="zh-CN"/>
        </w:rPr>
        <w:t xml:space="preserve">12</w:t>
      </w:r>
      <w:r>
        <w:rPr>
          <w:rFonts w:ascii="宋体" w:hAnsi="宋体" w:cs="宋体"/>
          <w:sz w:val="24"/>
          <w:szCs w:val="24"/>
        </w:rPr>
        <w:t xml:space="preserve">分）</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r>
      <w:r/>
    </w:p>
    <w:p>
      <w:pPr>
        <w:pStyle w:val="883"/>
        <w:ind w:firstLine="480"/>
        <w:spacing w:line="360" w:lineRule="auto"/>
        <w:rPr>
          <w:rFonts w:hint="eastAsia" w:ascii="宋体" w:hAnsi="宋体" w:eastAsia="宋体" w:cs="宋体"/>
          <w:sz w:val="24"/>
          <w:szCs w:val="24"/>
          <w:lang w:eastAsia="zh-CN"/>
        </w:rPr>
      </w:pPr>
      <w:r>
        <w:rPr>
          <w:rFonts w:ascii="宋体" w:hAnsi="宋体" w:cs="宋体"/>
          <w:sz w:val="24"/>
          <w:szCs w:val="24"/>
        </w:rPr>
        <w:t xml:space="preserve">①施工工程组织总体设想</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ascii="宋体" w:hAnsi="宋体" w:cs="宋体"/>
          <w:sz w:val="24"/>
          <w:szCs w:val="24"/>
        </w:rPr>
        <w:t xml:space="preserve">②电梯安装施工顺序及方案</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ascii="宋体" w:hAnsi="宋体" w:cs="宋体"/>
          <w:sz w:val="24"/>
          <w:szCs w:val="24"/>
        </w:rPr>
        <w:t xml:space="preserve">③施工进度计划</w:t>
      </w: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ascii="宋体" w:hAnsi="宋体" w:cs="宋体"/>
          <w:sz w:val="24"/>
          <w:szCs w:val="24"/>
        </w:rPr>
        <w:t xml:space="preserve">④各阶段进度的保证措施（</w:t>
      </w:r>
      <w:r>
        <w:rPr>
          <w:rFonts w:hint="eastAsia" w:ascii="宋体" w:hAnsi="宋体" w:cs="宋体"/>
          <w:sz w:val="24"/>
          <w:szCs w:val="24"/>
          <w:lang w:val="en-US" w:eastAsia="zh-CN"/>
        </w:rPr>
        <w:t xml:space="preserve">3</w:t>
      </w:r>
      <w:r>
        <w:rPr>
          <w:rFonts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eastAsia="zh-CN"/>
        </w:rPr>
      </w:pPr>
      <w:r>
        <w:rPr>
          <w:rFonts w:hint="eastAsia" w:ascii="宋体" w:hAnsi="宋体"/>
          <w:b w:val="0"/>
          <w:bCs w:val="0"/>
          <w:sz w:val="24"/>
          <w:szCs w:val="24"/>
          <w:lang w:val="en-US" w:eastAsia="zh-CN"/>
        </w:rPr>
        <w:t xml:space="preserve">投标供应商针对上述①、②、③、④四条内容分别进行阐述，方案完整，科学合理，设计清晰详细，完全符合本项目需求，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b w:val="0"/>
          <w:bCs w:val="0"/>
          <w:sz w:val="24"/>
          <w:szCs w:val="24"/>
          <w:lang w:val="en-US" w:eastAsia="zh-CN"/>
        </w:rPr>
        <w:t xml:space="preserve">；方案较完整，科学合理性较强，设计较清晰详细，能够符合本项目需求，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b w:val="0"/>
          <w:bCs w:val="0"/>
          <w:sz w:val="24"/>
          <w:szCs w:val="24"/>
          <w:lang w:val="en-US" w:eastAsia="zh-CN"/>
        </w:rPr>
        <w:t xml:space="preserve">；方案完整性一般，科学合理性一般，设计清晰详细程度一般，能够符合本项目需求，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；未按要求提供方案或无方案不得分。</w:t>
      </w:r>
      <w:r>
        <w:rPr>
          <w:rFonts w:hint="eastAsia" w:ascii="宋体" w:hAnsi="宋体" w:eastAsia="宋体" w:cs="宋体"/>
          <w:sz w:val="24"/>
          <w:szCs w:val="24"/>
          <w:lang w:eastAsia="zh-CN"/>
        </w:rPr>
      </w:r>
      <w:r/>
    </w:p>
    <w:p>
      <w:pPr>
        <w:pStyle w:val="883"/>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5.2</w:t>
      </w:r>
      <w:r>
        <w:rPr>
          <w:rFonts w:hint="eastAsia" w:ascii="宋体" w:hAnsi="宋体" w:cs="宋体"/>
          <w:sz w:val="24"/>
          <w:szCs w:val="24"/>
        </w:rPr>
        <w:t xml:space="preserve">内部管理制度(</w:t>
      </w:r>
      <w:r>
        <w:rPr>
          <w:rFonts w:hint="eastAsia" w:ascii="宋体" w:hAnsi="宋体" w:cs="宋体"/>
          <w:sz w:val="24"/>
          <w:szCs w:val="24"/>
          <w:lang w:val="en-US" w:eastAsia="zh-CN"/>
        </w:rPr>
        <w:t xml:space="preserve">9</w:t>
      </w:r>
      <w:r>
        <w:rPr>
          <w:rFonts w:hint="eastAsia" w:ascii="宋体" w:hAnsi="宋体" w:cs="宋体"/>
          <w:sz w:val="24"/>
          <w:szCs w:val="24"/>
        </w:rPr>
        <w:t xml:space="preserve">分)</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①人员组织、分工落实措施（</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②人员岗位培训方案（</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③管理责任和人员考核方案（</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b w:val="0"/>
          <w:bCs w:val="0"/>
          <w:sz w:val="24"/>
          <w:szCs w:val="24"/>
          <w:lang w:val="en-US" w:eastAsia="zh-CN"/>
        </w:rPr>
        <w:t xml:space="preserve">投标供应商针对上述①、②、③三条内容分别进行阐述，方案完整，科学合理，设计清晰详细，完全符合本项目需求，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b w:val="0"/>
          <w:bCs w:val="0"/>
          <w:sz w:val="24"/>
          <w:szCs w:val="24"/>
          <w:lang w:val="en-US" w:eastAsia="zh-CN"/>
        </w:rPr>
        <w:t xml:space="preserve">；方案较完整，科学合理性较强，设计较清晰详细，能够符合本项目需求，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b w:val="0"/>
          <w:bCs w:val="0"/>
          <w:sz w:val="24"/>
          <w:szCs w:val="24"/>
          <w:lang w:val="en-US" w:eastAsia="zh-CN"/>
        </w:rPr>
        <w:t xml:space="preserve">；方案完整性一般，科学合理性一般，设计清晰详细程度一般，能够符合本项目需求，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；未按要求提供方案或无方案不得分。</w:t>
      </w:r>
      <w:r>
        <w:rPr>
          <w:rFonts w:hint="eastAsia" w:ascii="宋体" w:hAnsi="宋体" w:cs="宋体"/>
          <w:sz w:val="24"/>
          <w:szCs w:val="24"/>
        </w:rPr>
      </w:r>
      <w:r/>
    </w:p>
    <w:p>
      <w:pPr>
        <w:pStyle w:val="883"/>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5.3</w:t>
      </w:r>
      <w:r>
        <w:rPr>
          <w:rFonts w:hint="eastAsia" w:ascii="宋体" w:hAnsi="宋体" w:cs="宋体"/>
          <w:sz w:val="24"/>
          <w:szCs w:val="24"/>
        </w:rPr>
        <w:t xml:space="preserve">质量保障措施、应急保障方案（</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①质量保障体系（</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②质量保障目标及技术质量措施（</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③应急保障措施内容及流程（</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④突发事件应急预案及保障措施（</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b w:val="0"/>
          <w:bCs w:val="0"/>
          <w:sz w:val="24"/>
          <w:szCs w:val="24"/>
          <w:lang w:val="en-US" w:eastAsia="zh-CN"/>
        </w:rPr>
        <w:t xml:space="preserve">投标供应商针对上述①、②、③、④四条内容分别进行阐述，方案完整，科学合理，设计清晰详细，完全符合本项目需求，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b w:val="0"/>
          <w:bCs w:val="0"/>
          <w:sz w:val="24"/>
          <w:szCs w:val="24"/>
          <w:lang w:val="en-US" w:eastAsia="zh-CN"/>
        </w:rPr>
        <w:t xml:space="preserve">；方案较完整，科学合理性较强，设计较清晰详细，能够符合本项目需求，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b w:val="0"/>
          <w:bCs w:val="0"/>
          <w:sz w:val="24"/>
          <w:szCs w:val="24"/>
          <w:lang w:val="en-US" w:eastAsia="zh-CN"/>
        </w:rPr>
        <w:t xml:space="preserve">；方案完整性一般，科学合理性一般，设计清晰详细程度一般，能够符合本项目需求，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；未按要求提供方案或无方案不得分</w:t>
      </w:r>
      <w:r>
        <w:rPr>
          <w:rFonts w:hint="eastAsia" w:ascii="宋体" w:hAnsi="宋体"/>
          <w:b w:val="0"/>
          <w:bCs w:val="0"/>
          <w:sz w:val="24"/>
          <w:szCs w:val="24"/>
          <w:lang w:val="en-US" w:eastAsia="zh-CN"/>
        </w:rPr>
        <w:t xml:space="preserve">。</w:t>
      </w:r>
      <w:r>
        <w:rPr>
          <w:rFonts w:hint="eastAsia" w:ascii="宋体" w:hAnsi="宋体" w:cs="宋体"/>
          <w:sz w:val="24"/>
          <w:szCs w:val="24"/>
        </w:rPr>
      </w:r>
      <w:r/>
    </w:p>
    <w:p>
      <w:pPr>
        <w:pStyle w:val="883"/>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5.4</w:t>
      </w:r>
      <w:r>
        <w:rPr>
          <w:rFonts w:hint="eastAsia" w:ascii="宋体" w:hAnsi="宋体" w:cs="宋体"/>
          <w:sz w:val="24"/>
          <w:szCs w:val="24"/>
        </w:rPr>
        <w:t xml:space="preserve">安全文明施工、电梯安装的安全保证措施及环境保护措施（</w:t>
      </w:r>
      <w:r>
        <w:rPr>
          <w:rFonts w:hint="eastAsia" w:ascii="宋体" w:hAnsi="宋体" w:cs="宋体"/>
          <w:sz w:val="24"/>
          <w:szCs w:val="24"/>
          <w:lang w:val="en-US" w:eastAsia="zh-CN"/>
        </w:rPr>
        <w:t xml:space="preserve">9</w:t>
      </w:r>
      <w:r>
        <w:rPr>
          <w:rFonts w:hint="eastAsia" w:ascii="宋体" w:hAnsi="宋体" w:cs="宋体"/>
          <w:sz w:val="24"/>
          <w:szCs w:val="24"/>
        </w:rPr>
        <w:t xml:space="preserve">分）</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①安全文明施工（</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②电梯安装的安全保证措施（</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③环境保护措施（</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b w:val="0"/>
          <w:bCs w:val="0"/>
          <w:sz w:val="24"/>
          <w:szCs w:val="24"/>
          <w:lang w:val="en-US" w:eastAsia="zh-CN"/>
        </w:rPr>
        <w:t xml:space="preserve">投标供应商针对上述①、②、③三条内容分别进行阐述，方案完整，科学合理，设计清晰详细，完全符合本项目需求，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b w:val="0"/>
          <w:bCs w:val="0"/>
          <w:sz w:val="24"/>
          <w:szCs w:val="24"/>
          <w:lang w:val="en-US" w:eastAsia="zh-CN"/>
        </w:rPr>
        <w:t xml:space="preserve">；方案较完整，科学合理性较强，设计较清晰详细，能够符合本项目需求，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b w:val="0"/>
          <w:bCs w:val="0"/>
          <w:sz w:val="24"/>
          <w:szCs w:val="24"/>
          <w:lang w:val="en-US" w:eastAsia="zh-CN"/>
        </w:rPr>
        <w:t xml:space="preserve">；方案完整性一般，科学合理性一般，设计清晰详细程度一般，能够符合本项目需求，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cs="宋体"/>
          <w:sz w:val="24"/>
          <w:szCs w:val="24"/>
          <w:lang w:eastAsia="zh-CN"/>
        </w:rPr>
        <w:t xml:space="preserve">；未按要求提供方案或无方案不得分</w:t>
      </w:r>
      <w:r>
        <w:rPr>
          <w:rFonts w:hint="eastAsia" w:ascii="宋体" w:hAnsi="宋体"/>
          <w:b w:val="0"/>
          <w:bCs w:val="0"/>
          <w:sz w:val="24"/>
          <w:szCs w:val="24"/>
          <w:lang w:val="en-US" w:eastAsia="zh-CN"/>
        </w:rPr>
        <w:t xml:space="preserve">。</w:t>
      </w:r>
      <w:r>
        <w:rPr>
          <w:rFonts w:hint="eastAsia" w:ascii="宋体" w:hAnsi="宋体" w:cs="宋体"/>
          <w:sz w:val="24"/>
          <w:szCs w:val="24"/>
        </w:rPr>
      </w:r>
      <w:r/>
    </w:p>
    <w:p>
      <w:pPr>
        <w:pStyle w:val="883"/>
        <w:ind w:firstLine="480"/>
        <w:spacing w:line="360" w:lineRule="auto"/>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5.5</w:t>
      </w:r>
      <w:r>
        <w:rPr>
          <w:rFonts w:hint="eastAsia" w:ascii="宋体" w:hAnsi="宋体" w:cs="宋体"/>
          <w:sz w:val="24"/>
          <w:szCs w:val="24"/>
        </w:rPr>
        <w:t xml:space="preserve">售后服务方案（</w:t>
      </w:r>
      <w:r>
        <w:rPr>
          <w:rFonts w:hint="eastAsia" w:ascii="宋体" w:hAnsi="宋体" w:cs="宋体"/>
          <w:sz w:val="24"/>
          <w:szCs w:val="24"/>
          <w:lang w:val="en-US" w:eastAsia="zh-CN"/>
        </w:rPr>
        <w:t xml:space="preserve">8</w:t>
      </w:r>
      <w:r>
        <w:rPr>
          <w:rFonts w:hint="eastAsia" w:ascii="宋体" w:hAnsi="宋体" w:cs="宋体"/>
          <w:sz w:val="24"/>
          <w:szCs w:val="24"/>
        </w:rPr>
        <w:t xml:space="preserve">分）</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①售后服务体系（</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②售后服务承诺（</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③重大活动人员技术支持服务（</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rPr>
        <w:t xml:space="preserve">④质保期后维护服务（</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rPr>
      </w:r>
      <w:r/>
    </w:p>
    <w:p>
      <w:pPr>
        <w:pStyle w:val="883"/>
        <w:ind w:firstLine="480"/>
        <w:spacing w:line="360" w:lineRule="auto"/>
        <w:rPr>
          <w:rFonts w:hint="eastAsia" w:ascii="宋体" w:hAnsi="宋体"/>
          <w:b w:val="0"/>
          <w:bCs w:val="0"/>
          <w:sz w:val="24"/>
          <w:szCs w:val="24"/>
          <w:lang w:val="en-US" w:eastAsia="zh-CN"/>
        </w:rPr>
      </w:pPr>
      <w:r>
        <w:rPr>
          <w:rFonts w:hint="eastAsia" w:ascii="宋体" w:hAnsi="宋体"/>
          <w:b w:val="0"/>
          <w:bCs w:val="0"/>
          <w:sz w:val="24"/>
          <w:szCs w:val="24"/>
          <w:lang w:val="en-US" w:eastAsia="zh-CN"/>
        </w:rPr>
        <w:t xml:space="preserve">投标供应商针对上述①、②、③、④四条内容分别进行阐述，方案完整，科学合理，设计清晰详细，完全符合本项目需求，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2</w:t>
      </w:r>
      <w:r>
        <w:rPr>
          <w:rFonts w:hint="eastAsia" w:ascii="宋体" w:hAnsi="宋体" w:cs="宋体"/>
          <w:sz w:val="24"/>
          <w:szCs w:val="24"/>
        </w:rPr>
        <w:t xml:space="preserve">分</w:t>
      </w:r>
      <w:r>
        <w:rPr>
          <w:rFonts w:hint="eastAsia" w:ascii="宋体" w:hAnsi="宋体"/>
          <w:b w:val="0"/>
          <w:bCs w:val="0"/>
          <w:sz w:val="24"/>
          <w:szCs w:val="24"/>
          <w:lang w:val="en-US" w:eastAsia="zh-CN"/>
        </w:rPr>
        <w:t xml:space="preserve">；方案较完整，科学合理性较强，设计较清晰详细，能够符合本项目需求，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rPr>
          <w:rFonts w:hint="eastAsia" w:ascii="宋体" w:hAnsi="宋体"/>
          <w:b w:val="0"/>
          <w:bCs w:val="0"/>
          <w:sz w:val="24"/>
          <w:szCs w:val="24"/>
          <w:lang w:val="en-US" w:eastAsia="zh-CN"/>
        </w:rPr>
        <w:t xml:space="preserve">；方案完整性一般，科学合理性一般，设计清晰详细程度一般，能够符合本项目需求，</w:t>
      </w:r>
      <w:r>
        <w:rPr>
          <w:rFonts w:hint="eastAsia" w:ascii="宋体" w:hAnsi="宋体" w:cs="宋体"/>
          <w:sz w:val="24"/>
          <w:szCs w:val="24"/>
        </w:rPr>
        <w:t xml:space="preserve">该条得</w:t>
      </w:r>
      <w:r>
        <w:rPr>
          <w:rFonts w:hint="eastAsia" w:ascii="宋体" w:hAnsi="宋体" w:cs="宋体"/>
          <w:sz w:val="24"/>
          <w:szCs w:val="24"/>
          <w:lang w:val="en-US" w:eastAsia="zh-CN"/>
        </w:rPr>
        <w:t xml:space="preserve">0.5</w:t>
      </w:r>
      <w:r>
        <w:rPr>
          <w:rFonts w:hint="eastAsia" w:ascii="宋体" w:hAnsi="宋体" w:cs="宋体"/>
          <w:sz w:val="24"/>
          <w:szCs w:val="24"/>
        </w:rPr>
        <w:t xml:space="preserve">分</w:t>
      </w:r>
      <w:r>
        <w:rPr>
          <w:rFonts w:hint="eastAsia" w:ascii="宋体" w:hAnsi="宋体" w:cs="宋体"/>
          <w:sz w:val="24"/>
          <w:szCs w:val="24"/>
          <w:lang w:eastAsia="zh-CN"/>
        </w:rPr>
        <w:t xml:space="preserve">；未按要求提供方案或无方案不得分</w:t>
      </w:r>
      <w:r>
        <w:rPr>
          <w:rFonts w:hint="eastAsia" w:ascii="宋体" w:hAnsi="宋体"/>
          <w:b w:val="0"/>
          <w:bCs w:val="0"/>
          <w:sz w:val="24"/>
          <w:szCs w:val="24"/>
          <w:lang w:val="en-US" w:eastAsia="zh-CN"/>
        </w:rPr>
        <w:t xml:space="preserve">。</w:t>
      </w:r>
      <w:r>
        <w:rPr>
          <w:rFonts w:hint="eastAsia" w:ascii="宋体" w:hAnsi="宋体"/>
          <w:b w:val="0"/>
          <w:bCs w:val="0"/>
          <w:sz w:val="24"/>
          <w:szCs w:val="24"/>
          <w:lang w:val="en-US" w:eastAsia="zh-CN"/>
        </w:rPr>
      </w:r>
      <w:r/>
    </w:p>
    <w:p>
      <w:pPr>
        <w:pStyle w:val="883"/>
        <w:ind w:firstLine="480"/>
        <w:jc w:val="left"/>
        <w:spacing w:line="500" w:lineRule="exact"/>
        <w:rPr>
          <w:rFonts w:hint="eastAsia" w:ascii="宋体" w:hAnsi="宋体"/>
          <w:color w:val="000000"/>
          <w:sz w:val="24"/>
          <w:lang w:val="en-US" w:eastAsia="zh-CN"/>
        </w:rPr>
      </w:pPr>
      <w:r>
        <w:rPr>
          <w:rFonts w:hint="eastAsia" w:ascii="宋体" w:hAnsi="宋体"/>
          <w:color w:val="000000"/>
          <w:sz w:val="24"/>
          <w:lang w:val="en-US" w:eastAsia="zh-CN"/>
        </w:rPr>
      </w:r>
      <w:r/>
    </w:p>
    <w:p>
      <w:pPr>
        <w:pStyle w:val="883"/>
        <w:ind w:firstLine="420"/>
        <w:jc w:val="center"/>
        <w:spacing w:line="500" w:lineRule="exact"/>
        <w:rPr>
          <w:rFonts w:hint="eastAsia" w:ascii="黑体" w:hAnsi="黑体" w:eastAsia="黑体"/>
          <w:sz w:val="36"/>
          <w:szCs w:val="36"/>
        </w:rPr>
      </w:pPr>
      <w:r>
        <w:rPr>
          <w:rFonts w:ascii="宋体" w:hAnsi="宋体"/>
          <w:color w:val="000000"/>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2"/>
        <w:ind w:firstLine="602"/>
        <w:spacing w:before="0" w:after="0" w:line="500" w:lineRule="exact"/>
        <w:rPr>
          <w:rFonts w:hint="eastAsia" w:cs="Arial"/>
          <w:b/>
          <w:sz w:val="30"/>
          <w:szCs w:val="30"/>
        </w:rPr>
      </w:pPr>
      <w:r/>
      <w:bookmarkStart w:id="196" w:name="_Hlt26955039"/>
      <w:r/>
      <w:bookmarkEnd w:id="196"/>
      <w:r/>
      <w:bookmarkStart w:id="197" w:name="_Toc120614282"/>
      <w:r/>
      <w:bookmarkStart w:id="198" w:name="_Toc49090576"/>
      <w:r/>
      <w:bookmarkStart w:id="199" w:name="_Toc26554094"/>
      <w:r/>
      <w:bookmarkStart w:id="200" w:name="_Hlt26671244"/>
      <w:r/>
      <w:bookmarkEnd w:id="200"/>
      <w:r>
        <w:rPr>
          <w:rFonts w:hint="eastAsia" w:cs="Arial"/>
          <w:b/>
          <w:sz w:val="30"/>
          <w:szCs w:val="30"/>
        </w:rPr>
        <w:t xml:space="preserve">第一部分  投标文件内容</w:t>
      </w:r>
      <w:r>
        <w:rPr>
          <w:rFonts w:hint="eastAsia" w:cs="Arial"/>
          <w:b/>
          <w:sz w:val="30"/>
          <w:szCs w:val="30"/>
        </w:rPr>
      </w:r>
      <w:r/>
    </w:p>
    <w:p>
      <w:pPr>
        <w:pStyle w:val="97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2"/>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rPr>
            </w:r>
            <w:r/>
          </w:p>
        </w:tc>
        <w:tc>
          <w:tcPr>
            <w:tcW w:w="2449" w:type="dxa"/>
            <w:vAlign w:val="center"/>
            <w:vMerge w:val="restart"/>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1"/>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72"/>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2"/>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w:t>
      </w:r>
      <w:r>
        <w:rPr>
          <w:rFonts w:hint="eastAsia" w:ascii="宋体" w:hAnsi="宋体"/>
          <w:sz w:val="24"/>
          <w:szCs w:val="24"/>
        </w:rPr>
        <w:t xml:space="preserve">材料</w:t>
      </w:r>
      <w:r>
        <w:rPr>
          <w:rFonts w:ascii="宋体" w:hAnsi="宋体"/>
          <w:sz w:val="24"/>
          <w:szCs w:val="24"/>
        </w:rPr>
        <w:t xml:space="preserve">。</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w:t>
      </w:r>
      <w:r>
        <w:rPr>
          <w:rFonts w:hint="eastAsia" w:ascii="宋体" w:hAnsi="宋体"/>
          <w:sz w:val="24"/>
          <w:szCs w:val="24"/>
        </w:rPr>
        <w:t xml:space="preserve">材料</w:t>
      </w:r>
      <w:r>
        <w:rPr>
          <w:rFonts w:ascii="宋体" w:hAnsi="宋体"/>
          <w:sz w:val="24"/>
          <w:szCs w:val="24"/>
        </w:rPr>
        <w:t xml:space="preserve">；如因新成立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3"/>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2"/>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3"/>
        <w:rPr>
          <w:rFonts w:hint="eastAsia"/>
          <w:b/>
          <w:color w:val="ff0000"/>
          <w:sz w:val="28"/>
          <w:szCs w:val="28"/>
        </w:rPr>
      </w:pPr>
      <w:r>
        <w:rPr>
          <w:rFonts w:hint="eastAsia"/>
          <w:b/>
          <w:color w:val="ff0000"/>
          <w:sz w:val="28"/>
          <w:szCs w:val="28"/>
        </w:rPr>
      </w:r>
      <w:r/>
    </w:p>
    <w:p>
      <w:pPr>
        <w:pStyle w:val="883"/>
        <w:rPr>
          <w:rFonts w:hint="eastAsia"/>
          <w:b/>
          <w:sz w:val="28"/>
          <w:szCs w:val="28"/>
        </w:rPr>
      </w:pPr>
      <w:r>
        <w:rPr>
          <w:rFonts w:hint="eastAsia"/>
          <w:b/>
          <w:sz w:val="28"/>
          <w:szCs w:val="28"/>
        </w:rPr>
        <w:t xml:space="preserve">（二）其他证明文件</w:t>
      </w:r>
      <w:r>
        <w:rPr>
          <w:rFonts w:hint="eastAsia"/>
          <w:b/>
          <w:sz w:val="28"/>
          <w:szCs w:val="28"/>
        </w:rPr>
      </w:r>
      <w:r/>
    </w:p>
    <w:p>
      <w:pPr>
        <w:pStyle w:val="88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3"/>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83"/>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2"/>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JSZC-320200-JZCG-G2026-0067</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江苏省梅村高级中学图书信息大楼电梯采购</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0"/>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JSZC-320200-JZCG-G2026-0067</w:t>
      </w:r>
      <w:r>
        <w:rPr>
          <w:rFonts w:hint="eastAsia" w:ascii="宋体" w:hAnsi="宋体"/>
          <w:bCs/>
          <w:color w:val="000000"/>
          <w:sz w:val="24"/>
          <w:szCs w:val="24"/>
        </w:rPr>
        <w:t xml:space="preserve">项目，兹授权：</w:t>
      </w:r>
      <w:r>
        <w:rPr>
          <w:rFonts w:hint="eastAsia"/>
          <w:color w:val="000000"/>
          <w:sz w:val="24"/>
          <w:szCs w:val="24"/>
        </w:rPr>
      </w:r>
      <w:r/>
    </w:p>
    <w:p>
      <w:pPr>
        <w:pStyle w:val="970"/>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0"/>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0"/>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0"/>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0"/>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0"/>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0"/>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0"/>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0"/>
        <w:ind w:firstLine="0"/>
        <w:tabs>
          <w:tab w:val="left" w:pos="360" w:leader="none"/>
        </w:tabs>
        <w:rPr>
          <w:rFonts w:hint="eastAsia"/>
          <w:sz w:val="21"/>
          <w:szCs w:val="21"/>
        </w:rPr>
      </w:pPr>
      <w:r>
        <w:rPr>
          <w:rFonts w:hint="eastAsia"/>
          <w:sz w:val="21"/>
          <w:szCs w:val="21"/>
        </w:rPr>
      </w:r>
      <w:r/>
    </w:p>
    <w:p>
      <w:pPr>
        <w:pStyle w:val="970"/>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0"/>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3"/>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JSZC-320200-JZCG-G2026-0067</w:t>
      </w:r>
      <w:r>
        <w:rPr>
          <w:rFonts w:hint="eastAsia" w:ascii="宋体" w:hAnsi="宋体"/>
          <w:bCs/>
          <w:color w:val="000000"/>
          <w:sz w:val="24"/>
          <w:szCs w:val="24"/>
        </w:rPr>
        <w:t xml:space="preserve">进行投标，</w:t>
      </w:r>
      <w:r>
        <w:rPr>
          <w:rFonts w:hint="eastAsia" w:ascii="宋体" w:hAnsi="宋体"/>
          <w:bCs/>
          <w:sz w:val="24"/>
          <w:szCs w:val="24"/>
        </w:rPr>
        <w:t xml:space="preserve">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四、政府采购政策相关声明函（给定格式）：</w:t>
      </w:r>
      <w:r>
        <w:rPr>
          <w:rFonts w:hint="eastAsia" w:ascii="宋体" w:hAnsi="宋体" w:cs="宋体"/>
          <w:b/>
          <w:sz w:val="28"/>
          <w:szCs w:val="28"/>
        </w:rPr>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rPr>
          <w:rFonts w:ascii="黑体" w:eastAsia="黑体"/>
          <w:bCs/>
          <w:color w:val="000000"/>
          <w:sz w:val="28"/>
          <w:szCs w:val="28"/>
        </w:rPr>
      </w:r>
      <w:r/>
    </w:p>
    <w:p>
      <w:pPr>
        <w:pStyle w:val="88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8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8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83"/>
        <w:spacing w:line="360" w:lineRule="auto"/>
        <w:rPr>
          <w:rFonts w:ascii="宋体" w:hAnsi="宋体"/>
          <w:bCs/>
          <w:sz w:val="24"/>
          <w:szCs w:val="24"/>
        </w:rPr>
      </w:pPr>
      <w:r>
        <w:rPr>
          <w:rFonts w:ascii="宋体" w:hAnsi="宋体"/>
          <w:bCs/>
          <w:sz w:val="24"/>
          <w:szCs w:val="24"/>
        </w:rPr>
      </w:r>
      <w:r/>
    </w:p>
    <w:p>
      <w:pPr>
        <w:pStyle w:val="88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83"/>
        <w:ind w:firstLine="420"/>
        <w:spacing w:line="360" w:lineRule="auto"/>
      </w:pPr>
      <w:r>
        <w:rPr>
          <w:rFonts w:hint="eastAsia"/>
        </w:rPr>
        <w:t xml:space="preserve">（2）从业人员、营业收入、资产总额填报上一年度数据，无上一年度数据的新成立企业可不填报。</w:t>
      </w:r>
      <w:r/>
    </w:p>
    <w:p>
      <w:pPr>
        <w:pStyle w:val="883"/>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pStyle w:val="883"/>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83"/>
        <w:jc w:val="both"/>
        <w:spacing w:line="360" w:lineRule="auto"/>
        <w:rPr>
          <w:rFonts w:hint="eastAsia"/>
        </w:rPr>
      </w:pPr>
      <w:r>
        <w:rPr>
          <w:rFonts w:hint="eastAsia"/>
        </w:rPr>
      </w:r>
      <w:r/>
    </w:p>
    <w:p>
      <w:pPr>
        <w:pStyle w:val="883"/>
        <w:ind w:firstLine="560"/>
        <w:jc w:val="center"/>
        <w:spacing w:line="360" w:lineRule="auto"/>
        <w:rPr>
          <w:rFonts w:hint="eastAsia" w:ascii="黑体" w:eastAsia="黑体"/>
          <w:bCs/>
          <w:color w:val="000000"/>
          <w:sz w:val="28"/>
          <w:szCs w:val="28"/>
        </w:rPr>
      </w:pPr>
      <w:r>
        <w:rPr>
          <w:rFonts w:hint="eastAsia" w:ascii="黑体" w:eastAsia="黑体"/>
          <w:bCs/>
          <w:color w:val="0000ff"/>
          <w:sz w:val="28"/>
          <w:szCs w:val="28"/>
        </w:rPr>
        <w:br w:type="page" w:clear="all"/>
      </w:r>
      <w:r>
        <w:rPr>
          <w:rFonts w:hint="eastAsia" w:ascii="黑体" w:eastAsia="黑体"/>
          <w:bCs/>
          <w:color w:val="000000"/>
          <w:sz w:val="28"/>
          <w:szCs w:val="28"/>
        </w:rPr>
        <w:t xml:space="preserve">关于符合本国产品标准的声明函</w:t>
      </w:r>
      <w:r>
        <w:rPr>
          <w:rFonts w:hint="eastAsia" w:ascii="黑体" w:eastAsia="黑体"/>
          <w:bCs/>
          <w:color w:val="000000"/>
          <w:sz w:val="28"/>
          <w:szCs w:val="28"/>
        </w:rPr>
      </w:r>
      <w:r/>
    </w:p>
    <w:p>
      <w:pPr>
        <w:pStyle w:val="883"/>
        <w:ind w:firstLine="420"/>
        <w:spacing w:line="360" w:lineRule="auto"/>
        <w:rPr>
          <w:color w:val="000000"/>
        </w:rPr>
      </w:pPr>
      <w:r>
        <w:rPr>
          <w:color w:val="000000"/>
        </w:rPr>
        <w:t xml:space="preserve"> </w:t>
      </w:r>
      <w:r>
        <w:rPr>
          <w:color w:val="000000"/>
        </w:rPr>
      </w:r>
      <w:r/>
    </w:p>
    <w:p>
      <w:pPr>
        <w:pStyle w:val="88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rPr>
      </w:r>
      <w:r/>
    </w:p>
    <w:p>
      <w:pPr>
        <w:pStyle w:val="88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1.（产品名称1）</w:t>
      </w:r>
      <w:r>
        <w:rPr>
          <w:rFonts w:hint="eastAsia" w:ascii="宋体" w:hAnsi="宋体"/>
          <w:bCs/>
          <w:color w:val="000000"/>
          <w:sz w:val="24"/>
          <w:szCs w:val="24"/>
          <w:vertAlign w:val="superscript"/>
        </w:rPr>
        <w:t xml:space="preserve">1</w:t>
      </w:r>
      <w:r>
        <w:rPr>
          <w:rFonts w:hint="eastAsia" w:ascii="宋体" w:hAnsi="宋体"/>
          <w:bCs/>
          <w:color w:val="000000"/>
          <w:sz w:val="24"/>
          <w:szCs w:val="24"/>
        </w:rPr>
        <w:t xml:space="preserve">，生产厂为（厂名）</w:t>
      </w:r>
      <w:r>
        <w:rPr>
          <w:rFonts w:hint="eastAsia" w:ascii="宋体" w:hAnsi="宋体"/>
          <w:bCs/>
          <w:color w:val="000000"/>
          <w:sz w:val="24"/>
          <w:szCs w:val="24"/>
          <w:vertAlign w:val="superscript"/>
        </w:rPr>
        <w:t xml:space="preserve">2</w:t>
      </w:r>
      <w:r>
        <w:rPr>
          <w:rFonts w:hint="eastAsia" w:ascii="宋体" w:hAnsi="宋体"/>
          <w:bCs/>
          <w:color w:val="000000"/>
          <w:sz w:val="24"/>
          <w:szCs w:val="24"/>
        </w:rPr>
        <w:t xml:space="preserve">，厂址为（生产厂址）。（</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3</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4</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5</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88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2.（产品名称2），生产厂为（厂名），厂址为（生产厂址）。（</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883"/>
        <w:ind w:firstLine="480"/>
        <w:spacing w:line="360" w:lineRule="auto"/>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r>
      <w:r/>
    </w:p>
    <w:p>
      <w:pPr>
        <w:pStyle w:val="88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本公司（单位）对上述声明内容的真实性负责。如有虚假，愿承担相应法律责任。</w:t>
      </w:r>
      <w:r>
        <w:rPr>
          <w:rFonts w:hint="eastAsia" w:ascii="宋体" w:hAnsi="宋体"/>
          <w:bCs/>
          <w:color w:val="000000"/>
          <w:sz w:val="24"/>
          <w:szCs w:val="24"/>
        </w:rPr>
      </w:r>
      <w:r/>
    </w:p>
    <w:p>
      <w:pPr>
        <w:pStyle w:val="883"/>
        <w:ind w:firstLine="480"/>
        <w:spacing w:line="360" w:lineRule="auto"/>
        <w:rPr>
          <w:rFonts w:ascii="宋体" w:hAnsi="宋体"/>
          <w:bCs/>
          <w:color w:val="000000"/>
          <w:sz w:val="24"/>
          <w:szCs w:val="24"/>
        </w:rPr>
      </w:pPr>
      <w:r>
        <w:rPr>
          <w:rFonts w:ascii="宋体" w:hAnsi="宋体"/>
          <w:bCs/>
          <w:color w:val="000000"/>
          <w:sz w:val="24"/>
          <w:szCs w:val="24"/>
        </w:rPr>
        <w:t xml:space="preserve"> </w:t>
      </w:r>
      <w:r>
        <w:rPr>
          <w:rFonts w:ascii="宋体" w:hAnsi="宋体"/>
          <w:bCs/>
          <w:color w:val="000000"/>
          <w:sz w:val="24"/>
          <w:szCs w:val="24"/>
        </w:rPr>
      </w:r>
      <w:r/>
    </w:p>
    <w:p>
      <w:pPr>
        <w:pStyle w:val="883"/>
        <w:ind w:firstLine="480"/>
        <w:jc w:val="right"/>
        <w:spacing w:line="360" w:lineRule="auto"/>
        <w:rPr>
          <w:rFonts w:ascii="宋体" w:hAnsi="宋体"/>
          <w:bCs/>
          <w:color w:val="000000"/>
          <w:sz w:val="24"/>
          <w:szCs w:val="24"/>
        </w:rPr>
      </w:pPr>
      <w:r>
        <w:rPr>
          <w:rFonts w:hint="eastAsia" w:ascii="宋体" w:hAnsi="宋体"/>
          <w:bCs/>
          <w:color w:val="000000"/>
          <w:sz w:val="24"/>
          <w:szCs w:val="24"/>
        </w:rPr>
        <w:t xml:space="preserve">公司（单位）名称（盖章）：          </w:t>
      </w:r>
      <w:r>
        <w:rPr>
          <w:rFonts w:ascii="宋体" w:hAnsi="宋体"/>
          <w:bCs/>
          <w:color w:val="000000"/>
          <w:sz w:val="24"/>
          <w:szCs w:val="24"/>
        </w:rPr>
      </w:r>
      <w:r/>
    </w:p>
    <w:p>
      <w:pPr>
        <w:pStyle w:val="883"/>
        <w:ind w:firstLine="480"/>
        <w:jc w:val="right"/>
        <w:spacing w:line="360" w:lineRule="auto"/>
        <w:rPr>
          <w:rFonts w:hint="eastAsia" w:ascii="宋体" w:hAnsi="宋体"/>
          <w:bCs/>
          <w:color w:val="000000"/>
          <w:sz w:val="24"/>
          <w:szCs w:val="24"/>
        </w:rPr>
      </w:pPr>
      <w:r>
        <w:rPr>
          <w:rFonts w:hint="eastAsia" w:ascii="宋体" w:hAnsi="宋体"/>
          <w:bCs/>
          <w:color w:val="000000"/>
          <w:sz w:val="24"/>
          <w:szCs w:val="24"/>
        </w:rPr>
        <w:t xml:space="preserve">日期：　</w:t>
      </w:r>
      <w:r>
        <w:rPr>
          <w:rFonts w:ascii="宋体" w:hAnsi="宋体"/>
          <w:bCs/>
          <w:color w:val="000000"/>
          <w:sz w:val="24"/>
          <w:szCs w:val="24"/>
        </w:rPr>
        <w:t xml:space="preserve">     </w:t>
      </w:r>
      <w:r>
        <w:rPr>
          <w:rFonts w:hint="eastAsia" w:ascii="宋体" w:hAnsi="宋体"/>
          <w:bCs/>
          <w:color w:val="000000"/>
          <w:sz w:val="24"/>
          <w:szCs w:val="24"/>
        </w:rPr>
        <w:t xml:space="preserve">年　</w:t>
      </w:r>
      <w:r>
        <w:rPr>
          <w:rFonts w:ascii="宋体" w:hAnsi="宋体"/>
          <w:bCs/>
          <w:color w:val="000000"/>
          <w:sz w:val="24"/>
          <w:szCs w:val="24"/>
        </w:rPr>
        <w:t xml:space="preserve">  </w:t>
      </w:r>
      <w:r>
        <w:rPr>
          <w:rFonts w:hint="eastAsia" w:ascii="宋体" w:hAnsi="宋体"/>
          <w:bCs/>
          <w:color w:val="000000"/>
          <w:sz w:val="24"/>
          <w:szCs w:val="24"/>
        </w:rPr>
        <w:t xml:space="preserve">月　</w:t>
      </w:r>
      <w:r>
        <w:rPr>
          <w:rFonts w:ascii="宋体" w:hAnsi="宋体"/>
          <w:bCs/>
          <w:color w:val="000000"/>
          <w:sz w:val="24"/>
          <w:szCs w:val="24"/>
        </w:rPr>
        <w:t xml:space="preserve">  </w:t>
      </w:r>
      <w:r>
        <w:rPr>
          <w:rFonts w:hint="eastAsia" w:ascii="宋体" w:hAnsi="宋体"/>
          <w:bCs/>
          <w:color w:val="000000"/>
          <w:sz w:val="24"/>
          <w:szCs w:val="24"/>
        </w:rPr>
        <w:t xml:space="preserve">日          </w:t>
      </w:r>
      <w:r>
        <w:rPr>
          <w:rFonts w:hint="eastAsia" w:ascii="宋体" w:hAnsi="宋体"/>
          <w:bCs/>
          <w:color w:val="000000"/>
          <w:sz w:val="24"/>
          <w:szCs w:val="24"/>
        </w:rPr>
      </w:r>
      <w:r/>
    </w:p>
    <w:p>
      <w:pPr>
        <w:pStyle w:val="883"/>
        <w:jc w:val="left"/>
        <w:spacing w:before="25" w:after="25" w:line="560" w:lineRule="atLeast"/>
        <w:shd w:val="clear" w:color="auto" w:fill="ffffff"/>
        <w:widowControl/>
        <w:rPr>
          <w:rFonts w:hint="eastAsia" w:ascii="inherit" w:hAnsi="inherit" w:eastAsia="仿宋" w:cs="宋体"/>
          <w:color w:val="000000"/>
          <w:sz w:val="28"/>
          <w:szCs w:val="28"/>
        </w:rPr>
      </w:pPr>
      <w:r>
        <w:rPr>
          <w:rFonts w:ascii="inherit" w:hAnsi="inherit" w:eastAsia="仿宋" w:cs="宋体"/>
          <w:color w:val="000000"/>
          <w:sz w:val="28"/>
          <w:szCs w:val="28"/>
        </w:rPr>
        <w:t xml:space="preserve">__________________</w:t>
      </w:r>
      <w:r>
        <w:rPr>
          <w:rFonts w:hint="eastAsia" w:ascii="inherit" w:hAnsi="inherit" w:eastAsia="仿宋" w:cs="宋体"/>
          <w:color w:val="000000"/>
          <w:sz w:val="28"/>
          <w:szCs w:val="28"/>
        </w:rPr>
      </w:r>
      <w:r/>
    </w:p>
    <w:p>
      <w:pPr>
        <w:pStyle w:val="883"/>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1.产品如有型号，请在“产品名称”栏一并填写。</w:t>
      </w:r>
      <w:r>
        <w:rPr>
          <w:rFonts w:hint="eastAsia" w:ascii="宋体" w:hAnsi="宋体" w:cs="宋体"/>
          <w:color w:val="000000"/>
          <w:sz w:val="18"/>
          <w:szCs w:val="18"/>
        </w:rPr>
      </w:r>
      <w:r/>
    </w:p>
    <w:p>
      <w:pPr>
        <w:pStyle w:val="883"/>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2.生产厂名与厂址应与生产厂营业执照载明的相关信息保持一致。</w:t>
      </w:r>
      <w:r>
        <w:rPr>
          <w:rFonts w:hint="eastAsia" w:ascii="宋体" w:hAnsi="宋体" w:cs="宋体"/>
          <w:color w:val="000000"/>
          <w:sz w:val="18"/>
          <w:szCs w:val="18"/>
        </w:rPr>
      </w:r>
      <w:r/>
    </w:p>
    <w:p>
      <w:pPr>
        <w:pStyle w:val="883"/>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3.该产品的中国境内生产的组件成本占比相关要求实施前，“规定比例”栏可不填，下同。</w:t>
      </w:r>
      <w:r>
        <w:rPr>
          <w:rFonts w:hint="eastAsia" w:ascii="宋体" w:hAnsi="宋体" w:cs="宋体"/>
          <w:color w:val="000000"/>
          <w:sz w:val="18"/>
          <w:szCs w:val="18"/>
        </w:rPr>
      </w:r>
      <w:r/>
    </w:p>
    <w:p>
      <w:pPr>
        <w:pStyle w:val="883"/>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4.该产品的关键组件要求实施前，“关键组件”栏可不填，下同。</w:t>
      </w:r>
      <w:r>
        <w:rPr>
          <w:rFonts w:hint="eastAsia" w:ascii="宋体" w:hAnsi="宋体" w:cs="宋体"/>
          <w:color w:val="000000"/>
          <w:sz w:val="18"/>
          <w:szCs w:val="18"/>
        </w:rPr>
      </w:r>
      <w:r/>
    </w:p>
    <w:p>
      <w:pPr>
        <w:pStyle w:val="883"/>
        <w:ind w:firstLine="482"/>
        <w:jc w:val="left"/>
        <w:spacing w:line="360" w:lineRule="auto"/>
        <w:shd w:val="clear" w:color="auto" w:fill="ffffff"/>
        <w:widowControl/>
        <w:rPr>
          <w:rFonts w:ascii="宋体" w:hAnsi="宋体"/>
          <w:color w:val="000000"/>
          <w:sz w:val="18"/>
          <w:szCs w:val="18"/>
        </w:rPr>
      </w:pPr>
      <w:r>
        <w:rPr>
          <w:rFonts w:ascii="宋体" w:hAnsi="宋体" w:cs="宋体"/>
          <w:color w:val="000000"/>
          <w:sz w:val="18"/>
          <w:szCs w:val="18"/>
        </w:rPr>
        <w:t xml:space="preserve">5.该产品的关键工序要求实施前，“关键工序”栏可不填，下同。</w:t>
      </w:r>
      <w:r>
        <w:rPr>
          <w:rFonts w:ascii="宋体" w:hAnsi="宋体"/>
          <w:color w:val="000000"/>
          <w:sz w:val="18"/>
          <w:szCs w:val="18"/>
        </w:rPr>
      </w:r>
      <w:r/>
    </w:p>
    <w:p>
      <w:pPr>
        <w:pStyle w:val="883"/>
        <w:ind w:firstLine="482"/>
        <w:jc w:val="left"/>
        <w:spacing w:line="360" w:lineRule="auto"/>
        <w:shd w:val="clear" w:color="auto" w:fill="ffffff"/>
        <w:widowControl/>
        <w:rPr>
          <w:rFonts w:ascii="宋体" w:hAnsi="宋体"/>
          <w:bCs/>
          <w:color w:val="000000"/>
          <w:sz w:val="24"/>
          <w:szCs w:val="24"/>
        </w:rPr>
      </w:pPr>
      <w:r>
        <w:rPr>
          <w:rFonts w:hint="eastAsia" w:ascii="宋体" w:hAnsi="宋体" w:cs="宋体"/>
          <w:b/>
          <w:color w:val="000000"/>
          <w:sz w:val="18"/>
          <w:szCs w:val="18"/>
        </w:rPr>
        <w:t xml:space="preserve">注：划删除线的地方无需填写。</w:t>
      </w:r>
      <w:r>
        <w:rPr>
          <w:rFonts w:ascii="宋体" w:hAnsi="宋体"/>
          <w:bCs/>
          <w:color w:val="000000"/>
          <w:sz w:val="24"/>
          <w:szCs w:val="24"/>
        </w:rPr>
      </w:r>
      <w:r/>
    </w:p>
    <w:p>
      <w:pPr>
        <w:pStyle w:val="883"/>
        <w:ind w:firstLine="420"/>
        <w:spacing w:line="360" w:lineRule="auto"/>
        <w:rPr>
          <w:color w:val="000000"/>
        </w:rPr>
      </w:pPr>
      <w:r>
        <w:rPr>
          <w:color w:val="000000"/>
        </w:rPr>
      </w:r>
      <w:r/>
    </w:p>
    <w:p>
      <w:pPr>
        <w:pStyle w:val="883"/>
        <w:spacing w:line="360" w:lineRule="auto"/>
        <w:rPr>
          <w:rFonts w:hint="eastAsia" w:ascii="宋体" w:hAnsi="宋体" w:cs="宋体"/>
          <w:b/>
          <w:sz w:val="28"/>
          <w:szCs w:val="28"/>
        </w:rPr>
      </w:pPr>
      <w:r>
        <w:rPr>
          <w:color w:val="00000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3"/>
        <w:ind w:firstLine="482"/>
        <w:spacing w:line="440" w:lineRule="exact"/>
        <w:rPr>
          <w:rFonts w:ascii="Arial" w:hAnsi="Arial"/>
          <w:b/>
          <w:sz w:val="24"/>
        </w:rPr>
      </w:pPr>
      <w:r>
        <w:rPr>
          <w:rFonts w:ascii="Arial" w:hAnsi="Arial"/>
          <w:b/>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JSZC-320200-JZCG-G2026-0067</w:t>
      </w:r>
      <w:r>
        <w:rPr>
          <w:rFonts w:hint="eastAsia" w:ascii="宋体" w:hAnsi="宋体"/>
          <w:bCs/>
          <w:color w:val="000000"/>
          <w:sz w:val="24"/>
          <w:szCs w:val="24"/>
        </w:rPr>
        <w:t xml:space="preserve">招标文件，经仔细阅读和研究，我</w:t>
      </w:r>
      <w:r>
        <w:rPr>
          <w:rFonts w:hint="eastAsia" w:ascii="宋体" w:hAnsi="宋体"/>
          <w:bCs/>
          <w:color w:val="000000"/>
          <w:sz w:val="24"/>
          <w:szCs w:val="24"/>
        </w:rPr>
        <w:t xml:space="preserve">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9"/>
          <w:bCs/>
          <w:color w:val="000000"/>
        </w:rPr>
      </w:pPr>
      <w:r>
        <w:rPr>
          <w:rFonts w:hint="eastAsia" w:ascii="宋体" w:hAnsi="宋体"/>
          <w:bCs/>
          <w:color w:val="000000"/>
          <w:sz w:val="24"/>
          <w:szCs w:val="24"/>
        </w:rPr>
        <w:t xml:space="preserve">我方愿意提供无锡市公共资源交易中心在招标文件中要求的文件、资料。</w:t>
      </w:r>
      <w:r>
        <w:rPr>
          <w:rStyle w:val="959"/>
          <w:bCs/>
          <w:color w:val="000000"/>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83"/>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83"/>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JSZC-320200-JZCG-G2026-0067</w:t>
      </w:r>
      <w:r>
        <w:rPr>
          <w:rFonts w:hint="eastAsia" w:ascii="宋体" w:hAnsi="宋体"/>
          <w:color w:val="000000"/>
          <w:sz w:val="24"/>
          <w:szCs w:val="24"/>
        </w:rPr>
        <w:t xml:space="preserve">在此承诺：</w:t>
      </w:r>
      <w:r>
        <w:rPr>
          <w:rFonts w:ascii="宋体" w:hAnsi="宋体"/>
          <w:color w:val="000000"/>
          <w:sz w:val="24"/>
          <w:szCs w:val="24"/>
        </w:rPr>
      </w:r>
      <w:r/>
    </w:p>
    <w:p>
      <w:pPr>
        <w:pStyle w:val="88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对本项目所提供的货物均为原厂全新合格产品，提供的服务符合招标文件要求。</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8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8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bCs/>
          <w:sz w:val="24"/>
          <w:szCs w:val="24"/>
        </w:rPr>
      </w:r>
      <w:r/>
    </w:p>
    <w:p>
      <w:pPr>
        <w:pStyle w:val="883"/>
        <w:ind w:firstLine="480"/>
        <w:spacing w:line="480" w:lineRule="auto"/>
        <w:rPr>
          <w:rFonts w:hint="eastAsia" w:ascii="宋体" w:hAnsi="宋体" w:cs="宋体"/>
          <w:sz w:val="24"/>
          <w:szCs w:val="24"/>
        </w:rPr>
      </w:pPr>
      <w:r>
        <w:rPr>
          <w:rFonts w:hint="eastAsia" w:ascii="宋体"/>
          <w:bCs/>
          <w:sz w:val="24"/>
          <w:szCs w:val="24"/>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color w:val="ff0000"/>
          <w:sz w:val="24"/>
          <w:szCs w:val="24"/>
        </w:rPr>
      </w:pPr>
      <w:r>
        <w:rPr>
          <w:rFonts w:hint="eastAsia" w:ascii="宋体"/>
          <w:bCs/>
          <w:color w:val="ff0000"/>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83"/>
        <w:ind w:firstLine="5400"/>
        <w:spacing w:line="480" w:lineRule="auto"/>
        <w:rPr>
          <w:rFonts w:ascii="宋体" w:hAnsi="宋体"/>
          <w:bCs/>
          <w:sz w:val="24"/>
          <w:szCs w:val="24"/>
        </w:rPr>
      </w:pPr>
      <w:r>
        <w:rPr>
          <w:rFonts w:ascii="宋体" w:hAnsi="宋体"/>
          <w:bCs/>
          <w:sz w:val="24"/>
          <w:szCs w:val="24"/>
        </w:rPr>
      </w:r>
      <w:r/>
    </w:p>
    <w:p>
      <w:pPr>
        <w:pStyle w:val="88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3"/>
        <w:ind w:firstLine="482"/>
        <w:spacing w:line="440" w:lineRule="exact"/>
        <w:rPr>
          <w:rFonts w:hint="eastAsia" w:ascii="Arial" w:hAnsi="Arial"/>
          <w:b/>
          <w:sz w:val="24"/>
        </w:rPr>
      </w:pPr>
      <w:r>
        <w:rPr>
          <w:rFonts w:hint="eastAsia" w:ascii="Arial" w:hAnsi="Arial"/>
          <w:b/>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JSZC-320200-JZCG-G2026-0067</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998"/>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江苏省梅村高级中学图书信息大楼电梯采购</w:t>
            </w:r>
            <w:r>
              <w:rPr>
                <w:rFonts w:hint="eastAsia" w:hAnsi="宋体" w:eastAsia="宋体"/>
                <w:bCs/>
                <w:color w:val="000000"/>
                <w:szCs w:val="24"/>
                <w:lang w:eastAsia="zh-CN"/>
              </w:rPr>
            </w:r>
            <w:r/>
          </w:p>
        </w:tc>
        <w:tc>
          <w:tcPr>
            <w:tcW w:w="3188" w:type="dxa"/>
            <w:vAlign w:val="center"/>
            <w:textDirection w:val="lrTb"/>
            <w:noWrap w:val="false"/>
          </w:tcPr>
          <w:p>
            <w:pPr>
              <w:pStyle w:val="998"/>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sz w:val="24"/>
                <w:szCs w:val="24"/>
              </w:rPr>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3"/>
        <w:spacing w:line="360" w:lineRule="auto"/>
        <w:rPr>
          <w:rFonts w:hint="eastAsia"/>
          <w:b/>
          <w:color w:val="000000"/>
          <w:sz w:val="30"/>
          <w:szCs w:val="30"/>
        </w:rPr>
      </w:pPr>
      <w:r>
        <w:rPr>
          <w:rFonts w:hint="eastAsia"/>
          <w:b/>
          <w:color w:val="000000"/>
          <w:sz w:val="30"/>
          <w:szCs w:val="30"/>
        </w:rPr>
      </w:r>
      <w:r/>
    </w:p>
    <w:p>
      <w:pPr>
        <w:pStyle w:val="883"/>
        <w:jc w:val="center"/>
        <w:spacing w:line="400" w:lineRule="exact"/>
        <w:rPr>
          <w:rFonts w:ascii="黑体" w:eastAsia="黑体"/>
          <w:bCs/>
          <w:color w:val="000000"/>
          <w:sz w:val="28"/>
          <w:szCs w:val="28"/>
        </w:rPr>
        <w:outlineLvl w:val="0"/>
      </w:pPr>
      <w:r>
        <w:rPr>
          <w:rFonts w:hint="eastAsia" w:ascii="黑体" w:eastAsia="黑体"/>
          <w:bCs/>
          <w:color w:val="000000"/>
          <w:sz w:val="28"/>
          <w:szCs w:val="28"/>
        </w:rPr>
        <w:t xml:space="preserve">分项报价表</w:t>
      </w: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JSZC-320200-JZCG-G2026-0067</w:t>
      </w:r>
      <w:r>
        <w:rPr>
          <w:rFonts w:hint="eastAsia" w:ascii="黑体" w:eastAsia="黑体"/>
          <w:bCs/>
          <w:color w:val="000000"/>
          <w:sz w:val="24"/>
          <w:szCs w:val="24"/>
          <w:lang w:eastAsia="zh-CN"/>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883"/>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883"/>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883"/>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883"/>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883"/>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883"/>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883"/>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rPr>
                <w:rFonts w:ascii="宋体"/>
                <w:color w:val="000000"/>
                <w:lang w:val="en-US" w:eastAsia="zh-CN"/>
              </w:rPr>
            </w:r>
            <w:r/>
          </w:p>
        </w:tc>
        <w:tc>
          <w:tcPr>
            <w:tcMar>
              <w:left w:w="15" w:type="dxa"/>
              <w:top w:w="15" w:type="dxa"/>
              <w:right w:w="15" w:type="dxa"/>
              <w:bottom w:w="0" w:type="dxa"/>
            </w:tcMar>
            <w:tcW w:w="1050" w:type="dxa"/>
            <w:vAlign w:val="center"/>
            <w:textDirection w:val="lrTb"/>
            <w:noWrap/>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3"/>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83"/>
              <w:jc w:val="center"/>
              <w:rPr>
                <w:rFonts w:ascii="宋体"/>
                <w:color w:val="000000"/>
              </w:rPr>
            </w:pPr>
            <w:r>
              <w:rPr>
                <w:rFonts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2"/>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pStyle w:val="88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83"/>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83"/>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83"/>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88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83"/>
        <w:spacing w:line="400" w:lineRule="exact"/>
        <w:rPr>
          <w:rFonts w:hint="eastAsia" w:ascii="宋体" w:hAnsi="宋体"/>
          <w:b/>
          <w:color w:val="000000"/>
        </w:rPr>
        <w:outlineLvl w:val="0"/>
      </w:pPr>
      <w:r>
        <w:rPr>
          <w:rFonts w:hint="eastAsia" w:ascii="宋体" w:hAnsi="宋体"/>
          <w:b/>
          <w:color w:val="000000"/>
        </w:rPr>
      </w:r>
      <w:r/>
    </w:p>
    <w:p>
      <w:pPr>
        <w:pStyle w:val="883"/>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rPr>
      </w:r>
      <w:r/>
    </w:p>
    <w:p>
      <w:pPr>
        <w:pStyle w:val="883"/>
        <w:ind w:firstLine="315"/>
        <w:spacing w:line="400" w:lineRule="exact"/>
        <w:rPr>
          <w:rFonts w:ascii="宋体"/>
          <w:bCs/>
        </w:rPr>
        <w:outlineLvl w:val="0"/>
      </w:pPr>
      <w:r>
        <w:rPr>
          <w:rFonts w:hint="eastAsia" w:ascii="宋体" w:hAnsi="宋体"/>
          <w:bCs/>
        </w:rPr>
        <w:t xml:space="preserve">（</w:t>
      </w:r>
      <w:r>
        <w:rPr>
          <w:rFonts w:ascii="宋体" w:hAnsi="宋体"/>
          <w:bCs/>
        </w:rPr>
        <w:t xml:space="preserve">2</w:t>
      </w:r>
      <w:r>
        <w:rPr>
          <w:rFonts w:hint="eastAsia" w:ascii="宋体" w:hAnsi="宋体"/>
          <w:bCs/>
        </w:rPr>
        <w:t xml:space="preserve">）“采购需求”中如有明确要求进行分项报价的，投标人应当根据相应要求在上表中详细填写。</w:t>
      </w:r>
      <w:r>
        <w:rPr>
          <w:rFonts w:ascii="宋体"/>
          <w:bCs/>
        </w:rPr>
      </w:r>
      <w:r/>
    </w:p>
    <w:p>
      <w:pPr>
        <w:pStyle w:val="883"/>
        <w:ind w:firstLine="315"/>
        <w:spacing w:line="400" w:lineRule="exact"/>
        <w:rPr>
          <w:rFonts w:hint="eastAsia" w:ascii="宋体" w:hAnsi="宋体"/>
          <w:bCs/>
        </w:rPr>
        <w:outlineLvl w:val="0"/>
      </w:pPr>
      <w:r>
        <w:rPr>
          <w:rFonts w:hint="eastAsia" w:ascii="宋体" w:hAnsi="宋体"/>
          <w:bCs/>
        </w:rPr>
        <w:t xml:space="preserve">（</w:t>
      </w:r>
      <w:r>
        <w:rPr>
          <w:rFonts w:ascii="宋体" w:hAnsi="宋体"/>
          <w:bCs/>
        </w:rPr>
        <w:t xml:space="preserve">3</w:t>
      </w:r>
      <w:r>
        <w:rPr>
          <w:rFonts w:hint="eastAsia" w:ascii="宋体" w:hAnsi="宋体"/>
          <w:bCs/>
        </w:rPr>
        <w:t xml:space="preserve">）表格不够可自行延长。</w:t>
      </w:r>
      <w:bookmarkEnd w:id="197"/>
      <w:r/>
      <w:bookmarkEnd w:id="198"/>
      <w:r/>
      <w:bookmarkEnd w:id="199"/>
      <w:r/>
      <w:bookmarkStart w:id="202" w:name="_Toc120614284"/>
      <w:r>
        <w:rPr>
          <w:rFonts w:hint="eastAsia" w:ascii="宋体" w:hAnsi="宋体"/>
          <w:bCs/>
        </w:rPr>
      </w:r>
      <w:r/>
    </w:p>
    <w:p>
      <w:pPr>
        <w:pStyle w:val="883"/>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JSZC-320200-JZCG-G2026-0067</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highlight w:val="none"/>
        </w:rPr>
        <w:outlineLvl w:val="0"/>
      </w:pPr>
      <w:r/>
      <w:bookmarkEnd w:id="189"/>
      <w:r/>
      <w:bookmarkEnd w:id="190"/>
      <w:r/>
      <w:bookmarkEnd w:id="202"/>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883"/>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针对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采购需求</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的内容不得有负偏离</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883"/>
        <w:ind w:firstLine="420"/>
        <w:rPr>
          <w:rFonts w:hint="eastAsia" w:ascii="宋体" w:hAnsi="宋体"/>
          <w:bCs/>
          <w:color w:val="000000"/>
          <w:sz w:val="24"/>
          <w:szCs w:val="24"/>
          <w:highlight w:val="none"/>
          <w:lang w:eastAsia="zh-CN"/>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eastAsia="宋体" w:cs="Times New Roman"/>
          <w:bCs/>
          <w:color w:val="000000"/>
          <w:sz w:val="24"/>
          <w:szCs w:val="24"/>
          <w:highlight w:val="none"/>
        </w:rPr>
        <w:t xml:space="preserve">如无任何技术偏离，请于本表 “偏离说明”中注明“无偏离”；</w:t>
      </w:r>
      <w:r>
        <w:rPr>
          <w:rFonts w:hint="eastAsia" w:ascii="宋体" w:hAnsi="宋体"/>
          <w:bCs/>
          <w:color w:val="000000"/>
          <w:sz w:val="24"/>
          <w:szCs w:val="24"/>
          <w:highlight w:val="none"/>
          <w:lang w:eastAsia="zh-CN"/>
        </w:rPr>
      </w:r>
      <w:r/>
    </w:p>
    <w:p>
      <w:pPr>
        <w:pStyle w:val="883"/>
        <w:ind w:firstLine="420"/>
        <w:rPr>
          <w:rFonts w:hint="eastAsia" w:ascii="宋体" w:hAnsi="宋体" w:eastAsia="宋体"/>
          <w:bCs/>
          <w:color w:val="000000"/>
          <w:sz w:val="24"/>
          <w:szCs w:val="24"/>
          <w:highlight w:val="none"/>
          <w:lang w:eastAsia="zh-CN"/>
        </w:rPr>
        <w:outlineLvl w:val="0"/>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）如有技术</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偏离项，请于本表中列明</w:t>
      </w:r>
      <w:r>
        <w:rPr>
          <w:rFonts w:hint="eastAsia" w:ascii="宋体" w:hAnsi="宋体"/>
          <w:bCs/>
          <w:color w:val="000000"/>
          <w:sz w:val="24"/>
          <w:szCs w:val="24"/>
          <w:highlight w:val="none"/>
          <w:lang w:val="en-US" w:eastAsia="zh-CN"/>
        </w:rPr>
        <w:t xml:space="preserve">正</w:t>
      </w:r>
      <w:r>
        <w:rPr>
          <w:rFonts w:hint="eastAsia" w:ascii="宋体" w:hAnsi="宋体"/>
          <w:bCs/>
          <w:color w:val="000000"/>
          <w:sz w:val="24"/>
          <w:szCs w:val="24"/>
          <w:highlight w:val="none"/>
        </w:rPr>
        <w:t xml:space="preserve">偏离内容，如需要可自行延长，其余无偏离内容</w:t>
      </w:r>
      <w:r>
        <w:rPr>
          <w:rFonts w:hint="eastAsia" w:ascii="宋体" w:hAnsi="宋体"/>
          <w:bCs/>
          <w:color w:val="000000"/>
          <w:sz w:val="24"/>
          <w:szCs w:val="24"/>
          <w:highlight w:val="none"/>
          <w:lang w:val="en-US" w:eastAsia="zh-CN"/>
        </w:rPr>
        <w:t xml:space="preserve">无需</w:t>
      </w:r>
      <w:r>
        <w:rPr>
          <w:rFonts w:hint="eastAsia" w:ascii="宋体" w:hAnsi="宋体"/>
          <w:bCs/>
          <w:color w:val="000000"/>
          <w:sz w:val="24"/>
          <w:szCs w:val="24"/>
          <w:highlight w:val="none"/>
        </w:rPr>
        <w:t xml:space="preserve">赘述</w:t>
      </w:r>
      <w:bookmarkStart w:id="203" w:name="_Hlt26671374"/>
      <w:r/>
      <w:bookmarkEnd w:id="203"/>
      <w:r/>
      <w:bookmarkStart w:id="204" w:name="_Hlt26955066"/>
      <w:r/>
      <w:bookmarkEnd w:id="204"/>
      <w:r/>
      <w:bookmarkStart w:id="205" w:name="_格式2__法定代表人授权书"/>
      <w:r/>
      <w:bookmarkEnd w:id="205"/>
      <w:r/>
      <w:bookmarkStart w:id="206" w:name="_Hlt26609389"/>
      <w:r/>
      <w:bookmarkEnd w:id="206"/>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883"/>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w:t>
      </w:r>
      <w:r>
        <w:rPr>
          <w:rFonts w:hint="eastAsia"/>
          <w:b/>
          <w:color w:val="000000"/>
          <w:sz w:val="28"/>
          <w:szCs w:val="28"/>
          <w:lang w:val="en-US" w:eastAsia="zh-CN"/>
        </w:rPr>
        <w:t xml:space="preserve">一</w:t>
      </w:r>
      <w:r>
        <w:rPr>
          <w:rFonts w:hint="eastAsia"/>
          <w:b/>
          <w:color w:val="000000"/>
          <w:sz w:val="28"/>
          <w:szCs w:val="28"/>
        </w:rPr>
        <w:t xml:space="preserve">、</w:t>
      </w:r>
      <w:r>
        <w:rPr>
          <w:rFonts w:hint="eastAsia"/>
          <w:b/>
          <w:color w:val="000000"/>
          <w:sz w:val="28"/>
          <w:szCs w:val="28"/>
          <w:lang w:val="en-US" w:eastAsia="zh-CN"/>
        </w:rPr>
        <w:t xml:space="preserve">承诺函（格式）</w:t>
      </w:r>
      <w:r>
        <w:rPr>
          <w:b/>
          <w:color w:val="000000"/>
          <w:sz w:val="28"/>
          <w:szCs w:val="28"/>
        </w:rPr>
      </w:r>
      <w:r/>
    </w:p>
    <w:p>
      <w:pPr>
        <w:pStyle w:val="953"/>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t xml:space="preserve">承诺函</w:t>
      </w:r>
      <w:r>
        <w:rPr>
          <w:rFonts w:hint="eastAsia" w:ascii="黑体" w:hAnsi="黑体" w:eastAsia="黑体" w:cs="黑体"/>
          <w:b/>
          <w:bCs/>
          <w:sz w:val="28"/>
          <w:szCs w:val="28"/>
          <w:u w:val="none"/>
        </w:rPr>
      </w:r>
      <w:r/>
    </w:p>
    <w:p>
      <w:pPr>
        <w:pStyle w:val="953"/>
        <w:ind w:firstLine="0"/>
        <w:jc w:val="center"/>
        <w:rPr>
          <w:rFonts w:hint="eastAsia" w:ascii="黑体" w:hAnsi="黑体" w:eastAsia="黑体" w:cs="黑体"/>
          <w:b/>
          <w:bCs/>
          <w:sz w:val="28"/>
          <w:szCs w:val="28"/>
          <w:u w:val="none"/>
        </w:rPr>
      </w:pPr>
      <w:r>
        <w:rPr>
          <w:rFonts w:hint="eastAsia" w:ascii="黑体" w:hAnsi="黑体" w:eastAsia="黑体" w:cs="黑体"/>
          <w:b/>
          <w:bCs/>
          <w:sz w:val="28"/>
          <w:szCs w:val="28"/>
          <w:u w:val="none"/>
        </w:rPr>
      </w:r>
      <w:r/>
    </w:p>
    <w:p>
      <w:pPr>
        <w:pStyle w:val="883"/>
        <w:spacing w:line="480" w:lineRule="auto"/>
        <w:rPr>
          <w:rFonts w:hint="eastAsia"/>
          <w:sz w:val="24"/>
          <w:szCs w:val="24"/>
          <w:u w:val="none"/>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JSZC-320200-JZCG-G2026-00</w:t>
      </w:r>
      <w:r>
        <w:rPr>
          <w:rFonts w:hint="eastAsia" w:ascii="宋体" w:hAnsi="宋体"/>
          <w:bCs/>
          <w:color w:val="000000"/>
          <w:sz w:val="24"/>
          <w:szCs w:val="24"/>
          <w:lang w:val="en-US" w:eastAsia="zh-CN"/>
        </w:rPr>
        <w:t xml:space="preserve">67</w:t>
      </w:r>
      <w:r>
        <w:rPr>
          <w:rFonts w:hint="eastAsia" w:ascii="宋体" w:hAnsi="宋体"/>
          <w:color w:val="000000"/>
          <w:sz w:val="24"/>
          <w:szCs w:val="24"/>
        </w:rPr>
        <w:t xml:space="preserve">在此承诺：</w:t>
      </w:r>
      <w:r>
        <w:rPr>
          <w:rFonts w:hint="eastAsia"/>
          <w:sz w:val="24"/>
          <w:szCs w:val="24"/>
          <w:u w:val="none"/>
        </w:rPr>
      </w:r>
      <w:r/>
    </w:p>
    <w:p>
      <w:pPr>
        <w:pStyle w:val="953"/>
        <w:keepLines w:val="0"/>
        <w:keepNext w:val="0"/>
        <w:pageBreakBefore w:val="0"/>
        <w:widowControl w:val="off"/>
        <w:rPr>
          <w:rFonts w:hint="eastAsia"/>
          <w:sz w:val="24"/>
          <w:szCs w:val="24"/>
          <w:u w:val="none"/>
        </w:rPr>
      </w:pPr>
      <w:r>
        <w:rPr>
          <w:rFonts w:hint="eastAsia" w:ascii="宋体" w:hAnsi="宋体"/>
          <w:sz w:val="24"/>
          <w:szCs w:val="24"/>
        </w:rPr>
        <w:t xml:space="preserve">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sz w:val="24"/>
          <w:szCs w:val="24"/>
          <w:lang w:val="en-US" w:eastAsia="zh-CN"/>
        </w:rPr>
        <w:t xml:space="preserve">针对本</w:t>
      </w:r>
      <w:r>
        <w:rPr>
          <w:rFonts w:hint="eastAsia"/>
          <w:sz w:val="24"/>
          <w:szCs w:val="24"/>
          <w:u w:val="none"/>
          <w:lang w:val="en-US" w:eastAsia="zh-CN"/>
        </w:rPr>
        <w:t xml:space="preserve">项目整体质保期在满足招标文件要求3年质保期的基础上，额外增加一年质保期</w:t>
      </w:r>
      <w:r>
        <w:rPr>
          <w:rFonts w:hint="eastAsia"/>
          <w:sz w:val="24"/>
          <w:szCs w:val="24"/>
          <w:u w:val="none"/>
        </w:rPr>
        <w:t xml:space="preserve">。</w:t>
      </w:r>
      <w:r>
        <w:rPr>
          <w:rFonts w:hint="eastAsia"/>
          <w:sz w:val="24"/>
          <w:szCs w:val="24"/>
          <w:u w:val="none"/>
        </w:rPr>
      </w:r>
      <w:r/>
    </w:p>
    <w:p>
      <w:pPr>
        <w:pStyle w:val="883"/>
        <w:ind w:firstLine="480"/>
        <w:spacing w:line="480" w:lineRule="auto"/>
        <w:rPr>
          <w:rFonts w:ascii="宋体"/>
          <w:bCs/>
          <w:sz w:val="24"/>
          <w:szCs w:val="24"/>
        </w:rPr>
      </w:pPr>
      <w:r>
        <w:rPr>
          <w:rFonts w:ascii="宋体"/>
          <w:bCs/>
          <w:sz w:val="24"/>
          <w:szCs w:val="24"/>
        </w:rPr>
      </w:r>
      <w:r/>
    </w:p>
    <w:p>
      <w:pPr>
        <w:pStyle w:val="88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83"/>
        <w:ind w:firstLine="480"/>
        <w:spacing w:line="480" w:lineRule="auto"/>
        <w:rPr>
          <w:rFonts w:hint="eastAsia" w:ascii="宋体"/>
          <w:bCs/>
          <w:sz w:val="24"/>
          <w:szCs w:val="24"/>
        </w:rPr>
      </w:pPr>
      <w:r>
        <w:rPr>
          <w:rFonts w:hint="eastAsia" w:ascii="宋体"/>
          <w:bCs/>
          <w:sz w:val="24"/>
          <w:szCs w:val="24"/>
        </w:rPr>
      </w:r>
      <w:r/>
    </w:p>
    <w:p>
      <w:pPr>
        <w:pStyle w:val="88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953"/>
        <w:rPr>
          <w:rFonts w:hint="eastAsia"/>
          <w:sz w:val="24"/>
          <w:szCs w:val="24"/>
          <w:u w:val="none"/>
        </w:rPr>
      </w:pPr>
      <w:r>
        <w:rPr>
          <w:rFonts w:hint="eastAsia"/>
          <w:sz w:val="24"/>
          <w:szCs w:val="24"/>
          <w:u w:val="none"/>
        </w:rPr>
      </w:r>
      <w:r/>
    </w:p>
    <w:p>
      <w:pPr>
        <w:pStyle w:val="953"/>
        <w:ind w:left="0" w:firstLine="5040"/>
        <w:rPr>
          <w:rFonts w:hint="eastAsia"/>
        </w:rPr>
      </w:pPr>
      <w:r>
        <w:rPr>
          <w:rFonts w:hint="eastAsia"/>
          <w:sz w:val="24"/>
          <w:szCs w:val="24"/>
          <w:u w:val="none"/>
        </w:rPr>
        <w:t xml:space="preserve">投标人名称(盖章)</w:t>
      </w:r>
      <w:r>
        <w:rPr>
          <w:rFonts w:hint="eastAsia"/>
          <w:sz w:val="24"/>
          <w:szCs w:val="24"/>
          <w:u w:val="none"/>
          <w:lang w:eastAsia="zh-CN"/>
        </w:rPr>
        <w:t xml:space="preserve">：</w:t>
      </w:r>
      <w:r>
        <w:rPr>
          <w:rFonts w:hint="eastAsia"/>
          <w:sz w:val="24"/>
          <w:szCs w:val="24"/>
          <w:u w:val="none"/>
          <w:lang w:val="en-US" w:eastAsia="zh-CN"/>
        </w:rPr>
        <w:t xml:space="preserve">          </w:t>
      </w:r>
      <w:r>
        <w:rPr>
          <w:rFonts w:hint="eastAsia"/>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５</w:t>
    </w:r>
    <w:r>
      <w:rPr>
        <w:rFonts w:ascii="宋体" w:hAnsi="宋体"/>
      </w:rPr>
      <w:fldChar w:fldCharType="end"/>
    </w:r>
    <w:r>
      <w:rPr>
        <w:rStyle w:val="957"/>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4"/>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hint="eastAsia" w:ascii="宋体" w:hAnsi="宋体" w:eastAsia="宋体" w:cs="Times New Roman"/>
      </w:rPr>
    </w:lvl>
    <w:lvl w:ilvl="4">
      <w:start w:val="1"/>
      <w:numFmt w:val="decimal"/>
      <w:isLgl w:val="false"/>
      <w:suff w:val="space"/>
      <w:lvlText w:val="%5."/>
      <w:lvlJc w:val="left"/>
      <w:pPr>
        <w:pStyle w:val="883"/>
        <w:ind w:left="2250" w:hanging="420"/>
      </w:pPr>
      <w:rPr>
        <w:rFonts w:hint="eastAsia"/>
        <w:b/>
        <w:lang w:val="en-US"/>
      </w:rPr>
    </w:lvl>
    <w:lvl w:ilvl="5">
      <w:start w:val="10"/>
      <w:numFmt w:val="japaneseCounting"/>
      <w:isLgl w:val="false"/>
      <w:suff w:val="tab"/>
      <w:lvlText w:val="（%6）"/>
      <w:lvlJc w:val="left"/>
      <w:pPr>
        <w:pStyle w:val="883"/>
        <w:ind w:left="2970" w:hanging="720"/>
      </w:pPr>
      <w:rPr>
        <w:rFonts w:hint="eastAsia" w:cs="Times New Roman"/>
      </w:rPr>
    </w:lvl>
    <w:lvl w:ilvl="6">
      <w:start w:val="1"/>
      <w:numFmt w:val="decimal"/>
      <w:isLgl w:val="false"/>
      <w:suff w:val="tab"/>
      <w:lvlText w:val="（%7）"/>
      <w:lvlJc w:val="left"/>
      <w:pPr>
        <w:pStyle w:val="883"/>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hint="eastAsia" w:cs="Times New Roman"/>
      </w:rPr>
    </w:lvl>
    <w:lvl w:ilvl="8">
      <w:start w:val="1"/>
      <w:numFmt w:val="lowerRoman"/>
      <w:isLgl w:val="false"/>
      <w:suff w:val="tab"/>
      <w:lvlText w:val="%9."/>
      <w:lvlJc w:val="right"/>
      <w:pPr>
        <w:pStyle w:val="883"/>
        <w:ind w:left="3930" w:hanging="420"/>
        <w:tabs>
          <w:tab w:val="num" w:pos="3930" w:leader="none"/>
        </w:tabs>
      </w:pPr>
      <w:rPr>
        <w:rFonts w:hint="eastAsia" w:cs="Times New Roman"/>
      </w:rPr>
    </w:lvl>
  </w:abstractNum>
  <w:abstractNum w:abstractNumId="5">
    <w:multiLevelType w:val="hybridMultilevel"/>
    <w:lvl w:ilvl="0">
      <w:start w:val="1"/>
      <w:numFmt w:val="decimal"/>
      <w:pStyle w:val="981"/>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nothing"/>
      <w:lvlText w:val="%2."/>
      <w:lvlJc w:val="left"/>
      <w:pPr>
        <w:pStyle w:val="883"/>
        <w:ind w:left="780" w:hanging="360"/>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hint="eastAsia" w:cs="Times New Roman"/>
      </w:rPr>
    </w:lvl>
    <w:lvl w:ilvl="3">
      <w:start w:val="1"/>
      <w:numFmt w:val="decimal"/>
      <w:isLgl w:val="false"/>
      <w:suff w:val="tab"/>
      <w:lvlText w:val="%4."/>
      <w:lvlJc w:val="left"/>
      <w:pPr>
        <w:pStyle w:val="883"/>
        <w:ind w:left="1680" w:hanging="420"/>
        <w:tabs>
          <w:tab w:val="num" w:pos="1680" w:leader="none"/>
        </w:tabs>
      </w:pPr>
      <w:rPr>
        <w:rFonts w:hint="eastAsia" w:cs="Times New Roman"/>
      </w:rPr>
    </w:lvl>
    <w:lvl w:ilvl="4">
      <w:start w:val="1"/>
      <w:numFmt w:val="lowerLetter"/>
      <w:isLgl w:val="false"/>
      <w:suff w:val="tab"/>
      <w:lvlText w:val="%5)"/>
      <w:lvlJc w:val="left"/>
      <w:pPr>
        <w:pStyle w:val="883"/>
        <w:ind w:left="2100" w:hanging="420"/>
        <w:tabs>
          <w:tab w:val="num" w:pos="2100" w:leader="none"/>
        </w:tabs>
      </w:pPr>
      <w:rPr>
        <w:rFonts w:hint="eastAsia" w:cs="Times New Roman"/>
      </w:rPr>
    </w:lvl>
    <w:lvl w:ilvl="5">
      <w:start w:val="1"/>
      <w:numFmt w:val="lowerRoman"/>
      <w:isLgl w:val="false"/>
      <w:suff w:val="tab"/>
      <w:lvlText w:val="%6."/>
      <w:lvlJc w:val="right"/>
      <w:pPr>
        <w:pStyle w:val="883"/>
        <w:ind w:left="2520" w:hanging="420"/>
        <w:tabs>
          <w:tab w:val="num" w:pos="2520" w:leader="none"/>
        </w:tabs>
      </w:pPr>
      <w:rPr>
        <w:rFonts w:hint="eastAsia" w:cs="Times New Roman"/>
      </w:rPr>
    </w:lvl>
    <w:lvl w:ilvl="6">
      <w:start w:val="1"/>
      <w:numFmt w:val="decimal"/>
      <w:isLgl w:val="false"/>
      <w:suff w:val="tab"/>
      <w:lvlText w:val="%7."/>
      <w:lvlJc w:val="left"/>
      <w:pPr>
        <w:pStyle w:val="883"/>
        <w:ind w:left="2940" w:hanging="420"/>
        <w:tabs>
          <w:tab w:val="num" w:pos="2940" w:leader="none"/>
        </w:tabs>
      </w:pPr>
      <w:rPr>
        <w:rFonts w:hint="eastAsia" w:cs="Times New Roman"/>
      </w:rPr>
    </w:lvl>
    <w:lvl w:ilvl="7">
      <w:start w:val="1"/>
      <w:numFmt w:val="lowerLetter"/>
      <w:isLgl w:val="false"/>
      <w:suff w:val="tab"/>
      <w:lvlText w:val="%8)"/>
      <w:lvlJc w:val="left"/>
      <w:pPr>
        <w:pStyle w:val="883"/>
        <w:ind w:left="3360" w:hanging="420"/>
        <w:tabs>
          <w:tab w:val="num" w:pos="3360" w:leader="none"/>
        </w:tabs>
      </w:pPr>
      <w:rPr>
        <w:rFonts w:hint="eastAsia" w:cs="Times New Roman"/>
      </w:rPr>
    </w:lvl>
    <w:lvl w:ilvl="8">
      <w:start w:val="1"/>
      <w:numFmt w:val="lowerRoman"/>
      <w:isLgl w:val="false"/>
      <w:suff w:val="tab"/>
      <w:lvlText w:val="%9."/>
      <w:lvlJc w:val="right"/>
      <w:pPr>
        <w:pStyle w:val="883"/>
        <w:ind w:left="3780" w:hanging="420"/>
        <w:tabs>
          <w:tab w:val="num" w:pos="3780" w:leader="none"/>
        </w:tabs>
      </w:pPr>
      <w:rPr>
        <w:rFonts w:hint="eastAsia"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8"/>
  </w:num>
  <w:num w:numId="6">
    <w:abstractNumId w:val="1"/>
  </w:num>
  <w:num w:numId="7">
    <w:abstractNumId w:val="4"/>
  </w:num>
  <w:num w:numId="8">
    <w:abstractNumId w:val="2"/>
  </w:num>
  <w:num w:numId="9">
    <w:abstractNumId w:val="9"/>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HTML 预设格式"/>
    <w:basedOn w:val="883"/>
    <w:next w:val="945"/>
    <w:link w:val="946"/>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6">
    <w:name w:val="HTML 预设格式 Char"/>
    <w:basedOn w:val="893"/>
    <w:next w:val="946"/>
    <w:link w:val="945"/>
    <w:uiPriority w:val="99"/>
    <w:semiHidden/>
    <w:rPr>
      <w:rFonts w:ascii="宋体" w:hAnsi="宋体" w:cs="宋体"/>
      <w:sz w:val="24"/>
      <w:szCs w:val="24"/>
    </w:rPr>
  </w:style>
  <w:style w:type="paragraph" w:styleId="947">
    <w:name w:val="普通(网站)"/>
    <w:basedOn w:val="883"/>
    <w:next w:val="947"/>
    <w:link w:val="883"/>
    <w:uiPriority w:val="99"/>
    <w:pPr>
      <w:jc w:val="left"/>
      <w:spacing w:before="100" w:beforeAutospacing="1" w:after="100" w:afterAutospacing="1"/>
      <w:widowControl/>
    </w:pPr>
    <w:rPr>
      <w:rFonts w:ascii="宋体" w:hAnsi="宋体" w:cs="宋体"/>
      <w:sz w:val="24"/>
      <w:szCs w:val="24"/>
    </w:rPr>
  </w:style>
  <w:style w:type="paragraph" w:styleId="948">
    <w:name w:val="索引 1"/>
    <w:basedOn w:val="883"/>
    <w:next w:val="883"/>
    <w:link w:val="883"/>
    <w:semiHidden/>
    <w:pPr>
      <w:spacing w:line="240" w:lineRule="atLeast"/>
    </w:pPr>
    <w:rPr>
      <w:b/>
      <w:bCs/>
    </w:rPr>
  </w:style>
  <w:style w:type="paragraph" w:styleId="949">
    <w:name w:val="批注主题"/>
    <w:basedOn w:val="910"/>
    <w:next w:val="910"/>
    <w:link w:val="950"/>
    <w:semiHidden/>
    <w:rPr>
      <w:b/>
      <w:bCs/>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正文首行缩进"/>
    <w:basedOn w:val="883"/>
    <w:next w:val="951"/>
    <w:link w:val="952"/>
    <w:pPr>
      <w:ind w:firstLine="200"/>
      <w:spacing w:line="360" w:lineRule="auto"/>
    </w:pPr>
    <w:rPr>
      <w:rFonts w:ascii="仿宋_GB2312" w:eastAsia="仿宋_GB2312"/>
      <w:sz w:val="30"/>
      <w:szCs w:val="30"/>
    </w:rPr>
  </w:style>
  <w:style w:type="character" w:styleId="952">
    <w:name w:val="正文首行缩进 Char"/>
    <w:next w:val="952"/>
    <w:link w:val="951"/>
    <w:rPr>
      <w:rFonts w:ascii="仿宋_GB2312" w:hAnsi="Times New Roman" w:eastAsia="仿宋_GB2312" w:cs="Times New Roman"/>
      <w:sz w:val="30"/>
      <w:szCs w:val="30"/>
    </w:rPr>
  </w:style>
  <w:style w:type="paragraph" w:styleId="953">
    <w:name w:val="正文首行缩进 2"/>
    <w:basedOn w:val="916"/>
    <w:next w:val="953"/>
    <w:link w:val="954"/>
    <w:pPr>
      <w:ind w:firstLine="420"/>
      <w:spacing w:line="360" w:lineRule="auto"/>
    </w:pPr>
    <w:rPr>
      <w:rFonts w:ascii="宋体" w:hAnsi="宋体" w:eastAsia="宋体"/>
      <w:szCs w:val="20"/>
    </w:rPr>
  </w:style>
  <w:style w:type="character" w:styleId="954">
    <w:name w:val="正文首行缩进 2 Char"/>
    <w:next w:val="954"/>
    <w:link w:val="953"/>
    <w:rPr>
      <w:rFonts w:ascii="宋体" w:hAnsi="宋体" w:eastAsia="宋体" w:cs="Times New Roman"/>
      <w:sz w:val="32"/>
      <w:szCs w:val="20"/>
    </w:rPr>
  </w:style>
  <w:style w:type="table" w:styleId="955">
    <w:name w:val="网格型"/>
    <w:basedOn w:val="894"/>
    <w:next w:val="955"/>
    <w:link w:val="883"/>
    <w:pPr>
      <w:jc w:val="both"/>
      <w:widowControl w:val="off"/>
    </w:pPr>
    <w:rPr>
      <w:rFonts w:ascii="Times New Roman" w:hAnsi="Times New Roman" w:eastAsia="宋体" w:cs="Times New Roman"/>
      <w:sz w:val="20"/>
      <w:szCs w:val="20"/>
    </w:rPr>
    <w:tblPr/>
  </w:style>
  <w:style w:type="character" w:styleId="956">
    <w:name w:val="要点"/>
    <w:next w:val="956"/>
    <w:link w:val="883"/>
    <w:qFormat/>
    <w:rPr>
      <w:b/>
      <w:bCs/>
    </w:rPr>
  </w:style>
  <w:style w:type="character" w:styleId="957">
    <w:name w:val="页码"/>
    <w:next w:val="957"/>
    <w:link w:val="883"/>
  </w:style>
  <w:style w:type="character" w:styleId="958">
    <w:name w:val="已访问的超链接"/>
    <w:next w:val="958"/>
    <w:link w:val="883"/>
    <w:rPr>
      <w:color w:val="800080"/>
      <w:u w:val="single"/>
    </w:rPr>
  </w:style>
  <w:style w:type="character" w:styleId="959">
    <w:name w:val="HTML 打字机"/>
    <w:next w:val="959"/>
    <w:link w:val="883"/>
    <w:uiPriority w:val="99"/>
    <w:rPr>
      <w:rFonts w:ascii="宋体" w:hAnsi="宋体" w:eastAsia="宋体" w:cs="宋体"/>
      <w:sz w:val="24"/>
      <w:szCs w:val="24"/>
    </w:rPr>
  </w:style>
  <w:style w:type="character" w:styleId="960">
    <w:name w:val="超链接"/>
    <w:next w:val="960"/>
    <w:link w:val="883"/>
    <w:rPr>
      <w:color w:val="0000ff"/>
      <w:u w:val="single"/>
    </w:rPr>
  </w:style>
  <w:style w:type="character" w:styleId="961">
    <w:name w:val="批注引用"/>
    <w:next w:val="961"/>
    <w:link w:val="883"/>
    <w:semiHidden/>
    <w:rPr>
      <w:sz w:val="21"/>
      <w:szCs w:val="21"/>
    </w:rPr>
  </w:style>
  <w:style w:type="character" w:styleId="962">
    <w:name w:val="font5 Char"/>
    <w:next w:val="962"/>
    <w:link w:val="883"/>
    <w:rPr>
      <w:rFonts w:ascii="宋体" w:hAnsi="宋体" w:eastAsia="宋体"/>
      <w:sz w:val="28"/>
      <w:szCs w:val="28"/>
      <w:lang w:val="en-US" w:eastAsia="zh-CN" w:bidi="ar-SA"/>
    </w:rPr>
  </w:style>
  <w:style w:type="character" w:styleId="963">
    <w:name w:val="二级目录 Char"/>
    <w:next w:val="963"/>
    <w:link w:val="964"/>
    <w:rPr>
      <w:b/>
      <w:sz w:val="30"/>
      <w:szCs w:val="28"/>
      <w:lang w:val="en-US" w:eastAsia="zh-CN" w:bidi="ar-SA"/>
    </w:rPr>
  </w:style>
  <w:style w:type="paragraph" w:styleId="964">
    <w:name w:val="二级目录"/>
    <w:next w:val="883"/>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83"/>
    <w:next w:val="966"/>
    <w:link w:val="965"/>
    <w:qFormat/>
    <w:pPr>
      <w:contextualSpacing/>
      <w:ind w:left="720"/>
      <w:jc w:val="left"/>
      <w:widowControl/>
    </w:pPr>
    <w:rPr>
      <w:rFonts w:ascii="Calibri" w:hAnsi="Calibri"/>
      <w:sz w:val="24"/>
      <w:szCs w:val="24"/>
      <w:lang w:eastAsia="en-US" w:bidi="en-US"/>
    </w:rPr>
  </w:style>
  <w:style w:type="paragraph" w:styleId="967">
    <w:name w:val="Body Text(ch)"/>
    <w:basedOn w:val="883"/>
    <w:next w:val="914"/>
    <w:link w:val="883"/>
    <w:pPr>
      <w:spacing w:after="120"/>
    </w:pPr>
    <w:rPr>
      <w:rFonts w:ascii="宋体" w:hAnsi="Arial"/>
      <w:bCs/>
      <w:iCs/>
      <w:szCs w:val="24"/>
    </w:rPr>
  </w:style>
  <w:style w:type="paragraph" w:styleId="968">
    <w:name w:val="xl27"/>
    <w:basedOn w:val="883"/>
    <w:next w:val="968"/>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xl26"/>
    <w:basedOn w:val="883"/>
    <w:next w:val="969"/>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name w:val="Char"/>
    <w:basedOn w:val="883"/>
    <w:next w:val="970"/>
    <w:link w:val="883"/>
    <w:pPr>
      <w:ind w:firstLine="200"/>
      <w:tabs>
        <w:tab w:val="left" w:pos="360" w:leader="none"/>
      </w:tabs>
    </w:pPr>
    <w:rPr>
      <w:sz w:val="28"/>
      <w:szCs w:val="30"/>
    </w:rPr>
  </w:style>
  <w:style w:type="paragraph" w:styleId="971">
    <w:name w:val=" Char"/>
    <w:basedOn w:val="908"/>
    <w:next w:val="971"/>
    <w:link w:val="883"/>
    <w:rPr>
      <w:rFonts w:ascii="Tahoma" w:hAnsi="Tahoma"/>
      <w:sz w:val="24"/>
      <w:szCs w:val="24"/>
    </w:rPr>
  </w:style>
  <w:style w:type="paragraph" w:styleId="972">
    <w:name w:val="普通正文"/>
    <w:basedOn w:val="883"/>
    <w:next w:val="972"/>
    <w:link w:val="883"/>
    <w:pPr>
      <w:ind w:firstLine="480"/>
      <w:jc w:val="left"/>
      <w:spacing w:before="120" w:after="120" w:line="360" w:lineRule="auto"/>
    </w:pPr>
    <w:rPr>
      <w:rFonts w:ascii="Arial" w:hAnsi="Arial"/>
      <w:sz w:val="24"/>
      <w:szCs w:val="24"/>
    </w:rPr>
  </w:style>
  <w:style w:type="paragraph" w:styleId="973">
    <w:name w:val="table_lines"/>
    <w:basedOn w:val="883"/>
    <w:next w:val="973"/>
    <w:link w:val="883"/>
    <w:pPr>
      <w:jc w:val="left"/>
      <w:widowControl/>
    </w:pPr>
    <w:rPr>
      <w:sz w:val="20"/>
      <w:szCs w:val="20"/>
      <w:lang w:val="de-DE" w:eastAsia="de-DE"/>
    </w:rPr>
  </w:style>
  <w:style w:type="paragraph" w:styleId="974">
    <w:name w:val="附录1"/>
    <w:next w:val="974"/>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83"/>
    <w:next w:val="975"/>
    <w:link w:val="883"/>
    <w:pPr>
      <w:jc w:val="left"/>
      <w:spacing w:before="100" w:beforeAutospacing="1" w:after="100" w:afterAutospacing="1"/>
      <w:widowControl/>
    </w:pPr>
    <w:rPr>
      <w:rFonts w:hint="eastAsia" w:ascii="宋体" w:hAnsi="宋体"/>
      <w:sz w:val="18"/>
      <w:szCs w:val="18"/>
    </w:rPr>
  </w:style>
  <w:style w:type="paragraph" w:styleId="976">
    <w:name w:val=" Char Char Char Char"/>
    <w:basedOn w:val="908"/>
    <w:next w:val="976"/>
    <w:link w:val="883"/>
    <w:pPr>
      <w:spacing w:line="360" w:lineRule="auto"/>
    </w:pPr>
    <w:rPr>
      <w:rFonts w:ascii="Tahoma" w:hAnsi="Tahoma"/>
      <w:sz w:val="24"/>
      <w:szCs w:val="24"/>
    </w:rPr>
  </w:style>
  <w:style w:type="paragraph" w:styleId="977">
    <w:name w:val="列出段落"/>
    <w:basedOn w:val="883"/>
    <w:next w:val="977"/>
    <w:link w:val="883"/>
    <w:uiPriority w:val="99"/>
    <w:qFormat/>
    <w:pPr>
      <w:contextualSpacing/>
      <w:ind w:left="720"/>
      <w:jc w:val="left"/>
      <w:widowControl/>
    </w:pPr>
    <w:rPr>
      <w:rFonts w:ascii="Calibri" w:hAnsi="Calibri"/>
      <w:sz w:val="24"/>
      <w:szCs w:val="24"/>
      <w:lang w:eastAsia="en-US" w:bidi="en-US"/>
    </w:rPr>
  </w:style>
  <w:style w:type="paragraph" w:styleId="978">
    <w:name w:val="4"/>
    <w:basedOn w:val="883"/>
    <w:next w:val="938"/>
    <w:link w:val="883"/>
    <w:pPr>
      <w:ind w:firstLine="420"/>
      <w:spacing w:line="360" w:lineRule="auto"/>
    </w:pPr>
    <w:rPr>
      <w:color w:val="ff0000"/>
      <w:sz w:val="24"/>
      <w:szCs w:val="24"/>
    </w:rPr>
  </w:style>
  <w:style w:type="paragraph" w:styleId="979">
    <w:name w:val="普通 (Web)"/>
    <w:basedOn w:val="883"/>
    <w:next w:val="979"/>
    <w:link w:val="883"/>
    <w:pPr>
      <w:jc w:val="left"/>
      <w:spacing w:before="100" w:beforeAutospacing="1" w:after="100" w:afterAutospacing="1"/>
      <w:widowControl/>
    </w:pPr>
    <w:rPr>
      <w:rFonts w:ascii="宋体" w:hAnsi="宋体"/>
      <w:sz w:val="24"/>
      <w:szCs w:val="24"/>
    </w:rPr>
  </w:style>
  <w:style w:type="paragraph" w:styleId="980">
    <w:name w:val=" Char Char Char Char Char Char Char Char Char Char"/>
    <w:basedOn w:val="883"/>
    <w:next w:val="980"/>
    <w:link w:val="883"/>
    <w:pPr>
      <w:spacing w:line="360" w:lineRule="auto"/>
    </w:pPr>
    <w:rPr>
      <w:sz w:val="24"/>
      <w:szCs w:val="20"/>
    </w:rPr>
  </w:style>
  <w:style w:type="paragraph" w:styleId="981">
    <w:name w:val="样式1"/>
    <w:basedOn w:val="883"/>
    <w:next w:val="981"/>
    <w:link w:val="883"/>
    <w:pPr>
      <w:numPr>
        <w:ilvl w:val="0"/>
        <w:numId w:val="3"/>
      </w:numPr>
      <w:tabs>
        <w:tab w:val="left" w:pos="709" w:leader="none"/>
      </w:tabs>
    </w:pPr>
    <w:rPr>
      <w:rFonts w:ascii="宋体" w:hAnsi="宋体"/>
    </w:rPr>
  </w:style>
  <w:style w:type="paragraph" w:styleId="982">
    <w:name w:val="font6"/>
    <w:basedOn w:val="883"/>
    <w:next w:val="982"/>
    <w:link w:val="883"/>
    <w:pPr>
      <w:jc w:val="left"/>
      <w:spacing w:before="100" w:beforeAutospacing="1" w:after="100" w:afterAutospacing="1"/>
      <w:widowControl/>
    </w:pPr>
    <w:rPr>
      <w:rFonts w:hint="eastAsia" w:ascii="宋体" w:hAnsi="宋体"/>
      <w:sz w:val="28"/>
      <w:szCs w:val="28"/>
      <w:u w:val="single"/>
    </w:rPr>
  </w:style>
  <w:style w:type="paragraph" w:styleId="983">
    <w:name w:val="xl25"/>
    <w:basedOn w:val="883"/>
    <w:next w:val="983"/>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标题3"/>
    <w:basedOn w:val="883"/>
    <w:next w:val="883"/>
    <w:link w:val="883"/>
    <w:pPr>
      <w:ind w:firstLine="624"/>
      <w:spacing w:line="590" w:lineRule="atLeast"/>
    </w:pPr>
    <w:rPr>
      <w:rFonts w:ascii="方正黑体_GBK" w:eastAsia="方正黑体_GBK"/>
      <w:sz w:val="32"/>
      <w:szCs w:val="32"/>
    </w:rPr>
  </w:style>
  <w:style w:type="paragraph" w:styleId="986">
    <w:name w:val="xl24"/>
    <w:basedOn w:val="883"/>
    <w:next w:val="98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9"/>
    <w:basedOn w:val="883"/>
    <w:next w:val="987"/>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28"/>
    <w:basedOn w:val="883"/>
    <w:next w:val="989"/>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name w:val=" Char Char Char Char Char Char Char Char"/>
    <w:basedOn w:val="883"/>
    <w:next w:val="990"/>
    <w:link w:val="883"/>
    <w:pPr>
      <w:jc w:val="left"/>
      <w:spacing w:after="160" w:line="240" w:lineRule="exact"/>
      <w:widowControl/>
    </w:pPr>
    <w:rPr>
      <w:rFonts w:ascii="Verdana" w:hAnsi="Verdana"/>
      <w:sz w:val="20"/>
      <w:szCs w:val="20"/>
      <w:lang w:eastAsia="en-US"/>
    </w:rPr>
  </w:style>
  <w:style w:type="paragraph" w:styleId="991">
    <w:name w:val="xl30"/>
    <w:basedOn w:val="883"/>
    <w:next w:val="991"/>
    <w:link w:val="883"/>
    <w:pPr>
      <w:jc w:val="center"/>
      <w:spacing w:before="100" w:beforeAutospacing="1" w:after="100" w:afterAutospacing="1"/>
      <w:widowControl/>
    </w:pPr>
    <w:rPr>
      <w:rFonts w:ascii="宋体" w:hAnsi="宋体"/>
      <w:b/>
      <w:bCs/>
      <w:sz w:val="36"/>
      <w:szCs w:val="36"/>
    </w:rPr>
  </w:style>
  <w:style w:type="paragraph" w:styleId="992">
    <w:name w:val="Char Char Char Char"/>
    <w:basedOn w:val="908"/>
    <w:next w:val="992"/>
    <w:link w:val="883"/>
    <w:pPr>
      <w:spacing w:line="360" w:lineRule="auto"/>
    </w:pPr>
    <w:rPr>
      <w:rFonts w:ascii="Tahoma" w:hAnsi="Tahoma"/>
      <w:sz w:val="24"/>
      <w:szCs w:val="24"/>
    </w:rPr>
  </w:style>
  <w:style w:type="paragraph" w:styleId="993">
    <w:name w:val="table_1stline"/>
    <w:basedOn w:val="883"/>
    <w:next w:val="993"/>
    <w:link w:val="883"/>
    <w:pPr>
      <w:jc w:val="left"/>
      <w:spacing w:before="120"/>
      <w:widowControl/>
    </w:pPr>
    <w:rPr>
      <w:bCs/>
      <w:sz w:val="20"/>
      <w:szCs w:val="20"/>
      <w:lang w:val="de-DE" w:eastAsia="de-DE"/>
    </w:rPr>
  </w:style>
  <w:style w:type="paragraph" w:styleId="994">
    <w:name w:val="font5"/>
    <w:basedOn w:val="883"/>
    <w:next w:val="994"/>
    <w:link w:val="883"/>
    <w:pPr>
      <w:jc w:val="left"/>
      <w:spacing w:before="100" w:beforeAutospacing="1" w:after="100" w:afterAutospacing="1"/>
      <w:widowControl/>
    </w:pPr>
    <w:rPr>
      <w:rFonts w:hint="eastAsia" w:ascii="宋体" w:hAnsi="宋体"/>
      <w:sz w:val="28"/>
      <w:szCs w:val="28"/>
    </w:rPr>
  </w:style>
  <w:style w:type="paragraph" w:styleId="995">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修订"/>
    <w:next w:val="996"/>
    <w:link w:val="883"/>
    <w:uiPriority w:val="99"/>
    <w:semiHidden/>
    <w:rPr>
      <w:rFonts w:ascii="Times New Roman" w:hAnsi="Times New Roman"/>
      <w:sz w:val="21"/>
      <w:szCs w:val="21"/>
      <w:lang w:val="en-US" w:eastAsia="zh-CN" w:bidi="ar-SA"/>
    </w:rPr>
  </w:style>
  <w:style w:type="paragraph" w:styleId="997">
    <w:name w:val="无间隔"/>
    <w:next w:val="997"/>
    <w:link w:val="883"/>
    <w:uiPriority w:val="99"/>
    <w:qFormat/>
    <w:pPr>
      <w:jc w:val="both"/>
      <w:widowControl w:val="off"/>
    </w:pPr>
    <w:rPr>
      <w:rFonts w:ascii="Times New Roman" w:hAnsi="Times New Roman"/>
      <w:sz w:val="21"/>
      <w:szCs w:val="21"/>
      <w:lang w:val="en-US" w:eastAsia="zh-CN" w:bidi="ar-SA"/>
    </w:rPr>
  </w:style>
  <w:style w:type="paragraph" w:styleId="998">
    <w:name w:val="普通文字"/>
    <w:basedOn w:val="883"/>
    <w:next w:val="883"/>
    <w:link w:val="883"/>
    <w:uiPriority w:val="99"/>
    <w:rPr>
      <w:rFonts w:ascii="宋体" w:hAnsi="Times New Roman" w:eastAsia="宋体" w:cs="Times New Roman"/>
      <w:sz w:val="24"/>
      <w:szCs w:val="20"/>
      <w:u w:val="none"/>
    </w:rPr>
  </w:style>
  <w:style w:type="paragraph" w:styleId="999">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paragraph" w:styleId="1000">
    <w:name w:val="正文文本1"/>
    <w:basedOn w:val="883"/>
    <w:next w:val="1001"/>
    <w:link w:val="883"/>
    <w:qFormat/>
    <w:rPr>
      <w:sz w:val="20"/>
    </w:rPr>
  </w:style>
  <w:style w:type="paragraph" w:styleId="1001">
    <w:name w:val="正文缩进11"/>
    <w:basedOn w:val="883"/>
    <w:next w:val="883"/>
    <w:link w:val="883"/>
    <w:qFormat/>
    <w:pPr>
      <w:ind w:left="420" w:firstLine="4772"/>
    </w:p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73</cp:revision>
  <dcterms:created xsi:type="dcterms:W3CDTF">2023-03-16T02:16:00Z</dcterms:created>
  <dcterms:modified xsi:type="dcterms:W3CDTF">2026-08-12T08:20:42Z</dcterms:modified>
</cp:coreProperties>
</file>