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jc w:val="left"/>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b/>
          <w:bCs/>
          <w:sz w:val="32"/>
          <w:szCs w:val="24"/>
          <w:lang w:eastAsia="zh-CN"/>
        </w:rPr>
        <w:t xml:space="preserve">海安市角斜镇敬老院公建民营项目</w:t>
      </w:r>
      <w:r/>
    </w:p>
    <w:p>
      <w:pPr>
        <w:jc w:val="left"/>
        <w:spacing w:before="120" w:after="120" w:line="360" w:lineRule="auto"/>
        <w:rPr>
          <w:rFonts w:hint="eastAsia" w:ascii="宋体" w:hAnsi="宋体" w:eastAsia="宋体"/>
          <w:sz w:val="24"/>
          <w:szCs w:val="24"/>
          <w:lang w:val="en-US" w:eastAsia="zh-CN"/>
        </w:rPr>
      </w:pPr>
      <w:r>
        <w:rPr>
          <w:rFonts w:hint="eastAsia" w:ascii="Arial" w:hAnsi="Arial"/>
          <w:b/>
          <w:bCs/>
          <w:sz w:val="32"/>
          <w:szCs w:val="24"/>
        </w:rPr>
        <w:t xml:space="preserve">项目编号：</w:t>
      </w:r>
      <w:r>
        <w:rPr>
          <w:rFonts w:hint="eastAsia" w:ascii="Arial" w:hAnsi="Arial"/>
          <w:b/>
          <w:bCs/>
          <w:sz w:val="32"/>
          <w:szCs w:val="24"/>
          <w:lang w:val="en-US" w:eastAsia="zh-CN"/>
        </w:rPr>
        <w:t xml:space="preserve">JSZC-320685-JSHS-C2026-0036</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hint="eastAsia" w:ascii="Arial" w:hAnsi="Arial"/>
          <w:b/>
          <w:bCs/>
          <w:sz w:val="32"/>
          <w:szCs w:val="24"/>
        </w:rPr>
      </w:pPr>
      <w:r>
        <w:rPr>
          <w:rFonts w:hint="eastAsia" w:ascii="Arial" w:hAnsi="Arial"/>
          <w:b/>
          <w:bCs/>
          <w:sz w:val="32"/>
          <w:szCs w:val="24"/>
        </w:rPr>
      </w:r>
      <w:r/>
    </w:p>
    <w:p>
      <w:pPr>
        <w:jc w:val="both"/>
        <w:spacing w:before="120" w:after="120" w:line="360" w:lineRule="auto"/>
        <w:rPr>
          <w:rFonts w:hint="eastAsia" w:ascii="Arial" w:hAnsi="Arial"/>
          <w:b/>
          <w:bCs/>
          <w:sz w:val="32"/>
          <w:szCs w:val="24"/>
        </w:rPr>
      </w:pPr>
      <w:r>
        <w:rPr>
          <w:rFonts w:hint="eastAsia" w:ascii="Arial" w:hAnsi="Arial"/>
          <w:b/>
          <w:bCs/>
          <w:sz w:val="32"/>
          <w:szCs w:val="24"/>
        </w:rPr>
      </w:r>
      <w:r/>
    </w:p>
    <w:p>
      <w:pPr>
        <w:jc w:val="center"/>
        <w:spacing w:before="120" w:after="120" w:line="360" w:lineRule="auto"/>
        <w:rPr>
          <w:rFonts w:hint="eastAsia" w:ascii="Arial" w:hAnsi="Arial" w:eastAsia="宋体"/>
          <w:b/>
          <w:bCs/>
          <w:sz w:val="32"/>
          <w:szCs w:val="24"/>
          <w:lang w:eastAsia="zh-CN"/>
        </w:rPr>
      </w:pPr>
      <w:r>
        <w:rPr>
          <w:rFonts w:hint="eastAsia" w:ascii="Arial" w:hAnsi="Arial" w:eastAsia="宋体"/>
          <w:b/>
          <w:bCs/>
          <w:sz w:val="32"/>
          <w:szCs w:val="24"/>
          <w:lang w:eastAsia="zh-CN"/>
        </w:rPr>
        <w:t xml:space="preserve">海安市</w:t>
      </w:r>
      <w:r>
        <w:rPr>
          <w:rFonts w:hint="eastAsia" w:ascii="Arial" w:hAnsi="Arial"/>
          <w:b/>
          <w:bCs/>
          <w:sz w:val="32"/>
          <w:szCs w:val="24"/>
          <w:lang w:eastAsia="zh-CN"/>
        </w:rPr>
        <w:t xml:space="preserve">角斜镇人民政府</w:t>
      </w:r>
      <w:r/>
    </w:p>
    <w:p>
      <w:pPr>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lang w:val="en-US" w:eastAsia="zh-CN"/>
        </w:rPr>
        <w:t xml:space="preserve">2026</w:t>
      </w:r>
      <w:r>
        <w:rPr>
          <w:rFonts w:hint="eastAsia" w:ascii="Arial" w:hAnsi="Arial"/>
          <w:b/>
          <w:bCs/>
          <w:sz w:val="32"/>
          <w:szCs w:val="24"/>
        </w:rPr>
        <w:t xml:space="preserve">年</w:t>
      </w:r>
      <w:r>
        <w:rPr>
          <w:rFonts w:hint="eastAsia" w:ascii="Arial" w:hAnsi="Arial"/>
          <w:b/>
          <w:bCs/>
          <w:sz w:val="32"/>
          <w:szCs w:val="24"/>
          <w:lang w:val="en-US" w:eastAsia="zh-CN"/>
        </w:rPr>
        <w:t xml:space="preserve">9</w:t>
      </w:r>
      <w:r>
        <w:rPr>
          <w:rFonts w:hint="eastAsia" w:ascii="Arial" w:hAnsi="Arial"/>
          <w:b/>
          <w:bCs/>
          <w:sz w:val="32"/>
          <w:szCs w:val="24"/>
        </w:rPr>
        <w:t xml:space="preserve">月</w:t>
      </w:r>
      <w:r>
        <w:rPr>
          <w:rFonts w:hint="eastAsia" w:ascii="Arial" w:hAnsi="Arial"/>
          <w:b/>
          <w:bCs/>
          <w:sz w:val="32"/>
          <w:szCs w:val="24"/>
          <w:lang w:val="en-US" w:eastAsia="zh-CN"/>
        </w:rPr>
        <w:t xml:space="preserve"> </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13029200"/>
      <w:r/>
      <w:bookmarkStart w:id="2" w:name="_Toc20823272"/>
      <w:r/>
      <w:bookmarkStart w:id="3" w:name="_Toc16938516"/>
      <w:r/>
      <w:bookmarkStart w:id="4" w:name="_Toc479757206"/>
      <w:r/>
      <w:bookmarkStart w:id="5" w:name="_Toc523127445"/>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磋商邀请</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响应文件格式</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Next/>
        <w:spacing w:line="560" w:lineRule="exac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p>
    <w:p>
      <w:pPr>
        <w:ind w:firstLine="480"/>
        <w:spacing w:line="56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lang w:eastAsia="zh-CN"/>
        </w:rPr>
        <w:t xml:space="preserve">海安市角斜镇人民政府</w:t>
      </w:r>
      <w:r>
        <w:rPr>
          <w:rFonts w:hint="eastAsia" w:ascii="宋体" w:hAnsi="宋体"/>
          <w:sz w:val="24"/>
          <w:szCs w:val="24"/>
        </w:rPr>
        <w:t xml:space="preserve">的委托，</w:t>
      </w:r>
      <w:r>
        <w:rPr>
          <w:rFonts w:hint="eastAsia" w:ascii="宋体" w:hAnsi="宋体"/>
          <w:sz w:val="24"/>
          <w:szCs w:val="24"/>
          <w:lang w:eastAsia="zh-CN"/>
        </w:rPr>
        <w:t xml:space="preserve">江苏海审工程咨询有限公司</w:t>
      </w:r>
      <w:r>
        <w:rPr>
          <w:rFonts w:hint="eastAsia" w:ascii="宋体" w:hAnsi="宋体"/>
          <w:sz w:val="24"/>
          <w:szCs w:val="24"/>
        </w:rPr>
        <w:t xml:space="preserve">就</w:t>
      </w:r>
      <w:r>
        <w:rPr>
          <w:rFonts w:hint="eastAsia" w:ascii="宋体" w:hAnsi="宋体"/>
          <w:sz w:val="24"/>
          <w:szCs w:val="24"/>
          <w:lang w:eastAsia="zh-CN"/>
        </w:rPr>
        <w:t xml:space="preserve">海安市角斜镇敬老院公建民营项目（</w:t>
      </w:r>
      <w:r>
        <w:rPr>
          <w:rFonts w:hint="eastAsia" w:ascii="宋体" w:hAnsi="宋体"/>
          <w:sz w:val="24"/>
          <w:szCs w:val="24"/>
        </w:rPr>
        <w:t xml:space="preserve">JSZC-320685-JSHS-C2026-0036</w:t>
      </w:r>
      <w:r>
        <w:rPr>
          <w:rFonts w:hint="eastAsia" w:ascii="宋体" w:hAnsi="宋体"/>
          <w:sz w:val="24"/>
          <w:szCs w:val="24"/>
          <w:lang w:eastAsia="zh-CN"/>
        </w:rPr>
        <w:t xml:space="preserve">）</w:t>
      </w:r>
      <w:r>
        <w:rPr>
          <w:rFonts w:hint="eastAsia" w:ascii="宋体" w:hAnsi="宋体"/>
          <w:sz w:val="24"/>
          <w:szCs w:val="24"/>
        </w:rPr>
        <w:t xml:space="preserve">进行竞争性磋商采购，欢迎符合条件的供应商参加磋商。</w:t>
      </w:r>
      <w:r/>
    </w:p>
    <w:p>
      <w:pPr>
        <w:ind w:firstLine="480"/>
        <w:spacing w:line="56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56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lang w:eastAsia="zh-CN"/>
        </w:rPr>
        <w:t xml:space="preserve">海安市角斜镇敬老院公建民营项目</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28</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14</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line="560" w:lineRule="exact"/>
        <w:rPr>
          <w:rFonts w:ascii="Times New Roman" w:hAnsi="Times New Roman"/>
          <w:b/>
          <w:bCs/>
          <w:sz w:val="32"/>
          <w:szCs w:val="32"/>
        </w:rPr>
        <w:outlineLvl w:val="2"/>
      </w:pPr>
      <w:r/>
      <w:bookmarkStart w:id="6" w:name="_Toc28359002"/>
      <w:r/>
      <w:bookmarkStart w:id="7" w:name="_Toc28359079"/>
      <w:r/>
      <w:bookmarkStart w:id="8" w:name="_Toc38985263"/>
      <w:r/>
      <w:bookmarkStart w:id="9" w:name="_Toc35393621"/>
      <w:r/>
      <w:bookmarkStart w:id="10" w:name="_Toc35393790"/>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bookmarkEnd w:id="11"/>
      <w:r/>
      <w:r/>
    </w:p>
    <w:p>
      <w:pPr>
        <w:ind w:firstLine="480"/>
        <w:spacing w:line="560" w:lineRule="exact"/>
        <w:rPr>
          <w:rFonts w:hint="eastAsia" w:ascii="宋体" w:hAnsi="宋体"/>
          <w:sz w:val="24"/>
          <w:szCs w:val="24"/>
          <w:lang w:val="en-US" w:eastAsia="zh-CN"/>
        </w:rPr>
      </w:pPr>
      <w:r>
        <w:rPr>
          <w:rFonts w:hint="eastAsia" w:ascii="宋体" w:hAnsi="宋体"/>
          <w:sz w:val="24"/>
          <w:szCs w:val="24"/>
        </w:rPr>
        <w:t xml:space="preserve">1.项目编号：JSZC-320685-JSHS-C2026-0036</w:t>
      </w:r>
      <w:r/>
    </w:p>
    <w:p>
      <w:pPr>
        <w:ind w:firstLine="480"/>
        <w:spacing w:line="560" w:lineRule="exact"/>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val="en-US" w:eastAsia="zh-CN"/>
        </w:rPr>
        <w:t xml:space="preserve">海安市角斜镇敬老院公建民营项目</w:t>
      </w:r>
      <w:r/>
    </w:p>
    <w:p>
      <w:pPr>
        <w:ind w:firstLine="480"/>
        <w:spacing w:line="560" w:lineRule="exact"/>
        <w:rPr>
          <w:rFonts w:hint="eastAsia" w:ascii="宋体" w:hAnsi="宋体" w:eastAsia="宋体"/>
          <w:sz w:val="24"/>
          <w:szCs w:val="24"/>
          <w:lang w:eastAsia="zh-CN"/>
        </w:rPr>
      </w:pPr>
      <w:r>
        <w:rPr>
          <w:rFonts w:hint="eastAsia" w:ascii="宋体" w:hAnsi="宋体"/>
          <w:sz w:val="24"/>
          <w:szCs w:val="24"/>
        </w:rPr>
        <w:t xml:space="preserve">3.项目类型：</w:t>
      </w:r>
      <w:r>
        <w:rPr>
          <w:rFonts w:hint="eastAsia" w:ascii="宋体" w:hAnsi="宋体"/>
          <w:sz w:val="24"/>
          <w:szCs w:val="24"/>
          <w:lang w:eastAsia="zh-CN"/>
        </w:rPr>
        <w:t xml:space="preserve">服务</w:t>
      </w:r>
      <w:r/>
    </w:p>
    <w:p>
      <w:pPr>
        <w:ind w:firstLine="480"/>
        <w:spacing w:line="560" w:lineRule="exact"/>
        <w:rPr>
          <w:rFonts w:hint="eastAsia" w:ascii="宋体" w:hAnsi="宋体" w:eastAsia="宋体"/>
          <w:sz w:val="24"/>
          <w:szCs w:val="24"/>
          <w:lang w:eastAsia="zh-CN"/>
        </w:rPr>
      </w:pPr>
      <w:r>
        <w:rPr>
          <w:rFonts w:hint="eastAsia" w:ascii="宋体" w:hAnsi="宋体"/>
          <w:sz w:val="24"/>
          <w:szCs w:val="24"/>
        </w:rPr>
        <w:t xml:space="preserve">4.项目行业：</w:t>
      </w:r>
      <w:r>
        <w:rPr>
          <w:rFonts w:hint="eastAsia" w:ascii="宋体" w:hAnsi="宋体"/>
          <w:color w:val="auto"/>
          <w:sz w:val="24"/>
          <w:szCs w:val="24"/>
          <w:highlight w:val="none"/>
        </w:rPr>
        <w:t xml:space="preserve">其他未列明行业</w:t>
      </w:r>
      <w:r/>
    </w:p>
    <w:p>
      <w:pPr>
        <w:ind w:firstLine="480"/>
        <w:spacing w:line="560" w:lineRule="exact"/>
        <w:rPr>
          <w:rFonts w:hint="default" w:ascii="宋体" w:hAnsi="宋体" w:eastAsia="宋体"/>
          <w:sz w:val="24"/>
          <w:szCs w:val="24"/>
          <w:lang w:val="en-US" w:eastAsia="zh-CN"/>
        </w:rPr>
      </w:pPr>
      <w:r>
        <w:rPr>
          <w:rFonts w:hint="eastAsia" w:ascii="宋体" w:hAnsi="宋体"/>
          <w:sz w:val="24"/>
          <w:szCs w:val="24"/>
        </w:rPr>
        <w:t xml:space="preserve">5.预算金额：</w:t>
      </w:r>
      <w:r>
        <w:rPr>
          <w:rFonts w:hint="eastAsia" w:ascii="宋体" w:hAnsi="宋体"/>
          <w:sz w:val="24"/>
          <w:szCs w:val="24"/>
          <w:lang w:eastAsia="zh-CN"/>
        </w:rPr>
        <w:t xml:space="preserve">人民币</w:t>
      </w:r>
      <w:r>
        <w:rPr>
          <w:rFonts w:hint="eastAsia" w:ascii="宋体" w:hAnsi="宋体"/>
          <w:sz w:val="24"/>
          <w:szCs w:val="24"/>
          <w:lang w:val="en-US" w:eastAsia="zh-CN"/>
        </w:rPr>
        <w:t xml:space="preserve">198万元/年</w:t>
      </w:r>
      <w:r/>
    </w:p>
    <w:p>
      <w:pPr>
        <w:ind w:firstLine="480"/>
        <w:spacing w:line="560" w:lineRule="exact"/>
        <w:rPr>
          <w:rFonts w:ascii="宋体" w:hAnsi="宋体"/>
          <w:sz w:val="24"/>
          <w:szCs w:val="24"/>
        </w:rPr>
      </w:pPr>
      <w:r>
        <w:rPr>
          <w:rFonts w:hint="eastAsia" w:ascii="宋体" w:hAnsi="宋体"/>
          <w:sz w:val="24"/>
          <w:szCs w:val="24"/>
        </w:rPr>
        <w:t xml:space="preserve">6</w:t>
      </w:r>
      <w:r>
        <w:rPr>
          <w:rFonts w:hint="eastAsia" w:ascii="宋体" w:hAnsi="宋体"/>
          <w:sz w:val="24"/>
          <w:szCs w:val="24"/>
          <w:highlight w:val="none"/>
        </w:rPr>
        <w:t xml:space="preserve">.最高限价：人民币</w:t>
      </w:r>
      <w:r>
        <w:rPr>
          <w:rFonts w:hint="eastAsia" w:ascii="宋体" w:hAnsi="宋体"/>
          <w:sz w:val="24"/>
          <w:szCs w:val="24"/>
          <w:lang w:val="en-US" w:eastAsia="zh-CN"/>
        </w:rPr>
        <w:t xml:space="preserve">198</w:t>
      </w:r>
      <w:r>
        <w:rPr>
          <w:rFonts w:hint="eastAsia" w:ascii="宋体" w:hAnsi="宋体"/>
          <w:sz w:val="24"/>
          <w:szCs w:val="24"/>
          <w:highlight w:val="none"/>
        </w:rPr>
        <w:t xml:space="preserve">万元/年，报价超过最高限价的将作为无效响应处理。</w:t>
      </w:r>
      <w:r/>
    </w:p>
    <w:p>
      <w:pPr>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详细内容见本采购文件第三章，</w:t>
      </w:r>
      <w:r>
        <w:rPr>
          <w:rFonts w:ascii="宋体" w:hAnsi="宋体" w:cs="宋体"/>
          <w:sz w:val="24"/>
          <w:szCs w:val="24"/>
        </w:rPr>
        <w:t xml:space="preserve">请仔细研究。</w:t>
      </w:r>
      <w:r/>
    </w:p>
    <w:p>
      <w:pPr>
        <w:ind w:firstLine="480"/>
        <w:spacing w:line="560" w:lineRule="exact"/>
        <w:rPr>
          <w:rFonts w:hint="eastAsia" w:ascii="宋体" w:hAnsi="宋体" w:eastAsia="宋体"/>
          <w:sz w:val="24"/>
          <w:szCs w:val="24"/>
          <w:u w:val="single"/>
          <w:lang w:val="en-US" w:eastAsia="zh-CN"/>
        </w:rPr>
      </w:pPr>
      <w:r>
        <w:rPr>
          <w:rFonts w:hint="eastAsia" w:ascii="宋体" w:hAnsi="宋体"/>
          <w:sz w:val="24"/>
          <w:szCs w:val="24"/>
        </w:rPr>
        <w:t xml:space="preserve">8.合同履行期限：自合同签订之日起叁年。</w:t>
      </w:r>
      <w:r/>
    </w:p>
    <w:p>
      <w:pPr>
        <w:ind w:firstLine="498"/>
        <w:keepLines/>
        <w:keepNext/>
        <w:spacing w:line="560" w:lineRule="exact"/>
        <w:rPr>
          <w:rFonts w:ascii="Times New Roman" w:hAnsi="Times New Roman"/>
          <w:b/>
          <w:bCs/>
          <w:sz w:val="32"/>
          <w:szCs w:val="32"/>
        </w:rPr>
        <w:outlineLvl w:val="2"/>
      </w:pPr>
      <w:r/>
      <w:bookmarkStart w:id="12" w:name="_Toc28359003"/>
      <w:r/>
      <w:bookmarkStart w:id="13" w:name="_Toc35393622"/>
      <w:r/>
      <w:bookmarkStart w:id="14" w:name="_Toc35393791"/>
      <w:r/>
      <w:bookmarkStart w:id="15" w:name="_Toc28359080"/>
      <w:r/>
      <w:bookmarkStart w:id="16" w:name="_Toc38985264"/>
      <w:r>
        <w:rPr>
          <w:rFonts w:hint="eastAsia" w:ascii="Times New Roman" w:hAnsi="Times New Roman"/>
          <w:b/>
          <w:bCs/>
          <w:sz w:val="32"/>
          <w:szCs w:val="32"/>
        </w:rPr>
        <w:t xml:space="preserve">二、申请人的资格要求：</w:t>
      </w:r>
      <w:bookmarkEnd w:id="12"/>
      <w:r/>
      <w:bookmarkEnd w:id="13"/>
      <w:r/>
      <w:bookmarkEnd w:id="14"/>
      <w:r/>
      <w:bookmarkEnd w:id="15"/>
      <w:r/>
      <w:bookmarkEnd w:id="16"/>
      <w:r/>
      <w:r/>
    </w:p>
    <w:p>
      <w:pPr>
        <w:ind w:firstLine="480"/>
        <w:spacing w:line="560" w:lineRule="exact"/>
        <w:rPr>
          <w:rFonts w:hint="eastAsia" w:ascii="宋体" w:hAnsi="宋体"/>
          <w:sz w:val="24"/>
          <w:szCs w:val="24"/>
        </w:rPr>
      </w:pPr>
      <w:r/>
      <w:bookmarkStart w:id="17" w:name="_Toc35393623"/>
      <w:r/>
      <w:bookmarkStart w:id="18" w:name="_Toc35393792"/>
      <w:r/>
      <w:bookmarkStart w:id="19" w:name="_Toc38985265"/>
      <w:r/>
      <w:bookmarkStart w:id="20" w:name="_Toc28359081"/>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1.满足《中华人民共和国政府采购法》第二十二条规定。（按附件1格式进行声明，响应文件中无需提供其他证明材料）</w:t>
      </w:r>
      <w:r/>
    </w:p>
    <w:p>
      <w:pPr>
        <w:ind w:firstLine="480"/>
        <w:spacing w:line="560" w:lineRule="exact"/>
        <w:rPr>
          <w:rFonts w:hint="eastAsia" w:ascii="华文新魏" w:hAnsi="宋体" w:eastAsia="华文新魏"/>
          <w:color w:val="000000"/>
          <w:sz w:val="36"/>
          <w:szCs w:val="36"/>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t xml:space="preserve">（按附件1格式进行声明，响应文件</w:t>
      </w:r>
      <w:r>
        <w:rPr>
          <w:rFonts w:hint="eastAsia" w:ascii="宋体" w:hAnsi="宋体"/>
          <w:color w:val="000000"/>
          <w:sz w:val="24"/>
          <w:szCs w:val="24"/>
        </w:rPr>
        <w:t xml:space="preserve">中无需提供其他证明材料）</w:t>
      </w:r>
      <w:r/>
    </w:p>
    <w:p>
      <w:pPr>
        <w:ind w:firstLine="480"/>
        <w:spacing w:line="560" w:lineRule="exact"/>
        <w:rPr>
          <w:rFonts w:hint="eastAsia" w:ascii="宋体" w:hAnsi="宋体"/>
          <w:sz w:val="24"/>
          <w:szCs w:val="24"/>
          <w:lang w:eastAsia="zh-CN"/>
        </w:rPr>
      </w:pPr>
      <w:r>
        <w:rPr>
          <w:rFonts w:hint="eastAsia" w:ascii="宋体" w:hAnsi="宋体"/>
          <w:sz w:val="24"/>
          <w:szCs w:val="24"/>
        </w:rPr>
        <w:t xml:space="preserve">3.落实政府采购政策需满足的资格要求：本项目为</w:t>
      </w:r>
      <w:r>
        <w:rPr>
          <w:rFonts w:hint="eastAsia" w:ascii="宋体" w:hAnsi="宋体"/>
          <w:sz w:val="24"/>
          <w:szCs w:val="24"/>
          <w:lang w:eastAsia="zh-CN"/>
        </w:rPr>
        <w:t xml:space="preserve">非</w:t>
      </w:r>
      <w:r>
        <w:rPr>
          <w:rFonts w:hint="eastAsia" w:ascii="宋体" w:hAnsi="宋体"/>
          <w:sz w:val="24"/>
          <w:szCs w:val="24"/>
        </w:rPr>
        <w:t xml:space="preserve">专门面向中小微企业</w:t>
      </w:r>
      <w:r>
        <w:rPr>
          <w:rFonts w:hint="eastAsia" w:ascii="宋体" w:hAnsi="宋体"/>
          <w:sz w:val="24"/>
          <w:szCs w:val="24"/>
          <w:lang w:eastAsia="zh-CN"/>
        </w:rPr>
        <w:t xml:space="preserve">（如供应商为中小企业则需提供中小企业声明函，格式见附件）。</w:t>
      </w:r>
      <w:r/>
    </w:p>
    <w:p>
      <w:pPr>
        <w:ind w:firstLine="480"/>
        <w:spacing w:line="560" w:lineRule="exact"/>
        <w:rPr>
          <w:rFonts w:hint="eastAsia" w:ascii="宋体" w:hAnsi="宋体" w:eastAsia="宋体" w:cs="Times New Roman"/>
          <w:sz w:val="24"/>
          <w:szCs w:val="24"/>
          <w:lang w:val="en-US" w:eastAsia="zh-CN"/>
        </w:rPr>
      </w:pPr>
      <w:r>
        <w:rPr>
          <w:rFonts w:hint="eastAsia" w:ascii="宋体" w:hAnsi="宋体"/>
          <w:sz w:val="24"/>
          <w:szCs w:val="24"/>
        </w:rPr>
        <w:t xml:space="preserve">4.本项目接</w:t>
      </w:r>
      <w:r>
        <w:rPr>
          <w:rFonts w:hint="eastAsia" w:ascii="宋体" w:hAnsi="宋体"/>
          <w:sz w:val="24"/>
          <w:szCs w:val="24"/>
          <w:lang w:eastAsia="zh-CN"/>
        </w:rPr>
        <w:t xml:space="preserve">不</w:t>
      </w:r>
      <w:r>
        <w:rPr>
          <w:rFonts w:hint="eastAsia" w:ascii="宋体" w:hAnsi="宋体"/>
          <w:sz w:val="24"/>
          <w:szCs w:val="24"/>
        </w:rPr>
        <w:t xml:space="preserve">受联合体投标</w:t>
      </w:r>
      <w:r/>
    </w:p>
    <w:p>
      <w:pPr>
        <w:ind w:firstLine="480"/>
        <w:spacing w:line="560" w:lineRule="exact"/>
        <w:rPr>
          <w:rFonts w:hint="eastAsia" w:ascii="宋体" w:hAnsi="宋体" w:cs="宋体"/>
          <w:sz w:val="24"/>
          <w:szCs w:val="24"/>
        </w:rPr>
      </w:pPr>
      <w:r>
        <w:rPr>
          <w:rFonts w:hint="eastAsia" w:ascii="宋体" w:hAnsi="宋体"/>
          <w:sz w:val="24"/>
          <w:szCs w:val="24"/>
        </w:rPr>
        <w:t xml:space="preserve">5.本项目不接受进口产品投标</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6.本项目</w:t>
      </w:r>
      <w:r>
        <w:rPr>
          <w:rFonts w:hint="eastAsia" w:ascii="宋体" w:hAnsi="宋体"/>
          <w:sz w:val="24"/>
          <w:szCs w:val="24"/>
        </w:rPr>
        <w:t xml:space="preserve">不接受分包。</w:t>
      </w:r>
      <w:r/>
    </w:p>
    <w:p>
      <w:pPr>
        <w:ind w:firstLine="372"/>
        <w:keepLines/>
        <w:keepNext/>
        <w:spacing w:line="560" w:lineRule="exact"/>
        <w:rPr>
          <w:rFonts w:hint="eastAsia" w:ascii="宋体" w:hAnsi="宋体"/>
          <w:sz w:val="24"/>
          <w:szCs w:val="24"/>
          <w:lang w:eastAsia="zh-CN"/>
        </w:rPr>
        <w:outlineLvl w:val="2"/>
      </w:pPr>
      <w:r>
        <w:rPr>
          <w:rFonts w:hint="eastAsia" w:ascii="宋体" w:hAnsi="宋体"/>
          <w:sz w:val="24"/>
          <w:szCs w:val="24"/>
        </w:rPr>
        <w:t xml:space="preserve">（二）本项目的特定资格要求</w:t>
      </w:r>
      <w:r>
        <w:rPr>
          <w:rFonts w:hint="eastAsia" w:ascii="宋体" w:hAnsi="宋体"/>
          <w:sz w:val="24"/>
          <w:szCs w:val="24"/>
          <w:lang w:eastAsia="zh-CN"/>
        </w:rPr>
        <w:t xml:space="preserve">：无</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7"/>
      <w:r/>
      <w:bookmarkEnd w:id="18"/>
      <w:r/>
      <w:bookmarkEnd w:id="19"/>
      <w:r/>
      <w:bookmarkEnd w:id="20"/>
      <w:r/>
      <w:bookmarkEnd w:id="21"/>
      <w:r>
        <w:rPr>
          <w:rFonts w:hint="eastAsia" w:ascii="Times New Roman" w:hAnsi="Times New Roman"/>
          <w:b/>
          <w:bCs/>
          <w:sz w:val="32"/>
          <w:szCs w:val="32"/>
        </w:rPr>
        <w:t xml:space="preserve">磋商文件</w:t>
      </w:r>
      <w:r/>
    </w:p>
    <w:p>
      <w:pPr>
        <w:ind w:firstLine="540"/>
        <w:spacing w:line="560" w:lineRule="exact"/>
        <w:rPr>
          <w:rFonts w:ascii="宋体" w:hAnsi="宋体" w:cs="宋体"/>
          <w:b/>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highlight w:val="none"/>
        </w:rPr>
        <w:t xml:space="preserve">1.时间：</w:t>
      </w:r>
      <w:r>
        <w:rPr>
          <w:rFonts w:hint="eastAsia" w:ascii="宋体" w:hAnsi="宋体" w:cs="宋体"/>
          <w:sz w:val="24"/>
          <w:szCs w:val="24"/>
          <w:highlight w:val="none"/>
          <w:lang w:val="en-US" w:eastAsia="zh-CN"/>
        </w:rPr>
        <w:t xml:space="preserve">2026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18</w:t>
      </w:r>
      <w:r>
        <w:rPr>
          <w:rFonts w:hint="eastAsia" w:ascii="宋体" w:hAnsi="宋体" w:cs="宋体"/>
          <w:sz w:val="24"/>
          <w:szCs w:val="24"/>
          <w:highlight w:val="none"/>
        </w:rPr>
        <w:t xml:space="preserve">日至</w:t>
      </w:r>
      <w:r>
        <w:rPr>
          <w:rFonts w:hint="eastAsia" w:ascii="宋体" w:hAnsi="宋体" w:cs="宋体"/>
          <w:sz w:val="24"/>
          <w:szCs w:val="24"/>
          <w:highlight w:val="none"/>
          <w:lang w:val="en-US" w:eastAsia="zh-CN"/>
        </w:rPr>
        <w:t xml:space="preserve">2026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28</w:t>
      </w:r>
      <w:r>
        <w:rPr>
          <w:rFonts w:hint="eastAsia" w:ascii="宋体" w:hAnsi="宋体" w:cs="宋体"/>
          <w:sz w:val="24"/>
          <w:szCs w:val="24"/>
          <w:highlight w:val="none"/>
        </w:rPr>
        <w:t xml:space="preserve">日（提供期限自本公告发布之日起不得少于5个工作日）。</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2.方式：在“江苏政府采购网”自行免费下载磋商文件。</w:t>
      </w:r>
      <w:r/>
    </w:p>
    <w:p>
      <w:pPr>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p>
    <w:p>
      <w:pPr>
        <w:ind w:firstLine="480"/>
        <w:spacing w:line="560" w:lineRule="exact"/>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p>
    <w:p>
      <w:pPr>
        <w:ind w:firstLine="480"/>
        <w:spacing w:line="56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w:t>
      </w:r>
      <w:r>
        <w:rPr>
          <w:rFonts w:hint="eastAsia" w:ascii="宋体" w:hAnsi="宋体" w:cs="宋体"/>
          <w:sz w:val="24"/>
          <w:szCs w:val="24"/>
          <w:lang w:eastAsia="zh-CN"/>
        </w:rPr>
        <w:t xml:space="preserve">苏省</w:t>
      </w:r>
      <w:r>
        <w:rPr>
          <w:rFonts w:hint="eastAsia" w:ascii="宋体" w:hAnsi="宋体" w:cs="宋体"/>
          <w:sz w:val="24"/>
          <w:szCs w:val="24"/>
        </w:rPr>
        <w:t xml:space="preserve">政府采购网</w:t>
      </w:r>
      <w:r>
        <w:rPr>
          <w:rFonts w:ascii="宋体" w:hAnsi="宋体" w:cs="宋体"/>
          <w:sz w:val="24"/>
          <w:szCs w:val="24"/>
        </w:rPr>
        <w:t xml:space="preserve">—资料下载中</w:t>
      </w:r>
      <w:r>
        <w:rPr>
          <w:rFonts w:hint="eastAsia" w:ascii="宋体" w:hAnsi="宋体" w:cs="宋体"/>
          <w:sz w:val="24"/>
          <w:szCs w:val="24"/>
        </w:rPr>
        <w:t xml:space="preserve">《江苏省政府采购管理交易系统（苏采云）供应商操作手册》。</w:t>
      </w:r>
      <w:r/>
    </w:p>
    <w:p>
      <w:pPr>
        <w:ind w:firstLine="480"/>
        <w:spacing w:line="560" w:lineRule="exact"/>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p>
    <w:p>
      <w:pPr>
        <w:ind w:firstLine="480"/>
        <w:spacing w:line="560" w:lineRule="exact"/>
        <w:rPr>
          <w:rFonts w:ascii="宋体" w:hAnsi="宋体" w:cs="宋体"/>
          <w:sz w:val="24"/>
          <w:szCs w:val="24"/>
        </w:rPr>
      </w:pPr>
      <w:r>
        <w:rPr>
          <w:rFonts w:hint="eastAsia" w:ascii="宋体" w:hAnsi="宋体" w:cs="宋体"/>
          <w:sz w:val="24"/>
          <w:szCs w:val="24"/>
        </w:rPr>
        <w:t xml:space="preserve">3.3“CA数字证书”的获取：</w:t>
      </w:r>
      <w:r/>
    </w:p>
    <w:p>
      <w:pPr>
        <w:ind w:firstLine="480"/>
        <w:spacing w:line="560" w:lineRule="exact"/>
        <w:rPr>
          <w:rFonts w:ascii="宋体" w:hAnsi="宋体" w:cs="宋体"/>
          <w:b/>
          <w:bCs/>
          <w:sz w:val="24"/>
          <w:szCs w:val="24"/>
        </w:rPr>
      </w:pPr>
      <w:r>
        <w:rPr>
          <w:rFonts w:hint="eastAsia" w:ascii="宋体" w:hAnsi="宋体" w:cs="宋体"/>
          <w:sz w:val="24"/>
          <w:szCs w:val="24"/>
        </w:rPr>
        <w:t xml:space="preserve">供应商需办理CA锁，“苏采云”系统目前仅支持政务CA、方正签章，省内各地区办理的用于“苏采云”平台的政务CA、方正签章全省通用。“CA数字证书”的办理方法详见江</w:t>
      </w:r>
      <w:r>
        <w:rPr>
          <w:rFonts w:hint="eastAsia" w:ascii="宋体" w:hAnsi="宋体" w:cs="宋体"/>
          <w:sz w:val="24"/>
          <w:szCs w:val="24"/>
          <w:lang w:eastAsia="zh-CN"/>
        </w:rPr>
        <w:t xml:space="preserve">苏省</w:t>
      </w:r>
      <w:r>
        <w:rPr>
          <w:rFonts w:hint="eastAsia" w:ascii="宋体" w:hAnsi="宋体" w:cs="宋体"/>
          <w:sz w:val="24"/>
          <w:szCs w:val="24"/>
        </w:rPr>
        <w:t xml:space="preserve">政府采购网</w:t>
      </w:r>
      <w:r>
        <w:rPr>
          <w:rFonts w:ascii="宋体" w:hAnsi="宋体" w:cs="宋体"/>
          <w:sz w:val="24"/>
          <w:szCs w:val="24"/>
        </w:rPr>
        <w:t xml:space="preserve">—资料下载中</w:t>
      </w:r>
      <w:r>
        <w:rPr>
          <w:rFonts w:hint="eastAsia" w:ascii="宋体" w:hAnsi="宋体" w:cs="宋体"/>
          <w:sz w:val="24"/>
          <w:szCs w:val="24"/>
        </w:rPr>
        <w:t xml:space="preserve">《江苏省政府采购数字证书（供应商）CA及电子签章办理指南》。</w:t>
      </w:r>
      <w:r/>
    </w:p>
    <w:p>
      <w:pPr>
        <w:ind w:firstLine="480"/>
        <w:spacing w:line="560" w:lineRule="exact"/>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p>
    <w:p>
      <w:pPr>
        <w:ind w:firstLine="480"/>
        <w:spacing w:line="560" w:lineRule="exact"/>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w:t>
      </w:r>
      <w:r/>
    </w:p>
    <w:p>
      <w:pPr>
        <w:ind w:firstLine="540"/>
        <w:spacing w:line="560" w:lineRule="exact"/>
        <w:rPr>
          <w:rFonts w:ascii="宋体" w:hAnsi="宋体" w:cs="宋体"/>
          <w:sz w:val="24"/>
          <w:szCs w:val="24"/>
          <w:u w:val="single"/>
        </w:rPr>
      </w:pPr>
      <w:r>
        <w:rPr>
          <w:rFonts w:hint="eastAsia" w:ascii="宋体" w:hAnsi="宋体" w:cs="宋体"/>
          <w:sz w:val="24"/>
          <w:szCs w:val="24"/>
        </w:rPr>
        <w:t xml:space="preserve">3</w:t>
      </w:r>
      <w:r>
        <w:rPr>
          <w:rFonts w:hint="eastAsia" w:ascii="宋体" w:hAnsi="宋体" w:cs="宋体"/>
          <w:sz w:val="24"/>
          <w:szCs w:val="24"/>
          <w:highlight w:val="none"/>
        </w:rPr>
        <w:t xml:space="preserve">.6请潜在供应商提前</w:t>
      </w:r>
      <w:r>
        <w:rPr>
          <w:rFonts w:hint="eastAsia" w:ascii="宋体" w:hAnsi="宋体" w:cs="宋体"/>
          <w:sz w:val="24"/>
          <w:szCs w:val="24"/>
        </w:rPr>
        <w:t xml:space="preserve">安装相应的控件（详见《江苏省政府采购管理交易系统（苏采云）供应商操作手册》）并使用谷歌浏览器登录“苏采云”系统参与不见面开评标。</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
    </w:p>
    <w:p>
      <w:pPr>
        <w:ind w:firstLine="480"/>
        <w:spacing w:line="560" w:lineRule="exact"/>
        <w:rPr>
          <w:rFonts w:hint="eastAsia" w:ascii="宋体" w:hAnsi="宋体" w:cs="宋体"/>
          <w:sz w:val="24"/>
          <w:szCs w:val="24"/>
        </w:rPr>
      </w:pPr>
      <w:r>
        <w:rPr>
          <w:rFonts w:hint="eastAsia" w:ascii="宋体" w:hAnsi="宋体"/>
          <w:bCs/>
          <w:sz w:val="24"/>
          <w:szCs w:val="24"/>
          <w:u w:val="single"/>
        </w:rPr>
        <w:t xml:space="preserve">1.</w:t>
      </w:r>
      <w:r>
        <w:rPr>
          <w:rFonts w:hint="eastAsia" w:ascii="宋体" w:hAnsi="宋体"/>
          <w:bCs/>
          <w:sz w:val="24"/>
          <w:szCs w:val="24"/>
          <w:u w:val="single"/>
          <w:lang w:val="en-US" w:eastAsia="zh-CN"/>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28 </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14</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hint="eastAsia" w:ascii="宋体" w:hAnsi="宋体" w:cs="宋体"/>
          <w:sz w:val="24"/>
          <w:szCs w:val="24"/>
        </w:rPr>
        <w:t xml:space="preserve">（自磋商文件开始发出之日起至供应商提交响应文件截止之日止，不得少于10日。）</w:t>
      </w:r>
      <w:r/>
    </w:p>
    <w:p>
      <w:pPr>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p>
    <w:p>
      <w:pPr>
        <w:ind w:firstLine="482"/>
        <w:spacing w:line="560" w:lineRule="exact"/>
        <w:rPr>
          <w:rFonts w:hint="eastAsia" w:ascii="宋体" w:hAnsi="宋体" w:cs="宋体"/>
          <w:b/>
          <w:sz w:val="24"/>
          <w:szCs w:val="21"/>
          <w:highlight w:val="none"/>
        </w:rPr>
      </w:pPr>
      <w:r>
        <w:rPr>
          <w:rFonts w:hint="eastAsia" w:ascii="宋体" w:hAnsi="宋体" w:cs="宋体"/>
          <w:b/>
          <w:sz w:val="24"/>
          <w:szCs w:val="21"/>
          <w:highlight w:val="none"/>
        </w:rPr>
        <w:t xml:space="preserve">注：各供应商请关注开标大厅交流区，在开标结束后，请勿离开开标大厅，待资格审查完毕，磋商小组发出报价指令后须在1</w:t>
      </w:r>
      <w:r>
        <w:rPr>
          <w:rFonts w:hint="eastAsia" w:ascii="宋体" w:hAnsi="宋体" w:cs="宋体"/>
          <w:b/>
          <w:sz w:val="24"/>
          <w:szCs w:val="21"/>
          <w:highlight w:val="none"/>
          <w:lang w:val="en-US" w:eastAsia="zh-CN"/>
        </w:rPr>
        <w:t xml:space="preserve">0</w:t>
      </w:r>
      <w:r>
        <w:rPr>
          <w:rFonts w:hint="eastAsia" w:ascii="宋体" w:hAnsi="宋体" w:cs="宋体"/>
          <w:b/>
          <w:sz w:val="24"/>
          <w:szCs w:val="21"/>
          <w:highlight w:val="none"/>
        </w:rPr>
        <w:t xml:space="preserve">分钟内完成系统报价。</w:t>
      </w:r>
      <w:r>
        <w:rPr>
          <w:rFonts w:hint="eastAsia" w:ascii="宋体" w:hAnsi="宋体"/>
          <w:sz w:val="24"/>
          <w:szCs w:val="24"/>
          <w:highlight w:val="none"/>
        </w:rPr>
        <w:t xml:space="preserve">供应商未在磋商小组规定的时间内在苏采云系统中提交最后报价的视为放弃磋商，其响应文件按无效响应处理。</w:t>
      </w:r>
      <w:r/>
    </w:p>
    <w:p>
      <w:pPr>
        <w:ind w:firstLine="480"/>
        <w:spacing w:line="560" w:lineRule="exact"/>
        <w:rPr>
          <w:rFonts w:ascii="宋体" w:hAnsi="宋体"/>
          <w:bCs/>
          <w:sz w:val="24"/>
          <w:szCs w:val="24"/>
          <w:u w:val="single"/>
        </w:rPr>
      </w:pPr>
      <w:r>
        <w:rPr>
          <w:rFonts w:hint="eastAsia" w:ascii="宋体" w:hAnsi="宋体" w:cs="宋体"/>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highlight w:val="none"/>
        </w:rPr>
        <w:t xml:space="preserve">供应商解密限定在开标后30分钟之内完成</w:t>
      </w:r>
      <w:r>
        <w:rPr>
          <w:rFonts w:hint="eastAsia" w:ascii="宋体" w:hAnsi="宋体" w:cs="宋体"/>
          <w:sz w:val="24"/>
          <w:szCs w:val="21"/>
          <w:highlight w:val="none"/>
        </w:rPr>
        <w:t xml:space="preserve">。</w:t>
      </w:r>
      <w:r>
        <w:rPr>
          <w:rFonts w:hint="eastAsia" w:ascii="宋体" w:hAnsi="宋体" w:cs="宋体"/>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highlight w:val="none"/>
        </w:rPr>
        <w:t xml:space="preserve">；因采购人原因或网上招投标平台发生故障，导</w:t>
      </w:r>
      <w:r>
        <w:rPr>
          <w:rFonts w:hint="eastAsia" w:ascii="宋体" w:hAnsi="宋体" w:cs="宋体"/>
          <w:sz w:val="24"/>
          <w:szCs w:val="21"/>
        </w:rPr>
        <w:t xml:space="preserve">致无法按时完成响应文件解密或开、评标工作无法进行的，可根据实际情况相应延迟解密时间或调整开、评标时间。</w:t>
      </w:r>
      <w:r/>
    </w:p>
    <w:p>
      <w:pPr>
        <w:ind w:firstLine="498"/>
        <w:keepLines/>
        <w:keepNext/>
        <w:spacing w:line="560" w:lineRule="exact"/>
        <w:rPr>
          <w:rFonts w:ascii="Times New Roman" w:hAnsi="Times New Roman"/>
          <w:b/>
          <w:bCs/>
          <w:sz w:val="32"/>
          <w:szCs w:val="32"/>
        </w:rPr>
        <w:outlineLvl w:val="2"/>
      </w:pPr>
      <w:r/>
      <w:bookmarkStart w:id="27" w:name="_Toc35393794"/>
      <w:r/>
      <w:bookmarkStart w:id="28" w:name="_Toc28359007"/>
      <w:r/>
      <w:bookmarkStart w:id="29" w:name="_Toc38985267"/>
      <w:r/>
      <w:bookmarkStart w:id="30" w:name="_Toc35393625"/>
      <w:r/>
      <w:bookmarkStart w:id="31" w:name="_Toc28359084"/>
      <w:r>
        <w:rPr>
          <w:rFonts w:hint="eastAsia" w:ascii="Times New Roman" w:hAnsi="Times New Roman"/>
          <w:b/>
          <w:bCs/>
          <w:sz w:val="32"/>
          <w:szCs w:val="32"/>
        </w:rPr>
        <w:t xml:space="preserve">五、公告期限</w:t>
      </w:r>
      <w:bookmarkEnd w:id="27"/>
      <w:r/>
      <w:bookmarkEnd w:id="28"/>
      <w:r/>
      <w:bookmarkEnd w:id="29"/>
      <w:r/>
      <w:bookmarkEnd w:id="30"/>
      <w:r/>
      <w:bookmarkEnd w:id="31"/>
      <w:r/>
      <w:r/>
    </w:p>
    <w:p>
      <w:pPr>
        <w:ind w:firstLine="480"/>
        <w:spacing w:line="560" w:lineRule="exact"/>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磋商公告及磋商文件公告期限为自本公告发布之日起3个工作日。</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2"/>
      <w:r/>
      <w:bookmarkEnd w:id="33"/>
      <w:r/>
      <w:bookmarkEnd w:id="34"/>
      <w:r/>
      <w:r/>
    </w:p>
    <w:p>
      <w:pPr>
        <w:ind w:firstLine="480"/>
        <w:spacing w:line="560" w:lineRule="exact"/>
        <w:rPr>
          <w:rFonts w:hint="eastAsia" w:ascii="宋体" w:hAnsi="宋体" w:cs="宋体"/>
          <w:sz w:val="24"/>
          <w:szCs w:val="24"/>
          <w:highlight w:val="none"/>
        </w:rPr>
      </w:pPr>
      <w:r>
        <w:rPr>
          <w:rFonts w:hint="eastAsia" w:ascii="宋体" w:hAnsi="宋体" w:cs="宋体"/>
          <w:sz w:val="24"/>
          <w:szCs w:val="24"/>
        </w:rPr>
        <w:t xml:space="preserve">1、</w:t>
      </w:r>
      <w:r>
        <w:rPr>
          <w:rFonts w:hint="eastAsia" w:ascii="宋体" w:hAnsi="宋体" w:cs="宋体"/>
          <w:sz w:val="24"/>
          <w:szCs w:val="24"/>
          <w:highlight w:val="none"/>
        </w:rPr>
        <w:t xml:space="preserve">投标保证金：免收</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2、项目开标活动模式：不见面远程开标模式，供应商在各自地点通过“苏采云”政府采购交易系统参加磋商活动。</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3、项目演示、样品、答辩等（如有请描述）：无</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rPr>
        <w:t xml:space="preserve">5. 根据省财政厅《关于更换全省政府采购交易系统C A数字证书和电子签章的通知》（苏财购〔2023〕101号），“苏采云”政府采购交易系统（以下简称苏采云系统）的CA数字证书、电子</w:t>
      </w:r>
      <w:r>
        <w:rPr>
          <w:rFonts w:hint="eastAsia" w:ascii="宋体" w:hAnsi="宋体" w:cs="宋体"/>
          <w:sz w:val="24"/>
          <w:szCs w:val="24"/>
          <w:highlight w:val="none"/>
        </w:rPr>
        <w:t xml:space="preserve">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Times New Roman" w:hAnsi="Times New Roman"/>
          <w:szCs w:val="21"/>
          <w:highlight w:val="none"/>
        </w:rPr>
        <w:t xml:space="preserve"> </w:t>
      </w:r>
      <w:r>
        <w:rPr>
          <w:rFonts w:hint="eastAsia" w:ascii="宋体" w:hAnsi="宋体" w:cs="宋体"/>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60" w:lineRule="exact"/>
        <w:rPr>
          <w:rFonts w:hint="eastAsia" w:ascii="宋体" w:hAnsi="宋体" w:cs="宋体"/>
          <w:sz w:val="24"/>
          <w:szCs w:val="24"/>
        </w:rPr>
      </w:pPr>
      <w:r>
        <w:rPr>
          <w:rFonts w:hint="eastAsia" w:ascii="宋体" w:hAnsi="宋体" w:cs="宋体"/>
          <w:sz w:val="24"/>
          <w:szCs w:val="24"/>
          <w:highlight w:val="none"/>
        </w:rPr>
        <w:t xml:space="preserve">7. 有关本次磋商的事项若存在变动或修</w:t>
      </w:r>
      <w:r>
        <w:rPr>
          <w:rFonts w:hint="eastAsia" w:ascii="宋体" w:hAnsi="宋体" w:cs="宋体"/>
          <w:sz w:val="24"/>
          <w:szCs w:val="24"/>
        </w:rPr>
        <w:t xml:space="preserve">改，敬请及时关注</w:t>
      </w:r>
      <w:r>
        <w:rPr>
          <w:rFonts w:hint="eastAsia" w:ascii="宋体" w:hAnsi="宋体" w:cs="宋体"/>
          <w:sz w:val="24"/>
          <w:szCs w:val="24"/>
          <w:lang w:eastAsia="zh-CN"/>
        </w:rPr>
        <w:t xml:space="preserve">采购人</w:t>
      </w:r>
      <w:r>
        <w:rPr>
          <w:rFonts w:hint="eastAsia" w:ascii="宋体" w:hAnsi="宋体" w:cs="宋体"/>
          <w:sz w:val="24"/>
          <w:szCs w:val="24"/>
        </w:rPr>
        <w:t xml:space="preserve">在“江苏政府采购网”发布的更正公告。</w:t>
      </w:r>
      <w:r/>
    </w:p>
    <w:p>
      <w:pPr>
        <w:ind w:firstLine="480"/>
        <w:spacing w:line="560" w:lineRule="exact"/>
        <w:rPr>
          <w:rFonts w:ascii="宋体" w:hAnsi="宋体" w:cs="宋体"/>
          <w:color w:val="000000"/>
          <w:sz w:val="24"/>
          <w:szCs w:val="24"/>
        </w:rPr>
      </w:pPr>
      <w:r>
        <w:rPr>
          <w:rFonts w:hint="eastAsia" w:ascii="宋体" w:hAnsi="宋体" w:cs="宋体"/>
          <w:sz w:val="24"/>
          <w:szCs w:val="24"/>
        </w:rPr>
        <w:t xml:space="preserve">8.</w:t>
      </w:r>
      <w:r>
        <w:rPr>
          <w:rFonts w:hint="eastAsia"/>
        </w:rPr>
        <w:t xml:space="preserve"> </w:t>
      </w:r>
      <w:r>
        <w:rPr>
          <w:rFonts w:hint="eastAsia" w:ascii="宋体" w:hAnsi="宋体" w:cs="宋体"/>
          <w:sz w:val="24"/>
          <w:szCs w:val="24"/>
        </w:rPr>
        <w:t xml:space="preserve">成交供应商须提供</w:t>
      </w:r>
      <w:r>
        <w:rPr>
          <w:rFonts w:hint="eastAsia" w:ascii="宋体" w:hAnsi="宋体" w:cs="宋体"/>
          <w:sz w:val="24"/>
          <w:szCs w:val="24"/>
          <w:lang w:eastAsia="zh-CN"/>
        </w:rPr>
        <w:t xml:space="preserve">三</w:t>
      </w:r>
      <w:r>
        <w:rPr>
          <w:rFonts w:hint="eastAsia" w:ascii="宋体" w:hAnsi="宋体" w:cs="宋体"/>
          <w:sz w:val="24"/>
          <w:szCs w:val="24"/>
        </w:rPr>
        <w:t xml:space="preserve">份纸质版响应文件正本至采购人处。</w:t>
      </w:r>
      <w:r/>
    </w:p>
    <w:p>
      <w:pPr>
        <w:ind w:firstLine="498"/>
        <w:keepLines/>
        <w:keepNext/>
        <w:spacing w:line="560" w:lineRule="exact"/>
        <w:rPr>
          <w:rFonts w:ascii="Times New Roman" w:hAnsi="Times New Roman"/>
          <w:b/>
          <w:bCs/>
          <w:sz w:val="32"/>
          <w:szCs w:val="32"/>
        </w:rPr>
        <w:outlineLvl w:val="2"/>
      </w:pPr>
      <w:r/>
      <w:bookmarkStart w:id="35" w:name="_Toc35393627"/>
      <w:r/>
      <w:bookmarkStart w:id="36" w:name="_Toc28359085"/>
      <w:r/>
      <w:bookmarkStart w:id="37" w:name="_Toc35393796"/>
      <w:r/>
      <w:bookmarkStart w:id="38" w:name="_Toc28359008"/>
      <w:r/>
      <w:bookmarkStart w:id="39" w:name="_Toc38985269"/>
      <w:r>
        <w:rPr>
          <w:rFonts w:hint="eastAsia" w:ascii="Times New Roman" w:hAnsi="Times New Roman"/>
          <w:b/>
          <w:bCs/>
          <w:sz w:val="32"/>
          <w:szCs w:val="32"/>
        </w:rPr>
        <w:t xml:space="preserve">七、本次磋商联系方式</w:t>
      </w:r>
      <w:bookmarkEnd w:id="35"/>
      <w:r/>
      <w:bookmarkEnd w:id="36"/>
      <w:r/>
      <w:bookmarkEnd w:id="37"/>
      <w:r/>
      <w:bookmarkEnd w:id="38"/>
      <w:r/>
      <w:bookmarkEnd w:id="39"/>
      <w:r/>
      <w:r/>
    </w:p>
    <w:p>
      <w:pPr>
        <w:jc w:val="left"/>
        <w:spacing w:line="560" w:lineRule="exact"/>
        <w:widowControl/>
        <w:rPr>
          <w:rFonts w:ascii="宋体" w:hAnsi="宋体"/>
          <w:sz w:val="24"/>
          <w:szCs w:val="24"/>
        </w:rPr>
      </w:pPr>
      <w:r/>
      <w:bookmarkStart w:id="40" w:name="_Toc28359010"/>
      <w:r/>
      <w:bookmarkStart w:id="41" w:name="_Toc28359087"/>
      <w:r>
        <w:rPr>
          <w:rFonts w:hint="eastAsia" w:ascii="仿宋" w:hAnsi="仿宋" w:eastAsia="仿宋" w:cs="宋体"/>
          <w:sz w:val="28"/>
          <w:szCs w:val="28"/>
          <w:lang w:val="en-US" w:eastAsia="zh-CN"/>
        </w:rPr>
        <w:t xml:space="preserve">     </w:t>
      </w:r>
      <w:r>
        <w:rPr>
          <w:rFonts w:hint="eastAsia" w:ascii="宋体" w:hAnsi="宋体" w:cs="宋体"/>
          <w:sz w:val="24"/>
          <w:szCs w:val="24"/>
        </w:rPr>
        <w:t xml:space="preserve">1.采购人信息</w:t>
      </w:r>
      <w:r/>
    </w:p>
    <w:p>
      <w:pPr>
        <w:ind w:left="1079" w:hanging="300"/>
        <w:jc w:val="left"/>
        <w:spacing w:line="56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lang w:eastAsia="zh-CN"/>
        </w:rPr>
        <w:t xml:space="preserve">海安市角斜镇人民政府</w:t>
      </w:r>
      <w:r>
        <w:rPr>
          <w:rFonts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地</w:t>
      </w:r>
      <w:r>
        <w:rPr>
          <w:rFonts w:hint="eastAsia" w:ascii="宋体" w:hAnsi="宋体"/>
          <w:sz w:val="24"/>
          <w:szCs w:val="24"/>
          <w:lang w:val="en-US" w:eastAsia="zh-CN"/>
        </w:rPr>
        <w:t xml:space="preserve"> </w:t>
      </w:r>
      <w:r>
        <w:rPr>
          <w:rFonts w:hint="eastAsia" w:ascii="宋体" w:hAnsi="宋体"/>
          <w:sz w:val="24"/>
          <w:szCs w:val="24"/>
        </w:rPr>
        <w:t xml:space="preserve">址：海安市角斜镇金港大道90号</w:t>
      </w:r>
      <w:r/>
    </w:p>
    <w:p>
      <w:pPr>
        <w:ind w:left="1079" w:hanging="300"/>
        <w:jc w:val="left"/>
        <w:spacing w:line="56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lang w:val="en-US" w:eastAsia="zh-CN"/>
        </w:rPr>
        <w:t xml:space="preserve">陶敏</w:t>
      </w:r>
      <w:r/>
    </w:p>
    <w:p>
      <w:pPr>
        <w:ind w:left="1079" w:hanging="300"/>
        <w:jc w:val="left"/>
        <w:spacing w:line="560" w:lineRule="exact"/>
        <w:rPr>
          <w:rFonts w:ascii="宋体" w:hAnsi="宋体"/>
          <w:sz w:val="24"/>
          <w:szCs w:val="24"/>
        </w:rPr>
      </w:pPr>
      <w:r>
        <w:rPr>
          <w:rFonts w:hint="eastAsia" w:ascii="宋体" w:hAnsi="宋体"/>
          <w:sz w:val="24"/>
          <w:szCs w:val="24"/>
        </w:rPr>
        <w:t xml:space="preserve">联系方式：</w:t>
      </w:r>
      <w:bookmarkStart w:id="42" w:name="_Toc28359086"/>
      <w:r/>
      <w:bookmarkStart w:id="43" w:name="_Toc28359009"/>
      <w:r>
        <w:rPr>
          <w:rFonts w:hint="eastAsia" w:ascii="宋体" w:hAnsi="宋体"/>
          <w:sz w:val="24"/>
          <w:szCs w:val="24"/>
        </w:rPr>
        <w:t xml:space="preserve">19851380966 </w:t>
      </w:r>
      <w:bookmarkEnd w:id="42"/>
      <w:r/>
      <w:bookmarkEnd w:id="43"/>
      <w:r/>
      <w:r/>
    </w:p>
    <w:p>
      <w:pPr>
        <w:numPr>
          <w:ilvl w:val="0"/>
          <w:numId w:val="0"/>
        </w:numPr>
        <w:ind w:firstLine="720"/>
        <w:jc w:val="left"/>
        <w:spacing w:line="560" w:lineRule="exact"/>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采购代理机构信息</w:t>
      </w:r>
      <w:r/>
    </w:p>
    <w:p>
      <w:pPr>
        <w:numPr>
          <w:ilvl w:val="0"/>
          <w:numId w:val="0"/>
        </w:numPr>
        <w:ind w:firstLine="254"/>
        <w:jc w:val="left"/>
        <w:spacing w:line="560" w:lineRule="exact"/>
        <w:rPr>
          <w:rFonts w:hint="eastAsia" w:ascii="宋体" w:hAnsi="宋体" w:cs="宋体"/>
          <w:sz w:val="24"/>
          <w:szCs w:val="24"/>
        </w:rPr>
      </w:pPr>
      <w:r>
        <w:rPr>
          <w:rFonts w:hint="eastAsia" w:ascii="宋体" w:hAnsi="宋体" w:cs="宋体"/>
          <w:spacing w:val="7"/>
          <w:sz w:val="24"/>
        </w:rPr>
        <w:t xml:space="preserve">名</w:t>
      </w:r>
      <w:r>
        <w:rPr>
          <w:rFonts w:hint="eastAsia" w:ascii="宋体" w:hAnsi="宋体" w:cs="宋体"/>
          <w:spacing w:val="7"/>
          <w:sz w:val="24"/>
          <w:lang w:val="en-US" w:eastAsia="zh-CN"/>
        </w:rPr>
        <w:t xml:space="preserve"> </w:t>
      </w:r>
      <w:r>
        <w:rPr>
          <w:rFonts w:hint="eastAsia" w:ascii="宋体" w:hAnsi="宋体" w:cs="宋体"/>
          <w:spacing w:val="7"/>
          <w:sz w:val="24"/>
        </w:rPr>
        <w:t xml:space="preserve">称：江苏海审工程咨询有限公司</w:t>
      </w:r>
      <w:r/>
    </w:p>
    <w:p>
      <w:pPr>
        <w:ind w:firstLine="720"/>
        <w:spacing w:line="560" w:lineRule="exact"/>
        <w:rPr>
          <w:rFonts w:hint="eastAsia" w:ascii="宋体" w:hAnsi="宋体"/>
          <w:sz w:val="24"/>
          <w:szCs w:val="24"/>
        </w:rPr>
      </w:pPr>
      <w:r>
        <w:rPr>
          <w:rFonts w:hint="eastAsia" w:ascii="宋体" w:hAnsi="宋体"/>
          <w:sz w:val="24"/>
          <w:szCs w:val="24"/>
        </w:rPr>
        <w:t xml:space="preserve">地　址：海安市长江中路122号 </w:t>
      </w:r>
      <w:r/>
    </w:p>
    <w:p>
      <w:pPr>
        <w:ind w:firstLine="720"/>
        <w:spacing w:line="56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cs="宋体"/>
          <w:spacing w:val="7"/>
          <w:sz w:val="24"/>
        </w:rPr>
        <w:t xml:space="preserve">景倩雯</w:t>
      </w:r>
      <w:r>
        <w:rPr>
          <w:rFonts w:hint="eastAsia" w:ascii="宋体" w:hAnsi="宋体"/>
          <w:sz w:val="24"/>
          <w:szCs w:val="24"/>
        </w:rPr>
        <w:t xml:space="preserve"> </w:t>
      </w:r>
      <w:r/>
    </w:p>
    <w:p>
      <w:pPr>
        <w:ind w:firstLine="720"/>
        <w:spacing w:line="56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lang w:val="en-US" w:eastAsia="zh-CN"/>
        </w:rPr>
        <w:t xml:space="preserve">19816363880</w:t>
      </w:r>
      <w:r>
        <w:rPr>
          <w:rFonts w:hint="eastAsia" w:ascii="宋体" w:hAnsi="宋体"/>
          <w:sz w:val="24"/>
          <w:szCs w:val="24"/>
        </w:rPr>
        <w:t xml:space="preserve">  </w:t>
      </w:r>
      <w:r/>
    </w:p>
    <w:p>
      <w:pPr>
        <w:ind w:firstLine="720"/>
        <w:spacing w:line="560" w:lineRule="exact"/>
        <w:rPr>
          <w:rFonts w:hint="eastAsia" w:ascii="宋体" w:hAnsi="宋体"/>
          <w:sz w:val="24"/>
          <w:szCs w:val="24"/>
        </w:rPr>
      </w:pPr>
      <w:r>
        <w:rPr>
          <w:rFonts w:hint="eastAsia" w:ascii="宋体" w:hAnsi="宋体"/>
          <w:sz w:val="24"/>
          <w:szCs w:val="24"/>
        </w:rPr>
        <w:t xml:space="preserve">3.项目联系方式</w:t>
      </w:r>
      <w:r/>
    </w:p>
    <w:p>
      <w:pPr>
        <w:ind w:firstLine="720"/>
        <w:spacing w:line="560" w:lineRule="exact"/>
        <w:rPr>
          <w:rFonts w:hint="eastAsia" w:ascii="宋体" w:hAnsi="宋体"/>
          <w:sz w:val="24"/>
          <w:szCs w:val="24"/>
          <w:u w:val="single"/>
        </w:rPr>
      </w:pPr>
      <w:r>
        <w:rPr>
          <w:rFonts w:hint="eastAsia" w:ascii="宋体" w:hAnsi="宋体"/>
          <w:sz w:val="24"/>
          <w:szCs w:val="24"/>
        </w:rPr>
        <w:t xml:space="preserve">磋商文件制作人:</w:t>
      </w:r>
      <w:r>
        <w:rPr>
          <w:rFonts w:hint="eastAsia" w:ascii="宋体" w:hAnsi="宋体" w:cs="宋体"/>
          <w:spacing w:val="7"/>
          <w:sz w:val="24"/>
        </w:rPr>
        <w:t xml:space="preserve">景倩雯</w:t>
      </w:r>
      <w:r>
        <w:rPr>
          <w:rFonts w:hint="eastAsia" w:ascii="宋体" w:hAnsi="宋体"/>
          <w:sz w:val="24"/>
          <w:szCs w:val="24"/>
        </w:rPr>
        <w:t xml:space="preserve"> </w:t>
      </w:r>
      <w:r/>
    </w:p>
    <w:p>
      <w:pPr>
        <w:ind w:firstLine="720"/>
        <w:spacing w:line="560" w:lineRule="exact"/>
        <w:rPr>
          <w:rFonts w:hint="eastAsia" w:ascii="宋体" w:hAnsi="宋体" w:eastAsia="宋体"/>
          <w:sz w:val="24"/>
          <w:szCs w:val="24"/>
          <w:lang w:eastAsia="zh-CN"/>
        </w:rPr>
      </w:pPr>
      <w:r>
        <w:rPr>
          <w:rFonts w:hint="eastAsia" w:ascii="宋体" w:hAnsi="宋体"/>
          <w:sz w:val="24"/>
          <w:szCs w:val="24"/>
        </w:rPr>
        <w:t xml:space="preserve">项目磋商经办人：</w:t>
      </w:r>
      <w:r>
        <w:rPr>
          <w:rFonts w:hint="eastAsia" w:ascii="宋体" w:hAnsi="宋体"/>
          <w:sz w:val="24"/>
          <w:szCs w:val="24"/>
          <w:lang w:val="en-US" w:eastAsia="zh-CN"/>
        </w:rPr>
        <w:t xml:space="preserve">陶敏</w:t>
      </w:r>
      <w:r/>
    </w:p>
    <w:p>
      <w:pPr>
        <w:ind w:firstLine="720"/>
        <w:spacing w:line="560" w:lineRule="exact"/>
        <w:rPr>
          <w:rFonts w:hint="eastAsia" w:ascii="宋体" w:hAnsi="宋体"/>
          <w:sz w:val="24"/>
          <w:szCs w:val="24"/>
        </w:rPr>
      </w:pPr>
      <w:r>
        <w:rPr>
          <w:rFonts w:hint="eastAsia" w:ascii="宋体" w:hAnsi="宋体"/>
          <w:sz w:val="24"/>
          <w:szCs w:val="24"/>
        </w:rPr>
        <w:t xml:space="preserve">交易系统软件维护人员：</w:t>
      </w:r>
      <w:bookmarkEnd w:id="40"/>
      <w:r/>
      <w:bookmarkEnd w:id="41"/>
      <w:r>
        <w:rPr>
          <w:rFonts w:hint="eastAsia" w:ascii="宋体" w:hAnsi="宋体"/>
          <w:sz w:val="24"/>
          <w:szCs w:val="24"/>
        </w:rPr>
        <w:t xml:space="preserve">0519-86722801、0513-59001950</w:t>
      </w:r>
      <w:r/>
    </w:p>
    <w:p>
      <w:pPr>
        <w:jc w:val="left"/>
        <w:spacing w:line="560" w:lineRule="exact"/>
        <w:widowControl/>
        <w:rPr>
          <w:rFonts w:hint="eastAsia" w:ascii="宋体" w:hAnsi="宋体"/>
          <w:sz w:val="24"/>
          <w:szCs w:val="24"/>
        </w:rPr>
      </w:pPr>
      <w:r>
        <w:rPr>
          <w:rFonts w:hint="eastAsia" w:ascii="宋体" w:hAnsi="宋体"/>
          <w:sz w:val="24"/>
          <w:szCs w:val="24"/>
        </w:rPr>
      </w:r>
      <w:r/>
    </w:p>
    <w:p>
      <w:pPr>
        <w:pStyle w:val="1001"/>
        <w:ind w:left="0" w:firstLine="0"/>
        <w:rPr>
          <w:rFonts w:hint="eastAsia" w:ascii="宋体" w:hAnsi="宋体"/>
          <w:sz w:val="24"/>
          <w:szCs w:val="24"/>
        </w:rPr>
      </w:pPr>
      <w:r>
        <w:rPr>
          <w:rFonts w:hint="eastAsia" w:ascii="宋体" w:hAnsi="宋体"/>
          <w:sz w:val="24"/>
          <w:szCs w:val="24"/>
        </w:rPr>
      </w:r>
      <w:r/>
    </w:p>
    <w:p>
      <w:pPr>
        <w:pStyle w:val="1001"/>
        <w:ind w:left="0" w:firstLine="0"/>
        <w:rPr>
          <w:rFonts w:hint="eastAsia" w:ascii="宋体" w:hAnsi="宋体"/>
          <w:sz w:val="24"/>
          <w:szCs w:val="24"/>
        </w:rPr>
      </w:pPr>
      <w:r>
        <w:rPr>
          <w:rFonts w:hint="eastAsia" w:ascii="宋体" w:hAnsi="宋体"/>
          <w:sz w:val="24"/>
          <w:szCs w:val="24"/>
        </w:rPr>
      </w:r>
      <w:r/>
    </w:p>
    <w:p>
      <w:pPr>
        <w:pStyle w:val="1001"/>
        <w:ind w:left="0" w:firstLine="0"/>
        <w:rPr>
          <w:rFonts w:hint="eastAsia" w:ascii="宋体" w:hAnsi="宋体"/>
          <w:sz w:val="24"/>
          <w:szCs w:val="24"/>
        </w:rPr>
      </w:pPr>
      <w:r>
        <w:rPr>
          <w:rFonts w:hint="eastAsia" w:ascii="宋体" w:hAnsi="宋体"/>
          <w:sz w:val="24"/>
          <w:szCs w:val="24"/>
        </w:rPr>
      </w:r>
      <w:r/>
    </w:p>
    <w:p>
      <w:pPr>
        <w:jc w:val="center"/>
        <w:keepLines/>
        <w:keepNext/>
        <w:spacing w:line="520" w:lineRule="exact"/>
        <w:rPr>
          <w:rFonts w:hint="eastAsia" w:ascii="黑体" w:hAnsi="Arial" w:eastAsia="黑体" w:cs="Arial"/>
          <w:sz w:val="44"/>
          <w:szCs w:val="44"/>
          <w:highlight w:val="none"/>
        </w:rPr>
        <w:outlineLvl w:val="1"/>
      </w:pPr>
      <w:r/>
      <w:bookmarkStart w:id="44" w:name="_Toc120614211"/>
      <w:r>
        <w:rPr>
          <w:rFonts w:hint="eastAsia" w:ascii="黑体" w:hAnsi="Arial" w:eastAsia="黑体" w:cs="Arial"/>
          <w:b/>
          <w:bCs/>
          <w:sz w:val="44"/>
          <w:szCs w:val="44"/>
          <w:highlight w:val="none"/>
        </w:rPr>
        <w:t xml:space="preserve">第二章  </w:t>
      </w:r>
      <w:bookmarkEnd w:id="1"/>
      <w:r/>
      <w:bookmarkEnd w:id="2"/>
      <w:r/>
      <w:bookmarkEnd w:id="3"/>
      <w:r/>
      <w:bookmarkEnd w:id="4"/>
      <w:r/>
      <w:bookmarkEnd w:id="5"/>
      <w:r/>
      <w:bookmarkEnd w:id="44"/>
      <w:r>
        <w:rPr>
          <w:rFonts w:hint="eastAsia" w:ascii="黑体" w:hAnsi="Arial" w:eastAsia="黑体" w:cs="Arial"/>
          <w:b/>
          <w:bCs/>
          <w:sz w:val="44"/>
          <w:szCs w:val="44"/>
          <w:highlight w:val="none"/>
        </w:rPr>
        <w:t xml:space="preserve">供应商须知</w:t>
      </w:r>
      <w:r/>
    </w:p>
    <w:p>
      <w:pPr>
        <w:ind w:firstLine="498"/>
        <w:keepLines/>
        <w:keepNext/>
        <w:spacing w:line="520" w:lineRule="exact"/>
        <w:rPr>
          <w:rFonts w:hint="eastAsia" w:ascii="Times New Roman" w:hAnsi="Times New Roman"/>
          <w:b/>
          <w:bCs/>
          <w:sz w:val="32"/>
          <w:szCs w:val="32"/>
          <w:highlight w:val="none"/>
        </w:rPr>
        <w:outlineLvl w:val="2"/>
      </w:pPr>
      <w:r/>
      <w:bookmarkStart w:id="45" w:name="_Toc16938519"/>
      <w:r/>
      <w:bookmarkStart w:id="46" w:name="_Toc120614214"/>
      <w:r/>
      <w:bookmarkStart w:id="47" w:name="_Toc513029203"/>
      <w:r/>
      <w:bookmarkStart w:id="48" w:name="_Toc20823275"/>
      <w:r>
        <w:rPr>
          <w:rFonts w:hint="eastAsia" w:ascii="Times New Roman" w:hAnsi="Times New Roman"/>
          <w:b/>
          <w:bCs/>
          <w:sz w:val="32"/>
          <w:szCs w:val="32"/>
          <w:highlight w:val="none"/>
        </w:rPr>
        <w:t xml:space="preserve">一、总则</w:t>
      </w:r>
      <w:bookmarkEnd w:id="45"/>
      <w:r/>
      <w:bookmarkEnd w:id="46"/>
      <w:r/>
      <w:bookmarkEnd w:id="47"/>
      <w:r/>
      <w:bookmarkEnd w:id="48"/>
      <w:r/>
      <w:r/>
    </w:p>
    <w:p>
      <w:pPr>
        <w:ind w:firstLine="420"/>
        <w:keepLines/>
        <w:keepNext/>
        <w:spacing w:line="520" w:lineRule="exact"/>
        <w:rPr>
          <w:rFonts w:hint="eastAsia" w:ascii="Arial" w:hAnsi="Arial" w:eastAsia="黑体" w:cs="Arial"/>
          <w:sz w:val="28"/>
          <w:szCs w:val="28"/>
          <w:highlight w:val="none"/>
        </w:rPr>
        <w:outlineLvl w:val="3"/>
      </w:pPr>
      <w:r/>
      <w:bookmarkStart w:id="49" w:name="_Hlt16619475"/>
      <w:r/>
      <w:bookmarkEnd w:id="49"/>
      <w:r/>
      <w:bookmarkStart w:id="50" w:name="_Toc458694821"/>
      <w:r/>
      <w:bookmarkStart w:id="51" w:name="_Toc16938520"/>
      <w:r/>
      <w:bookmarkStart w:id="52" w:name="_Toc20823276"/>
      <w:r/>
      <w:bookmarkStart w:id="53" w:name="_Toc513029204"/>
      <w:r>
        <w:rPr>
          <w:rFonts w:hint="eastAsia" w:ascii="Arial" w:hAnsi="Arial" w:eastAsia="黑体" w:cs="Arial"/>
          <w:sz w:val="28"/>
          <w:szCs w:val="28"/>
          <w:highlight w:val="none"/>
        </w:rPr>
        <w:t xml:space="preserve">1</w:t>
      </w:r>
      <w:bookmarkEnd w:id="50"/>
      <w:r>
        <w:rPr>
          <w:rFonts w:hint="eastAsia" w:ascii="Arial" w:hAnsi="Arial" w:eastAsia="黑体" w:cs="Arial"/>
          <w:sz w:val="28"/>
          <w:szCs w:val="28"/>
          <w:highlight w:val="none"/>
        </w:rPr>
        <w:t xml:space="preserve">、采购方式</w:t>
      </w:r>
      <w:bookmarkEnd w:id="51"/>
      <w:r/>
      <w:bookmarkEnd w:id="52"/>
      <w:r/>
      <w:bookmarkEnd w:id="53"/>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1.1 本次政府采购活动采取竞争性磋商(以下简称磋商)方式，本磋商文件仅适用于磋商公告中所述项目。</w:t>
      </w:r>
      <w:r/>
    </w:p>
    <w:p>
      <w:pPr>
        <w:ind w:firstLine="420"/>
        <w:keepLines/>
        <w:keepNext/>
        <w:spacing w:line="520" w:lineRule="exact"/>
        <w:rPr>
          <w:rFonts w:hint="eastAsia" w:ascii="Arial" w:hAnsi="Arial" w:eastAsia="黑体" w:cs="Arial"/>
          <w:sz w:val="28"/>
          <w:szCs w:val="28"/>
          <w:highlight w:val="none"/>
        </w:rPr>
        <w:outlineLvl w:val="3"/>
      </w:pPr>
      <w:r/>
      <w:bookmarkStart w:id="54" w:name="_Toc513029205"/>
      <w:r/>
      <w:bookmarkStart w:id="55" w:name="_Toc20823277"/>
      <w:r/>
      <w:bookmarkStart w:id="56" w:name="_Toc16938521"/>
      <w:r>
        <w:rPr>
          <w:rFonts w:hint="eastAsia" w:ascii="Arial" w:hAnsi="Arial" w:eastAsia="黑体" w:cs="Arial"/>
          <w:sz w:val="28"/>
          <w:szCs w:val="28"/>
          <w:highlight w:val="none"/>
        </w:rPr>
        <w:t xml:space="preserve">2、合格的</w:t>
      </w:r>
      <w:bookmarkEnd w:id="54"/>
      <w:r/>
      <w:bookmarkEnd w:id="55"/>
      <w:r/>
      <w:bookmarkEnd w:id="56"/>
      <w:r>
        <w:rPr>
          <w:rFonts w:hint="eastAsia" w:ascii="Arial" w:hAnsi="Arial" w:eastAsia="黑体" w:cs="Arial"/>
          <w:sz w:val="28"/>
          <w:szCs w:val="28"/>
          <w:highlight w:val="none"/>
        </w:rPr>
        <w:t xml:space="preserve">供应商</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2.1满足磋商公告中供应商资格要求的规定。</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2.2 满足本磋商文件实质性要求和条件的规定。</w:t>
      </w:r>
      <w:r/>
    </w:p>
    <w:p>
      <w:pPr>
        <w:ind w:firstLine="420"/>
        <w:keepLines/>
        <w:keepNext/>
        <w:spacing w:line="520" w:lineRule="exact"/>
        <w:rPr>
          <w:rFonts w:hint="eastAsia" w:ascii="Arial" w:hAnsi="Arial" w:eastAsia="黑体" w:cs="Arial"/>
          <w:sz w:val="28"/>
          <w:szCs w:val="28"/>
          <w:highlight w:val="none"/>
        </w:rPr>
        <w:outlineLvl w:val="3"/>
      </w:pPr>
      <w:r/>
      <w:bookmarkStart w:id="57" w:name="_Toc16938522"/>
      <w:r/>
      <w:bookmarkStart w:id="58" w:name="_Toc513029206"/>
      <w:r/>
      <w:bookmarkStart w:id="59" w:name="_Toc20823278"/>
      <w:r>
        <w:rPr>
          <w:rFonts w:hint="eastAsia" w:ascii="Arial" w:hAnsi="Arial" w:eastAsia="黑体" w:cs="Arial"/>
          <w:sz w:val="28"/>
          <w:szCs w:val="28"/>
          <w:highlight w:val="none"/>
        </w:rPr>
        <w:t xml:space="preserve">3、适用法律</w:t>
      </w:r>
      <w:bookmarkEnd w:id="57"/>
      <w:r/>
      <w:bookmarkEnd w:id="58"/>
      <w:r/>
      <w:bookmarkEnd w:id="59"/>
      <w:r/>
      <w:r/>
    </w:p>
    <w:p>
      <w:pPr>
        <w:ind w:firstLine="420"/>
        <w:spacing w:line="520" w:lineRule="exact"/>
        <w:rPr>
          <w:rFonts w:hint="eastAsia" w:ascii="宋体" w:hAnsi="宋体"/>
          <w:sz w:val="24"/>
          <w:szCs w:val="21"/>
          <w:highlight w:val="none"/>
        </w:rPr>
      </w:pPr>
      <w:r>
        <w:rPr>
          <w:rFonts w:hint="eastAsia" w:ascii="宋体" w:hAnsi="宋体"/>
          <w:sz w:val="24"/>
          <w:szCs w:val="21"/>
          <w:highlight w:val="none"/>
        </w:rPr>
        <w:t xml:space="preserve">3.1 本次磋商及由此产生的合同受中华人民共和国有关的法律法规制约和保护</w:t>
      </w:r>
      <w:r>
        <w:rPr>
          <w:rFonts w:ascii="宋体" w:hAnsi="宋体"/>
          <w:sz w:val="24"/>
          <w:szCs w:val="21"/>
          <w:highlight w:val="none"/>
        </w:rPr>
        <w:t xml:space="preserve">。</w:t>
      </w:r>
      <w:r/>
    </w:p>
    <w:p>
      <w:pPr>
        <w:ind w:firstLine="420"/>
        <w:keepLines/>
        <w:keepNext/>
        <w:spacing w:line="520" w:lineRule="exact"/>
        <w:rPr>
          <w:rFonts w:hint="eastAsia" w:ascii="Arial" w:hAnsi="Arial" w:eastAsia="黑体" w:cs="Arial"/>
          <w:sz w:val="28"/>
          <w:szCs w:val="28"/>
          <w:highlight w:val="none"/>
        </w:rPr>
        <w:outlineLvl w:val="3"/>
      </w:pPr>
      <w:r/>
      <w:bookmarkStart w:id="60" w:name="_Toc513029207"/>
      <w:r/>
      <w:bookmarkStart w:id="61" w:name="_Toc20823279"/>
      <w:r/>
      <w:bookmarkStart w:id="62" w:name="_Toc462564067"/>
      <w:r/>
      <w:bookmarkStart w:id="63" w:name="_Toc16938523"/>
      <w:r>
        <w:rPr>
          <w:rFonts w:hint="eastAsia" w:ascii="Arial" w:hAnsi="Arial" w:eastAsia="黑体" w:cs="Arial"/>
          <w:sz w:val="28"/>
          <w:szCs w:val="28"/>
          <w:highlight w:val="none"/>
        </w:rPr>
        <w:t xml:space="preserve">4、磋商费用</w:t>
      </w:r>
      <w:bookmarkEnd w:id="60"/>
      <w:r/>
      <w:bookmarkEnd w:id="61"/>
      <w:r/>
      <w:bookmarkEnd w:id="62"/>
      <w:r/>
      <w:bookmarkEnd w:id="63"/>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供应商应自行承担所有与参加本次磋商有关的费用，无论磋商过程中的做法和结果如何，</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在任何情况下均无义务和责任承担这些费用。</w:t>
      </w:r>
      <w:r/>
    </w:p>
    <w:p>
      <w:pPr>
        <w:ind w:firstLine="480"/>
        <w:spacing w:line="520" w:lineRule="exact"/>
        <w:rPr>
          <w:rFonts w:hint="eastAsia" w:ascii="宋体" w:hAnsi="宋体" w:eastAsia="宋体" w:cs="Times New Roman"/>
          <w:bCs/>
          <w:sz w:val="24"/>
          <w:szCs w:val="21"/>
          <w:highlight w:val="none"/>
        </w:rPr>
      </w:pPr>
      <w:r>
        <w:rPr>
          <w:rFonts w:hint="eastAsia" w:ascii="宋体" w:hAnsi="宋体"/>
          <w:sz w:val="24"/>
          <w:szCs w:val="21"/>
          <w:highlight w:val="none"/>
        </w:rPr>
        <w:t xml:space="preserve">4.2</w:t>
      </w:r>
      <w:r>
        <w:rPr>
          <w:rFonts w:hint="eastAsia" w:ascii="宋体" w:hAnsi="宋体"/>
          <w:sz w:val="24"/>
          <w:szCs w:val="21"/>
          <w:highlight w:val="none"/>
          <w:lang w:val="en-US" w:eastAsia="zh-CN"/>
        </w:rPr>
        <w:t xml:space="preserve"> </w:t>
      </w:r>
      <w:r>
        <w:rPr>
          <w:rFonts w:hint="eastAsia" w:ascii="宋体" w:hAnsi="宋体"/>
          <w:color w:val="auto"/>
          <w:sz w:val="24"/>
          <w:szCs w:val="21"/>
          <w:lang w:val="en-US" w:eastAsia="zh-CN"/>
        </w:rPr>
        <w:t xml:space="preserve">本项目约定采购服务费等费用由成交人在签订服务合同前一次性代为支付给招标代理公司，金额按照《江苏省招标代理服务收费的指导意见》苏招协〔2022〕002文收</w:t>
      </w:r>
      <w:r>
        <w:rPr>
          <w:rFonts w:hint="eastAsia" w:ascii="宋体" w:hAnsi="宋体"/>
          <w:color w:val="auto"/>
          <w:sz w:val="24"/>
          <w:szCs w:val="21"/>
          <w:highlight w:val="none"/>
          <w:lang w:val="en-US" w:eastAsia="zh-CN"/>
        </w:rPr>
        <w:t xml:space="preserve">费标准的60%收取，供</w:t>
      </w:r>
      <w:r>
        <w:rPr>
          <w:rFonts w:hint="eastAsia" w:ascii="宋体" w:hAnsi="宋体"/>
          <w:color w:val="auto"/>
          <w:sz w:val="24"/>
          <w:szCs w:val="21"/>
          <w:lang w:val="en-US" w:eastAsia="zh-CN"/>
        </w:rPr>
        <w:t xml:space="preserve">应商在投标报价时须考虑此费用的支出，采购人不另行支付。</w:t>
      </w:r>
      <w:r/>
    </w:p>
    <w:p>
      <w:pPr>
        <w:ind w:firstLine="301"/>
        <w:keepLines/>
        <w:keepNext/>
        <w:spacing w:line="520" w:lineRule="exact"/>
        <w:rPr>
          <w:rFonts w:hint="eastAsia"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磋商文件的约束力</w:t>
      </w:r>
      <w:r/>
    </w:p>
    <w:p>
      <w:pPr>
        <w:ind w:firstLine="480"/>
        <w:spacing w:line="52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供应商一旦参加本项目采购活动，即被认为接受了本磋商文件的规定和约束。</w:t>
      </w:r>
      <w:r/>
    </w:p>
    <w:p>
      <w:pPr>
        <w:ind w:firstLine="321"/>
        <w:keepLines/>
        <w:keepNext/>
        <w:spacing w:line="520" w:lineRule="exact"/>
        <w:rPr>
          <w:rFonts w:hint="eastAsia" w:ascii="Times New Roman" w:hAnsi="Times New Roman"/>
          <w:b/>
          <w:bCs/>
          <w:sz w:val="32"/>
          <w:szCs w:val="32"/>
          <w:highlight w:val="none"/>
        </w:rPr>
        <w:outlineLvl w:val="2"/>
      </w:pPr>
      <w:r/>
      <w:bookmarkStart w:id="64" w:name="_Toc513029209"/>
      <w:r/>
      <w:bookmarkStart w:id="65" w:name="_Toc16938525"/>
      <w:r/>
      <w:bookmarkStart w:id="66" w:name="_Toc20823281"/>
      <w:r/>
      <w:bookmarkStart w:id="67" w:name="_Toc120614215"/>
      <w:r>
        <w:rPr>
          <w:rFonts w:hint="eastAsia" w:ascii="Times New Roman" w:hAnsi="Times New Roman"/>
          <w:b/>
          <w:bCs/>
          <w:sz w:val="32"/>
          <w:szCs w:val="32"/>
          <w:highlight w:val="none"/>
        </w:rPr>
        <w:t xml:space="preserve">二、</w:t>
      </w:r>
      <w:bookmarkEnd w:id="64"/>
      <w:r/>
      <w:bookmarkEnd w:id="65"/>
      <w:r/>
      <w:bookmarkEnd w:id="66"/>
      <w:r/>
      <w:bookmarkEnd w:id="67"/>
      <w:r>
        <w:rPr>
          <w:rFonts w:hint="eastAsia" w:ascii="Times New Roman" w:hAnsi="Times New Roman"/>
          <w:b/>
          <w:bCs/>
          <w:sz w:val="32"/>
          <w:szCs w:val="32"/>
          <w:highlight w:val="none"/>
        </w:rPr>
        <w:t xml:space="preserve">磋商文件</w:t>
      </w:r>
      <w:r/>
    </w:p>
    <w:p>
      <w:pPr>
        <w:ind w:firstLine="420"/>
        <w:keepLines/>
        <w:keepNext/>
        <w:spacing w:line="520" w:lineRule="exact"/>
        <w:rPr>
          <w:rFonts w:hint="eastAsia" w:ascii="Arial" w:hAnsi="Arial" w:eastAsia="黑体" w:cs="Arial"/>
          <w:sz w:val="28"/>
          <w:szCs w:val="28"/>
          <w:highlight w:val="none"/>
        </w:rPr>
        <w:outlineLvl w:val="3"/>
      </w:pPr>
      <w:r/>
      <w:bookmarkStart w:id="68" w:name="_Toc513029210"/>
      <w:r/>
      <w:bookmarkStart w:id="69" w:name="_Toc16938526"/>
      <w:r/>
      <w:bookmarkStart w:id="70" w:name="_Toc20823282"/>
      <w:r>
        <w:rPr>
          <w:rFonts w:hint="eastAsia" w:ascii="Arial" w:hAnsi="Arial" w:eastAsia="黑体" w:cs="Arial"/>
          <w:sz w:val="28"/>
          <w:szCs w:val="28"/>
          <w:highlight w:val="none"/>
        </w:rPr>
        <w:t xml:space="preserve">6、磋商文件构成</w:t>
      </w:r>
      <w:bookmarkEnd w:id="68"/>
      <w:r/>
      <w:bookmarkEnd w:id="69"/>
      <w:r/>
      <w:bookmarkEnd w:id="70"/>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磋商文件由以下部分组成：</w:t>
      </w:r>
      <w:r/>
    </w:p>
    <w:p>
      <w:pPr>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（1）磋商</w:t>
      </w:r>
      <w:r>
        <w:rPr>
          <w:rFonts w:ascii="宋体" w:hAnsi="宋体"/>
          <w:sz w:val="24"/>
          <w:szCs w:val="24"/>
          <w:highlight w:val="none"/>
        </w:rPr>
        <w:t xml:space="preserve">邀请</w:t>
      </w:r>
      <w:r/>
    </w:p>
    <w:p>
      <w:pPr>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（2）供应商须知</w:t>
      </w:r>
      <w:r/>
    </w:p>
    <w:p>
      <w:pPr>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（3）采购需求</w:t>
      </w:r>
      <w:r/>
    </w:p>
    <w:p>
      <w:pPr>
        <w:ind w:firstLine="360"/>
        <w:spacing w:line="520" w:lineRule="exact"/>
        <w:rPr>
          <w:rFonts w:hint="eastAsia" w:ascii="Times New Roman" w:hAnsi="Times New Roman"/>
          <w:sz w:val="24"/>
          <w:szCs w:val="24"/>
          <w:highlight w:val="none"/>
        </w:rPr>
      </w:pPr>
      <w:r>
        <w:rPr>
          <w:rFonts w:hint="eastAsia" w:ascii="宋体" w:hAnsi="宋体"/>
          <w:sz w:val="24"/>
          <w:szCs w:val="24"/>
          <w:highlight w:val="none"/>
        </w:rPr>
        <w:t xml:space="preserve">（4）</w:t>
      </w:r>
      <w:r>
        <w:rPr>
          <w:rFonts w:hint="eastAsia" w:ascii="Times New Roman" w:hAnsi="宋体"/>
          <w:sz w:val="24"/>
          <w:szCs w:val="24"/>
          <w:highlight w:val="none"/>
        </w:rPr>
        <w:t xml:space="preserve">评审方法与评审标准</w:t>
      </w:r>
      <w:r/>
    </w:p>
    <w:p>
      <w:pPr>
        <w:ind w:firstLine="360"/>
        <w:spacing w:line="520" w:lineRule="exact"/>
        <w:rPr>
          <w:rFonts w:hint="eastAsia" w:ascii="宋体" w:hAnsi="宋体"/>
          <w:sz w:val="24"/>
          <w:szCs w:val="24"/>
          <w:highlight w:val="none"/>
        </w:rPr>
      </w:pPr>
      <w:r>
        <w:rPr>
          <w:rFonts w:hint="eastAsia" w:ascii="宋体" w:hAnsi="宋体"/>
          <w:sz w:val="24"/>
          <w:szCs w:val="24"/>
          <w:highlight w:val="none"/>
        </w:rPr>
        <w:t xml:space="preserve">（5）响应文件格式</w:t>
      </w:r>
      <w:r/>
    </w:p>
    <w:p>
      <w:pPr>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（6）附件（如有）</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请仔细检查磋商文件是否齐全，如有缺漏请立即与</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联系解决。</w:t>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hint="eastAsia" w:ascii="Arial" w:hAnsi="Arial" w:eastAsia="黑体" w:cs="Arial"/>
          <w:sz w:val="28"/>
          <w:szCs w:val="28"/>
          <w:highlight w:val="none"/>
        </w:rPr>
        <w:outlineLvl w:val="3"/>
      </w:pPr>
      <w:r/>
      <w:bookmarkStart w:id="71" w:name="_Toc513029211"/>
      <w:r/>
      <w:bookmarkStart w:id="72" w:name="_Toc20823283"/>
      <w:r/>
      <w:bookmarkStart w:id="73" w:name="_Toc462564070"/>
      <w:r/>
      <w:bookmarkStart w:id="74" w:name="_Toc16938527"/>
      <w:r>
        <w:rPr>
          <w:rFonts w:hint="eastAsia" w:ascii="Arial" w:hAnsi="Arial" w:eastAsia="黑体" w:cs="Arial"/>
          <w:sz w:val="28"/>
          <w:szCs w:val="28"/>
          <w:highlight w:val="none"/>
        </w:rPr>
        <w:t xml:space="preserve">7、磋商文件的澄清</w:t>
      </w:r>
      <w:bookmarkEnd w:id="71"/>
      <w:r/>
      <w:bookmarkEnd w:id="72"/>
      <w:r/>
      <w:bookmarkEnd w:id="73"/>
      <w:r/>
      <w:bookmarkEnd w:id="74"/>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7.1</w:t>
      </w:r>
      <w:r>
        <w:rPr>
          <w:rFonts w:hint="eastAsia" w:ascii="宋体" w:hAnsi="宋体"/>
          <w:sz w:val="24"/>
          <w:szCs w:val="21"/>
          <w:highlight w:val="none"/>
        </w:rPr>
        <w:t xml:space="preserve"> 任何要求对磋商文件进行澄清的供应商，应在磋商截止期5日</w:t>
      </w:r>
      <w:r>
        <w:rPr>
          <w:rFonts w:hint="eastAsia" w:ascii="仿宋_GB2312" w:hAnsi="仿宋_GB2312"/>
          <w:sz w:val="24"/>
          <w:szCs w:val="24"/>
          <w:highlight w:val="none"/>
        </w:rPr>
        <w:t xml:space="preserve">前</w:t>
      </w:r>
      <w:r>
        <w:rPr>
          <w:rFonts w:hint="eastAsia" w:ascii="宋体" w:hAnsi="宋体"/>
          <w:sz w:val="24"/>
          <w:szCs w:val="21"/>
          <w:highlight w:val="none"/>
        </w:rPr>
        <w:t xml:space="preserve">按磋商公告中的通讯地址，以书面形式通知</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w:t>
      </w:r>
      <w:r/>
    </w:p>
    <w:p>
      <w:pPr>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7.2采购人视情组织答疑会。</w:t>
      </w:r>
      <w:r/>
    </w:p>
    <w:p>
      <w:pPr>
        <w:ind w:firstLine="560"/>
        <w:keepLines/>
        <w:keepNext/>
        <w:spacing w:line="520" w:lineRule="exact"/>
        <w:rPr>
          <w:rFonts w:hint="eastAsia" w:ascii="Arial" w:hAnsi="Arial" w:eastAsia="黑体" w:cs="Arial"/>
          <w:sz w:val="28"/>
          <w:szCs w:val="28"/>
          <w:highlight w:val="none"/>
        </w:rPr>
        <w:outlineLvl w:val="3"/>
      </w:pPr>
      <w:r/>
      <w:bookmarkStart w:id="75" w:name="_Toc462564071"/>
      <w:r/>
      <w:bookmarkStart w:id="76" w:name="_Toc16938528"/>
      <w:r/>
      <w:bookmarkStart w:id="77" w:name="_Toc513029212"/>
      <w:r/>
      <w:bookmarkStart w:id="78" w:name="_Toc20823284"/>
      <w:r>
        <w:rPr>
          <w:rFonts w:hint="eastAsia" w:ascii="Arial" w:hAnsi="Arial" w:eastAsia="黑体" w:cs="Arial"/>
          <w:sz w:val="28"/>
          <w:szCs w:val="28"/>
          <w:highlight w:val="none"/>
        </w:rPr>
        <w:t xml:space="preserve">8、磋商文件的澄清和修改</w:t>
      </w:r>
      <w:bookmarkEnd w:id="75"/>
      <w:r/>
      <w:bookmarkEnd w:id="76"/>
      <w:r/>
      <w:bookmarkEnd w:id="77"/>
      <w:r/>
      <w:bookmarkEnd w:id="78"/>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在响应文件提交截止时间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可以对磋商文件进行澄清和修改,</w:t>
      </w:r>
      <w:r>
        <w:rPr>
          <w:rFonts w:hint="eastAsia" w:ascii="Times New Roman" w:hAnsi="Times New Roman"/>
          <w:szCs w:val="21"/>
          <w:highlight w:val="none"/>
        </w:rPr>
        <w:t xml:space="preserve"> </w:t>
      </w:r>
      <w:r>
        <w:rPr>
          <w:rFonts w:hint="eastAsia" w:ascii="宋体" w:hAnsi="宋体"/>
          <w:sz w:val="24"/>
          <w:szCs w:val="21"/>
          <w:highlight w:val="none"/>
        </w:rPr>
        <w:t xml:space="preserve">澄清或者修改的内容作为磋商文件的组成部分。澄清或者修改的内容可能影响响应文件编制的，</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将在提交首次响应文件截止时间至少5日前，在“江苏政府采购网”上发布书面更正公告形式通知所有获取磋商文件的供应商,</w:t>
      </w:r>
      <w:r>
        <w:rPr>
          <w:rFonts w:hint="eastAsia" w:ascii="Times New Roman" w:hAnsi="Times New Roman"/>
          <w:szCs w:val="21"/>
          <w:highlight w:val="none"/>
        </w:rPr>
        <w:t xml:space="preserve"> </w:t>
      </w:r>
      <w:r>
        <w:rPr>
          <w:rFonts w:hint="eastAsia" w:ascii="宋体" w:hAnsi="宋体"/>
          <w:sz w:val="24"/>
          <w:szCs w:val="21"/>
          <w:highlight w:val="none"/>
        </w:rPr>
        <w:t xml:space="preserve">更正公告内容将作为磋商文件的组成部分，并对供应商具有约束力。不足5日的，</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将顺延提交首次响应文件截止时间。</w:t>
      </w:r>
      <w:r/>
    </w:p>
    <w:p>
      <w:pPr>
        <w:ind w:firstLine="482"/>
        <w:keepLines/>
        <w:keepNext/>
        <w:spacing w:line="520" w:lineRule="exact"/>
        <w:rPr>
          <w:rFonts w:hint="eastAsia" w:ascii="Times New Roman" w:hAnsi="Times New Roman"/>
          <w:b/>
          <w:bCs/>
          <w:sz w:val="32"/>
          <w:szCs w:val="32"/>
          <w:highlight w:val="none"/>
        </w:rPr>
        <w:outlineLvl w:val="2"/>
      </w:pPr>
      <w:r/>
      <w:bookmarkStart w:id="79" w:name="_Toc16938529"/>
      <w:r/>
      <w:bookmarkStart w:id="80" w:name="_Toc462564072"/>
      <w:r/>
      <w:bookmarkStart w:id="81" w:name="_Toc20823285"/>
      <w:r/>
      <w:bookmarkStart w:id="82" w:name="_Toc513029213"/>
      <w:r/>
      <w:bookmarkStart w:id="83" w:name="_Toc120614216"/>
      <w:r>
        <w:rPr>
          <w:rFonts w:hint="eastAsia" w:ascii="Times New Roman" w:hAnsi="Times New Roman"/>
          <w:b/>
          <w:bCs/>
          <w:sz w:val="32"/>
          <w:szCs w:val="32"/>
          <w:highlight w:val="none"/>
        </w:rPr>
        <w:t xml:space="preserve">三、响应文件的编制</w:t>
      </w:r>
      <w:bookmarkEnd w:id="79"/>
      <w:r/>
      <w:bookmarkEnd w:id="80"/>
      <w:r/>
      <w:bookmarkEnd w:id="81"/>
      <w:r/>
      <w:bookmarkEnd w:id="82"/>
      <w:r/>
      <w:bookmarkEnd w:id="83"/>
      <w:r/>
      <w:r/>
    </w:p>
    <w:p>
      <w:pPr>
        <w:ind w:firstLine="560"/>
        <w:keepLines/>
        <w:keepNext/>
        <w:spacing w:line="520" w:lineRule="exact"/>
        <w:rPr>
          <w:rFonts w:hint="eastAsia" w:ascii="Arial" w:hAnsi="Arial" w:eastAsia="黑体" w:cs="Arial"/>
          <w:b/>
          <w:sz w:val="28"/>
          <w:szCs w:val="28"/>
          <w:highlight w:val="none"/>
        </w:rPr>
        <w:outlineLvl w:val="3"/>
      </w:pPr>
      <w:r/>
      <w:bookmarkStart w:id="84" w:name="_Toc462564073"/>
      <w:r/>
      <w:bookmarkStart w:id="85" w:name="_Toc513029214"/>
      <w:r/>
      <w:bookmarkStart w:id="86" w:name="_Toc16938530"/>
      <w:r/>
      <w:bookmarkStart w:id="87" w:name="_Toc20823286"/>
      <w:r>
        <w:rPr>
          <w:rFonts w:hint="eastAsia" w:ascii="Arial" w:hAnsi="Arial" w:eastAsia="黑体" w:cs="Arial"/>
          <w:sz w:val="28"/>
          <w:szCs w:val="28"/>
          <w:highlight w:val="none"/>
        </w:rPr>
        <w:t xml:space="preserve">9、响应文件的语言及度量衡单位</w:t>
      </w:r>
      <w:bookmarkEnd w:id="84"/>
      <w:r/>
      <w:bookmarkEnd w:id="85"/>
      <w:r/>
      <w:bookmarkEnd w:id="86"/>
      <w:r/>
      <w:bookmarkEnd w:id="87"/>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供应商提交的响应文件以及供应商与</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就有关磋商的所有来往通知、函件和文件均应使用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除技术性能另有规定外，响应文件所使用的度量衡单位，均须采用国家法定计量单位。</w:t>
      </w:r>
      <w:r/>
    </w:p>
    <w:p>
      <w:pPr>
        <w:ind w:firstLine="420"/>
        <w:keepLines/>
        <w:keepNext/>
        <w:spacing w:line="520" w:lineRule="exact"/>
        <w:rPr>
          <w:rFonts w:hint="eastAsia" w:ascii="Arial" w:hAnsi="Arial" w:eastAsia="黑体" w:cs="Arial"/>
          <w:sz w:val="28"/>
          <w:szCs w:val="28"/>
          <w:highlight w:val="none"/>
        </w:rPr>
        <w:outlineLvl w:val="3"/>
      </w:pPr>
      <w:r/>
      <w:bookmarkStart w:id="88" w:name="_Toc513029215"/>
      <w:r/>
      <w:bookmarkStart w:id="89" w:name="_Toc16938531"/>
      <w:r/>
      <w:bookmarkStart w:id="90" w:name="_Toc20823287"/>
      <w:r/>
      <w:bookmarkStart w:id="91" w:name="_Toc462564074"/>
      <w:r>
        <w:rPr>
          <w:rFonts w:hint="eastAsia" w:ascii="Arial" w:hAnsi="Arial" w:eastAsia="黑体" w:cs="Arial"/>
          <w:sz w:val="28"/>
          <w:szCs w:val="28"/>
          <w:highlight w:val="none"/>
        </w:rPr>
        <w:t xml:space="preserve">10、响应文件构成</w:t>
      </w:r>
      <w:bookmarkEnd w:id="88"/>
      <w:r/>
      <w:bookmarkEnd w:id="89"/>
      <w:r/>
      <w:bookmarkEnd w:id="90"/>
      <w:r/>
      <w:bookmarkEnd w:id="91"/>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10.1</w:t>
      </w:r>
      <w:r>
        <w:rPr>
          <w:rFonts w:hint="eastAsia" w:ascii="宋体" w:hAnsi="宋体"/>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10.2 如标书制作工具中格式和内容与“江苏政府采购网”发布的磋商文件不一致，请以“江苏政府采购网”发布的磋商文件为准。</w:t>
      </w:r>
      <w:r/>
    </w:p>
    <w:p>
      <w:pPr>
        <w:ind w:firstLine="420"/>
        <w:keepLines/>
        <w:keepNext/>
        <w:spacing w:line="520" w:lineRule="exact"/>
        <w:rPr>
          <w:rFonts w:hint="eastAsia" w:ascii="Arial" w:hAnsi="Arial" w:eastAsia="黑体" w:cs="Arial"/>
          <w:sz w:val="28"/>
          <w:szCs w:val="28"/>
          <w:highlight w:val="none"/>
        </w:rPr>
        <w:outlineLvl w:val="3"/>
      </w:pPr>
      <w:r/>
      <w:bookmarkStart w:id="92" w:name="_Hlt26668975"/>
      <w:r/>
      <w:bookmarkEnd w:id="92"/>
      <w:r/>
      <w:bookmarkStart w:id="93" w:name="_Hlt26954838"/>
      <w:r/>
      <w:bookmarkEnd w:id="93"/>
      <w:r/>
      <w:bookmarkStart w:id="94" w:name="_Hlt26670360"/>
      <w:r/>
      <w:bookmarkEnd w:id="94"/>
      <w:r/>
      <w:bookmarkStart w:id="95" w:name="_Toc49090509"/>
      <w:r/>
      <w:bookmarkStart w:id="96" w:name="_Toc14577357"/>
      <w:r/>
      <w:bookmarkStart w:id="97" w:name="_Toc513029219"/>
      <w:r/>
      <w:bookmarkStart w:id="98" w:name="_Toc49090507"/>
      <w:r/>
      <w:bookmarkStart w:id="99" w:name="_Toc14577354"/>
      <w:r/>
      <w:bookmarkStart w:id="100" w:name="_Toc513029216"/>
      <w:r/>
      <w:bookmarkStart w:id="101" w:name="_Toc49090508"/>
      <w:r/>
      <w:bookmarkStart w:id="102" w:name="_Toc14577355"/>
      <w:r>
        <w:rPr>
          <w:rFonts w:hint="eastAsia" w:ascii="Arial" w:hAnsi="Arial" w:eastAsia="黑体" w:cs="Arial"/>
          <w:sz w:val="28"/>
          <w:szCs w:val="28"/>
          <w:highlight w:val="none"/>
        </w:rPr>
        <w:t xml:space="preserve">11、证明磋商响应标的符合磋商文件规定的文件</w:t>
      </w:r>
      <w:bookmarkEnd w:id="95"/>
      <w:r/>
      <w:bookmarkEnd w:id="96"/>
      <w:r/>
      <w:bookmarkEnd w:id="97"/>
      <w:r/>
      <w:bookmarkEnd w:id="98"/>
      <w:r/>
      <w:bookmarkEnd w:id="99"/>
      <w:r/>
      <w:bookmarkEnd w:id="100"/>
      <w:r/>
      <w:r/>
    </w:p>
    <w:p>
      <w:pPr>
        <w:spacing w:line="520" w:lineRule="exact"/>
        <w:rPr>
          <w:rFonts w:hint="eastAsia" w:ascii="宋体" w:hAnsi="宋体"/>
          <w:sz w:val="24"/>
          <w:szCs w:val="24"/>
          <w:highlight w:val="none"/>
        </w:rPr>
      </w:pPr>
      <w:r>
        <w:rPr>
          <w:rFonts w:hint="eastAsia" w:ascii="宋体" w:hAnsi="宋体"/>
          <w:sz w:val="24"/>
          <w:szCs w:val="24"/>
          <w:highlight w:val="none"/>
        </w:rPr>
        <w:t xml:space="preserve">    11.1供应商应按照磋商文件要求提交证明文件，证明其及磋商响应标的符合磋商文件规定。</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11.2磋商文件对证明文件无明确形式要求的，证明文件可以以文字资料、图纸和数据等形式提交。</w:t>
      </w:r>
      <w:bookmarkEnd w:id="101"/>
      <w:r/>
      <w:bookmarkEnd w:id="102"/>
      <w:r/>
      <w:r/>
    </w:p>
    <w:p>
      <w:pPr>
        <w:ind w:firstLine="420"/>
        <w:keepLines/>
        <w:keepNext/>
        <w:spacing w:line="52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12、分项报价表</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供应商应按照磋商文件规定格式填报分项报价表。</w:t>
      </w:r>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12.2</w:t>
      </w:r>
      <w:r>
        <w:rPr>
          <w:rFonts w:hint="eastAsia" w:ascii="宋体" w:hAnsi="宋体"/>
          <w:bCs/>
          <w:sz w:val="24"/>
          <w:szCs w:val="21"/>
          <w:highlight w:val="none"/>
        </w:rPr>
        <w:t xml:space="preserve">磋商货币。响应文件中的单价和总价无特殊规定的采用人民币报价，以元为单位标注。</w:t>
      </w:r>
      <w:r>
        <w:rPr>
          <w:rFonts w:hint="eastAsia" w:ascii="宋体" w:hAnsi="宋体"/>
          <w:sz w:val="24"/>
          <w:szCs w:val="21"/>
          <w:highlight w:val="none"/>
        </w:rPr>
        <w:t xml:space="preserve">磋商文件中另有规定的按规定执行。</w:t>
      </w:r>
      <w:r/>
    </w:p>
    <w:p>
      <w:pPr>
        <w:ind w:firstLine="420"/>
        <w:keepLines/>
        <w:keepNext/>
        <w:spacing w:line="520" w:lineRule="exact"/>
        <w:rPr>
          <w:rFonts w:hint="eastAsia" w:ascii="Arial" w:hAnsi="Arial" w:eastAsia="黑体" w:cs="Arial"/>
          <w:sz w:val="28"/>
          <w:szCs w:val="28"/>
          <w:highlight w:val="none"/>
        </w:rPr>
        <w:outlineLvl w:val="3"/>
      </w:pPr>
      <w:r/>
      <w:bookmarkStart w:id="103" w:name="_Hlt26954731"/>
      <w:r/>
      <w:bookmarkEnd w:id="103"/>
      <w:r/>
      <w:bookmarkStart w:id="104" w:name="_Hlt26954848"/>
      <w:r/>
      <w:bookmarkEnd w:id="104"/>
      <w:r/>
      <w:bookmarkStart w:id="105" w:name="_Hlt26954846"/>
      <w:r/>
      <w:bookmarkEnd w:id="105"/>
      <w:r/>
      <w:bookmarkStart w:id="106" w:name="_Hlt26670482"/>
      <w:r/>
      <w:bookmarkEnd w:id="106"/>
      <w:r/>
      <w:bookmarkStart w:id="107" w:name="_Hlt26670486"/>
      <w:r/>
      <w:bookmarkEnd w:id="107"/>
      <w:r>
        <w:rPr>
          <w:rFonts w:hint="eastAsia" w:ascii="Arial" w:hAnsi="Arial" w:eastAsia="黑体" w:cs="Arial"/>
          <w:sz w:val="28"/>
          <w:szCs w:val="28"/>
          <w:highlight w:val="none"/>
        </w:rPr>
        <w:t xml:space="preserve">13、技术要求响应及偏离表、商务要求响应及偏离表</w:t>
      </w:r>
      <w:r/>
    </w:p>
    <w:p>
      <w:pPr>
        <w:ind w:firstLine="480"/>
        <w:spacing w:line="520" w:lineRule="exact"/>
        <w:rPr>
          <w:rFonts w:hint="eastAsia" w:ascii="宋体" w:hAnsi="Arial" w:cs="宋体"/>
          <w:sz w:val="24"/>
          <w:szCs w:val="21"/>
          <w:highlight w:val="none"/>
          <w:lang w:val="zh-CN"/>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sz w:val="24"/>
          <w:szCs w:val="21"/>
          <w:highlight w:val="none"/>
          <w:lang w:val="zh-CN"/>
        </w:rPr>
        <w:t xml:space="preserve">供应商需对磋商文件中的技术要求与商务要求逐项作出响应或偏离，并说明原因。</w:t>
      </w:r>
      <w:r/>
    </w:p>
    <w:p>
      <w:pPr>
        <w:ind w:firstLine="480"/>
        <w:spacing w:line="520" w:lineRule="exact"/>
        <w:rPr>
          <w:rFonts w:hint="eastAsia" w:ascii="宋体" w:hAnsi="Arial" w:cs="宋体"/>
          <w:sz w:val="24"/>
          <w:szCs w:val="21"/>
          <w:highlight w:val="none"/>
          <w:lang w:val="zh-CN"/>
        </w:rPr>
      </w:pPr>
      <w:r>
        <w:rPr>
          <w:rFonts w:hint="eastAsia" w:ascii="宋体" w:hAnsi="Arial" w:cs="宋体"/>
          <w:sz w:val="24"/>
          <w:szCs w:val="21"/>
          <w:highlight w:val="none"/>
          <w:lang w:val="zh-CN"/>
        </w:rPr>
        <w:t xml:space="preserve">13.2供应商可在响应文件中提供认为需要的其他技术文件或说明。</w:t>
      </w:r>
      <w:r/>
    </w:p>
    <w:p>
      <w:pPr>
        <w:ind w:firstLine="420"/>
        <w:keepLines/>
        <w:keepNext/>
        <w:spacing w:line="52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p>
    <w:p>
      <w:pPr>
        <w:ind w:firstLine="480"/>
        <w:spacing w:line="520" w:lineRule="exact"/>
        <w:rPr>
          <w:rFonts w:hint="eastAsia" w:ascii="宋体" w:hAnsi="宋体"/>
          <w:sz w:val="24"/>
          <w:szCs w:val="24"/>
          <w:highlight w:val="none"/>
        </w:rPr>
      </w:pPr>
      <w:r>
        <w:rPr>
          <w:rFonts w:hint="eastAsia" w:ascii="宋体" w:hAnsi="宋体"/>
          <w:bCs/>
          <w:sz w:val="24"/>
          <w:szCs w:val="24"/>
          <w:highlight w:val="none"/>
        </w:rPr>
        <w:t xml:space="preserve">14.1</w:t>
      </w:r>
      <w:r>
        <w:rPr>
          <w:rFonts w:hint="eastAsia" w:ascii="宋体" w:hAnsi="宋体"/>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14.2供应商需根据磋商文件要求提供培训计划。</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14.3供应商需根据磋商文件要求提供</w:t>
      </w:r>
      <w:r>
        <w:rPr>
          <w:rFonts w:hint="eastAsia" w:ascii="宋体" w:hAnsi="Arial" w:cs="宋体"/>
          <w:sz w:val="24"/>
          <w:szCs w:val="21"/>
          <w:highlight w:val="none"/>
          <w:lang w:val="zh-CN"/>
        </w:rPr>
        <w:t xml:space="preserve">磋商响应标的的主要组成部分、功能设计、实现思路及关键技术等。</w:t>
      </w:r>
      <w:r/>
    </w:p>
    <w:p>
      <w:pPr>
        <w:ind w:firstLine="420"/>
        <w:keepLines/>
        <w:keepNext/>
        <w:spacing w:line="520" w:lineRule="exact"/>
        <w:rPr>
          <w:rFonts w:hint="eastAsia" w:ascii="Arial" w:hAnsi="Arial" w:eastAsia="黑体" w:cs="Arial"/>
          <w:sz w:val="28"/>
          <w:szCs w:val="28"/>
          <w:highlight w:val="none"/>
        </w:rPr>
        <w:outlineLvl w:val="3"/>
      </w:pPr>
      <w:r/>
      <w:bookmarkStart w:id="108" w:name="_Toc14577359"/>
      <w:r/>
      <w:bookmarkStart w:id="109" w:name="_Toc49090510"/>
      <w:r>
        <w:rPr>
          <w:rFonts w:hint="eastAsia" w:ascii="Arial" w:hAnsi="Arial" w:eastAsia="黑体" w:cs="Arial"/>
          <w:sz w:val="28"/>
          <w:szCs w:val="28"/>
          <w:highlight w:val="none"/>
        </w:rPr>
        <w:t xml:space="preserve">15、磋商响应函</w:t>
      </w:r>
      <w:r/>
    </w:p>
    <w:p>
      <w:pPr>
        <w:ind w:firstLine="480"/>
        <w:spacing w:line="520" w:lineRule="exact"/>
        <w:rPr>
          <w:rFonts w:hint="eastAsia"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供应商应按照磋商文件中提供的格式完整、正确填写磋商响应函。</w:t>
      </w:r>
      <w:bookmarkEnd w:id="108"/>
      <w:r/>
      <w:bookmarkEnd w:id="109"/>
      <w:r/>
      <w:r/>
    </w:p>
    <w:p>
      <w:pPr>
        <w:ind w:firstLine="420"/>
        <w:keepLines/>
        <w:keepNext/>
        <w:spacing w:line="520" w:lineRule="exact"/>
        <w:rPr>
          <w:rFonts w:hint="eastAsia" w:ascii="Arial" w:hAnsi="Arial" w:eastAsia="黑体" w:cs="Arial"/>
          <w:sz w:val="28"/>
          <w:szCs w:val="28"/>
          <w:highlight w:val="none"/>
        </w:rPr>
        <w:outlineLvl w:val="3"/>
      </w:pPr>
      <w:r/>
      <w:bookmarkStart w:id="110" w:name="_Toc49090511"/>
      <w:r/>
      <w:bookmarkStart w:id="111" w:name="_Toc14577360"/>
      <w:r>
        <w:rPr>
          <w:rFonts w:hint="eastAsia" w:ascii="Arial" w:hAnsi="Arial" w:eastAsia="黑体" w:cs="Arial"/>
          <w:sz w:val="28"/>
          <w:szCs w:val="28"/>
          <w:highlight w:val="none"/>
        </w:rPr>
        <w:t xml:space="preserve">16、磋商有效期</w:t>
      </w:r>
      <w:bookmarkEnd w:id="110"/>
      <w:r/>
      <w:bookmarkEnd w:id="111"/>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16.1磋商有效期为</w:t>
      </w:r>
      <w:r>
        <w:rPr>
          <w:rFonts w:hint="eastAsia" w:ascii="宋体" w:hAnsi="宋体"/>
          <w:bCs/>
          <w:sz w:val="24"/>
          <w:szCs w:val="21"/>
          <w:highlight w:val="none"/>
          <w:lang w:eastAsia="zh-CN"/>
        </w:rPr>
        <w:t xml:space="preserve">采购人</w:t>
      </w:r>
      <w:r>
        <w:rPr>
          <w:rFonts w:hint="eastAsia" w:ascii="宋体" w:hAnsi="宋体"/>
          <w:bCs/>
          <w:sz w:val="24"/>
          <w:szCs w:val="21"/>
          <w:highlight w:val="none"/>
        </w:rPr>
        <w:t xml:space="preserve">规定的提交响应文件截止之日后</w:t>
      </w:r>
      <w:r>
        <w:rPr>
          <w:rFonts w:hint="eastAsia" w:ascii="仿宋_GB2312" w:hAnsi="仿宋_GB2312"/>
          <w:b/>
          <w:sz w:val="24"/>
          <w:szCs w:val="21"/>
          <w:highlight w:val="none"/>
          <w:u w:val="single"/>
        </w:rPr>
        <w:t xml:space="preserve">六十（60）天</w:t>
      </w:r>
      <w:r>
        <w:rPr>
          <w:rFonts w:hint="eastAsia" w:ascii="宋体" w:hAnsi="宋体"/>
          <w:bCs/>
          <w:sz w:val="24"/>
          <w:szCs w:val="21"/>
          <w:highlight w:val="none"/>
        </w:rPr>
        <w:t xml:space="preserve">。磋商有效期比规定短的将被视为非实质性响应磋商文件而予以拒绝。</w:t>
      </w:r>
      <w:r/>
    </w:p>
    <w:p>
      <w:pPr>
        <w:ind w:firstLine="420"/>
        <w:keepLines/>
        <w:keepNext/>
        <w:spacing w:line="52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、磋商有效期的延长</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17.1在特殊情况下，</w:t>
      </w:r>
      <w:r>
        <w:rPr>
          <w:rFonts w:hint="eastAsia" w:ascii="宋体" w:hAnsi="宋体"/>
          <w:bCs/>
          <w:sz w:val="24"/>
          <w:szCs w:val="21"/>
          <w:highlight w:val="none"/>
          <w:lang w:eastAsia="zh-CN"/>
        </w:rPr>
        <w:t xml:space="preserve">采购人</w:t>
      </w:r>
      <w:r>
        <w:rPr>
          <w:rFonts w:hint="eastAsia" w:ascii="宋体" w:hAnsi="宋体"/>
          <w:bCs/>
          <w:sz w:val="24"/>
          <w:szCs w:val="21"/>
          <w:highlight w:val="none"/>
        </w:rPr>
        <w:t xml:space="preserve">于原磋商有效期满之前，可向供应商提出延长磋商有效期的要求。这种要求与答复均应采用书面形式。供应商可以拒绝</w:t>
      </w:r>
      <w:r>
        <w:rPr>
          <w:rFonts w:hint="eastAsia" w:ascii="宋体" w:hAnsi="宋体"/>
          <w:bCs/>
          <w:sz w:val="24"/>
          <w:szCs w:val="21"/>
          <w:highlight w:val="none"/>
          <w:lang w:eastAsia="zh-CN"/>
        </w:rPr>
        <w:t xml:space="preserve">采购人</w:t>
      </w:r>
      <w:r>
        <w:rPr>
          <w:rFonts w:hint="eastAsia" w:ascii="宋体" w:hAnsi="宋体"/>
          <w:bCs/>
          <w:sz w:val="24"/>
          <w:szCs w:val="21"/>
          <w:highlight w:val="none"/>
        </w:rPr>
        <w:t xml:space="preserve">的这一要求而放弃磋商，同意延长磋商有效期的供应商既不能要求也不允许修改其响应文件。</w:t>
      </w:r>
      <w:r>
        <w:rPr>
          <w:rFonts w:hint="eastAsia" w:ascii="宋体" w:hAnsi="宋体"/>
          <w:sz w:val="24"/>
          <w:szCs w:val="24"/>
          <w:highlight w:val="none"/>
        </w:rPr>
        <w:t xml:space="preserve">受磋商有效期约束的所有权利与义务均延长至新的有效期</w:t>
      </w:r>
      <w:r>
        <w:rPr>
          <w:rFonts w:hint="eastAsia" w:ascii="宋体" w:hAnsi="宋体"/>
          <w:bCs/>
          <w:sz w:val="24"/>
          <w:szCs w:val="21"/>
          <w:highlight w:val="none"/>
        </w:rPr>
        <w:t xml:space="preserve">。</w:t>
      </w:r>
      <w:r/>
    </w:p>
    <w:p>
      <w:pPr>
        <w:ind w:firstLine="482"/>
        <w:keepLines/>
        <w:keepNext/>
        <w:spacing w:line="520" w:lineRule="exact"/>
        <w:rPr>
          <w:rFonts w:hint="eastAsia" w:ascii="Times New Roman" w:hAnsi="Times New Roman"/>
          <w:b/>
          <w:bCs/>
          <w:sz w:val="32"/>
          <w:szCs w:val="32"/>
          <w:highlight w:val="none"/>
        </w:rPr>
        <w:outlineLvl w:val="2"/>
      </w:pPr>
      <w:r/>
      <w:bookmarkStart w:id="112" w:name="_Hlt26954852"/>
      <w:r/>
      <w:bookmarkEnd w:id="112"/>
      <w:r/>
      <w:bookmarkStart w:id="113" w:name="_Hlt26954739"/>
      <w:r/>
      <w:bookmarkEnd w:id="113"/>
      <w:r/>
      <w:bookmarkStart w:id="114" w:name="_Toc120614217"/>
      <w:r/>
      <w:bookmarkStart w:id="115" w:name="_Toc16938540"/>
      <w:r/>
      <w:bookmarkStart w:id="116" w:name="_Toc513029224"/>
      <w:r/>
      <w:bookmarkStart w:id="117" w:name="_Toc20823296"/>
      <w:r>
        <w:rPr>
          <w:rFonts w:hint="eastAsia" w:ascii="Times New Roman" w:hAnsi="Times New Roman"/>
          <w:b/>
          <w:bCs/>
          <w:sz w:val="32"/>
          <w:szCs w:val="32"/>
          <w:highlight w:val="none"/>
        </w:rPr>
        <w:t xml:space="preserve">四、响应文件的递交</w:t>
      </w:r>
      <w:bookmarkEnd w:id="114"/>
      <w:r/>
      <w:bookmarkEnd w:id="115"/>
      <w:r/>
      <w:bookmarkEnd w:id="116"/>
      <w:r/>
      <w:bookmarkEnd w:id="117"/>
      <w:r/>
      <w:r/>
    </w:p>
    <w:p>
      <w:pPr>
        <w:ind w:firstLine="560"/>
        <w:keepLines/>
        <w:keepNext/>
        <w:spacing w:line="520" w:lineRule="exact"/>
        <w:rPr>
          <w:rFonts w:hint="eastAsia" w:ascii="黑体" w:hAnsi="Arial" w:eastAsia="黑体" w:cs="Arial"/>
          <w:sz w:val="28"/>
          <w:szCs w:val="28"/>
          <w:highlight w:val="none"/>
        </w:rPr>
        <w:outlineLvl w:val="3"/>
      </w:pPr>
      <w:r/>
      <w:bookmarkStart w:id="118" w:name="_Toc20823297"/>
      <w:r/>
      <w:bookmarkStart w:id="119" w:name="_Toc462564084"/>
      <w:r/>
      <w:bookmarkStart w:id="120" w:name="_Toc16938541"/>
      <w:r/>
      <w:bookmarkStart w:id="121" w:name="_Toc513029225"/>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磋商</w:t>
      </w:r>
      <w:bookmarkEnd w:id="118"/>
      <w:r/>
      <w:bookmarkEnd w:id="119"/>
      <w:r/>
      <w:bookmarkEnd w:id="120"/>
      <w:r/>
      <w:bookmarkEnd w:id="121"/>
      <w:r>
        <w:rPr>
          <w:rFonts w:hint="eastAsia" w:ascii="黑体" w:hAnsi="Arial" w:eastAsia="黑体" w:cs="Arial"/>
          <w:sz w:val="28"/>
          <w:szCs w:val="28"/>
          <w:highlight w:val="none"/>
        </w:rPr>
        <w:t xml:space="preserve">响应文件的递交</w:t>
      </w:r>
      <w:r/>
    </w:p>
    <w:p>
      <w:pPr>
        <w:ind w:firstLine="600"/>
        <w:spacing w:line="520" w:lineRule="exact"/>
        <w:rPr>
          <w:rFonts w:ascii="宋体" w:hAnsi="宋体"/>
          <w:bCs/>
          <w:sz w:val="24"/>
          <w:szCs w:val="21"/>
          <w:highlight w:val="none"/>
        </w:rPr>
      </w:pPr>
      <w:r>
        <w:rPr>
          <w:rFonts w:hint="eastAsia" w:ascii="宋体" w:hAnsi="宋体"/>
          <w:bCs/>
          <w:sz w:val="24"/>
          <w:szCs w:val="21"/>
          <w:highlight w:val="none"/>
        </w:rPr>
        <w:t xml:space="preserve">18.1供应商应当按照《操作手册》规定，在提交响应文件截止时间前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并上传电子响应文件。</w:t>
      </w:r>
      <w:bookmarkStart w:id="122" w:name="_Toc513029226"/>
      <w:r/>
      <w:bookmarkStart w:id="123" w:name="_Toc16938542"/>
      <w:r/>
      <w:bookmarkStart w:id="124" w:name="_Toc20823298"/>
      <w:r/>
      <w:r/>
    </w:p>
    <w:p>
      <w:pPr>
        <w:ind w:firstLine="560"/>
        <w:keepLines/>
        <w:keepNext/>
        <w:spacing w:line="520" w:lineRule="exact"/>
        <w:rPr>
          <w:rFonts w:hint="eastAsia"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、提交响应文件截止时间</w:t>
      </w:r>
      <w:bookmarkEnd w:id="122"/>
      <w:r/>
      <w:bookmarkEnd w:id="123"/>
      <w:r/>
      <w:bookmarkEnd w:id="124"/>
      <w:r/>
      <w:r/>
    </w:p>
    <w:p>
      <w:pPr>
        <w:ind w:firstLine="480"/>
        <w:spacing w:line="520" w:lineRule="exact"/>
        <w:rPr>
          <w:rFonts w:hint="eastAsia" w:ascii="宋体" w:hAnsi="宋体"/>
          <w:b/>
          <w:bCs/>
          <w:sz w:val="24"/>
          <w:szCs w:val="21"/>
          <w:highlight w:val="none"/>
          <w:u w:val="single"/>
        </w:rPr>
      </w:pPr>
      <w:r>
        <w:rPr>
          <w:rFonts w:ascii="宋体" w:hAnsi="宋体"/>
          <w:sz w:val="24"/>
          <w:szCs w:val="21"/>
          <w:highlight w:val="none"/>
        </w:rPr>
        <w:t xml:space="preserve">19</w:t>
      </w:r>
      <w:r>
        <w:rPr>
          <w:rFonts w:hint="eastAsia" w:ascii="宋体" w:hAnsi="宋体"/>
          <w:sz w:val="24"/>
          <w:szCs w:val="21"/>
          <w:highlight w:val="none"/>
        </w:rPr>
        <w:t xml:space="preserve">.1</w:t>
      </w:r>
      <w:r>
        <w:rPr>
          <w:rFonts w:hint="eastAsia" w:ascii="宋体" w:hAnsi="宋体"/>
          <w:b/>
          <w:bCs/>
          <w:sz w:val="24"/>
          <w:szCs w:val="21"/>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bCs/>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w:t>
      </w:r>
      <w:r>
        <w:rPr>
          <w:rFonts w:hint="eastAsia" w:ascii="宋体" w:hAnsi="宋体"/>
          <w:bCs/>
          <w:sz w:val="24"/>
          <w:szCs w:val="21"/>
          <w:highlight w:val="none"/>
        </w:rPr>
        <w:t xml:space="preserve"> </w:t>
      </w:r>
      <w:r>
        <w:rPr>
          <w:rFonts w:hint="eastAsia" w:ascii="宋体" w:hAnsi="宋体"/>
          <w:bCs/>
          <w:sz w:val="24"/>
          <w:szCs w:val="21"/>
          <w:highlight w:val="none"/>
          <w:lang w:eastAsia="zh-CN"/>
        </w:rPr>
        <w:t xml:space="preserve">采购人</w:t>
      </w:r>
      <w:r>
        <w:rPr>
          <w:rFonts w:hint="eastAsia" w:ascii="宋体" w:hAnsi="宋体"/>
          <w:bCs/>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hint="eastAsia" w:ascii="Arial" w:hAnsi="Arial" w:eastAsia="黑体" w:cs="Arial"/>
          <w:sz w:val="28"/>
          <w:szCs w:val="28"/>
          <w:highlight w:val="none"/>
        </w:rPr>
        <w:outlineLvl w:val="3"/>
      </w:pPr>
      <w:r/>
      <w:bookmarkStart w:id="125" w:name="_Toc513029227"/>
      <w:r/>
      <w:bookmarkStart w:id="126" w:name="_Toc20823299"/>
      <w:r/>
      <w:bookmarkStart w:id="127" w:name="_Toc1693854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、响应文件</w:t>
      </w:r>
      <w:bookmarkEnd w:id="125"/>
      <w:r/>
      <w:bookmarkEnd w:id="126"/>
      <w:r/>
      <w:bookmarkEnd w:id="127"/>
      <w:r>
        <w:rPr>
          <w:rFonts w:hint="eastAsia" w:ascii="Arial" w:hAnsi="Arial" w:eastAsia="黑体" w:cs="Arial"/>
          <w:sz w:val="28"/>
          <w:szCs w:val="28"/>
          <w:highlight w:val="none"/>
        </w:rPr>
        <w:t xml:space="preserve">的拒收</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20.1 </w:t>
      </w:r>
      <w:r>
        <w:rPr>
          <w:rFonts w:hint="eastAsia" w:ascii="宋体" w:hAnsi="宋体"/>
          <w:bCs/>
          <w:sz w:val="24"/>
          <w:szCs w:val="21"/>
          <w:highlight w:val="none"/>
          <w:lang w:eastAsia="zh-CN"/>
        </w:rPr>
        <w:t xml:space="preserve">采购人</w:t>
      </w:r>
      <w:r>
        <w:rPr>
          <w:rFonts w:hint="eastAsia" w:ascii="宋体" w:hAnsi="宋体"/>
          <w:bCs/>
          <w:sz w:val="24"/>
          <w:szCs w:val="21"/>
          <w:highlight w:val="none"/>
        </w:rPr>
        <w:t xml:space="preserve">拒绝接收在其规定的提交响应文件截止时间后上传的任何电子响应文件。</w:t>
      </w:r>
      <w:r/>
    </w:p>
    <w:p>
      <w:pPr>
        <w:ind w:firstLine="420"/>
        <w:keepLines/>
        <w:keepNext/>
        <w:spacing w:line="520" w:lineRule="exact"/>
        <w:rPr>
          <w:rFonts w:hint="eastAsia" w:ascii="Arial" w:hAnsi="Arial" w:eastAsia="黑体" w:cs="Arial"/>
          <w:sz w:val="28"/>
          <w:szCs w:val="28"/>
          <w:highlight w:val="none"/>
        </w:rPr>
        <w:outlineLvl w:val="3"/>
      </w:pPr>
      <w:r/>
      <w:bookmarkStart w:id="128" w:name="_Toc513029228"/>
      <w:r/>
      <w:bookmarkStart w:id="129" w:name="_Toc20823300"/>
      <w:r/>
      <w:bookmarkStart w:id="130" w:name="_Toc16938544"/>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、响应文件的撤回和修改</w:t>
      </w:r>
      <w:bookmarkEnd w:id="128"/>
      <w:r/>
      <w:bookmarkEnd w:id="129"/>
      <w:r/>
      <w:bookmarkEnd w:id="130"/>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.1响应文件的撤回</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电子响应文件的撤回</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截止时间前，撤回其电子响应文件，具体操作方法见《操作手册》。</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供应商撤回电子响应文件，则认为其不再参与本项目磋商活动。</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.2响应文件的修改</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截止时间前，对其电子响应文件进行修改，具体操作方法见《操作手册》。</w:t>
      </w:r>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在提交响应文件截止时间之后，供应商不得对其电子响应文件作任何修改。</w:t>
      </w:r>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.4</w:t>
      </w:r>
      <w:r>
        <w:rPr>
          <w:rFonts w:hint="eastAsia" w:ascii="宋体" w:hAnsi="宋体"/>
          <w:bCs/>
          <w:sz w:val="24"/>
          <w:szCs w:val="21"/>
          <w:highlight w:val="none"/>
        </w:rPr>
        <w:t xml:space="preserve"> 在提交响应文件截止时间至磋商文件中规定的磋商有效期满之间的这段时间内，供应商不得撤回其响应文件。</w:t>
      </w:r>
      <w:r/>
    </w:p>
    <w:p>
      <w:pPr>
        <w:ind w:firstLine="482"/>
        <w:keepLines/>
        <w:keepNext/>
        <w:spacing w:line="520" w:lineRule="exact"/>
        <w:rPr>
          <w:rFonts w:hint="eastAsia" w:ascii="Times New Roman" w:hAnsi="Times New Roman"/>
          <w:b/>
          <w:bCs/>
          <w:sz w:val="32"/>
          <w:szCs w:val="32"/>
          <w:highlight w:val="none"/>
        </w:rPr>
        <w:outlineLvl w:val="2"/>
      </w:pPr>
      <w:r/>
      <w:bookmarkStart w:id="131" w:name="_Toc120614218"/>
      <w:r/>
      <w:bookmarkStart w:id="132" w:name="_Toc16938545"/>
      <w:r/>
      <w:bookmarkStart w:id="133" w:name="_Toc513029229"/>
      <w:r/>
      <w:bookmarkStart w:id="134" w:name="_Toc20823301"/>
      <w:r>
        <w:rPr>
          <w:rFonts w:hint="eastAsia" w:ascii="Times New Roman" w:hAnsi="Times New Roman"/>
          <w:b/>
          <w:bCs/>
          <w:sz w:val="32"/>
          <w:szCs w:val="32"/>
          <w:highlight w:val="none"/>
        </w:rPr>
        <w:t xml:space="preserve">五、响应文件的解密与评审</w:t>
      </w:r>
      <w:bookmarkEnd w:id="131"/>
      <w:r/>
      <w:bookmarkEnd w:id="132"/>
      <w:r/>
      <w:bookmarkEnd w:id="133"/>
      <w:r/>
      <w:bookmarkEnd w:id="134"/>
      <w:r/>
      <w:r/>
    </w:p>
    <w:p>
      <w:pPr>
        <w:ind w:firstLine="420"/>
        <w:keepLines/>
        <w:keepNext/>
        <w:spacing w:line="520" w:lineRule="exact"/>
        <w:rPr>
          <w:rFonts w:hint="eastAsia" w:ascii="Arial" w:hAnsi="Arial" w:eastAsia="黑体" w:cs="Arial"/>
          <w:sz w:val="28"/>
          <w:szCs w:val="28"/>
          <w:highlight w:val="none"/>
        </w:rPr>
        <w:outlineLvl w:val="3"/>
      </w:pPr>
      <w:r/>
      <w:bookmarkStart w:id="135" w:name="_Toc16938546"/>
      <w:r/>
      <w:bookmarkStart w:id="136" w:name="_Toc513029230"/>
      <w:r/>
      <w:bookmarkStart w:id="137" w:name="_Toc20823302"/>
      <w:r>
        <w:rPr>
          <w:rFonts w:hint="eastAsia" w:ascii="Arial" w:hAnsi="Arial" w:eastAsia="黑体" w:cs="Arial"/>
          <w:sz w:val="28"/>
          <w:szCs w:val="28"/>
          <w:highlight w:val="none"/>
        </w:rPr>
        <w:t xml:space="preserve">22、</w:t>
      </w:r>
      <w:bookmarkEnd w:id="135"/>
      <w:r/>
      <w:bookmarkEnd w:id="136"/>
      <w:r/>
      <w:bookmarkEnd w:id="137"/>
      <w:r>
        <w:rPr>
          <w:rFonts w:hint="eastAsia" w:ascii="Arial" w:hAnsi="Arial" w:eastAsia="黑体" w:cs="Arial"/>
          <w:sz w:val="28"/>
          <w:szCs w:val="28"/>
          <w:highlight w:val="none"/>
        </w:rPr>
        <w:t xml:space="preserve">响应文件解密</w:t>
      </w:r>
      <w:r/>
    </w:p>
    <w:p>
      <w:pPr>
        <w:ind w:firstLine="360"/>
        <w:spacing w:line="520" w:lineRule="exact"/>
        <w:rPr>
          <w:rFonts w:hint="eastAsia" w:ascii="Times New Roman" w:hAnsi="Times New Roman"/>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sz w:val="24"/>
          <w:szCs w:val="24"/>
          <w:highlight w:val="none"/>
        </w:rPr>
        <w:t xml:space="preserve">供应商应当按照《操作手册》规定，在苏采云系统规定的时间内对磋商响应文件进行解密。</w:t>
      </w:r>
      <w:r/>
    </w:p>
    <w:p>
      <w:pPr>
        <w:ind w:firstLine="420"/>
        <w:keepLines/>
        <w:keepNext/>
        <w:spacing w:line="520" w:lineRule="exact"/>
        <w:rPr>
          <w:rFonts w:hint="eastAsia" w:ascii="Arial" w:hAnsi="Arial" w:eastAsia="黑体" w:cs="Arial"/>
          <w:sz w:val="28"/>
          <w:szCs w:val="28"/>
          <w:highlight w:val="none"/>
        </w:rPr>
        <w:outlineLvl w:val="3"/>
      </w:pPr>
      <w:r/>
      <w:bookmarkStart w:id="138" w:name="_Toc20823303"/>
      <w:r/>
      <w:bookmarkStart w:id="139" w:name="_Toc513029231"/>
      <w:r/>
      <w:bookmarkStart w:id="140" w:name="_Toc1693854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、磋商小组</w:t>
      </w:r>
      <w:r/>
    </w:p>
    <w:p>
      <w:pPr>
        <w:spacing w:line="52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.1</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.2磋商小组独立工作，负责评审所有响应文件并确定成交</w:t>
      </w:r>
      <w:r>
        <w:rPr>
          <w:rFonts w:hint="eastAsia" w:ascii="宋体" w:hAnsi="宋体"/>
          <w:sz w:val="24"/>
          <w:szCs w:val="24"/>
          <w:highlight w:val="none"/>
          <w:lang w:eastAsia="zh-CN"/>
        </w:rPr>
        <w:t xml:space="preserve">候</w:t>
      </w:r>
      <w:r>
        <w:rPr>
          <w:rFonts w:hint="eastAsia" w:ascii="宋体" w:hAnsi="宋体"/>
          <w:sz w:val="24"/>
          <w:szCs w:val="24"/>
          <w:highlight w:val="none"/>
        </w:rPr>
        <w:t xml:space="preserve">选人。</w:t>
      </w:r>
      <w:r/>
    </w:p>
    <w:p>
      <w:pPr>
        <w:ind w:firstLine="420"/>
        <w:keepLines/>
        <w:keepNext/>
        <w:spacing w:line="520" w:lineRule="exact"/>
        <w:rPr>
          <w:rFonts w:hint="eastAsia"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、评审过程的保密与公正</w:t>
      </w:r>
      <w:bookmarkEnd w:id="138"/>
      <w:r/>
      <w:bookmarkEnd w:id="139"/>
      <w:r/>
      <w:bookmarkEnd w:id="140"/>
      <w:r/>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w:t>
      </w:r>
      <w:r>
        <w:rPr>
          <w:rFonts w:hint="eastAsia" w:ascii="宋体" w:hAnsi="宋体"/>
          <w:bCs/>
          <w:sz w:val="24"/>
          <w:szCs w:val="21"/>
          <w:highlight w:val="none"/>
        </w:rPr>
        <w:t xml:space="preserve">磋商小组、采购人和</w:t>
      </w:r>
      <w:r>
        <w:rPr>
          <w:rFonts w:hint="eastAsia" w:ascii="宋体" w:hAnsi="宋体"/>
          <w:bCs/>
          <w:sz w:val="24"/>
          <w:szCs w:val="21"/>
          <w:highlight w:val="none"/>
          <w:lang w:eastAsia="zh-CN"/>
        </w:rPr>
        <w:t xml:space="preserve">采购代理机构</w:t>
      </w:r>
      <w:r>
        <w:rPr>
          <w:rFonts w:hint="eastAsia" w:ascii="宋体" w:hAnsi="宋体"/>
          <w:bCs/>
          <w:sz w:val="24"/>
          <w:szCs w:val="21"/>
          <w:highlight w:val="none"/>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w:t>
      </w:r>
      <w:r>
        <w:rPr>
          <w:rFonts w:hint="eastAsia" w:ascii="宋体" w:hAnsi="宋体"/>
          <w:sz w:val="24"/>
          <w:szCs w:val="24"/>
          <w:highlight w:val="none"/>
        </w:rPr>
        <w:t xml:space="preserve">在评审过程中，供应商不得以任何行为影响磋商评审过程，否则其响应文件将被作为无效响应文件。</w:t>
      </w:r>
      <w:r/>
    </w:p>
    <w:p>
      <w:pPr>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.3</w:t>
      </w:r>
      <w:r>
        <w:rPr>
          <w:rFonts w:hint="eastAsia" w:ascii="宋体" w:hAnsi="宋体"/>
          <w:sz w:val="24"/>
          <w:szCs w:val="24"/>
          <w:highlight w:val="none"/>
        </w:rPr>
        <w:t xml:space="preserve">在项目评审期间，</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将设专门人员与供应商联系。</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24</w:t>
      </w:r>
      <w:r>
        <w:rPr>
          <w:rFonts w:hint="eastAsia" w:ascii="宋体" w:hAnsi="宋体"/>
          <w:sz w:val="24"/>
          <w:szCs w:val="24"/>
          <w:highlight w:val="none"/>
        </w:rPr>
        <w:t xml:space="preserve">.4 </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和磋商小组不向未成交的供应商解释未成交原因，也不公布评审过程中的相关细节。</w:t>
      </w:r>
      <w:r/>
    </w:p>
    <w:p>
      <w:pPr>
        <w:ind w:firstLine="420"/>
        <w:keepLines/>
        <w:keepNext/>
        <w:spacing w:line="520" w:lineRule="exact"/>
        <w:rPr>
          <w:rFonts w:hint="eastAsia" w:ascii="Arial" w:hAnsi="Arial" w:eastAsia="黑体" w:cs="Arial"/>
          <w:sz w:val="28"/>
          <w:szCs w:val="28"/>
          <w:highlight w:val="none"/>
        </w:rPr>
        <w:outlineLvl w:val="3"/>
      </w:pPr>
      <w:r/>
      <w:bookmarkStart w:id="141" w:name="_Toc16938548"/>
      <w:r/>
      <w:bookmarkStart w:id="142" w:name="_Toc20823304"/>
      <w:r/>
      <w:bookmarkStart w:id="143" w:name="_Toc513029232"/>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、评审过程中的澄清</w:t>
      </w:r>
      <w:bookmarkEnd w:id="141"/>
      <w:r/>
      <w:bookmarkEnd w:id="142"/>
      <w:r/>
      <w:bookmarkEnd w:id="143"/>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磋商小组并非对每个供应商都作澄清要求。</w:t>
      </w:r>
      <w:r/>
    </w:p>
    <w:p>
      <w:pPr>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    2</w:t>
      </w:r>
      <w:r>
        <w:rPr>
          <w:rFonts w:ascii="宋体" w:hAnsi="宋体" w:cs="宋体"/>
          <w:sz w:val="24"/>
          <w:szCs w:val="24"/>
          <w:highlight w:val="none"/>
        </w:rPr>
        <w:t xml:space="preserve">5</w:t>
      </w:r>
      <w:r>
        <w:rPr>
          <w:rFonts w:hint="eastAsia" w:ascii="宋体" w:hAnsi="宋体" w:cs="宋体"/>
          <w:sz w:val="24"/>
          <w:szCs w:val="24"/>
          <w:highlight w:val="none"/>
        </w:rPr>
        <w:t xml:space="preserve">.2需要供应商进行澄清、说明和更正的，磋商小组将通过</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向供应商发布“澄清要求函”，接到“澄清要求函”的供应商应当按照要求在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中提交“澄清响应函”并加盖CA电子公章。澄清、说明和更正的内容作为响应文件的补充部分，具体</w:t>
      </w:r>
      <w:r>
        <w:rPr>
          <w:rFonts w:ascii="宋体" w:hAnsi="宋体" w:cs="宋体"/>
          <w:sz w:val="24"/>
          <w:szCs w:val="24"/>
          <w:highlight w:val="none"/>
        </w:rPr>
        <w:t xml:space="preserve">操作</w:t>
      </w:r>
      <w:r>
        <w:rPr>
          <w:rFonts w:hint="eastAsia" w:ascii="宋体" w:hAnsi="宋体" w:cs="宋体"/>
          <w:sz w:val="24"/>
          <w:szCs w:val="24"/>
          <w:highlight w:val="none"/>
        </w:rPr>
        <w:t xml:space="preserve">方式</w:t>
      </w:r>
      <w:r>
        <w:rPr>
          <w:rFonts w:ascii="宋体" w:hAnsi="宋体" w:cs="宋体"/>
          <w:sz w:val="24"/>
          <w:szCs w:val="24"/>
          <w:highlight w:val="none"/>
        </w:rPr>
        <w:t xml:space="preserve">见</w:t>
      </w:r>
      <w:r>
        <w:rPr>
          <w:rFonts w:hint="eastAsia" w:ascii="宋体" w:hAnsi="宋体" w:cs="宋体"/>
          <w:sz w:val="24"/>
          <w:szCs w:val="24"/>
          <w:highlight w:val="none"/>
        </w:rPr>
        <w:t xml:space="preserve">《操作手册》。</w:t>
      </w:r>
      <w:r/>
    </w:p>
    <w:p>
      <w:pPr>
        <w:spacing w:line="520" w:lineRule="exact"/>
        <w:rPr>
          <w:rFonts w:hint="eastAsia" w:ascii="宋体" w:hAnsi="宋体"/>
          <w:sz w:val="24"/>
          <w:szCs w:val="24"/>
          <w:highlight w:val="none"/>
        </w:rPr>
      </w:pPr>
      <w:r>
        <w:rPr>
          <w:rFonts w:hint="eastAsia" w:ascii="宋体" w:hAnsi="宋体"/>
          <w:sz w:val="24"/>
          <w:szCs w:val="24"/>
          <w:highlight w:val="none"/>
        </w:rPr>
        <w:t xml:space="preserve">    2</w:t>
      </w:r>
      <w:r>
        <w:rPr>
          <w:rFonts w:ascii="宋体" w:hAnsi="宋体"/>
          <w:sz w:val="24"/>
          <w:szCs w:val="24"/>
          <w:highlight w:val="none"/>
        </w:rPr>
        <w:t xml:space="preserve">5</w:t>
      </w:r>
      <w:r>
        <w:rPr>
          <w:rFonts w:hint="eastAsia" w:ascii="宋体" w:hAnsi="宋体"/>
          <w:sz w:val="24"/>
          <w:szCs w:val="24"/>
          <w:highlight w:val="none"/>
        </w:rPr>
        <w:t xml:space="preserve">.3 接到磋商小组澄清、说明和更正要求的供应商如未按规定做出澄清、说明和 更正，其风险由供应商自行承担。</w:t>
      </w:r>
      <w:r/>
    </w:p>
    <w:p>
      <w:pPr>
        <w:ind w:firstLine="420"/>
        <w:keepLines/>
        <w:keepNext/>
        <w:spacing w:line="520" w:lineRule="exact"/>
        <w:rPr>
          <w:rFonts w:hint="eastAsia" w:ascii="Arial" w:hAnsi="Arial" w:eastAsia="黑体" w:cs="Arial"/>
          <w:sz w:val="28"/>
          <w:szCs w:val="28"/>
          <w:highlight w:val="none"/>
        </w:rPr>
        <w:outlineLvl w:val="3"/>
      </w:pPr>
      <w:r/>
      <w:bookmarkStart w:id="144" w:name="_Toc16938549"/>
      <w:r/>
      <w:bookmarkStart w:id="145" w:name="_Toc20823305"/>
      <w:r/>
      <w:bookmarkStart w:id="146" w:name="_Toc51302923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、对响应文件的审</w:t>
      </w:r>
      <w:bookmarkEnd w:id="144"/>
      <w:r/>
      <w:bookmarkEnd w:id="145"/>
      <w:r/>
      <w:bookmarkEnd w:id="146"/>
      <w:r>
        <w:rPr>
          <w:rFonts w:hint="eastAsia" w:ascii="Arial" w:hAnsi="Arial" w:eastAsia="黑体" w:cs="Arial"/>
          <w:sz w:val="28"/>
          <w:szCs w:val="28"/>
          <w:highlight w:val="none"/>
        </w:rPr>
        <w:t xml:space="preserve">查</w:t>
      </w:r>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响应文件审查分为资格审查和符合性审查。</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资格审查：由采购人依据法律法规和磋商文件的规定，对响应文件中的资格证明文件进行审查，以确定供应商是否具备参加磋商的资格。</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采购人在进行资格审查的同时，将在“信用中国”网站（www.creditchina.gov.cn）查询供应商的信用记录，以确定供应商是否具备磋商资格,查询结果留存并归档。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 未通过资格审查或符合性审查的供应商，磋商小组将在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中告知未通过资格审查或符合性审查的原因，评审结束后，磋商小组将不再告知未通过资格审查或符合性审查的原因。</w:t>
      </w:r>
      <w:r/>
    </w:p>
    <w:p>
      <w:pPr>
        <w:ind w:firstLine="480"/>
        <w:spacing w:line="52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26.3未实质性响应磋商文件的情形</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26.3.1供应商在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规定的时间内未成功解密电子响应文件的。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26.3.2供应商未按照磋商文件要求上传电子响应文件的。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26.3.3同一供应商提交两个（含两个）以上不同的响应文件或者最后报价的。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26.3.4供应商不具备磋商文件中规定资格要求的。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26.3.5供应商的最后报价超过了采购预算。</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26.3.6不符合磋商文件中规定的实质性要求和条件的。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26.3.8  响应文件含有采购人不能接受的附加条件的。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26.3.10响应文件未按照磋商文件要求加盖CA电子公章的。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26.4未实质性响应磋商文件的响应文件按无效响应处理。</w:t>
      </w:r>
      <w:r/>
    </w:p>
    <w:p>
      <w:pPr>
        <w:ind w:firstLine="480"/>
        <w:spacing w:line="52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26.6磋商小组将对确定为实质性响应的文件进行进一步审核，看其是否有计算上或累加上的算术错误，修正错误的原则如下：</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（1）响应文件中报价总表内容与响应文件中相应内容不一致的，以报价总表为准。</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（2）大写金额和小写金额不一致的，以大写金额为准。</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（3）单价金额小数点或者百分比有明显错位的，以报价总表的总价为准，并修改单价。</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（4）总价金额与按单价汇总金额不一致的，以单价金额计算结果为准。</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同时出现两种以上错误的，按照前款规定的顺序修正。</w:t>
      </w:r>
      <w:r/>
    </w:p>
    <w:p>
      <w:pPr>
        <w:ind w:firstLine="480"/>
        <w:spacing w:line="520" w:lineRule="exact"/>
        <w:rPr>
          <w:rFonts w:hint="eastAsia" w:ascii="宋体" w:hAnsi="宋体"/>
          <w:sz w:val="24"/>
          <w:szCs w:val="21"/>
          <w:highlight w:val="none"/>
        </w:rPr>
      </w:pPr>
      <w:r/>
      <w:bookmarkStart w:id="147" w:name="_Toc20823306"/>
      <w:r/>
      <w:bookmarkStart w:id="148" w:name="_Toc513029234"/>
      <w:r/>
      <w:bookmarkStart w:id="149" w:name="_Toc16938550"/>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.7供应商在项目评审全过程中应保持通讯畅通，并安排专人与</w:t>
      </w:r>
      <w:r>
        <w:rPr>
          <w:rFonts w:hint="eastAsia" w:ascii="宋体" w:hAnsi="宋体"/>
          <w:sz w:val="24"/>
          <w:szCs w:val="21"/>
          <w:highlight w:val="none"/>
          <w:lang w:eastAsia="zh-CN"/>
        </w:rPr>
        <w:t xml:space="preserve">采购人</w:t>
      </w:r>
      <w:r>
        <w:rPr>
          <w:rFonts w:hint="eastAsia" w:ascii="宋体" w:hAnsi="宋体"/>
          <w:sz w:val="24"/>
          <w:szCs w:val="21"/>
          <w:highlight w:val="none"/>
        </w:rPr>
        <w:t xml:space="preserve">及磋商小组联系。</w:t>
      </w:r>
      <w:r/>
    </w:p>
    <w:p>
      <w:pPr>
        <w:ind w:firstLine="420"/>
        <w:keepLines/>
        <w:keepNext/>
        <w:spacing w:line="52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147"/>
      <w:r/>
      <w:bookmarkEnd w:id="148"/>
      <w:r/>
      <w:bookmarkEnd w:id="149"/>
      <w:r>
        <w:rPr>
          <w:rFonts w:hint="eastAsia" w:ascii="Arial" w:hAnsi="Arial" w:eastAsia="黑体" w:cs="Arial"/>
          <w:sz w:val="28"/>
          <w:szCs w:val="28"/>
          <w:highlight w:val="none"/>
        </w:rPr>
        <w:t xml:space="preserve">磋商程序及评审方法和评审标准</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27.1磋商程序</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 27.1.2</w:t>
      </w:r>
      <w:r>
        <w:rPr>
          <w:rFonts w:ascii="宋体" w:hAnsi="宋体"/>
          <w:sz w:val="24"/>
          <w:szCs w:val="24"/>
          <w:highlight w:val="none"/>
        </w:rPr>
        <w:t xml:space="preserve">磋商文件能够详细列明采购标的的技术、服务要求的，磋商结束后，磋商小组</w:t>
      </w:r>
      <w:r>
        <w:rPr>
          <w:rFonts w:hint="eastAsia" w:ascii="宋体" w:hAnsi="宋体"/>
          <w:sz w:val="24"/>
          <w:szCs w:val="24"/>
          <w:highlight w:val="none"/>
        </w:rPr>
        <w:t xml:space="preserve">将在苏采云系统向所有</w:t>
      </w:r>
      <w:r>
        <w:rPr>
          <w:rFonts w:ascii="宋体" w:hAnsi="宋体"/>
          <w:sz w:val="24"/>
          <w:szCs w:val="24"/>
          <w:highlight w:val="none"/>
        </w:rPr>
        <w:t xml:space="preserve">实质性响应的供应商</w:t>
      </w:r>
      <w:r>
        <w:rPr>
          <w:rFonts w:hint="eastAsia" w:ascii="宋体" w:hAnsi="宋体"/>
          <w:sz w:val="24"/>
          <w:szCs w:val="24"/>
          <w:highlight w:val="none"/>
        </w:rPr>
        <w:t xml:space="preserve">发布“最后报价要求函”及最后报价格式表，</w:t>
      </w:r>
      <w:r>
        <w:rPr>
          <w:rFonts w:ascii="宋体" w:hAnsi="宋体"/>
          <w:sz w:val="24"/>
          <w:szCs w:val="24"/>
          <w:highlight w:val="none"/>
        </w:rPr>
        <w:t xml:space="preserve">要求所有实质性响应的供应商在规定时间内提交最后报价。</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sz w:val="24"/>
          <w:szCs w:val="24"/>
          <w:highlight w:val="none"/>
        </w:rPr>
        <w:t xml:space="preserve">已提交响应文件的供应商，在提交最后报价之前，可以根据磋商情况退出磋商</w:t>
      </w:r>
      <w:r>
        <w:rPr>
          <w:rFonts w:hint="eastAsia" w:ascii="宋体" w:hAnsi="宋体"/>
          <w:sz w:val="24"/>
          <w:szCs w:val="24"/>
          <w:highlight w:val="none"/>
        </w:rPr>
        <w:t xml:space="preserve">，并在苏采云系统中提交“退出磋商函”并加盖CA电子公章</w:t>
      </w:r>
      <w:r>
        <w:rPr>
          <w:rFonts w:ascii="宋体" w:hAnsi="宋体"/>
          <w:sz w:val="24"/>
          <w:szCs w:val="24"/>
          <w:highlight w:val="none"/>
        </w:rPr>
        <w:t xml:space="preserve">。</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 评审方法和评审标准</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27.2.2评审标准</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见本磋商文件第四章规定。</w:t>
      </w:r>
      <w:r/>
    </w:p>
    <w:p>
      <w:pPr>
        <w:ind w:firstLine="477"/>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27.3采购活动终止的情况</w:t>
      </w:r>
      <w:r/>
    </w:p>
    <w:p>
      <w:pPr>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出现下列情形之一的，本次竞争性磋商采购活动将被终止：</w:t>
      </w:r>
      <w:r/>
    </w:p>
    <w:p>
      <w:pPr>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27.3.1因情况变化，不再符合规定的竞争性磋商采购方式适用情形的。</w:t>
      </w:r>
      <w:r/>
    </w:p>
    <w:p>
      <w:pPr>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27.3.2出现影响采购公正的违法、违规行为的。</w:t>
      </w:r>
      <w:r/>
    </w:p>
    <w:p>
      <w:pPr>
        <w:ind w:firstLine="360"/>
        <w:spacing w:line="52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line="52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27.3.4在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规定时间内成功解密电子响应文件的供应商不足3家的。</w:t>
      </w:r>
      <w:r/>
    </w:p>
    <w:p>
      <w:pPr>
        <w:ind w:firstLine="482"/>
        <w:keepLines/>
        <w:keepNext/>
        <w:spacing w:line="520" w:lineRule="exact"/>
        <w:rPr>
          <w:rFonts w:hint="eastAsia" w:ascii="Times New Roman" w:hAnsi="Times New Roman"/>
          <w:b/>
          <w:bCs/>
          <w:sz w:val="32"/>
          <w:szCs w:val="32"/>
          <w:highlight w:val="none"/>
        </w:rPr>
        <w:outlineLvl w:val="2"/>
      </w:pPr>
      <w:r/>
      <w:bookmarkStart w:id="150" w:name="_Toc16938551"/>
      <w:r/>
      <w:bookmarkStart w:id="151" w:name="_Toc513029235"/>
      <w:r/>
      <w:bookmarkStart w:id="152" w:name="_Toc20823307"/>
      <w:r/>
      <w:bookmarkStart w:id="153" w:name="_Toc120614219"/>
      <w:r>
        <w:rPr>
          <w:rFonts w:hint="eastAsia" w:ascii="Times New Roman" w:hAnsi="Times New Roman"/>
          <w:b/>
          <w:bCs/>
          <w:sz w:val="32"/>
          <w:szCs w:val="32"/>
          <w:highlight w:val="none"/>
        </w:rPr>
        <w:t xml:space="preserve">六、</w:t>
      </w:r>
      <w:bookmarkEnd w:id="150"/>
      <w:r/>
      <w:bookmarkEnd w:id="151"/>
      <w:r/>
      <w:bookmarkEnd w:id="152"/>
      <w:r/>
      <w:bookmarkEnd w:id="153"/>
      <w:r>
        <w:rPr>
          <w:rFonts w:hint="eastAsia" w:ascii="Times New Roman" w:hAnsi="Times New Roman"/>
          <w:b/>
          <w:bCs/>
          <w:sz w:val="32"/>
          <w:szCs w:val="32"/>
          <w:highlight w:val="none"/>
        </w:rPr>
        <w:t xml:space="preserve">成交</w:t>
      </w:r>
      <w:r/>
    </w:p>
    <w:p>
      <w:pPr>
        <w:ind w:firstLine="600"/>
        <w:keepLines/>
        <w:keepNext/>
        <w:spacing w:line="520" w:lineRule="exact"/>
        <w:rPr>
          <w:rFonts w:hint="eastAsia" w:ascii="黑体" w:hAnsi="宋体" w:eastAsia="黑体"/>
          <w:bCs/>
          <w:sz w:val="30"/>
          <w:szCs w:val="30"/>
          <w:highlight w:val="none"/>
        </w:rPr>
        <w:outlineLvl w:val="3"/>
      </w:pPr>
      <w:r/>
      <w:bookmarkStart w:id="154" w:name="_Toc513029238"/>
      <w:r/>
      <w:bookmarkStart w:id="155" w:name="_Toc16938554"/>
      <w:r/>
      <w:bookmarkStart w:id="156" w:name="_Toc20823310"/>
      <w:r>
        <w:rPr>
          <w:rFonts w:hint="eastAsia" w:ascii="黑体" w:hAnsi="宋体" w:eastAsia="黑体"/>
          <w:bCs/>
          <w:sz w:val="30"/>
          <w:szCs w:val="30"/>
          <w:highlight w:val="none"/>
        </w:rPr>
        <w:t xml:space="preserve">2</w:t>
      </w:r>
      <w:r>
        <w:rPr>
          <w:rFonts w:ascii="黑体" w:hAnsi="宋体" w:eastAsia="黑体"/>
          <w:bCs/>
          <w:sz w:val="30"/>
          <w:szCs w:val="30"/>
          <w:highlight w:val="none"/>
        </w:rPr>
        <w:t xml:space="preserve">8</w:t>
      </w:r>
      <w:r>
        <w:rPr>
          <w:rFonts w:hint="eastAsia" w:ascii="黑体" w:hAnsi="宋体" w:eastAsia="黑体"/>
          <w:bCs/>
          <w:sz w:val="30"/>
          <w:szCs w:val="30"/>
          <w:highlight w:val="none"/>
        </w:rPr>
        <w:t xml:space="preserve">、</w:t>
      </w:r>
      <w:bookmarkEnd w:id="154"/>
      <w:r>
        <w:rPr>
          <w:rFonts w:hint="eastAsia" w:ascii="黑体" w:hAnsi="宋体" w:eastAsia="黑体"/>
          <w:bCs/>
          <w:sz w:val="30"/>
          <w:szCs w:val="30"/>
          <w:highlight w:val="none"/>
        </w:rPr>
        <w:t xml:space="preserve">确定</w:t>
      </w:r>
      <w:bookmarkEnd w:id="155"/>
      <w:r/>
      <w:bookmarkEnd w:id="156"/>
      <w:r>
        <w:rPr>
          <w:rFonts w:hint="eastAsia" w:ascii="黑体" w:hAnsi="宋体" w:eastAsia="黑体"/>
          <w:bCs/>
          <w:sz w:val="30"/>
          <w:szCs w:val="30"/>
          <w:highlight w:val="none"/>
        </w:rPr>
        <w:t xml:space="preserve">成交单位</w:t>
      </w:r>
      <w:r/>
    </w:p>
    <w:p>
      <w:pPr>
        <w:ind w:firstLine="477"/>
        <w:spacing w:line="520" w:lineRule="exact"/>
        <w:tabs>
          <w:tab w:val="left" w:pos="900" w:leader="none"/>
        </w:tabs>
        <w:rPr>
          <w:rFonts w:hint="eastAsia" w:ascii="宋体" w:hAnsi="宋体"/>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.1</w:t>
      </w:r>
      <w:r>
        <w:rPr>
          <w:rFonts w:hint="eastAsia" w:ascii="宋体" w:hAnsi="宋体"/>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sz w:val="24"/>
          <w:szCs w:val="21"/>
          <w:highlight w:val="none"/>
        </w:rPr>
      </w:pPr>
      <w:r>
        <w:rPr>
          <w:rFonts w:hint="eastAsia" w:ascii="宋体" w:hAnsi="宋体"/>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.2采购人应根据磋商小组推荐的成交候选供应商确定成交供应商。采购人确定成交供应商后，将在“江苏政府采购网”发布成交结果公告，公告期限为1个工作日。</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28.3若有充分证据证明，成交供应商出现下列情况之一的，一经查实，将被取消成交资格：</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28.3.1提供虚假材料谋取成交的。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28.3.2与评审专家、采购人、其他供应商或者</w:t>
      </w:r>
      <w:r>
        <w:rPr>
          <w:rFonts w:hint="eastAsia" w:ascii="宋体" w:hAnsi="宋体"/>
          <w:bCs/>
          <w:sz w:val="24"/>
          <w:szCs w:val="21"/>
          <w:highlight w:val="none"/>
          <w:lang w:eastAsia="zh-CN"/>
        </w:rPr>
        <w:t xml:space="preserve">采购代理机构</w:t>
      </w:r>
      <w:r>
        <w:rPr>
          <w:rFonts w:hint="eastAsia" w:ascii="宋体" w:hAnsi="宋体"/>
          <w:bCs/>
          <w:sz w:val="24"/>
          <w:szCs w:val="21"/>
          <w:highlight w:val="none"/>
        </w:rPr>
        <w:t xml:space="preserve">工作人员恶意串通的。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28.3.3向评审专家、采购人或</w:t>
      </w:r>
      <w:r>
        <w:rPr>
          <w:rFonts w:hint="eastAsia" w:ascii="宋体" w:hAnsi="宋体"/>
          <w:bCs/>
          <w:sz w:val="24"/>
          <w:szCs w:val="21"/>
          <w:highlight w:val="none"/>
          <w:lang w:eastAsia="zh-CN"/>
        </w:rPr>
        <w:t xml:space="preserve">采购代理机构</w:t>
      </w:r>
      <w:r>
        <w:rPr>
          <w:rFonts w:hint="eastAsia" w:ascii="宋体" w:hAnsi="宋体"/>
          <w:bCs/>
          <w:sz w:val="24"/>
          <w:szCs w:val="21"/>
          <w:highlight w:val="none"/>
        </w:rPr>
        <w:t xml:space="preserve">工作人员行贿或者提供其他不正当利益的。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28.3.4恶意竞争，最后报价明显低于其自身合理成本且又无法提供证明的。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28.3.5不满足本磋商文件规定的实质性要求，但在评审过程中又未被磋商小组发现的。</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color w:val="000000"/>
          <w:sz w:val="24"/>
          <w:szCs w:val="24"/>
          <w:highlight w:val="none"/>
        </w:rPr>
      </w:pPr>
      <w:r>
        <w:rPr>
          <w:rFonts w:hint="eastAsia" w:ascii="宋体" w:hAnsi="宋体"/>
          <w:bCs/>
          <w:sz w:val="24"/>
          <w:szCs w:val="21"/>
          <w:highlight w:val="none"/>
        </w:rPr>
        <w:t xml:space="preserve">28.3.7将政府采购合同转包的。</w:t>
      </w:r>
      <w:r/>
    </w:p>
    <w:p>
      <w:pPr>
        <w:ind w:firstLine="600"/>
        <w:keepLines/>
        <w:keepNext/>
        <w:spacing w:line="520" w:lineRule="exact"/>
        <w:rPr>
          <w:rFonts w:hint="eastAsia" w:ascii="黑体" w:hAnsi="宋体" w:eastAsia="黑体"/>
          <w:bCs/>
          <w:sz w:val="30"/>
          <w:szCs w:val="30"/>
          <w:highlight w:val="none"/>
        </w:rPr>
        <w:outlineLvl w:val="3"/>
      </w:pPr>
      <w:r/>
      <w:bookmarkStart w:id="157" w:name="_Toc200451960"/>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157"/>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4"/>
          <w:highlight w:val="none"/>
          <w:lang w:eastAsia="zh-CN"/>
        </w:rPr>
        <w:t xml:space="preserve">采购代理机构</w:t>
      </w:r>
      <w:r>
        <w:rPr>
          <w:rFonts w:hint="eastAsia" w:ascii="宋体" w:hAnsi="宋体"/>
          <w:sz w:val="24"/>
          <w:szCs w:val="24"/>
          <w:highlight w:val="none"/>
        </w:rPr>
        <w:t xml:space="preserve">或采购人提出质疑。上述应知其权益受到损害之日，是指：</w:t>
      </w:r>
      <w:r/>
    </w:p>
    <w:p>
      <w:pPr>
        <w:ind w:firstLine="480"/>
        <w:spacing w:line="520" w:lineRule="exact"/>
        <w:rPr>
          <w:rFonts w:hint="eastAsia" w:ascii="Times New Roman" w:hAnsi="宋体" w:cs="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.2.1</w:t>
      </w:r>
      <w:r>
        <w:rPr>
          <w:rFonts w:ascii="Times New Roman" w:hAnsi="宋体" w:cs="宋体"/>
          <w:sz w:val="24"/>
          <w:szCs w:val="24"/>
          <w:highlight w:val="none"/>
        </w:rPr>
        <w:t xml:space="preserve">对可以质疑的采购文件提出质疑的，为收到采购文件之日或者采购文件公告期限届满之日</w:t>
      </w:r>
      <w:r>
        <w:rPr>
          <w:rFonts w:hint="eastAsia" w:ascii="Times New Roman" w:hAnsi="宋体" w:cs="宋体"/>
          <w:sz w:val="24"/>
          <w:szCs w:val="24"/>
          <w:highlight w:val="none"/>
        </w:rPr>
        <w:t xml:space="preserve">。</w:t>
      </w:r>
      <w:r>
        <w:rPr>
          <w:rFonts w:ascii="Times New Roman" w:hAnsi="宋体" w:cs="宋体"/>
          <w:sz w:val="24"/>
          <w:szCs w:val="24"/>
          <w:highlight w:val="none"/>
        </w:rPr>
        <w:br/>
      </w:r>
      <w:r>
        <w:rPr>
          <w:rFonts w:ascii="Times New Roman" w:hAnsi="宋体" w:cs="宋体"/>
          <w:sz w:val="24"/>
          <w:szCs w:val="24"/>
          <w:highlight w:val="none"/>
        </w:rPr>
        <w:t xml:space="preserve">　　</w:t>
      </w:r>
      <w:r>
        <w:rPr>
          <w:rFonts w:ascii="宋体" w:hAnsi="宋体"/>
          <w:sz w:val="24"/>
          <w:szCs w:val="24"/>
          <w:highlight w:val="none"/>
        </w:rPr>
        <w:t xml:space="preserve">29</w:t>
      </w:r>
      <w:r>
        <w:rPr>
          <w:rFonts w:hint="eastAsia" w:ascii="宋体" w:hAnsi="宋体"/>
          <w:sz w:val="24"/>
          <w:szCs w:val="24"/>
          <w:highlight w:val="none"/>
        </w:rPr>
        <w:t xml:space="preserve">.2.2</w:t>
      </w:r>
      <w:r>
        <w:rPr>
          <w:rFonts w:ascii="Times New Roman" w:hAnsi="宋体" w:cs="宋体"/>
          <w:sz w:val="24"/>
          <w:szCs w:val="24"/>
          <w:highlight w:val="none"/>
        </w:rPr>
        <w:t xml:space="preserve">对采购过程提出质疑的，为各采购程序环节结束之日</w:t>
      </w:r>
      <w:r>
        <w:rPr>
          <w:rFonts w:hint="eastAsia" w:ascii="Times New Roman" w:hAnsi="宋体" w:cs="宋体"/>
          <w:sz w:val="24"/>
          <w:szCs w:val="24"/>
          <w:highlight w:val="none"/>
        </w:rPr>
        <w:t xml:space="preserve">。</w:t>
      </w:r>
      <w:r>
        <w:rPr>
          <w:rFonts w:ascii="Times New Roman" w:hAnsi="宋体" w:cs="宋体"/>
          <w:sz w:val="24"/>
          <w:szCs w:val="24"/>
          <w:highlight w:val="none"/>
        </w:rPr>
        <w:br/>
      </w:r>
      <w:r>
        <w:rPr>
          <w:rFonts w:ascii="Times New Roman" w:hAnsi="宋体" w:cs="宋体"/>
          <w:sz w:val="24"/>
          <w:szCs w:val="24"/>
          <w:highlight w:val="none"/>
        </w:rPr>
        <w:t xml:space="preserve">　　</w:t>
      </w:r>
      <w:r>
        <w:rPr>
          <w:rFonts w:ascii="宋体" w:hAnsi="宋体"/>
          <w:sz w:val="24"/>
          <w:szCs w:val="24"/>
          <w:highlight w:val="none"/>
        </w:rPr>
        <w:t xml:space="preserve">29</w:t>
      </w:r>
      <w:r>
        <w:rPr>
          <w:rFonts w:hint="eastAsia" w:ascii="宋体" w:hAnsi="宋体"/>
          <w:sz w:val="24"/>
          <w:szCs w:val="24"/>
          <w:highlight w:val="none"/>
        </w:rPr>
        <w:t xml:space="preserve">.2.3</w:t>
      </w:r>
      <w:r>
        <w:rPr>
          <w:rFonts w:ascii="Times New Roman" w:hAnsi="宋体" w:cs="宋体"/>
          <w:sz w:val="24"/>
          <w:szCs w:val="24"/>
          <w:highlight w:val="none"/>
        </w:rPr>
        <w:t xml:space="preserve">对成交结果提出质疑的，为成交结果公告期限届满之日。</w:t>
      </w:r>
      <w:r/>
    </w:p>
    <w:p>
      <w:pPr>
        <w:ind w:firstLine="480"/>
        <w:spacing w:line="520" w:lineRule="exact"/>
        <w:rPr>
          <w:rFonts w:hint="eastAsia" w:ascii="Times New Roman" w:hAnsi="宋体" w:cs="宋体"/>
          <w:sz w:val="24"/>
          <w:szCs w:val="24"/>
          <w:highlight w:val="none"/>
        </w:rPr>
      </w:pPr>
      <w:r>
        <w:rPr>
          <w:rFonts w:hint="eastAsia" w:ascii="Times New Roman" w:hAnsi="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宋体" w:cs="宋体"/>
          <w:sz w:val="24"/>
          <w:szCs w:val="24"/>
          <w:highlight w:val="none"/>
          <w:lang w:eastAsia="zh-CN"/>
        </w:rPr>
        <w:t xml:space="preserve">采购代理机构</w:t>
      </w:r>
      <w:r>
        <w:rPr>
          <w:rFonts w:hint="eastAsia" w:ascii="Times New Roman" w:hAnsi="宋体" w:cs="宋体"/>
          <w:sz w:val="24"/>
          <w:szCs w:val="24"/>
          <w:highlight w:val="none"/>
        </w:rPr>
        <w:t xml:space="preserve">、</w:t>
      </w:r>
      <w:r>
        <w:rPr>
          <w:rFonts w:ascii="Times New Roman" w:hAnsi="宋体" w:cs="宋体"/>
          <w:sz w:val="24"/>
          <w:szCs w:val="24"/>
          <w:highlight w:val="none"/>
        </w:rPr>
        <w:t xml:space="preserve">采购人</w:t>
      </w:r>
      <w:r>
        <w:rPr>
          <w:rFonts w:hint="eastAsia" w:ascii="Times New Roman" w:hAnsi="宋体" w:cs="宋体"/>
          <w:sz w:val="24"/>
          <w:szCs w:val="24"/>
          <w:highlight w:val="none"/>
        </w:rPr>
        <w:t xml:space="preserve">将只对供应商第一次质疑作出答复。</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 采购人负责供应商质疑答复。供应商</w:t>
      </w:r>
      <w:r>
        <w:rPr>
          <w:rFonts w:hint="eastAsia" w:ascii="宋体" w:hAnsi="宋体"/>
          <w:sz w:val="24"/>
          <w:szCs w:val="24"/>
          <w:highlight w:val="none"/>
        </w:rPr>
        <w:t xml:space="preserve">（含潜在</w:t>
      </w:r>
      <w:r>
        <w:rPr>
          <w:rFonts w:ascii="宋体" w:hAnsi="宋体"/>
          <w:sz w:val="24"/>
          <w:szCs w:val="24"/>
          <w:highlight w:val="none"/>
        </w:rPr>
        <w:t xml:space="preserve">供应商</w:t>
      </w:r>
      <w:r>
        <w:rPr>
          <w:rFonts w:hint="eastAsia" w:ascii="宋体" w:hAnsi="宋体"/>
          <w:sz w:val="24"/>
          <w:szCs w:val="24"/>
          <w:highlight w:val="none"/>
        </w:rPr>
        <w:t xml:space="preserve">）</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采购文件中采购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评审方法</w:t>
      </w:r>
      <w:r>
        <w:rPr>
          <w:rFonts w:ascii="宋体" w:hAnsi="宋体"/>
          <w:color w:val="000000"/>
          <w:sz w:val="24"/>
          <w:szCs w:val="24"/>
          <w:highlight w:val="none"/>
        </w:rPr>
        <w:t xml:space="preserve">和评</w:t>
      </w:r>
      <w:r>
        <w:rPr>
          <w:rFonts w:hint="eastAsia" w:ascii="宋体" w:hAnsi="宋体"/>
          <w:color w:val="000000"/>
          <w:sz w:val="24"/>
          <w:szCs w:val="24"/>
          <w:highlight w:val="none"/>
        </w:rPr>
        <w:t xml:space="preserve">审</w:t>
      </w:r>
      <w:r>
        <w:rPr>
          <w:rFonts w:ascii="宋体" w:hAnsi="宋体"/>
          <w:color w:val="000000"/>
          <w:sz w:val="24"/>
          <w:szCs w:val="24"/>
          <w:highlight w:val="none"/>
        </w:rPr>
        <w:t xml:space="preserve">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关于评审方面的质疑，采购人可以组织原评审委员会协助答复质疑。</w:t>
      </w:r>
      <w:r/>
    </w:p>
    <w:p>
      <w:pPr>
        <w:ind w:firstLine="480"/>
        <w:spacing w:line="520" w:lineRule="exact"/>
        <w:rPr>
          <w:rFonts w:hint="eastAsia" w:ascii="宋体" w:hAnsi="宋体"/>
          <w:color w:val="000000"/>
          <w:sz w:val="24"/>
          <w:szCs w:val="24"/>
          <w:highlight w:val="none"/>
        </w:rPr>
      </w:pPr>
      <w:r>
        <w:rPr>
          <w:rFonts w:hint="eastAsia" w:ascii="宋体" w:hAnsi="宋体"/>
          <w:sz w:val="24"/>
          <w:szCs w:val="24"/>
          <w:highlight w:val="none"/>
        </w:rPr>
        <w:t xml:space="preserve">采购人及</w:t>
      </w:r>
      <w:r>
        <w:rPr>
          <w:rFonts w:hint="eastAsia" w:ascii="宋体" w:hAnsi="宋体"/>
          <w:sz w:val="24"/>
          <w:szCs w:val="24"/>
          <w:highlight w:val="none"/>
          <w:lang w:eastAsia="zh-CN"/>
        </w:rPr>
        <w:t xml:space="preserve">采购代理机构</w:t>
      </w:r>
      <w:r>
        <w:rPr>
          <w:rFonts w:hint="eastAsia" w:ascii="宋体" w:hAnsi="宋体"/>
          <w:sz w:val="24"/>
          <w:szCs w:val="24"/>
          <w:highlight w:val="none"/>
        </w:rPr>
        <w:t xml:space="preserve">只接收以纸质原件形式送达的质疑,建议供应商尽量通过邮寄方式提交质疑（采购人和</w:t>
      </w:r>
      <w:r>
        <w:rPr>
          <w:rFonts w:hint="eastAsia" w:ascii="宋体" w:hAnsi="宋体"/>
          <w:sz w:val="24"/>
          <w:szCs w:val="24"/>
          <w:highlight w:val="none"/>
          <w:lang w:eastAsia="zh-CN"/>
        </w:rPr>
        <w:t xml:space="preserve">采购代理机构</w:t>
      </w:r>
      <w:r>
        <w:rPr>
          <w:rFonts w:hint="eastAsia" w:ascii="宋体" w:hAnsi="宋体"/>
          <w:sz w:val="24"/>
          <w:szCs w:val="24"/>
          <w:highlight w:val="none"/>
        </w:rPr>
        <w:t xml:space="preserve">不接受未填写快递运单的快件）。</w:t>
      </w:r>
      <w:r/>
    </w:p>
    <w:p>
      <w:pPr>
        <w:ind w:firstLine="480"/>
        <w:spacing w:line="52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采购人质疑接收人及联系方式见本磋商文件第一章。</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 以下情形的质疑不予受理</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.5.1 内容不符合《政府采购质疑和投诉办法》第十二条规定的质疑。</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.5.2 超出政府采购法定期限的质疑。</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.5.3 以传真、电子邮件等方式递交的非原件形式的质疑。</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.5.4 未参加磋商活动的供应商或在磋商活动中自身权益未受到损害的供应商所提出的质疑。</w:t>
      </w:r>
      <w:r/>
    </w:p>
    <w:p>
      <w:pPr>
        <w:ind w:firstLine="480"/>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.5.5供应商组成联合体参加磋商，联合体中任何一方或多方未按要求签字、盖章、加盖公章的质疑。</w:t>
      </w:r>
      <w:r/>
    </w:p>
    <w:p>
      <w:pPr>
        <w:ind w:firstLine="468"/>
        <w:spacing w:line="52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、成交通知书</w:t>
      </w:r>
      <w:r/>
    </w:p>
    <w:p>
      <w:pPr>
        <w:ind w:firstLine="600"/>
        <w:spacing w:line="520" w:lineRule="exact"/>
        <w:rPr>
          <w:rFonts w:hint="eastAsia" w:ascii="宋体" w:hAnsi="宋体"/>
          <w:color w:val="auto"/>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0</w:t>
      </w:r>
      <w:r>
        <w:rPr>
          <w:rFonts w:ascii="宋体" w:hAnsi="宋体"/>
          <w:sz w:val="24"/>
          <w:szCs w:val="24"/>
          <w:highlight w:val="none"/>
        </w:rPr>
        <w:t xml:space="preserve">.1</w:t>
      </w:r>
      <w:r>
        <w:rPr>
          <w:rFonts w:hint="eastAsia" w:ascii="宋体" w:hAnsi="宋体"/>
          <w:sz w:val="24"/>
          <w:szCs w:val="24"/>
          <w:highlight w:val="none"/>
        </w:rPr>
        <w:t xml:space="preserve">成交结果确定后，</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将向成交供应商发出成交通知书。</w:t>
      </w:r>
      <w:r>
        <w:rPr>
          <w:rFonts w:hint="eastAsia" w:ascii="宋体" w:hAnsi="宋体" w:cs="宋体"/>
          <w:sz w:val="24"/>
          <w:szCs w:val="24"/>
          <w:highlight w:val="none"/>
        </w:rPr>
        <w:t xml:space="preserve">请成交供应商在成交结果公告届</w:t>
      </w:r>
      <w:r>
        <w:rPr>
          <w:rFonts w:hint="eastAsia" w:ascii="宋体" w:hAnsi="宋体" w:cs="宋体"/>
          <w:color w:val="auto"/>
          <w:sz w:val="24"/>
          <w:szCs w:val="24"/>
          <w:highlight w:val="none"/>
        </w:rPr>
        <w:t xml:space="preserve">满之日起30日内,使用CA数字证书登录</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及时下载成交通知书。因系统存储空间有限，自成交结果公告届满之日起30日后，</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不再保证提供下载成交通知书服务,因未及时下载而造成的不利后果由成交供应商自行承担。</w:t>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rFonts w:hint="eastAsia" w:ascii="Times New Roman" w:hAnsi="Times New Roman"/>
          <w:b/>
          <w:bCs/>
          <w:color w:val="auto"/>
          <w:sz w:val="32"/>
          <w:szCs w:val="32"/>
          <w:highlight w:val="none"/>
        </w:rPr>
        <w:outlineLvl w:val="2"/>
      </w:pPr>
      <w:r/>
      <w:bookmarkStart w:id="158" w:name="_Toc120614220"/>
      <w:r/>
      <w:bookmarkStart w:id="159" w:name="_Toc20823308"/>
      <w:r/>
      <w:bookmarkStart w:id="160" w:name="_Toc513029236"/>
      <w:r/>
      <w:bookmarkStart w:id="161" w:name="_Toc16938552"/>
      <w:r>
        <w:rPr>
          <w:rFonts w:hint="eastAsia" w:ascii="Times New Roman" w:hAnsi="Times New Roman"/>
          <w:b/>
          <w:bCs/>
          <w:color w:val="auto"/>
          <w:sz w:val="32"/>
          <w:szCs w:val="32"/>
          <w:highlight w:val="none"/>
        </w:rPr>
        <w:t xml:space="preserve">七、授予合同</w:t>
      </w:r>
      <w:bookmarkEnd w:id="158"/>
      <w:r/>
      <w:bookmarkEnd w:id="159"/>
      <w:r/>
      <w:bookmarkEnd w:id="160"/>
      <w:r/>
      <w:bookmarkEnd w:id="161"/>
      <w:r/>
      <w:r/>
    </w:p>
    <w:p>
      <w:pPr>
        <w:ind w:firstLine="600"/>
        <w:keepLines/>
        <w:keepNext/>
        <w:spacing w:line="520" w:lineRule="exact"/>
        <w:rPr>
          <w:rFonts w:hint="eastAsia" w:ascii="黑体" w:hAnsi="宋体" w:eastAsia="黑体"/>
          <w:bCs/>
          <w:color w:val="auto"/>
          <w:sz w:val="30"/>
          <w:szCs w:val="30"/>
          <w:highlight w:val="none"/>
        </w:rPr>
        <w:outlineLvl w:val="3"/>
      </w:pPr>
      <w:r/>
      <w:bookmarkStart w:id="162" w:name="_Toc513029237"/>
      <w:r/>
      <w:bookmarkStart w:id="163" w:name="_Toc20823309"/>
      <w:r/>
      <w:bookmarkStart w:id="164" w:name="_Toc16938553"/>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 签订合同</w:t>
      </w:r>
      <w:r/>
    </w:p>
    <w:p>
      <w:pPr>
        <w:ind w:firstLine="600"/>
        <w:spacing w:line="52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w:t>
      </w:r>
      <w:r>
        <w:rPr>
          <w:rFonts w:hint="eastAsia" w:ascii="宋体" w:hAnsi="宋体"/>
          <w:color w:val="auto"/>
          <w:sz w:val="24"/>
          <w:szCs w:val="24"/>
          <w:highlight w:val="none"/>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.2磋商文件、成交供应商的响应文件及磋商过程中有关澄清、承诺文件均应作为合同附件。</w:t>
      </w:r>
      <w:r/>
    </w:p>
    <w:p>
      <w:pPr>
        <w:ind w:firstLine="60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.3 签订合同后，</w:t>
      </w:r>
      <w:r>
        <w:rPr>
          <w:rFonts w:hint="eastAsia" w:ascii="宋体" w:hAnsi="宋体"/>
          <w:b/>
          <w:color w:val="auto"/>
          <w:sz w:val="24"/>
          <w:szCs w:val="24"/>
          <w:highlight w:val="none"/>
          <w:u w:val="single"/>
        </w:rPr>
        <w:t xml:space="preserve">成交供应商不得将合同标的进行转包</w:t>
      </w:r>
      <w:r>
        <w:rPr>
          <w:rFonts w:hint="eastAsia" w:ascii="宋体" w:hAnsi="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520" w:lineRule="exact"/>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、标的物的追加</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2"/>
      <w:r/>
      <w:bookmarkEnd w:id="163"/>
      <w:r/>
      <w:bookmarkEnd w:id="164"/>
      <w:r/>
      <w:r/>
    </w:p>
    <w:p>
      <w:pPr>
        <w:ind w:firstLine="600"/>
        <w:keepLines/>
        <w:keepNext/>
        <w:spacing w:line="520" w:lineRule="exact"/>
        <w:rPr>
          <w:rFonts w:ascii="黑体" w:hAnsi="宋体" w:eastAsia="黑体"/>
          <w:bCs/>
          <w:color w:val="auto"/>
          <w:sz w:val="30"/>
          <w:szCs w:val="30"/>
          <w:highlight w:val="none"/>
        </w:rPr>
        <w:outlineLvl w:val="3"/>
      </w:pPr>
      <w:r/>
      <w:bookmarkStart w:id="165" w:name="_Toc16938558"/>
      <w:r/>
      <w:bookmarkStart w:id="166" w:name="_Toc479757207"/>
      <w:r/>
      <w:bookmarkStart w:id="167" w:name="_Toc120614221"/>
      <w:r/>
      <w:bookmarkStart w:id="168" w:name="_Toc513029242"/>
      <w:r/>
      <w:bookmarkStart w:id="169" w:name="_Toc20823314"/>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3</w:t>
      </w:r>
      <w:r>
        <w:rPr>
          <w:rFonts w:hint="eastAsia" w:ascii="黑体" w:hAnsi="宋体" w:eastAsia="黑体"/>
          <w:bCs/>
          <w:color w:val="auto"/>
          <w:sz w:val="30"/>
          <w:szCs w:val="30"/>
          <w:highlight w:val="none"/>
        </w:rPr>
        <w:t xml:space="preserve">、政府采购履约资金扶持政策</w:t>
      </w:r>
      <w:r/>
    </w:p>
    <w:p>
      <w:pPr>
        <w:ind w:firstLine="555"/>
        <w:spacing w:line="52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成交供应商可凭政府采购合同办理融资贷款，详情请见江苏政府采购网“政采贷”专栏。</w:t>
      </w:r>
      <w:bookmarkEnd w:id="165"/>
      <w:r/>
      <w:bookmarkEnd w:id="166"/>
      <w:r/>
      <w:bookmarkEnd w:id="167"/>
      <w:r/>
      <w:bookmarkEnd w:id="168"/>
      <w:r/>
      <w:bookmarkEnd w:id="169"/>
      <w:r/>
      <w:bookmarkStart w:id="170" w:name="_Hlt16619350"/>
      <w:r/>
      <w:bookmarkStart w:id="171" w:name="_Toc16938590"/>
      <w:r/>
      <w:bookmarkStart w:id="172" w:name="_Toc20823346"/>
      <w:r/>
      <w:bookmarkStart w:id="173" w:name="_Toc120614244"/>
      <w:r/>
      <w:bookmarkStart w:id="174" w:name="_Toc462564139"/>
      <w:r/>
      <w:bookmarkStart w:id="175" w:name="_Toc479757211"/>
      <w:r/>
      <w:r/>
    </w:p>
    <w:p>
      <w:pPr>
        <w:pStyle w:val="1001"/>
        <w:rPr>
          <w:rFonts w:hint="eastAsia" w:ascii="宋体" w:hAnsi="宋体"/>
          <w:color w:val="auto"/>
          <w:sz w:val="24"/>
          <w:szCs w:val="24"/>
          <w:highlight w:val="none"/>
        </w:rPr>
      </w:pPr>
      <w:r>
        <w:rPr>
          <w:rFonts w:hint="eastAsia" w:ascii="宋体" w:hAnsi="宋体"/>
          <w:bCs/>
          <w:color w:val="auto"/>
          <w:sz w:val="24"/>
          <w:szCs w:val="24"/>
          <w:highlight w:val="none"/>
        </w:rPr>
      </w:r>
      <w:r>
        <w:rPr>
          <w:rFonts w:hint="eastAsia" w:ascii="宋体" w:hAnsi="宋体"/>
          <w:bCs/>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p>
    <w:p>
      <w:pPr>
        <w:pStyle w:val="1001"/>
        <w:rPr>
          <w:rFonts w:hint="eastAsia" w:ascii="宋体" w:hAnsi="宋体"/>
          <w:color w:val="auto"/>
          <w:sz w:val="24"/>
          <w:szCs w:val="24"/>
          <w:highlight w:val="none"/>
        </w:rPr>
      </w:pPr>
      <w:r>
        <w:rPr>
          <w:rFonts w:hint="eastAsia" w:ascii="宋体" w:hAnsi="宋体"/>
          <w:bCs/>
          <w:color w:val="auto"/>
          <w:sz w:val="24"/>
          <w:szCs w:val="24"/>
          <w:highlight w:val="none"/>
        </w:rPr>
      </w:r>
      <w:r/>
    </w:p>
    <w:p>
      <w:pPr>
        <w:pStyle w:val="1001"/>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01"/>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01"/>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880"/>
        <w:jc w:val="center"/>
        <w:spacing w:line="560" w:lineRule="exac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t xml:space="preserve">第</w:t>
      </w:r>
      <w:bookmarkEnd w:id="170"/>
      <w:r>
        <w:rPr>
          <w:rFonts w:hint="eastAsia" w:ascii="黑体" w:hAnsi="Courier New" w:eastAsia="黑体" w:cs="Courier New"/>
          <w:bCs/>
          <w:color w:val="auto"/>
          <w:sz w:val="44"/>
          <w:szCs w:val="21"/>
          <w:highlight w:val="none"/>
        </w:rPr>
        <w:t xml:space="preserve">三章 采购需求</w:t>
      </w:r>
      <w:bookmarkEnd w:id="171"/>
      <w:r/>
      <w:bookmarkEnd w:id="172"/>
      <w:r/>
      <w:bookmarkEnd w:id="173"/>
      <w:r/>
      <w:bookmarkStart w:id="176" w:name="_Toc49090575"/>
      <w:r/>
      <w:bookmarkStart w:id="177" w:name="_Toc26554093"/>
      <w:r/>
      <w:r/>
    </w:p>
    <w:p>
      <w:pPr>
        <w:ind w:firstLine="480"/>
        <w:spacing w:line="560" w:lineRule="exact"/>
        <w:rPr>
          <w:rFonts w:ascii="宋体" w:hAnsi="Courier New" w:cs="Courier New"/>
          <w:color w:val="auto"/>
          <w:sz w:val="24"/>
          <w:szCs w:val="24"/>
          <w:highlight w:val="none"/>
        </w:rPr>
      </w:pPr>
      <w:r>
        <w:rPr>
          <w:rFonts w:hint="eastAsia" w:ascii="宋体" w:hAnsi="Courier New" w:cs="Courier New"/>
          <w:color w:val="auto"/>
          <w:sz w:val="24"/>
          <w:szCs w:val="24"/>
          <w:highlight w:val="none"/>
        </w:rPr>
        <w:t xml:space="preserve">项目属性：服务类项目</w:t>
      </w:r>
      <w:r/>
    </w:p>
    <w:p>
      <w:pPr>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采购需求包括拟采购的标的及其需要满足的技术、商务要求。</w:t>
      </w:r>
      <w:r/>
    </w:p>
    <w:p>
      <w:pPr>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（一）技术要求是指对采购标的功能和质量要求，包括性能、材料、结构、外</w:t>
      </w:r>
      <w:r>
        <w:rPr>
          <w:rFonts w:hint="eastAsia" w:ascii="宋体" w:hAnsi="宋体"/>
          <w:bCs/>
          <w:color w:val="auto"/>
          <w:sz w:val="24"/>
          <w:szCs w:val="24"/>
          <w:highlight w:val="none"/>
        </w:rPr>
        <w:t xml:space="preserve">观、安全，或者服务内容和标准等。</w:t>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其内容包含</w:t>
      </w:r>
      <w:r>
        <w:rPr>
          <w:rFonts w:ascii="宋体" w:hAnsi="宋体"/>
          <w:bCs/>
          <w:color w:val="auto"/>
          <w:sz w:val="24"/>
          <w:szCs w:val="24"/>
          <w:highlight w:val="none"/>
        </w:rPr>
        <w:t xml:space="preserve">但不限于</w:t>
      </w:r>
      <w:r>
        <w:rPr>
          <w:rFonts w:hint="eastAsia" w:ascii="宋体" w:hAnsi="宋体"/>
          <w:bCs/>
          <w:color w:val="auto"/>
          <w:sz w:val="24"/>
          <w:szCs w:val="24"/>
          <w:highlight w:val="none"/>
        </w:rPr>
        <w:t xml:space="preserve">以下</w:t>
      </w:r>
      <w:r>
        <w:rPr>
          <w:rFonts w:ascii="宋体" w:hAnsi="宋体"/>
          <w:bCs/>
          <w:color w:val="auto"/>
          <w:sz w:val="24"/>
          <w:szCs w:val="24"/>
          <w:highlight w:val="none"/>
        </w:rPr>
        <w:t xml:space="preserve">内容：</w:t>
      </w:r>
      <w:r/>
    </w:p>
    <w:p>
      <w:pPr>
        <w:ind w:firstLine="560"/>
        <w:spacing w:line="500" w:lineRule="exact"/>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一、采购内容及要求：</w:t>
      </w:r>
      <w:r/>
    </w:p>
    <w:p>
      <w:pPr>
        <w:ind w:firstLine="480"/>
        <w:spacing w:line="560" w:lineRule="exact"/>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（一）</w:t>
      </w:r>
      <w:r>
        <w:rPr>
          <w:rFonts w:hint="eastAsia" w:ascii="宋体" w:hAnsi="宋体" w:eastAsia="宋体" w:cs="Times New Roman"/>
          <w:bCs/>
          <w:color w:val="auto"/>
          <w:sz w:val="24"/>
          <w:szCs w:val="24"/>
          <w:highlight w:val="none"/>
        </w:rPr>
        <w:t xml:space="preserve">项目基本情况</w:t>
      </w:r>
      <w:r>
        <w:rPr>
          <w:rFonts w:hint="eastAsia" w:ascii="宋体" w:hAnsi="宋体" w:eastAsia="宋体" w:cs="Times New Roman"/>
          <w:bCs/>
          <w:color w:val="auto"/>
          <w:sz w:val="24"/>
          <w:szCs w:val="24"/>
          <w:highlight w:val="none"/>
          <w:lang w:val="en-US" w:eastAsia="zh-CN"/>
        </w:rPr>
        <w:t xml:space="preserve"> </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（1）项目地点：</w:t>
      </w:r>
      <w:r>
        <w:rPr>
          <w:rFonts w:hint="eastAsia" w:ascii="宋体" w:hAnsi="宋体" w:eastAsia="宋体" w:cs="Times New Roman"/>
          <w:bCs/>
          <w:color w:val="auto"/>
          <w:sz w:val="24"/>
          <w:szCs w:val="24"/>
          <w:highlight w:val="none"/>
          <w:lang w:val="en-US" w:eastAsia="zh-CN"/>
        </w:rPr>
        <w:t xml:space="preserve">海安市角斜镇</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（2）采购内容：</w:t>
      </w:r>
      <w:bookmarkStart w:id="178" w:name="_Hlk162276739"/>
      <w:r>
        <w:rPr>
          <w:rFonts w:hint="eastAsia" w:ascii="宋体" w:hAnsi="宋体" w:eastAsia="宋体" w:cs="Times New Roman"/>
          <w:bCs/>
          <w:color w:val="auto"/>
          <w:sz w:val="24"/>
          <w:szCs w:val="24"/>
          <w:highlight w:val="none"/>
          <w:lang w:val="en-US" w:eastAsia="zh-CN"/>
        </w:rPr>
        <w:t xml:space="preserve">海安市角斜镇</w:t>
      </w:r>
      <w:r>
        <w:rPr>
          <w:rFonts w:hint="eastAsia" w:ascii="宋体" w:hAnsi="宋体" w:eastAsia="宋体" w:cs="Times New Roman"/>
          <w:bCs/>
          <w:color w:val="auto"/>
          <w:sz w:val="24"/>
          <w:szCs w:val="24"/>
          <w:highlight w:val="none"/>
        </w:rPr>
        <w:t xml:space="preserve">敬老院的运营管理服务</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运营管理服务包括但不仅限于集中供养特困人员护理服务、机构运营、修缮维修等。</w:t>
      </w:r>
      <w:bookmarkEnd w:id="178"/>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lang w:eastAsia="zh-CN"/>
        </w:rPr>
        <w:t xml:space="preserve">海安市角斜镇敬老院</w:t>
      </w:r>
      <w:r>
        <w:rPr>
          <w:rFonts w:hint="eastAsia" w:ascii="宋体" w:hAnsi="宋体" w:eastAsia="宋体" w:cs="Times New Roman"/>
          <w:bCs/>
          <w:color w:val="auto"/>
          <w:sz w:val="24"/>
          <w:szCs w:val="24"/>
          <w:highlight w:val="none"/>
          <w:lang w:val="en-US" w:eastAsia="zh-CN"/>
        </w:rPr>
        <w:t xml:space="preserve">属于非营利性单位，</w:t>
      </w:r>
      <w:r>
        <w:rPr>
          <w:rFonts w:hint="eastAsia" w:ascii="宋体" w:hAnsi="宋体" w:eastAsia="宋体" w:cs="Times New Roman"/>
          <w:bCs/>
          <w:color w:val="auto"/>
          <w:sz w:val="24"/>
          <w:szCs w:val="24"/>
          <w:highlight w:val="none"/>
        </w:rPr>
        <w:t xml:space="preserve">位于</w:t>
      </w:r>
      <w:r>
        <w:rPr>
          <w:rFonts w:hint="eastAsia" w:ascii="宋体" w:hAnsi="宋体" w:eastAsia="宋体" w:cs="Times New Roman"/>
          <w:bCs/>
          <w:color w:val="auto"/>
          <w:sz w:val="24"/>
          <w:szCs w:val="24"/>
          <w:highlight w:val="none"/>
          <w:lang w:eastAsia="zh-CN"/>
        </w:rPr>
        <w:t xml:space="preserve">海安市角斜镇红旗西路</w:t>
      </w:r>
      <w:r>
        <w:rPr>
          <w:rFonts w:hint="eastAsia" w:ascii="宋体" w:hAnsi="宋体" w:eastAsia="宋体" w:cs="Times New Roman"/>
          <w:bCs/>
          <w:color w:val="auto"/>
          <w:sz w:val="24"/>
          <w:szCs w:val="24"/>
          <w:highlight w:val="none"/>
          <w:lang w:val="en-US" w:eastAsia="zh-CN"/>
        </w:rPr>
        <w:t xml:space="preserve">58号</w:t>
      </w:r>
      <w:r>
        <w:rPr>
          <w:rFonts w:hint="eastAsia" w:ascii="宋体" w:hAnsi="宋体" w:eastAsia="宋体" w:cs="Times New Roman"/>
          <w:bCs/>
          <w:color w:val="auto"/>
          <w:sz w:val="24"/>
          <w:szCs w:val="24"/>
          <w:highlight w:val="none"/>
        </w:rPr>
        <w:t xml:space="preserve">，建筑面积约</w:t>
      </w:r>
      <w:r>
        <w:rPr>
          <w:rFonts w:hint="eastAsia" w:ascii="宋体" w:hAnsi="宋体" w:eastAsia="宋体" w:cs="Times New Roman"/>
          <w:bCs/>
          <w:color w:val="auto"/>
          <w:sz w:val="24"/>
          <w:szCs w:val="24"/>
          <w:highlight w:val="none"/>
          <w:lang w:val="en-US" w:eastAsia="zh-CN"/>
        </w:rPr>
        <w:t xml:space="preserve">4499.57</w:t>
      </w:r>
      <w:r>
        <w:rPr>
          <w:rFonts w:hint="eastAsia" w:ascii="宋体" w:hAnsi="宋体" w:eastAsia="宋体" w:cs="Times New Roman"/>
          <w:bCs/>
          <w:color w:val="auto"/>
          <w:sz w:val="24"/>
          <w:szCs w:val="24"/>
          <w:highlight w:val="none"/>
        </w:rPr>
        <w:t xml:space="preserve">㎡，占地面积</w:t>
      </w:r>
      <w:r>
        <w:rPr>
          <w:rFonts w:hint="eastAsia" w:ascii="宋体" w:hAnsi="宋体" w:eastAsia="宋体" w:cs="Times New Roman"/>
          <w:bCs/>
          <w:color w:val="auto"/>
          <w:sz w:val="24"/>
          <w:szCs w:val="24"/>
          <w:highlight w:val="none"/>
          <w:lang w:val="en-US" w:eastAsia="zh-CN"/>
        </w:rPr>
        <w:t xml:space="preserve">9006.67</w:t>
      </w:r>
      <w:r>
        <w:rPr>
          <w:rFonts w:hint="eastAsia" w:ascii="宋体" w:hAnsi="宋体" w:eastAsia="宋体" w:cs="Times New Roman"/>
          <w:bCs/>
          <w:color w:val="auto"/>
          <w:sz w:val="24"/>
          <w:szCs w:val="24"/>
          <w:highlight w:val="none"/>
        </w:rPr>
        <w:t xml:space="preserve">㎡(具体以现状为准)，共有老人宿舍</w:t>
      </w:r>
      <w:r>
        <w:rPr>
          <w:rFonts w:hint="eastAsia" w:ascii="宋体" w:hAnsi="宋体" w:eastAsia="宋体" w:cs="Times New Roman"/>
          <w:bCs/>
          <w:color w:val="auto"/>
          <w:sz w:val="24"/>
          <w:szCs w:val="24"/>
          <w:highlight w:val="none"/>
          <w:lang w:val="en-US" w:eastAsia="zh-CN"/>
        </w:rPr>
        <w:t xml:space="preserve">66</w:t>
      </w:r>
      <w:r>
        <w:rPr>
          <w:rFonts w:hint="eastAsia" w:ascii="宋体" w:hAnsi="宋体" w:eastAsia="宋体" w:cs="Times New Roman"/>
          <w:bCs/>
          <w:color w:val="auto"/>
          <w:sz w:val="24"/>
          <w:szCs w:val="24"/>
          <w:highlight w:val="none"/>
        </w:rPr>
        <w:t xml:space="preserve">间，共有床位</w:t>
      </w:r>
      <w:r>
        <w:rPr>
          <w:rFonts w:hint="eastAsia" w:ascii="宋体" w:hAnsi="宋体" w:eastAsia="宋体" w:cs="Times New Roman"/>
          <w:bCs/>
          <w:color w:val="auto"/>
          <w:sz w:val="24"/>
          <w:szCs w:val="24"/>
          <w:highlight w:val="none"/>
          <w:lang w:val="en-US" w:eastAsia="zh-CN"/>
        </w:rPr>
        <w:t xml:space="preserve">126</w:t>
      </w:r>
      <w:r>
        <w:rPr>
          <w:rFonts w:hint="eastAsia" w:ascii="宋体" w:hAnsi="宋体" w:eastAsia="宋体" w:cs="Times New Roman"/>
          <w:bCs/>
          <w:color w:val="auto"/>
          <w:sz w:val="24"/>
          <w:szCs w:val="24"/>
          <w:highlight w:val="none"/>
        </w:rPr>
        <w:t xml:space="preserve">张，</w:t>
      </w:r>
      <w:r>
        <w:rPr>
          <w:rFonts w:hint="eastAsia" w:ascii="宋体" w:hAnsi="宋体" w:cs="Times New Roman"/>
          <w:bCs/>
          <w:color w:val="auto"/>
          <w:sz w:val="24"/>
          <w:szCs w:val="24"/>
          <w:highlight w:val="none"/>
          <w:lang w:val="en-US" w:eastAsia="zh-CN"/>
        </w:rPr>
        <w:t xml:space="preserve">其中</w:t>
      </w:r>
      <w:r>
        <w:rPr>
          <w:rFonts w:hint="eastAsia" w:ascii="宋体" w:hAnsi="宋体" w:eastAsia="宋体" w:cs="Times New Roman"/>
          <w:bCs/>
          <w:color w:val="auto"/>
          <w:sz w:val="24"/>
          <w:szCs w:val="24"/>
          <w:highlight w:val="none"/>
          <w:lang w:eastAsia="zh-CN"/>
        </w:rPr>
        <w:t xml:space="preserve">未使用</w:t>
      </w:r>
      <w:r>
        <w:rPr>
          <w:rFonts w:hint="eastAsia" w:ascii="宋体" w:hAnsi="宋体" w:eastAsia="宋体" w:cs="Times New Roman"/>
          <w:bCs/>
          <w:color w:val="auto"/>
          <w:sz w:val="24"/>
          <w:szCs w:val="24"/>
          <w:highlight w:val="none"/>
        </w:rPr>
        <w:t xml:space="preserve">床位</w:t>
      </w:r>
      <w:r>
        <w:rPr>
          <w:rFonts w:hint="eastAsia" w:ascii="宋体" w:hAnsi="宋体" w:eastAsia="宋体" w:cs="Times New Roman"/>
          <w:bCs/>
          <w:color w:val="auto"/>
          <w:sz w:val="24"/>
          <w:szCs w:val="24"/>
          <w:highlight w:val="none"/>
          <w:lang w:val="en-US" w:eastAsia="zh-CN"/>
        </w:rPr>
        <w:t xml:space="preserve">50</w:t>
      </w:r>
      <w:r>
        <w:rPr>
          <w:rFonts w:hint="eastAsia" w:ascii="宋体" w:hAnsi="宋体" w:eastAsia="宋体" w:cs="Times New Roman"/>
          <w:bCs/>
          <w:color w:val="auto"/>
          <w:sz w:val="24"/>
          <w:szCs w:val="24"/>
          <w:highlight w:val="none"/>
        </w:rPr>
        <w:t xml:space="preserve">张。</w:t>
      </w:r>
      <w:r>
        <w:rPr>
          <w:rFonts w:hint="eastAsia" w:ascii="宋体" w:hAnsi="宋体" w:eastAsia="宋体" w:cs="Times New Roman"/>
          <w:bCs/>
          <w:color w:val="auto"/>
          <w:sz w:val="24"/>
          <w:szCs w:val="24"/>
          <w:highlight w:val="none"/>
          <w:lang w:val="en-US" w:eastAsia="zh-CN"/>
        </w:rPr>
        <w:t xml:space="preserve">敬老院内设活动室、老人居室、办公室、沐浴室、食堂、仓库等，空调、有线电视、沐浴间、洗衣房等，生活配套设施齐全，消防安全设备齐全。内外环境清静优雅、交通便利，适合办理老年人养老、托老服务。</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（二）成交人运营管理内容</w:t>
      </w:r>
      <w:r/>
    </w:p>
    <w:p>
      <w:pPr>
        <w:ind w:firstLine="480"/>
        <w:spacing w:line="560" w:lineRule="exact"/>
        <w:rPr>
          <w:rFonts w:hint="eastAsia" w:ascii="宋体" w:hAnsi="宋体" w:eastAsia="宋体" w:cs="Times New Roman"/>
          <w:bCs/>
          <w:color w:val="auto"/>
          <w:sz w:val="24"/>
          <w:szCs w:val="24"/>
          <w:highlight w:val="none"/>
          <w:lang w:val="en-US" w:eastAsia="zh-CN"/>
        </w:rPr>
      </w:pPr>
      <w:r/>
      <w:bookmarkStart w:id="179" w:name="_Hlk162531825"/>
      <w:r>
        <w:rPr>
          <w:rFonts w:hint="eastAsia" w:ascii="宋体" w:hAnsi="宋体" w:eastAsia="宋体" w:cs="Times New Roman"/>
          <w:bCs/>
          <w:color w:val="auto"/>
          <w:sz w:val="24"/>
          <w:szCs w:val="24"/>
          <w:highlight w:val="none"/>
          <w:lang w:val="en-US" w:eastAsia="zh-CN"/>
        </w:rPr>
        <w:t xml:space="preserve">（1）工作人员管理</w:t>
      </w:r>
      <w:bookmarkEnd w:id="179"/>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①敬老院现有工作人员11人（具体人员数量以移交时为准），成交人</w:t>
      </w:r>
      <w:r>
        <w:rPr>
          <w:rFonts w:hint="eastAsia" w:ascii="宋体" w:hAnsi="宋体" w:cs="Times New Roman"/>
          <w:bCs/>
          <w:color w:val="auto"/>
          <w:sz w:val="24"/>
          <w:szCs w:val="24"/>
          <w:highlight w:val="none"/>
          <w:lang w:val="en-US" w:eastAsia="zh-CN"/>
        </w:rPr>
        <w:t xml:space="preserve">原则上需要接收现院内工作人员</w:t>
      </w:r>
      <w:r>
        <w:rPr>
          <w:rFonts w:hint="eastAsia" w:ascii="宋体" w:hAnsi="宋体" w:eastAsia="宋体" w:cs="Times New Roman"/>
          <w:bCs/>
          <w:color w:val="auto"/>
          <w:sz w:val="24"/>
          <w:szCs w:val="24"/>
          <w:highlight w:val="none"/>
          <w:lang w:val="en-US" w:eastAsia="zh-CN"/>
        </w:rPr>
        <w:t xml:space="preserve">，负责每月基本工资及保险（五险一金）员工岗位</w:t>
      </w:r>
      <w:r>
        <w:rPr>
          <w:rFonts w:hint="eastAsia" w:ascii="宋体" w:hAnsi="宋体" w:cs="Times New Roman"/>
          <w:bCs/>
          <w:color w:val="auto"/>
          <w:sz w:val="24"/>
          <w:szCs w:val="24"/>
          <w:highlight w:val="none"/>
          <w:lang w:val="en-US" w:eastAsia="zh-CN"/>
        </w:rPr>
        <w:t xml:space="preserve">津贴</w:t>
      </w:r>
      <w:r>
        <w:rPr>
          <w:rFonts w:hint="eastAsia" w:ascii="宋体" w:hAnsi="宋体" w:eastAsia="宋体" w:cs="Times New Roman"/>
          <w:bCs/>
          <w:color w:val="auto"/>
          <w:sz w:val="24"/>
          <w:szCs w:val="24"/>
          <w:highlight w:val="none"/>
          <w:lang w:val="en-US" w:eastAsia="zh-CN"/>
        </w:rPr>
        <w:t xml:space="preserve">、职务、证书补贴等所有费用，成交人按照不低于原发放标准发放，另员工值班、加班、绩效等其余福利由成交人自行根据工作人员日常考核结果发放；</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②除①所述人员外，成交人根据运营需要另行聘用的人员，其工资、补贴、奖金、福利、保险等均由成交人自行负责发放、缴纳。</w:t>
      </w:r>
      <w:bookmarkStart w:id="180" w:name="_Hlk163376201"/>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default" w:ascii="Calibri" w:hAnsi="Calibri" w:eastAsia="宋体" w:cs="Calibri"/>
          <w:bCs/>
          <w:color w:val="auto"/>
          <w:sz w:val="24"/>
          <w:szCs w:val="24"/>
          <w:highlight w:val="none"/>
          <w:lang w:val="zh-TW" w:eastAsia="zh-TW"/>
        </w:rPr>
        <w:t xml:space="preserve">③</w:t>
      </w:r>
      <w:r>
        <w:rPr>
          <w:rFonts w:hint="eastAsia" w:ascii="宋体" w:hAnsi="宋体" w:eastAsia="宋体" w:cs="Times New Roman"/>
          <w:bCs/>
          <w:color w:val="auto"/>
          <w:sz w:val="24"/>
          <w:szCs w:val="24"/>
          <w:highlight w:val="none"/>
          <w:lang w:val="zh-TW" w:eastAsia="zh-TW"/>
        </w:rPr>
        <w:t xml:space="preserve">由</w:t>
      </w:r>
      <w:r>
        <w:rPr>
          <w:rFonts w:hint="eastAsia" w:ascii="宋体" w:hAnsi="宋体" w:eastAsia="宋体" w:cs="Times New Roman"/>
          <w:bCs/>
          <w:color w:val="auto"/>
          <w:sz w:val="24"/>
          <w:szCs w:val="24"/>
          <w:highlight w:val="none"/>
          <w:lang w:val="en-US" w:eastAsia="zh-CN"/>
        </w:rPr>
        <w:t xml:space="preserve">成交人</w:t>
      </w:r>
      <w:r>
        <w:rPr>
          <w:rFonts w:hint="eastAsia" w:ascii="宋体" w:hAnsi="宋体" w:eastAsia="宋体" w:cs="Times New Roman"/>
          <w:bCs/>
          <w:color w:val="auto"/>
          <w:sz w:val="24"/>
          <w:szCs w:val="24"/>
          <w:highlight w:val="none"/>
          <w:lang w:val="zh-TW" w:eastAsia="zh-TW"/>
        </w:rPr>
        <w:t xml:space="preserve">负责保障上述所有工作人员的生命安全和身体健康。在</w:t>
      </w:r>
      <w:r>
        <w:rPr>
          <w:rFonts w:hint="eastAsia" w:ascii="宋体" w:hAnsi="宋体" w:eastAsia="宋体" w:cs="Times New Roman"/>
          <w:bCs/>
          <w:color w:val="auto"/>
          <w:sz w:val="24"/>
          <w:szCs w:val="24"/>
          <w:highlight w:val="none"/>
          <w:lang w:val="en-US" w:eastAsia="zh-CN"/>
        </w:rPr>
        <w:t xml:space="preserve">本项目服务期内</w:t>
      </w:r>
      <w:r>
        <w:rPr>
          <w:rFonts w:hint="eastAsia" w:ascii="宋体" w:hAnsi="宋体" w:eastAsia="宋体" w:cs="Times New Roman"/>
          <w:bCs/>
          <w:color w:val="auto"/>
          <w:sz w:val="24"/>
          <w:szCs w:val="24"/>
          <w:highlight w:val="none"/>
          <w:lang w:val="zh-TW" w:eastAsia="zh-TW"/>
        </w:rPr>
        <w:t xml:space="preserve">，工作人员因病、工伤（含职业病）在医疗期内的，以及女性职工的</w:t>
      </w:r>
      <w:r>
        <w:rPr>
          <w:rFonts w:hint="eastAsia" w:ascii="宋体" w:hAnsi="宋体" w:eastAsia="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zh-TW" w:eastAsia="zh-TW"/>
        </w:rPr>
        <w:t xml:space="preserve">三期</w:t>
      </w:r>
      <w:r>
        <w:rPr>
          <w:rFonts w:hint="eastAsia" w:ascii="宋体" w:hAnsi="宋体" w:eastAsia="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zh-TW" w:eastAsia="zh-TW"/>
        </w:rPr>
        <w:t xml:space="preserve">（产期、孕期、哺乳期）期间，</w:t>
      </w:r>
      <w:r>
        <w:rPr>
          <w:rFonts w:hint="eastAsia" w:ascii="宋体" w:hAnsi="宋体" w:eastAsia="宋体" w:cs="Times New Roman"/>
          <w:bCs/>
          <w:color w:val="auto"/>
          <w:sz w:val="24"/>
          <w:szCs w:val="24"/>
          <w:highlight w:val="none"/>
          <w:lang w:val="en-US" w:eastAsia="zh-CN"/>
        </w:rPr>
        <w:t xml:space="preserve">成交人</w:t>
      </w:r>
      <w:r>
        <w:rPr>
          <w:rFonts w:hint="eastAsia" w:ascii="宋体" w:hAnsi="宋体" w:eastAsia="宋体" w:cs="Times New Roman"/>
          <w:bCs/>
          <w:color w:val="auto"/>
          <w:sz w:val="24"/>
          <w:szCs w:val="24"/>
          <w:highlight w:val="none"/>
          <w:lang w:val="zh-TW" w:eastAsia="zh-TW"/>
        </w:rPr>
        <w:t xml:space="preserve">应按有关规定继续履行实际用人单位的职责。若工作人员患病或非因工负伤，</w:t>
      </w:r>
      <w:r>
        <w:rPr>
          <w:rFonts w:hint="eastAsia" w:ascii="宋体" w:hAnsi="宋体" w:eastAsia="宋体" w:cs="Times New Roman"/>
          <w:bCs/>
          <w:color w:val="auto"/>
          <w:sz w:val="24"/>
          <w:szCs w:val="24"/>
          <w:highlight w:val="none"/>
          <w:lang w:val="en-US" w:eastAsia="zh-CN"/>
        </w:rPr>
        <w:t xml:space="preserve">成交人</w:t>
      </w:r>
      <w:r>
        <w:rPr>
          <w:rFonts w:hint="eastAsia" w:ascii="宋体" w:hAnsi="宋体" w:eastAsia="宋体" w:cs="Times New Roman"/>
          <w:bCs/>
          <w:color w:val="auto"/>
          <w:sz w:val="24"/>
          <w:szCs w:val="24"/>
          <w:highlight w:val="none"/>
          <w:lang w:val="zh-TW" w:eastAsia="zh-TW"/>
        </w:rPr>
        <w:t xml:space="preserve">应保证其享受国家规定的医疗期和相应的医疗待遇。</w:t>
      </w:r>
      <w:r/>
    </w:p>
    <w:p>
      <w:pPr>
        <w:ind w:firstLine="480"/>
        <w:spacing w:line="560" w:lineRule="exact"/>
        <w:rPr>
          <w:rFonts w:hint="eastAsia" w:ascii="宋体" w:hAnsi="宋体" w:eastAsia="宋体" w:cs="Times New Roman"/>
          <w:bCs/>
          <w:color w:val="auto"/>
          <w:sz w:val="24"/>
          <w:szCs w:val="24"/>
          <w:highlight w:val="none"/>
          <w:lang w:val="zh-TW" w:eastAsia="zh-TW"/>
        </w:rPr>
      </w:pPr>
      <w:r>
        <w:rPr>
          <w:rFonts w:hint="eastAsia" w:ascii="宋体" w:hAnsi="宋体" w:eastAsia="宋体" w:cs="Times New Roman"/>
          <w:bCs/>
          <w:color w:val="auto"/>
          <w:sz w:val="24"/>
          <w:szCs w:val="24"/>
          <w:highlight w:val="none"/>
          <w:lang w:val="zh-TW" w:eastAsia="zh-CN"/>
        </w:rPr>
        <w:t xml:space="preserve">④</w:t>
      </w:r>
      <w:r>
        <w:rPr>
          <w:rFonts w:hint="eastAsia" w:ascii="宋体" w:hAnsi="宋体" w:eastAsia="宋体" w:cs="Times New Roman"/>
          <w:bCs/>
          <w:color w:val="auto"/>
          <w:sz w:val="24"/>
          <w:szCs w:val="24"/>
          <w:highlight w:val="none"/>
          <w:lang w:val="zh-TW" w:eastAsia="zh-TW"/>
        </w:rPr>
        <w:t xml:space="preserve">因工作人员的问题（包括但不限于工伤、劳动纠纷等）与</w:t>
      </w:r>
      <w:r>
        <w:rPr>
          <w:rFonts w:hint="eastAsia" w:ascii="宋体" w:hAnsi="宋体" w:eastAsia="宋体" w:cs="Times New Roman"/>
          <w:bCs/>
          <w:color w:val="auto"/>
          <w:sz w:val="24"/>
          <w:szCs w:val="24"/>
          <w:highlight w:val="none"/>
          <w:lang w:val="en-US" w:eastAsia="zh-CN"/>
        </w:rPr>
        <w:t xml:space="preserve">成交人</w:t>
      </w:r>
      <w:r>
        <w:rPr>
          <w:rFonts w:hint="eastAsia" w:ascii="宋体" w:hAnsi="宋体" w:eastAsia="宋体" w:cs="Times New Roman"/>
          <w:bCs/>
          <w:color w:val="auto"/>
          <w:sz w:val="24"/>
          <w:szCs w:val="24"/>
          <w:highlight w:val="none"/>
          <w:lang w:val="zh-TW" w:eastAsia="zh-TW"/>
        </w:rPr>
        <w:t xml:space="preserve">发生任何纠纷，</w:t>
      </w:r>
      <w:r>
        <w:rPr>
          <w:rFonts w:hint="eastAsia" w:ascii="宋体" w:hAnsi="宋体" w:eastAsia="宋体" w:cs="Times New Roman"/>
          <w:bCs/>
          <w:color w:val="auto"/>
          <w:sz w:val="24"/>
          <w:szCs w:val="24"/>
          <w:highlight w:val="none"/>
          <w:lang w:val="zh-CN" w:eastAsia="zh-CN"/>
        </w:rPr>
        <w:t xml:space="preserve">由</w:t>
      </w:r>
      <w:r>
        <w:rPr>
          <w:rFonts w:hint="eastAsia" w:ascii="宋体" w:hAnsi="宋体" w:eastAsia="宋体" w:cs="Times New Roman"/>
          <w:bCs/>
          <w:color w:val="auto"/>
          <w:sz w:val="24"/>
          <w:szCs w:val="24"/>
          <w:highlight w:val="none"/>
          <w:lang w:val="en-US" w:eastAsia="zh-CN"/>
        </w:rPr>
        <w:t xml:space="preserve">成交人</w:t>
      </w:r>
      <w:r>
        <w:rPr>
          <w:rFonts w:hint="eastAsia" w:ascii="宋体" w:hAnsi="宋体" w:eastAsia="宋体" w:cs="Times New Roman"/>
          <w:bCs/>
          <w:color w:val="auto"/>
          <w:sz w:val="24"/>
          <w:szCs w:val="24"/>
          <w:highlight w:val="none"/>
          <w:lang w:val="zh-CN" w:eastAsia="zh-CN"/>
        </w:rPr>
        <w:t xml:space="preserve">负责处理，</w:t>
      </w:r>
      <w:r>
        <w:rPr>
          <w:rFonts w:hint="eastAsia" w:ascii="宋体" w:hAnsi="宋体" w:eastAsia="宋体" w:cs="Times New Roman"/>
          <w:bCs/>
          <w:color w:val="auto"/>
          <w:sz w:val="24"/>
          <w:szCs w:val="24"/>
          <w:highlight w:val="none"/>
          <w:lang w:val="zh-TW" w:eastAsia="zh-TW"/>
        </w:rPr>
        <w:t xml:space="preserve">所产生的全部</w:t>
      </w:r>
      <w:r>
        <w:rPr>
          <w:rFonts w:hint="eastAsia" w:ascii="宋体" w:hAnsi="宋体" w:eastAsia="宋体" w:cs="Times New Roman"/>
          <w:bCs/>
          <w:color w:val="auto"/>
          <w:sz w:val="24"/>
          <w:szCs w:val="24"/>
          <w:highlight w:val="none"/>
          <w:lang w:val="zh-CN" w:eastAsia="zh-CN"/>
        </w:rPr>
        <w:t xml:space="preserve">赔偿及相关</w:t>
      </w:r>
      <w:r>
        <w:rPr>
          <w:rFonts w:hint="eastAsia" w:ascii="宋体" w:hAnsi="宋体" w:eastAsia="宋体" w:cs="Times New Roman"/>
          <w:bCs/>
          <w:color w:val="auto"/>
          <w:sz w:val="24"/>
          <w:szCs w:val="24"/>
          <w:highlight w:val="none"/>
          <w:lang w:val="zh-TW" w:eastAsia="zh-TW"/>
        </w:rPr>
        <w:t xml:space="preserve">费用</w:t>
      </w:r>
      <w:r>
        <w:rPr>
          <w:rFonts w:hint="eastAsia" w:ascii="宋体" w:hAnsi="宋体" w:eastAsia="宋体" w:cs="Times New Roman"/>
          <w:bCs/>
          <w:color w:val="auto"/>
          <w:sz w:val="24"/>
          <w:szCs w:val="24"/>
          <w:highlight w:val="none"/>
          <w:lang w:val="zh-CN" w:eastAsia="zh-CN"/>
        </w:rPr>
        <w:t xml:space="preserve">全部</w:t>
      </w:r>
      <w:r>
        <w:rPr>
          <w:rFonts w:hint="eastAsia" w:ascii="宋体" w:hAnsi="宋体" w:eastAsia="宋体" w:cs="Times New Roman"/>
          <w:bCs/>
          <w:color w:val="auto"/>
          <w:sz w:val="24"/>
          <w:szCs w:val="24"/>
          <w:highlight w:val="none"/>
          <w:lang w:val="zh-TW" w:eastAsia="zh-TW"/>
        </w:rPr>
        <w:t xml:space="preserve">由</w:t>
      </w:r>
      <w:r>
        <w:rPr>
          <w:rFonts w:hint="eastAsia" w:ascii="宋体" w:hAnsi="宋体" w:eastAsia="宋体" w:cs="Times New Roman"/>
          <w:bCs/>
          <w:color w:val="auto"/>
          <w:sz w:val="24"/>
          <w:szCs w:val="24"/>
          <w:highlight w:val="none"/>
          <w:lang w:val="en-US" w:eastAsia="zh-CN"/>
        </w:rPr>
        <w:t xml:space="preserve">成交人</w:t>
      </w:r>
      <w:r>
        <w:rPr>
          <w:rFonts w:hint="eastAsia" w:ascii="宋体" w:hAnsi="宋体" w:eastAsia="宋体" w:cs="Times New Roman"/>
          <w:bCs/>
          <w:color w:val="auto"/>
          <w:sz w:val="24"/>
          <w:szCs w:val="24"/>
          <w:highlight w:val="none"/>
          <w:lang w:val="zh-TW" w:eastAsia="zh-TW"/>
        </w:rPr>
        <w:t xml:space="preserve">承担，</w:t>
      </w:r>
      <w:r>
        <w:rPr>
          <w:rFonts w:hint="eastAsia" w:ascii="宋体" w:hAnsi="宋体" w:eastAsia="宋体" w:cs="Times New Roman"/>
          <w:bCs/>
          <w:color w:val="auto"/>
          <w:sz w:val="24"/>
          <w:szCs w:val="24"/>
          <w:highlight w:val="none"/>
          <w:lang w:val="en-US" w:eastAsia="zh-CN"/>
        </w:rPr>
        <w:t xml:space="preserve">采购人</w:t>
      </w:r>
      <w:r>
        <w:rPr>
          <w:rFonts w:hint="eastAsia" w:ascii="宋体" w:hAnsi="宋体" w:eastAsia="宋体" w:cs="Times New Roman"/>
          <w:bCs/>
          <w:color w:val="auto"/>
          <w:sz w:val="24"/>
          <w:szCs w:val="24"/>
          <w:highlight w:val="none"/>
          <w:lang w:val="zh-TW" w:eastAsia="zh-TW"/>
        </w:rPr>
        <w:t xml:space="preserve">不承担任何责任。</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⑤因成交人原因导致11名工作人员中有解除劳动合同的，其所涉劳动经济赔偿金（兜底）由成交人承担；若有劳动合同争议的，其所引起的后果及损失均由成交人承担。</w:t>
      </w:r>
      <w:bookmarkEnd w:id="180"/>
      <w:r/>
      <w:r/>
    </w:p>
    <w:p>
      <w:pPr>
        <w:ind w:firstLine="480"/>
        <w:spacing w:line="560" w:lineRule="exact"/>
        <w:rPr>
          <w:rFonts w:hint="eastAsia" w:ascii="宋体" w:hAnsi="宋体" w:eastAsia="宋体" w:cs="宋体"/>
          <w:color w:val="auto"/>
          <w:sz w:val="24"/>
          <w:szCs w:val="24"/>
        </w:rPr>
      </w:pPr>
      <w:r>
        <w:rPr>
          <w:rFonts w:hint="eastAsia" w:ascii="宋体" w:hAnsi="宋体" w:eastAsia="宋体" w:cs="Times New Roman"/>
          <w:bCs/>
          <w:color w:val="auto"/>
          <w:sz w:val="24"/>
          <w:szCs w:val="24"/>
          <w:highlight w:val="none"/>
          <w:lang w:val="en-US" w:eastAsia="zh-CN"/>
        </w:rPr>
        <w:t xml:space="preserve">⑥</w:t>
      </w:r>
      <w:r>
        <w:rPr>
          <w:rFonts w:hint="eastAsia" w:ascii="宋体" w:hAnsi="宋体" w:eastAsia="宋体" w:cs="宋体"/>
          <w:color w:val="auto"/>
          <w:sz w:val="24"/>
          <w:szCs w:val="24"/>
        </w:rPr>
        <w:t xml:space="preserve">成交人原有11名在岗工作人员不得随意变更、辞退；新增聘用人员可自主管理，原有人员确因离职、退休、健康问题等特殊情况需更换的，须提前书面报备采购人，替换人员资质、能力不得低于原人员标准，未经同意擅自更换的，视为重大违约。</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val="en-US" w:eastAsia="zh-CN"/>
        </w:rPr>
        <w:t xml:space="preserve">）由成交人实行自主经营，全权负责项目日常运营、医疗、伙食等各项管理服务工作。首先确保集中供养特困人员服务质量，可利用剩余床位收住社会寄养老人，为在院老人提供住养、护理、康复、医疗等服务，经营场地禁止以任何形式任何借口外租外借，保证入住的老人得到优质的服务，保证项目的正常运转。</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）集中供养特困人员收支，成交人必须单独建账，以便监督管理及日后审计。</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采购人已支付的雇主责任险、床位责任险及养老服务协会会费等用于敬老院运营管理服务费支出的相关费用，成交人须承担自本合同签订生效之日至上述已支付款项合同到期之日的所有费用，费用由采购人在服务费中按实扣除。</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5）鉴于敬老院食材采购及保安服务两项合同仍处于有效履约期内，为保障服务连续性与运营稳定性，成交人须由原成交供应商继续按照合同约定履行相关义务，直至合同约定终止日期届满。上述相关费用先行由政府予以支付，后续从拨付给成交人的运营经费中予以扣除。</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val="en-US" w:eastAsia="zh-CN"/>
        </w:rPr>
        <w:t xml:space="preserve">）机构名称固定为角斜镇敬老院，成交人运营期间自收自支、自负盈亏，成交人对寄养老人收费定价需要严格按照《江苏省公建养老服务机构委托运营管理办法》</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en-US" w:eastAsia="zh-CN"/>
        </w:rPr>
        <w:t xml:space="preserve">苏民规〔2025〕8 号</w:t>
      </w:r>
      <w:r>
        <w:rPr>
          <w:rFonts w:hint="eastAsia" w:ascii="宋体" w:hAnsi="宋体" w:cs="Times New Roman"/>
          <w:bCs/>
          <w:color w:val="auto"/>
          <w:sz w:val="24"/>
          <w:szCs w:val="24"/>
          <w:highlight w:val="none"/>
          <w:lang w:val="en-US" w:eastAsia="zh-CN"/>
        </w:rPr>
        <w:t xml:space="preserve">）和《</w:t>
      </w:r>
      <w:r>
        <w:rPr>
          <w:rFonts w:hint="eastAsia" w:ascii="宋体" w:hAnsi="宋体" w:eastAsia="宋体" w:cs="Times New Roman"/>
          <w:bCs/>
          <w:color w:val="auto"/>
          <w:sz w:val="24"/>
          <w:szCs w:val="24"/>
          <w:highlight w:val="none"/>
          <w:lang w:val="en-US" w:eastAsia="zh-CN"/>
        </w:rPr>
        <w:t xml:space="preserve">关于做好普惠养老服务签约价格工作的通知》（苏发改收费发〔2022〕1472号）及南通市相关文件执行，并接受采购人监督。</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7</w:t>
      </w: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eastAsia="zh-CN"/>
        </w:rPr>
        <w:t xml:space="preserve">保障养老</w:t>
      </w:r>
      <w:r>
        <w:rPr>
          <w:rFonts w:hint="eastAsia" w:ascii="宋体" w:hAnsi="宋体" w:eastAsia="宋体" w:cs="Times New Roman"/>
          <w:bCs/>
          <w:color w:val="auto"/>
          <w:sz w:val="24"/>
          <w:szCs w:val="24"/>
          <w:highlight w:val="none"/>
        </w:rPr>
        <w:t xml:space="preserve">服务人员</w:t>
      </w:r>
      <w:r>
        <w:rPr>
          <w:rFonts w:hint="eastAsia" w:ascii="宋体" w:hAnsi="宋体" w:cs="Times New Roman"/>
          <w:bCs/>
          <w:color w:val="auto"/>
          <w:sz w:val="24"/>
          <w:szCs w:val="24"/>
          <w:highlight w:val="none"/>
          <w:lang w:eastAsia="zh-CN"/>
        </w:rPr>
        <w:t xml:space="preserve">的数量和质量</w:t>
      </w:r>
      <w:r>
        <w:rPr>
          <w:rFonts w:hint="eastAsia" w:ascii="宋体" w:hAnsi="宋体" w:eastAsia="宋体" w:cs="Times New Roman"/>
          <w:bCs/>
          <w:color w:val="auto"/>
          <w:sz w:val="24"/>
          <w:szCs w:val="24"/>
          <w:highlight w:val="none"/>
        </w:rPr>
        <w:t xml:space="preserve">，</w:t>
      </w:r>
      <w:r>
        <w:rPr>
          <w:rFonts w:hint="eastAsia" w:ascii="宋体" w:hAnsi="宋体" w:cs="Times New Roman"/>
          <w:bCs/>
          <w:color w:val="auto"/>
          <w:sz w:val="24"/>
          <w:szCs w:val="24"/>
          <w:highlight w:val="none"/>
          <w:lang w:eastAsia="zh-CN"/>
        </w:rPr>
        <w:t xml:space="preserve">护理比例、持证上岗率达标，采购方纳入平时考核</w:t>
      </w:r>
      <w:r>
        <w:rPr>
          <w:rFonts w:hint="eastAsia" w:ascii="宋体" w:hAnsi="宋体" w:eastAsia="宋体" w:cs="Times New Roman"/>
          <w:bCs/>
          <w:color w:val="auto"/>
          <w:sz w:val="24"/>
          <w:szCs w:val="24"/>
          <w:highlight w:val="none"/>
        </w:rPr>
        <w:t xml:space="preserve">，</w:t>
      </w:r>
      <w:r>
        <w:rPr>
          <w:rFonts w:hint="eastAsia" w:ascii="宋体" w:hAnsi="宋体" w:cs="Times New Roman"/>
          <w:bCs/>
          <w:color w:val="auto"/>
          <w:sz w:val="24"/>
          <w:szCs w:val="24"/>
          <w:highlight w:val="none"/>
          <w:lang w:eastAsia="zh-CN"/>
        </w:rPr>
        <w:t xml:space="preserve">如因长期人员短缺导致服务质量较差或存在较大安全隐患</w:t>
      </w:r>
      <w:r>
        <w:rPr>
          <w:rFonts w:hint="eastAsia" w:ascii="宋体" w:hAnsi="宋体" w:eastAsia="宋体" w:cs="Times New Roman"/>
          <w:bCs/>
          <w:color w:val="auto"/>
          <w:sz w:val="24"/>
          <w:szCs w:val="24"/>
          <w:highlight w:val="none"/>
        </w:rPr>
        <w:t xml:space="preserve">，视为重大违约，采购方有权拒绝并可提前终止合同。</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8</w:t>
      </w:r>
      <w:r>
        <w:rPr>
          <w:rFonts w:hint="eastAsia" w:ascii="宋体" w:hAnsi="宋体" w:eastAsia="宋体" w:cs="Times New Roman"/>
          <w:bCs/>
          <w:color w:val="auto"/>
          <w:sz w:val="24"/>
          <w:szCs w:val="24"/>
          <w:highlight w:val="none"/>
          <w:lang w:val="en-US" w:eastAsia="zh-CN"/>
        </w:rPr>
        <w:t xml:space="preserve">）采购人投入的所有设施设备和成交人自行投入的资产，均由成交人负责维修、更换，并承担费用。</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lang w:val="en-US" w:eastAsia="zh-CN"/>
        </w:rPr>
        <w:t xml:space="preserve">）院内农作物种植、管护、农资采购成本由成交人自行承担，产出作物统一入库登记，专项用于改善老人伙食，不得对外售卖、不得抵扣法定伙食费标准、不得挪作他用。</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10</w:t>
      </w:r>
      <w:r>
        <w:rPr>
          <w:rFonts w:hint="eastAsia" w:ascii="宋体" w:hAnsi="宋体" w:eastAsia="宋体" w:cs="Times New Roman"/>
          <w:bCs/>
          <w:color w:val="auto"/>
          <w:sz w:val="24"/>
          <w:szCs w:val="24"/>
          <w:highlight w:val="none"/>
          <w:lang w:val="en-US" w:eastAsia="zh-CN"/>
        </w:rPr>
        <w:t xml:space="preserve">）成交人须在服务期第2年内完成三星级敬老院创建申报工作，纳入年度考核指标，创建成功可给予考核加分，未按期推进的予以考核扣分。</w:t>
      </w:r>
      <w:r/>
    </w:p>
    <w:p>
      <w:pPr>
        <w:ind w:firstLine="480"/>
        <w:spacing w:line="560" w:lineRule="exact"/>
        <w:rPr>
          <w:rFonts w:hint="default"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（11）成交人拟派本项目的项目负责人需为运营本机构的法定代表人。</w:t>
      </w:r>
      <w:r/>
    </w:p>
    <w:p>
      <w:pPr>
        <w:ind w:firstLine="480"/>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1</w:t>
      </w:r>
      <w:r>
        <w:rPr>
          <w:rFonts w:hint="eastAsia" w:ascii="宋体" w:hAnsi="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采购人通过政府采购择优选择成交供应商，采取“公建民营，互惠互利、财务独立、政府监督”的指导原则与成交供应商进行合作。采购人将现有所属的土建、装修、设备、老人床位等，由成交人具体经营。双方就敬老院现有资产进行造册登记，移交工作完成后双方共同在移交清单上进行签章确认，视为成交人实际接管。</w:t>
      </w:r>
      <w:r/>
    </w:p>
    <w:p>
      <w:pPr>
        <w:ind w:firstLine="480"/>
        <w:spacing w:line="500" w:lineRule="exact"/>
        <w:rPr>
          <w:rFonts w:hint="eastAsia" w:ascii="宋体" w:hAnsi="宋体" w:eastAsia="宋体" w:cs="Times New Roman"/>
          <w:bCs/>
          <w:color w:val="auto"/>
          <w:sz w:val="24"/>
          <w:szCs w:val="24"/>
          <w:highlight w:val="none"/>
          <w:u w:val="single"/>
          <w:lang w:val="en-US" w:eastAsia="zh-CN"/>
        </w:rPr>
      </w:pPr>
      <w:r>
        <w:rPr>
          <w:rFonts w:hint="eastAsia" w:ascii="宋体" w:hAnsi="宋体" w:cs="Times New Roman"/>
          <w:bCs/>
          <w:color w:val="auto"/>
          <w:sz w:val="24"/>
          <w:szCs w:val="24"/>
          <w:highlight w:val="none"/>
          <w:u w:val="single"/>
          <w:lang w:val="en-US" w:eastAsia="zh-CN"/>
        </w:rPr>
        <w:t xml:space="preserve">（13）成交人严格落实上级关于消防安全、食品安全等相关工作要求，对敬老院开展专项资金投入，完善消防设施设备、优化食品保障条件，夯实院内安全运营基础。</w:t>
      </w:r>
      <w:r/>
    </w:p>
    <w:p>
      <w:pPr>
        <w:ind w:firstLine="562"/>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（三）</w:t>
      </w:r>
      <w:r>
        <w:rPr>
          <w:rFonts w:hint="eastAsia" w:ascii="宋体" w:hAnsi="宋体" w:eastAsia="宋体" w:cs="Times New Roman"/>
          <w:bCs/>
          <w:color w:val="auto"/>
          <w:sz w:val="24"/>
          <w:szCs w:val="24"/>
          <w:highlight w:val="none"/>
        </w:rPr>
        <w:t xml:space="preserve">场地费底价。本项目</w:t>
      </w:r>
      <w:r>
        <w:rPr>
          <w:rFonts w:hint="eastAsia" w:ascii="宋体" w:hAnsi="宋体" w:eastAsia="宋体" w:cs="Times New Roman"/>
          <w:bCs/>
          <w:color w:val="auto"/>
          <w:sz w:val="24"/>
          <w:szCs w:val="24"/>
          <w:highlight w:val="none"/>
          <w:lang w:eastAsia="zh-CN"/>
        </w:rPr>
        <w:t xml:space="preserve">成交人向采购人支付</w:t>
      </w:r>
      <w:r>
        <w:rPr>
          <w:rFonts w:hint="eastAsia" w:ascii="宋体" w:hAnsi="宋体" w:eastAsia="宋体" w:cs="Times New Roman"/>
          <w:bCs/>
          <w:color w:val="auto"/>
          <w:sz w:val="24"/>
          <w:szCs w:val="24"/>
          <w:highlight w:val="none"/>
        </w:rPr>
        <w:t xml:space="preserve">场地</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固定资产使用费</w:t>
      </w:r>
      <w:r>
        <w:rPr>
          <w:rFonts w:hint="eastAsia" w:ascii="宋体" w:hAnsi="宋体" w:eastAsia="宋体" w:cs="Times New Roman"/>
          <w:bCs/>
          <w:color w:val="auto"/>
          <w:sz w:val="24"/>
          <w:szCs w:val="24"/>
          <w:highlight w:val="none"/>
        </w:rPr>
        <w:t xml:space="preserve">以合同实际成交价收取。</w:t>
      </w:r>
      <w:r/>
    </w:p>
    <w:p>
      <w:pPr>
        <w:ind w:firstLine="480"/>
        <w:spacing w:line="42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二、</w:t>
      </w:r>
      <w:r>
        <w:rPr>
          <w:rFonts w:hint="eastAsia" w:ascii="宋体" w:hAnsi="宋体" w:eastAsia="宋体" w:cs="Times New Roman"/>
          <w:bCs/>
          <w:color w:val="auto"/>
          <w:sz w:val="24"/>
          <w:szCs w:val="24"/>
          <w:highlight w:val="none"/>
        </w:rPr>
        <w:t xml:space="preserve">服务期限：</w:t>
      </w:r>
      <w:bookmarkStart w:id="181" w:name="_Hlk162288885"/>
      <w:r>
        <w:rPr>
          <w:rFonts w:hint="eastAsia" w:ascii="宋体" w:hAnsi="宋体" w:eastAsia="宋体" w:cs="Times New Roman"/>
          <w:bCs/>
          <w:color w:val="auto"/>
          <w:sz w:val="24"/>
          <w:szCs w:val="24"/>
          <w:highlight w:val="none"/>
          <w:lang w:val="en-US" w:eastAsia="zh-CN"/>
        </w:rPr>
        <w:t xml:space="preserve">3年。正式运营时间为签订合同之日起60日内完成设施设备清点并确认开始算起。（60天为运营过渡缓冲期，60日过渡缓冲期内，项目运营、老人服务、安全管理、人员薪资、运维杂费等全部权责、费用由成交人承担，缓冲期计入整体服务周期，同步接受采购人日常监管。）</w:t>
      </w:r>
      <w:bookmarkStart w:id="182" w:name="_Hlk162289014"/>
      <w:r>
        <w:rPr>
          <w:rFonts w:hint="eastAsia" w:ascii="宋体" w:hAnsi="宋体" w:eastAsia="宋体" w:cs="Times New Roman"/>
          <w:bCs/>
          <w:color w:val="auto"/>
          <w:sz w:val="24"/>
          <w:szCs w:val="24"/>
          <w:highlight w:val="none"/>
          <w:lang w:val="en-US" w:eastAsia="zh-CN"/>
        </w:rPr>
        <w:t xml:space="preserve">每季度考核一次（考核办法见附件），根据考核结果发放季度运营经费。</w:t>
      </w:r>
      <w:bookmarkEnd w:id="182"/>
      <w:r/>
      <w:bookmarkEnd w:id="181"/>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三、服务要求和权责</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（一）总体服务原则</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lang w:eastAsia="zh-CN"/>
        </w:rPr>
        <w:t xml:space="preserve">海安市角斜镇敬老院</w:t>
      </w:r>
      <w:r>
        <w:rPr>
          <w:rFonts w:hint="eastAsia" w:ascii="宋体" w:hAnsi="宋体" w:eastAsia="宋体" w:cs="Times New Roman"/>
          <w:bCs/>
          <w:color w:val="auto"/>
          <w:sz w:val="24"/>
          <w:szCs w:val="24"/>
          <w:highlight w:val="none"/>
        </w:rPr>
        <w:t xml:space="preserve">实行委托运营管理后,成交人必须确保服务性质和服务质量不改变，同时承担社会公共服务职能。在确保</w:t>
      </w:r>
      <w:r>
        <w:rPr>
          <w:rFonts w:hint="eastAsia" w:ascii="宋体" w:hAnsi="宋体" w:eastAsia="宋体" w:cs="Times New Roman"/>
          <w:bCs/>
          <w:color w:val="auto"/>
          <w:sz w:val="24"/>
          <w:szCs w:val="24"/>
          <w:highlight w:val="none"/>
          <w:lang w:eastAsia="zh-CN"/>
        </w:rPr>
        <w:t xml:space="preserve">角斜镇</w:t>
      </w:r>
      <w:r>
        <w:rPr>
          <w:rFonts w:hint="eastAsia" w:ascii="宋体" w:hAnsi="宋体" w:eastAsia="宋体" w:cs="Times New Roman"/>
          <w:bCs/>
          <w:color w:val="auto"/>
          <w:sz w:val="24"/>
          <w:szCs w:val="24"/>
          <w:highlight w:val="none"/>
        </w:rPr>
        <w:t xml:space="preserve">辖区内特困供养对象养老需求的基础上，向本地社会有需求的老年人开放，注重社会效益与经济效益的平衡，确定合理的收费标准。五保供养对象与社会寄养老人统一同等服务，不可差别对待，如有特殊情况需报采购人同意并书面确认后酌情处理。</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2.成交人可使用现有院舍和多余房间，自主经营管理社会寄养老人，但要无条件接收和优先确保</w:t>
      </w:r>
      <w:r>
        <w:rPr>
          <w:rFonts w:hint="eastAsia" w:ascii="宋体" w:hAnsi="宋体" w:eastAsia="宋体" w:cs="Times New Roman"/>
          <w:bCs/>
          <w:color w:val="auto"/>
          <w:sz w:val="24"/>
          <w:szCs w:val="24"/>
          <w:highlight w:val="none"/>
          <w:lang w:eastAsia="zh-CN"/>
        </w:rPr>
        <w:t xml:space="preserve">角斜镇</w:t>
      </w:r>
      <w:r>
        <w:rPr>
          <w:rFonts w:hint="eastAsia" w:ascii="宋体" w:hAnsi="宋体" w:eastAsia="宋体" w:cs="Times New Roman"/>
          <w:bCs/>
          <w:color w:val="auto"/>
          <w:sz w:val="24"/>
          <w:szCs w:val="24"/>
          <w:highlight w:val="none"/>
        </w:rPr>
        <w:t xml:space="preserve">辖区内的五保老人寄养，目前在册集中供养共有</w:t>
      </w:r>
      <w:r>
        <w:rPr>
          <w:rFonts w:hint="eastAsia" w:ascii="宋体" w:hAnsi="宋体" w:eastAsia="宋体" w:cs="Times New Roman"/>
          <w:bCs/>
          <w:color w:val="auto"/>
          <w:sz w:val="24"/>
          <w:szCs w:val="24"/>
          <w:highlight w:val="none"/>
          <w:lang w:val="en-US" w:eastAsia="zh-CN"/>
        </w:rPr>
        <w:t xml:space="preserve"> 82 </w:t>
      </w:r>
      <w:r>
        <w:rPr>
          <w:rFonts w:hint="eastAsia" w:ascii="宋体" w:hAnsi="宋体" w:eastAsia="宋体" w:cs="Times New Roman"/>
          <w:bCs/>
          <w:color w:val="auto"/>
          <w:sz w:val="24"/>
          <w:szCs w:val="24"/>
          <w:highlight w:val="none"/>
        </w:rPr>
        <w:t xml:space="preserve">名老人</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含入住在三院、曲塘失能失智中心、角斜福苑居的特困供养人员需要</w:t>
      </w:r>
      <w:r>
        <w:rPr>
          <w:rFonts w:hint="eastAsia" w:ascii="宋体" w:hAnsi="宋体" w:eastAsia="宋体" w:cs="Times New Roman"/>
          <w:bCs/>
          <w:color w:val="auto"/>
          <w:sz w:val="24"/>
          <w:szCs w:val="24"/>
          <w:highlight w:val="none"/>
        </w:rPr>
        <w:t xml:space="preserve">成交人</w:t>
      </w:r>
      <w:r>
        <w:rPr>
          <w:rFonts w:hint="eastAsia" w:ascii="宋体" w:hAnsi="宋体" w:cs="Times New Roman"/>
          <w:bCs/>
          <w:color w:val="auto"/>
          <w:sz w:val="24"/>
          <w:szCs w:val="24"/>
          <w:highlight w:val="none"/>
          <w:lang w:val="en-US" w:eastAsia="zh-CN"/>
        </w:rPr>
        <w:t xml:space="preserve">供养保障到位</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。成交人须根据人员变化及时调整床位，同时不得在敬老院内从事与医养、托老无关的活动。</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3.采购人对</w:t>
      </w:r>
      <w:r>
        <w:rPr>
          <w:rFonts w:hint="eastAsia" w:ascii="宋体" w:hAnsi="宋体" w:eastAsia="宋体" w:cs="Times New Roman"/>
          <w:bCs/>
          <w:color w:val="auto"/>
          <w:sz w:val="24"/>
          <w:szCs w:val="24"/>
          <w:highlight w:val="none"/>
          <w:lang w:eastAsia="zh-CN"/>
        </w:rPr>
        <w:t xml:space="preserve">海安市角斜镇敬老院</w:t>
      </w:r>
      <w:r>
        <w:rPr>
          <w:rFonts w:hint="eastAsia" w:ascii="宋体" w:hAnsi="宋体" w:eastAsia="宋体" w:cs="Times New Roman"/>
          <w:bCs/>
          <w:color w:val="auto"/>
          <w:sz w:val="24"/>
          <w:szCs w:val="24"/>
          <w:highlight w:val="none"/>
        </w:rPr>
        <w:t xml:space="preserve">现有的集体资产进行清查和评估。实行委托运营管理后，原有的土地、房屋等集体资产的产权性质不变，要加强集体资产维护，确保集体资产保值增值。</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w:t>
      </w:r>
      <w:r>
        <w:rPr>
          <w:rFonts w:hint="eastAsia" w:ascii="宋体" w:hAnsi="宋体" w:eastAsia="宋体" w:cs="Times New Roman"/>
          <w:bCs/>
          <w:color w:val="auto"/>
          <w:sz w:val="24"/>
          <w:szCs w:val="24"/>
          <w:highlight w:val="none"/>
          <w:lang w:eastAsia="zh-CN"/>
        </w:rPr>
        <w:t xml:space="preserve">海安市角斜镇敬老院</w:t>
      </w:r>
      <w:r>
        <w:rPr>
          <w:rFonts w:hint="eastAsia" w:ascii="宋体" w:hAnsi="宋体" w:eastAsia="宋体" w:cs="Times New Roman"/>
          <w:bCs/>
          <w:color w:val="auto"/>
          <w:sz w:val="24"/>
          <w:szCs w:val="24"/>
          <w:highlight w:val="none"/>
        </w:rPr>
        <w:t xml:space="preserve">实行委托运营管理后，成交人要根据服务对象人数和服务需求，按规定比例合理配置护理人员，加强队伍建设，提高人员素质，提升护理专业水平。配备合理使用的护理设施、开展医疗康复、文体活动、精神慰藉等多样化养老服务，为服务对象营造安享晚年的幸福乐园。</w:t>
      </w:r>
      <w:r/>
    </w:p>
    <w:p>
      <w:pPr>
        <w:ind w:firstLine="480"/>
        <w:spacing w:line="560" w:lineRule="exact"/>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5.成交人要明确经营范围、服务内容、收费标准，建立风险防控等机制。采购人建立健全管理和运营监管体系，发挥政府职能部门监管作用，并经常性开展检查、评估、监督，确保乙方有效落实协议。采购人</w:t>
      </w:r>
      <w:r>
        <w:rPr>
          <w:rFonts w:hint="eastAsia" w:ascii="宋体" w:hAnsi="宋体" w:cs="Times New Roman"/>
          <w:bCs/>
          <w:color w:val="auto"/>
          <w:sz w:val="24"/>
          <w:szCs w:val="24"/>
          <w:highlight w:val="none"/>
          <w:lang w:eastAsia="zh-CN"/>
        </w:rPr>
        <w:t xml:space="preserve">可</w:t>
      </w:r>
      <w:r>
        <w:rPr>
          <w:rFonts w:hint="eastAsia" w:ascii="宋体" w:hAnsi="宋体" w:eastAsia="宋体" w:cs="Times New Roman"/>
          <w:bCs/>
          <w:color w:val="auto"/>
          <w:sz w:val="24"/>
          <w:szCs w:val="24"/>
          <w:highlight w:val="none"/>
          <w:lang w:val="en-US" w:eastAsia="zh-CN"/>
        </w:rPr>
        <w:t xml:space="preserve">按照《江苏省公建养老服务机构委托运营管理办法》</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en-US" w:eastAsia="zh-CN"/>
        </w:rPr>
        <w:t xml:space="preserve">苏民规〔2025〕8 号</w:t>
      </w:r>
      <w:r>
        <w:rPr>
          <w:rFonts w:hint="eastAsia" w:ascii="宋体" w:hAnsi="宋体" w:cs="Times New Roman"/>
          <w:bCs/>
          <w:color w:val="auto"/>
          <w:sz w:val="24"/>
          <w:szCs w:val="24"/>
          <w:highlight w:val="none"/>
          <w:lang w:val="en-US" w:eastAsia="zh-CN"/>
        </w:rPr>
        <w:t xml:space="preserve">）要求</w:t>
      </w:r>
      <w:r>
        <w:rPr>
          <w:rFonts w:hint="eastAsia" w:ascii="宋体" w:hAnsi="宋体" w:eastAsia="宋体" w:cs="Times New Roman"/>
          <w:bCs/>
          <w:color w:val="auto"/>
          <w:sz w:val="24"/>
          <w:szCs w:val="24"/>
          <w:highlight w:val="none"/>
        </w:rPr>
        <w:t xml:space="preserve">成交人</w:t>
      </w:r>
      <w:r>
        <w:rPr>
          <w:rFonts w:hint="eastAsia" w:ascii="宋体" w:hAnsi="宋体" w:eastAsia="宋体" w:cs="Times New Roman"/>
          <w:bCs/>
          <w:color w:val="auto"/>
          <w:sz w:val="24"/>
          <w:szCs w:val="24"/>
          <w:highlight w:val="none"/>
          <w:lang w:eastAsia="zh-CN"/>
        </w:rPr>
        <w:t xml:space="preserve">缴纳一定的</w:t>
      </w:r>
      <w:r>
        <w:rPr>
          <w:rFonts w:hint="eastAsia" w:ascii="宋体" w:hAnsi="宋体" w:cs="Times New Roman"/>
          <w:bCs/>
          <w:color w:val="auto"/>
          <w:sz w:val="24"/>
          <w:szCs w:val="24"/>
          <w:highlight w:val="none"/>
          <w:lang w:eastAsia="zh-CN"/>
        </w:rPr>
        <w:t xml:space="preserve">履约保证金</w:t>
      </w:r>
      <w:r>
        <w:rPr>
          <w:rFonts w:hint="eastAsia" w:ascii="宋体" w:hAnsi="宋体" w:eastAsia="宋体" w:cs="Times New Roman"/>
          <w:bCs/>
          <w:color w:val="auto"/>
          <w:sz w:val="24"/>
          <w:szCs w:val="24"/>
          <w:highlight w:val="none"/>
          <w:lang w:eastAsia="zh-CN"/>
        </w:rPr>
        <w:t xml:space="preserve">。</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6.成交人需认真组织开展相关的安全专项检查活动，每季度按要求开展应急预案演练不少于1次。</w:t>
      </w:r>
      <w:r/>
    </w:p>
    <w:p>
      <w:pPr>
        <w:ind w:firstLine="562"/>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7.在合同期满或双方协商一致提前终止协议履行，以及采购人依法或者依据协议约定提前解除合同的情况下，</w:t>
      </w:r>
      <w:r>
        <w:rPr>
          <w:rFonts w:hint="eastAsia" w:ascii="宋体" w:hAnsi="宋体" w:eastAsia="宋体" w:cs="Times New Roman"/>
          <w:bCs/>
          <w:color w:val="auto"/>
          <w:sz w:val="24"/>
          <w:szCs w:val="24"/>
          <w:highlight w:val="none"/>
          <w:lang w:val="en-US" w:eastAsia="zh-CN"/>
        </w:rPr>
        <w:t xml:space="preserve">在新运营机构正式接管前，交易发起人按照原协议标准足额保障运营服务相关费用；成交人须持续保障敬老院正常运营及入住老人日常生活不受影响，并妥善保管、维护敬老院各类设备设施。</w:t>
      </w:r>
      <w:r>
        <w:rPr>
          <w:rFonts w:hint="eastAsia" w:ascii="宋体" w:hAnsi="宋体" w:eastAsia="宋体" w:cs="Times New Roman"/>
          <w:bCs/>
          <w:color w:val="auto"/>
          <w:sz w:val="24"/>
          <w:szCs w:val="24"/>
          <w:highlight w:val="none"/>
        </w:rPr>
        <w:t xml:space="preserve">结清有关成交人运营期间应承担的费用后，确保原有资产不流失的情况下，向采购人移交敬老院。成交人在运营期间，凡属于采购人和上级政府补助、投资的所有资产归采购人所有，属于成交人全额投资的可移动财产归成交人所有，不可移动（嵌装和贴装在房屋结构、墙体、屋面、地面）的装潢及相关设施不得拆卸，其所有权无偿归采购人。</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（二）采购人的权利</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1.采购人拥有院内土地、建筑物、采购人所投入设施设备等资产的所有权。社会捐赠给敬老院或五保老人的物资归采购人所有，可委托成交人管理分配，并有权对分配结果随时查询。</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2.采购人拥有对院内规划、布局调整的决策权。</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3.因采购人对敬老院进行硬件改造，上级给予的各类建设补助由采购人享有。</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4.在合同履行期间，成交人如违反了合同相关条款或国家有关法律、法规，致使合同无法实现，采购人有权单方面终止合同，并追究成交人相应的责任，给采购人造成损失的，成交人应赔偿损失。</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（三）采购人的义务</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1.采购人应积极为成交人争取各类补贴，并配合成交人办理各种财政补贴的申请手续。</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2.采购人应积极配合成交人办理各类运营所需证件。</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3.采购人负责院内五保老人的供养经费</w:t>
      </w:r>
      <w:r>
        <w:rPr>
          <w:rFonts w:hint="eastAsia" w:ascii="宋体" w:hAnsi="宋体" w:eastAsia="宋体" w:cs="Times New Roman"/>
          <w:bCs/>
          <w:color w:val="auto"/>
          <w:sz w:val="24"/>
          <w:szCs w:val="24"/>
          <w:highlight w:val="none"/>
          <w:lang w:val="en-US" w:eastAsia="zh-CN"/>
        </w:rPr>
        <w:t xml:space="preserve">和合同约定的运营经费</w:t>
      </w:r>
      <w:r>
        <w:rPr>
          <w:rFonts w:hint="eastAsia" w:ascii="宋体" w:hAnsi="宋体" w:eastAsia="宋体" w:cs="Times New Roman"/>
          <w:bCs/>
          <w:color w:val="auto"/>
          <w:sz w:val="24"/>
          <w:szCs w:val="24"/>
          <w:highlight w:val="none"/>
        </w:rPr>
        <w:t xml:space="preserve">。</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（四）成交人的权利</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1.成交人享有自主经营权。</w:t>
      </w:r>
      <w:r/>
    </w:p>
    <w:p>
      <w:pPr>
        <w:ind w:firstLine="480"/>
        <w:spacing w:line="560" w:lineRule="exact"/>
        <w:rPr>
          <w:rFonts w:hint="eastAsia" w:ascii="宋体" w:hAnsi="宋体" w:eastAsia="宋体" w:cs="Times New Roman"/>
          <w:bCs/>
          <w:color w:val="auto"/>
          <w:sz w:val="24"/>
          <w:szCs w:val="24"/>
          <w:highlight w:val="none"/>
        </w:rPr>
      </w:pPr>
      <w:r>
        <w:rPr>
          <w:rFonts w:hint="default" w:ascii="宋体" w:hAnsi="宋体" w:cs="Times New Roman"/>
          <w:bCs/>
          <w:color w:val="auto"/>
          <w:sz w:val="24"/>
          <w:szCs w:val="24"/>
          <w:highlight w:val="none"/>
          <w:lang w:val="en-US"/>
        </w:rPr>
        <w:t xml:space="preserve">2</w:t>
      </w:r>
      <w:r>
        <w:rPr>
          <w:rFonts w:hint="eastAsia" w:ascii="宋体" w:hAnsi="宋体" w:eastAsia="宋体" w:cs="Times New Roman"/>
          <w:bCs/>
          <w:color w:val="auto"/>
          <w:sz w:val="24"/>
          <w:szCs w:val="24"/>
          <w:highlight w:val="none"/>
        </w:rPr>
        <w:t xml:space="preserve">.成交人拥有对局部改造提升的权利，但具体方案必须征得采购人同意。</w:t>
      </w:r>
      <w:r/>
    </w:p>
    <w:p>
      <w:pPr>
        <w:ind w:firstLine="480"/>
        <w:spacing w:line="560" w:lineRule="exact"/>
        <w:rPr>
          <w:rFonts w:hint="eastAsia" w:ascii="宋体" w:hAnsi="宋体" w:eastAsia="宋体" w:cs="Times New Roman"/>
          <w:bCs/>
          <w:color w:val="auto"/>
          <w:sz w:val="24"/>
          <w:szCs w:val="24"/>
          <w:highlight w:val="none"/>
        </w:rPr>
      </w:pPr>
      <w:r>
        <w:rPr>
          <w:rFonts w:hint="default" w:ascii="宋体" w:hAnsi="宋体" w:cs="Times New Roman"/>
          <w:bCs/>
          <w:color w:val="auto"/>
          <w:sz w:val="24"/>
          <w:szCs w:val="24"/>
          <w:highlight w:val="none"/>
          <w:lang w:val="en-US"/>
        </w:rPr>
        <w:t xml:space="preserve">3</w:t>
      </w:r>
      <w:r>
        <w:rPr>
          <w:rFonts w:hint="eastAsia" w:ascii="宋体" w:hAnsi="宋体" w:eastAsia="宋体" w:cs="Times New Roman"/>
          <w:bCs/>
          <w:color w:val="auto"/>
          <w:sz w:val="24"/>
          <w:szCs w:val="24"/>
          <w:highlight w:val="none"/>
        </w:rPr>
        <w:t xml:space="preserve">.成交人拥有相关扶持政策的享受权。</w:t>
      </w:r>
      <w:r/>
    </w:p>
    <w:p>
      <w:pPr>
        <w:ind w:firstLine="480"/>
        <w:spacing w:line="560" w:lineRule="exact"/>
        <w:rPr>
          <w:rFonts w:hint="eastAsia" w:ascii="宋体" w:hAnsi="宋体" w:eastAsia="宋体" w:cs="Times New Roman"/>
          <w:bCs/>
          <w:color w:val="auto"/>
          <w:sz w:val="24"/>
          <w:szCs w:val="24"/>
          <w:highlight w:val="none"/>
        </w:rPr>
      </w:pPr>
      <w:r>
        <w:rPr>
          <w:rFonts w:hint="default" w:ascii="宋体" w:hAnsi="宋体" w:cs="Times New Roman"/>
          <w:bCs/>
          <w:color w:val="auto"/>
          <w:sz w:val="24"/>
          <w:szCs w:val="24"/>
          <w:highlight w:val="none"/>
          <w:lang w:val="en-US"/>
        </w:rPr>
        <w:t xml:space="preserve">4</w:t>
      </w:r>
      <w:r>
        <w:rPr>
          <w:rFonts w:hint="eastAsia" w:ascii="宋体" w:hAnsi="宋体" w:eastAsia="宋体" w:cs="Times New Roman"/>
          <w:bCs/>
          <w:color w:val="auto"/>
          <w:sz w:val="24"/>
          <w:szCs w:val="24"/>
          <w:highlight w:val="none"/>
        </w:rPr>
        <w:t xml:space="preserve">.成交人享有人员自主聘用管理权。</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default" w:ascii="宋体" w:hAnsi="宋体" w:cs="Times New Roman"/>
          <w:bCs/>
          <w:color w:val="auto"/>
          <w:sz w:val="24"/>
          <w:szCs w:val="24"/>
          <w:highlight w:val="none"/>
          <w:lang w:val="en-US"/>
        </w:rPr>
        <w:t xml:space="preserve">5</w:t>
      </w:r>
      <w:r>
        <w:rPr>
          <w:rFonts w:hint="eastAsia" w:ascii="宋体" w:hAnsi="宋体" w:eastAsia="宋体" w:cs="Times New Roman"/>
          <w:bCs/>
          <w:color w:val="auto"/>
          <w:sz w:val="24"/>
          <w:szCs w:val="24"/>
          <w:highlight w:val="none"/>
        </w:rPr>
        <w:t xml:space="preserve">.成交人在征得采购人同意后可在敬老院开设“居家养老服务中心”、“日</w:t>
      </w:r>
      <w:r>
        <w:rPr>
          <w:rFonts w:hint="eastAsia" w:ascii="宋体" w:hAnsi="宋体" w:eastAsia="宋体" w:cs="Times New Roman"/>
          <w:bCs/>
          <w:color w:val="auto"/>
          <w:sz w:val="24"/>
          <w:szCs w:val="24"/>
          <w:highlight w:val="none"/>
          <w:lang w:val="en-US" w:eastAsia="zh-CN"/>
        </w:rPr>
        <w:t xml:space="preserve">间照料服务中心”和“残疾人之家”，确保符合上级有关部门的管理要求后由成交人负责经营。</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default" w:ascii="宋体" w:hAnsi="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val="en-US" w:eastAsia="zh-CN"/>
        </w:rPr>
        <w:t xml:space="preserve">.成交人拥有采购人认可的其他权利。</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（五）成交人的义务</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自觉遵守法律法规和政策规定，接受采购人及各行政主管或者职能部门的监督、检查和指导，并及时更正不正确或缺陷的行为。成交人向采购人提供的一切文件、资料均真实、准确、完整，不存在遗漏、虚假、误导性陈述。成交人保证在托管经营期内忠实、勤勉的履行本协议项下托管义务。</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成交人不得以敬老院名义或集中供养五保老人名义贷款、提供担保，未经许可不得处置采购人所有的任何资产。成交人不得将敬老院经营管理权转包给第三方，不得将上述权利向第三方抵押担保或实施其他任何损害采购人及敬老院利益之行为。</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3.成交人运营期间所产生的债权债务由成交人负责，不得从事与养老服务无关的经营活动，不得利用本项目场地从事生产、销售、经营国家规定的违禁品，不得从事任何违法活动。</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4.成交人在经营管理期间，应严格履行各项管理和服务职责，做好各项安全工作，确保疫情防控、食品安全、消防安全、人身安全。成交人应按照安全文明管理的标准对敬老院进行管理，对所属人员进行上岗前的安全文明教育，落实安全措施，及时排除安全隐患</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en-US" w:eastAsia="zh-CN"/>
        </w:rPr>
        <w:t xml:space="preserve">如成交人经营管理期间</w:t>
      </w:r>
      <w:r>
        <w:rPr>
          <w:rFonts w:hint="eastAsia" w:ascii="宋体" w:hAnsi="宋体" w:cs="Times New Roman"/>
          <w:bCs/>
          <w:color w:val="auto"/>
          <w:sz w:val="24"/>
          <w:szCs w:val="24"/>
          <w:highlight w:val="none"/>
          <w:lang w:val="en-US" w:eastAsia="zh-CN"/>
        </w:rPr>
        <w:t xml:space="preserve">因自身管理不到位</w:t>
      </w:r>
      <w:r>
        <w:rPr>
          <w:rFonts w:hint="eastAsia" w:ascii="宋体" w:hAnsi="宋体" w:eastAsia="宋体" w:cs="Times New Roman"/>
          <w:bCs/>
          <w:color w:val="auto"/>
          <w:sz w:val="24"/>
          <w:szCs w:val="24"/>
          <w:highlight w:val="none"/>
          <w:lang w:val="en-US" w:eastAsia="zh-CN"/>
        </w:rPr>
        <w:t xml:space="preserve">发生安全事故，造成了人员或财产损失，由成交人承担全部责任。</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5.成交人负责院内五保老人的日常管理与护理，包含一日三餐、成交人无条件接受角斜镇范围内的五保老人，确保五保人员生活水平、服务质量稳步提升。</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①日常生活服务要求：每</w:t>
      </w:r>
      <w:r>
        <w:rPr>
          <w:rFonts w:hint="eastAsia" w:ascii="宋体" w:hAnsi="宋体" w:eastAsia="宋体" w:cs="Times New Roman"/>
          <w:bCs/>
          <w:color w:val="auto"/>
          <w:sz w:val="24"/>
          <w:szCs w:val="24"/>
          <w:highlight w:val="none"/>
          <w:lang w:val="en-US" w:eastAsia="zh-CN"/>
        </w:rPr>
        <w:t xml:space="preserve">年为老人添置全套新衣，床上用品、生活必需品做到供应充足、及时更换。要求成交人做到零花钱（每人每月100元，如市民政局相关金额调整时，按照相关标准发放）、一个月发放一次易耗生活用品（如牙膏、牙刷、洗衣粉、卫生纸、肥皂等）、毛巾、床上用品；每月帮助老人轮换翻晒被褥2次，床单、枕巾、被套及时清洗；对于失能、失智的老人，每天早晚由工作人员督促、帮助洗漱、打水、备餐、分餐；对生病的老人可送餐入室；为老人清洗衣物、洗刷碗筷。定期为老人修剪指甲、理发、刮须。对敬老院卫生进行大扫除至少每周一次，保持房间清洁、整齐，无异味。</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default" w:ascii="宋体" w:hAnsi="宋体" w:eastAsia="宋体" w:cs="Times New Roman"/>
          <w:bCs/>
          <w:color w:val="auto"/>
          <w:sz w:val="24"/>
          <w:szCs w:val="24"/>
          <w:highlight w:val="none"/>
          <w:lang w:val="en-US" w:eastAsia="zh-CN"/>
        </w:rPr>
        <w:t xml:space="preserve">②</w:t>
      </w:r>
      <w:r>
        <w:rPr>
          <w:rFonts w:hint="eastAsia" w:ascii="宋体" w:hAnsi="宋体" w:eastAsia="宋体" w:cs="Times New Roman"/>
          <w:bCs/>
          <w:color w:val="auto"/>
          <w:sz w:val="24"/>
          <w:szCs w:val="24"/>
          <w:highlight w:val="none"/>
          <w:lang w:val="en-US" w:eastAsia="zh-CN"/>
        </w:rPr>
        <w:t xml:space="preserve">每日采购的食材必须保证新鲜，去枯烂、无杂质、无农药残留。符合国家食品卫生标准，杜绝劣质、变质蔬菜，送达时配有相关农残检测报告。肉类需要提供所供当批次动物检疫合格证明。大米、食用油等必须提供纸质的检测报告。成交人所供应的食材价格不得高于同期同类型市场价格，参照海安日报每周发布的最新海安市农批、农贸市场商品价格信息的平均价为当日基准价。若成交人采购的品种不在海安日报公布的清单中，该品种以本地超市当天挂牌零售价为基准价，由采购人采取定期或不定期的方式进行市场评估。</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default" w:ascii="Calibri" w:hAnsi="Calibri" w:eastAsia="宋体" w:cs="Calibri"/>
          <w:bCs/>
          <w:color w:val="auto"/>
          <w:sz w:val="24"/>
          <w:szCs w:val="24"/>
          <w:highlight w:val="none"/>
          <w:lang w:val="en-US" w:eastAsia="zh-CN"/>
        </w:rPr>
        <w:t xml:space="preserve">③</w:t>
      </w:r>
      <w:r>
        <w:rPr>
          <w:rFonts w:hint="eastAsia" w:ascii="宋体" w:hAnsi="宋体" w:eastAsia="宋体" w:cs="Times New Roman"/>
          <w:bCs/>
          <w:color w:val="auto"/>
          <w:sz w:val="24"/>
          <w:szCs w:val="24"/>
          <w:highlight w:val="none"/>
          <w:lang w:val="en-US" w:eastAsia="zh-CN"/>
        </w:rPr>
        <w:t xml:space="preserve">对老人日常的伙食达到早、晚稀饭或面条+点心+小菜，中午为二荤一素一汤一水果</w:t>
      </w:r>
      <w:r>
        <w:rPr>
          <w:rFonts w:hint="eastAsia" w:ascii="宋体" w:hAnsi="宋体" w:cs="Times New Roman"/>
          <w:bCs/>
          <w:color w:val="auto"/>
          <w:sz w:val="24"/>
          <w:szCs w:val="24"/>
          <w:highlight w:val="none"/>
          <w:lang w:val="en-US" w:eastAsia="zh-CN"/>
        </w:rPr>
        <w:t xml:space="preserve">或牛奶</w:t>
      </w:r>
      <w:r>
        <w:rPr>
          <w:rFonts w:hint="eastAsia" w:ascii="宋体" w:hAnsi="宋体" w:eastAsia="宋体" w:cs="Times New Roman"/>
          <w:bCs/>
          <w:color w:val="auto"/>
          <w:sz w:val="24"/>
          <w:szCs w:val="24"/>
          <w:highlight w:val="none"/>
          <w:lang w:val="en-US" w:eastAsia="zh-CN"/>
        </w:rPr>
        <w:t xml:space="preserve">（主食以米饭为主，根据老人需求适当考虑面条、菜粥、水饺等，对患有常见病的老人如糖尿病可给予饮食方面的照顾），</w:t>
      </w:r>
      <w:r>
        <w:rPr>
          <w:rFonts w:hint="eastAsia" w:ascii="宋体" w:hAnsi="宋体" w:cs="Times New Roman"/>
          <w:bCs/>
          <w:color w:val="auto"/>
          <w:sz w:val="24"/>
          <w:szCs w:val="24"/>
          <w:highlight w:val="none"/>
          <w:lang w:val="en-US" w:eastAsia="zh-CN"/>
        </w:rPr>
        <w:t xml:space="preserve">根据季节变化，具有保温设备，保证菜品、点心都是热的（除凉菜）。</w:t>
      </w:r>
      <w:r>
        <w:rPr>
          <w:rFonts w:hint="eastAsia" w:ascii="宋体" w:hAnsi="宋体" w:eastAsia="宋体" w:cs="Times New Roman"/>
          <w:bCs/>
          <w:color w:val="auto"/>
          <w:sz w:val="24"/>
          <w:szCs w:val="24"/>
          <w:highlight w:val="none"/>
          <w:lang w:val="en-US" w:eastAsia="zh-CN"/>
        </w:rPr>
        <w:t xml:space="preserve">每月集中为当月过生日的老人</w:t>
      </w:r>
      <w:r>
        <w:rPr>
          <w:rFonts w:hint="eastAsia" w:ascii="宋体" w:hAnsi="宋体" w:cs="Times New Roman"/>
          <w:bCs/>
          <w:color w:val="auto"/>
          <w:sz w:val="24"/>
          <w:szCs w:val="24"/>
          <w:highlight w:val="none"/>
          <w:lang w:val="en-US" w:eastAsia="zh-CN"/>
        </w:rPr>
        <w:t xml:space="preserve">庆生</w:t>
      </w:r>
      <w:r>
        <w:rPr>
          <w:rFonts w:hint="eastAsia" w:ascii="宋体" w:hAnsi="宋体" w:eastAsia="宋体" w:cs="Times New Roman"/>
          <w:bCs/>
          <w:color w:val="auto"/>
          <w:sz w:val="24"/>
          <w:szCs w:val="24"/>
          <w:highlight w:val="none"/>
          <w:lang w:val="en-US" w:eastAsia="zh-CN"/>
        </w:rPr>
        <w:t xml:space="preserve">（蛋糕、长寿面等），清明、端午、重阳、中秋等传统节日或民俗节日四荤一素一汤一饮料一水果，春节期间连续一周一荤一素六冷盘（四荤两素）一汤一饮料一水果。且院内五保老人月度实际伙食总支出，不得低于当月全部五保对象供养经费总额的50%，按月核算、单独建账，接受采购人审计核查</w:t>
      </w:r>
      <w:r>
        <w:rPr>
          <w:rFonts w:hint="eastAsia" w:ascii="宋体" w:hAnsi="宋体" w:cs="Times New Roman"/>
          <w:bCs/>
          <w:color w:val="auto"/>
          <w:sz w:val="24"/>
          <w:szCs w:val="24"/>
          <w:highlight w:val="none"/>
          <w:lang w:val="en-US" w:eastAsia="zh-CN"/>
        </w:rPr>
        <w:t xml:space="preserve">。</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微软雅黑" w:hAnsi="微软雅黑" w:eastAsia="微软雅黑" w:cs="微软雅黑"/>
          <w:bCs/>
          <w:color w:val="auto"/>
          <w:sz w:val="24"/>
          <w:szCs w:val="24"/>
          <w:highlight w:val="none"/>
          <w:lang w:val="en-US" w:eastAsia="zh-CN"/>
        </w:rPr>
        <w:t xml:space="preserve">④</w:t>
      </w:r>
      <w:r>
        <w:rPr>
          <w:rFonts w:hint="eastAsia" w:ascii="宋体" w:hAnsi="宋体" w:eastAsia="宋体" w:cs="Times New Roman"/>
          <w:bCs/>
          <w:color w:val="auto"/>
          <w:sz w:val="24"/>
          <w:szCs w:val="24"/>
          <w:highlight w:val="none"/>
          <w:lang w:val="en-US" w:eastAsia="zh-CN"/>
        </w:rPr>
        <w:t xml:space="preserve">老人有病及时治疗，每年体检不少于1次，并建立个人健康档案，对失能、半失能老人要定期开展康复训练；每逢重大节日，组织老人按照传统习俗、民俗开展活动；引导老人遵守敬老院纪律、规章制度，做到“十不”：不随地吐痰、不乱扔垃圾、不乱倒污水、不随地大小便、不说粗话、不损坏公物、不破坏绿化、不私拉乱接、不在公共场所（房间）吸烟、不使用大功率电器。</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6.成交人负责承担院内五保老人经国家规定报销后，剩余部分医疗费用，护理费用以及在医院所有开支费用等</w:t>
      </w:r>
      <w:r>
        <w:rPr>
          <w:rFonts w:hint="eastAsia" w:ascii="宋体" w:hAnsi="宋体" w:cs="Times New Roman"/>
          <w:bCs/>
          <w:color w:val="auto"/>
          <w:sz w:val="24"/>
          <w:szCs w:val="24"/>
          <w:highlight w:val="none"/>
          <w:lang w:val="en-US" w:eastAsia="zh-CN"/>
        </w:rPr>
        <w:t xml:space="preserve">（老人在外就医期间，如有需要请成交人派专人看护）</w:t>
      </w:r>
      <w:r>
        <w:rPr>
          <w:rFonts w:hint="eastAsia" w:ascii="宋体" w:hAnsi="宋体" w:eastAsia="宋体" w:cs="Times New Roman"/>
          <w:bCs/>
          <w:color w:val="auto"/>
          <w:sz w:val="24"/>
          <w:szCs w:val="24"/>
          <w:highlight w:val="none"/>
          <w:lang w:val="en-US" w:eastAsia="zh-CN"/>
        </w:rPr>
        <w:t xml:space="preserve">。有病需及时诊疗且诊疗程序合规，严禁盗用老人医保卡的行为。不得出现虐待老人的现象，如果有此类现象并造成不良影响则由成交人承担相应责任，采购人有权终止协议。</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7.资产清单即双方签字确认托管资产移交清单上的资产，成交人应合理适当使用，由于成交人管理不善等原因造成的损坏，由成交人负责更换。</w:t>
      </w:r>
      <w:r/>
    </w:p>
    <w:p>
      <w:pPr>
        <w:pStyle w:val="1069"/>
        <w:ind w:firstLine="480"/>
        <w:spacing w:line="420" w:lineRule="exact"/>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8.运营方应充分考虑原收住寄养老人的生活稳定性，对收费标准的调整综合考量，仍在合同服务期内的收费标准按原合同执行，待合同结束后再另行测算收取。</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lang w:val="en-US" w:eastAsia="zh-CN"/>
        </w:rPr>
        <w:t xml:space="preserve">.固定资产保证金要求：固定资产清点移交完成后，成交人须足额缴纳固定资产保证金，金额为10万元。该保证金专项用于抵扣因成交人管理不当、使用不善造成的固定资产损毁、灭失、减值及维修、重置等资产类损失。合同全部履行完毕、资产移交验收完好、无资产损失的，退还剩余保证金（无利息）。若资产类损失超过10万元，从履约保证金或待付款项中内进行扣除。</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10</w:t>
      </w:r>
      <w:r>
        <w:rPr>
          <w:rFonts w:hint="eastAsia" w:ascii="宋体" w:hAnsi="宋体" w:eastAsia="宋体" w:cs="Times New Roman"/>
          <w:bCs/>
          <w:color w:val="auto"/>
          <w:sz w:val="24"/>
          <w:szCs w:val="24"/>
          <w:highlight w:val="none"/>
          <w:lang w:val="en-US" w:eastAsia="zh-CN"/>
        </w:rPr>
        <w:t xml:space="preserve">.运营过程中产生的水费、电费、燃气费、有线电视费、网络费、垃圾清运费、敬老院内设施设备（例如空调、电视、开水炉、洗衣机、微波炉、卫生洁具、灯具、户外音响、监控、呼叫系统、消防设施设备、电梯等）维修保养费用、房屋建筑维修费用、地下网管维修费用、水电维修费用、绿化养护费用等费用由成交人承担，确保敬老院正常运营并满足政府各部门对敬老院各项要求。</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w:t>
      </w: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val="en-US" w:eastAsia="zh-CN"/>
        </w:rPr>
        <w:t xml:space="preserve">.成交人享有人员自主聘用管理权。成交人可根据自身工作需要自行招募品行良好的工作人员。</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w:t>
      </w:r>
      <w:r>
        <w:rPr>
          <w:rFonts w:hint="eastAsia" w:ascii="宋体" w:hAnsi="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.运营管理期间，成交人接受采购人按照经营管理监管范围和财务监管范围，对养老服务机构的财务账目收支状况和资金流向实施监管、审计及绩效考核，并接受采购人服务技术指导和服务质量定期督导评价。</w:t>
      </w:r>
      <w:r/>
    </w:p>
    <w:p>
      <w:pPr>
        <w:ind w:firstLine="480"/>
        <w:spacing w:line="560" w:lineRule="exact"/>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val="en-US" w:eastAsia="zh-CN"/>
        </w:rPr>
        <w:t xml:space="preserve">1</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严格遵守《老年人社会福利机构基本规范》《养老机构管理办法》《老年人权益保障法》《医疗机构设立许可办法》及国家、省、市各级养老运营相关规定，全面落实建筑、消防、食品、燃气、人身安全等各项管理规范。</w:t>
      </w:r>
      <w:r/>
    </w:p>
    <w:p>
      <w:p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w:t>
      </w: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团队与运营能力要求：具备单体养老机构综合运营能力及社区居家养老服务经验，严格按照民政部门文件及项目实际需求配置专业、稳定的运营服务团队，并吸纳、聘用本敬老院原有工作人员，合理配置岗位人员，保障项目服务无缝衔接、平稳过渡。其中，消控室值班人员必须持证上岗，同时满足双人双岗要求，拟投入本项目的持证护理人员，须满足以下最低人员配比标准：①持证护理员</w:t>
      </w:r>
      <w:r>
        <w:rPr>
          <w:rFonts w:hint="eastAsia" w:ascii="宋体" w:hAnsi="宋体" w:cs="Times New Roman"/>
          <w:bCs/>
          <w:color w:val="auto"/>
          <w:sz w:val="24"/>
          <w:szCs w:val="24"/>
          <w:highlight w:val="none"/>
          <w:lang w:val="en-US" w:eastAsia="zh-CN"/>
        </w:rPr>
        <w:t xml:space="preserve">与</w:t>
      </w:r>
      <w:r>
        <w:rPr>
          <w:rFonts w:hint="eastAsia" w:ascii="宋体" w:hAnsi="宋体" w:eastAsia="宋体" w:cs="Times New Roman"/>
          <w:bCs/>
          <w:color w:val="auto"/>
          <w:sz w:val="24"/>
          <w:szCs w:val="24"/>
          <w:highlight w:val="none"/>
          <w:lang w:val="en-US" w:eastAsia="zh-CN"/>
        </w:rPr>
        <w:t xml:space="preserve">重度失能老年人</w:t>
      </w:r>
      <w:r>
        <w:rPr>
          <w:rFonts w:hint="eastAsia" w:ascii="宋体" w:hAnsi="宋体" w:cs="Times New Roman"/>
          <w:bCs/>
          <w:color w:val="auto"/>
          <w:sz w:val="24"/>
          <w:szCs w:val="24"/>
          <w:highlight w:val="none"/>
          <w:lang w:val="en-US" w:eastAsia="zh-CN"/>
        </w:rPr>
        <w:t xml:space="preserve">比例不低于</w:t>
      </w:r>
      <w:r>
        <w:rPr>
          <w:rFonts w:hint="eastAsia" w:ascii="宋体" w:hAnsi="宋体" w:eastAsia="宋体" w:cs="Times New Roman"/>
          <w:bCs/>
          <w:color w:val="auto"/>
          <w:sz w:val="24"/>
          <w:szCs w:val="24"/>
          <w:highlight w:val="none"/>
          <w:lang w:val="en-US" w:eastAsia="zh-CN"/>
        </w:rPr>
        <w:t xml:space="preserve"> 1：3；②持证护理员</w:t>
      </w:r>
      <w:r>
        <w:rPr>
          <w:rFonts w:hint="eastAsia" w:ascii="宋体" w:hAnsi="宋体" w:cs="Times New Roman"/>
          <w:bCs/>
          <w:color w:val="auto"/>
          <w:sz w:val="24"/>
          <w:szCs w:val="24"/>
          <w:highlight w:val="none"/>
          <w:lang w:val="en-US" w:eastAsia="zh-CN"/>
        </w:rPr>
        <w:t xml:space="preserve">与</w:t>
      </w:r>
      <w:r>
        <w:rPr>
          <w:rFonts w:hint="eastAsia" w:ascii="宋体" w:hAnsi="宋体" w:eastAsia="宋体" w:cs="Times New Roman"/>
          <w:bCs/>
          <w:color w:val="auto"/>
          <w:sz w:val="24"/>
          <w:szCs w:val="24"/>
          <w:highlight w:val="none"/>
          <w:lang w:val="en-US" w:eastAsia="zh-CN"/>
        </w:rPr>
        <w:t xml:space="preserve">中度失能老年人</w:t>
      </w:r>
      <w:r>
        <w:rPr>
          <w:rFonts w:hint="eastAsia" w:ascii="宋体" w:hAnsi="宋体" w:cs="Times New Roman"/>
          <w:bCs/>
          <w:color w:val="auto"/>
          <w:sz w:val="24"/>
          <w:szCs w:val="24"/>
          <w:highlight w:val="none"/>
          <w:lang w:val="en-US" w:eastAsia="zh-CN"/>
        </w:rPr>
        <w:t xml:space="preserve">比例不低于</w:t>
      </w:r>
      <w:r>
        <w:rPr>
          <w:rFonts w:hint="eastAsia" w:ascii="宋体" w:hAnsi="宋体" w:eastAsia="宋体" w:cs="Times New Roman"/>
          <w:bCs/>
          <w:color w:val="auto"/>
          <w:sz w:val="24"/>
          <w:szCs w:val="24"/>
          <w:highlight w:val="none"/>
          <w:lang w:val="en-US" w:eastAsia="zh-CN"/>
        </w:rPr>
        <w:t xml:space="preserve">1：6；③持证护理员</w:t>
      </w:r>
      <w:r>
        <w:rPr>
          <w:rFonts w:hint="eastAsia" w:ascii="宋体" w:hAnsi="宋体" w:cs="Times New Roman"/>
          <w:bCs/>
          <w:color w:val="auto"/>
          <w:sz w:val="24"/>
          <w:szCs w:val="24"/>
          <w:highlight w:val="none"/>
          <w:lang w:val="en-US" w:eastAsia="zh-CN"/>
        </w:rPr>
        <w:t xml:space="preserve">与</w:t>
      </w:r>
      <w:r>
        <w:rPr>
          <w:rFonts w:hint="eastAsia" w:ascii="宋体" w:hAnsi="宋体" w:eastAsia="宋体" w:cs="Times New Roman"/>
          <w:bCs/>
          <w:color w:val="auto"/>
          <w:sz w:val="24"/>
          <w:szCs w:val="24"/>
          <w:highlight w:val="none"/>
          <w:lang w:val="en-US" w:eastAsia="zh-CN"/>
        </w:rPr>
        <w:t xml:space="preserve">轻度失能、能力完好老年人</w:t>
      </w:r>
      <w:r>
        <w:rPr>
          <w:rFonts w:hint="eastAsia" w:ascii="宋体" w:hAnsi="宋体" w:cs="Times New Roman"/>
          <w:bCs/>
          <w:color w:val="auto"/>
          <w:sz w:val="24"/>
          <w:szCs w:val="24"/>
          <w:highlight w:val="none"/>
          <w:lang w:val="en-US" w:eastAsia="zh-CN"/>
        </w:rPr>
        <w:t xml:space="preserve">比例不低于</w:t>
      </w:r>
      <w:r>
        <w:rPr>
          <w:rFonts w:hint="eastAsia" w:ascii="宋体" w:hAnsi="宋体" w:eastAsia="宋体" w:cs="Times New Roman"/>
          <w:bCs/>
          <w:color w:val="auto"/>
          <w:sz w:val="24"/>
          <w:szCs w:val="24"/>
          <w:highlight w:val="none"/>
          <w:lang w:val="en-US" w:eastAsia="zh-CN"/>
        </w:rPr>
        <w:t xml:space="preserve">1：10，成交人须常态化满足最低护理人员配比标准，采购人不定期抽查，配比不达标限时3日内整改，逾期未整改的，每次扣除季度考核分数，情节严重视为违约。</w:t>
      </w:r>
      <w:r/>
    </w:p>
    <w:p>
      <w:pPr>
        <w:ind w:firstLine="482"/>
        <w:spacing w:line="560" w:lineRule="exact"/>
        <w:rPr>
          <w:rFonts w:hint="default" w:ascii="宋体" w:hAnsi="宋体" w:eastAsia="宋体" w:cs="Times New Roman"/>
          <w:b/>
          <w:bCs w:val="0"/>
          <w:color w:val="auto"/>
          <w:sz w:val="24"/>
          <w:szCs w:val="24"/>
          <w:highlight w:val="none"/>
          <w:u w:val="single"/>
          <w:lang w:val="en-US" w:eastAsia="zh-CN"/>
        </w:rPr>
      </w:pPr>
      <w:r>
        <w:rPr>
          <w:rFonts w:hint="eastAsia" w:ascii="宋体" w:hAnsi="宋体" w:cs="Times New Roman"/>
          <w:b/>
          <w:bCs w:val="0"/>
          <w:color w:val="auto"/>
          <w:sz w:val="24"/>
          <w:szCs w:val="24"/>
          <w:highlight w:val="none"/>
          <w:u w:val="single"/>
          <w:lang w:val="en-US" w:eastAsia="zh-CN"/>
        </w:rPr>
        <w:t xml:space="preserve">15.响应文件拟派的项目负责人须为中标后实际履约的项目负责人，未经采购人书面同意不得更换，否则采购人有权追究其未按规定履约的责任。</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四、考核方案</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1.采购人对成交人日常管理情况进行监督。采购人有权综合上级部门的要求和</w:t>
      </w:r>
      <w:r>
        <w:rPr>
          <w:rFonts w:hint="eastAsia" w:ascii="宋体" w:hAnsi="宋体" w:eastAsia="宋体" w:cs="Times New Roman"/>
          <w:bCs/>
          <w:color w:val="auto"/>
          <w:sz w:val="24"/>
          <w:szCs w:val="24"/>
          <w:highlight w:val="none"/>
          <w:lang w:eastAsia="zh-CN"/>
        </w:rPr>
        <w:t xml:space="preserve">海安市角斜镇敬老院</w:t>
      </w:r>
      <w:r>
        <w:rPr>
          <w:rFonts w:hint="eastAsia" w:ascii="宋体" w:hAnsi="宋体" w:eastAsia="宋体" w:cs="Times New Roman"/>
          <w:bCs/>
          <w:color w:val="auto"/>
          <w:sz w:val="24"/>
          <w:szCs w:val="24"/>
          <w:highlight w:val="none"/>
        </w:rPr>
        <w:t xml:space="preserve">的实际形成考核细则作为本协议的附件（详见附件），采取定期检查、不定期抽查、老人满意度调查、上级单位检查等方法对成交人进行考核，将运营维护等费用与每季度考核付款直接挂钩。</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运营维护等费用作为考核费，采购人按季度对成交人进行运营服务考评（考评标准见附件1，附件如有变动按采购人要求调整）。根据考评结果，考评分数≥9</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分的不扣款；低于9</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分的，每少1分扣200</w:t>
      </w:r>
      <w:r>
        <w:rPr>
          <w:rFonts w:hint="eastAsia" w:ascii="宋体" w:hAnsi="宋体" w:cs="Times New Roman"/>
          <w:bCs/>
          <w:color w:val="auto"/>
          <w:sz w:val="24"/>
          <w:szCs w:val="24"/>
          <w:highlight w:val="none"/>
          <w:lang w:val="en-US" w:eastAsia="zh-CN"/>
        </w:rPr>
        <w:t xml:space="preserve">0</w:t>
      </w:r>
      <w:r>
        <w:rPr>
          <w:rFonts w:hint="eastAsia" w:ascii="宋体" w:hAnsi="宋体" w:eastAsia="宋体" w:cs="Times New Roman"/>
          <w:bCs/>
          <w:color w:val="auto"/>
          <w:sz w:val="24"/>
          <w:szCs w:val="24"/>
          <w:highlight w:val="none"/>
        </w:rPr>
        <w:t xml:space="preserve">元。双方协议期内，成交人如未按照协议约定，履行义务</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1.连续两次季度考核低于80分，整改不达标，有权终止合同；2.重大违约：发生安全事故、虐待老人、违规转包、资产流失</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不良舆情</w:t>
      </w:r>
      <w:r>
        <w:rPr>
          <w:rFonts w:hint="eastAsia" w:ascii="宋体" w:hAnsi="宋体" w:eastAsia="宋体" w:cs="Times New Roman"/>
          <w:bCs/>
          <w:color w:val="auto"/>
          <w:sz w:val="24"/>
          <w:szCs w:val="24"/>
          <w:highlight w:val="none"/>
        </w:rPr>
        <w:t xml:space="preserve">等重大问题，采购人可无条件即时单方面解约，不适用整改缓冲期。</w:t>
      </w:r>
      <w:r/>
    </w:p>
    <w:p>
      <w:pPr>
        <w:numPr>
          <w:ilvl w:val="0"/>
          <w:numId w:val="5"/>
        </w:num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在项目采购或实施过程中，对老人的服务需求，如国家标准修改，应按照新国家标准实施；如本谈判文件规定高于国家标准，无论新旧标准，均按本谈判文件规定实施；如本谈判文件规定低于国家标准，无论新旧标准，均按国家标准规定实施。</w:t>
      </w:r>
      <w:r>
        <w:rPr>
          <w:rFonts w:hint="eastAsia" w:ascii="宋体" w:hAnsi="宋体" w:eastAsia="宋体" w:cs="Times New Roman"/>
          <w:bCs/>
          <w:color w:val="auto"/>
          <w:sz w:val="24"/>
          <w:szCs w:val="24"/>
          <w:highlight w:val="none"/>
          <w:lang w:val="en-US" w:eastAsia="zh-CN"/>
        </w:rPr>
        <w:t xml:space="preserve">所有服务、收费、安全、人员配置标准，若地方文件与国家标准冲突、新旧文件冲突，一律从高、从严、从新执行，相关政策变动风险由成交人提前预判、自行承担。</w:t>
      </w:r>
      <w:r/>
    </w:p>
    <w:p>
      <w:pPr>
        <w:numPr>
          <w:ilvl w:val="0"/>
          <w:numId w:val="0"/>
        </w:numPr>
        <w:ind w:firstLine="480"/>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五、验收方案：成交人在按要求保质保量地完成该项目合同并通过验收后，采购人人凭成交人提交的申请，一次性退还该合同项目的履约保证金。</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六</w:t>
      </w:r>
      <w:r>
        <w:rPr>
          <w:rFonts w:hint="eastAsia" w:ascii="宋体" w:hAnsi="宋体" w:eastAsia="宋体" w:cs="Times New Roman"/>
          <w:bCs/>
          <w:color w:val="auto"/>
          <w:sz w:val="24"/>
          <w:szCs w:val="24"/>
          <w:highlight w:val="none"/>
        </w:rPr>
        <w:t xml:space="preserve">、付款及方式</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采购人实际支付款项及支付时间如下：成交人在付款前向采购人开具相应金额的纳税票据，如未出具，采购人有权延期支付且不承担违约责任。</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1.供养费用：</w:t>
      </w:r>
      <w:r>
        <w:rPr>
          <w:rFonts w:hint="eastAsia" w:ascii="宋体" w:hAnsi="宋体" w:eastAsia="宋体" w:cs="Times New Roman"/>
          <w:bCs/>
          <w:color w:val="auto"/>
          <w:sz w:val="24"/>
          <w:szCs w:val="24"/>
          <w:highlight w:val="none"/>
          <w:lang w:val="en-US" w:eastAsia="zh-CN"/>
        </w:rPr>
        <w:t xml:space="preserve">角斜镇</w:t>
      </w:r>
      <w:r>
        <w:rPr>
          <w:rFonts w:hint="eastAsia" w:ascii="宋体" w:hAnsi="宋体" w:eastAsia="宋体" w:cs="Times New Roman"/>
          <w:bCs/>
          <w:color w:val="auto"/>
          <w:sz w:val="24"/>
          <w:szCs w:val="24"/>
          <w:highlight w:val="none"/>
        </w:rPr>
        <w:t xml:space="preserve">所属五保户确保无条件入住敬老院，费用由采购人按照</w:t>
      </w:r>
      <w:r>
        <w:rPr>
          <w:rFonts w:hint="eastAsia" w:ascii="宋体" w:hAnsi="宋体" w:eastAsia="宋体" w:cs="Times New Roman"/>
          <w:bCs/>
          <w:color w:val="auto"/>
          <w:sz w:val="24"/>
          <w:szCs w:val="24"/>
          <w:highlight w:val="none"/>
          <w:lang w:val="en-US" w:eastAsia="zh-CN"/>
        </w:rPr>
        <w:t xml:space="preserve">海安</w:t>
      </w:r>
      <w:r>
        <w:rPr>
          <w:rFonts w:hint="eastAsia" w:ascii="宋体" w:hAnsi="宋体" w:eastAsia="宋体" w:cs="Times New Roman"/>
          <w:bCs/>
          <w:color w:val="auto"/>
          <w:sz w:val="24"/>
          <w:szCs w:val="24"/>
          <w:highlight w:val="none"/>
        </w:rPr>
        <w:t xml:space="preserve">市人民政府明确的年保障标准，每季度拨付一次上季度费用，在下季度第二个月的25日前支付上季度实际入住的五保老人费用给成交人。</w:t>
      </w:r>
      <w:r>
        <w:rPr>
          <w:rFonts w:hint="eastAsia" w:ascii="宋体" w:hAnsi="宋体" w:eastAsia="宋体" w:cs="Times New Roman"/>
          <w:bCs/>
          <w:color w:val="auto"/>
          <w:sz w:val="24"/>
          <w:szCs w:val="24"/>
          <w:highlight w:val="none"/>
          <w:lang w:val="en-US" w:eastAsia="zh-CN"/>
        </w:rPr>
        <w:t xml:space="preserve">角斜敬老院在册</w:t>
      </w:r>
      <w:r>
        <w:rPr>
          <w:rFonts w:hint="eastAsia" w:ascii="宋体" w:hAnsi="宋体" w:eastAsia="宋体" w:cs="Times New Roman"/>
          <w:bCs/>
          <w:color w:val="auto"/>
          <w:sz w:val="24"/>
          <w:szCs w:val="24"/>
          <w:highlight w:val="none"/>
        </w:rPr>
        <w:t xml:space="preserve">五保老人数为</w:t>
      </w:r>
      <w:r>
        <w:rPr>
          <w:rFonts w:hint="eastAsia" w:ascii="宋体" w:hAnsi="宋体" w:eastAsia="宋体" w:cs="Times New Roman"/>
          <w:bCs/>
          <w:color w:val="auto"/>
          <w:sz w:val="24"/>
          <w:szCs w:val="24"/>
          <w:highlight w:val="none"/>
          <w:lang w:val="en-US" w:eastAsia="zh-CN"/>
        </w:rPr>
        <w:t xml:space="preserve">82</w:t>
      </w:r>
      <w:r>
        <w:rPr>
          <w:rFonts w:hint="eastAsia" w:ascii="宋体" w:hAnsi="宋体" w:eastAsia="宋体" w:cs="Times New Roman"/>
          <w:bCs/>
          <w:color w:val="auto"/>
          <w:sz w:val="24"/>
          <w:szCs w:val="24"/>
          <w:highlight w:val="none"/>
        </w:rPr>
        <w:t xml:space="preserve">人，运营期间根据每月实际五保老人数结算。</w:t>
      </w:r>
      <w:r/>
    </w:p>
    <w:p>
      <w:pPr>
        <w:ind w:firstLine="480"/>
        <w:spacing w:line="560" w:lineRule="exact"/>
        <w:rPr>
          <w:rFonts w:hint="eastAsia" w:ascii="宋体" w:hAnsi="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2.运营维护等费用按照季度发放，上季度费用在下季度的第二个月的25日前按照考核结果发放</w:t>
      </w:r>
      <w:r>
        <w:rPr>
          <w:rFonts w:hint="eastAsia" w:ascii="宋体" w:hAnsi="宋体" w:cs="Times New Roman"/>
          <w:bCs/>
          <w:color w:val="auto"/>
          <w:sz w:val="24"/>
          <w:szCs w:val="24"/>
          <w:highlight w:val="none"/>
          <w:lang w:eastAsia="zh-CN"/>
        </w:rPr>
        <w:t xml:space="preserve">。</w:t>
      </w:r>
      <w:r/>
    </w:p>
    <w:p>
      <w:pPr>
        <w:ind w:firstLine="480"/>
        <w:spacing w:line="560" w:lineRule="exact"/>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eastAsia="zh-CN"/>
        </w:rPr>
        <w:t xml:space="preserve">租赁费用</w:t>
      </w:r>
      <w:r>
        <w:rPr>
          <w:rFonts w:hint="eastAsia" w:ascii="宋体" w:hAnsi="宋体" w:eastAsia="宋体" w:cs="Times New Roman"/>
          <w:bCs/>
          <w:color w:val="auto"/>
          <w:sz w:val="24"/>
          <w:szCs w:val="24"/>
          <w:highlight w:val="none"/>
          <w:lang w:val="en-US" w:eastAsia="zh-CN"/>
        </w:rPr>
        <w:t xml:space="preserve">土地租金、固定资产使用费</w:t>
      </w:r>
      <w:r>
        <w:rPr>
          <w:rFonts w:hint="eastAsia" w:ascii="宋体" w:hAnsi="宋体" w:cs="Times New Roman"/>
          <w:bCs/>
          <w:color w:val="auto"/>
          <w:sz w:val="24"/>
          <w:szCs w:val="24"/>
          <w:highlight w:val="none"/>
          <w:lang w:val="en-US" w:eastAsia="zh-CN"/>
        </w:rPr>
        <w:t xml:space="preserve">共计6万元/年：</w:t>
      </w:r>
      <w:r/>
    </w:p>
    <w:p>
      <w:pPr>
        <w:ind w:firstLine="480"/>
        <w:spacing w:line="560" w:lineRule="exact"/>
        <w:rPr>
          <w:rFonts w:hint="default" w:ascii="宋体" w:hAnsi="宋体" w:eastAsia="宋体" w:cs="Times New Roman"/>
          <w:bCs/>
          <w:color w:val="auto"/>
          <w:sz w:val="24"/>
          <w:szCs w:val="24"/>
          <w:highlight w:val="none"/>
          <w:lang w:val="en-US"/>
        </w:rPr>
      </w:pPr>
      <w:r>
        <w:rPr>
          <w:rFonts w:hint="eastAsia" w:ascii="宋体" w:hAnsi="宋体" w:eastAsia="宋体" w:cs="Times New Roman"/>
          <w:bCs/>
          <w:color w:val="auto"/>
          <w:sz w:val="24"/>
          <w:szCs w:val="24"/>
          <w:highlight w:val="none"/>
          <w:lang w:val="en-US" w:eastAsia="zh-CN"/>
        </w:rPr>
        <w:t xml:space="preserve">合同首年费用于签约当月足额缴纳，后续每年合同对应签约日前15个工作日内足额缴纳当年度场地、固定资产使用费，逾期缴纳按合同约定承担违约责任。</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七</w:t>
      </w:r>
      <w:r>
        <w:rPr>
          <w:rFonts w:hint="eastAsia" w:ascii="宋体" w:hAnsi="宋体" w:eastAsia="宋体" w:cs="Times New Roman"/>
          <w:bCs/>
          <w:color w:val="auto"/>
          <w:sz w:val="24"/>
          <w:szCs w:val="24"/>
          <w:highlight w:val="none"/>
        </w:rPr>
        <w:t xml:space="preserve">、报价要求</w:t>
      </w:r>
      <w:r/>
    </w:p>
    <w:p>
      <w:pPr>
        <w:ind w:firstLine="480"/>
        <w:spacing w:line="560" w:lineRule="exact"/>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报价要求：</w:t>
      </w:r>
      <w:r>
        <w:rPr>
          <w:rFonts w:hint="eastAsia" w:ascii="宋体" w:hAnsi="宋体" w:eastAsia="宋体" w:cs="Times New Roman"/>
          <w:bCs/>
          <w:color w:val="auto"/>
          <w:sz w:val="24"/>
          <w:szCs w:val="24"/>
          <w:highlight w:val="none"/>
          <w:lang w:val="en-US" w:eastAsia="zh-CN"/>
        </w:rPr>
        <w:t xml:space="preserve">分项报价，响应供应商</w:t>
      </w:r>
      <w:r>
        <w:rPr>
          <w:rFonts w:hint="eastAsia" w:ascii="宋体" w:hAnsi="宋体" w:eastAsia="宋体" w:cs="Times New Roman"/>
          <w:bCs/>
          <w:color w:val="auto"/>
          <w:sz w:val="24"/>
          <w:szCs w:val="24"/>
          <w:highlight w:val="none"/>
        </w:rPr>
        <w:t xml:space="preserve">报价应包含承包期内</w:t>
      </w:r>
      <w:r>
        <w:rPr>
          <w:rFonts w:hint="eastAsia" w:ascii="宋体" w:hAnsi="宋体" w:eastAsia="宋体" w:cs="Times New Roman"/>
          <w:bCs/>
          <w:color w:val="auto"/>
          <w:sz w:val="24"/>
          <w:szCs w:val="24"/>
          <w:highlight w:val="none"/>
          <w:lang w:val="en-US" w:eastAsia="zh-CN"/>
        </w:rPr>
        <w:t xml:space="preserve">五保老人供养费用（一日三餐、零花钱（每人每月100元，如市民政局相关金额调整时，按照相关标准发放）、住宿、生活必需品、丧葬及医疗费用等）</w:t>
      </w:r>
      <w:r>
        <w:rPr>
          <w:rFonts w:hint="eastAsia" w:ascii="宋体" w:hAnsi="宋体" w:eastAsia="宋体" w:cs="Times New Roman"/>
          <w:bCs/>
          <w:color w:val="auto"/>
          <w:sz w:val="24"/>
          <w:szCs w:val="24"/>
          <w:highlight w:val="none"/>
        </w:rPr>
        <w:t xml:space="preserve">具体根据实际入住集中五保老人结算，</w:t>
      </w:r>
      <w:r>
        <w:rPr>
          <w:rFonts w:hint="eastAsia" w:ascii="宋体" w:hAnsi="宋体" w:eastAsia="宋体" w:cs="Times New Roman"/>
          <w:bCs/>
          <w:color w:val="auto"/>
          <w:sz w:val="24"/>
          <w:szCs w:val="24"/>
          <w:highlight w:val="none"/>
          <w:lang w:val="en-US" w:eastAsia="zh-CN"/>
        </w:rPr>
        <w:t xml:space="preserve">遇</w:t>
      </w:r>
      <w:r>
        <w:rPr>
          <w:rFonts w:hint="eastAsia" w:ascii="宋体" w:hAnsi="宋体" w:eastAsia="宋体" w:cs="Times New Roman"/>
          <w:bCs/>
          <w:color w:val="auto"/>
          <w:sz w:val="24"/>
          <w:szCs w:val="24"/>
          <w:highlight w:val="none"/>
        </w:rPr>
        <w:t xml:space="preserve">市政府集中五保老人月保障标准调整的月保障费用相应调整</w:t>
      </w:r>
      <w:r>
        <w:rPr>
          <w:rFonts w:hint="eastAsia" w:ascii="宋体" w:hAnsi="宋体" w:eastAsia="宋体" w:cs="Times New Roman"/>
          <w:bCs/>
          <w:color w:val="auto"/>
          <w:sz w:val="24"/>
          <w:szCs w:val="24"/>
          <w:highlight w:val="none"/>
          <w:lang w:val="en-US" w:eastAsia="zh-CN"/>
        </w:rPr>
        <w:t xml:space="preserve">、运营管理费</w:t>
      </w:r>
      <w:r>
        <w:rPr>
          <w:rFonts w:hint="eastAsia" w:ascii="宋体" w:hAnsi="宋体" w:eastAsia="宋体" w:cs="Times New Roman"/>
          <w:bCs/>
          <w:color w:val="auto"/>
          <w:sz w:val="24"/>
          <w:szCs w:val="24"/>
          <w:highlight w:val="none"/>
        </w:rPr>
        <w:t xml:space="preserve">（包括五保服务人员的工资、保险待遇，电费、自来水费、有线电视费、燃气费、办公经费、维修保养费用、保洁费、绿化费</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劳动工具、基础设施、劳保用品、服装费、高温费、考核奖</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等一切与之相关费用</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场地、固定资产使用费。</w:t>
      </w:r>
      <w:r/>
    </w:p>
    <w:p>
      <w:pPr>
        <w:ind w:firstLine="480"/>
        <w:spacing w:line="560" w:lineRule="exact"/>
        <w:rPr>
          <w:rFonts w:hint="eastAsia" w:ascii="宋体" w:hAnsi="宋体" w:eastAsia="宋体" w:cs="Times New Roman"/>
          <w:bCs/>
          <w:color w:val="auto"/>
          <w:sz w:val="24"/>
          <w:szCs w:val="24"/>
          <w:highlight w:val="none"/>
          <w:lang w:eastAsia="zh-CN"/>
        </w:rPr>
      </w:pPr>
      <w:r>
        <w:rPr>
          <w:rFonts w:hint="eastAsia" w:ascii="宋体" w:hAnsi="宋体" w:cs="Times New Roman"/>
          <w:bCs/>
          <w:color w:val="auto"/>
          <w:sz w:val="24"/>
          <w:szCs w:val="24"/>
          <w:highlight w:val="none"/>
          <w:lang w:eastAsia="zh-CN"/>
        </w:rPr>
        <w:t xml:space="preserve">八</w:t>
      </w: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eastAsia="zh-CN"/>
        </w:rPr>
        <w:t xml:space="preserve">履约保证金（风险保证金）</w:t>
      </w:r>
      <w:r/>
    </w:p>
    <w:p>
      <w:pPr>
        <w:ind w:firstLine="480"/>
        <w:spacing w:line="560" w:lineRule="exact"/>
        <w:rPr>
          <w:rFonts w:hint="eastAsia" w:ascii="宋体" w:hAnsi="宋体"/>
          <w:color w:val="auto"/>
          <w:sz w:val="24"/>
          <w:szCs w:val="24"/>
        </w:rPr>
      </w:pPr>
      <w:r>
        <w:rPr>
          <w:rFonts w:hint="eastAsia" w:ascii="宋体" w:hAnsi="宋体"/>
          <w:color w:val="auto"/>
          <w:sz w:val="24"/>
          <w:szCs w:val="24"/>
          <w:lang w:val="en-US" w:eastAsia="zh-CN"/>
        </w:rPr>
        <w:t xml:space="preserve">8</w:t>
      </w:r>
      <w:r>
        <w:rPr>
          <w:rFonts w:hint="eastAsia" w:ascii="宋体" w:hAnsi="宋体"/>
          <w:color w:val="auto"/>
          <w:sz w:val="24"/>
          <w:szCs w:val="24"/>
        </w:rPr>
        <w:t xml:space="preserve">.1本项目成交后的</w:t>
      </w:r>
      <w:r>
        <w:rPr>
          <w:rFonts w:hint="eastAsia" w:ascii="宋体" w:hAnsi="宋体"/>
          <w:color w:val="auto"/>
          <w:sz w:val="24"/>
          <w:szCs w:val="24"/>
          <w:lang w:eastAsia="zh-CN"/>
        </w:rPr>
        <w:t xml:space="preserve">履约保证金</w:t>
      </w:r>
      <w:r>
        <w:rPr>
          <w:rFonts w:hint="eastAsia" w:ascii="宋体" w:hAnsi="宋体"/>
          <w:color w:val="auto"/>
          <w:sz w:val="24"/>
          <w:szCs w:val="24"/>
        </w:rPr>
        <w:t xml:space="preserve">为项目成交价的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10</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rPr>
        <w:t xml:space="preserve">。成交供应商的</w:t>
      </w:r>
      <w:r>
        <w:rPr>
          <w:rFonts w:hint="eastAsia" w:ascii="宋体" w:hAnsi="宋体"/>
          <w:color w:val="auto"/>
          <w:sz w:val="24"/>
          <w:szCs w:val="24"/>
          <w:lang w:eastAsia="zh-CN"/>
        </w:rPr>
        <w:t xml:space="preserve">履约保证金</w:t>
      </w:r>
      <w:r>
        <w:rPr>
          <w:rFonts w:hint="eastAsia" w:ascii="宋体" w:hAnsi="宋体"/>
          <w:color w:val="auto"/>
          <w:sz w:val="24"/>
          <w:szCs w:val="24"/>
        </w:rPr>
        <w:t xml:space="preserve">须在成交通知书发出之日起至合同签订前汇入采购单位账户</w:t>
      </w:r>
      <w:r>
        <w:rPr>
          <w:rFonts w:hint="eastAsia" w:ascii="宋体" w:hAnsi="宋体"/>
          <w:color w:val="auto"/>
          <w:sz w:val="24"/>
          <w:szCs w:val="24"/>
          <w:lang w:val="en-US" w:eastAsia="zh-CN"/>
        </w:rPr>
        <w:t xml:space="preserve">(</w:t>
      </w:r>
      <w:r>
        <w:rPr>
          <w:rFonts w:hint="eastAsia" w:ascii="宋体" w:hAnsi="宋体"/>
          <w:color w:val="auto"/>
          <w:sz w:val="24"/>
          <w:szCs w:val="24"/>
        </w:rPr>
        <w:t xml:space="preserve">可</w:t>
      </w:r>
      <w:r>
        <w:rPr>
          <w:rFonts w:hint="eastAsia" w:ascii="宋体" w:hAnsi="宋体"/>
          <w:color w:val="auto"/>
          <w:sz w:val="24"/>
          <w:szCs w:val="24"/>
          <w:lang w:val="en-US" w:eastAsia="zh-CN"/>
        </w:rPr>
        <w:t xml:space="preserve">以转账方式或者</w:t>
      </w:r>
      <w:r>
        <w:rPr>
          <w:rFonts w:hint="eastAsia" w:ascii="宋体" w:hAnsi="宋体"/>
          <w:color w:val="auto"/>
          <w:sz w:val="24"/>
          <w:szCs w:val="24"/>
        </w:rPr>
        <w:t xml:space="preserve">以数字人民币、支票、汇票或者金融机构、担保机构出具的保函等非现金形式提交）</w:t>
      </w:r>
      <w:r>
        <w:rPr>
          <w:rFonts w:hint="eastAsia" w:ascii="宋体" w:hAnsi="宋体"/>
          <w:color w:val="auto"/>
          <w:sz w:val="24"/>
          <w:szCs w:val="24"/>
          <w:lang w:val="en-US" w:eastAsia="zh-CN"/>
        </w:rPr>
        <w:t xml:space="preserve">，</w:t>
      </w:r>
      <w:r>
        <w:rPr>
          <w:rFonts w:hint="eastAsia" w:ascii="宋体" w:hAnsi="宋体"/>
          <w:color w:val="auto"/>
          <w:sz w:val="24"/>
          <w:szCs w:val="24"/>
        </w:rPr>
        <w:t xml:space="preserve">成交供应商凭成交通知书与采购单位签订合同。超期或未有协商，则视为自动放弃成交资格。</w:t>
      </w:r>
      <w:r/>
    </w:p>
    <w:p>
      <w:pPr>
        <w:ind w:firstLine="480"/>
        <w:spacing w:line="560" w:lineRule="exact"/>
        <w:rPr>
          <w:rFonts w:hint="eastAsia" w:ascii="宋体" w:hAnsi="宋体"/>
          <w:color w:val="auto"/>
          <w:sz w:val="24"/>
          <w:szCs w:val="24"/>
        </w:rPr>
      </w:pPr>
      <w:r>
        <w:rPr>
          <w:rFonts w:hint="eastAsia" w:ascii="宋体" w:hAnsi="宋体"/>
          <w:color w:val="auto"/>
          <w:sz w:val="24"/>
          <w:szCs w:val="24"/>
          <w:lang w:val="en-US" w:eastAsia="zh-CN"/>
        </w:rPr>
        <w:t xml:space="preserve">8</w:t>
      </w:r>
      <w:r>
        <w:rPr>
          <w:rFonts w:hint="eastAsia" w:ascii="宋体" w:hAnsi="宋体"/>
          <w:color w:val="auto"/>
          <w:sz w:val="24"/>
          <w:szCs w:val="24"/>
        </w:rPr>
        <w:t xml:space="preserve">.2成交供应商全部履约合同义务，经采购单位验收合格无质量、进度等问题的，采购人在验收合格后一次性退还</w:t>
      </w:r>
      <w:r>
        <w:rPr>
          <w:rFonts w:hint="eastAsia" w:ascii="宋体" w:hAnsi="宋体"/>
          <w:color w:val="auto"/>
          <w:sz w:val="24"/>
          <w:szCs w:val="24"/>
          <w:lang w:eastAsia="zh-CN"/>
        </w:rPr>
        <w:t xml:space="preserve">履约保证金</w:t>
      </w:r>
      <w:r>
        <w:rPr>
          <w:rFonts w:hint="eastAsia" w:ascii="宋体" w:hAnsi="宋体"/>
          <w:color w:val="auto"/>
          <w:sz w:val="24"/>
          <w:szCs w:val="24"/>
        </w:rPr>
        <w:t xml:space="preserve">，采购人若逾期退还</w:t>
      </w:r>
      <w:r>
        <w:rPr>
          <w:rFonts w:hint="eastAsia" w:ascii="宋体" w:hAnsi="宋体"/>
          <w:color w:val="auto"/>
          <w:sz w:val="24"/>
          <w:szCs w:val="24"/>
          <w:lang w:eastAsia="zh-CN"/>
        </w:rPr>
        <w:t xml:space="preserve">履约保证金</w:t>
      </w:r>
      <w:r>
        <w:rPr>
          <w:rFonts w:hint="eastAsia" w:ascii="宋体" w:hAnsi="宋体"/>
          <w:color w:val="auto"/>
          <w:sz w:val="24"/>
          <w:szCs w:val="24"/>
        </w:rPr>
        <w:t xml:space="preserve">的，按照逾期部分的每日0.05%支付违约金；    </w:t>
      </w:r>
      <w:r/>
    </w:p>
    <w:p>
      <w:pPr>
        <w:ind w:firstLine="480"/>
        <w:spacing w:line="560" w:lineRule="exact"/>
        <w:rPr>
          <w:rFonts w:hint="eastAsia" w:ascii="宋体" w:hAnsi="宋体"/>
          <w:color w:val="auto"/>
          <w:sz w:val="24"/>
          <w:szCs w:val="24"/>
        </w:rPr>
      </w:pPr>
      <w:r>
        <w:rPr>
          <w:rFonts w:hint="eastAsia" w:ascii="宋体" w:hAnsi="宋体"/>
          <w:color w:val="auto"/>
          <w:sz w:val="24"/>
          <w:szCs w:val="24"/>
          <w:lang w:val="en-US" w:eastAsia="zh-CN"/>
        </w:rPr>
        <w:t xml:space="preserve">8</w:t>
      </w:r>
      <w:r>
        <w:rPr>
          <w:rFonts w:hint="eastAsia" w:ascii="宋体" w:hAnsi="宋体"/>
          <w:color w:val="auto"/>
          <w:sz w:val="24"/>
          <w:szCs w:val="24"/>
        </w:rPr>
        <w:t xml:space="preserve">.3发生以下情况的，</w:t>
      </w:r>
      <w:r>
        <w:rPr>
          <w:rFonts w:hint="eastAsia" w:ascii="宋体" w:hAnsi="宋体"/>
          <w:color w:val="auto"/>
          <w:sz w:val="24"/>
          <w:szCs w:val="24"/>
          <w:lang w:eastAsia="zh-CN"/>
        </w:rPr>
        <w:t xml:space="preserve">履约保证金</w:t>
      </w:r>
      <w:r>
        <w:rPr>
          <w:rFonts w:hint="eastAsia" w:ascii="宋体" w:hAnsi="宋体"/>
          <w:color w:val="auto"/>
          <w:sz w:val="24"/>
          <w:szCs w:val="24"/>
        </w:rPr>
        <w:t xml:space="preserve">不予退还或部分退还：</w:t>
      </w:r>
      <w:r/>
    </w:p>
    <w:p>
      <w:pPr>
        <w:ind w:firstLine="480"/>
        <w:spacing w:line="560" w:lineRule="exact"/>
        <w:rPr>
          <w:rFonts w:hint="eastAsia" w:ascii="宋体" w:hAnsi="宋体"/>
          <w:color w:val="auto"/>
          <w:sz w:val="24"/>
          <w:szCs w:val="24"/>
        </w:rPr>
      </w:pPr>
      <w:r>
        <w:rPr>
          <w:rFonts w:hint="eastAsia" w:ascii="宋体" w:hAnsi="宋体"/>
          <w:color w:val="auto"/>
          <w:sz w:val="24"/>
          <w:szCs w:val="24"/>
        </w:rPr>
        <w:t xml:space="preserve">a.签订合同后，成交供应商不履行合同义务的，采购单位有权全额扣除</w:t>
      </w:r>
      <w:r>
        <w:rPr>
          <w:rFonts w:hint="eastAsia" w:ascii="宋体" w:hAnsi="宋体"/>
          <w:color w:val="auto"/>
          <w:sz w:val="24"/>
          <w:szCs w:val="24"/>
          <w:lang w:eastAsia="zh-CN"/>
        </w:rPr>
        <w:t xml:space="preserve">履约保证金</w:t>
      </w:r>
      <w:r>
        <w:rPr>
          <w:rFonts w:hint="eastAsia" w:ascii="宋体" w:hAnsi="宋体"/>
          <w:color w:val="auto"/>
          <w:sz w:val="24"/>
          <w:szCs w:val="24"/>
        </w:rPr>
        <w:t xml:space="preserve">，全额不予退还，同时采购单位亦有权终止合同，成交供应商还须承担相应的法律赔偿责任。</w:t>
      </w:r>
      <w:r/>
    </w:p>
    <w:p>
      <w:pPr>
        <w:ind w:firstLine="480"/>
        <w:spacing w:line="560" w:lineRule="exact"/>
        <w:rPr>
          <w:rFonts w:hint="eastAsia" w:ascii="宋体" w:hAnsi="宋体"/>
          <w:color w:val="auto"/>
          <w:sz w:val="24"/>
          <w:szCs w:val="24"/>
        </w:rPr>
      </w:pPr>
      <w:r>
        <w:rPr>
          <w:rFonts w:hint="eastAsia" w:ascii="宋体" w:hAnsi="宋体"/>
          <w:color w:val="auto"/>
          <w:sz w:val="24"/>
          <w:szCs w:val="24"/>
        </w:rPr>
        <w:t xml:space="preserve">b.成交供应商在履约过程中发生违约行为，给采购单位造成损失的，采购单位有权在成交供应商缴纳的</w:t>
      </w:r>
      <w:r>
        <w:rPr>
          <w:rFonts w:hint="eastAsia" w:ascii="宋体" w:hAnsi="宋体"/>
          <w:color w:val="auto"/>
          <w:sz w:val="24"/>
          <w:szCs w:val="24"/>
          <w:lang w:eastAsia="zh-CN"/>
        </w:rPr>
        <w:t xml:space="preserve">履约保证金</w:t>
      </w:r>
      <w:r>
        <w:rPr>
          <w:rFonts w:hint="eastAsia" w:ascii="宋体" w:hAnsi="宋体"/>
          <w:color w:val="auto"/>
          <w:sz w:val="24"/>
          <w:szCs w:val="24"/>
        </w:rPr>
        <w:t xml:space="preserve">中予以扣款，以弥补采购单位经济损失，不足的部分成交供应商另外补齐。</w:t>
      </w:r>
      <w:r/>
    </w:p>
    <w:p>
      <w:pPr>
        <w:ind w:firstLine="480"/>
        <w:spacing w:line="560" w:lineRule="exact"/>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九</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合同条款（详见附件）</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r>
      <w:r>
        <w:rPr>
          <w:rFonts w:hint="eastAsia" w:ascii="宋体" w:hAnsi="宋体" w:eastAsia="宋体" w:cs="Times New Roman"/>
          <w:bCs/>
          <w:color w:val="000000"/>
          <w:sz w:val="24"/>
          <w:szCs w:val="24"/>
          <w:highlight w:val="none"/>
        </w:rPr>
      </w:r>
      <w:r/>
    </w:p>
    <w:p>
      <w:pPr>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rFonts w:hint="eastAsia" w:ascii="宋体" w:hAnsi="宋体" w:eastAsia="宋体" w:cs="Times New Roman"/>
          <w:color w:val="000000"/>
          <w:sz w:val="24"/>
          <w:szCs w:val="24"/>
          <w:highlight w:val="none"/>
        </w:rPr>
      </w:r>
      <w:r/>
    </w:p>
    <w:p>
      <w:pPr>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rFonts w:hint="eastAsia" w:ascii="宋体" w:hAnsi="宋体" w:eastAsia="宋体" w:cs="Times New Roman"/>
          <w:color w:val="000000"/>
          <w:sz w:val="24"/>
          <w:szCs w:val="24"/>
          <w:highlight w:val="none"/>
        </w:rPr>
      </w:r>
      <w:r/>
    </w:p>
    <w:p>
      <w:pPr>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rFonts w:hint="eastAsia" w:ascii="宋体" w:hAnsi="宋体" w:eastAsia="宋体" w:cs="Times New Roman"/>
          <w:color w:val="000000"/>
          <w:sz w:val="24"/>
          <w:szCs w:val="24"/>
          <w:highlight w:val="none"/>
        </w:rPr>
      </w:r>
      <w:r/>
    </w:p>
    <w:p>
      <w:pPr>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rFonts w:hint="eastAsia" w:ascii="宋体" w:hAnsi="宋体" w:eastAsia="宋体" w:cs="Times New Roman"/>
          <w:color w:val="000000"/>
          <w:sz w:val="24"/>
          <w:szCs w:val="24"/>
          <w:highlight w:val="none"/>
        </w:rPr>
      </w:r>
      <w:r/>
    </w:p>
    <w:p>
      <w:pPr>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rFonts w:hint="eastAsia" w:ascii="宋体" w:hAnsi="宋体" w:eastAsia="宋体" w:cs="Times New Roman"/>
          <w:color w:val="000000"/>
          <w:sz w:val="24"/>
          <w:szCs w:val="24"/>
          <w:highlight w:val="none"/>
        </w:rPr>
      </w:r>
      <w:r/>
    </w:p>
    <w:p>
      <w:pPr>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rFonts w:hint="eastAsia" w:ascii="宋体" w:hAnsi="宋体" w:eastAsia="宋体" w:cs="Times New Roman"/>
          <w:color w:val="000000"/>
          <w:sz w:val="24"/>
          <w:szCs w:val="24"/>
          <w:highlight w:val="none"/>
        </w:rPr>
      </w:r>
      <w:r/>
    </w:p>
    <w:p>
      <w:pPr>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rFonts w:hint="eastAsia" w:ascii="宋体" w:hAnsi="宋体" w:eastAsia="宋体" w:cs="Times New Roman"/>
          <w:color w:val="000000"/>
          <w:sz w:val="24"/>
          <w:szCs w:val="24"/>
          <w:highlight w:val="none"/>
        </w:rPr>
      </w:r>
      <w:r/>
    </w:p>
    <w:p>
      <w:pPr>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rFonts w:hint="eastAsia" w:ascii="宋体" w:hAnsi="宋体" w:eastAsia="宋体" w:cs="Times New Roman"/>
          <w:color w:val="000000"/>
          <w:sz w:val="24"/>
          <w:szCs w:val="24"/>
          <w:highlight w:val="none"/>
        </w:rPr>
      </w:r>
      <w:r/>
    </w:p>
    <w:p>
      <w:pPr>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rFonts w:hint="eastAsia" w:ascii="宋体" w:hAnsi="宋体" w:eastAsia="宋体" w:cs="Times New Roman"/>
          <w:color w:val="000000"/>
          <w:sz w:val="24"/>
          <w:szCs w:val="24"/>
          <w:highlight w:val="none"/>
        </w:rPr>
      </w:r>
      <w:r/>
    </w:p>
    <w:p>
      <w:pPr>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rFonts w:hint="eastAsia" w:ascii="宋体" w:hAnsi="宋体" w:eastAsia="宋体" w:cs="Times New Roman"/>
          <w:color w:val="000000"/>
          <w:sz w:val="24"/>
          <w:szCs w:val="24"/>
          <w:highlight w:val="none"/>
        </w:rPr>
      </w:r>
      <w:r/>
    </w:p>
    <w:p>
      <w:pPr>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rFonts w:hint="eastAsia" w:ascii="宋体" w:hAnsi="宋体" w:eastAsia="宋体" w:cs="Times New Roman"/>
          <w:color w:val="000000"/>
          <w:sz w:val="24"/>
          <w:szCs w:val="24"/>
          <w:highlight w:val="none"/>
        </w:rPr>
      </w:r>
      <w:r/>
    </w:p>
    <w:p>
      <w:pPr>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r>
      <w:r/>
    </w:p>
    <w:p>
      <w:pPr>
        <w:ind w:firstLine="1320"/>
        <w:jc w:val="both"/>
        <w:keepNext/>
        <w:spacing w:line="560" w:lineRule="exact"/>
        <w:rPr>
          <w:rFonts w:hint="eastAsia" w:ascii="黑体" w:hAnsi="Times New Roman" w:eastAsia="黑体"/>
          <w:b/>
          <w:bCs/>
          <w:sz w:val="44"/>
          <w:szCs w:val="28"/>
          <w:highlight w:val="none"/>
        </w:rPr>
        <w:outlineLvl w:val="0"/>
      </w:pPr>
      <w:r/>
      <w:bookmarkStart w:id="183" w:name="_Toc120614281"/>
      <w:r>
        <w:rPr>
          <w:rFonts w:hint="eastAsia" w:ascii="黑体" w:hAnsi="Times New Roman" w:eastAsia="黑体"/>
          <w:bCs/>
          <w:sz w:val="44"/>
          <w:szCs w:val="28"/>
          <w:highlight w:val="none"/>
        </w:rPr>
        <w:t xml:space="preserve">第四章  </w:t>
      </w:r>
      <w:r>
        <w:rPr>
          <w:rFonts w:hint="eastAsia" w:ascii="黑体" w:hAnsi="Times New Roman" w:eastAsia="黑体"/>
          <w:b/>
          <w:bCs/>
          <w:sz w:val="44"/>
          <w:szCs w:val="28"/>
          <w:highlight w:val="none"/>
        </w:rPr>
        <w:t xml:space="preserve">评审方法与评审标准</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评委在认真审阅响应文件的基础上，根据各响应文件的响应程度独立评判，不得统一打分。</w:t>
      </w:r>
      <w:r/>
    </w:p>
    <w:p>
      <w:pPr>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（一）采购人（代表）对供应商资格进行审查。</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供应商资格不合格的，其响应文件判定为无效响应文件。</w:t>
      </w:r>
      <w:r/>
    </w:p>
    <w:p>
      <w:pPr>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（二）磋商小组对符合资格供应商的响应文件进行符合性审查。</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未通过符合性审查的响应文件，将被判为不满足磋商文件实质性要求。 </w:t>
      </w:r>
      <w:r/>
    </w:p>
    <w:p>
      <w:pPr>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（三）商务技术分</w:t>
      </w:r>
      <w:r>
        <w:rPr>
          <w:rFonts w:hint="eastAsia" w:ascii="宋体" w:hAnsi="宋体"/>
          <w:b/>
          <w:sz w:val="24"/>
          <w:szCs w:val="24"/>
          <w:highlight w:val="none"/>
          <w:lang w:val="en-US" w:eastAsia="zh-CN"/>
        </w:rPr>
        <w:t xml:space="preserve">90</w:t>
      </w:r>
      <w:r>
        <w:rPr>
          <w:rFonts w:hint="eastAsia" w:ascii="宋体" w:hAnsi="宋体"/>
          <w:b/>
          <w:sz w:val="24"/>
          <w:szCs w:val="24"/>
          <w:highlight w:val="none"/>
        </w:rPr>
        <w:t xml:space="preserve">分</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各供应商得分为磋商小组成员评分的算术平均分，分值保留小数点后两位。</w:t>
      </w:r>
      <w:r/>
    </w:p>
    <w:tbl>
      <w:tblPr>
        <w:tblStyle w:val="962"/>
        <w:tblpPr w:horzAnchor="page" w:tblpX="1268" w:vertAnchor="text" w:tblpY="1381" w:leftFromText="180" w:topFromText="0" w:rightFromText="180" w:bottomFromText="0"/>
        <w:tblW w:w="56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183"/>
        <w:gridCol w:w="784"/>
        <w:gridCol w:w="6866"/>
      </w:tblGrid>
      <w:tr>
        <w:trPr>
          <w:trHeight w:val="285"/>
        </w:trPr>
        <w:tc>
          <w:tcPr>
            <w:tcW w:w="375" w:type="pct"/>
            <w:vAlign w:val="center"/>
            <w:textDirection w:val="lrTb"/>
            <w:noWrap/>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619" w:type="pct"/>
            <w:vAlign w:val="center"/>
            <w:textDirection w:val="lrTb"/>
            <w:noWrap/>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评分点名称</w:t>
            </w:r>
            <w:r/>
          </w:p>
        </w:tc>
        <w:tc>
          <w:tcPr>
            <w:tcW w:w="410" w:type="pct"/>
            <w:vAlign w:val="center"/>
            <w:textDirection w:val="lrTb"/>
            <w:noWrap/>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tcW w:w="3594"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评审标准</w:t>
            </w:r>
            <w:r/>
          </w:p>
        </w:tc>
      </w:tr>
      <w:tr>
        <w:trPr>
          <w:trHeight w:val="90"/>
        </w:trPr>
        <w:tc>
          <w:tcPr>
            <w:tcW w:w="375"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619"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综合能力</w:t>
            </w:r>
            <w:r/>
          </w:p>
        </w:tc>
        <w:tc>
          <w:tcPr>
            <w:tcW w:w="410"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p>
        </w:tc>
        <w:tc>
          <w:tcPr>
            <w:tcW w:w="3594" w:type="pct"/>
            <w:vAlign w:val="center"/>
            <w:textDirection w:val="lrTb"/>
            <w:noWrap w:val="false"/>
          </w:tcPr>
          <w:p>
            <w:pPr>
              <w:widowControl/>
              <w:rPr>
                <w:rFonts w:hint="default" w:ascii="宋体" w:hAnsi="宋体" w:eastAsia="宋体" w:cs="宋体"/>
                <w:strike w:val="0"/>
                <w:color w:val="auto"/>
                <w:sz w:val="24"/>
                <w:szCs w:val="24"/>
                <w:highlight w:val="none"/>
                <w:lang w:val="en-US"/>
              </w:rPr>
            </w:pPr>
            <w:r>
              <w:rPr>
                <w:rFonts w:hint="eastAsia" w:ascii="宋体" w:hAnsi="宋体" w:eastAsia="宋体" w:cs="宋体"/>
                <w:strike w:val="0"/>
                <w:color w:val="auto"/>
                <w:sz w:val="24"/>
                <w:szCs w:val="24"/>
                <w:highlight w:val="none"/>
              </w:rPr>
              <w:t xml:space="preserve">1、</w:t>
            </w:r>
            <w:r>
              <w:rPr>
                <w:rFonts w:hint="eastAsia" w:ascii="宋体" w:hAnsi="宋体" w:cs="宋体"/>
                <w:strike w:val="0"/>
                <w:color w:val="auto"/>
                <w:sz w:val="24"/>
                <w:szCs w:val="24"/>
                <w:highlight w:val="none"/>
                <w:lang w:eastAsia="zh-CN"/>
              </w:rPr>
              <w:t xml:space="preserve">供应商</w:t>
            </w:r>
            <w:r>
              <w:rPr>
                <w:rFonts w:hint="eastAsia" w:ascii="宋体" w:hAnsi="宋体" w:eastAsia="宋体" w:cs="宋体"/>
                <w:strike w:val="0"/>
                <w:color w:val="auto"/>
                <w:sz w:val="24"/>
                <w:szCs w:val="24"/>
                <w:highlight w:val="none"/>
              </w:rPr>
              <w:t xml:space="preserve">具有</w:t>
            </w:r>
            <w:r>
              <w:rPr>
                <w:rFonts w:hint="eastAsia" w:ascii="宋体" w:hAnsi="宋体" w:cs="宋体"/>
                <w:strike w:val="0"/>
                <w:color w:val="auto"/>
                <w:sz w:val="24"/>
                <w:szCs w:val="24"/>
                <w:highlight w:val="none"/>
                <w:lang w:val="en-US" w:eastAsia="zh-CN"/>
              </w:rPr>
              <w:t xml:space="preserve">现</w:t>
            </w:r>
            <w:r>
              <w:rPr>
                <w:rFonts w:hint="eastAsia" w:ascii="宋体" w:hAnsi="宋体" w:eastAsia="宋体" w:cs="宋体"/>
                <w:strike w:val="0"/>
                <w:color w:val="auto"/>
                <w:sz w:val="24"/>
                <w:szCs w:val="24"/>
                <w:highlight w:val="none"/>
              </w:rPr>
              <w:t xml:space="preserve">运营管理</w:t>
            </w:r>
            <w:r>
              <w:rPr>
                <w:rFonts w:hint="eastAsia" w:ascii="宋体" w:hAnsi="宋体" w:cs="宋体"/>
                <w:strike w:val="0"/>
                <w:color w:val="auto"/>
                <w:sz w:val="24"/>
                <w:szCs w:val="24"/>
                <w:highlight w:val="none"/>
                <w:lang w:val="en-US" w:eastAsia="zh-CN"/>
              </w:rPr>
              <w:t xml:space="preserve">的单体养老机构</w:t>
            </w:r>
            <w:r>
              <w:rPr>
                <w:rFonts w:hint="eastAsia" w:ascii="宋体" w:hAnsi="宋体" w:eastAsia="宋体" w:cs="宋体"/>
                <w:strike w:val="0"/>
                <w:color w:val="auto"/>
                <w:sz w:val="24"/>
                <w:szCs w:val="24"/>
                <w:highlight w:val="none"/>
              </w:rPr>
              <w:t xml:space="preserve">综合运营能力</w:t>
            </w:r>
            <w:r>
              <w:rPr>
                <w:rFonts w:hint="eastAsia" w:ascii="宋体" w:hAnsi="宋体" w:eastAsia="宋体" w:cs="宋体"/>
                <w:strike w:val="0"/>
                <w:color w:val="auto"/>
                <w:sz w:val="24"/>
                <w:szCs w:val="24"/>
                <w:highlight w:val="none"/>
                <w:lang w:val="en-US" w:eastAsia="zh-CN"/>
              </w:rPr>
              <w:t xml:space="preserve">和</w:t>
            </w:r>
            <w:r>
              <w:rPr>
                <w:rFonts w:hint="eastAsia" w:ascii="宋体" w:hAnsi="宋体" w:eastAsia="宋体" w:cs="宋体"/>
                <w:strike w:val="0"/>
                <w:color w:val="auto"/>
                <w:sz w:val="24"/>
                <w:szCs w:val="24"/>
                <w:highlight w:val="none"/>
              </w:rPr>
              <w:t xml:space="preserve">社区居家养老服务项目的综合运营能力，</w:t>
            </w:r>
            <w:r>
              <w:rPr>
                <w:rFonts w:hint="eastAsia" w:ascii="宋体" w:hAnsi="宋体" w:cs="宋体"/>
                <w:strike w:val="0"/>
                <w:color w:val="auto"/>
                <w:sz w:val="24"/>
                <w:szCs w:val="24"/>
                <w:highlight w:val="none"/>
                <w:lang w:val="en-US" w:eastAsia="zh-CN"/>
              </w:rPr>
              <w:t xml:space="preserve">运营的</w:t>
            </w:r>
            <w:r>
              <w:rPr>
                <w:rFonts w:hint="eastAsia" w:ascii="宋体" w:hAnsi="宋体" w:eastAsia="宋体" w:cs="宋体"/>
                <w:strike w:val="0"/>
                <w:color w:val="auto"/>
                <w:sz w:val="24"/>
                <w:szCs w:val="24"/>
                <w:highlight w:val="none"/>
              </w:rPr>
              <w:t xml:space="preserve">单体养老机构床位</w:t>
            </w:r>
            <w:r>
              <w:rPr>
                <w:rFonts w:hint="eastAsia" w:ascii="宋体" w:hAnsi="宋体" w:eastAsia="宋体" w:cs="宋体"/>
                <w:strike w:val="0"/>
                <w:color w:val="auto"/>
                <w:sz w:val="24"/>
                <w:szCs w:val="24"/>
                <w:highlight w:val="none"/>
                <w:lang w:eastAsia="zh-CN"/>
              </w:rPr>
              <w:t xml:space="preserve">拥有</w:t>
            </w:r>
            <w:r>
              <w:rPr>
                <w:rFonts w:hint="eastAsia" w:ascii="宋体" w:hAnsi="宋体" w:eastAsia="宋体" w:cs="宋体"/>
                <w:strike w:val="0"/>
                <w:color w:val="auto"/>
                <w:sz w:val="24"/>
                <w:szCs w:val="24"/>
                <w:highlight w:val="none"/>
                <w:lang w:val="en-US" w:eastAsia="zh-CN"/>
              </w:rPr>
              <w:t xml:space="preserve">10-50张床位的，每有一家得1分，5</w:t>
            </w:r>
            <w:r>
              <w:rPr>
                <w:rFonts w:hint="eastAsia" w:ascii="宋体" w:hAnsi="宋体" w:cs="宋体"/>
                <w:strike w:val="0"/>
                <w:color w:val="auto"/>
                <w:sz w:val="24"/>
                <w:szCs w:val="24"/>
                <w:highlight w:val="none"/>
                <w:lang w:val="en-US" w:eastAsia="zh-CN"/>
              </w:rPr>
              <w:t xml:space="preserve">1</w:t>
            </w:r>
            <w:r>
              <w:rPr>
                <w:rFonts w:hint="eastAsia" w:ascii="宋体" w:hAnsi="宋体" w:eastAsia="宋体" w:cs="宋体"/>
                <w:strike w:val="0"/>
                <w:color w:val="auto"/>
                <w:sz w:val="24"/>
                <w:szCs w:val="24"/>
                <w:highlight w:val="none"/>
                <w:lang w:val="en-US" w:eastAsia="zh-CN"/>
              </w:rPr>
              <w:t xml:space="preserve">-100张床位的，每有一家得2分，</w:t>
            </w:r>
            <w:r>
              <w:rPr>
                <w:rFonts w:hint="eastAsia" w:ascii="宋体" w:hAnsi="宋体" w:cs="宋体"/>
                <w:strike w:val="0"/>
                <w:color w:val="auto"/>
                <w:sz w:val="24"/>
                <w:szCs w:val="24"/>
                <w:highlight w:val="none"/>
                <w:lang w:val="en-US" w:eastAsia="zh-CN"/>
              </w:rPr>
              <w:t xml:space="preserve">100-150张床位的，每有一家得3分，150张以上床位的，每有一家得4分，</w:t>
            </w:r>
            <w:r>
              <w:rPr>
                <w:rFonts w:hint="eastAsia" w:ascii="宋体" w:hAnsi="宋体" w:eastAsia="宋体" w:cs="宋体"/>
                <w:strike w:val="0"/>
                <w:color w:val="auto"/>
                <w:sz w:val="24"/>
                <w:szCs w:val="24"/>
                <w:highlight w:val="none"/>
                <w:lang w:val="en-US" w:eastAsia="zh-CN"/>
              </w:rPr>
              <w:t xml:space="preserve">最高得</w:t>
            </w:r>
            <w:r>
              <w:rPr>
                <w:rFonts w:hint="eastAsia" w:ascii="宋体" w:hAnsi="宋体" w:cs="宋体"/>
                <w:strike w:val="0"/>
                <w:color w:val="auto"/>
                <w:sz w:val="24"/>
                <w:szCs w:val="24"/>
                <w:highlight w:val="none"/>
                <w:lang w:val="en-US" w:eastAsia="zh-CN"/>
              </w:rPr>
              <w:t xml:space="preserve">8</w:t>
            </w:r>
            <w:r>
              <w:rPr>
                <w:rFonts w:hint="eastAsia" w:ascii="宋体" w:hAnsi="宋体" w:eastAsia="宋体" w:cs="宋体"/>
                <w:strike w:val="0"/>
                <w:color w:val="auto"/>
                <w:sz w:val="24"/>
                <w:szCs w:val="24"/>
                <w:highlight w:val="none"/>
                <w:lang w:val="en-US" w:eastAsia="zh-CN"/>
              </w:rPr>
              <w:t xml:space="preserve">分。</w:t>
            </w:r>
            <w:r>
              <w:rPr>
                <w:rFonts w:hint="eastAsia" w:ascii="宋体" w:hAnsi="宋体" w:cs="宋体"/>
                <w:strike w:val="0"/>
                <w:color w:val="auto"/>
                <w:sz w:val="24"/>
                <w:szCs w:val="24"/>
                <w:highlight w:val="none"/>
                <w:lang w:val="en-US" w:eastAsia="zh-CN"/>
              </w:rPr>
              <w:t xml:space="preserve">（需提供由民政局认定的相应的佐证材料）</w:t>
            </w:r>
            <w:r/>
          </w:p>
          <w:p>
            <w:pPr>
              <w:numPr>
                <w:ilvl w:val="0"/>
                <w:numId w:val="0"/>
              </w:numPr>
              <w:widowControl/>
              <w:rPr>
                <w:rFonts w:hint="eastAsia" w:ascii="宋体" w:hAnsi="宋体" w:eastAsia="宋体" w:cs="宋体"/>
                <w:strike w:val="0"/>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投标人具有ISO质量管理体系认证证书、养老服务认证证书的，且认证范围包含机构养老服务的，每提供一项认证证书得1分，本项最高得2分。（提供相关证书，并提供全国认证认可信息公共服务平台（http://www.cnca.gov.cn/）的证书查询截图和网址，加盖公章。没有提供或缺项不得分。）</w:t>
            </w:r>
            <w:r/>
          </w:p>
          <w:p>
            <w:pPr>
              <w:numPr>
                <w:ilvl w:val="0"/>
                <w:numId w:val="0"/>
              </w:numPr>
              <w:widowControl/>
              <w:rPr>
                <w:rFonts w:hint="eastAsia" w:ascii="宋体" w:hAnsi="宋体" w:eastAsia="宋体" w:cs="宋体"/>
                <w:strike w:val="0"/>
                <w:color w:val="auto"/>
                <w:sz w:val="24"/>
                <w:szCs w:val="24"/>
                <w:highlight w:val="none"/>
              </w:rPr>
            </w:pPr>
            <w:r>
              <w:rPr>
                <w:rFonts w:hint="eastAsia" w:ascii="宋体" w:hAnsi="宋体" w:cs="宋体"/>
                <w:strike w:val="0"/>
                <w:color w:val="auto"/>
                <w:sz w:val="24"/>
                <w:szCs w:val="24"/>
                <w:highlight w:val="none"/>
                <w:lang w:val="en-US" w:eastAsia="zh-CN"/>
              </w:rPr>
              <w:t xml:space="preserve">3、</w:t>
            </w:r>
            <w:r>
              <w:rPr>
                <w:rFonts w:hint="eastAsia" w:ascii="宋体" w:hAnsi="宋体" w:cs="宋体"/>
                <w:strike w:val="0"/>
                <w:color w:val="auto"/>
                <w:sz w:val="24"/>
                <w:szCs w:val="24"/>
                <w:highlight w:val="none"/>
                <w:lang w:eastAsia="zh-CN"/>
              </w:rPr>
              <w:t xml:space="preserve">供应商</w:t>
            </w:r>
            <w:r>
              <w:rPr>
                <w:rFonts w:hint="eastAsia" w:ascii="宋体" w:hAnsi="宋体" w:eastAsia="宋体" w:cs="宋体"/>
                <w:strike w:val="0"/>
                <w:color w:val="auto"/>
                <w:sz w:val="24"/>
                <w:szCs w:val="24"/>
                <w:highlight w:val="none"/>
              </w:rPr>
              <w:t xml:space="preserve">拥有被民政部门评定为等级（星级）养老机构且在有效期内的，</w:t>
            </w:r>
            <w:r>
              <w:rPr>
                <w:rFonts w:hint="eastAsia" w:ascii="宋体" w:hAnsi="宋体" w:eastAsia="宋体" w:cs="宋体"/>
                <w:strike w:val="0"/>
                <w:color w:val="auto"/>
                <w:sz w:val="24"/>
                <w:szCs w:val="24"/>
                <w:highlight w:val="none"/>
                <w:lang w:val="en-US" w:eastAsia="zh-CN"/>
              </w:rPr>
              <w:t xml:space="preserve">每有1家</w:t>
            </w:r>
            <w:r>
              <w:rPr>
                <w:rFonts w:hint="eastAsia" w:ascii="宋体" w:hAnsi="宋体" w:eastAsia="宋体" w:cs="宋体"/>
                <w:strike w:val="0"/>
                <w:color w:val="auto"/>
                <w:sz w:val="24"/>
                <w:szCs w:val="24"/>
                <w:highlight w:val="none"/>
                <w:lang w:eastAsia="zh-CN"/>
              </w:rPr>
              <w:t xml:space="preserve">等级为二级的</w:t>
            </w:r>
            <w:r>
              <w:rPr>
                <w:rFonts w:hint="eastAsia" w:ascii="宋体" w:hAnsi="宋体" w:eastAsia="宋体" w:cs="宋体"/>
                <w:strike w:val="0"/>
                <w:color w:val="auto"/>
                <w:sz w:val="24"/>
                <w:szCs w:val="24"/>
                <w:highlight w:val="none"/>
              </w:rPr>
              <w:t xml:space="preserve">得</w:t>
            </w:r>
            <w:r>
              <w:rPr>
                <w:rFonts w:hint="eastAsia" w:ascii="宋体" w:hAnsi="宋体" w:cs="宋体"/>
                <w:strike w:val="0"/>
                <w:color w:val="auto"/>
                <w:sz w:val="24"/>
                <w:szCs w:val="24"/>
                <w:highlight w:val="none"/>
                <w:lang w:val="en-US" w:eastAsia="zh-CN"/>
              </w:rPr>
              <w:t xml:space="preserve">0.5</w:t>
            </w:r>
            <w:r>
              <w:rPr>
                <w:rFonts w:hint="eastAsia" w:ascii="宋体" w:hAnsi="宋体" w:eastAsia="宋体" w:cs="宋体"/>
                <w:strike w:val="0"/>
                <w:color w:val="auto"/>
                <w:sz w:val="24"/>
                <w:szCs w:val="24"/>
                <w:highlight w:val="none"/>
              </w:rPr>
              <w:t xml:space="preserve">分</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每有1家</w:t>
            </w:r>
            <w:r>
              <w:rPr>
                <w:rFonts w:hint="eastAsia" w:ascii="宋体" w:hAnsi="宋体" w:eastAsia="宋体" w:cs="宋体"/>
                <w:strike w:val="0"/>
                <w:color w:val="auto"/>
                <w:sz w:val="24"/>
                <w:szCs w:val="24"/>
                <w:highlight w:val="none"/>
                <w:lang w:eastAsia="zh-CN"/>
              </w:rPr>
              <w:t xml:space="preserve">等级为三级的</w:t>
            </w:r>
            <w:r>
              <w:rPr>
                <w:rFonts w:hint="eastAsia" w:ascii="宋体" w:hAnsi="宋体" w:eastAsia="宋体" w:cs="宋体"/>
                <w:strike w:val="0"/>
                <w:color w:val="auto"/>
                <w:sz w:val="24"/>
                <w:szCs w:val="24"/>
                <w:highlight w:val="none"/>
              </w:rPr>
              <w:t xml:space="preserve">得</w:t>
            </w:r>
            <w:r>
              <w:rPr>
                <w:rFonts w:hint="eastAsia" w:ascii="宋体" w:hAnsi="宋体" w:cs="宋体"/>
                <w:strike w:val="0"/>
                <w:color w:val="auto"/>
                <w:sz w:val="24"/>
                <w:szCs w:val="24"/>
                <w:highlight w:val="none"/>
                <w:lang w:val="en-US" w:eastAsia="zh-CN"/>
              </w:rPr>
              <w:t xml:space="preserve">1</w:t>
            </w:r>
            <w:r>
              <w:rPr>
                <w:rFonts w:hint="eastAsia" w:ascii="宋体" w:hAnsi="宋体" w:eastAsia="宋体" w:cs="宋体"/>
                <w:strike w:val="0"/>
                <w:color w:val="auto"/>
                <w:sz w:val="24"/>
                <w:szCs w:val="24"/>
                <w:highlight w:val="none"/>
              </w:rPr>
              <w:t xml:space="preserve">分</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每有1家</w:t>
            </w:r>
            <w:r>
              <w:rPr>
                <w:rFonts w:hint="eastAsia" w:ascii="宋体" w:hAnsi="宋体" w:eastAsia="宋体" w:cs="宋体"/>
                <w:strike w:val="0"/>
                <w:color w:val="auto"/>
                <w:sz w:val="24"/>
                <w:szCs w:val="24"/>
                <w:highlight w:val="none"/>
                <w:lang w:eastAsia="zh-CN"/>
              </w:rPr>
              <w:t xml:space="preserve">等级为四级的</w:t>
            </w:r>
            <w:r>
              <w:rPr>
                <w:rFonts w:hint="eastAsia" w:ascii="宋体" w:hAnsi="宋体" w:eastAsia="宋体" w:cs="宋体"/>
                <w:strike w:val="0"/>
                <w:color w:val="auto"/>
                <w:sz w:val="24"/>
                <w:szCs w:val="24"/>
                <w:highlight w:val="none"/>
              </w:rPr>
              <w:t xml:space="preserve">得</w:t>
            </w:r>
            <w:r>
              <w:rPr>
                <w:rFonts w:hint="eastAsia" w:ascii="宋体" w:hAnsi="宋体" w:cs="宋体"/>
                <w:strike w:val="0"/>
                <w:color w:val="auto"/>
                <w:sz w:val="24"/>
                <w:szCs w:val="24"/>
                <w:highlight w:val="none"/>
                <w:lang w:val="en-US" w:eastAsia="zh-CN"/>
              </w:rPr>
              <w:t xml:space="preserve">3</w:t>
            </w:r>
            <w:r>
              <w:rPr>
                <w:rFonts w:hint="eastAsia" w:ascii="宋体" w:hAnsi="宋体" w:eastAsia="宋体" w:cs="宋体"/>
                <w:strike w:val="0"/>
                <w:color w:val="auto"/>
                <w:sz w:val="24"/>
                <w:szCs w:val="24"/>
                <w:highlight w:val="none"/>
              </w:rPr>
              <w:t xml:space="preserve">分</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rPr>
              <w:t xml:space="preserve">本项最高得</w:t>
            </w:r>
            <w:r>
              <w:rPr>
                <w:rFonts w:hint="eastAsia" w:ascii="宋体" w:hAnsi="宋体" w:cs="宋体"/>
                <w:strike w:val="0"/>
                <w:color w:val="auto"/>
                <w:sz w:val="24"/>
                <w:szCs w:val="24"/>
                <w:highlight w:val="none"/>
                <w:lang w:val="en-US" w:eastAsia="zh-CN"/>
              </w:rPr>
              <w:t xml:space="preserve">5</w:t>
            </w:r>
            <w:r>
              <w:rPr>
                <w:rFonts w:hint="eastAsia" w:ascii="宋体" w:hAnsi="宋体" w:eastAsia="宋体" w:cs="宋体"/>
                <w:strike w:val="0"/>
                <w:color w:val="auto"/>
                <w:sz w:val="24"/>
                <w:szCs w:val="24"/>
                <w:highlight w:val="none"/>
              </w:rPr>
              <w:t xml:space="preserve">分</w:t>
            </w:r>
            <w:r/>
          </w:p>
          <w:p>
            <w:pPr>
              <w:numPr>
                <w:ilvl w:val="0"/>
                <w:numId w:val="0"/>
              </w:numPr>
              <w:jc w:val="left"/>
              <w:widowControl/>
              <w:rPr>
                <w:rFonts w:hint="eastAsia" w:ascii="宋体" w:hAnsi="宋体" w:eastAsia="宋体" w:cs="宋体"/>
                <w:strike w:val="0"/>
                <w:color w:val="auto"/>
                <w:sz w:val="24"/>
                <w:szCs w:val="24"/>
                <w:highlight w:val="none"/>
                <w:u w:val="none"/>
              </w:rPr>
            </w:pPr>
            <w:r>
              <w:rPr>
                <w:rFonts w:hint="eastAsia" w:ascii="宋体" w:hAnsi="宋体" w:cs="宋体"/>
                <w:strike w:val="0"/>
                <w:color w:val="auto"/>
                <w:sz w:val="24"/>
                <w:szCs w:val="24"/>
                <w:highlight w:val="none"/>
                <w:u w:val="none"/>
                <w:lang w:val="en-US" w:eastAsia="zh-CN"/>
              </w:rPr>
              <w:t xml:space="preserve">4、</w:t>
            </w:r>
            <w:r>
              <w:rPr>
                <w:rFonts w:hint="eastAsia" w:ascii="宋体" w:hAnsi="宋体" w:cs="宋体"/>
                <w:strike w:val="0"/>
                <w:color w:val="auto"/>
                <w:sz w:val="24"/>
                <w:szCs w:val="24"/>
                <w:highlight w:val="none"/>
                <w:u w:val="none"/>
                <w:lang w:eastAsia="zh-CN"/>
              </w:rPr>
              <w:t xml:space="preserve">供应商</w:t>
            </w:r>
            <w:r>
              <w:rPr>
                <w:rFonts w:hint="eastAsia" w:ascii="宋体" w:hAnsi="宋体" w:eastAsia="宋体" w:cs="宋体"/>
                <w:strike w:val="0"/>
                <w:color w:val="auto"/>
                <w:sz w:val="24"/>
                <w:szCs w:val="24"/>
                <w:highlight w:val="none"/>
                <w:u w:val="none"/>
              </w:rPr>
              <w:t xml:space="preserve">拥有医疗机构</w:t>
            </w:r>
            <w:r>
              <w:rPr>
                <w:rFonts w:hint="eastAsia" w:ascii="宋体" w:hAnsi="宋体" w:cs="宋体"/>
                <w:strike w:val="0"/>
                <w:color w:val="auto"/>
                <w:sz w:val="24"/>
                <w:szCs w:val="24"/>
                <w:highlight w:val="none"/>
                <w:u w:val="none"/>
                <w:lang w:val="en-US" w:eastAsia="zh-CN"/>
              </w:rPr>
              <w:t xml:space="preserve">或者</w:t>
            </w:r>
            <w:r>
              <w:rPr>
                <w:rFonts w:hint="eastAsia" w:ascii="宋体" w:hAnsi="宋体" w:eastAsia="宋体" w:cs="宋体"/>
                <w:strike w:val="0"/>
                <w:color w:val="auto"/>
                <w:sz w:val="24"/>
                <w:szCs w:val="24"/>
                <w:highlight w:val="none"/>
                <w:u w:val="none"/>
              </w:rPr>
              <w:t xml:space="preserve">护理院</w:t>
            </w:r>
            <w:r>
              <w:rPr>
                <w:rFonts w:hint="eastAsia" w:ascii="宋体" w:hAnsi="宋体" w:cs="宋体"/>
                <w:strike w:val="0"/>
                <w:color w:val="auto"/>
                <w:sz w:val="24"/>
                <w:szCs w:val="24"/>
                <w:highlight w:val="none"/>
                <w:u w:val="none"/>
                <w:lang w:val="en-US" w:eastAsia="zh-CN"/>
              </w:rPr>
              <w:t xml:space="preserve">的，得4分；或者</w:t>
            </w:r>
            <w:r>
              <w:rPr>
                <w:rFonts w:hint="eastAsia" w:ascii="宋体" w:hAnsi="宋体" w:eastAsia="宋体" w:cs="宋体"/>
                <w:strike w:val="0"/>
                <w:color w:val="auto"/>
                <w:sz w:val="24"/>
                <w:szCs w:val="24"/>
                <w:highlight w:val="none"/>
                <w:u w:val="none"/>
              </w:rPr>
              <w:t xml:space="preserve">与</w:t>
            </w:r>
            <w:r>
              <w:rPr>
                <w:rFonts w:hint="eastAsia" w:ascii="宋体" w:hAnsi="宋体" w:eastAsia="宋体" w:cs="宋体"/>
                <w:strike w:val="0"/>
                <w:color w:val="auto"/>
                <w:sz w:val="24"/>
                <w:szCs w:val="24"/>
                <w:highlight w:val="none"/>
                <w:u w:val="none"/>
                <w:lang w:val="en-US" w:eastAsia="zh-CN"/>
              </w:rPr>
              <w:t xml:space="preserve">就近</w:t>
            </w:r>
            <w:r>
              <w:rPr>
                <w:rFonts w:hint="eastAsia" w:ascii="宋体" w:hAnsi="宋体" w:cs="宋体"/>
                <w:strike w:val="0"/>
                <w:color w:val="auto"/>
                <w:sz w:val="24"/>
                <w:szCs w:val="24"/>
                <w:highlight w:val="none"/>
                <w:u w:val="none"/>
                <w:lang w:val="en-US" w:eastAsia="zh-CN"/>
              </w:rPr>
              <w:t xml:space="preserve">三</w:t>
            </w:r>
            <w:r>
              <w:rPr>
                <w:rFonts w:hint="eastAsia" w:ascii="宋体" w:hAnsi="宋体" w:eastAsia="宋体" w:cs="宋体"/>
                <w:strike w:val="0"/>
                <w:color w:val="auto"/>
                <w:sz w:val="24"/>
                <w:szCs w:val="24"/>
                <w:highlight w:val="none"/>
                <w:u w:val="none"/>
              </w:rPr>
              <w:t xml:space="preserve">甲医疗机构签订合作协议</w:t>
            </w:r>
            <w:r>
              <w:rPr>
                <w:rFonts w:hint="eastAsia" w:ascii="宋体" w:hAnsi="宋体" w:cs="宋体"/>
                <w:strike w:val="0"/>
                <w:color w:val="auto"/>
                <w:sz w:val="24"/>
                <w:szCs w:val="24"/>
                <w:highlight w:val="none"/>
                <w:u w:val="none"/>
                <w:lang w:eastAsia="zh-CN"/>
              </w:rPr>
              <w:t xml:space="preserve">，</w:t>
            </w:r>
            <w:r>
              <w:rPr>
                <w:rFonts w:hint="eastAsia" w:ascii="宋体" w:hAnsi="宋体" w:cs="宋体"/>
                <w:strike w:val="0"/>
                <w:color w:val="auto"/>
                <w:sz w:val="24"/>
                <w:szCs w:val="24"/>
                <w:highlight w:val="none"/>
                <w:u w:val="none"/>
                <w:lang w:val="en-US" w:eastAsia="zh-CN"/>
              </w:rPr>
              <w:t xml:space="preserve">每提供一份合作协议的得2分，</w:t>
            </w:r>
            <w:r>
              <w:rPr>
                <w:rFonts w:hint="eastAsia" w:ascii="宋体" w:hAnsi="宋体" w:eastAsia="宋体" w:cs="宋体"/>
                <w:strike w:val="0"/>
                <w:color w:val="auto"/>
                <w:sz w:val="24"/>
                <w:szCs w:val="24"/>
                <w:highlight w:val="none"/>
                <w:u w:val="none"/>
              </w:rPr>
              <w:t xml:space="preserve">与</w:t>
            </w:r>
            <w:r>
              <w:rPr>
                <w:rFonts w:hint="eastAsia" w:ascii="宋体" w:hAnsi="宋体" w:eastAsia="宋体" w:cs="宋体"/>
                <w:strike w:val="0"/>
                <w:color w:val="auto"/>
                <w:sz w:val="24"/>
                <w:szCs w:val="24"/>
                <w:highlight w:val="none"/>
                <w:u w:val="none"/>
                <w:lang w:val="en-US" w:eastAsia="zh-CN"/>
              </w:rPr>
              <w:t xml:space="preserve">就近</w:t>
            </w:r>
            <w:r>
              <w:rPr>
                <w:rFonts w:hint="eastAsia" w:ascii="宋体" w:hAnsi="宋体" w:eastAsia="宋体" w:cs="宋体"/>
                <w:strike w:val="0"/>
                <w:color w:val="auto"/>
                <w:sz w:val="24"/>
                <w:szCs w:val="24"/>
                <w:highlight w:val="none"/>
                <w:u w:val="none"/>
              </w:rPr>
              <w:t xml:space="preserve">二甲医疗机构签订合作协议，能够为老人提供医疗</w:t>
            </w:r>
            <w:r>
              <w:rPr>
                <w:rFonts w:hint="eastAsia" w:ascii="宋体" w:hAnsi="宋体" w:cs="宋体"/>
                <w:strike w:val="0"/>
                <w:color w:val="auto"/>
                <w:sz w:val="24"/>
                <w:szCs w:val="24"/>
                <w:highlight w:val="none"/>
                <w:u w:val="none"/>
                <w:lang w:eastAsia="zh-CN"/>
              </w:rPr>
              <w:t xml:space="preserve">，</w:t>
            </w:r>
            <w:r>
              <w:rPr>
                <w:rFonts w:hint="eastAsia" w:ascii="宋体" w:hAnsi="宋体" w:eastAsia="宋体" w:cs="宋体"/>
                <w:strike w:val="0"/>
                <w:color w:val="auto"/>
                <w:sz w:val="24"/>
                <w:szCs w:val="24"/>
                <w:highlight w:val="none"/>
                <w:u w:val="none"/>
              </w:rPr>
              <w:t xml:space="preserve">每提供一份合作协议的得</w:t>
            </w:r>
            <w:r>
              <w:rPr>
                <w:rFonts w:hint="eastAsia" w:ascii="宋体" w:hAnsi="宋体" w:eastAsia="宋体" w:cs="宋体"/>
                <w:strike w:val="0"/>
                <w:color w:val="auto"/>
                <w:sz w:val="24"/>
                <w:szCs w:val="24"/>
                <w:highlight w:val="none"/>
                <w:u w:val="none"/>
                <w:lang w:val="en-US" w:eastAsia="zh-CN"/>
              </w:rPr>
              <w:t xml:space="preserve">1</w:t>
            </w:r>
            <w:r>
              <w:rPr>
                <w:rFonts w:hint="eastAsia" w:ascii="宋体" w:hAnsi="宋体" w:eastAsia="宋体" w:cs="宋体"/>
                <w:strike w:val="0"/>
                <w:color w:val="auto"/>
                <w:sz w:val="24"/>
                <w:szCs w:val="24"/>
                <w:highlight w:val="none"/>
                <w:u w:val="none"/>
              </w:rPr>
              <w:t xml:space="preserve">分，本项最高得</w:t>
            </w:r>
            <w:r>
              <w:rPr>
                <w:rFonts w:hint="eastAsia" w:ascii="宋体" w:hAnsi="宋体" w:cs="宋体"/>
                <w:strike w:val="0"/>
                <w:color w:val="auto"/>
                <w:sz w:val="24"/>
                <w:szCs w:val="24"/>
                <w:highlight w:val="none"/>
                <w:u w:val="none"/>
                <w:lang w:val="en-US" w:eastAsia="zh-CN"/>
              </w:rPr>
              <w:t xml:space="preserve">4</w:t>
            </w:r>
            <w:r>
              <w:rPr>
                <w:rFonts w:hint="eastAsia" w:ascii="宋体" w:hAnsi="宋体" w:eastAsia="宋体" w:cs="宋体"/>
                <w:strike w:val="0"/>
                <w:color w:val="auto"/>
                <w:sz w:val="24"/>
                <w:szCs w:val="24"/>
                <w:highlight w:val="none"/>
                <w:u w:val="none"/>
              </w:rPr>
              <w:t xml:space="preserve">分。</w:t>
            </w:r>
            <w:r/>
          </w:p>
          <w:p>
            <w:pPr>
              <w:numPr>
                <w:ilvl w:val="0"/>
                <w:numId w:val="0"/>
              </w:numPr>
              <w:jc w:val="left"/>
              <w:widowControl/>
              <w:rPr>
                <w:rFonts w:hint="eastAsia" w:ascii="宋体" w:hAnsi="宋体" w:eastAsia="宋体" w:cs="宋体"/>
                <w:strike w:val="0"/>
                <w:color w:val="auto"/>
                <w:sz w:val="24"/>
                <w:szCs w:val="24"/>
                <w:highlight w:val="none"/>
                <w:u w:val="none"/>
                <w:lang w:val="en-US" w:eastAsia="zh-CN"/>
              </w:rPr>
            </w:pPr>
            <w:r>
              <w:rPr>
                <w:rFonts w:hint="eastAsia" w:ascii="宋体" w:hAnsi="宋体" w:cs="宋体"/>
                <w:strike w:val="0"/>
                <w:color w:val="auto"/>
                <w:sz w:val="24"/>
                <w:szCs w:val="24"/>
                <w:highlight w:val="none"/>
                <w:u w:val="none"/>
                <w:lang w:val="en-US" w:eastAsia="zh-CN"/>
              </w:rPr>
              <w:t xml:space="preserve">5</w:t>
            </w:r>
            <w:r>
              <w:rPr>
                <w:rFonts w:hint="eastAsia" w:ascii="宋体" w:hAnsi="宋体" w:eastAsia="宋体" w:cs="宋体"/>
                <w:strike w:val="0"/>
                <w:color w:val="auto"/>
                <w:sz w:val="24"/>
                <w:szCs w:val="24"/>
                <w:highlight w:val="none"/>
                <w:u w:val="none"/>
                <w:lang w:val="en-US" w:eastAsia="zh-CN"/>
              </w:rPr>
              <w:t xml:space="preserve">、</w:t>
            </w:r>
            <w:r>
              <w:rPr>
                <w:rFonts w:ascii="SimSun" w:hAnsi="SimSun" w:eastAsia="SimSun" w:cs="SimSun"/>
                <w:color w:val="000000"/>
                <w:sz w:val="24"/>
              </w:rPr>
              <w:t xml:space="preserve">供应商具有一定的养老标准化研发能力，参与制定养老行业标准化文件，每提供1个国家级得4分，每提供1个省市级得2分，每提供1个区县级得1分，本项最高得4分。（提供供应商参与制定的标准化文件。）</w:t>
            </w:r>
            <w:r>
              <w:rPr>
                <w:rFonts w:hint="eastAsia" w:ascii="宋体" w:hAnsi="宋体" w:eastAsia="宋体" w:cs="宋体"/>
                <w:strike w:val="0"/>
                <w:color w:val="auto"/>
                <w:sz w:val="24"/>
                <w:szCs w:val="24"/>
                <w:highlight w:val="none"/>
                <w:u w:val="none"/>
                <w:lang w:val="en-US" w:eastAsia="zh-CN"/>
              </w:rPr>
            </w:r>
            <w:r/>
          </w:p>
          <w:p>
            <w:pPr>
              <w:widowControl/>
              <w:rPr>
                <w:rFonts w:hint="eastAsia" w:ascii="宋体" w:hAnsi="宋体" w:eastAsia="宋体" w:cs="宋体"/>
                <w:strike w:val="0"/>
                <w:color w:val="auto"/>
                <w:sz w:val="24"/>
                <w:szCs w:val="24"/>
                <w:highlight w:val="none"/>
                <w:lang w:val="en-US" w:eastAsia="zh-CN"/>
              </w:rPr>
            </w:pPr>
            <w:r>
              <w:rPr>
                <w:rFonts w:hint="eastAsia" w:ascii="宋体" w:hAnsi="宋体" w:cs="宋体"/>
                <w:strike w:val="0"/>
                <w:color w:val="auto"/>
                <w:sz w:val="24"/>
                <w:szCs w:val="24"/>
                <w:highlight w:val="none"/>
                <w:u w:val="none"/>
                <w:lang w:val="en-US" w:eastAsia="zh-CN"/>
              </w:rPr>
              <w:t xml:space="preserve">注：</w:t>
            </w:r>
            <w:r>
              <w:rPr>
                <w:rFonts w:hint="eastAsia" w:ascii="宋体" w:hAnsi="宋体" w:eastAsia="宋体" w:cs="宋体"/>
                <w:strike w:val="0"/>
                <w:color w:val="auto"/>
                <w:sz w:val="24"/>
                <w:szCs w:val="24"/>
                <w:highlight w:val="none"/>
                <w:u w:val="none"/>
              </w:rPr>
              <w:t xml:space="preserve">以上内容提供项目运营合同、养老机构备案回执</w:t>
            </w:r>
            <w:r>
              <w:rPr>
                <w:rFonts w:hint="eastAsia" w:ascii="宋体" w:hAnsi="宋体" w:cs="宋体"/>
                <w:strike w:val="0"/>
                <w:color w:val="auto"/>
                <w:sz w:val="24"/>
                <w:szCs w:val="24"/>
                <w:highlight w:val="none"/>
                <w:u w:val="none"/>
                <w:lang w:val="en-US" w:eastAsia="zh-CN"/>
              </w:rPr>
              <w:t xml:space="preserve">等相关佐证材料，</w:t>
            </w:r>
            <w:r>
              <w:rPr>
                <w:rFonts w:hint="eastAsia" w:ascii="宋体" w:hAnsi="宋体" w:eastAsia="宋体" w:cs="宋体"/>
                <w:strike w:val="0"/>
                <w:color w:val="auto"/>
                <w:sz w:val="24"/>
                <w:szCs w:val="24"/>
                <w:highlight w:val="none"/>
                <w:u w:val="none"/>
              </w:rPr>
              <w:t xml:space="preserve">未提供不得分。</w:t>
            </w:r>
            <w:r/>
          </w:p>
        </w:tc>
      </w:tr>
      <w:tr>
        <w:trPr>
          <w:trHeight w:val="1256"/>
        </w:trPr>
        <w:tc>
          <w:tcPr>
            <w:tcW w:w="375"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619"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企业业绩</w:t>
            </w:r>
            <w:r/>
          </w:p>
        </w:tc>
        <w:tc>
          <w:tcPr>
            <w:tcW w:w="410" w:type="pct"/>
            <w:vAlign w:val="center"/>
            <w:textDirection w:val="lrTb"/>
            <w:noWrap w:val="false"/>
          </w:tcPr>
          <w:p>
            <w:pPr>
              <w:jc w:val="center"/>
              <w:widowControl/>
              <w:rPr>
                <w:rFonts w:hint="eastAsia" w:ascii="宋体" w:hAnsi="宋体" w:eastAsia="宋体" w:cs="宋体"/>
                <w:color w:val="ff0000"/>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tcW w:w="3594" w:type="pct"/>
            <w:vAlign w:val="center"/>
            <w:textDirection w:val="lrTb"/>
            <w:noWrap w:val="false"/>
          </w:tcPr>
          <w:p>
            <w:pPr>
              <w:numPr>
                <w:ilvl w:val="0"/>
                <w:numId w:val="6"/>
              </w:numPr>
              <w:jc w:val="left"/>
              <w:spacing w:line="300" w:lineRule="exact"/>
              <w:rPr>
                <w:rFonts w:hint="eastAsia" w:ascii="宋体" w:hAnsi="宋体" w:eastAsia="宋体" w:cs="宋体"/>
                <w:color w:val="auto"/>
                <w:spacing w:val="2"/>
                <w:sz w:val="24"/>
                <w:szCs w:val="24"/>
                <w:highlight w:val="none"/>
              </w:rPr>
            </w:pPr>
            <w:r>
              <w:rPr>
                <w:rFonts w:hint="eastAsia" w:ascii="宋体" w:hAnsi="宋体" w:cs="宋体"/>
                <w:color w:val="auto"/>
                <w:spacing w:val="2"/>
                <w:sz w:val="24"/>
                <w:szCs w:val="24"/>
                <w:highlight w:val="none"/>
                <w:lang w:eastAsia="zh-CN"/>
              </w:rPr>
              <w:t xml:space="preserve">供应商</w:t>
            </w:r>
            <w:r>
              <w:rPr>
                <w:rFonts w:hint="eastAsia" w:ascii="宋体" w:hAnsi="宋体" w:eastAsia="宋体" w:cs="宋体"/>
                <w:color w:val="auto"/>
                <w:spacing w:val="2"/>
                <w:sz w:val="24"/>
                <w:szCs w:val="24"/>
                <w:highlight w:val="none"/>
              </w:rPr>
              <w:t xml:space="preserve">承接过类似性质的项目（项目服务对象包含特困供养人员的），每</w:t>
            </w:r>
            <w:r>
              <w:rPr>
                <w:rFonts w:hint="eastAsia" w:ascii="宋体" w:hAnsi="宋体" w:cs="宋体"/>
                <w:color w:val="auto"/>
                <w:spacing w:val="2"/>
                <w:sz w:val="24"/>
                <w:szCs w:val="24"/>
                <w:highlight w:val="none"/>
                <w:lang w:val="en-US" w:eastAsia="zh-CN"/>
              </w:rPr>
              <w:t xml:space="preserve">有</w:t>
            </w:r>
            <w:r>
              <w:rPr>
                <w:rFonts w:hint="eastAsia" w:ascii="宋体" w:hAnsi="宋体" w:eastAsia="宋体" w:cs="宋体"/>
                <w:color w:val="auto"/>
                <w:spacing w:val="2"/>
                <w:sz w:val="24"/>
                <w:szCs w:val="24"/>
                <w:highlight w:val="none"/>
              </w:rPr>
              <w:t xml:space="preserve">一个得</w:t>
            </w:r>
            <w:r>
              <w:rPr>
                <w:rFonts w:hint="eastAsia" w:ascii="宋体" w:hAnsi="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分，最</w:t>
            </w:r>
            <w:r>
              <w:rPr>
                <w:rFonts w:hint="eastAsia" w:ascii="宋体" w:hAnsi="宋体" w:eastAsia="宋体" w:cs="宋体"/>
                <w:color w:val="auto"/>
                <w:spacing w:val="2"/>
                <w:sz w:val="24"/>
                <w:szCs w:val="24"/>
                <w:highlight w:val="none"/>
                <w:lang w:val="en-US" w:eastAsia="zh-CN"/>
              </w:rPr>
              <w:t xml:space="preserve">高</w:t>
            </w:r>
            <w:r>
              <w:rPr>
                <w:rFonts w:hint="eastAsia" w:ascii="宋体" w:hAnsi="宋体" w:eastAsia="宋体" w:cs="宋体"/>
                <w:color w:val="auto"/>
                <w:spacing w:val="2"/>
                <w:sz w:val="24"/>
                <w:szCs w:val="24"/>
                <w:highlight w:val="none"/>
              </w:rPr>
              <w:t xml:space="preserve">得</w:t>
            </w:r>
            <w:r>
              <w:rPr>
                <w:rFonts w:hint="eastAsia" w:ascii="宋体" w:hAnsi="宋体" w:cs="宋体"/>
                <w:color w:val="auto"/>
                <w:spacing w:val="2"/>
                <w:sz w:val="24"/>
                <w:szCs w:val="24"/>
                <w:highlight w:val="none"/>
                <w:lang w:val="en-US" w:eastAsia="zh-CN"/>
              </w:rPr>
              <w:t xml:space="preserve">3</w:t>
            </w:r>
            <w:r>
              <w:rPr>
                <w:rFonts w:hint="eastAsia" w:ascii="宋体" w:hAnsi="宋体" w:eastAsia="宋体" w:cs="宋体"/>
                <w:color w:val="auto"/>
                <w:spacing w:val="2"/>
                <w:sz w:val="24"/>
                <w:szCs w:val="24"/>
                <w:highlight w:val="none"/>
              </w:rPr>
              <w:t xml:space="preserve">分。</w:t>
            </w:r>
            <w:r/>
          </w:p>
          <w:p>
            <w:pPr>
              <w:jc w:val="left"/>
              <w:spacing w:line="30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注：</w:t>
            </w:r>
            <w:r>
              <w:rPr>
                <w:rFonts w:hint="eastAsia" w:ascii="宋体" w:hAnsi="宋体" w:cs="宋体"/>
                <w:color w:val="auto"/>
                <w:spacing w:val="2"/>
                <w:sz w:val="24"/>
                <w:szCs w:val="24"/>
                <w:highlight w:val="none"/>
                <w:lang w:eastAsia="zh-CN"/>
              </w:rPr>
              <w:t xml:space="preserve">响应文件</w:t>
            </w:r>
            <w:r>
              <w:rPr>
                <w:rFonts w:hint="eastAsia" w:ascii="宋体" w:hAnsi="宋体" w:eastAsia="宋体" w:cs="宋体"/>
                <w:color w:val="auto"/>
                <w:spacing w:val="2"/>
                <w:sz w:val="24"/>
                <w:szCs w:val="24"/>
                <w:highlight w:val="none"/>
              </w:rPr>
              <w:t xml:space="preserve">中</w:t>
            </w:r>
            <w:r>
              <w:rPr>
                <w:rFonts w:hint="eastAsia" w:ascii="宋体" w:hAnsi="宋体" w:eastAsia="宋体" w:cs="宋体"/>
                <w:color w:val="auto"/>
                <w:spacing w:val="2"/>
                <w:sz w:val="24"/>
                <w:szCs w:val="24"/>
                <w:highlight w:val="none"/>
                <w:lang w:val="en-US" w:eastAsia="zh-CN"/>
              </w:rPr>
              <w:t xml:space="preserve">须</w:t>
            </w:r>
            <w:r>
              <w:rPr>
                <w:rFonts w:hint="eastAsia" w:ascii="宋体" w:hAnsi="宋体" w:eastAsia="宋体" w:cs="宋体"/>
                <w:color w:val="auto"/>
                <w:spacing w:val="2"/>
                <w:sz w:val="24"/>
                <w:szCs w:val="24"/>
                <w:highlight w:val="none"/>
              </w:rPr>
              <w:t xml:space="preserve">提供</w:t>
            </w:r>
            <w:bookmarkStart w:id="190" w:name="_GoBack"/>
            <w:r/>
            <w:bookmarkEnd w:id="190"/>
            <w:r>
              <w:rPr>
                <w:rFonts w:hint="eastAsia" w:ascii="宋体" w:hAnsi="宋体" w:cs="宋体"/>
                <w:color w:val="auto"/>
                <w:spacing w:val="2"/>
                <w:sz w:val="24"/>
                <w:szCs w:val="24"/>
                <w:highlight w:val="none"/>
                <w:lang w:val="en-US" w:eastAsia="zh-CN"/>
              </w:rPr>
              <w:t xml:space="preserve">合同扫描件</w:t>
            </w:r>
            <w:r>
              <w:rPr>
                <w:rFonts w:hint="eastAsia" w:ascii="宋体" w:hAnsi="宋体" w:eastAsia="宋体" w:cs="宋体"/>
                <w:color w:val="auto"/>
                <w:spacing w:val="2"/>
                <w:sz w:val="24"/>
                <w:szCs w:val="24"/>
                <w:highlight w:val="none"/>
              </w:rPr>
              <w:t xml:space="preserve">并加盖公章</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未提供的不得分</w:t>
            </w:r>
            <w:r>
              <w:rPr>
                <w:rFonts w:hint="eastAsia" w:ascii="宋体" w:hAnsi="宋体" w:eastAsia="宋体" w:cs="宋体"/>
                <w:color w:val="auto"/>
                <w:spacing w:val="2"/>
                <w:sz w:val="24"/>
                <w:szCs w:val="24"/>
                <w:highlight w:val="none"/>
              </w:rPr>
              <w:t xml:space="preserve">。</w:t>
            </w:r>
            <w:r/>
          </w:p>
        </w:tc>
      </w:tr>
      <w:tr>
        <w:trPr>
          <w:trHeight w:val="1020"/>
        </w:trPr>
        <w:tc>
          <w:tcPr>
            <w:tcW w:w="375"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619"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企业荣誉</w:t>
            </w:r>
            <w:r/>
          </w:p>
        </w:tc>
        <w:tc>
          <w:tcPr>
            <w:tcW w:w="410" w:type="pct"/>
            <w:vAlign w:val="center"/>
            <w:textDirection w:val="lrTb"/>
            <w:noWrap w:val="false"/>
          </w:tcPr>
          <w:p>
            <w:pPr>
              <w:jc w:val="center"/>
              <w:widowControl/>
              <w:rPr>
                <w:rFonts w:hint="default" w:ascii="宋体" w:hAnsi="宋体" w:eastAsia="宋体" w:cs="宋体"/>
                <w:strike w:val="0"/>
                <w:sz w:val="28"/>
                <w:szCs w:val="28"/>
                <w:highlight w:val="none"/>
                <w:lang w:val="en-US" w:eastAsia="zh-CN"/>
              </w:rPr>
            </w:pPr>
            <w:r>
              <w:rPr>
                <w:rFonts w:hint="eastAsia" w:ascii="宋体" w:hAnsi="宋体" w:cs="宋体"/>
                <w:strike w:val="0"/>
                <w:sz w:val="24"/>
                <w:szCs w:val="24"/>
                <w:highlight w:val="none"/>
                <w:lang w:val="en-US" w:eastAsia="zh-CN"/>
              </w:rPr>
              <w:t xml:space="preserve">4</w:t>
            </w:r>
            <w:r/>
          </w:p>
        </w:tc>
        <w:tc>
          <w:tcPr>
            <w:tcW w:w="3594" w:type="pct"/>
            <w:vAlign w:val="center"/>
            <w:textDirection w:val="lrTb"/>
            <w:noWrap w:val="false"/>
          </w:tcPr>
          <w:p>
            <w:pPr>
              <w:widowControl/>
              <w:rPr>
                <w:rFonts w:ascii="宋体" w:hAnsi="宋体" w:eastAsia="宋体" w:cs="宋体"/>
                <w:strike w:val="0"/>
                <w:color w:val="auto"/>
                <w:sz w:val="24"/>
                <w:szCs w:val="24"/>
                <w:highlight w:val="none"/>
              </w:rPr>
            </w:pPr>
            <w:r>
              <w:rPr>
                <w:rFonts w:hint="eastAsia" w:ascii="宋体" w:hAnsi="宋体" w:cs="宋体"/>
                <w:strike w:val="0"/>
                <w:color w:val="auto"/>
                <w:sz w:val="24"/>
                <w:szCs w:val="24"/>
                <w:highlight w:val="none"/>
                <w:u w:val="none"/>
                <w:lang w:val="en-US" w:eastAsia="zh-CN"/>
              </w:rPr>
              <w:t xml:space="preserve">1、供应商</w:t>
            </w:r>
            <w:r>
              <w:rPr>
                <w:rFonts w:hint="eastAsia" w:ascii="宋体" w:hAnsi="宋体" w:eastAsia="宋体" w:cs="宋体"/>
                <w:strike w:val="0"/>
                <w:color w:val="auto"/>
                <w:sz w:val="24"/>
                <w:szCs w:val="24"/>
                <w:highlight w:val="none"/>
                <w:u w:val="none"/>
                <w:lang w:val="en-US" w:eastAsia="zh-CN"/>
              </w:rPr>
              <w:t xml:space="preserve">现运行养老机构为长期照护险定点机构的，每有一家得1分</w:t>
            </w:r>
            <w:r>
              <w:rPr>
                <w:rFonts w:hint="eastAsia" w:ascii="宋体" w:hAnsi="宋体" w:cs="宋体"/>
                <w:strike w:val="0"/>
                <w:color w:val="auto"/>
                <w:sz w:val="24"/>
                <w:szCs w:val="24"/>
                <w:highlight w:val="none"/>
                <w:u w:val="none"/>
                <w:lang w:val="en-US" w:eastAsia="zh-CN"/>
              </w:rPr>
              <w:t xml:space="preserve">；拥有</w:t>
            </w:r>
            <w:r>
              <w:rPr>
                <w:rFonts w:hint="eastAsia" w:ascii="宋体" w:hAnsi="宋体" w:eastAsia="宋体" w:cs="宋体"/>
                <w:strike w:val="0"/>
                <w:color w:val="auto"/>
                <w:sz w:val="24"/>
                <w:szCs w:val="24"/>
                <w:highlight w:val="none"/>
                <w:u w:val="none"/>
                <w:lang w:val="en-US" w:eastAsia="zh-CN"/>
              </w:rPr>
              <w:t xml:space="preserve">失能中心或者失智中心的，每有一家得1分，最高得</w:t>
            </w:r>
            <w:r>
              <w:rPr>
                <w:rFonts w:hint="eastAsia" w:ascii="宋体" w:hAnsi="宋体" w:cs="宋体"/>
                <w:strike w:val="0"/>
                <w:color w:val="auto"/>
                <w:sz w:val="24"/>
                <w:szCs w:val="24"/>
                <w:highlight w:val="none"/>
                <w:u w:val="none"/>
                <w:lang w:val="en-US" w:eastAsia="zh-CN"/>
              </w:rPr>
              <w:t xml:space="preserve">4</w:t>
            </w:r>
            <w:r>
              <w:rPr>
                <w:rFonts w:hint="eastAsia" w:ascii="宋体" w:hAnsi="宋体" w:eastAsia="宋体" w:cs="宋体"/>
                <w:strike w:val="0"/>
                <w:color w:val="auto"/>
                <w:sz w:val="24"/>
                <w:szCs w:val="24"/>
                <w:highlight w:val="none"/>
                <w:u w:val="none"/>
                <w:lang w:val="en-US" w:eastAsia="zh-CN"/>
              </w:rPr>
              <w:t xml:space="preserve">分。（需提供相应的佐证材料）</w:t>
            </w:r>
            <w:r/>
          </w:p>
        </w:tc>
      </w:tr>
      <w:tr>
        <w:trPr>
          <w:trHeight w:val="4927"/>
        </w:trPr>
        <w:tc>
          <w:tcPr>
            <w:tcW w:w="375"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619"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项目负责人</w:t>
            </w:r>
            <w:r/>
          </w:p>
        </w:tc>
        <w:tc>
          <w:tcPr>
            <w:tcW w:w="410" w:type="pct"/>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13</w:t>
            </w:r>
            <w:r/>
          </w:p>
        </w:tc>
        <w:tc>
          <w:tcPr>
            <w:tcW w:w="3594" w:type="pct"/>
            <w:vAlign w:val="center"/>
            <w:textDirection w:val="lrTb"/>
            <w:noWrap w:val="false"/>
          </w:tcPr>
          <w:p>
            <w:pPr>
              <w:numPr>
                <w:ilvl w:val="0"/>
                <w:numId w:val="7"/>
              </w:numP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拟投入本项目的负责人具有专科学历的得1分，具有本科及以上学历的得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分，须提供毕业证书原件扫描件及学信网查询截图，</w:t>
            </w:r>
            <w:r>
              <w:rPr>
                <w:rFonts w:hint="eastAsia" w:ascii="宋体" w:hAnsi="宋体" w:eastAsia="宋体" w:cs="宋体"/>
                <w:color w:val="auto"/>
                <w:sz w:val="24"/>
                <w:szCs w:val="24"/>
                <w:highlight w:val="none"/>
                <w:lang w:val="en-US" w:eastAsia="zh-CN"/>
              </w:rPr>
              <w:t xml:space="preserve">及</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为其缴纳近3个月中任意一个月</w:t>
            </w:r>
            <w:r>
              <w:rPr>
                <w:rFonts w:hint="eastAsia" w:ascii="宋体" w:hAnsi="宋体" w:eastAsia="宋体" w:cs="宋体"/>
                <w:color w:val="auto"/>
                <w:sz w:val="24"/>
                <w:szCs w:val="24"/>
                <w:highlight w:val="none"/>
                <w:lang w:eastAsia="zh-CN"/>
              </w:rPr>
              <w:t xml:space="preserve">社保</w:t>
            </w:r>
            <w:r>
              <w:rPr>
                <w:rFonts w:hint="eastAsia" w:ascii="宋体" w:hAnsi="宋体" w:eastAsia="宋体" w:cs="宋体"/>
                <w:color w:val="auto"/>
                <w:sz w:val="24"/>
                <w:szCs w:val="24"/>
                <w:highlight w:val="none"/>
                <w:lang w:val="en-US" w:eastAsia="zh-CN"/>
              </w:rPr>
              <w:t xml:space="preserve">证明或者半年以上的工资流水证明</w:t>
            </w:r>
            <w:r>
              <w:rPr>
                <w:rFonts w:hint="eastAsia" w:ascii="宋体" w:hAnsi="宋体" w:eastAsia="宋体" w:cs="宋体"/>
                <w:color w:val="auto"/>
                <w:sz w:val="24"/>
                <w:szCs w:val="24"/>
                <w:highlight w:val="none"/>
              </w:rPr>
              <w:t xml:space="preserve">，未提供或未按要求提供不得分。</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2、项目负责人具备社会工作者职业资格证书</w:t>
            </w:r>
            <w:r>
              <w:rPr>
                <w:rFonts w:hint="eastAsia" w:ascii="宋体" w:hAnsi="宋体" w:eastAsia="宋体" w:cs="宋体"/>
                <w:strike w:val="0"/>
                <w:color w:val="auto"/>
                <w:sz w:val="24"/>
                <w:szCs w:val="24"/>
                <w:highlight w:val="none"/>
                <w:lang w:val="en-US" w:eastAsia="zh-CN"/>
              </w:rPr>
              <w:t xml:space="preserve">、健康管理师职业资格证书、</w:t>
            </w:r>
            <w:r>
              <w:rPr>
                <w:rFonts w:hint="eastAsia" w:ascii="宋体" w:hAnsi="宋体" w:eastAsia="宋体" w:cs="宋体"/>
                <w:color w:val="auto"/>
                <w:sz w:val="24"/>
                <w:szCs w:val="24"/>
                <w:highlight w:val="none"/>
                <w:lang w:val="en-US" w:eastAsia="zh-CN"/>
              </w:rPr>
              <w:t xml:space="preserve">消防设施操作员职业资格证书的，</w:t>
            </w:r>
            <w:r>
              <w:rPr>
                <w:rFonts w:hint="eastAsia" w:ascii="宋体" w:hAnsi="宋体" w:cs="宋体"/>
                <w:color w:val="auto"/>
                <w:sz w:val="24"/>
                <w:szCs w:val="24"/>
                <w:highlight w:val="none"/>
                <w:lang w:val="en-US" w:eastAsia="zh-CN"/>
              </w:rPr>
              <w:t xml:space="preserve">每</w:t>
            </w:r>
            <w:r>
              <w:rPr>
                <w:rFonts w:hint="eastAsia" w:ascii="宋体" w:hAnsi="宋体" w:eastAsia="宋体" w:cs="宋体"/>
                <w:color w:val="auto"/>
                <w:sz w:val="24"/>
                <w:szCs w:val="24"/>
                <w:highlight w:val="none"/>
                <w:lang w:val="en-US" w:eastAsia="zh-CN"/>
              </w:rPr>
              <w:t xml:space="preserve">有一个得1分，本项最高得3分。（需提供相关证书</w:t>
            </w:r>
            <w:r>
              <w:rPr>
                <w:rFonts w:hint="eastAsia" w:ascii="宋体" w:hAnsi="宋体" w:cs="宋体"/>
                <w:color w:val="auto"/>
                <w:sz w:val="24"/>
                <w:szCs w:val="24"/>
                <w:highlight w:val="none"/>
                <w:lang w:val="en-US" w:eastAsia="zh-CN"/>
              </w:rPr>
              <w:t xml:space="preserve">原件</w:t>
            </w:r>
            <w:r>
              <w:rPr>
                <w:rFonts w:hint="eastAsia" w:ascii="宋体" w:hAnsi="宋体" w:eastAsia="宋体" w:cs="宋体"/>
                <w:color w:val="auto"/>
                <w:sz w:val="24"/>
                <w:szCs w:val="24"/>
                <w:highlight w:val="none"/>
                <w:lang w:val="en-US" w:eastAsia="zh-CN"/>
              </w:rPr>
              <w:t xml:space="preserve">扫描件）</w:t>
            </w:r>
            <w:r/>
          </w:p>
          <w:p>
            <w:pPr>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、项目负责人具有医疗或护士专业(资格)、社会工作者职业水平(资格)</w:t>
            </w:r>
            <w:r>
              <w:rPr>
                <w:rFonts w:hint="eastAsia" w:ascii="宋体" w:hAnsi="宋体" w:eastAsia="宋体" w:cs="宋体"/>
                <w:strike w:val="0"/>
                <w:color w:val="auto"/>
                <w:sz w:val="24"/>
                <w:szCs w:val="24"/>
                <w:highlight w:val="none"/>
              </w:rPr>
              <w:t xml:space="preserve">、养老护理员证书</w:t>
            </w:r>
            <w:r>
              <w:rPr>
                <w:rFonts w:hint="eastAsia" w:ascii="宋体" w:hAnsi="宋体" w:eastAsia="宋体" w:cs="宋体"/>
                <w:color w:val="auto"/>
                <w:sz w:val="24"/>
                <w:szCs w:val="24"/>
                <w:highlight w:val="none"/>
              </w:rPr>
              <w:t xml:space="preserve">的，有一个得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jc w:val="left"/>
              <w:spacing w:line="30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、项目负责人在养老服务行业从业年限(从截止投标时间往前推算)在5年及以上的得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分；3年</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含</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不含</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年的得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分；3年(不含)以下的得1分；无从业经历的不得分，须提供项目负责人工作简历</w:t>
            </w:r>
            <w:r>
              <w:rPr>
                <w:rFonts w:hint="eastAsia" w:ascii="宋体" w:hAnsi="宋体" w:cs="宋体"/>
                <w:color w:val="auto"/>
                <w:sz w:val="24"/>
                <w:szCs w:val="24"/>
                <w:highlight w:val="none"/>
                <w:lang w:eastAsia="zh-CN"/>
              </w:rPr>
              <w:t xml:space="preserve">及其社保缴费年限和缴纳单位的主营业务范围。</w:t>
            </w:r>
            <w:r>
              <w:rPr>
                <w:rFonts w:hint="eastAsia" w:ascii="宋体" w:hAnsi="宋体" w:eastAsia="宋体" w:cs="宋体"/>
                <w:color w:val="auto"/>
                <w:sz w:val="24"/>
                <w:szCs w:val="24"/>
                <w:highlight w:val="none"/>
              </w:rPr>
              <w:t xml:space="preserve">(格式自拟，</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盖章)，未提供或未按要求提供不得分。</w:t>
            </w:r>
            <w:r>
              <w:rPr>
                <w:rFonts w:hint="eastAsia" w:ascii="宋体" w:hAnsi="宋体" w:cs="宋体"/>
                <w:color w:val="auto"/>
                <w:sz w:val="24"/>
                <w:szCs w:val="24"/>
                <w:highlight w:val="none"/>
                <w:lang w:val="en-US" w:eastAsia="zh-CN"/>
              </w:rPr>
              <w:t xml:space="preserve">此项最高得5分。</w:t>
            </w:r>
            <w:r/>
          </w:p>
        </w:tc>
      </w:tr>
      <w:tr>
        <w:trPr>
          <w:trHeight w:val="302"/>
        </w:trPr>
        <w:tc>
          <w:tcPr>
            <w:tcW w:w="375" w:type="pct"/>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p>
            <w:pPr>
              <w:jc w:val="both"/>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619"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团队人员能力</w:t>
            </w:r>
            <w:r/>
          </w:p>
        </w:tc>
        <w:tc>
          <w:tcPr>
            <w:tcW w:w="410" w:type="pct"/>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17</w:t>
            </w:r>
            <w:r/>
          </w:p>
        </w:tc>
        <w:tc>
          <w:tcPr>
            <w:tcW w:w="3594" w:type="pct"/>
            <w:vAlign w:val="center"/>
            <w:textDirection w:val="lrTb"/>
            <w:noWrap w:val="false"/>
          </w:tcPr>
          <w:p>
            <w:pPr>
              <w:jc w:val="left"/>
              <w:spacing w:line="3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拟投入本次项目运营团队(除项目负责人)中拥</w:t>
            </w:r>
            <w:r>
              <w:rPr>
                <w:rFonts w:hint="eastAsia" w:ascii="宋体" w:hAnsi="宋体" w:eastAsia="宋体" w:cs="宋体"/>
                <w:color w:val="auto"/>
                <w:sz w:val="24"/>
                <w:szCs w:val="24"/>
                <w:highlight w:val="none"/>
                <w:lang w:eastAsia="zh-CN"/>
              </w:rPr>
              <w:t xml:space="preserve">持证</w:t>
            </w:r>
            <w:r>
              <w:rPr>
                <w:rFonts w:hint="eastAsia" w:ascii="宋体" w:hAnsi="宋体" w:eastAsia="宋体" w:cs="宋体"/>
                <w:strike w:val="0"/>
                <w:color w:val="auto"/>
                <w:sz w:val="24"/>
                <w:szCs w:val="24"/>
                <w:highlight w:val="none"/>
              </w:rPr>
              <w:t xml:space="preserve">护理员、</w:t>
            </w:r>
            <w:r>
              <w:rPr>
                <w:rFonts w:hint="eastAsia" w:ascii="宋体" w:hAnsi="宋体" w:eastAsia="宋体" w:cs="宋体"/>
                <w:strike w:val="0"/>
                <w:color w:val="auto"/>
                <w:sz w:val="24"/>
                <w:szCs w:val="24"/>
                <w:highlight w:val="none"/>
                <w:lang w:eastAsia="zh-CN"/>
              </w:rPr>
              <w:t xml:space="preserve">长期照护师、</w:t>
            </w:r>
            <w:r>
              <w:rPr>
                <w:rFonts w:hint="eastAsia" w:ascii="宋体" w:hAnsi="宋体" w:eastAsia="宋体" w:cs="宋体"/>
                <w:strike w:val="0"/>
                <w:color w:val="auto"/>
                <w:sz w:val="24"/>
                <w:szCs w:val="24"/>
                <w:highlight w:val="none"/>
              </w:rPr>
              <w:t xml:space="preserve">康</w:t>
            </w:r>
            <w:r>
              <w:rPr>
                <w:rFonts w:hint="eastAsia" w:ascii="宋体" w:hAnsi="宋体" w:eastAsia="宋体" w:cs="宋体"/>
                <w:color w:val="auto"/>
                <w:sz w:val="24"/>
                <w:szCs w:val="24"/>
                <w:highlight w:val="none"/>
              </w:rPr>
              <w:t xml:space="preserve">复师</w:t>
            </w:r>
            <w:r>
              <w:rPr>
                <w:rFonts w:hint="eastAsia" w:ascii="宋体" w:hAnsi="宋体" w:eastAsia="宋体" w:cs="宋体"/>
                <w:strike w:val="0"/>
                <w:color w:val="auto"/>
                <w:sz w:val="24"/>
                <w:szCs w:val="24"/>
                <w:highlight w:val="none"/>
              </w:rPr>
              <w:t xml:space="preserve">、老年人能力评估员、消防设施操作员</w:t>
            </w:r>
            <w:r>
              <w:rPr>
                <w:rFonts w:hint="eastAsia" w:ascii="宋体" w:hAnsi="宋体" w:eastAsia="宋体" w:cs="宋体"/>
                <w:strike w:val="0"/>
                <w:color w:val="auto"/>
                <w:sz w:val="24"/>
                <w:szCs w:val="24"/>
                <w:highlight w:val="none"/>
                <w:lang w:eastAsia="zh-CN"/>
              </w:rPr>
              <w:t xml:space="preserve">、</w:t>
            </w:r>
            <w:r>
              <w:rPr>
                <w:rFonts w:hint="eastAsia" w:ascii="宋体" w:hAnsi="宋体" w:cs="宋体"/>
                <w:strike w:val="0"/>
                <w:color w:val="auto"/>
                <w:sz w:val="24"/>
                <w:szCs w:val="24"/>
                <w:highlight w:val="none"/>
                <w:lang w:val="en-US" w:eastAsia="zh-CN"/>
              </w:rPr>
              <w:t xml:space="preserve">社会工作者职业资格证书、厨师（中式烹调师）、会计专业技术资格证</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每提供1类得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分，有持证医生、护士每提供1类</w:t>
            </w:r>
            <w:r>
              <w:rPr>
                <w:rFonts w:hint="eastAsia" w:ascii="宋体" w:hAnsi="宋体" w:eastAsia="宋体" w:cs="宋体"/>
                <w:color w:val="auto"/>
                <w:sz w:val="24"/>
                <w:szCs w:val="24"/>
                <w:highlight w:val="none"/>
                <w:lang w:eastAsia="zh-CN"/>
              </w:rPr>
              <w:t xml:space="preserve">加</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rPr>
              <w:t xml:space="preserve">一人多证，仅计一个证书，不重复计分；</w:t>
            </w:r>
            <w:r>
              <w:rPr>
                <w:rFonts w:hint="eastAsia" w:ascii="宋体" w:hAnsi="宋体" w:cs="宋体"/>
                <w:color w:val="auto"/>
                <w:sz w:val="24"/>
                <w:szCs w:val="24"/>
                <w:highlight w:val="none"/>
                <w:lang w:val="en-US" w:eastAsia="zh-CN"/>
              </w:rPr>
              <w:t xml:space="preserve">（提供人员资格证书的原件扫描件；供应商</w:t>
            </w:r>
            <w:r>
              <w:rPr>
                <w:rFonts w:hint="eastAsia" w:ascii="宋体" w:hAnsi="宋体" w:eastAsia="宋体" w:cs="宋体"/>
                <w:color w:val="auto"/>
                <w:sz w:val="24"/>
                <w:szCs w:val="24"/>
                <w:highlight w:val="none"/>
                <w:lang w:val="en-US" w:eastAsia="zh-CN"/>
              </w:rPr>
              <w:t xml:space="preserve">为其缴纳近3个月中任意一个月</w:t>
            </w:r>
            <w:r>
              <w:rPr>
                <w:rFonts w:hint="eastAsia" w:ascii="宋体" w:hAnsi="宋体" w:eastAsia="宋体" w:cs="宋体"/>
                <w:color w:val="auto"/>
                <w:sz w:val="24"/>
                <w:szCs w:val="24"/>
                <w:highlight w:val="none"/>
                <w:lang w:eastAsia="zh-CN"/>
              </w:rPr>
              <w:t xml:space="preserve">社保</w:t>
            </w:r>
            <w:r>
              <w:rPr>
                <w:rFonts w:hint="eastAsia" w:ascii="宋体" w:hAnsi="宋体" w:eastAsia="宋体" w:cs="宋体"/>
                <w:color w:val="auto"/>
                <w:sz w:val="24"/>
                <w:szCs w:val="24"/>
                <w:highlight w:val="none"/>
                <w:lang w:val="en-US" w:eastAsia="zh-CN"/>
              </w:rPr>
              <w:t xml:space="preserve">证明</w:t>
            </w:r>
            <w:r>
              <w:rPr>
                <w:rFonts w:hint="eastAsia" w:ascii="宋体" w:hAnsi="宋体" w:cs="宋体"/>
                <w:color w:val="auto"/>
                <w:sz w:val="24"/>
                <w:szCs w:val="24"/>
                <w:highlight w:val="none"/>
                <w:lang w:val="en-US" w:eastAsia="zh-CN"/>
              </w:rPr>
              <w:t xml:space="preserve">。</w:t>
            </w:r>
            <w:r/>
          </w:p>
          <w:p>
            <w:pPr>
              <w:numPr>
                <w:ilvl w:val="0"/>
                <w:numId w:val="0"/>
              </w:numP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提供至少1名的备用核心管理人员名单，名单人员具备养老机构工作经验或相关安全资质（长期照护师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消防设施操作员证、</w:t>
            </w:r>
            <w:r>
              <w:rPr>
                <w:rFonts w:hint="eastAsia" w:ascii="宋体" w:hAnsi="宋体" w:eastAsia="宋体" w:cs="宋体"/>
                <w:strike w:val="0"/>
                <w:color w:val="auto"/>
                <w:sz w:val="24"/>
                <w:szCs w:val="24"/>
                <w:highlight w:val="none"/>
                <w:lang w:val="en-US" w:eastAsia="zh-CN"/>
              </w:rPr>
              <w:t xml:space="preserve">养老护理员</w:t>
            </w:r>
            <w:r>
              <w:rPr>
                <w:rFonts w:hint="eastAsia" w:ascii="宋体" w:hAnsi="宋体" w:cs="宋体"/>
                <w:strike w:val="0"/>
                <w:color w:val="auto"/>
                <w:sz w:val="24"/>
                <w:szCs w:val="24"/>
                <w:highlight w:val="none"/>
                <w:lang w:val="en-US" w:eastAsia="zh-CN"/>
              </w:rPr>
              <w:t xml:space="preserve">）每提供1类1分，最高</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numPr>
                <w:ilvl w:val="0"/>
                <w:numId w:val="0"/>
              </w:numPr>
              <w:widowControl/>
              <w:rPr>
                <w:rFonts w:hint="eastAsia" w:asciiTheme="minorEastAsia" w:hAnsiTheme="minorEastAsia" w:eastAsiaTheme="minorEastAsia" w:cstheme="minorEastAsia"/>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原则上优先录用原机构内护理人员，</w:t>
            </w:r>
            <w:r>
              <w:rPr>
                <w:rFonts w:hint="eastAsia" w:asciiTheme="minorEastAsia" w:hAnsiTheme="minorEastAsia" w:eastAsiaTheme="minorEastAsia" w:cstheme="minorEastAsia"/>
                <w:color w:val="auto"/>
                <w:sz w:val="24"/>
                <w:szCs w:val="24"/>
                <w:highlight w:val="none"/>
              </w:rPr>
              <w:t xml:space="preserve">遵循双方意愿签订劳动合同，工资待遇不低于现有标准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提供承诺函的得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p>
          <w:p>
            <w:pPr>
              <w:widowControl/>
              <w:rPr>
                <w:rFonts w:hint="eastAsia"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4、储备一定的护理人员</w:t>
            </w:r>
            <w:r>
              <w:rPr>
                <w:rFonts w:hint="eastAsia" w:ascii="宋体" w:hAnsi="宋体" w:eastAsia="宋体" w:cs="宋体"/>
                <w:color w:val="auto"/>
                <w:sz w:val="24"/>
                <w:szCs w:val="24"/>
                <w:highlight w:val="none"/>
                <w:lang w:val="en-US" w:eastAsia="zh-CN"/>
              </w:rPr>
              <w:t xml:space="preserve">并承诺可在24小时内调配至本项目应急顶岗且有承诺书，每提供一名持证护理员得1分，最高得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注：提供上述人员相关资格证书、工作经验证明（劳动合同或社保缴纳证明或工作单位盖章证明等）、应急顶岗承诺书（格式自拟）、</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为其缴纳近3个月中任意一个月</w:t>
            </w:r>
            <w:r>
              <w:rPr>
                <w:rFonts w:hint="eastAsia" w:ascii="宋体" w:hAnsi="宋体" w:eastAsia="宋体" w:cs="宋体"/>
                <w:color w:val="auto"/>
                <w:sz w:val="24"/>
                <w:szCs w:val="24"/>
                <w:highlight w:val="none"/>
                <w:lang w:eastAsia="zh-CN"/>
              </w:rPr>
              <w:t xml:space="preserve">社保</w:t>
            </w:r>
            <w:r>
              <w:rPr>
                <w:rFonts w:hint="eastAsia" w:ascii="宋体" w:hAnsi="宋体" w:eastAsia="宋体" w:cs="宋体"/>
                <w:color w:val="auto"/>
                <w:sz w:val="24"/>
                <w:szCs w:val="24"/>
                <w:highlight w:val="none"/>
                <w:lang w:val="en-US" w:eastAsia="zh-CN"/>
              </w:rPr>
              <w:t xml:space="preserve">证明</w:t>
            </w:r>
            <w:r>
              <w:rPr>
                <w:rFonts w:hint="eastAsia" w:ascii="宋体" w:hAnsi="宋体" w:cs="宋体"/>
                <w:color w:val="auto"/>
                <w:sz w:val="24"/>
                <w:szCs w:val="24"/>
                <w:highlight w:val="none"/>
                <w:lang w:val="en-US" w:eastAsia="zh-CN"/>
              </w:rPr>
              <w:t xml:space="preserve">或者工资流水证明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不提供或提供不全不得分。</w:t>
            </w:r>
            <w:r/>
          </w:p>
        </w:tc>
      </w:tr>
      <w:tr>
        <w:trPr>
          <w:trHeight w:val="863"/>
        </w:trPr>
        <w:tc>
          <w:tcPr>
            <w:tcW w:w="375" w:type="pct"/>
            <w:vAlign w:val="center"/>
            <w:textDirection w:val="lrTb"/>
            <w:noWrap w:val="false"/>
          </w:tcPr>
          <w:p>
            <w:pPr>
              <w:jc w:val="center"/>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p>
        </w:tc>
        <w:tc>
          <w:tcPr>
            <w:tcW w:w="619"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项目制度</w:t>
            </w:r>
            <w:r/>
          </w:p>
        </w:tc>
        <w:tc>
          <w:tcPr>
            <w:tcW w:w="410" w:type="pct"/>
            <w:vAlign w:val="center"/>
            <w:textDirection w:val="lrTb"/>
            <w:noWrap w:val="false"/>
          </w:tcPr>
          <w:p>
            <w:pPr>
              <w:jc w:val="center"/>
              <w:widowControl/>
              <w:rPr>
                <w:rFonts w:hint="default"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4</w:t>
            </w:r>
            <w:r/>
          </w:p>
        </w:tc>
        <w:tc>
          <w:tcPr>
            <w:tcW w:w="3594" w:type="pct"/>
            <w:vAlign w:val="center"/>
            <w:textDirection w:val="lrTb"/>
            <w:noWrap w:val="false"/>
          </w:tcPr>
          <w:p>
            <w:pPr>
              <w:rPr>
                <w:rFonts w:hint="eastAsia" w:ascii="宋体" w:hAnsi="宋体" w:eastAsia="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根据本项目实际情况和需求，提供切合本项目的制度，至少包括①行政办公管理；②人力资源管理；③日常服务管理；④医疗服务管理；⑤财务管理；⑥安全管理；⑦后勤管理；⑧评价与改进。</w:t>
            </w:r>
            <w:r>
              <w:rPr>
                <w:rFonts w:hint="eastAsia" w:ascii="宋体" w:hAnsi="宋体" w:eastAsia="宋体" w:cs="宋体"/>
                <w:sz w:val="24"/>
                <w:lang w:bidi="ar"/>
              </w:rPr>
              <w:t xml:space="preserve">每项得</w:t>
            </w:r>
            <w:r>
              <w:rPr>
                <w:rFonts w:hint="eastAsia" w:ascii="宋体" w:hAnsi="宋体" w:cs="宋体"/>
                <w:sz w:val="24"/>
                <w:lang w:val="en-US" w:eastAsia="zh-CN" w:bidi="ar"/>
              </w:rPr>
              <w:t xml:space="preserve">0.5</w:t>
            </w:r>
            <w:r>
              <w:rPr>
                <w:rFonts w:hint="eastAsia" w:ascii="宋体" w:hAnsi="宋体" w:eastAsia="宋体" w:cs="宋体"/>
                <w:sz w:val="24"/>
                <w:lang w:bidi="ar"/>
              </w:rPr>
              <w:t xml:space="preserve">分，共计</w:t>
            </w:r>
            <w:r>
              <w:rPr>
                <w:rFonts w:hint="eastAsia" w:ascii="宋体" w:hAnsi="宋体" w:cs="宋体"/>
                <w:sz w:val="24"/>
                <w:lang w:val="en-US" w:eastAsia="zh-CN" w:bidi="ar"/>
              </w:rPr>
              <w:t xml:space="preserve">4</w:t>
            </w:r>
            <w:r>
              <w:rPr>
                <w:rFonts w:hint="eastAsia" w:ascii="宋体" w:hAnsi="宋体" w:eastAsia="宋体" w:cs="宋体"/>
                <w:sz w:val="24"/>
                <w:lang w:bidi="ar"/>
              </w:rPr>
              <w:t xml:space="preserve">分，每有一项缺项的扣</w:t>
            </w:r>
            <w:r>
              <w:rPr>
                <w:rFonts w:hint="eastAsia" w:ascii="宋体" w:hAnsi="宋体" w:cs="宋体"/>
                <w:sz w:val="24"/>
                <w:lang w:val="en-US" w:eastAsia="zh-CN" w:bidi="ar"/>
              </w:rPr>
              <w:t xml:space="preserve">0.5</w:t>
            </w:r>
            <w:r>
              <w:rPr>
                <w:rFonts w:hint="eastAsia" w:ascii="宋体" w:hAnsi="宋体" w:eastAsia="宋体" w:cs="宋体"/>
                <w:sz w:val="24"/>
                <w:lang w:bidi="ar"/>
              </w:rPr>
              <w:t xml:space="preserve">分，每有一项内容不完整或有缺陷的扣</w:t>
            </w:r>
            <w:r>
              <w:rPr>
                <w:rFonts w:hint="eastAsia" w:ascii="宋体" w:hAnsi="宋体" w:cs="宋体"/>
                <w:sz w:val="24"/>
                <w:lang w:val="en-US" w:eastAsia="zh-CN" w:bidi="ar"/>
              </w:rPr>
              <w:t xml:space="preserve">0.2</w:t>
            </w:r>
            <w:r>
              <w:rPr>
                <w:rFonts w:hint="eastAsia" w:ascii="宋体" w:hAnsi="宋体" w:eastAsia="宋体" w:cs="宋体"/>
                <w:sz w:val="24"/>
                <w:lang w:bidi="ar"/>
              </w:rPr>
              <w:t xml:space="preserve">分，扣完为止，未提供不得分。</w:t>
            </w:r>
            <w:r/>
          </w:p>
          <w:p>
            <w:pPr>
              <w:jc w:val="left"/>
              <w:widowControl/>
              <w:rPr>
                <w:rFonts w:ascii="宋体" w:hAnsi="宋体" w:eastAsia="宋体" w:cs="宋体"/>
                <w:sz w:val="24"/>
                <w:szCs w:val="24"/>
                <w:highlight w:val="none"/>
              </w:rPr>
            </w:pPr>
            <w:r>
              <w:rPr>
                <w:rFonts w:hint="eastAsia" w:ascii="宋体" w:hAnsi="宋体" w:eastAsia="宋体" w:cs="宋体"/>
                <w:sz w:val="24"/>
                <w:lang w:bidi="ar"/>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1485"/>
        </w:trPr>
        <w:tc>
          <w:tcPr>
            <w:tcW w:w="375" w:type="pct"/>
            <w:vAlign w:val="center"/>
            <w:textDirection w:val="lrTb"/>
            <w:noWrap w:val="false"/>
          </w:tcPr>
          <w:p>
            <w:pPr>
              <w:jc w:val="center"/>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7</w:t>
            </w:r>
            <w:r/>
          </w:p>
        </w:tc>
        <w:tc>
          <w:tcPr>
            <w:tcW w:w="619"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运营方案</w:t>
            </w:r>
            <w:r/>
          </w:p>
        </w:tc>
        <w:tc>
          <w:tcPr>
            <w:tcW w:w="410" w:type="pct"/>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tcW w:w="3594" w:type="pct"/>
            <w:vAlign w:val="center"/>
            <w:textDirection w:val="lrTb"/>
            <w:noWrap w:val="false"/>
          </w:tcPr>
          <w:p>
            <w:pPr>
              <w:rPr>
                <w:rFonts w:hint="eastAsia" w:ascii="宋体" w:hAnsi="宋体" w:eastAsia="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结合我市养老服务市场，制定完整的项目运营方案，至少包括①项目机构类型、②细分护理等级、③初设收费标准、④设施设备投入改造计划、⑤等级（星级）争创目标、⑥床位使用情况等。</w:t>
            </w:r>
            <w:r>
              <w:rPr>
                <w:rFonts w:hint="eastAsia" w:ascii="宋体" w:hAnsi="宋体" w:eastAsia="宋体" w:cs="宋体"/>
                <w:sz w:val="24"/>
                <w:lang w:bidi="ar"/>
              </w:rPr>
              <w:t xml:space="preserve">每项得</w:t>
            </w:r>
            <w:r>
              <w:rPr>
                <w:rFonts w:hint="eastAsia" w:ascii="宋体" w:hAnsi="宋体" w:cs="宋体"/>
                <w:sz w:val="24"/>
                <w:lang w:val="en-US" w:eastAsia="zh-CN" w:bidi="ar"/>
              </w:rPr>
              <w:t xml:space="preserve">1</w:t>
            </w:r>
            <w:r>
              <w:rPr>
                <w:rFonts w:hint="eastAsia" w:ascii="宋体" w:hAnsi="宋体" w:eastAsia="宋体" w:cs="宋体"/>
                <w:sz w:val="24"/>
                <w:lang w:bidi="ar"/>
              </w:rPr>
              <w:t xml:space="preserve">分，共计</w:t>
            </w:r>
            <w:r>
              <w:rPr>
                <w:rFonts w:hint="eastAsia" w:ascii="宋体" w:hAnsi="宋体" w:cs="宋体"/>
                <w:sz w:val="24"/>
                <w:lang w:val="en-US" w:eastAsia="zh-CN" w:bidi="ar"/>
              </w:rPr>
              <w:t xml:space="preserve">6</w:t>
            </w:r>
            <w:r>
              <w:rPr>
                <w:rFonts w:hint="eastAsia" w:ascii="宋体" w:hAnsi="宋体" w:eastAsia="宋体" w:cs="宋体"/>
                <w:sz w:val="24"/>
                <w:lang w:bidi="ar"/>
              </w:rPr>
              <w:t xml:space="preserve">分，每有一项缺项的扣</w:t>
            </w:r>
            <w:r>
              <w:rPr>
                <w:rFonts w:hint="eastAsia" w:ascii="宋体" w:hAnsi="宋体" w:cs="宋体"/>
                <w:sz w:val="24"/>
                <w:lang w:val="en-US" w:eastAsia="zh-CN" w:bidi="ar"/>
              </w:rPr>
              <w:t xml:space="preserve">1</w:t>
            </w:r>
            <w:r>
              <w:rPr>
                <w:rFonts w:hint="eastAsia" w:ascii="宋体" w:hAnsi="宋体" w:eastAsia="宋体" w:cs="宋体"/>
                <w:sz w:val="24"/>
                <w:lang w:bidi="ar"/>
              </w:rPr>
              <w:t xml:space="preserve">分，每有一项内容不完整或有缺陷的扣</w:t>
            </w:r>
            <w:r>
              <w:rPr>
                <w:rFonts w:hint="eastAsia" w:ascii="宋体" w:hAnsi="宋体" w:cs="宋体"/>
                <w:sz w:val="24"/>
                <w:lang w:val="en-US" w:eastAsia="zh-CN" w:bidi="ar"/>
              </w:rPr>
              <w:t xml:space="preserve">0.5</w:t>
            </w:r>
            <w:r>
              <w:rPr>
                <w:rFonts w:hint="eastAsia" w:ascii="宋体" w:hAnsi="宋体" w:eastAsia="宋体" w:cs="宋体"/>
                <w:sz w:val="24"/>
                <w:lang w:bidi="ar"/>
              </w:rPr>
              <w:t xml:space="preserve">分，扣完为止，未提供不得分。</w:t>
            </w:r>
            <w:r/>
          </w:p>
          <w:p>
            <w:pPr>
              <w:jc w:val="left"/>
              <w:widowControl/>
              <w:rPr>
                <w:rFonts w:ascii="宋体" w:hAnsi="宋体" w:eastAsia="宋体" w:cs="宋体"/>
                <w:sz w:val="24"/>
                <w:szCs w:val="24"/>
                <w:highlight w:val="none"/>
              </w:rPr>
            </w:pPr>
            <w:r>
              <w:rPr>
                <w:rFonts w:hint="eastAsia" w:ascii="宋体" w:hAnsi="宋体" w:eastAsia="宋体" w:cs="宋体"/>
                <w:sz w:val="24"/>
                <w:lang w:bidi="ar"/>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370"/>
        </w:trPr>
        <w:tc>
          <w:tcPr>
            <w:tcW w:w="375" w:type="pct"/>
            <w:vAlign w:val="center"/>
            <w:textDirection w:val="lrTb"/>
            <w:noWrap w:val="false"/>
          </w:tcPr>
          <w:p>
            <w:pPr>
              <w:jc w:val="center"/>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8</w:t>
            </w:r>
            <w:r/>
          </w:p>
        </w:tc>
        <w:tc>
          <w:tcPr>
            <w:tcW w:w="619" w:type="pct"/>
            <w:vAlign w:val="center"/>
            <w:textDirection w:val="lrTb"/>
            <w:noWrap w:val="false"/>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服务方</w:t>
            </w:r>
            <w:r>
              <w:rPr>
                <w:rFonts w:hint="eastAsia" w:ascii="宋体" w:hAnsi="宋体" w:eastAsia="宋体" w:cs="宋体"/>
                <w:sz w:val="24"/>
                <w:szCs w:val="24"/>
                <w:highlight w:val="none"/>
                <w:lang w:eastAsia="zh-CN"/>
              </w:rPr>
              <w:t xml:space="preserve">案</w:t>
            </w:r>
            <w:r/>
          </w:p>
        </w:tc>
        <w:tc>
          <w:tcPr>
            <w:tcW w:w="410" w:type="pct"/>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W w:w="3594" w:type="pct"/>
            <w:vAlign w:val="center"/>
            <w:textDirection w:val="lrTb"/>
            <w:noWrap w:val="false"/>
          </w:tcPr>
          <w:p>
            <w:pPr>
              <w:rPr>
                <w:rFonts w:hint="eastAsia" w:ascii="宋体" w:hAnsi="宋体" w:eastAsia="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针对本项目，对入住老人制定相关服务方案，至少包括①入住评估管理；②康复护理服务；③生活照护服务；④</w:t>
            </w:r>
            <w:r>
              <w:rPr>
                <w:rFonts w:hint="eastAsia" w:ascii="宋体" w:hAnsi="宋体" w:cs="宋体"/>
                <w:sz w:val="24"/>
                <w:szCs w:val="24"/>
                <w:highlight w:val="none"/>
                <w:lang w:eastAsia="zh-CN"/>
              </w:rPr>
              <w:t xml:space="preserve">医疗健康</w:t>
            </w:r>
            <w:r>
              <w:rPr>
                <w:rFonts w:hint="eastAsia" w:ascii="宋体" w:hAnsi="宋体" w:eastAsia="宋体" w:cs="宋体"/>
                <w:sz w:val="24"/>
                <w:szCs w:val="24"/>
                <w:highlight w:val="none"/>
              </w:rPr>
              <w:t xml:space="preserve">服务</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⑤</w:t>
            </w:r>
            <w:r>
              <w:rPr>
                <w:rFonts w:hint="eastAsia" w:ascii="宋体" w:hAnsi="宋体" w:cs="宋体"/>
                <w:sz w:val="24"/>
                <w:szCs w:val="24"/>
                <w:highlight w:val="none"/>
                <w:lang w:eastAsia="zh-CN"/>
              </w:rPr>
              <w:t xml:space="preserve">日常娱乐活动；</w:t>
            </w:r>
            <w:r>
              <w:rPr>
                <w:rFonts w:hint="eastAsia" w:ascii="宋体" w:hAnsi="宋体" w:eastAsia="宋体" w:cs="宋体"/>
                <w:sz w:val="24"/>
                <w:szCs w:val="24"/>
                <w:highlight w:val="none"/>
              </w:rPr>
              <w:t xml:space="preserve">⑥</w:t>
            </w:r>
            <w:r>
              <w:rPr>
                <w:rFonts w:hint="eastAsia" w:ascii="宋体" w:hAnsi="宋体" w:cs="宋体"/>
                <w:sz w:val="24"/>
                <w:szCs w:val="24"/>
                <w:highlight w:val="none"/>
                <w:lang w:eastAsia="zh-CN"/>
              </w:rPr>
              <w:t xml:space="preserve">老人兴趣爱好培养；⑦社会志愿活动对接；⑧心理精神关爱服务</w:t>
            </w:r>
            <w:r>
              <w:rPr>
                <w:rFonts w:hint="eastAsia" w:ascii="宋体" w:hAnsi="宋体" w:eastAsia="宋体" w:cs="宋体"/>
                <w:sz w:val="24"/>
                <w:szCs w:val="24"/>
                <w:highlight w:val="none"/>
              </w:rPr>
              <w:t xml:space="preserve">。</w:t>
            </w:r>
            <w:r>
              <w:rPr>
                <w:rFonts w:hint="eastAsia" w:ascii="宋体" w:hAnsi="宋体" w:eastAsia="宋体" w:cs="宋体"/>
                <w:sz w:val="24"/>
                <w:lang w:bidi="ar"/>
              </w:rPr>
              <w:t xml:space="preserve">每项得</w:t>
            </w:r>
            <w:r>
              <w:rPr>
                <w:rFonts w:hint="eastAsia" w:ascii="宋体" w:hAnsi="宋体" w:cs="宋体"/>
                <w:sz w:val="24"/>
                <w:lang w:val="en-US" w:eastAsia="zh-CN" w:bidi="ar"/>
              </w:rPr>
              <w:t xml:space="preserve">1</w:t>
            </w:r>
            <w:r>
              <w:rPr>
                <w:rFonts w:hint="eastAsia" w:ascii="宋体" w:hAnsi="宋体" w:eastAsia="宋体" w:cs="宋体"/>
                <w:sz w:val="24"/>
                <w:lang w:bidi="ar"/>
              </w:rPr>
              <w:t xml:space="preserve">分，共计</w:t>
            </w:r>
            <w:r>
              <w:rPr>
                <w:rFonts w:hint="eastAsia" w:ascii="宋体" w:hAnsi="宋体" w:cs="宋体"/>
                <w:sz w:val="24"/>
                <w:lang w:val="en-US" w:eastAsia="zh-CN" w:bidi="ar"/>
              </w:rPr>
              <w:t xml:space="preserve">8</w:t>
            </w:r>
            <w:r>
              <w:rPr>
                <w:rFonts w:hint="eastAsia" w:ascii="宋体" w:hAnsi="宋体" w:eastAsia="宋体" w:cs="宋体"/>
                <w:sz w:val="24"/>
                <w:lang w:bidi="ar"/>
              </w:rPr>
              <w:t xml:space="preserve">分，每有一项缺项的扣</w:t>
            </w:r>
            <w:r>
              <w:rPr>
                <w:rFonts w:hint="eastAsia" w:ascii="宋体" w:hAnsi="宋体" w:cs="宋体"/>
                <w:sz w:val="24"/>
                <w:lang w:val="en-US" w:eastAsia="zh-CN" w:bidi="ar"/>
              </w:rPr>
              <w:t xml:space="preserve">1</w:t>
            </w:r>
            <w:r>
              <w:rPr>
                <w:rFonts w:hint="eastAsia" w:ascii="宋体" w:hAnsi="宋体" w:eastAsia="宋体" w:cs="宋体"/>
                <w:sz w:val="24"/>
                <w:lang w:bidi="ar"/>
              </w:rPr>
              <w:t xml:space="preserve">分，每有一项内容不完整或有缺陷的扣</w:t>
            </w:r>
            <w:r>
              <w:rPr>
                <w:rFonts w:hint="eastAsia" w:ascii="宋体" w:hAnsi="宋体" w:cs="宋体"/>
                <w:sz w:val="24"/>
                <w:lang w:val="en-US" w:eastAsia="zh-CN" w:bidi="ar"/>
              </w:rPr>
              <w:t xml:space="preserve">0.5</w:t>
            </w:r>
            <w:r>
              <w:rPr>
                <w:rFonts w:hint="eastAsia" w:ascii="宋体" w:hAnsi="宋体" w:eastAsia="宋体" w:cs="宋体"/>
                <w:sz w:val="24"/>
                <w:lang w:bidi="ar"/>
              </w:rPr>
              <w:t xml:space="preserve">分，扣完为止，未提供不得分。</w:t>
            </w:r>
            <w:r/>
          </w:p>
          <w:p>
            <w:pPr>
              <w:jc w:val="left"/>
              <w:widowControl/>
              <w:rPr>
                <w:rFonts w:ascii="宋体" w:hAnsi="宋体" w:eastAsia="宋体" w:cs="宋体"/>
                <w:sz w:val="24"/>
                <w:szCs w:val="24"/>
                <w:highlight w:val="none"/>
              </w:rPr>
            </w:pPr>
            <w:r>
              <w:rPr>
                <w:rFonts w:hint="eastAsia" w:ascii="宋体" w:hAnsi="宋体" w:eastAsia="宋体" w:cs="宋体"/>
                <w:sz w:val="24"/>
                <w:lang w:bidi="ar"/>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313"/>
        </w:trPr>
        <w:tc>
          <w:tcPr>
            <w:tcW w:w="375" w:type="pct"/>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p>
        </w:tc>
        <w:tc>
          <w:tcPr>
            <w:tcW w:w="619" w:type="pct"/>
            <w:vAlign w:val="center"/>
            <w:textDirection w:val="lrTb"/>
            <w:noWrap w:val="false"/>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应急</w:t>
            </w:r>
            <w:r>
              <w:rPr>
                <w:rFonts w:hint="eastAsia" w:ascii="宋体" w:hAnsi="宋体" w:cs="宋体"/>
                <w:sz w:val="24"/>
                <w:szCs w:val="24"/>
                <w:highlight w:val="none"/>
                <w:lang w:val="en-US" w:eastAsia="zh-CN"/>
              </w:rPr>
              <w:t xml:space="preserve">管理</w:t>
            </w:r>
            <w:r/>
          </w:p>
        </w:tc>
        <w:tc>
          <w:tcPr>
            <w:tcW w:w="410" w:type="pct"/>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p>
        </w:tc>
        <w:tc>
          <w:tcPr>
            <w:tcW w:w="3594" w:type="pct"/>
            <w:vAlign w:val="center"/>
            <w:textDirection w:val="lrTb"/>
            <w:noWrap w:val="false"/>
          </w:tcPr>
          <w:p>
            <w:pPr>
              <w:rPr>
                <w:rFonts w:hint="eastAsia" w:ascii="宋体" w:hAnsi="宋体" w:eastAsia="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zh-CN" w:bidi="ar"/>
              </w:rPr>
              <w:t xml:space="preserve">根据项目采购需求及实际情况，</w:t>
            </w:r>
            <w:r>
              <w:rPr>
                <w:rFonts w:hint="eastAsia" w:ascii="宋体" w:hAnsi="宋体" w:eastAsia="宋体" w:cs="宋体"/>
                <w:sz w:val="24"/>
                <w:lang w:val="en-US" w:eastAsia="zh-CN" w:bidi="ar"/>
              </w:rPr>
              <w:t xml:space="preserve">提供</w:t>
            </w:r>
            <w:r>
              <w:rPr>
                <w:rFonts w:hint="eastAsia" w:ascii="宋体" w:hAnsi="宋体" w:eastAsia="宋体" w:cs="宋体"/>
                <w:sz w:val="24"/>
                <w:lang w:val="zh-CN" w:bidi="ar"/>
              </w:rPr>
              <w:t xml:space="preserve">运营期间的应急预案，</w:t>
            </w:r>
            <w:r>
              <w:rPr>
                <w:rFonts w:hint="eastAsia" w:ascii="宋体" w:hAnsi="宋体" w:eastAsia="宋体" w:cs="宋体"/>
                <w:sz w:val="24"/>
                <w:lang w:eastAsia="zh-CN" w:bidi="ar"/>
              </w:rPr>
              <w:t xml:space="preserve">包含</w:t>
            </w:r>
            <w:r>
              <w:rPr>
                <w:rFonts w:hint="eastAsia" w:ascii="宋体" w:hAnsi="宋体" w:eastAsia="宋体" w:cs="宋体"/>
                <w:sz w:val="24"/>
                <w:lang w:val="en-US" w:eastAsia="zh-CN" w:bidi="ar"/>
              </w:rPr>
              <w:t xml:space="preserve">但</w:t>
            </w:r>
            <w:r>
              <w:rPr>
                <w:rFonts w:hint="eastAsia" w:ascii="宋体" w:hAnsi="宋体" w:eastAsia="宋体" w:cs="宋体"/>
                <w:sz w:val="24"/>
                <w:lang w:eastAsia="zh-CN" w:bidi="ar"/>
              </w:rPr>
              <w:t xml:space="preserve">不限于以下内容：</w:t>
            </w:r>
            <w:r>
              <w:rPr>
                <w:rFonts w:hint="eastAsia" w:ascii="宋体" w:hAnsi="宋体" w:cs="宋体"/>
                <w:sz w:val="24"/>
                <w:lang w:val="en-US" w:eastAsia="zh-CN" w:bidi="ar"/>
              </w:rPr>
              <w:t xml:space="preserve">①</w:t>
            </w:r>
            <w:r>
              <w:rPr>
                <w:rFonts w:hint="eastAsia" w:ascii="宋体" w:hAnsi="宋体" w:eastAsia="宋体" w:cs="宋体"/>
                <w:sz w:val="24"/>
                <w:lang w:val="en-US" w:eastAsia="zh-CN" w:bidi="ar"/>
              </w:rPr>
              <w:t xml:space="preserve">公共卫生事件应急预案</w:t>
            </w:r>
            <w:r>
              <w:rPr>
                <w:rFonts w:hint="eastAsia" w:ascii="宋体" w:hAnsi="宋体" w:cs="宋体"/>
                <w:sz w:val="24"/>
                <w:lang w:val="en-US" w:eastAsia="zh-CN" w:bidi="ar"/>
              </w:rPr>
              <w:t xml:space="preserve">②</w:t>
            </w:r>
            <w:r>
              <w:rPr>
                <w:rFonts w:hint="eastAsia" w:ascii="宋体" w:hAnsi="宋体" w:eastAsia="宋体" w:cs="宋体"/>
                <w:sz w:val="24"/>
                <w:lang w:val="en-US" w:eastAsia="zh-CN" w:bidi="ar"/>
              </w:rPr>
              <w:t xml:space="preserve">突发事件应急预案</w:t>
            </w:r>
            <w:r>
              <w:rPr>
                <w:rFonts w:hint="eastAsia" w:ascii="宋体" w:hAnsi="宋体" w:cs="宋体"/>
                <w:sz w:val="24"/>
                <w:lang w:val="en-US" w:eastAsia="zh-CN" w:bidi="ar"/>
              </w:rPr>
              <w:t xml:space="preserve">③</w:t>
            </w:r>
            <w:r>
              <w:rPr>
                <w:rFonts w:hint="eastAsia" w:ascii="宋体" w:hAnsi="宋体" w:eastAsia="宋体" w:cs="宋体"/>
                <w:sz w:val="24"/>
                <w:lang w:val="en-US" w:eastAsia="zh-CN" w:bidi="ar"/>
              </w:rPr>
              <w:t xml:space="preserve">项目运营风险防控预案</w:t>
            </w:r>
            <w:r>
              <w:rPr>
                <w:rFonts w:hint="eastAsia" w:ascii="宋体" w:hAnsi="宋体" w:cs="宋体"/>
                <w:sz w:val="24"/>
                <w:lang w:val="en-US" w:eastAsia="zh-CN" w:bidi="ar"/>
              </w:rPr>
              <w:t xml:space="preserve">。</w:t>
            </w:r>
            <w:r>
              <w:rPr>
                <w:rFonts w:hint="eastAsia" w:ascii="宋体" w:hAnsi="宋体" w:eastAsia="宋体" w:cs="宋体"/>
                <w:sz w:val="24"/>
                <w:lang w:bidi="ar"/>
              </w:rPr>
              <w:t xml:space="preserve">每项得</w:t>
            </w:r>
            <w:r>
              <w:rPr>
                <w:rFonts w:hint="eastAsia" w:ascii="宋体" w:hAnsi="宋体" w:cs="宋体"/>
                <w:sz w:val="24"/>
                <w:lang w:val="en-US" w:eastAsia="zh-CN" w:bidi="ar"/>
              </w:rPr>
              <w:t xml:space="preserve">3</w:t>
            </w:r>
            <w:r>
              <w:rPr>
                <w:rFonts w:hint="eastAsia" w:ascii="宋体" w:hAnsi="宋体" w:eastAsia="宋体" w:cs="宋体"/>
                <w:sz w:val="24"/>
                <w:lang w:bidi="ar"/>
              </w:rPr>
              <w:t xml:space="preserve">分，共计</w:t>
            </w:r>
            <w:r>
              <w:rPr>
                <w:rFonts w:hint="eastAsia" w:ascii="宋体" w:hAnsi="宋体" w:cs="宋体"/>
                <w:sz w:val="24"/>
                <w:lang w:val="en-US" w:eastAsia="zh-CN" w:bidi="ar"/>
              </w:rPr>
              <w:t xml:space="preserve">9</w:t>
            </w:r>
            <w:r>
              <w:rPr>
                <w:rFonts w:hint="eastAsia" w:ascii="宋体" w:hAnsi="宋体" w:eastAsia="宋体" w:cs="宋体"/>
                <w:sz w:val="24"/>
                <w:lang w:bidi="ar"/>
              </w:rPr>
              <w:t xml:space="preserve">分，每有一项缺项的扣</w:t>
            </w:r>
            <w:r>
              <w:rPr>
                <w:rFonts w:hint="eastAsia" w:ascii="宋体" w:hAnsi="宋体" w:cs="宋体"/>
                <w:sz w:val="24"/>
                <w:lang w:val="en-US" w:eastAsia="zh-CN" w:bidi="ar"/>
              </w:rPr>
              <w:t xml:space="preserve">3</w:t>
            </w:r>
            <w:r>
              <w:rPr>
                <w:rFonts w:hint="eastAsia" w:ascii="宋体" w:hAnsi="宋体" w:eastAsia="宋体" w:cs="宋体"/>
                <w:sz w:val="24"/>
                <w:lang w:bidi="ar"/>
              </w:rPr>
              <w:t xml:space="preserve">分，每有一项内容不完整或有缺陷的扣</w:t>
            </w:r>
            <w:r>
              <w:rPr>
                <w:rFonts w:hint="eastAsia" w:ascii="宋体" w:hAnsi="宋体" w:eastAsia="宋体" w:cs="宋体"/>
                <w:sz w:val="24"/>
                <w:lang w:val="en-US" w:eastAsia="zh-CN" w:bidi="ar"/>
              </w:rPr>
              <w:t xml:space="preserve">1</w:t>
            </w:r>
            <w:r>
              <w:rPr>
                <w:rFonts w:hint="eastAsia" w:ascii="宋体" w:hAnsi="宋体" w:cs="宋体"/>
                <w:sz w:val="24"/>
                <w:lang w:val="en-US" w:eastAsia="zh-CN" w:bidi="ar"/>
              </w:rPr>
              <w:t xml:space="preserve">.5</w:t>
            </w:r>
            <w:r>
              <w:rPr>
                <w:rFonts w:hint="eastAsia" w:ascii="宋体" w:hAnsi="宋体" w:eastAsia="宋体" w:cs="宋体"/>
                <w:sz w:val="24"/>
                <w:lang w:bidi="ar"/>
              </w:rPr>
              <w:t xml:space="preserve">分，扣完为止，未提供不得分。</w:t>
            </w:r>
            <w:r/>
          </w:p>
          <w:p>
            <w:pPr>
              <w:jc w:val="left"/>
              <w:widowControl/>
            </w:pPr>
            <w:r>
              <w:rPr>
                <w:rFonts w:hint="eastAsia" w:ascii="宋体" w:hAnsi="宋体" w:eastAsia="宋体" w:cs="宋体"/>
                <w:sz w:val="24"/>
                <w:lang w:bidi="ar"/>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690"/>
        </w:trPr>
        <w:tc>
          <w:tcPr>
            <w:tcW w:w="375" w:type="pct"/>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0</w:t>
            </w:r>
            <w:r/>
          </w:p>
        </w:tc>
        <w:tc>
          <w:tcPr>
            <w:tcW w:w="619"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员工关怀机</w:t>
            </w:r>
            <w:r>
              <w:rPr>
                <w:rFonts w:hint="eastAsia" w:ascii="宋体" w:hAnsi="宋体" w:cs="宋体"/>
                <w:sz w:val="24"/>
                <w:szCs w:val="24"/>
                <w:highlight w:val="none"/>
                <w:lang w:val="en-US" w:eastAsia="zh-CN"/>
              </w:rPr>
              <w:t xml:space="preserve">制</w:t>
            </w:r>
            <w:r/>
          </w:p>
        </w:tc>
        <w:tc>
          <w:tcPr>
            <w:tcW w:w="410" w:type="pct"/>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p>
        </w:tc>
        <w:tc>
          <w:tcPr>
            <w:tcW w:w="3594" w:type="pct"/>
            <w:vAlign w:val="center"/>
            <w:textDirection w:val="lrTb"/>
            <w:noWrap w:val="false"/>
          </w:tcPr>
          <w:p>
            <w:pPr>
              <w:rPr>
                <w:rFonts w:hint="eastAsia" w:ascii="宋体" w:hAnsi="宋体" w:eastAsia="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针对本项目制定完善的员工关怀机制</w:t>
            </w:r>
            <w:r>
              <w:rPr>
                <w:rFonts w:hint="eastAsia" w:ascii="宋体" w:hAnsi="宋体" w:eastAsia="宋体" w:cs="宋体"/>
                <w:sz w:val="24"/>
                <w:szCs w:val="24"/>
                <w:highlight w:val="none"/>
              </w:rPr>
              <w:t xml:space="preserve">，至少包括①</w:t>
            </w:r>
            <w:r>
              <w:rPr>
                <w:rFonts w:hint="eastAsia" w:ascii="宋体" w:hAnsi="宋体" w:eastAsia="宋体" w:cs="宋体"/>
                <w:sz w:val="24"/>
                <w:szCs w:val="24"/>
                <w:highlight w:val="none"/>
                <w:lang w:val="en-US" w:eastAsia="zh-CN"/>
              </w:rPr>
              <w:t xml:space="preserve">人员流失防控措施</w:t>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lang w:val="en-US" w:eastAsia="zh-CN"/>
              </w:rPr>
              <w:t xml:space="preserve">岗位稳岗激励</w:t>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lang w:val="en-US" w:eastAsia="zh-CN"/>
              </w:rPr>
              <w:t xml:space="preserve">团队维系专项保障方案</w:t>
            </w:r>
            <w:r>
              <w:rPr>
                <w:rFonts w:hint="eastAsia" w:ascii="宋体" w:hAnsi="宋体" w:eastAsia="宋体" w:cs="宋体"/>
                <w:sz w:val="24"/>
                <w:szCs w:val="24"/>
                <w:highlight w:val="none"/>
              </w:rPr>
              <w:t xml:space="preserve">。</w:t>
            </w:r>
            <w:r>
              <w:rPr>
                <w:rFonts w:hint="eastAsia" w:ascii="宋体" w:hAnsi="宋体" w:eastAsia="宋体" w:cs="宋体"/>
                <w:sz w:val="24"/>
                <w:lang w:bidi="ar"/>
              </w:rPr>
              <w:t xml:space="preserve">每项得</w:t>
            </w:r>
            <w:r>
              <w:rPr>
                <w:rFonts w:hint="eastAsia" w:ascii="宋体" w:hAnsi="宋体" w:cs="宋体"/>
                <w:sz w:val="24"/>
                <w:lang w:val="en-US" w:eastAsia="zh-CN" w:bidi="ar"/>
              </w:rPr>
              <w:t xml:space="preserve">1</w:t>
            </w:r>
            <w:r>
              <w:rPr>
                <w:rFonts w:hint="eastAsia" w:ascii="宋体" w:hAnsi="宋体" w:eastAsia="宋体" w:cs="宋体"/>
                <w:sz w:val="24"/>
                <w:lang w:bidi="ar"/>
              </w:rPr>
              <w:t xml:space="preserve">分，共计</w:t>
            </w:r>
            <w:r>
              <w:rPr>
                <w:rFonts w:hint="eastAsia" w:ascii="宋体" w:hAnsi="宋体" w:cs="宋体"/>
                <w:sz w:val="24"/>
                <w:lang w:val="en-US" w:eastAsia="zh-CN" w:bidi="ar"/>
              </w:rPr>
              <w:t xml:space="preserve">3</w:t>
            </w:r>
            <w:r>
              <w:rPr>
                <w:rFonts w:hint="eastAsia" w:ascii="宋体" w:hAnsi="宋体" w:eastAsia="宋体" w:cs="宋体"/>
                <w:sz w:val="24"/>
                <w:lang w:bidi="ar"/>
              </w:rPr>
              <w:t xml:space="preserve">分，每有一项缺项的扣</w:t>
            </w:r>
            <w:r>
              <w:rPr>
                <w:rFonts w:hint="eastAsia" w:ascii="宋体" w:hAnsi="宋体" w:cs="宋体"/>
                <w:sz w:val="24"/>
                <w:lang w:val="en-US" w:eastAsia="zh-CN" w:bidi="ar"/>
              </w:rPr>
              <w:t xml:space="preserve">1</w:t>
            </w:r>
            <w:r>
              <w:rPr>
                <w:rFonts w:hint="eastAsia" w:ascii="宋体" w:hAnsi="宋体" w:eastAsia="宋体" w:cs="宋体"/>
                <w:sz w:val="24"/>
                <w:lang w:bidi="ar"/>
              </w:rPr>
              <w:t xml:space="preserve">分，每有一项内容不完整或有缺陷的扣</w:t>
            </w:r>
            <w:r>
              <w:rPr>
                <w:rFonts w:hint="eastAsia" w:ascii="宋体" w:hAnsi="宋体" w:eastAsia="宋体" w:cs="宋体"/>
                <w:sz w:val="24"/>
                <w:lang w:val="en-US" w:eastAsia="zh-CN" w:bidi="ar"/>
              </w:rPr>
              <w:t xml:space="preserve">1</w:t>
            </w:r>
            <w:r>
              <w:rPr>
                <w:rFonts w:hint="eastAsia" w:ascii="宋体" w:hAnsi="宋体" w:eastAsia="宋体" w:cs="宋体"/>
                <w:sz w:val="24"/>
                <w:lang w:bidi="ar"/>
              </w:rPr>
              <w:t xml:space="preserve">分，扣完为止，未提供不得分。</w:t>
            </w:r>
            <w:r/>
          </w:p>
          <w:p>
            <w:pPr>
              <w:jc w:val="left"/>
              <w:widowControl/>
              <w:rPr>
                <w:rFonts w:hint="eastAsia" w:ascii="宋体" w:hAnsi="宋体" w:eastAsia="宋体" w:cs="宋体"/>
                <w:sz w:val="24"/>
                <w:lang w:bidi="ar"/>
              </w:rPr>
            </w:pPr>
            <w:r>
              <w:rPr>
                <w:rFonts w:hint="eastAsia" w:ascii="宋体" w:hAnsi="宋体" w:eastAsia="宋体" w:cs="宋体"/>
                <w:sz w:val="24"/>
                <w:lang w:bidi="ar"/>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bl>
    <w:p>
      <w:pPr>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（四）价格分：</w:t>
      </w:r>
      <w:r>
        <w:rPr>
          <w:rFonts w:hint="eastAsia" w:ascii="宋体" w:hAnsi="宋体"/>
          <w:b/>
          <w:sz w:val="24"/>
          <w:szCs w:val="24"/>
          <w:highlight w:val="none"/>
          <w:lang w:val="en-US" w:eastAsia="zh-CN"/>
        </w:rPr>
        <w:t xml:space="preserve">10</w:t>
      </w:r>
      <w:r>
        <w:rPr>
          <w:rFonts w:hint="eastAsia" w:ascii="宋体" w:hAnsi="宋体"/>
          <w:b/>
          <w:sz w:val="24"/>
          <w:szCs w:val="24"/>
          <w:highlight w:val="none"/>
        </w:rPr>
        <w:t xml:space="preserve">分</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磋商报价得分=（磋商基准价/最后磋商报价）×价格权值×100</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）政府采购评审中出现下列情形之一的，评审委员会应当启动异常低价投标（响应）审查程序：</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1.投标（响应）报价低于全部通过符合性审查供应商投标（响应）报价平均值50%的，即投标（响应）报价&lt;全部通过符合性审查供应商投标（响应）报价平均值×50%；</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2.投标（响应）报价低于通过符合性审查的次低报价供应商投标（响应）报价50%的，即投标（响应）报价&lt;通过符合性审查的次低报价供应商投标（响应）报价×50%；</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3.投标（响应）报价低于采购项目最高限价45%的，即投标（响应）报价&lt;采购项目最高限价×45%；</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4.评审委员会基于专业判断，认为供应商报价过低，有可能影响产品质量或者不能诚信履约的其他情形。</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（五）政府采购政策功能落实</w:t>
      </w:r>
      <w:r/>
    </w:p>
    <w:p>
      <w:pPr>
        <w:ind w:firstLine="480"/>
        <w:jc w:val="left"/>
        <w:spacing w:line="560" w:lineRule="exact"/>
        <w:rPr>
          <w:rFonts w:hint="eastAsia" w:ascii="宋体" w:hAnsi="宋体"/>
          <w:sz w:val="24"/>
          <w:szCs w:val="24"/>
        </w:rPr>
      </w:pPr>
      <w:r>
        <w:rPr>
          <w:rFonts w:hint="eastAsia" w:ascii="宋体" w:hAnsi="宋体"/>
          <w:sz w:val="24"/>
          <w:szCs w:val="24"/>
        </w:rPr>
        <w:t xml:space="preserve">1、小微型企业价格扣除</w:t>
      </w:r>
      <w:r/>
    </w:p>
    <w:p>
      <w:pPr>
        <w:ind w:firstLine="480"/>
        <w:jc w:val="left"/>
        <w:spacing w:line="560" w:lineRule="exac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20%</w:t>
      </w:r>
      <w:r>
        <w:rPr>
          <w:rFonts w:hint="eastAsia" w:ascii="宋体" w:hAnsi="宋体"/>
          <w:sz w:val="24"/>
          <w:szCs w:val="24"/>
        </w:rPr>
        <w:t xml:space="preserve">的扣除价格，用扣除后的价格参与评审。</w:t>
      </w:r>
      <w:r/>
    </w:p>
    <w:p>
      <w:pPr>
        <w:ind w:firstLine="480"/>
        <w:jc w:val="left"/>
        <w:spacing w:line="560" w:lineRule="exact"/>
        <w:rPr>
          <w:rFonts w:hint="eastAsia" w:ascii="宋体" w:hAnsi="宋体"/>
          <w:sz w:val="24"/>
          <w:szCs w:val="24"/>
        </w:rPr>
      </w:pPr>
      <w:r>
        <w:rPr>
          <w:rFonts w:hint="eastAsia" w:ascii="宋体" w:hAnsi="宋体"/>
          <w:sz w:val="24"/>
          <w:szCs w:val="24"/>
        </w:rPr>
        <w:t xml:space="preserve">（2）供应商需按照采购文件的要求提供相应的</w:t>
      </w:r>
      <w:r>
        <w:rPr>
          <w:rFonts w:hint="eastAsia" w:ascii="宋体" w:hAnsi="宋体"/>
          <w:color w:val="000000"/>
          <w:sz w:val="24"/>
          <w:szCs w:val="24"/>
        </w:rPr>
        <w:t xml:space="preserve">《中小企业声明函》。</w:t>
      </w:r>
      <w:r/>
    </w:p>
    <w:p>
      <w:pPr>
        <w:ind w:firstLine="480"/>
        <w:jc w:val="left"/>
        <w:spacing w:line="560" w:lineRule="exact"/>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line="560" w:lineRule="exact"/>
        <w:rPr>
          <w:rFonts w:hint="eastAsia" w:ascii="宋体" w:hAnsi="宋体"/>
          <w:sz w:val="24"/>
          <w:szCs w:val="24"/>
        </w:rPr>
      </w:pPr>
      <w:r>
        <w:rPr>
          <w:rFonts w:hint="eastAsia" w:ascii="宋体" w:hAnsi="宋体"/>
          <w:sz w:val="24"/>
          <w:szCs w:val="24"/>
        </w:rPr>
        <w:t xml:space="preserve">2、残疾人福利单位价格扣除</w:t>
      </w:r>
      <w:r/>
    </w:p>
    <w:p>
      <w:pPr>
        <w:ind w:left="120" w:firstLine="480"/>
        <w:jc w:val="left"/>
        <w:spacing w:line="560" w:lineRule="exac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20%</w:t>
      </w:r>
      <w:r>
        <w:rPr>
          <w:rFonts w:hint="eastAsia" w:ascii="宋体" w:hAnsi="宋体"/>
          <w:sz w:val="24"/>
          <w:szCs w:val="24"/>
        </w:rPr>
        <w:t xml:space="preserve">的价格扣除，用扣除后的价格参与评审。</w:t>
      </w:r>
      <w:r/>
    </w:p>
    <w:p>
      <w:pPr>
        <w:ind w:left="120" w:firstLine="480"/>
        <w:jc w:val="left"/>
        <w:spacing w:line="560" w:lineRule="exac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480"/>
        <w:jc w:val="left"/>
        <w:spacing w:line="560" w:lineRule="exac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line="560" w:lineRule="exact"/>
        <w:rPr>
          <w:rFonts w:hint="eastAsia" w:ascii="宋体" w:hAnsi="宋体"/>
          <w:sz w:val="24"/>
          <w:szCs w:val="24"/>
        </w:rPr>
      </w:pPr>
      <w:r>
        <w:rPr>
          <w:rFonts w:hint="eastAsia" w:ascii="宋体" w:hAnsi="宋体"/>
          <w:sz w:val="24"/>
          <w:szCs w:val="24"/>
        </w:rPr>
        <w:t xml:space="preserve">3、监狱和戒毒企业价格扣除</w:t>
      </w:r>
      <w:r/>
    </w:p>
    <w:p>
      <w:pPr>
        <w:ind w:firstLine="480"/>
        <w:jc w:val="left"/>
        <w:spacing w:line="560" w:lineRule="exac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20%</w:t>
      </w:r>
      <w:r>
        <w:rPr>
          <w:rFonts w:hint="eastAsia" w:ascii="宋体" w:hAnsi="宋体"/>
          <w:sz w:val="24"/>
          <w:szCs w:val="24"/>
        </w:rPr>
        <w:t xml:space="preserve">的价格扣除，用扣除后的价格参与评审。</w:t>
      </w:r>
      <w:r/>
    </w:p>
    <w:p>
      <w:pPr>
        <w:ind w:firstLine="480"/>
        <w:jc w:val="left"/>
        <w:spacing w:line="560" w:lineRule="exac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p>
    <w:p>
      <w:pPr>
        <w:ind w:firstLine="480"/>
        <w:jc w:val="left"/>
        <w:spacing w:line="560" w:lineRule="exac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0"/>
        <w:jc w:val="left"/>
        <w:spacing w:line="56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line="560" w:lineRule="exac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u w:val="single"/>
        </w:rPr>
        <w:t xml:space="preserve">6%</w:t>
      </w:r>
      <w:r>
        <w:rPr>
          <w:rFonts w:hint="eastAsia" w:ascii="宋体" w:hAnsi="宋体"/>
          <w:sz w:val="24"/>
          <w:szCs w:val="24"/>
        </w:rPr>
        <w:t xml:space="preserve">的价格扣除，用扣除后的价格参与评审。</w:t>
      </w:r>
      <w:r/>
    </w:p>
    <w:p>
      <w:pPr>
        <w:ind w:firstLine="480"/>
        <w:jc w:val="left"/>
        <w:spacing w:line="56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20%</w:t>
      </w:r>
      <w:r>
        <w:rPr>
          <w:rFonts w:hint="eastAsia" w:ascii="宋体" w:hAnsi="宋体"/>
          <w:sz w:val="24"/>
          <w:szCs w:val="24"/>
        </w:rPr>
        <w:t xml:space="preserve">价格扣除，用扣除后的价格参与评审。</w:t>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pStyle w:val="1001"/>
        <w:rPr>
          <w:rFonts w:hint="eastAsia" w:ascii="Times New Roman" w:hAnsi="Times New Roman"/>
          <w:szCs w:val="21"/>
          <w:highlight w:val="none"/>
        </w:rPr>
      </w:pPr>
      <w:r>
        <w:rPr>
          <w:rFonts w:hint="eastAsia" w:ascii="Times New Roman" w:hAnsi="Times New Roman"/>
          <w:szCs w:val="21"/>
          <w:highlight w:val="none"/>
        </w:rPr>
      </w:r>
      <w:r/>
    </w:p>
    <w:p>
      <w:pPr>
        <w:pStyle w:val="1001"/>
        <w:ind w:left="0" w:firstLine="0"/>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t xml:space="preserve">第五章  </w:t>
      </w:r>
      <w:bookmarkEnd w:id="176"/>
      <w:r/>
      <w:bookmarkEnd w:id="177"/>
      <w:r/>
      <w:bookmarkEnd w:id="183"/>
      <w:r>
        <w:rPr>
          <w:rFonts w:hint="eastAsia" w:ascii="黑体" w:hAnsi="Times New Roman" w:eastAsia="黑体"/>
          <w:bCs/>
          <w:sz w:val="44"/>
          <w:szCs w:val="28"/>
          <w:highlight w:val="none"/>
        </w:rPr>
        <w:t xml:space="preserve">响应文件格式</w:t>
      </w:r>
      <w:r/>
    </w:p>
    <w:p>
      <w:pPr>
        <w:jc w:val="center"/>
        <w:rPr>
          <w:rFonts w:hint="eastAsia" w:ascii="宋体" w:hAnsi="宋体"/>
          <w:b/>
          <w:sz w:val="72"/>
          <w:szCs w:val="21"/>
          <w:highlight w:val="none"/>
        </w:rPr>
      </w:pPr>
      <w:r/>
      <w:bookmarkStart w:id="184" w:name="_Hlt26671244"/>
      <w:r/>
      <w:bookmarkEnd w:id="184"/>
      <w:r/>
      <w:bookmarkStart w:id="185" w:name="_Hlt26955039"/>
      <w:r/>
      <w:bookmarkEnd w:id="185"/>
      <w:r/>
      <w:bookmarkStart w:id="186" w:name="_Toc26554094"/>
      <w:r/>
      <w:bookmarkStart w:id="187" w:name="_Toc120614282"/>
      <w:r/>
      <w:bookmarkStart w:id="188" w:name="_Toc49090576"/>
      <w:r/>
      <w:r/>
    </w:p>
    <w:p>
      <w:pPr>
        <w:jc w:val="center"/>
        <w:rPr>
          <w:rFonts w:hint="eastAsia" w:ascii="宋体" w:hAnsi="宋体"/>
          <w:b/>
          <w:sz w:val="72"/>
          <w:szCs w:val="21"/>
          <w:highlight w:val="none"/>
        </w:rPr>
      </w:pPr>
      <w:r>
        <w:rPr>
          <w:rFonts w:hint="eastAsia" w:ascii="宋体" w:hAnsi="宋体"/>
          <w:b/>
          <w:sz w:val="72"/>
          <w:szCs w:val="21"/>
          <w:highlight w:val="none"/>
        </w:rPr>
        <w:t xml:space="preserve">响  应  文  件</w:t>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ind w:firstLine="1084"/>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p>
    <w:p>
      <w:pPr>
        <w:ind w:firstLine="1084"/>
        <w:rPr>
          <w:rFonts w:hint="eastAsia"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p>
    <w:p>
      <w:pPr>
        <w:rPr>
          <w:rFonts w:hint="eastAsia"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（加盖CA电子公章）</w:t>
      </w:r>
      <w:r/>
    </w:p>
    <w:p>
      <w:pPr>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rPr>
          <w:rFonts w:hint="eastAsia" w:ascii="宋体" w:hAnsi="宋体"/>
          <w:b/>
          <w:sz w:val="36"/>
          <w:szCs w:val="21"/>
          <w:highlight w:val="none"/>
          <w:u w:val="single"/>
        </w:rPr>
      </w:pPr>
      <w:r>
        <w:rPr>
          <w:rFonts w:hint="eastAsia" w:ascii="宋体" w:hAnsi="宋体"/>
          <w:b/>
          <w:sz w:val="36"/>
          <w:szCs w:val="21"/>
          <w:highlight w:val="none"/>
          <w:u w:val="single"/>
        </w:rPr>
      </w:r>
      <w:r/>
    </w:p>
    <w:p>
      <w:pPr>
        <w:pStyle w:val="1001"/>
        <w:rPr>
          <w:rFonts w:hint="eastAsia" w:ascii="宋体" w:hAnsi="宋体"/>
          <w:b/>
          <w:sz w:val="36"/>
          <w:szCs w:val="21"/>
          <w:highlight w:val="none"/>
          <w:u w:val="single"/>
        </w:rPr>
      </w:pPr>
      <w:r>
        <w:rPr>
          <w:rFonts w:hint="eastAsia" w:ascii="宋体" w:hAnsi="宋体"/>
          <w:b/>
          <w:sz w:val="36"/>
          <w:szCs w:val="21"/>
          <w:highlight w:val="none"/>
          <w:u w:val="single"/>
        </w:rPr>
      </w:r>
      <w:r/>
    </w:p>
    <w:p>
      <w:pPr>
        <w:pStyle w:val="1001"/>
        <w:rPr>
          <w:rFonts w:hint="eastAsia" w:ascii="宋体" w:hAnsi="宋体"/>
          <w:b/>
          <w:sz w:val="36"/>
          <w:szCs w:val="21"/>
          <w:highlight w:val="none"/>
          <w:u w:val="single"/>
        </w:rPr>
      </w:pPr>
      <w:r>
        <w:rPr>
          <w:rFonts w:hint="eastAsia" w:ascii="宋体" w:hAnsi="宋体"/>
          <w:b/>
          <w:sz w:val="36"/>
          <w:szCs w:val="21"/>
          <w:highlight w:val="none"/>
          <w:u w:val="single"/>
        </w:rPr>
      </w:r>
      <w:r/>
    </w:p>
    <w:p>
      <w:pPr>
        <w:pStyle w:val="1001"/>
        <w:rPr>
          <w:rFonts w:hint="eastAsia" w:ascii="宋体" w:hAnsi="宋体"/>
          <w:b/>
          <w:sz w:val="36"/>
          <w:szCs w:val="21"/>
          <w:highlight w:val="none"/>
          <w:u w:val="single"/>
        </w:rPr>
      </w:pPr>
      <w:r>
        <w:rPr>
          <w:rFonts w:hint="eastAsia" w:ascii="宋体" w:hAnsi="宋体"/>
          <w:b/>
          <w:sz w:val="36"/>
          <w:szCs w:val="21"/>
          <w:highlight w:val="none"/>
          <w:u w:val="single"/>
        </w:rPr>
      </w:r>
      <w:r/>
    </w:p>
    <w:p>
      <w:pPr>
        <w:pStyle w:val="1001"/>
        <w:rPr>
          <w:rFonts w:hint="eastAsia" w:ascii="宋体" w:hAnsi="宋体"/>
          <w:b/>
          <w:sz w:val="36"/>
          <w:szCs w:val="21"/>
          <w:highlight w:val="none"/>
          <w:u w:val="single"/>
        </w:rPr>
      </w:pPr>
      <w:r>
        <w:rPr>
          <w:rFonts w:hint="eastAsia" w:ascii="宋体" w:hAnsi="宋体"/>
          <w:b/>
          <w:sz w:val="36"/>
          <w:szCs w:val="21"/>
          <w:highlight w:val="none"/>
          <w:u w:val="single"/>
        </w:rPr>
      </w:r>
      <w:r/>
    </w:p>
    <w:p>
      <w:pPr>
        <w:rPr>
          <w:rFonts w:ascii="宋体" w:hAnsi="宋体"/>
          <w:b/>
          <w:bCs/>
          <w:sz w:val="32"/>
          <w:szCs w:val="32"/>
          <w:highlight w:val="none"/>
        </w:rPr>
      </w:pPr>
      <w:r>
        <w:rPr>
          <w:rFonts w:ascii="宋体" w:hAnsi="宋体"/>
          <w:b/>
          <w:bCs/>
          <w:sz w:val="32"/>
          <w:szCs w:val="32"/>
          <w:highlight w:val="none"/>
        </w:rPr>
      </w:r>
      <w:r>
        <w:rPr>
          <w:rFonts w:ascii="宋体" w:hAnsi="宋体"/>
          <w:b/>
          <w:bCs/>
          <w:sz w:val="32"/>
          <w:szCs w:val="32"/>
          <w:highlight w:val="none"/>
        </w:rPr>
      </w:r>
      <w:r/>
    </w:p>
    <w:p>
      <w:pPr>
        <w:rPr>
          <w:rFonts w:ascii="宋体" w:hAnsi="宋体"/>
          <w:b/>
          <w:bCs/>
          <w:sz w:val="32"/>
          <w:szCs w:val="32"/>
          <w:highlight w:val="none"/>
        </w:rPr>
      </w:pPr>
      <w:r>
        <w:rPr>
          <w:rFonts w:ascii="宋体" w:hAnsi="宋体"/>
          <w:b/>
          <w:bCs/>
          <w:sz w:val="32"/>
          <w:szCs w:val="32"/>
          <w:highlight w:val="none"/>
        </w:rPr>
      </w:r>
      <w:r>
        <w:rPr>
          <w:rFonts w:ascii="宋体" w:hAnsi="宋体"/>
          <w:b/>
          <w:bCs/>
          <w:sz w:val="32"/>
          <w:szCs w:val="32"/>
          <w:highlight w:val="none"/>
        </w:rPr>
      </w:r>
      <w:r/>
    </w:p>
    <w:p>
      <w:pPr>
        <w:rPr>
          <w:rFonts w:ascii="宋体" w:hAnsi="宋体"/>
          <w:b/>
          <w:bCs/>
          <w:sz w:val="32"/>
          <w:szCs w:val="32"/>
          <w:highlight w:val="none"/>
        </w:rPr>
      </w:pPr>
      <w:r>
        <w:rPr>
          <w:rFonts w:ascii="宋体" w:hAnsi="宋体"/>
          <w:b/>
          <w:bCs/>
          <w:sz w:val="32"/>
          <w:szCs w:val="32"/>
          <w:highlight w:val="none"/>
        </w:rPr>
      </w:r>
      <w:r>
        <w:rPr>
          <w:rFonts w:ascii="宋体" w:hAnsi="宋体"/>
          <w:b/>
          <w:bCs/>
          <w:sz w:val="32"/>
          <w:szCs w:val="32"/>
          <w:highlight w:val="none"/>
        </w:rPr>
      </w:r>
      <w:r/>
    </w:p>
    <w:p>
      <w:pPr>
        <w:rPr>
          <w:rFonts w:ascii="宋体" w:hAnsi="宋体"/>
          <w:b/>
          <w:bCs/>
          <w:sz w:val="32"/>
          <w:szCs w:val="32"/>
          <w:highlight w:val="none"/>
        </w:rPr>
      </w:pPr>
      <w:r>
        <w:rPr>
          <w:rFonts w:ascii="宋体" w:hAnsi="宋体"/>
          <w:b/>
          <w:bCs/>
          <w:sz w:val="32"/>
          <w:szCs w:val="32"/>
          <w:highlight w:val="none"/>
        </w:rPr>
      </w:r>
      <w:r>
        <w:rPr>
          <w:rFonts w:ascii="宋体" w:hAnsi="宋体"/>
          <w:b/>
          <w:bCs/>
          <w:sz w:val="32"/>
          <w:szCs w:val="32"/>
          <w:highlight w:val="none"/>
        </w:rPr>
      </w:r>
      <w:r/>
    </w:p>
    <w:p>
      <w:pPr>
        <w:rPr>
          <w:rFonts w:ascii="宋体" w:hAnsi="宋体"/>
          <w:b/>
          <w:bCs/>
          <w:sz w:val="32"/>
          <w:szCs w:val="32"/>
          <w:highlight w:val="none"/>
        </w:rPr>
      </w:pPr>
      <w:r>
        <w:rPr>
          <w:rFonts w:ascii="宋体" w:hAnsi="宋体"/>
          <w:b/>
          <w:bCs/>
          <w:sz w:val="32"/>
          <w:szCs w:val="32"/>
          <w:highlight w:val="none"/>
        </w:rPr>
      </w:r>
      <w:r>
        <w:rPr>
          <w:rFonts w:ascii="宋体" w:hAnsi="宋体"/>
          <w:b/>
          <w:bCs/>
          <w:sz w:val="32"/>
          <w:szCs w:val="32"/>
          <w:highlight w:val="none"/>
        </w:rPr>
      </w:r>
      <w:r/>
    </w:p>
    <w:p>
      <w:pPr>
        <w:rPr>
          <w:rFonts w:ascii="宋体" w:hAnsi="宋体"/>
          <w:b/>
          <w:bCs/>
          <w:sz w:val="32"/>
          <w:szCs w:val="32"/>
          <w:highlight w:val="none"/>
        </w:rPr>
      </w:pPr>
      <w:r>
        <w:rPr>
          <w:rFonts w:ascii="宋体" w:hAnsi="宋体"/>
          <w:b/>
          <w:bCs/>
          <w:sz w:val="32"/>
          <w:szCs w:val="32"/>
          <w:highlight w:val="none"/>
        </w:rPr>
      </w:r>
      <w:r/>
    </w:p>
    <w:p>
      <w:pPr>
        <w:jc w:val="center"/>
        <w:spacing w:line="5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响应文件目录</w:t>
      </w:r>
      <w:r/>
    </w:p>
    <w:p>
      <w:pPr>
        <w:jc w:val="center"/>
        <w:spacing w:line="56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一、资格审查证明材料</w:t>
      </w:r>
      <w:r/>
    </w:p>
    <w:p>
      <w:pPr>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二、商务、技术标</w:t>
      </w:r>
      <w:r/>
    </w:p>
    <w:p>
      <w:pPr>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三、价格标</w:t>
      </w:r>
      <w:r/>
    </w:p>
    <w:p>
      <w:pPr>
        <w:ind w:left="482"/>
        <w:spacing w:line="72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四、其他资料（如有）</w:t>
      </w:r>
      <w:r/>
    </w:p>
    <w:p>
      <w:pPr>
        <w:ind w:firstLine="480"/>
        <w:spacing w:line="440" w:lineRule="exact"/>
        <w:rPr>
          <w:rFonts w:ascii="宋体" w:hAnsi="宋体"/>
          <w:i/>
          <w:sz w:val="24"/>
          <w:szCs w:val="21"/>
          <w:highlight w:val="none"/>
          <w:u w:val="single"/>
        </w:rPr>
      </w:pPr>
      <w:r>
        <w:rPr>
          <w:rFonts w:ascii="宋体" w:hAnsi="宋体"/>
          <w:i/>
          <w:sz w:val="24"/>
          <w:szCs w:val="21"/>
          <w:highlight w:val="none"/>
          <w:u w:val="singl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p>
    <w:p>
      <w:pPr>
        <w:spacing w:line="560" w:lineRule="exact"/>
        <w:rPr>
          <w:rFonts w:hint="eastAsia" w:ascii="黑体" w:hAnsi="黑体" w:eastAsia="黑体"/>
          <w:color w:val="000000"/>
          <w:sz w:val="32"/>
          <w:szCs w:val="32"/>
          <w:highlight w:val="none"/>
        </w:rPr>
      </w:pPr>
      <w:r>
        <w:rPr>
          <w:rFonts w:ascii="宋体" w:hAnsi="宋体"/>
          <w:sz w:val="24"/>
          <w:szCs w:val="21"/>
          <w:highlight w:val="none"/>
        </w:rPr>
        <w:br w:type="page" w:clear="all"/>
      </w:r>
      <w:r>
        <w:rPr>
          <w:rFonts w:hint="eastAsia" w:ascii="黑体" w:hAnsi="黑体" w:eastAsia="黑体"/>
          <w:color w:val="000000"/>
          <w:sz w:val="32"/>
          <w:szCs w:val="32"/>
          <w:highlight w:val="none"/>
        </w:rPr>
        <w:t xml:space="preserve">一、资格审查证明材料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1.供应商符合《政府采购法》第二十二条规定条件的承诺函（格式见附件1）；</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2.法定代表人身份证明书（格式见附件2）；</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3.法人授权书（格式见附件3）；</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4.磋商响应函（格式见附件4）</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4.采购公告中“二、申请人的资格要求”提供相应的佐证材料；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5.其它需要提交的资格审查证明材料。</w:t>
      </w:r>
      <w:r/>
    </w:p>
    <w:p>
      <w:pPr>
        <w:ind w:firstLine="640"/>
        <w:spacing w:line="56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二、商务、技术标</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1.商务部分正负偏离表；（格式见附件5）</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2.技术部分正负偏离表；（格式见附件6）</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.商务、技术评分标准中须提供的相关得分佐证材料；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.供应商认为需要提交的其他商务、技术材料。</w:t>
      </w:r>
      <w:r/>
    </w:p>
    <w:p>
      <w:pPr>
        <w:ind w:firstLine="640"/>
        <w:spacing w:line="56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三、价格标</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highlight w:val="none"/>
        </w:rPr>
        <w:t xml:space="preserve"> </w:t>
      </w:r>
      <w:r>
        <w:rPr>
          <w:rFonts w:hint="eastAsia" w:ascii="宋体" w:hAnsi="宋体"/>
          <w:color w:val="000000"/>
          <w:sz w:val="24"/>
          <w:szCs w:val="24"/>
          <w:highlight w:val="none"/>
        </w:rPr>
        <w:t xml:space="preserve">报价总表（格式见附件7）；</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2.分项报价明细表（格式见附件8）。</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3.小型、微型企业声明函（如有）（格式见附件9）</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4.残疾人福利性单位声明函（如有）（格式见附件10）</w:t>
      </w:r>
      <w:r/>
    </w:p>
    <w:p>
      <w:pPr>
        <w:ind w:firstLine="480"/>
        <w:spacing w:line="560" w:lineRule="exact"/>
        <w:rPr>
          <w:rFonts w:hint="eastAsia" w:ascii="黑体" w:hAnsi="黑体" w:eastAsia="黑体"/>
          <w:color w:val="000000"/>
          <w:sz w:val="32"/>
          <w:szCs w:val="32"/>
          <w:highlight w:val="none"/>
          <w:u w:val="single"/>
        </w:rPr>
      </w:pPr>
      <w:r>
        <w:rPr>
          <w:rFonts w:hint="eastAsia" w:ascii="宋体" w:hAnsi="宋体"/>
          <w:color w:val="000000"/>
          <w:sz w:val="24"/>
          <w:szCs w:val="24"/>
          <w:highlight w:val="none"/>
        </w:rPr>
        <w:t xml:space="preserve">5.监狱和戒毒企业证明材料（如有）（格式见附件11）</w:t>
      </w:r>
      <w:r/>
    </w:p>
    <w:p>
      <w:pPr>
        <w:ind w:firstLine="480"/>
        <w:spacing w:line="44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ascii="Times New Roman" w:hAnsi="Times New Roman" w:eastAsia="方正黑体_GBK"/>
          <w:sz w:val="32"/>
          <w:szCs w:val="32"/>
          <w:highlight w:val="none"/>
          <w:lang w:val="zh-CN"/>
        </w:rPr>
      </w:pPr>
      <w:r>
        <w:rPr>
          <w:rFonts w:ascii="宋体" w:hAnsi="宋体"/>
          <w:sz w:val="24"/>
          <w:szCs w:val="21"/>
          <w:highlight w:val="none"/>
        </w:rPr>
        <w:br w:type="page" w:clear="all"/>
      </w:r>
      <w:r>
        <w:rPr>
          <w:rFonts w:ascii="Times New Roman" w:hAnsi="Times New Roman" w:eastAsia="方正黑体_GBK"/>
          <w:sz w:val="32"/>
          <w:szCs w:val="32"/>
          <w:highlight w:val="none"/>
          <w:lang w:val="zh-CN"/>
        </w:rPr>
        <w:t xml:space="preserve">附件1</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供应商符合《政府采购法》第二十二条规定条件的声明函</w:t>
      </w:r>
      <w:r/>
    </w:p>
    <w:p>
      <w:pPr>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p>
    <w:p>
      <w:pPr>
        <w:ind w:firstLine="480"/>
        <w:spacing w:line="520" w:lineRule="exact"/>
        <w:rPr>
          <w:rFonts w:hint="eastAsia" w:ascii="宋体" w:hAnsi="宋体"/>
          <w:b/>
          <w:bCs/>
          <w:color w:val="000000"/>
          <w:sz w:val="24"/>
          <w:szCs w:val="24"/>
          <w:highlight w:val="none"/>
        </w:rPr>
      </w:pPr>
      <w:r>
        <w:rPr>
          <w:rFonts w:hint="eastAsia" w:ascii="宋体" w:hAnsi="宋体"/>
          <w:bCs/>
          <w:color w:val="000000"/>
          <w:sz w:val="24"/>
          <w:szCs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（项目编号）采购活动。针对《中华人民共和国政府采购法》第二十二条规定做出如下声明：</w:t>
      </w:r>
      <w:r/>
    </w:p>
    <w:p>
      <w:pPr>
        <w:ind w:firstLine="482"/>
        <w:spacing w:line="520" w:lineRule="exact"/>
        <w:rPr>
          <w:rFonts w:hint="eastAsia" w:ascii="宋体" w:hAnsi="宋体"/>
          <w:color w:val="000000"/>
          <w:sz w:val="24"/>
          <w:szCs w:val="24"/>
          <w:highlight w:val="none"/>
        </w:rPr>
      </w:pPr>
      <w:r>
        <w:rPr>
          <w:rFonts w:hint="eastAsia" w:ascii="宋体" w:hAnsi="宋体"/>
          <w:bCs/>
          <w:color w:val="000000"/>
          <w:sz w:val="24"/>
          <w:szCs w:val="21"/>
          <w:highlight w:val="none"/>
        </w:rPr>
        <w:t xml:space="preserve">1.我单位具有独立承担民事责任的能力；</w:t>
      </w:r>
      <w:r/>
    </w:p>
    <w:p>
      <w:pPr>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2.我单位具有良好的商业信誉和健全的财务会计制度；</w:t>
      </w:r>
      <w:r/>
    </w:p>
    <w:p>
      <w:pPr>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3.我单位具有履行合同所必需的设备和专业技术能力；</w:t>
      </w:r>
      <w:r/>
    </w:p>
    <w:p>
      <w:pPr>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4.我单位有依法缴纳税收和社会保障资金的良好记录；</w:t>
      </w:r>
      <w:r/>
    </w:p>
    <w:p>
      <w:pPr>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6.我单位满足法律、行政法规规定的其他条件。</w:t>
      </w:r>
      <w:r/>
    </w:p>
    <w:p>
      <w:pPr>
        <w:ind w:firstLine="482"/>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p>
    <w:p>
      <w:pPr>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p>
    <w:p>
      <w:pPr>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______</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p>
    <w:p>
      <w:pPr>
        <w:ind w:firstLine="480"/>
        <w:spacing w:line="44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ascii="Times New Roman" w:hAnsi="Times New Roman" w:eastAsia="方正黑体_GBK"/>
          <w:sz w:val="32"/>
          <w:szCs w:val="32"/>
          <w:highlight w:val="none"/>
          <w:lang w:val="zh-CN"/>
        </w:rPr>
      </w:pPr>
      <w:r>
        <w:rPr>
          <w:rFonts w:ascii="宋体" w:hAnsi="宋体"/>
          <w:sz w:val="24"/>
          <w:szCs w:val="21"/>
          <w:highlight w:val="none"/>
        </w:rPr>
        <w:br w:type="page" w:clear="all"/>
      </w:r>
      <w:r>
        <w:rPr>
          <w:rFonts w:ascii="Times New Roman" w:hAnsi="Times New Roman" w:eastAsia="方正黑体_GBK"/>
          <w:sz w:val="32"/>
          <w:szCs w:val="32"/>
          <w:highlight w:val="none"/>
          <w:lang w:val="zh-CN"/>
        </w:rPr>
        <w:t xml:space="preserve">附件2</w:t>
      </w:r>
      <w:r/>
    </w:p>
    <w:p>
      <w:pPr>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法定代表人身份证明</w:t>
      </w:r>
      <w:r/>
    </w:p>
    <w:p>
      <w:pPr>
        <w:spacing w:line="480" w:lineRule="exact"/>
        <w:rPr>
          <w:rFonts w:ascii="宋体" w:hAnsi="宋体"/>
          <w:sz w:val="24"/>
          <w:szCs w:val="24"/>
          <w:highlight w:val="none"/>
        </w:rPr>
      </w:pPr>
      <w:r>
        <w:rPr>
          <w:rFonts w:ascii="宋体" w:hAnsi="宋体"/>
          <w:sz w:val="24"/>
          <w:szCs w:val="24"/>
          <w:highlight w:val="none"/>
        </w:rPr>
      </w:r>
      <w:r/>
    </w:p>
    <w:p>
      <w:pPr>
        <w:ind w:firstLine="480"/>
        <w:spacing w:line="480" w:lineRule="exact"/>
        <w:rPr>
          <w:rFonts w:ascii="宋体" w:hAns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rPr>
        <w:t xml:space="preserve">先生/女士：</w:t>
      </w:r>
      <w:r>
        <w:rPr>
          <w:rFonts w:ascii="宋体" w:hAnsi="宋体"/>
          <w:sz w:val="24"/>
          <w:szCs w:val="24"/>
          <w:highlight w:val="none"/>
        </w:rPr>
        <w:t xml:space="preserve"> </w:t>
      </w:r>
      <w:r>
        <w:rPr>
          <w:rFonts w:hint="eastAsia" w:ascii="宋体" w:hAnsi="宋体"/>
          <w:sz w:val="24"/>
          <w:szCs w:val="24"/>
          <w:highlight w:val="none"/>
        </w:rPr>
        <w:t xml:space="preserve">现任我单位</w:t>
      </w:r>
      <w:r>
        <w:rPr>
          <w:rFonts w:ascii="宋体" w:hAnsi="宋体"/>
          <w:sz w:val="24"/>
          <w:szCs w:val="24"/>
          <w:highlight w:val="none"/>
          <w:u w:val="single"/>
        </w:rPr>
        <w:t xml:space="preserve">        </w:t>
      </w:r>
      <w:r>
        <w:rPr>
          <w:rFonts w:hint="eastAsia" w:ascii="宋体" w:hAnsi="宋体"/>
          <w:sz w:val="24"/>
          <w:szCs w:val="24"/>
          <w:highlight w:val="none"/>
        </w:rPr>
        <w:t xml:space="preserve">职务，为法定代表人，特此证明。</w:t>
      </w:r>
      <w:r/>
    </w:p>
    <w:p>
      <w:pPr>
        <w:ind w:firstLine="480"/>
        <w:spacing w:line="480" w:lineRule="exact"/>
        <w:rPr>
          <w:rFonts w:ascii="宋体" w:hAnsi="宋体"/>
          <w:sz w:val="24"/>
          <w:szCs w:val="24"/>
          <w:highlight w:val="none"/>
          <w:u w:val="single"/>
        </w:rPr>
      </w:pPr>
      <w:r>
        <w:rPr>
          <w:rFonts w:hint="eastAsia" w:ascii="宋体" w:hAnsi="宋体"/>
          <w:sz w:val="24"/>
          <w:szCs w:val="24"/>
          <w:highlight w:val="none"/>
        </w:rPr>
        <w:t xml:space="preserve">身份证号码：</w:t>
      </w:r>
      <w:r>
        <w:rPr>
          <w:rFonts w:ascii="宋体" w:hAnsi="宋体"/>
          <w:sz w:val="24"/>
          <w:szCs w:val="24"/>
          <w:highlight w:val="none"/>
          <w:u w:val="single"/>
        </w:rPr>
        <w:t xml:space="preserve">                                               </w:t>
      </w:r>
      <w:r/>
    </w:p>
    <w:p>
      <w:pPr>
        <w:ind w:firstLine="480"/>
        <w:spacing w:line="480" w:lineRule="exact"/>
        <w:rPr>
          <w:rFonts w:ascii="宋体" w:hAnsi="宋体"/>
          <w:sz w:val="24"/>
          <w:szCs w:val="24"/>
          <w:highlight w:val="none"/>
        </w:rPr>
      </w:pPr>
      <w:r>
        <w:rPr>
          <w:rFonts w:ascii="宋体" w:hAnsi="宋体"/>
          <w:sz w:val="24"/>
          <w:szCs w:val="24"/>
          <w:highlight w:val="none"/>
        </w:rPr>
      </w:r>
      <w:r/>
    </w:p>
    <w:p>
      <w:pPr>
        <w:spacing w:line="600" w:lineRule="exact"/>
        <w:rPr>
          <w:rFonts w:ascii="宋体" w:hAnsi="宋体"/>
          <w:b/>
          <w:sz w:val="24"/>
          <w:szCs w:val="24"/>
          <w:highlight w:val="none"/>
        </w:rPr>
      </w:pPr>
      <w:r>
        <w:rPr>
          <w:rFonts w:hint="eastAsia" w:ascii="宋体" w:hAnsi="宋体"/>
          <w:b/>
          <w:sz w:val="24"/>
          <w:szCs w:val="24"/>
          <w:highlight w:val="none"/>
        </w:rPr>
        <w:t xml:space="preserve">注：提供法定代表人的身份证复印件盖公章</w:t>
      </w:r>
      <w:r/>
    </w:p>
    <w:p>
      <w:pPr>
        <w:ind w:firstLine="480"/>
        <w:spacing w:line="440" w:lineRule="exact"/>
        <w:rPr>
          <w:rFonts w:ascii="宋体" w:hAnsi="宋体"/>
          <w:sz w:val="24"/>
          <w:szCs w:val="21"/>
          <w:highlight w:val="none"/>
        </w:rPr>
      </w:pPr>
      <w:r>
        <w:rPr>
          <w:rFonts w:ascii="宋体" w:hAnsi="宋体"/>
          <w:sz w:val="24"/>
          <w:szCs w:val="21"/>
          <w:highlight w:val="none"/>
        </w:rPr>
      </w:r>
      <w:bookmarkEnd w:id="186"/>
      <w:r/>
      <w:bookmarkEnd w:id="187"/>
      <w:r/>
      <w:bookmarkEnd w:id="188"/>
      <w:r/>
      <w:r/>
    </w:p>
    <w:p>
      <w:pPr>
        <w:spacing w:line="460" w:lineRule="exact"/>
        <w:rPr>
          <w:rFonts w:ascii="宋体" w:hAnsi="宋体"/>
          <w:bCs/>
          <w:sz w:val="24"/>
          <w:szCs w:val="21"/>
          <w:highlight w:val="none"/>
        </w:rPr>
      </w:pPr>
      <w:r/>
      <w:bookmarkStart w:id="189" w:name="_Toc120614284"/>
      <w:r/>
      <w:r/>
    </w:p>
    <w:p>
      <w:pPr>
        <w:contextualSpacing/>
        <w:spacing w:line="400" w:lineRule="exact"/>
        <w:rPr>
          <w:rFonts w:ascii="Times New Roman" w:hAnsi="Times New Roman" w:eastAsia="方正黑体_GBK"/>
          <w:sz w:val="32"/>
          <w:szCs w:val="32"/>
          <w:highlight w:val="none"/>
          <w:lang w:val="zh-CN"/>
        </w:rPr>
      </w:pPr>
      <w:r>
        <w:rPr>
          <w:rFonts w:ascii="宋体" w:hAnsi="宋体"/>
          <w:bCs/>
          <w:sz w:val="24"/>
          <w:szCs w:val="21"/>
          <w:highlight w:val="none"/>
        </w:rPr>
        <w:br w:type="page" w:clear="all"/>
      </w:r>
      <w:r>
        <w:rPr>
          <w:rFonts w:ascii="Times New Roman" w:hAnsi="Times New Roman" w:eastAsia="方正黑体_GBK"/>
          <w:sz w:val="32"/>
          <w:szCs w:val="32"/>
          <w:highlight w:val="none"/>
          <w:lang w:val="zh-CN"/>
        </w:rPr>
        <w:t xml:space="preserve">附件3</w:t>
      </w:r>
      <w:r/>
    </w:p>
    <w:p>
      <w:pPr>
        <w:jc w:val="center"/>
        <w:spacing w:line="560" w:lineRule="exact"/>
        <w:rPr>
          <w:rFonts w:hint="eastAsia" w:ascii="宋体" w:hAnsi="宋体"/>
          <w:b/>
          <w:bCs/>
          <w:sz w:val="32"/>
          <w:szCs w:val="32"/>
          <w:highlight w:val="none"/>
        </w:rPr>
      </w:pPr>
      <w:r>
        <w:rPr>
          <w:rFonts w:hint="eastAsia" w:ascii="宋体" w:hAnsi="宋体"/>
          <w:b/>
          <w:bCs/>
          <w:sz w:val="32"/>
          <w:szCs w:val="32"/>
          <w:highlight w:val="none"/>
        </w:rPr>
        <w:t xml:space="preserve">法人授权书</w:t>
      </w:r>
      <w:r/>
    </w:p>
    <w:p>
      <w:pPr>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本授权书声明：____________（供应商名称）授权________________（被授权人的姓名）为我方就JSZC-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p>
    <w:p>
      <w:pPr>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p>
    <w:p>
      <w:pPr>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p>
    <w:p>
      <w:pPr>
        <w:ind w:firstLine="120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p>
    <w:p>
      <w:pPr>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r>
        <w:rPr>
          <w:rFonts w:hint="eastAsia" w:ascii="Times New Roman" w:hAnsi="Times New Roman"/>
          <w:color w:val="000000"/>
          <w:sz w:val="24"/>
          <w:szCs w:val="24"/>
          <w:highlight w:val="none"/>
          <w:u w:val="single"/>
        </w:rPr>
        <w:t xml:space="preserve">                                         </w:t>
      </w:r>
      <w:r/>
    </w:p>
    <w:p>
      <w:pPr>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contextualSpacing/>
        <w:spacing w:line="400" w:lineRule="exact"/>
        <w:rPr>
          <w:rFonts w:ascii="Times New Roman" w:hAnsi="Times New Roman" w:eastAsia="方正黑体_GBK"/>
          <w:sz w:val="32"/>
          <w:szCs w:val="32"/>
          <w:highlight w:val="none"/>
        </w:rPr>
      </w:pPr>
      <w:r>
        <w:rPr>
          <w:rFonts w:ascii="宋体" w:hAnsi="宋体"/>
          <w:bCs/>
          <w:sz w:val="24"/>
          <w:szCs w:val="21"/>
          <w:highlight w:val="none"/>
        </w:rPr>
        <w:br w:type="page" w:clear="all"/>
      </w:r>
      <w:r>
        <w:rPr>
          <w:rFonts w:ascii="Times New Roman" w:hAnsi="Times New Roman" w:eastAsia="方正黑体_GBK"/>
          <w:sz w:val="32"/>
          <w:szCs w:val="32"/>
          <w:highlight w:val="none"/>
        </w:rPr>
        <w:t xml:space="preserve">附件4</w:t>
      </w:r>
      <w:r/>
    </w:p>
    <w:p>
      <w:pPr>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磋商响应函</w:t>
      </w:r>
      <w:r/>
    </w:p>
    <w:p>
      <w:pPr>
        <w:jc w:val="left"/>
        <w:spacing w:line="420" w:lineRule="exact"/>
        <w:rPr>
          <w:rFonts w:hint="default" w:ascii="宋体" w:hAnsi="宋体" w:eastAsia="宋体"/>
          <w:sz w:val="24"/>
          <w:szCs w:val="21"/>
          <w:highlight w:val="none"/>
          <w:lang w:val="en-US" w:eastAsia="zh-CN"/>
        </w:rPr>
      </w:pPr>
      <w:r>
        <w:rPr>
          <w:rFonts w:hint="eastAsia" w:ascii="宋体" w:hAnsi="宋体"/>
          <w:sz w:val="24"/>
          <w:szCs w:val="21"/>
          <w:highlight w:val="none"/>
        </w:rPr>
        <w:t xml:space="preserve">致：</w:t>
      </w:r>
      <w:r>
        <w:rPr>
          <w:rFonts w:hint="eastAsia" w:ascii="宋体" w:hAnsi="宋体"/>
          <w:sz w:val="24"/>
          <w:szCs w:val="21"/>
          <w:highlight w:val="none"/>
          <w:lang w:val="en-US" w:eastAsia="zh-CN"/>
        </w:rPr>
        <w:t xml:space="preserve"> （采购人）           </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根据贵方的JSZC-</w:t>
      </w:r>
      <w:r>
        <w:rPr>
          <w:rFonts w:ascii="宋体" w:hAnsi="宋体"/>
          <w:sz w:val="24"/>
          <w:szCs w:val="21"/>
          <w:highlight w:val="none"/>
        </w:rPr>
        <w:t xml:space="preserve">320000-</w:t>
      </w:r>
      <w:r>
        <w:rPr>
          <w:rFonts w:hint="eastAsia" w:ascii="宋体" w:hAnsi="宋体"/>
          <w:sz w:val="24"/>
          <w:szCs w:val="21"/>
          <w:highlight w:val="none"/>
          <w:lang w:val="en-US" w:eastAsia="zh-CN"/>
        </w:rPr>
        <w:t xml:space="preserve"> </w:t>
      </w:r>
      <w:r>
        <w:rPr>
          <w:rFonts w:hint="eastAsia" w:ascii="宋体" w:hAnsi="宋体"/>
          <w:b/>
          <w:sz w:val="36"/>
          <w:szCs w:val="24"/>
          <w:highlight w:val="none"/>
          <w:u w:val="single"/>
        </w:rPr>
        <w:t xml:space="preserve">    </w:t>
      </w:r>
      <w:r>
        <w:rPr>
          <w:rFonts w:hint="eastAsia" w:ascii="宋体" w:hAnsi="宋体"/>
          <w:sz w:val="24"/>
          <w:szCs w:val="21"/>
          <w:highlight w:val="none"/>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据此函，__________签字人兹宣布同意如下：</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.我方与本磋商有关的正式通讯地址为：</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供应商开户行：</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账          号： </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           期：________年____月____日</w:t>
      </w:r>
      <w:r/>
    </w:p>
    <w:p>
      <w:pPr>
        <w:contextualSpacing/>
        <w:spacing w:line="400" w:lineRule="exact"/>
        <w:rPr>
          <w:rFonts w:ascii="宋体" w:hAnsi="宋体"/>
          <w:bCs/>
          <w:sz w:val="24"/>
          <w:szCs w:val="21"/>
          <w:highlight w:val="none"/>
        </w:rPr>
      </w:pPr>
      <w:r>
        <w:rPr>
          <w:rFonts w:ascii="宋体" w:hAnsi="宋体"/>
          <w:bCs/>
          <w:sz w:val="24"/>
          <w:szCs w:val="21"/>
          <w:highlight w:val="none"/>
        </w:rPr>
      </w:r>
      <w:r/>
    </w:p>
    <w:p>
      <w:pPr>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left="420" w:firstLine="240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响应供应商全称(盖公章)：</w:t>
      </w:r>
      <w:r/>
    </w:p>
    <w:p>
      <w:pPr>
        <w:ind w:left="420" w:firstLine="240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法定代表人（签字或盖章）：</w:t>
      </w:r>
      <w:r/>
    </w:p>
    <w:p>
      <w:pPr>
        <w:spacing w:line="460" w:lineRule="exact"/>
        <w:rPr>
          <w:rFonts w:ascii="宋体" w:hAnsi="宋体"/>
          <w:bCs/>
          <w:sz w:val="24"/>
          <w:szCs w:val="21"/>
          <w:highlight w:val="none"/>
        </w:rPr>
      </w:pPr>
      <w:r>
        <w:rPr>
          <w:rFonts w:ascii="宋体" w:hAnsi="宋体"/>
          <w:bCs/>
          <w:sz w:val="24"/>
          <w:szCs w:val="21"/>
          <w:highlight w:val="none"/>
        </w:rPr>
      </w:r>
      <w:r/>
    </w:p>
    <w:p>
      <w:pPr>
        <w:spacing w:line="460" w:lineRule="exact"/>
        <w:rPr>
          <w:rFonts w:ascii="Times New Roman" w:hAnsi="Times New Roman" w:eastAsia="方正黑体_GBK"/>
          <w:sz w:val="32"/>
          <w:szCs w:val="32"/>
          <w:highlight w:val="none"/>
        </w:rPr>
      </w:pPr>
      <w:r>
        <w:rPr>
          <w:rFonts w:ascii="宋体" w:hAnsi="宋体"/>
          <w:bCs/>
          <w:sz w:val="24"/>
          <w:szCs w:val="21"/>
          <w:highlight w:val="none"/>
        </w:rPr>
        <w:br w:type="page" w:clear="all"/>
      </w:r>
      <w:r/>
    </w:p>
    <w:p>
      <w:pPr>
        <w:contextualSpacing/>
        <w:spacing w:line="400" w:lineRule="exact"/>
        <w:rPr>
          <w:rFonts w:ascii="Times New Roman" w:hAnsi="Times New Roman" w:eastAsia="方正黑体_GBK"/>
          <w:sz w:val="32"/>
          <w:szCs w:val="32"/>
          <w:highlight w:val="none"/>
        </w:rPr>
      </w:pPr>
      <w:r>
        <w:rPr>
          <w:rFonts w:ascii="Times New Roman" w:hAnsi="Times New Roman" w:eastAsia="方正黑体_GBK"/>
          <w:sz w:val="32"/>
          <w:szCs w:val="32"/>
          <w:highlight w:val="none"/>
        </w:rPr>
        <w:t xml:space="preserve">附件5</w:t>
      </w:r>
      <w:r/>
    </w:p>
    <w:p>
      <w:pPr>
        <w:contextualSpacing/>
        <w:jc w:val="center"/>
        <w:spacing w:line="300" w:lineRule="auto"/>
        <w:rPr>
          <w:rFonts w:hint="eastAsia" w:ascii="宋体" w:hAnsi="宋体"/>
          <w:b/>
          <w:sz w:val="32"/>
          <w:szCs w:val="32"/>
          <w:highlight w:val="none"/>
        </w:rPr>
      </w:pPr>
      <w:r>
        <w:rPr>
          <w:rFonts w:hint="eastAsia" w:ascii="宋体" w:hAnsi="宋体"/>
          <w:b/>
          <w:sz w:val="32"/>
          <w:szCs w:val="32"/>
          <w:highlight w:val="none"/>
        </w:rPr>
        <w:t xml:space="preserve">商务部分正负偏离表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（由供应商据实填写，表格不够自行添加）</w:t>
      </w:r>
      <w:r/>
    </w:p>
    <w:tbl>
      <w:tblPr>
        <w:tblStyle w:val="9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7"/>
        <w:gridCol w:w="1866"/>
        <w:gridCol w:w="2408"/>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p>
            <w:pPr>
              <w:jc w:val="center"/>
              <w:spacing w:line="340" w:lineRule="exact"/>
              <w:rPr>
                <w:rFonts w:ascii="宋体" w:hAnsi="宋体"/>
                <w:sz w:val="24"/>
                <w:szCs w:val="24"/>
                <w:highlight w:val="none"/>
              </w:rPr>
            </w:pPr>
            <w:r>
              <w:rPr>
                <w:rFonts w:hint="eastAsia" w:ascii="宋体" w:hAnsi="宋体"/>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bl>
    <w:p>
      <w:pPr>
        <w:contextualSpacing/>
        <w:spacing w:line="560" w:lineRule="exact"/>
        <w:rPr>
          <w:rFonts w:hint="eastAsia" w:ascii="宋体" w:hAnsi="宋体"/>
          <w:b/>
          <w:sz w:val="24"/>
          <w:szCs w:val="24"/>
          <w:highlight w:val="none"/>
        </w:rPr>
      </w:pPr>
      <w:r>
        <w:rPr>
          <w:rFonts w:hint="eastAsia" w:ascii="宋体" w:hAnsi="宋体"/>
          <w:b/>
          <w:sz w:val="24"/>
          <w:szCs w:val="24"/>
          <w:highlight w:val="none"/>
        </w:rPr>
        <w:t xml:space="preserve">注：</w:t>
      </w:r>
      <w:r/>
    </w:p>
    <w:p>
      <w:pPr>
        <w:numPr>
          <w:ilvl w:val="0"/>
          <w:numId w:val="0"/>
        </w:numPr>
        <w:contextualSpacing/>
        <w:ind w:firstLine="480"/>
        <w:spacing w:line="480" w:lineRule="exact"/>
        <w:rPr>
          <w:rFonts w:hint="eastAsia" w:ascii="宋体" w:hAnsi="宋体" w:eastAsia="宋体" w:cs="Times New Roman"/>
          <w:sz w:val="24"/>
          <w:szCs w:val="24"/>
          <w:highlight w:val="none"/>
          <w:lang w:val="en-US" w:eastAsia="zh-CN"/>
        </w:rPr>
      </w:pPr>
      <w:r>
        <w:rPr>
          <w:rFonts w:hint="eastAsia" w:ascii="宋体" w:hAnsi="宋体"/>
          <w:sz w:val="24"/>
          <w:szCs w:val="24"/>
          <w:highlight w:val="none"/>
        </w:rPr>
        <w:t xml:space="preserve">1.供应商提交的响应文件中与磋商文件第三部分“项目需求”中的商务部分的要求有不同时</w:t>
      </w:r>
      <w:r>
        <w:rPr>
          <w:rFonts w:hint="eastAsia" w:ascii="宋体" w:hAnsi="宋体" w:eastAsia="宋体" w:cs="Times New Roman"/>
          <w:sz w:val="24"/>
          <w:szCs w:val="24"/>
          <w:highlight w:val="none"/>
          <w:lang w:val="en-US" w:eastAsia="zh-CN"/>
        </w:rPr>
        <w:t xml:space="preserve">，应逐条填列在偏离表中，“偏离说明”一栏选择“正偏离”、“负偏离”进行填写，否则将认为供应商接受磋商文件的所有要求。完全响应部分可以不填列。</w:t>
      </w:r>
      <w:r/>
    </w:p>
    <w:p>
      <w:pPr>
        <w:numPr>
          <w:ilvl w:val="0"/>
          <w:numId w:val="0"/>
        </w:numPr>
        <w:contextualSpacing/>
        <w:ind w:firstLine="480"/>
        <w:spacing w:line="480" w:lineRule="exact"/>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2.正偏离、无偏离的确认和负偏离的是否响应磋商文件，由评委认定。</w:t>
      </w:r>
      <w:r/>
    </w:p>
    <w:p>
      <w:pPr>
        <w:numPr>
          <w:ilvl w:val="0"/>
          <w:numId w:val="0"/>
        </w:numPr>
        <w:contextualSpacing/>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如果虚假响应，将被暂停参加</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组织政府采购活动。</w:t>
      </w:r>
      <w:r/>
    </w:p>
    <w:p>
      <w:pPr>
        <w:contextualSpacing/>
        <w:ind w:firstLine="480"/>
        <w:spacing w:line="480" w:lineRule="exact"/>
        <w:rPr>
          <w:rFonts w:hint="eastAsia" w:ascii="宋体" w:hAnsi="宋体"/>
          <w:bCs/>
          <w:sz w:val="24"/>
          <w:szCs w:val="24"/>
          <w:highlight w:val="none"/>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供应商若提供其他增值服务，可以在表中自行据实填写。</w:t>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480"/>
        <w:spacing w:line="560" w:lineRule="exact"/>
        <w:rPr>
          <w:rFonts w:hint="eastAsia" w:ascii="宋体" w:hAnsi="宋体"/>
          <w:bCs/>
          <w:sz w:val="24"/>
          <w:szCs w:val="24"/>
          <w:highlight w:val="none"/>
        </w:rPr>
      </w:pPr>
      <w:r>
        <w:rPr>
          <w:rFonts w:hint="eastAsia" w:ascii="宋体" w:hAnsi="宋体"/>
          <w:bCs/>
          <w:sz w:val="24"/>
          <w:szCs w:val="24"/>
          <w:highlight w:val="none"/>
        </w:rPr>
      </w:r>
      <w:r/>
    </w:p>
    <w:p>
      <w:pPr>
        <w:contextualSpacing/>
        <w:ind w:firstLine="540"/>
        <w:spacing w:line="560" w:lineRule="exact"/>
        <w:rPr>
          <w:rFonts w:hint="eastAsia" w:ascii="宋体" w:hAnsi="宋体" w:cs="宋体"/>
          <w:b/>
          <w:sz w:val="28"/>
          <w:szCs w:val="28"/>
          <w:highlight w:val="none"/>
        </w:rPr>
      </w:pPr>
      <w:r>
        <w:rPr>
          <w:rFonts w:hint="eastAsia" w:ascii="宋体" w:hAnsi="宋体" w:cs="宋体"/>
          <w:b/>
          <w:sz w:val="28"/>
          <w:szCs w:val="28"/>
          <w:highlight w:val="none"/>
        </w:rPr>
      </w:r>
      <w:r/>
    </w:p>
    <w:p>
      <w:pPr>
        <w:spacing w:line="460" w:lineRule="exact"/>
        <w:rPr>
          <w:rFonts w:ascii="宋体" w:hAnsi="宋体"/>
          <w:bCs/>
          <w:sz w:val="24"/>
          <w:szCs w:val="21"/>
          <w:highlight w:val="none"/>
        </w:rPr>
      </w:pPr>
      <w:r>
        <w:rPr>
          <w:rFonts w:ascii="宋体" w:hAnsi="宋体"/>
          <w:bCs/>
          <w:sz w:val="24"/>
          <w:szCs w:val="21"/>
          <w:highlight w:val="none"/>
        </w:rPr>
      </w:r>
      <w:r/>
    </w:p>
    <w:p>
      <w:pPr>
        <w:contextualSpacing/>
        <w:spacing w:line="400" w:lineRule="exact"/>
        <w:rPr>
          <w:rFonts w:ascii="Times New Roman" w:hAnsi="Times New Roman" w:eastAsia="方正黑体_GBK"/>
          <w:sz w:val="32"/>
          <w:szCs w:val="32"/>
          <w:highlight w:val="none"/>
        </w:rPr>
      </w:pPr>
      <w:r>
        <w:rPr>
          <w:rFonts w:ascii="宋体" w:hAnsi="宋体"/>
          <w:bCs/>
          <w:sz w:val="24"/>
          <w:szCs w:val="21"/>
          <w:highlight w:val="none"/>
        </w:rPr>
        <w:br w:type="page" w:clear="all"/>
      </w:r>
      <w:r>
        <w:rPr>
          <w:rFonts w:ascii="Times New Roman" w:hAnsi="Times New Roman" w:eastAsia="方正黑体_GBK"/>
          <w:sz w:val="32"/>
          <w:szCs w:val="32"/>
          <w:highlight w:val="none"/>
        </w:rPr>
        <w:t xml:space="preserve">附件6</w:t>
      </w:r>
      <w:r/>
    </w:p>
    <w:p>
      <w:pPr>
        <w:contextualSpacing/>
        <w:jc w:val="center"/>
        <w:spacing w:line="300" w:lineRule="auto"/>
        <w:rPr>
          <w:rFonts w:hint="eastAsia" w:ascii="宋体" w:hAnsi="宋体"/>
          <w:b/>
          <w:sz w:val="32"/>
          <w:szCs w:val="32"/>
          <w:highlight w:val="none"/>
        </w:rPr>
      </w:pPr>
      <w:r>
        <w:rPr>
          <w:rFonts w:hint="eastAsia" w:ascii="宋体" w:hAnsi="宋体"/>
          <w:b/>
          <w:sz w:val="32"/>
          <w:szCs w:val="32"/>
          <w:highlight w:val="none"/>
        </w:rPr>
        <w:t xml:space="preserve">技术部分正负偏离表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（由供应商据实填写，表格不够自行添加）</w:t>
      </w:r>
      <w:r/>
    </w:p>
    <w:tbl>
      <w:tblPr>
        <w:tblStyle w:val="9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7"/>
        <w:gridCol w:w="1866"/>
        <w:gridCol w:w="2408"/>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p>
            <w:pPr>
              <w:jc w:val="center"/>
              <w:spacing w:line="340" w:lineRule="exact"/>
              <w:rPr>
                <w:rFonts w:ascii="宋体" w:hAnsi="宋体"/>
                <w:sz w:val="24"/>
                <w:szCs w:val="24"/>
                <w:highlight w:val="none"/>
              </w:rPr>
            </w:pPr>
            <w:r>
              <w:rPr>
                <w:rFonts w:hint="eastAsia" w:ascii="宋体" w:hAnsi="宋体"/>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sz w:val="24"/>
                <w:szCs w:val="24"/>
                <w:highlight w:val="none"/>
              </w:rPr>
            </w:pPr>
            <w:r>
              <w:rPr>
                <w:rFonts w:ascii="Times New Roman" w:hAnsi="Times New Roman"/>
                <w:sz w:val="24"/>
                <w:szCs w:val="24"/>
                <w:highlight w:val="none"/>
              </w:rPr>
            </w:r>
            <w:r/>
          </w:p>
        </w:tc>
      </w:tr>
    </w:tbl>
    <w:p>
      <w:pPr>
        <w:contextualSpacing/>
        <w:spacing w:line="560" w:lineRule="exact"/>
        <w:rPr>
          <w:rFonts w:hint="eastAsia" w:ascii="宋体" w:hAnsi="宋体"/>
          <w:b/>
          <w:sz w:val="24"/>
          <w:szCs w:val="24"/>
          <w:highlight w:val="none"/>
        </w:rPr>
      </w:pPr>
      <w:r>
        <w:rPr>
          <w:rFonts w:hint="eastAsia" w:ascii="宋体" w:hAnsi="宋体"/>
          <w:b/>
          <w:sz w:val="24"/>
          <w:szCs w:val="24"/>
          <w:highlight w:val="none"/>
        </w:rPr>
        <w:t xml:space="preserve">注：</w:t>
      </w:r>
      <w:r/>
    </w:p>
    <w:p>
      <w:pPr>
        <w:numPr>
          <w:ilvl w:val="0"/>
          <w:numId w:val="0"/>
        </w:numPr>
        <w:contextualSpacing/>
        <w:ind w:firstLine="480"/>
        <w:spacing w:line="480" w:lineRule="exact"/>
        <w:rPr>
          <w:rFonts w:hint="eastAsia" w:ascii="宋体" w:hAnsi="宋体" w:eastAsia="宋体" w:cs="Times New Roman"/>
          <w:sz w:val="24"/>
          <w:szCs w:val="24"/>
          <w:highlight w:val="none"/>
          <w:lang w:val="en-US" w:eastAsia="zh-CN"/>
        </w:rPr>
      </w:pPr>
      <w:r>
        <w:rPr>
          <w:rFonts w:hint="eastAsia" w:ascii="宋体" w:hAnsi="宋体"/>
          <w:sz w:val="24"/>
          <w:szCs w:val="24"/>
          <w:highlight w:val="none"/>
        </w:rPr>
        <w:t xml:space="preserve">1.供应商提交的响应文件中与磋商文件第三部分“项目需求”中的技术部分的要求有不同时</w:t>
      </w:r>
      <w:r>
        <w:rPr>
          <w:rFonts w:hint="eastAsia" w:ascii="宋体" w:hAnsi="宋体" w:eastAsia="宋体" w:cs="Times New Roman"/>
          <w:sz w:val="24"/>
          <w:szCs w:val="24"/>
          <w:highlight w:val="none"/>
          <w:lang w:val="en-US" w:eastAsia="zh-CN"/>
        </w:rPr>
        <w:t xml:space="preserve">，应逐条填列在偏离表中，“偏离说明”一栏选择“正偏离”、“负偏离”进行填写，否则将认为供应商接受磋商文件的所有要求。完全响应部分可以不填列。</w:t>
      </w:r>
      <w:r/>
    </w:p>
    <w:p>
      <w:pPr>
        <w:numPr>
          <w:ilvl w:val="0"/>
          <w:numId w:val="0"/>
        </w:numPr>
        <w:contextualSpacing/>
        <w:ind w:firstLine="480"/>
        <w:spacing w:line="480" w:lineRule="exact"/>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2.正偏离、无偏离的确认和负偏离的是否响应磋商文件，由评委认定。</w:t>
      </w:r>
      <w:r/>
    </w:p>
    <w:p>
      <w:pPr>
        <w:numPr>
          <w:ilvl w:val="0"/>
          <w:numId w:val="0"/>
        </w:numPr>
        <w:contextualSpacing/>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如果虚假响应，将被暂停参加</w:t>
      </w:r>
      <w:r>
        <w:rPr>
          <w:rFonts w:hint="eastAsia" w:ascii="宋体" w:hAnsi="宋体"/>
          <w:sz w:val="24"/>
          <w:szCs w:val="24"/>
          <w:highlight w:val="none"/>
          <w:lang w:eastAsia="zh-CN"/>
        </w:rPr>
        <w:t xml:space="preserve">采购人</w:t>
      </w:r>
      <w:r>
        <w:rPr>
          <w:rFonts w:hint="eastAsia" w:ascii="宋体" w:hAnsi="宋体"/>
          <w:sz w:val="24"/>
          <w:szCs w:val="24"/>
          <w:highlight w:val="none"/>
        </w:rPr>
        <w:t xml:space="preserve">组织政府采购活动。</w:t>
      </w:r>
      <w:r/>
    </w:p>
    <w:p>
      <w:pPr>
        <w:contextualSpacing/>
        <w:ind w:firstLine="480"/>
        <w:spacing w:line="480" w:lineRule="exact"/>
        <w:rPr>
          <w:rFonts w:hint="eastAsia" w:ascii="宋体" w:hAnsi="宋体"/>
          <w:bCs/>
          <w:sz w:val="24"/>
          <w:szCs w:val="24"/>
          <w:highlight w:val="none"/>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供应商若提供其他增值服务，可以在表中自行据实填写。</w:t>
      </w:r>
      <w:r/>
    </w:p>
    <w:p>
      <w:pPr>
        <w:contextualSpacing/>
        <w:spacing w:line="400" w:lineRule="exact"/>
        <w:rPr>
          <w:rFonts w:ascii="Times New Roman" w:hAnsi="Times New Roman" w:eastAsia="方正黑体_GBK"/>
          <w:sz w:val="32"/>
          <w:szCs w:val="32"/>
          <w:highlight w:val="none"/>
        </w:rPr>
      </w:pPr>
      <w:r>
        <w:rPr>
          <w:rFonts w:ascii="宋体" w:hAnsi="宋体"/>
          <w:bCs/>
          <w:sz w:val="24"/>
          <w:szCs w:val="21"/>
          <w:highlight w:val="none"/>
        </w:rPr>
        <w:br w:type="page" w:clear="all"/>
      </w:r>
      <w:r>
        <w:rPr>
          <w:rFonts w:ascii="Times New Roman" w:hAnsi="Times New Roman" w:eastAsia="方正黑体_GBK"/>
          <w:sz w:val="32"/>
          <w:szCs w:val="32"/>
          <w:highlight w:val="none"/>
        </w:rPr>
        <w:t xml:space="preserve">附件7</w:t>
      </w:r>
      <w:r/>
    </w:p>
    <w:p>
      <w:pPr>
        <w:jc w:val="center"/>
        <w:spacing w:before="100" w:beforeAutospacing="1" w:after="100" w:afterAutospacing="1" w:line="500" w:lineRule="atLeast"/>
        <w:widowControl/>
        <w:rPr>
          <w:rFonts w:ascii="宋体" w:hAnsi="宋体" w:cs="宋体"/>
          <w:sz w:val="32"/>
          <w:szCs w:val="32"/>
          <w:highlight w:val="none"/>
        </w:rPr>
      </w:pPr>
      <w:r>
        <w:rPr>
          <w:rFonts w:hint="eastAsia" w:ascii="宋体" w:hAnsi="宋体" w:cs="宋体"/>
          <w:b/>
          <w:bCs/>
          <w:sz w:val="32"/>
          <w:szCs w:val="32"/>
          <w:highlight w:val="none"/>
        </w:rPr>
        <w:t xml:space="preserve">报价总表</w:t>
      </w:r>
      <w:r/>
    </w:p>
    <w:p>
      <w:pPr>
        <w:rPr>
          <w:rFonts w:ascii="宋体" w:hAnsi="宋体" w:cs="宋体"/>
          <w:sz w:val="28"/>
          <w:szCs w:val="28"/>
          <w:highlight w:val="none"/>
          <w:u w:val="single"/>
        </w:rPr>
      </w:pPr>
      <w:r>
        <w:rPr>
          <w:rFonts w:ascii="宋体" w:hAnsi="宋体" w:cs="宋体"/>
          <w:sz w:val="28"/>
          <w:szCs w:val="28"/>
          <w:highlight w:val="none"/>
        </w:rPr>
        <w:t xml:space="preserve">供应商全称（加盖公章）：</w:t>
      </w:r>
      <w:r/>
    </w:p>
    <w:p>
      <w:pPr>
        <w:rPr>
          <w:rFonts w:ascii="宋体" w:hAnsi="宋体" w:cs="宋体"/>
          <w:sz w:val="28"/>
          <w:szCs w:val="28"/>
          <w:highlight w:val="none"/>
          <w:u w:val="single"/>
        </w:rPr>
      </w:pPr>
      <w:r>
        <w:rPr>
          <w:rFonts w:ascii="宋体" w:hAnsi="宋体" w:cs="宋体"/>
          <w:sz w:val="28"/>
          <w:szCs w:val="28"/>
          <w:highlight w:val="none"/>
        </w:rPr>
        <w:t xml:space="preserve">项目名称：</w:t>
      </w:r>
      <w:r/>
    </w:p>
    <w:p>
      <w:pPr>
        <w:rPr>
          <w:rFonts w:ascii="宋体" w:hAnsi="宋体" w:cs="宋体"/>
          <w:sz w:val="28"/>
          <w:szCs w:val="28"/>
          <w:highlight w:val="none"/>
        </w:rPr>
      </w:pPr>
      <w:r>
        <w:rPr>
          <w:rFonts w:ascii="宋体" w:hAnsi="宋体" w:cs="宋体"/>
          <w:sz w:val="28"/>
          <w:szCs w:val="28"/>
          <w:highlight w:val="none"/>
        </w:rPr>
        <w:t xml:space="preserve">项目编号：</w:t>
      </w:r>
      <w:r/>
    </w:p>
    <w:p>
      <w:pPr>
        <w:spacing w:line="560" w:lineRule="exact"/>
        <w:rPr>
          <w:rFonts w:ascii="宋体" w:hAnsi="宋体" w:cs="宋体"/>
          <w:sz w:val="28"/>
          <w:szCs w:val="28"/>
          <w:highlight w:val="none"/>
        </w:rPr>
      </w:pPr>
      <w:r>
        <w:rPr>
          <w:rFonts w:ascii="宋体" w:hAnsi="宋体" w:cs="宋体"/>
          <w:sz w:val="28"/>
          <w:szCs w:val="28"/>
          <w:highlight w:val="none"/>
        </w:rPr>
        <w:t xml:space="preserve">分包号：</w:t>
      </w:r>
      <w:r/>
    </w:p>
    <w:tbl>
      <w:tblPr>
        <w:tblStyle w:val="995"/>
        <w:tblW w:w="9941" w:type="dxa"/>
        <w:tblInd w:w="-68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1009"/>
        <w:gridCol w:w="968"/>
        <w:gridCol w:w="1025"/>
        <w:gridCol w:w="767"/>
        <w:gridCol w:w="850"/>
        <w:gridCol w:w="733"/>
        <w:gridCol w:w="1417"/>
        <w:gridCol w:w="2517"/>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tcPr>
          <w:p>
            <w:pPr>
              <w:rPr>
                <w:rFonts w:ascii="宋体" w:hAnsi="宋体" w:eastAsia="宋体" w:cs="宋体"/>
                <w:sz w:val="24"/>
                <w:szCs w:val="24"/>
                <w:highlight w:val="none"/>
              </w:rPr>
            </w:pPr>
            <w:r>
              <w:rPr>
                <w:rFonts w:ascii="宋体" w:hAnsi="宋体" w:eastAsia="宋体" w:cs="宋体"/>
                <w:sz w:val="24"/>
                <w:szCs w:val="24"/>
                <w:highlight w:val="none"/>
              </w:rPr>
              <w:t xml:space="preserve">序号</w:t>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009" w:type="dxa"/>
            <w:vAlign w:val="center"/>
            <w:textDirection w:val="lrTb"/>
            <w:noWrap/>
          </w:tcPr>
          <w:p>
            <w:pPr>
              <w:rPr>
                <w:rFonts w:ascii="宋体" w:hAnsi="宋体" w:eastAsia="宋体" w:cs="宋体"/>
                <w:sz w:val="24"/>
                <w:szCs w:val="24"/>
                <w:highlight w:val="none"/>
              </w:rPr>
            </w:pPr>
            <w:r>
              <w:rPr>
                <w:rFonts w:ascii="宋体" w:hAnsi="宋体" w:eastAsia="宋体" w:cs="宋体"/>
                <w:sz w:val="24"/>
                <w:szCs w:val="24"/>
                <w:highlight w:val="none"/>
              </w:rPr>
              <w:t xml:space="preserve">服务名称</w:t>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968" w:type="dxa"/>
            <w:vAlign w:val="center"/>
            <w:textDirection w:val="lrTb"/>
            <w:noWrap/>
          </w:tcPr>
          <w:p>
            <w:pPr>
              <w:rPr>
                <w:rFonts w:ascii="宋体" w:hAnsi="宋体" w:eastAsia="宋体" w:cs="宋体"/>
                <w:sz w:val="24"/>
                <w:szCs w:val="24"/>
                <w:highlight w:val="none"/>
              </w:rPr>
            </w:pPr>
            <w:r>
              <w:rPr>
                <w:rFonts w:ascii="宋体" w:hAnsi="宋体" w:eastAsia="宋体" w:cs="宋体"/>
                <w:sz w:val="24"/>
                <w:szCs w:val="24"/>
                <w:highlight w:val="none"/>
              </w:rPr>
              <w:t xml:space="preserve">服务要求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tcPr>
          <w:p>
            <w:pPr>
              <w:rPr>
                <w:rFonts w:ascii="宋体" w:hAnsi="宋体" w:eastAsia="宋体" w:cs="宋体"/>
                <w:sz w:val="24"/>
                <w:szCs w:val="24"/>
                <w:highlight w:val="none"/>
              </w:rPr>
            </w:pPr>
            <w:r>
              <w:rPr>
                <w:rFonts w:ascii="宋体" w:hAnsi="宋体" w:eastAsia="宋体" w:cs="宋体"/>
                <w:sz w:val="24"/>
                <w:szCs w:val="24"/>
                <w:highlight w:val="non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tcPr>
          <w:p>
            <w:pPr>
              <w:rPr>
                <w:rFonts w:ascii="宋体" w:hAnsi="宋体" w:eastAsia="宋体" w:cs="宋体"/>
                <w:sz w:val="24"/>
                <w:szCs w:val="24"/>
                <w:highlight w:val="none"/>
              </w:rPr>
            </w:pPr>
            <w:r>
              <w:rPr>
                <w:rFonts w:ascii="宋体" w:hAnsi="宋体" w:eastAsia="宋体" w:cs="宋体"/>
                <w:sz w:val="24"/>
                <w:szCs w:val="24"/>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月份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tcPr>
          <w:p>
            <w:pPr>
              <w:rPr>
                <w:rFonts w:ascii="宋体" w:hAnsi="宋体" w:eastAsia="宋体" w:cs="宋体"/>
                <w:sz w:val="24"/>
                <w:szCs w:val="24"/>
                <w:highlight w:val="none"/>
              </w:rPr>
            </w:pPr>
            <w:r>
              <w:rPr>
                <w:rFonts w:ascii="宋体" w:hAnsi="宋体" w:eastAsia="宋体" w:cs="宋体"/>
                <w:sz w:val="24"/>
                <w:szCs w:val="24"/>
                <w:highlight w:val="none"/>
              </w:rPr>
              <w:t xml:space="preserve">单项合计价（</w:t>
            </w:r>
            <w:r>
              <w:rPr>
                <w:rFonts w:hint="eastAsia" w:ascii="宋体" w:hAnsi="宋体" w:eastAsia="宋体" w:cs="宋体"/>
                <w:sz w:val="24"/>
                <w:szCs w:val="24"/>
                <w:highlight w:val="none"/>
              </w:rPr>
              <w:t xml:space="preserve">元/年</w:t>
            </w:r>
            <w:r>
              <w:rPr>
                <w:rFonts w:ascii="宋体" w:hAnsi="宋体" w:eastAsia="宋体" w:cs="宋体"/>
                <w:sz w:val="24"/>
                <w:szCs w:val="24"/>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tcPr>
          <w:p>
            <w:pPr>
              <w:rPr>
                <w:rFonts w:ascii="宋体" w:hAnsi="宋体" w:eastAsia="宋体" w:cs="宋体"/>
                <w:sz w:val="24"/>
                <w:szCs w:val="24"/>
                <w:highlight w:val="none"/>
              </w:rPr>
            </w:pPr>
            <w:r>
              <w:rPr>
                <w:rFonts w:ascii="宋体" w:hAnsi="宋体" w:eastAsia="宋体" w:cs="宋体"/>
                <w:sz w:val="24"/>
                <w:szCs w:val="24"/>
                <w:highlight w:val="none"/>
              </w:rPr>
              <w:t xml:space="preserve">备注</w:t>
            </w:r>
            <w:r/>
          </w:p>
        </w:tc>
      </w:tr>
      <w:tr>
        <w:trPr>
          <w:trHeight w:val="434"/>
        </w:trPr>
        <w:tc>
          <w:tcPr>
            <w:tcBorders>
              <w:top w:val="none" w:color="000000" w:sz="4" w:space="0"/>
              <w:left w:val="single" w:color="000000" w:sz="8" w:space="0"/>
              <w:bottom w:val="single" w:color="000000" w:sz="8" w:space="0"/>
              <w:right w:val="single" w:color="auto" w:sz="4" w:space="0"/>
            </w:tcBorders>
            <w:tcMar>
              <w:left w:w="108" w:type="dxa"/>
              <w:top w:w="0" w:type="dxa"/>
              <w:right w:w="108" w:type="dxa"/>
              <w:bottom w:w="0" w:type="dxa"/>
            </w:tcMar>
            <w:tcW w:w="655" w:type="dxa"/>
            <w:vAlign w:val="center"/>
            <w:textDirection w:val="lrTb"/>
            <w:noWrap/>
          </w:tcPr>
          <w:p>
            <w:pPr>
              <w:rPr>
                <w:rFonts w:ascii="宋体" w:hAnsi="宋体" w:eastAsia="宋体" w:cs="宋体"/>
                <w:sz w:val="24"/>
                <w:szCs w:val="24"/>
                <w:highlight w:val="none"/>
              </w:rPr>
            </w:pPr>
            <w:r>
              <w:rPr>
                <w:rFonts w:ascii="宋体" w:hAnsi="宋体" w:eastAsia="宋体" w:cs="宋体"/>
                <w:sz w:val="24"/>
                <w:szCs w:val="24"/>
                <w:highlight w:val="none"/>
              </w:rPr>
              <w:t xml:space="preserve">1</w:t>
            </w:r>
            <w:r/>
          </w:p>
        </w:tc>
        <w:tc>
          <w:tcPr>
            <w:tcBorders>
              <w:top w:val="single" w:color="auto" w:sz="4" w:space="0"/>
              <w:left w:val="single" w:color="auto" w:sz="4" w:space="0"/>
              <w:bottom w:val="single" w:color="000000" w:sz="8" w:space="0"/>
              <w:right w:val="single" w:color="000000" w:sz="8" w:space="0"/>
            </w:tcBorders>
            <w:tcMar>
              <w:left w:w="108" w:type="dxa"/>
              <w:top w:w="0" w:type="dxa"/>
              <w:right w:w="108" w:type="dxa"/>
              <w:bottom w:w="0" w:type="dxa"/>
            </w:tcMar>
            <w:tcW w:w="1009" w:type="dxa"/>
            <w:vAlign w:val="center"/>
            <w:textDirection w:val="lrTb"/>
            <w:noWrap/>
          </w:tcPr>
          <w:p>
            <w:pPr>
              <w:rPr>
                <w:rFonts w:ascii="宋体" w:hAnsi="宋体" w:eastAsia="宋体" w:cs="宋体"/>
                <w:sz w:val="24"/>
                <w:szCs w:val="24"/>
                <w:highlight w:val="none"/>
              </w:rPr>
            </w:pPr>
            <w:r>
              <w:rPr>
                <w:rFonts w:ascii="宋体" w:hAnsi="宋体" w:eastAsia="宋体" w:cs="宋体"/>
                <w:sz w:val="24"/>
                <w:szCs w:val="24"/>
                <w:highlight w:val="none"/>
              </w:rPr>
              <w:t xml:space="preserve">五保老人供养费用</w:t>
            </w:r>
            <w:r/>
          </w:p>
        </w:tc>
        <w:tc>
          <w:tcPr>
            <w:tcBorders>
              <w:top w:val="single" w:color="auto" w:sz="4" w:space="0"/>
              <w:left w:val="single" w:color="000000" w:sz="8" w:space="0"/>
              <w:right w:val="single" w:color="auto" w:sz="4" w:space="0"/>
            </w:tcBorders>
            <w:tcMar>
              <w:left w:w="108" w:type="dxa"/>
              <w:top w:w="0" w:type="dxa"/>
              <w:right w:w="108" w:type="dxa"/>
              <w:bottom w:w="0" w:type="dxa"/>
            </w:tcMar>
            <w:tcW w:w="968" w:type="dxa"/>
            <w:vAlign w:val="center"/>
            <w:vMerge w:val="restart"/>
            <w:textDirection w:val="lrTb"/>
            <w:noWrap/>
          </w:tcPr>
          <w:p>
            <w:pPr>
              <w:rPr>
                <w:rFonts w:ascii="宋体" w:hAnsi="宋体" w:eastAsia="宋体" w:cs="宋体"/>
                <w:sz w:val="24"/>
                <w:szCs w:val="24"/>
                <w:highlight w:val="none"/>
              </w:rPr>
            </w:pPr>
            <w:r>
              <w:rPr>
                <w:rFonts w:ascii="宋体" w:hAnsi="宋体" w:eastAsia="宋体" w:cs="宋体"/>
                <w:sz w:val="24"/>
                <w:szCs w:val="24"/>
                <w:highlight w:val="none"/>
              </w:rPr>
              <w:t xml:space="preserve">依据</w:t>
            </w:r>
            <w:r>
              <w:rPr>
                <w:rFonts w:hint="eastAsia" w:ascii="宋体" w:hAnsi="宋体" w:eastAsia="宋体" w:cs="宋体"/>
                <w:sz w:val="24"/>
                <w:szCs w:val="24"/>
                <w:highlight w:val="none"/>
                <w:lang w:eastAsia="zh-CN"/>
              </w:rPr>
              <w:t xml:space="preserve">海安</w:t>
            </w:r>
            <w:r>
              <w:rPr>
                <w:rFonts w:ascii="宋体" w:hAnsi="宋体" w:eastAsia="宋体" w:cs="宋体"/>
                <w:sz w:val="24"/>
                <w:szCs w:val="24"/>
                <w:highlight w:val="none"/>
              </w:rPr>
              <w:t xml:space="preserve">市政府确定的标准、相关规定及采购文件要求</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tcPr>
          <w:p>
            <w:pP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元</w:t>
            </w:r>
            <w:r>
              <w:rPr>
                <w:rFonts w:hint="eastAsia" w:ascii="宋体" w:hAnsi="宋体" w:eastAsia="宋体" w:cs="宋体"/>
                <w:sz w:val="24"/>
                <w:szCs w:val="24"/>
                <w:highlight w:val="none"/>
                <w:lang w:val="en-US" w:eastAsia="zh-CN"/>
              </w:rPr>
              <w:t xml:space="preserve">/人/月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tcPr>
          <w:p>
            <w:pPr>
              <w:ind w:firstLine="24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tcPr>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tcPr>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tcPr>
          <w:p>
            <w:pPr>
              <w:rPr>
                <w:rFonts w:hint="eastAsia" w:ascii="宋体" w:hAnsi="宋体" w:eastAsia="宋体" w:cs="宋体"/>
                <w:sz w:val="24"/>
                <w:szCs w:val="24"/>
                <w:highlight w:val="none"/>
                <w:lang w:val="en-US" w:eastAsia="zh-CN"/>
              </w:rPr>
            </w:pPr>
            <w:r>
              <w:rPr>
                <w:rFonts w:ascii="宋体" w:hAnsi="宋体" w:eastAsia="宋体" w:cs="宋体"/>
                <w:sz w:val="24"/>
                <w:szCs w:val="24"/>
                <w:highlight w:val="none"/>
              </w:rPr>
              <w:t xml:space="preserve">按当年</w:t>
            </w:r>
            <w:r>
              <w:rPr>
                <w:rFonts w:hint="eastAsia" w:ascii="宋体" w:hAnsi="宋体" w:eastAsia="宋体" w:cs="宋体"/>
                <w:sz w:val="24"/>
                <w:szCs w:val="24"/>
                <w:highlight w:val="none"/>
                <w:lang w:eastAsia="zh-CN"/>
              </w:rPr>
              <w:t xml:space="preserve">海安</w:t>
            </w:r>
            <w:r>
              <w:rPr>
                <w:rFonts w:ascii="宋体" w:hAnsi="宋体" w:eastAsia="宋体" w:cs="宋体"/>
                <w:sz w:val="24"/>
                <w:szCs w:val="24"/>
                <w:highlight w:val="none"/>
              </w:rPr>
              <w:t xml:space="preserve">市保障标准及实际供养人数结算。</w:t>
            </w:r>
            <w:r>
              <w:rPr>
                <w:rFonts w:hint="eastAsia" w:ascii="宋体" w:hAnsi="宋体" w:cs="宋体"/>
                <w:sz w:val="24"/>
                <w:szCs w:val="24"/>
                <w:highlight w:val="none"/>
                <w:lang w:eastAsia="zh-CN"/>
              </w:rPr>
              <w:t xml:space="preserve">此项为不可竞争费</w:t>
            </w:r>
            <w:r/>
          </w:p>
        </w:tc>
      </w:tr>
      <w:tr>
        <w:trPr>
          <w:trHeight w:val="434"/>
        </w:trPr>
        <w:tc>
          <w:tcPr>
            <w:tcBorders>
              <w:top w:val="none" w:color="000000" w:sz="4" w:space="0"/>
              <w:left w:val="single" w:color="000000" w:sz="8" w:space="0"/>
              <w:bottom w:val="single" w:color="000000" w:sz="8" w:space="0"/>
              <w:right w:val="single" w:color="auto" w:sz="4" w:space="0"/>
            </w:tcBorders>
            <w:tcMar>
              <w:left w:w="108" w:type="dxa"/>
              <w:top w:w="0" w:type="dxa"/>
              <w:right w:w="108" w:type="dxa"/>
              <w:bottom w:w="0" w:type="dxa"/>
            </w:tcMar>
            <w:tcW w:w="655" w:type="dxa"/>
            <w:vAlign w:val="center"/>
            <w:textDirection w:val="lrTb"/>
            <w:noWrap/>
          </w:tcPr>
          <w:p>
            <w:pPr>
              <w:rPr>
                <w:rFonts w:ascii="宋体" w:hAnsi="宋体" w:eastAsia="宋体" w:cs="宋体"/>
                <w:sz w:val="24"/>
                <w:szCs w:val="24"/>
                <w:highlight w:val="none"/>
              </w:rPr>
            </w:pPr>
            <w:r>
              <w:rPr>
                <w:rFonts w:ascii="宋体" w:hAnsi="宋体" w:eastAsia="宋体" w:cs="宋体"/>
                <w:sz w:val="24"/>
                <w:szCs w:val="24"/>
                <w:highlight w:val="none"/>
              </w:rPr>
              <w:t xml:space="preserve">2</w:t>
            </w:r>
            <w:r/>
          </w:p>
        </w:tc>
        <w:tc>
          <w:tcPr>
            <w:tcBorders>
              <w:top w:val="none" w:color="000000" w:sz="4" w:space="0"/>
              <w:left w:val="single" w:color="auto" w:sz="4" w:space="0"/>
              <w:bottom w:val="single" w:color="auto" w:sz="4" w:space="0"/>
              <w:right w:val="single" w:color="000000" w:sz="8" w:space="0"/>
            </w:tcBorders>
            <w:tcMar>
              <w:left w:w="108" w:type="dxa"/>
              <w:top w:w="0" w:type="dxa"/>
              <w:right w:w="108" w:type="dxa"/>
              <w:bottom w:w="0" w:type="dxa"/>
            </w:tcMar>
            <w:tcW w:w="1009" w:type="dxa"/>
            <w:vAlign w:val="center"/>
            <w:textDirection w:val="lrTb"/>
            <w:noWrap/>
          </w:tcPr>
          <w:p>
            <w:pPr>
              <w:rPr>
                <w:rFonts w:ascii="宋体" w:hAnsi="宋体" w:eastAsia="宋体" w:cs="宋体"/>
                <w:sz w:val="24"/>
                <w:szCs w:val="24"/>
                <w:highlight w:val="none"/>
              </w:rPr>
            </w:pPr>
            <w:r>
              <w:rPr>
                <w:rFonts w:ascii="宋体" w:hAnsi="宋体" w:eastAsia="宋体" w:cs="宋体"/>
                <w:sz w:val="24"/>
                <w:szCs w:val="24"/>
                <w:highlight w:val="none"/>
              </w:rPr>
              <w:t xml:space="preserve">运营维护等费用</w:t>
            </w:r>
            <w:r/>
          </w:p>
        </w:tc>
        <w:tc>
          <w:tcPr>
            <w:tcBorders>
              <w:left w:val="single" w:color="000000" w:sz="8" w:space="0"/>
              <w:bottom w:val="single" w:color="auto" w:sz="4" w:space="0"/>
              <w:right w:val="single" w:color="auto" w:sz="4" w:space="0"/>
            </w:tcBorders>
            <w:tcW w:w="968" w:type="dxa"/>
            <w:vAlign w:val="top"/>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tcPr>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元</w:t>
            </w:r>
            <w:r>
              <w:rPr>
                <w:rFonts w:hint="eastAsia" w:ascii="宋体" w:hAnsi="宋体" w:eastAsia="宋体" w:cs="宋体"/>
                <w:sz w:val="24"/>
                <w:szCs w:val="24"/>
                <w:highlight w:val="none"/>
                <w:lang w:val="en-US" w:eastAsia="zh-CN"/>
              </w:rPr>
              <w:t xml:space="preserve">/人/月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tcPr>
          <w:p>
            <w:pPr>
              <w:ind w:firstLine="24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tcPr>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tcPr>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7" w:type="dxa"/>
            <w:vAlign w:val="center"/>
            <w:textDirection w:val="lrTb"/>
            <w:noWrap/>
          </w:tcPr>
          <w:p>
            <w:pPr>
              <w:rPr>
                <w:rFonts w:ascii="宋体" w:hAnsi="宋体" w:eastAsia="宋体" w:cs="宋体"/>
                <w:sz w:val="24"/>
                <w:szCs w:val="24"/>
                <w:highlight w:val="none"/>
              </w:rPr>
            </w:pPr>
            <w:r>
              <w:rPr>
                <w:rFonts w:ascii="宋体" w:hAnsi="宋体" w:eastAsia="宋体" w:cs="宋体"/>
                <w:sz w:val="24"/>
                <w:szCs w:val="24"/>
                <w:highlight w:val="none"/>
              </w:rPr>
              <w:t xml:space="preserve">固定包干费用，包括为服务本项目相关的一切费用，</w:t>
            </w:r>
            <w:r>
              <w:rPr>
                <w:rFonts w:hint="eastAsia" w:ascii="宋体" w:hAnsi="宋体" w:eastAsia="宋体" w:cs="宋体"/>
                <w:sz w:val="24"/>
                <w:szCs w:val="24"/>
                <w:highlight w:val="none"/>
                <w:lang w:val="en-US" w:eastAsia="zh-CN"/>
              </w:rPr>
              <w:t xml:space="preserve">最高792</w:t>
            </w:r>
            <w:r>
              <w:rPr>
                <w:rFonts w:hint="eastAsia" w:ascii="宋体" w:hAnsi="宋体" w:eastAsia="宋体" w:cs="宋体"/>
                <w:sz w:val="24"/>
                <w:szCs w:val="24"/>
                <w:highlight w:val="none"/>
                <w:lang w:eastAsia="zh-CN"/>
              </w:rPr>
              <w:t xml:space="preserve">元</w:t>
            </w:r>
            <w:r>
              <w:rPr>
                <w:rFonts w:hint="eastAsia" w:ascii="宋体" w:hAnsi="宋体" w:eastAsia="宋体" w:cs="宋体"/>
                <w:sz w:val="24"/>
                <w:szCs w:val="24"/>
                <w:highlight w:val="none"/>
                <w:lang w:val="en-US" w:eastAsia="zh-CN"/>
              </w:rPr>
              <w:t xml:space="preserve">/人/月，</w:t>
            </w:r>
            <w:r>
              <w:rPr>
                <w:rFonts w:ascii="宋体" w:hAnsi="宋体" w:eastAsia="宋体" w:cs="宋体"/>
                <w:sz w:val="24"/>
                <w:szCs w:val="24"/>
                <w:highlight w:val="none"/>
              </w:rPr>
              <w:t xml:space="preserve">响应供应商根据实际情况自主报价</w:t>
            </w:r>
            <w:r/>
          </w:p>
        </w:tc>
      </w:tr>
      <w:tr>
        <w:trPr>
          <w:trHeight w:val="43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4" w:type="dxa"/>
            <w:vAlign w:val="center"/>
            <w:textDirection w:val="lrTb"/>
            <w:noWrap/>
          </w:tcPr>
          <w:p>
            <w:pPr>
              <w:rPr>
                <w:rFonts w:hint="default" w:ascii="宋体" w:hAnsi="宋体" w:eastAsia="宋体" w:cs="宋体"/>
                <w:sz w:val="24"/>
                <w:szCs w:val="24"/>
                <w:highlight w:val="none"/>
                <w:lang w:val="en-US" w:eastAsia="zh-CN"/>
              </w:rPr>
            </w:pPr>
            <w:r>
              <w:rPr>
                <w:rFonts w:ascii="宋体" w:hAnsi="宋体" w:eastAsia="宋体" w:cs="宋体"/>
                <w:sz w:val="24"/>
                <w:szCs w:val="24"/>
                <w:highlight w:val="none"/>
              </w:rPr>
              <w:t xml:space="preserve">合计=五保老人供养费用+运营维护费</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7" w:type="dxa"/>
            <w:vAlign w:val="center"/>
            <w:textDirection w:val="lrTb"/>
            <w:noWrap/>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元/年 </w:t>
            </w:r>
            <w:r/>
          </w:p>
        </w:tc>
      </w:tr>
    </w:tbl>
    <w:p>
      <w:pPr>
        <w:spacing w:line="560" w:lineRule="exact"/>
        <w:rPr>
          <w:rFonts w:ascii="宋体" w:hAnsi="宋体" w:cs="宋体"/>
          <w:sz w:val="28"/>
          <w:szCs w:val="28"/>
          <w:highlight w:val="none"/>
        </w:rPr>
      </w:pPr>
      <w:r>
        <w:rPr>
          <w:rFonts w:ascii="宋体" w:hAnsi="宋体" w:cs="宋体"/>
          <w:sz w:val="28"/>
          <w:szCs w:val="28"/>
          <w:highlight w:val="none"/>
        </w:rPr>
        <w:t xml:space="preserve">日期：</w:t>
      </w:r>
      <w:r/>
    </w:p>
    <w:p>
      <w:pPr>
        <w:spacing w:line="520" w:lineRule="exact"/>
        <w:rPr>
          <w:rFonts w:ascii="宋体" w:hAnsi="宋体" w:cs="宋体"/>
          <w:sz w:val="24"/>
          <w:szCs w:val="24"/>
          <w:highlight w:val="none"/>
        </w:rPr>
      </w:pPr>
      <w:r>
        <w:rPr>
          <w:rFonts w:ascii="宋体" w:hAnsi="宋体" w:cs="宋体"/>
          <w:sz w:val="24"/>
          <w:szCs w:val="24"/>
          <w:highlight w:val="none"/>
        </w:rPr>
        <w:t xml:space="preserve">填写说明：</w:t>
      </w:r>
      <w:r/>
    </w:p>
    <w:p>
      <w:pPr>
        <w:spacing w:line="520" w:lineRule="exact"/>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w:t>
      </w:r>
      <w:r>
        <w:rPr>
          <w:rFonts w:hint="eastAsia" w:ascii="宋体" w:hAnsi="宋体" w:cs="宋体"/>
          <w:sz w:val="24"/>
          <w:szCs w:val="24"/>
          <w:highlight w:val="none"/>
        </w:rPr>
        <w:t xml:space="preserve">报价总表</w:t>
      </w:r>
      <w:r>
        <w:rPr>
          <w:rFonts w:ascii="宋体" w:hAnsi="宋体" w:cs="宋体"/>
          <w:sz w:val="24"/>
          <w:szCs w:val="24"/>
          <w:highlight w:val="none"/>
        </w:rPr>
        <w:t xml:space="preserve">必须加盖</w:t>
      </w:r>
      <w:r>
        <w:rPr>
          <w:rFonts w:hint="eastAsia" w:ascii="宋体" w:hAnsi="宋体" w:cs="宋体"/>
          <w:sz w:val="24"/>
          <w:szCs w:val="24"/>
          <w:highlight w:val="none"/>
        </w:rPr>
        <w:t xml:space="preserve">供应商</w:t>
      </w:r>
      <w:r>
        <w:rPr>
          <w:rFonts w:ascii="宋体" w:hAnsi="宋体" w:cs="宋体"/>
          <w:sz w:val="24"/>
          <w:szCs w:val="24"/>
          <w:highlight w:val="none"/>
        </w:rPr>
        <w:t xml:space="preserve">公章（复印件无效）。</w:t>
      </w:r>
      <w:r/>
    </w:p>
    <w:p>
      <w:pPr>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、如有分包，</w:t>
      </w:r>
      <w:r>
        <w:rPr>
          <w:rFonts w:hint="eastAsia" w:ascii="宋体" w:hAnsi="宋体" w:cs="宋体"/>
          <w:sz w:val="24"/>
          <w:szCs w:val="24"/>
          <w:highlight w:val="none"/>
        </w:rPr>
        <w:t xml:space="preserve">供应商</w:t>
      </w:r>
      <w:r>
        <w:rPr>
          <w:rFonts w:ascii="宋体" w:hAnsi="宋体" w:cs="宋体"/>
          <w:sz w:val="24"/>
          <w:szCs w:val="24"/>
          <w:highlight w:val="none"/>
        </w:rPr>
        <w:t xml:space="preserve">投任何一个包的标的，都需单独填写</w:t>
      </w:r>
      <w:r>
        <w:rPr>
          <w:rFonts w:hint="eastAsia" w:ascii="宋体" w:hAnsi="宋体" w:cs="宋体"/>
          <w:sz w:val="24"/>
          <w:szCs w:val="24"/>
          <w:highlight w:val="none"/>
        </w:rPr>
        <w:t xml:space="preserve">报价总表</w:t>
      </w:r>
      <w:r>
        <w:rPr>
          <w:rFonts w:ascii="宋体" w:hAnsi="宋体" w:cs="宋体"/>
          <w:sz w:val="24"/>
          <w:szCs w:val="24"/>
          <w:highlight w:val="none"/>
        </w:rPr>
        <w:t xml:space="preserve">。</w:t>
      </w:r>
      <w:r/>
    </w:p>
    <w:p>
      <w:pPr>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contextualSpacing/>
        <w:spacing w:line="400" w:lineRule="exact"/>
        <w:rPr>
          <w:rFonts w:hint="eastAsia" w:ascii="宋体" w:hAnsi="宋体"/>
          <w:bCs/>
          <w:sz w:val="24"/>
          <w:szCs w:val="21"/>
          <w:highlight w:val="none"/>
        </w:rPr>
      </w:pPr>
      <w:r>
        <w:rPr>
          <w:rFonts w:hint="eastAsia" w:ascii="宋体" w:hAnsi="宋体"/>
          <w:bCs/>
          <w:sz w:val="24"/>
          <w:szCs w:val="21"/>
          <w:highlight w:val="none"/>
        </w:rPr>
      </w:r>
      <w:r/>
    </w:p>
    <w:p>
      <w:pPr>
        <w:pStyle w:val="1001"/>
        <w:rPr>
          <w:rFonts w:hint="eastAsia" w:ascii="宋体" w:hAnsi="宋体"/>
          <w:bCs/>
          <w:sz w:val="24"/>
          <w:szCs w:val="21"/>
          <w:highlight w:val="none"/>
        </w:rPr>
      </w:pPr>
      <w:r>
        <w:rPr>
          <w:rFonts w:hint="eastAsia" w:ascii="宋体" w:hAnsi="宋体"/>
          <w:bCs/>
          <w:sz w:val="24"/>
          <w:szCs w:val="21"/>
          <w:highlight w:val="none"/>
        </w:rPr>
      </w:r>
      <w:r/>
    </w:p>
    <w:p>
      <w:pPr>
        <w:pStyle w:val="1001"/>
        <w:rPr>
          <w:rFonts w:hint="eastAsia" w:ascii="宋体" w:hAnsi="宋体"/>
          <w:bCs/>
          <w:sz w:val="24"/>
          <w:szCs w:val="21"/>
          <w:highlight w:val="none"/>
        </w:rPr>
      </w:pPr>
      <w:r>
        <w:rPr>
          <w:rFonts w:hint="eastAsia" w:ascii="宋体" w:hAnsi="宋体"/>
          <w:bCs/>
          <w:sz w:val="24"/>
          <w:szCs w:val="21"/>
          <w:highlight w:val="none"/>
        </w:rPr>
      </w:r>
      <w:r/>
    </w:p>
    <w:p>
      <w:pPr>
        <w:pStyle w:val="1001"/>
        <w:rPr>
          <w:rFonts w:hint="eastAsia" w:ascii="宋体" w:hAnsi="宋体"/>
          <w:bCs/>
          <w:sz w:val="24"/>
          <w:szCs w:val="21"/>
          <w:highlight w:val="none"/>
        </w:rPr>
      </w:pPr>
      <w:r>
        <w:rPr>
          <w:rFonts w:hint="eastAsia" w:ascii="宋体" w:hAnsi="宋体"/>
          <w:bCs/>
          <w:sz w:val="24"/>
          <w:szCs w:val="21"/>
          <w:highlight w:val="none"/>
        </w:rPr>
      </w:r>
      <w:r/>
    </w:p>
    <w:p>
      <w:pPr>
        <w:pStyle w:val="1001"/>
        <w:ind w:left="0" w:firstLine="0"/>
        <w:rPr>
          <w:rFonts w:hint="eastAsia" w:ascii="宋体" w:hAnsi="宋体"/>
          <w:bCs/>
          <w:sz w:val="24"/>
          <w:szCs w:val="21"/>
          <w:highlight w:val="none"/>
        </w:rPr>
      </w:pPr>
      <w:r>
        <w:rPr>
          <w:rFonts w:hint="eastAsia" w:ascii="宋体" w:hAnsi="宋体"/>
          <w:bCs/>
          <w:sz w:val="24"/>
          <w:szCs w:val="21"/>
          <w:highlight w:val="none"/>
        </w:rPr>
      </w:r>
      <w:r/>
    </w:p>
    <w:p>
      <w:pPr>
        <w:pStyle w:val="1001"/>
        <w:rPr>
          <w:rFonts w:hint="eastAsia" w:ascii="宋体" w:hAnsi="宋体"/>
          <w:bCs/>
          <w:sz w:val="24"/>
          <w:szCs w:val="21"/>
          <w:highlight w:val="none"/>
        </w:rPr>
      </w:pPr>
      <w:r>
        <w:rPr>
          <w:rFonts w:hint="eastAsia" w:ascii="宋体" w:hAnsi="宋体"/>
          <w:bCs/>
          <w:sz w:val="24"/>
          <w:szCs w:val="21"/>
          <w:highlight w:val="none"/>
        </w:rPr>
      </w:r>
      <w:r/>
    </w:p>
    <w:p>
      <w:pPr>
        <w:contextualSpacing/>
        <w:spacing w:line="400" w:lineRule="exact"/>
        <w:rPr>
          <w:rFonts w:ascii="Times New Roman" w:hAnsi="Times New Roman" w:eastAsia="方正黑体_GBK"/>
          <w:sz w:val="32"/>
          <w:szCs w:val="32"/>
          <w:highlight w:val="none"/>
        </w:rPr>
      </w:pPr>
      <w:r>
        <w:rPr>
          <w:rFonts w:ascii="Times New Roman" w:hAnsi="Times New Roman" w:eastAsia="方正黑体_GBK"/>
          <w:sz w:val="32"/>
          <w:szCs w:val="32"/>
          <w:highlight w:val="none"/>
        </w:rPr>
        <w:t xml:space="preserve">附件8</w:t>
      </w:r>
      <w:r/>
    </w:p>
    <w:p>
      <w:pPr>
        <w:contextualSpacing/>
        <w:spacing w:line="400" w:lineRule="exact"/>
        <w:rPr>
          <w:rFonts w:hint="eastAsia" w:ascii="宋体" w:hAnsi="宋体" w:cs="宋体"/>
          <w:sz w:val="28"/>
          <w:szCs w:val="28"/>
          <w:highlight w:val="none"/>
        </w:rPr>
      </w:pPr>
      <w:r>
        <w:rPr>
          <w:rFonts w:hint="eastAsia" w:ascii="宋体" w:hAnsi="宋体" w:cs="宋体"/>
          <w:sz w:val="28"/>
          <w:szCs w:val="28"/>
          <w:highlight w:val="none"/>
        </w:rPr>
      </w:r>
      <w:r/>
    </w:p>
    <w:p>
      <w:pPr>
        <w:jc w:val="center"/>
        <w:spacing w:line="400" w:lineRule="exact"/>
        <w:rPr>
          <w:b/>
          <w:bCs/>
          <w:sz w:val="32"/>
          <w:szCs w:val="32"/>
          <w:highlight w:val="none"/>
        </w:rPr>
      </w:pPr>
      <w:r>
        <w:rPr>
          <w:rFonts w:hint="eastAsia"/>
          <w:b/>
          <w:bCs/>
          <w:sz w:val="32"/>
          <w:szCs w:val="32"/>
          <w:highlight w:val="none"/>
        </w:rPr>
        <w:t xml:space="preserve">分项报价明细表（服务类）</w:t>
      </w:r>
      <w:r/>
    </w:p>
    <w:p>
      <w:pPr>
        <w:spacing w:line="400" w:lineRule="exact"/>
        <w:rPr>
          <w:rFonts w:ascii="仿宋_GB2312" w:hAnsi="宋体" w:eastAsia="仿宋_GB2312"/>
          <w:color w:val="000000"/>
          <w:sz w:val="28"/>
          <w:szCs w:val="28"/>
          <w:highlight w:val="none"/>
        </w:rPr>
      </w:pPr>
      <w:r>
        <w:rPr>
          <w:rFonts w:hint="eastAsia" w:ascii="仿宋_GB2312" w:hAnsi="宋体" w:eastAsia="仿宋_GB2312"/>
          <w:sz w:val="28"/>
          <w:szCs w:val="28"/>
          <w:highlight w:val="none"/>
        </w:rPr>
        <w:t xml:space="preserve">供应商（盖章）：</w:t>
      </w:r>
      <w:r/>
    </w:p>
    <w:tbl>
      <w:tblPr>
        <w:tblStyle w:val="962"/>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序号</w:t>
            </w:r>
            <w:r/>
          </w:p>
        </w:tc>
        <w:tc>
          <w:tcPr>
            <w:tcW w:w="1321"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名称</w:t>
            </w:r>
            <w:r/>
          </w:p>
        </w:tc>
        <w:tc>
          <w:tcPr>
            <w:tcW w:w="1417"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服务范围</w:t>
            </w:r>
            <w:r/>
          </w:p>
        </w:tc>
        <w:tc>
          <w:tcPr>
            <w:tcW w:w="1418"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服务要求</w:t>
            </w:r>
            <w:r/>
          </w:p>
        </w:tc>
        <w:tc>
          <w:tcPr>
            <w:tcW w:w="1275"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服务时间</w:t>
            </w:r>
            <w:r/>
          </w:p>
        </w:tc>
        <w:tc>
          <w:tcPr>
            <w:tcW w:w="1276"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服务标准</w:t>
            </w:r>
            <w:r/>
          </w:p>
        </w:tc>
        <w:tc>
          <w:tcPr>
            <w:tcW w:w="851"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金额</w:t>
            </w:r>
            <w:r/>
          </w:p>
        </w:tc>
        <w:tc>
          <w:tcPr>
            <w:tcW w:w="1151" w:type="dxa"/>
            <w:vAlign w:val="center"/>
            <w:textDirection w:val="lrTb"/>
            <w:noWrap w:val="false"/>
          </w:tcPr>
          <w:p>
            <w:pPr>
              <w:ind w:firstLine="105"/>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备注</w:t>
            </w:r>
            <w:r/>
          </w:p>
        </w:tc>
      </w:tr>
      <w:tr>
        <w:trPr>
          <w:cantSplit/>
          <w:jc w:val="center"/>
          <w:trHeight w:val="479"/>
        </w:trPr>
        <w:tc>
          <w:tcPr>
            <w:tcW w:w="97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p>
        </w:tc>
        <w:tc>
          <w:tcPr>
            <w:tcW w:w="132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02"/>
        </w:trPr>
        <w:tc>
          <w:tcPr>
            <w:tcW w:w="97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p>
        </w:tc>
        <w:tc>
          <w:tcPr>
            <w:tcW w:w="132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p>
        </w:tc>
        <w:tc>
          <w:tcPr>
            <w:tcW w:w="132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p>
        </w:tc>
        <w:tc>
          <w:tcPr>
            <w:tcW w:w="132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32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419"/>
        </w:trPr>
        <w:tc>
          <w:tcPr>
            <w:tcW w:w="971"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p>
        </w:tc>
        <w:tc>
          <w:tcPr>
            <w:gridSpan w:val="7"/>
            <w:tcW w:w="8709"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bl>
    <w:p>
      <w:pPr>
        <w:spacing w:line="300" w:lineRule="auto"/>
        <w:rPr>
          <w:rFonts w:hint="eastAsia" w:ascii="宋体" w:hAnsi="宋体" w:cs="宋体"/>
          <w:b/>
          <w:sz w:val="28"/>
          <w:szCs w:val="28"/>
          <w:highlight w:val="none"/>
          <w:lang w:val="zh-CN"/>
        </w:rPr>
        <w:outlineLvl w:val="0"/>
      </w:pPr>
      <w:r>
        <w:rPr>
          <w:rFonts w:hint="eastAsia" w:ascii="宋体" w:hAnsi="宋体" w:cs="宋体"/>
          <w:b/>
          <w:sz w:val="28"/>
          <w:szCs w:val="28"/>
          <w:highlight w:val="none"/>
          <w:lang w:val="zh-CN"/>
        </w:rPr>
      </w:r>
      <w:r/>
    </w:p>
    <w:p>
      <w:pPr>
        <w:spacing w:line="300" w:lineRule="auto"/>
        <w:rPr>
          <w:rFonts w:hint="eastAsia" w:ascii="宋体" w:hAnsi="宋体" w:cs="宋体"/>
          <w:b/>
          <w:sz w:val="28"/>
          <w:szCs w:val="28"/>
          <w:highlight w:val="none"/>
          <w:lang w:val="zh-CN"/>
        </w:rPr>
        <w:outlineLvl w:val="0"/>
      </w:pPr>
      <w:r>
        <w:rPr>
          <w:rFonts w:hint="eastAsia" w:ascii="宋体" w:hAnsi="宋体" w:cs="宋体"/>
          <w:b/>
          <w:sz w:val="28"/>
          <w:szCs w:val="28"/>
          <w:highlight w:val="none"/>
          <w:lang w:val="zh-CN"/>
        </w:rPr>
        <w:t xml:space="preserve">注：</w:t>
      </w:r>
      <w:r>
        <w:rPr>
          <w:rFonts w:hint="eastAsia" w:ascii="宋体" w:hAnsi="宋体" w:cs="宋体"/>
          <w:b/>
          <w:sz w:val="28"/>
          <w:szCs w:val="28"/>
          <w:highlight w:val="none"/>
        </w:rPr>
        <w:t xml:space="preserve">供应商须详细备注主要标的信息，并</w:t>
      </w:r>
      <w:r>
        <w:rPr>
          <w:rFonts w:hint="eastAsia" w:ascii="宋体" w:hAnsi="宋体" w:cs="宋体"/>
          <w:b/>
          <w:sz w:val="28"/>
          <w:szCs w:val="28"/>
          <w:highlight w:val="none"/>
          <w:lang w:val="zh-CN"/>
        </w:rPr>
        <w:t xml:space="preserve">将随成交公告进行公示。内容不实的，属于提供虚假材料谋取中标、成交，依照《中华人民共和</w:t>
      </w:r>
      <w:r>
        <w:rPr>
          <w:rFonts w:hint="eastAsia" w:ascii="宋体" w:hAnsi="宋体" w:cs="宋体"/>
          <w:b/>
          <w:sz w:val="28"/>
          <w:szCs w:val="28"/>
          <w:highlight w:val="none"/>
        </w:rPr>
        <w:t xml:space="preserve">国政府采购法》等国家有关规定追究相应责</w:t>
      </w:r>
      <w:r>
        <w:rPr>
          <w:rFonts w:hint="eastAsia" w:ascii="宋体" w:hAnsi="宋体" w:cs="宋体"/>
          <w:b/>
          <w:sz w:val="28"/>
          <w:szCs w:val="28"/>
          <w:highlight w:val="none"/>
          <w:lang w:val="zh-CN"/>
        </w:rPr>
        <w:t xml:space="preserve">任。</w:t>
      </w:r>
      <w:r/>
    </w:p>
    <w:p>
      <w:pPr>
        <w:spacing w:line="300" w:lineRule="auto"/>
        <w:rPr>
          <w:rFonts w:hint="eastAsia" w:ascii="Times New Roman" w:hAnsi="Times New Roman"/>
          <w:b/>
          <w:bCs/>
          <w:sz w:val="28"/>
          <w:szCs w:val="28"/>
          <w:highlight w:val="none"/>
          <w:lang w:bidi="zh-CN"/>
        </w:rPr>
        <w:outlineLvl w:val="0"/>
      </w:pPr>
      <w:r>
        <w:rPr>
          <w:rFonts w:ascii="宋体" w:hAnsi="宋体" w:eastAsia="幼圆" w:cs="Arial"/>
          <w:b/>
          <w:sz w:val="24"/>
          <w:szCs w:val="44"/>
          <w:highlight w:val="none"/>
        </w:rPr>
        <w:br w:type="page" w:clear="all"/>
      </w:r>
      <w:r>
        <w:rPr>
          <w:rFonts w:ascii="Times New Roman" w:hAnsi="Times New Roman" w:eastAsia="方正黑体_GBK"/>
          <w:sz w:val="32"/>
          <w:szCs w:val="32"/>
          <w:highlight w:val="none"/>
        </w:rPr>
        <w:t xml:space="preserve">附件9</w:t>
      </w:r>
      <w:r/>
    </w:p>
    <w:p>
      <w:pPr>
        <w:jc w:val="center"/>
        <w:spacing w:line="300" w:lineRule="auto"/>
        <w:rPr>
          <w:rFonts w:ascii="Times New Roman" w:hAnsi="Times New Roman"/>
          <w:b/>
          <w:bCs/>
          <w:sz w:val="28"/>
          <w:szCs w:val="28"/>
          <w:highlight w:val="none"/>
          <w:lang w:bidi="zh-CN"/>
        </w:rPr>
        <w:outlineLvl w:val="0"/>
      </w:pPr>
      <w:r>
        <w:rPr>
          <w:rFonts w:ascii="Times New Roman" w:hAnsi="Times New Roman"/>
          <w:b/>
          <w:bCs/>
          <w:sz w:val="28"/>
          <w:szCs w:val="28"/>
          <w:highlight w:val="none"/>
          <w:lang w:bidi="zh-CN"/>
        </w:rPr>
        <w:t xml:space="preserve">中小企业声明函（工程、服务）</w:t>
      </w:r>
      <w:r/>
    </w:p>
    <w:p>
      <w:pPr>
        <w:ind w:firstLine="560"/>
        <w:spacing w:line="360" w:lineRule="auto"/>
        <w:rPr>
          <w:rFonts w:ascii="Times New Roman" w:hAnsi="Times New Roman"/>
          <w:sz w:val="28"/>
          <w:szCs w:val="28"/>
          <w:highlight w:val="none"/>
          <w:lang w:bidi="zh-CN"/>
        </w:rPr>
        <w:outlineLvl w:val="0"/>
      </w:pPr>
      <w:r>
        <w:rPr>
          <w:rFonts w:ascii="Times New Roman" w:hAnsi="Times New Roman"/>
          <w:sz w:val="28"/>
          <w:szCs w:val="28"/>
          <w:highlight w:val="none"/>
          <w:lang w:bidi="zh-CN"/>
        </w:rPr>
        <w:t xml:space="preserve">本公司（联合体）郑重声明，根据《政府采购促进中小企业发展管理办法》（财库</w:t>
      </w:r>
      <w:r>
        <w:rPr>
          <w:rFonts w:hint="eastAsia" w:ascii="Times New Roman" w:hAnsi="Times New Roman"/>
          <w:sz w:val="28"/>
          <w:szCs w:val="28"/>
          <w:highlight w:val="none"/>
          <w:lang w:bidi="zh-CN"/>
        </w:rPr>
        <w:t xml:space="preserve">﹝</w:t>
      </w:r>
      <w:r>
        <w:rPr>
          <w:rFonts w:ascii="Times New Roman" w:hAnsi="Times New Roman"/>
          <w:sz w:val="28"/>
          <w:szCs w:val="28"/>
          <w:highlight w:val="none"/>
          <w:lang w:bidi="zh-CN"/>
        </w:rPr>
        <w:t xml:space="preserve">2020</w:t>
      </w:r>
      <w:r>
        <w:rPr>
          <w:rFonts w:hint="eastAsia" w:ascii="Times New Roman" w:hAnsi="Times New Roman"/>
          <w:sz w:val="28"/>
          <w:szCs w:val="28"/>
          <w:highlight w:val="none"/>
          <w:lang w:bidi="zh-CN"/>
        </w:rPr>
        <w:t xml:space="preserve">﹞</w:t>
      </w:r>
      <w:r>
        <w:rPr>
          <w:rFonts w:ascii="Times New Roman" w:hAnsi="Times New Roman"/>
          <w:sz w:val="28"/>
          <w:szCs w:val="28"/>
          <w:highlight w:val="none"/>
          <w:lang w:bidi="zh-CN"/>
        </w:rPr>
        <w:t xml:space="preserve">46 号）的规定，本公司（联合体）参加</w:t>
      </w:r>
      <w:r>
        <w:rPr>
          <w:rFonts w:ascii="Times New Roman" w:hAnsi="Times New Roman"/>
          <w:sz w:val="28"/>
          <w:szCs w:val="28"/>
          <w:highlight w:val="none"/>
          <w:u w:val="single"/>
          <w:lang w:bidi="zh-CN"/>
        </w:rPr>
        <w:t xml:space="preserve">（单位名称）</w:t>
      </w:r>
      <w:r>
        <w:rPr>
          <w:rFonts w:ascii="Times New Roman" w:hAnsi="Times New Roman"/>
          <w:sz w:val="28"/>
          <w:szCs w:val="28"/>
          <w:highlight w:val="none"/>
          <w:lang w:bidi="zh-CN"/>
        </w:rPr>
        <w:t xml:space="preserve">的</w:t>
      </w:r>
      <w:r>
        <w:rPr>
          <w:rFonts w:ascii="Times New Roman" w:hAnsi="Times New Roman"/>
          <w:sz w:val="28"/>
          <w:szCs w:val="28"/>
          <w:highlight w:val="none"/>
          <w:u w:val="single"/>
          <w:lang w:bidi="zh-CN"/>
        </w:rPr>
        <w:t xml:space="preserve">（项目名称）</w:t>
      </w:r>
      <w:r>
        <w:rPr>
          <w:rFonts w:ascii="Times New Roman" w:hAnsi="Times New Roman"/>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Times New Roman" w:hAnsi="Times New Roman"/>
          <w:sz w:val="28"/>
          <w:szCs w:val="28"/>
          <w:highlight w:val="none"/>
          <w:lang w:bidi="zh-CN"/>
        </w:rPr>
        <w:outlineLvl w:val="0"/>
      </w:pPr>
      <w:r>
        <w:rPr>
          <w:rFonts w:hint="eastAsia" w:ascii="Times New Roman" w:hAnsi="Times New Roman"/>
          <w:sz w:val="28"/>
          <w:szCs w:val="28"/>
          <w:highlight w:val="none"/>
          <w:lang w:bidi="zh-CN"/>
        </w:rPr>
        <w:t xml:space="preserve">1.</w:t>
      </w:r>
      <w:r>
        <w:rPr>
          <w:rFonts w:ascii="Times New Roman" w:hAnsi="Times New Roman"/>
          <w:sz w:val="28"/>
          <w:szCs w:val="28"/>
          <w:highlight w:val="none"/>
          <w:u w:val="single"/>
          <w:lang w:bidi="zh-CN"/>
        </w:rPr>
        <w:t xml:space="preserve">（标的名称）</w:t>
      </w:r>
      <w:r>
        <w:rPr>
          <w:rFonts w:ascii="Times New Roman" w:hAnsi="Times New Roman"/>
          <w:sz w:val="28"/>
          <w:szCs w:val="28"/>
          <w:highlight w:val="none"/>
          <w:lang w:bidi="zh-CN"/>
        </w:rPr>
        <w:t xml:space="preserve">，属于</w:t>
      </w:r>
      <w:r>
        <w:rPr>
          <w:rFonts w:hint="eastAsia" w:ascii="Times New Roman" w:hAnsi="Times New Roman"/>
          <w:sz w:val="28"/>
          <w:szCs w:val="28"/>
          <w:highlight w:val="none"/>
          <w:u w:val="single"/>
          <w:lang w:bidi="zh-CN"/>
        </w:rPr>
        <w:t xml:space="preserve">其他未列明行业</w:t>
      </w:r>
      <w:r>
        <w:rPr>
          <w:rFonts w:ascii="Times New Roman" w:hAnsi="Times New Roman"/>
          <w:sz w:val="28"/>
          <w:szCs w:val="28"/>
          <w:highlight w:val="none"/>
          <w:lang w:bidi="zh-CN"/>
        </w:rPr>
        <w:t xml:space="preserve">；承建（承接）企业为</w:t>
      </w:r>
      <w:r>
        <w:rPr>
          <w:rFonts w:ascii="Times New Roman" w:hAnsi="Times New Roman"/>
          <w:sz w:val="28"/>
          <w:szCs w:val="28"/>
          <w:highlight w:val="none"/>
          <w:u w:val="single"/>
          <w:lang w:bidi="zh-CN"/>
        </w:rPr>
        <w:t xml:space="preserve">（企业名称）</w:t>
      </w:r>
      <w:r>
        <w:rPr>
          <w:rFonts w:ascii="Times New Roman" w:hAnsi="Times New Roman"/>
          <w:sz w:val="28"/>
          <w:szCs w:val="28"/>
          <w:highlight w:val="none"/>
          <w:lang w:bidi="zh-CN"/>
        </w:rPr>
        <w:t xml:space="preserve">，从业人员</w:t>
      </w:r>
      <w:r>
        <w:rPr>
          <w:rFonts w:ascii="Times New Roman" w:hAnsi="Times New Roman"/>
          <w:sz w:val="28"/>
          <w:szCs w:val="28"/>
          <w:highlight w:val="none"/>
          <w:u w:val="single"/>
          <w:lang w:bidi="zh-CN"/>
        </w:rPr>
        <w:t xml:space="preserve"> </w:t>
      </w:r>
      <w:r>
        <w:rPr>
          <w:rFonts w:ascii="Times New Roman" w:hAnsi="Times New Roman"/>
          <w:sz w:val="28"/>
          <w:szCs w:val="28"/>
          <w:highlight w:val="none"/>
          <w:u w:val="single"/>
          <w:lang w:bidi="zh-CN"/>
        </w:rPr>
        <w:tab/>
      </w:r>
      <w:r>
        <w:rPr>
          <w:rFonts w:ascii="Times New Roman" w:hAnsi="Times New Roman"/>
          <w:sz w:val="28"/>
          <w:szCs w:val="28"/>
          <w:highlight w:val="none"/>
          <w:lang w:bidi="zh-CN"/>
        </w:rPr>
        <w:t xml:space="preserve">人，营业收入为</w:t>
      </w:r>
      <w:r>
        <w:rPr>
          <w:rFonts w:ascii="Times New Roman" w:hAnsi="Times New Roman"/>
          <w:sz w:val="28"/>
          <w:szCs w:val="28"/>
          <w:highlight w:val="none"/>
          <w:u w:val="single"/>
          <w:lang w:bidi="zh-CN"/>
        </w:rPr>
        <w:t xml:space="preserve"> </w:t>
      </w:r>
      <w:r>
        <w:rPr>
          <w:rFonts w:ascii="Times New Roman" w:hAnsi="Times New Roman"/>
          <w:sz w:val="28"/>
          <w:szCs w:val="28"/>
          <w:highlight w:val="none"/>
          <w:u w:val="single"/>
          <w:lang w:bidi="zh-CN"/>
        </w:rPr>
        <w:tab/>
      </w:r>
      <w:r>
        <w:rPr>
          <w:rFonts w:ascii="Times New Roman" w:hAnsi="Times New Roman"/>
          <w:sz w:val="28"/>
          <w:szCs w:val="28"/>
          <w:highlight w:val="none"/>
          <w:lang w:bidi="zh-CN"/>
        </w:rPr>
        <w:t xml:space="preserve">万元，资产总额为</w:t>
      </w:r>
      <w:r>
        <w:rPr>
          <w:rFonts w:ascii="Times New Roman" w:hAnsi="Times New Roman"/>
          <w:sz w:val="28"/>
          <w:szCs w:val="28"/>
          <w:highlight w:val="none"/>
          <w:u w:val="single"/>
          <w:lang w:bidi="zh-CN"/>
        </w:rPr>
        <w:t xml:space="preserve"> </w:t>
      </w:r>
      <w:r>
        <w:rPr>
          <w:rFonts w:ascii="Times New Roman" w:hAnsi="Times New Roman"/>
          <w:sz w:val="28"/>
          <w:szCs w:val="28"/>
          <w:highlight w:val="none"/>
          <w:u w:val="single"/>
          <w:lang w:bidi="zh-CN"/>
        </w:rPr>
        <w:tab/>
      </w:r>
      <w:r>
        <w:rPr>
          <w:rFonts w:ascii="Times New Roman" w:hAnsi="Times New Roman"/>
          <w:sz w:val="28"/>
          <w:szCs w:val="28"/>
          <w:highlight w:val="none"/>
          <w:lang w:bidi="zh-CN"/>
        </w:rPr>
        <w:t xml:space="preserve">万元，属于</w:t>
      </w:r>
      <w:r>
        <w:rPr>
          <w:rFonts w:ascii="Times New Roman" w:hAnsi="Times New Roman"/>
          <w:sz w:val="28"/>
          <w:szCs w:val="28"/>
          <w:highlight w:val="none"/>
          <w:u w:val="single"/>
          <w:lang w:bidi="zh-CN"/>
        </w:rPr>
        <w:t xml:space="preserve">（中型企业、小型企业、微型企业）</w:t>
      </w:r>
      <w:r>
        <w:rPr>
          <w:rFonts w:ascii="Times New Roman" w:hAnsi="Times New Roman"/>
          <w:sz w:val="28"/>
          <w:szCs w:val="28"/>
          <w:highlight w:val="none"/>
          <w:lang w:bidi="zh-CN"/>
        </w:rPr>
        <w:t xml:space="preserve">；</w:t>
      </w:r>
      <w:r/>
    </w:p>
    <w:p>
      <w:pPr>
        <w:ind w:firstLine="560"/>
        <w:spacing w:line="360" w:lineRule="auto"/>
        <w:rPr>
          <w:rFonts w:ascii="Times New Roman" w:hAnsi="Times New Roman"/>
          <w:sz w:val="28"/>
          <w:szCs w:val="28"/>
          <w:highlight w:val="none"/>
          <w:lang w:bidi="zh-CN"/>
        </w:rPr>
        <w:outlineLvl w:val="0"/>
      </w:pPr>
      <w:r>
        <w:rPr>
          <w:rFonts w:ascii="Times New Roman" w:hAnsi="Times New Roman"/>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ascii="Times New Roman" w:hAnsi="Times New Roman"/>
          <w:sz w:val="28"/>
          <w:szCs w:val="28"/>
          <w:highlight w:val="none"/>
          <w:lang w:bidi="zh-CN"/>
        </w:rPr>
        <w:outlineLvl w:val="0"/>
      </w:pPr>
      <w:r>
        <w:rPr>
          <w:rFonts w:ascii="Times New Roman" w:hAnsi="Times New Roman"/>
          <w:sz w:val="28"/>
          <w:szCs w:val="28"/>
          <w:highlight w:val="none"/>
          <w:lang w:bidi="zh-CN"/>
        </w:rPr>
        <w:t xml:space="preserve">本企业对上述声明内容的真实性负责。如有虚假，将依法承担相应责任。</w:t>
      </w:r>
      <w:r/>
    </w:p>
    <w:p>
      <w:pPr>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注：1.如项目属性为“服务”或“工程”，请按本表填写。</w:t>
      </w:r>
      <w:r/>
    </w:p>
    <w:p>
      <w:pPr>
        <w:ind w:firstLine="42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2.从业人员、营业收入、资产总额填报上一年度数据，无上一年度数据的新成立企业可不填报。</w:t>
      </w:r>
      <w:r/>
    </w:p>
    <w:p>
      <w:pPr>
        <w:ind w:firstLine="420"/>
        <w:spacing w:line="300" w:lineRule="auto"/>
        <w:rPr>
          <w:rFonts w:hint="eastAsia" w:ascii="Times New Roman" w:hAnsi="Times New Roman"/>
          <w:sz w:val="28"/>
          <w:szCs w:val="28"/>
          <w:highlight w:val="none"/>
          <w:lang w:bidi="zh-CN"/>
        </w:rPr>
        <w:outlineLvl w:val="0"/>
      </w:pPr>
      <w:r>
        <w:rPr>
          <w:rFonts w:hint="eastAsia" w:ascii="宋体" w:hAnsi="宋体" w:cs="宋体"/>
          <w:szCs w:val="21"/>
          <w:highlight w:val="none"/>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900"/>
        <w:spacing w:line="300" w:lineRule="auto"/>
        <w:rPr>
          <w:rFonts w:hint="eastAsia" w:ascii="Times New Roman" w:hAnsi="Times New Roman"/>
          <w:sz w:val="28"/>
          <w:szCs w:val="28"/>
          <w:highlight w:val="none"/>
          <w:lang w:bidi="zh-CN"/>
        </w:rPr>
        <w:outlineLvl w:val="0"/>
      </w:pPr>
      <w:r>
        <w:rPr>
          <w:rFonts w:ascii="Times New Roman" w:hAnsi="Times New Roman"/>
          <w:sz w:val="28"/>
          <w:szCs w:val="28"/>
          <w:highlight w:val="none"/>
          <w:lang w:bidi="zh-CN"/>
        </w:rPr>
        <w:t xml:space="preserve">企业名称（盖章）：</w:t>
      </w:r>
      <w:r/>
    </w:p>
    <w:p>
      <w:pPr>
        <w:ind w:firstLine="4900"/>
        <w:spacing w:line="300" w:lineRule="auto"/>
        <w:rPr>
          <w:rFonts w:ascii="Times New Roman" w:hAnsi="Times New Roman"/>
          <w:sz w:val="28"/>
          <w:szCs w:val="28"/>
          <w:highlight w:val="none"/>
          <w:lang w:bidi="zh-CN"/>
        </w:rPr>
        <w:outlineLvl w:val="0"/>
      </w:pPr>
      <w:r>
        <w:rPr>
          <w:rFonts w:ascii="Times New Roman" w:hAnsi="Times New Roman"/>
          <w:sz w:val="28"/>
          <w:szCs w:val="28"/>
          <w:highlight w:val="none"/>
          <w:lang w:bidi="zh-CN"/>
        </w:rPr>
        <w:t xml:space="preserve">日期：</w:t>
      </w:r>
      <w:r/>
    </w:p>
    <w:p>
      <w:pPr>
        <w:ind w:firstLine="840"/>
        <w:rPr>
          <w:rFonts w:hint="eastAsia" w:ascii="宋体" w:hAnsi="宋体" w:cs="宋体"/>
          <w:sz w:val="28"/>
          <w:szCs w:val="28"/>
          <w:highlight w:val="none"/>
        </w:rPr>
      </w:pPr>
      <w:r>
        <w:rPr>
          <w:rFonts w:hint="eastAsia" w:ascii="宋体" w:hAnsi="宋体" w:cs="宋体"/>
          <w:sz w:val="28"/>
          <w:szCs w:val="28"/>
          <w:highlight w:val="none"/>
        </w:rPr>
        <w:t xml:space="preserve">《中小企业划型标准规定》（工信部联企业〔2011〕300号）</w:t>
      </w:r>
      <w:r/>
    </w:p>
    <w:tbl>
      <w:tblPr>
        <w:tblStyle w:val="96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6"/>
        <w:gridCol w:w="1473"/>
        <w:gridCol w:w="713"/>
        <w:gridCol w:w="1817"/>
        <w:gridCol w:w="1585"/>
        <w:gridCol w:w="1078"/>
      </w:tblGrid>
      <w:tr>
        <w:trPr>
          <w:cantSplit/>
          <w:jc w:val="center"/>
          <w:tblHeader/>
        </w:trPr>
        <w:tc>
          <w:tcPr>
            <w:tcW w:w="2284"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行业名称</w:t>
            </w:r>
            <w:r/>
          </w:p>
        </w:tc>
        <w:tc>
          <w:tcPr>
            <w:tcW w:w="1692"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指标名称</w:t>
            </w:r>
            <w:r/>
          </w:p>
        </w:tc>
        <w:tc>
          <w:tcPr>
            <w:tcW w:w="798"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计量</w:t>
            </w:r>
            <w:r/>
          </w:p>
          <w:p>
            <w:pPr>
              <w:jc w:val="center"/>
              <w:rPr>
                <w:rFonts w:hint="eastAsia" w:ascii="宋体" w:hAnsi="宋体" w:eastAsia="宋体" w:cs="宋体"/>
                <w:b/>
                <w:highlight w:val="none"/>
              </w:rPr>
            </w:pPr>
            <w:r>
              <w:rPr>
                <w:rFonts w:hint="eastAsia" w:ascii="宋体" w:hAnsi="宋体" w:eastAsia="宋体" w:cs="宋体"/>
                <w:b/>
                <w:highlight w:val="none"/>
              </w:rPr>
              <w:t xml:space="preserve">单位</w:t>
            </w:r>
            <w:r/>
          </w:p>
        </w:tc>
        <w:tc>
          <w:tcPr>
            <w:tcW w:w="2139"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中型</w:t>
            </w:r>
            <w:r/>
          </w:p>
        </w:tc>
        <w:tc>
          <w:tcPr>
            <w:tcW w:w="1838"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小型</w:t>
            </w:r>
            <w:r/>
          </w:p>
        </w:tc>
        <w:tc>
          <w:tcPr>
            <w:tcW w:w="1211"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微型</w:t>
            </w:r>
            <w:r/>
          </w:p>
        </w:tc>
      </w:tr>
      <w:tr>
        <w:trPr>
          <w:cantSplit/>
          <w:jc w:val="center"/>
        </w:trPr>
        <w:tc>
          <w:tcPr>
            <w:tcW w:w="228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其他未列明行业</w:t>
            </w:r>
            <w:r/>
          </w:p>
        </w:tc>
        <w:tc>
          <w:tcPr>
            <w:tcW w:w="169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从业人员（X）</w:t>
            </w:r>
            <w:r/>
          </w:p>
        </w:tc>
        <w:tc>
          <w:tcPr>
            <w:tcW w:w="798"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人</w:t>
            </w:r>
            <w:r/>
          </w:p>
        </w:tc>
        <w:tc>
          <w:tcPr>
            <w:tcW w:w="2139"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100≤X&lt;300</w:t>
            </w:r>
            <w:r/>
          </w:p>
        </w:tc>
        <w:tc>
          <w:tcPr>
            <w:tcW w:w="1838"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10≤X&lt;100</w:t>
            </w:r>
            <w:r/>
          </w:p>
        </w:tc>
        <w:tc>
          <w:tcPr>
            <w:tcW w:w="1211"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X&lt;10</w:t>
            </w:r>
            <w:r/>
          </w:p>
        </w:tc>
      </w:tr>
    </w:tbl>
    <w:p>
      <w:pPr>
        <w:pStyle w:val="1001"/>
        <w:ind w:left="0" w:firstLine="0"/>
        <w:rPr>
          <w:rFonts w:hint="eastAsia" w:ascii="宋体" w:hAnsi="宋体" w:eastAsia="宋体" w:cs="宋体"/>
          <w:highlight w:val="none"/>
          <w:lang w:eastAsia="zh-CN"/>
        </w:rPr>
        <w:sectPr>
          <w:headerReference w:type="first" r:id="rId9"/>
          <w:footerReference w:type="default" r:id="rId11"/>
          <w:footerReference w:type="firs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highlight w:val="none"/>
        </w:rPr>
        <w:t xml:space="preserve">说明：大型、中型和小型企业须同时满足所列指标的下限，否则下划一档；微型企业只</w:t>
      </w:r>
      <w:r>
        <w:rPr>
          <w:rFonts w:hint="eastAsia" w:ascii="宋体" w:hAnsi="宋体" w:cs="宋体"/>
          <w:highlight w:val="none"/>
          <w:lang w:eastAsia="zh-CN"/>
        </w:rPr>
        <w:t xml:space="preserve">需</w:t>
      </w:r>
      <w:r>
        <w:rPr>
          <w:rFonts w:hint="eastAsia" w:ascii="宋体" w:hAnsi="宋体" w:eastAsia="宋体" w:cs="宋体"/>
          <w:highlight w:val="none"/>
        </w:rPr>
        <w:t xml:space="preserve">满足所列指标中的一项即可</w:t>
      </w:r>
      <w:r/>
    </w:p>
    <w:p>
      <w:pPr>
        <w:jc w:val="both"/>
        <w:spacing w:line="560" w:lineRule="exact"/>
        <w:rPr>
          <w:rFonts w:hint="eastAsia" w:ascii="宋体" w:hAnsi="宋体"/>
          <w:bCs/>
          <w:sz w:val="24"/>
          <w:szCs w:val="21"/>
          <w:highlight w:val="none"/>
        </w:rPr>
      </w:pPr>
      <w:r>
        <w:rPr>
          <w:rFonts w:hint="eastAsia" w:ascii="宋体" w:hAnsi="宋体"/>
          <w:bCs/>
          <w:sz w:val="24"/>
          <w:szCs w:val="21"/>
          <w:highlight w:val="none"/>
        </w:rPr>
      </w:r>
      <w:r/>
    </w:p>
    <w:p>
      <w:pPr>
        <w:spacing w:line="300" w:lineRule="auto"/>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t xml:space="preserve">附件10</w:t>
      </w:r>
      <w:r/>
    </w:p>
    <w:p>
      <w:pPr>
        <w:jc w:val="center"/>
        <w:spacing w:line="460" w:lineRule="exact"/>
        <w:rPr>
          <w:rFonts w:hint="eastAsia" w:ascii="宋体" w:hAnsi="宋体"/>
          <w:b/>
          <w:sz w:val="32"/>
          <w:szCs w:val="32"/>
          <w:highlight w:val="none"/>
        </w:rPr>
      </w:pPr>
      <w:r>
        <w:rPr>
          <w:rFonts w:hint="eastAsia" w:ascii="宋体" w:hAnsi="宋体"/>
          <w:b/>
          <w:sz w:val="32"/>
          <w:szCs w:val="32"/>
          <w:highlight w:val="none"/>
        </w:rPr>
        <w:t xml:space="preserve">残疾人福利性单位声明函</w:t>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highlight w:val="none"/>
          <w:u w:val="single"/>
        </w:rPr>
        <w:t xml:space="preserve">       </w:t>
      </w:r>
      <w:r>
        <w:rPr>
          <w:rFonts w:hint="eastAsia" w:ascii="宋体" w:hAnsi="宋体"/>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t xml:space="preserve">本单位对上述声明的真实性负责。如有虚假，将依法承担相应责任。</w:t>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ind w:firstLine="560"/>
        <w:spacing w:line="588" w:lineRule="exact"/>
        <w:rPr>
          <w:rFonts w:hint="eastAsia" w:ascii="宋体" w:hAnsi="宋体"/>
          <w:sz w:val="28"/>
          <w:szCs w:val="28"/>
          <w:highlight w:val="none"/>
        </w:rPr>
      </w:pPr>
      <w:r>
        <w:rPr>
          <w:rFonts w:hint="eastAsia" w:ascii="宋体" w:hAnsi="宋体"/>
          <w:sz w:val="28"/>
          <w:szCs w:val="28"/>
          <w:highlight w:val="none"/>
        </w:rPr>
      </w:r>
      <w:r/>
    </w:p>
    <w:p>
      <w:pPr>
        <w:spacing w:line="300" w:lineRule="auto"/>
        <w:rPr>
          <w:rFonts w:hint="eastAsia" w:ascii="宋体" w:hAnsi="宋体" w:cs="宋体"/>
          <w:sz w:val="28"/>
          <w:szCs w:val="28"/>
          <w:highlight w:val="none"/>
          <w:lang w:bidi="zh-CN"/>
        </w:rPr>
        <w:outlineLvl w:val="0"/>
      </w:pPr>
      <w:r>
        <w:rPr>
          <w:rFonts w:hint="eastAsia" w:ascii="宋体" w:hAnsi="宋体" w:cs="宋体"/>
          <w:sz w:val="28"/>
          <w:szCs w:val="28"/>
          <w:highlight w:val="none"/>
          <w:lang w:bidi="zh-CN"/>
        </w:rPr>
        <w:t xml:space="preserve">注：1、供应商如不提供此声明函，价格将不做相应扣除。</w:t>
      </w:r>
      <w:r/>
    </w:p>
    <w:p>
      <w:pPr>
        <w:ind w:firstLine="560"/>
        <w:spacing w:line="588" w:lineRule="exact"/>
        <w:rPr>
          <w:rFonts w:hint="eastAsia" w:ascii="仿宋_GB2312" w:hAnsi="Times New Roman" w:eastAsia="仿宋_GB2312"/>
          <w:spacing w:val="6"/>
          <w:sz w:val="28"/>
          <w:szCs w:val="28"/>
          <w:highlight w:val="none"/>
        </w:rPr>
      </w:pPr>
      <w:r>
        <w:rPr>
          <w:rFonts w:hint="eastAsia" w:ascii="宋体" w:hAnsi="宋体" w:cs="宋体"/>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hAnsi="Times New Roman" w:eastAsia="仿宋_GB2312"/>
          <w:spacing w:val="6"/>
          <w:sz w:val="28"/>
          <w:szCs w:val="28"/>
          <w:highlight w:val="none"/>
        </w:rPr>
      </w:pPr>
      <w:r>
        <w:rPr>
          <w:rFonts w:ascii="仿宋_GB2312" w:hAnsi="Times New Roman" w:eastAsia="仿宋_GB2312"/>
          <w:spacing w:val="6"/>
          <w:sz w:val="28"/>
          <w:szCs w:val="28"/>
          <w:highlight w:val="none"/>
        </w:rPr>
      </w:r>
      <w:r/>
    </w:p>
    <w:p>
      <w:pPr>
        <w:ind w:right="1560" w:firstLine="584"/>
        <w:jc w:val="center"/>
        <w:spacing w:line="588" w:lineRule="exact"/>
        <w:tabs>
          <w:tab w:val="left" w:pos="4860" w:leader="none"/>
        </w:tabs>
        <w:rPr>
          <w:rFonts w:ascii="宋体" w:hAnsi="宋体"/>
          <w:sz w:val="28"/>
          <w:szCs w:val="28"/>
          <w:highlight w:val="none"/>
        </w:rPr>
      </w:pPr>
      <w:r>
        <w:rPr>
          <w:rFonts w:hint="eastAsia" w:ascii="仿宋_GB2312" w:hAnsi="Times New Roman" w:eastAsia="仿宋_GB2312"/>
          <w:spacing w:val="6"/>
          <w:sz w:val="28"/>
          <w:szCs w:val="28"/>
          <w:highlight w:val="none"/>
        </w:rPr>
        <w:t xml:space="preserve">             </w:t>
      </w:r>
      <w:r>
        <w:rPr>
          <w:rFonts w:hint="eastAsia" w:ascii="宋体" w:hAnsi="宋体"/>
          <w:sz w:val="28"/>
          <w:szCs w:val="28"/>
          <w:highlight w:val="none"/>
        </w:rPr>
        <w:t xml:space="preserve">           供应商全称（盖章）：</w:t>
      </w:r>
      <w:r/>
    </w:p>
    <w:p>
      <w:pPr>
        <w:ind w:right="1560" w:firstLine="560"/>
        <w:jc w:val="center"/>
        <w:spacing w:line="588" w:lineRule="exact"/>
        <w:tabs>
          <w:tab w:val="left" w:pos="4860" w:leader="none"/>
        </w:tabs>
        <w:rPr>
          <w:rFonts w:ascii="宋体" w:hAnsi="宋体"/>
          <w:sz w:val="28"/>
          <w:szCs w:val="28"/>
          <w:highlight w:val="none"/>
        </w:rPr>
      </w:pPr>
      <w:r>
        <w:rPr>
          <w:rFonts w:hint="eastAsia" w:ascii="宋体" w:hAnsi="宋体"/>
          <w:sz w:val="28"/>
          <w:szCs w:val="28"/>
          <w:highlight w:val="none"/>
        </w:rPr>
        <w:t xml:space="preserve">              日  期：</w:t>
      </w:r>
      <w:r/>
    </w:p>
    <w:p>
      <w:pPr>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p>
    <w:p>
      <w:pPr>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p>
    <w:p>
      <w:pPr>
        <w:ind w:firstLine="240"/>
        <w:jc w:val="center"/>
        <w:spacing w:line="560" w:lineRule="exact"/>
        <w:rPr>
          <w:rFonts w:ascii="宋体" w:hAnsi="宋体"/>
          <w:bCs/>
          <w:sz w:val="24"/>
          <w:szCs w:val="21"/>
          <w:highlight w:val="none"/>
        </w:rPr>
      </w:pPr>
      <w:r>
        <w:rPr>
          <w:rFonts w:ascii="宋体" w:hAnsi="宋体"/>
          <w:bCs/>
          <w:sz w:val="24"/>
          <w:szCs w:val="21"/>
          <w:highlight w:val="none"/>
        </w:rPr>
      </w:r>
      <w:r/>
    </w:p>
    <w:p>
      <w:pPr>
        <w:spacing w:line="300" w:lineRule="auto"/>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t xml:space="preserve">附件11</w:t>
      </w:r>
      <w:r/>
    </w:p>
    <w:p>
      <w:pPr>
        <w:jc w:val="center"/>
        <w:spacing w:line="420" w:lineRule="exact"/>
        <w:rPr>
          <w:b/>
          <w:bCs/>
          <w:sz w:val="32"/>
          <w:szCs w:val="32"/>
          <w:highlight w:val="none"/>
        </w:rPr>
        <w:outlineLvl w:val="3"/>
      </w:pPr>
      <w:r>
        <w:rPr>
          <w:rFonts w:hint="eastAsia"/>
          <w:b/>
          <w:bCs/>
          <w:sz w:val="32"/>
          <w:szCs w:val="32"/>
          <w:highlight w:val="none"/>
        </w:rPr>
        <w:t xml:space="preserve">监狱和戒毒企业证明材料</w:t>
      </w:r>
      <w:r/>
    </w:p>
    <w:p>
      <w:pPr>
        <w:ind w:firstLine="495"/>
        <w:spacing w:line="42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98"/>
        <w:spacing w:line="420" w:lineRule="exact"/>
        <w:rPr>
          <w:rFonts w:hint="eastAsia" w:ascii="宋体" w:hAnsi="宋体" w:cs="宋体"/>
          <w:b/>
          <w:sz w:val="28"/>
          <w:szCs w:val="28"/>
          <w:highlight w:val="none"/>
        </w:rPr>
      </w:pPr>
      <w:r>
        <w:rPr>
          <w:rFonts w:hint="eastAsia" w:ascii="宋体" w:hAnsi="宋体" w:cs="宋体"/>
          <w:b/>
          <w:sz w:val="28"/>
          <w:szCs w:val="28"/>
          <w:highlight w:val="none"/>
        </w:rPr>
        <w:t xml:space="preserve">（格式自拟）</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660"/>
        <w:spacing w:line="420" w:lineRule="exact"/>
        <w:rPr>
          <w:rFonts w:ascii="宋体" w:hAnsi="宋体" w:cs="宋体"/>
          <w:sz w:val="28"/>
          <w:szCs w:val="28"/>
          <w:highlight w:val="none"/>
        </w:rPr>
      </w:pPr>
      <w:r>
        <w:rPr>
          <w:rFonts w:hint="eastAsia" w:ascii="宋体" w:hAnsi="宋体"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注：1、供应商如不提供此声明函，价格将不做相应扣除。</w:t>
      </w:r>
      <w:r/>
    </w:p>
    <w:p>
      <w:pPr>
        <w:ind w:firstLine="560"/>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2、成交供应商为监狱企业的，此声明函将随成交结果同时公告，</w:t>
      </w:r>
      <w:r/>
    </w:p>
    <w:p>
      <w:pPr>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接受社会监督。供应商按照本办法规定提供声明函内容不实的，属于</w:t>
      </w:r>
      <w:r/>
    </w:p>
    <w:p>
      <w:pPr>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提供虚假材料谋取中标、成交，依照《中华人民共和国政府采购法》</w:t>
      </w:r>
      <w:r/>
    </w:p>
    <w:p>
      <w:pPr>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t xml:space="preserve">等国家有关规定追究相应责任。</w:t>
      </w:r>
      <w:r/>
    </w:p>
    <w:p>
      <w:pPr>
        <w:spacing w:line="300" w:lineRule="auto"/>
        <w:rPr>
          <w:rFonts w:hint="eastAsia" w:ascii="Times New Roman" w:hAnsi="Times New Roman"/>
          <w:sz w:val="28"/>
          <w:szCs w:val="28"/>
          <w:highlight w:val="none"/>
        </w:rPr>
        <w:outlineLvl w:val="0"/>
      </w:pPr>
      <w:r>
        <w:rPr>
          <w:rFonts w:hint="eastAsia" w:ascii="Times New Roman" w:hAnsi="Times New Roman"/>
          <w:sz w:val="28"/>
          <w:szCs w:val="28"/>
          <w:highlight w:val="none"/>
        </w:rPr>
      </w:r>
      <w:r/>
    </w:p>
    <w:p>
      <w:pPr>
        <w:ind w:firstLine="360"/>
        <w:spacing w:line="560" w:lineRule="exact"/>
        <w:rPr>
          <w:rFonts w:hint="eastAsia" w:ascii="华文新魏" w:hAnsi="宋体" w:eastAsia="华文新魏"/>
          <w:sz w:val="36"/>
          <w:szCs w:val="36"/>
          <w:highlight w:val="none"/>
        </w:rPr>
      </w:pPr>
      <w:r>
        <w:rPr>
          <w:rFonts w:hint="eastAsia" w:ascii="华文新魏" w:hAnsi="宋体" w:eastAsia="华文新魏"/>
          <w:sz w:val="36"/>
          <w:szCs w:val="36"/>
          <w:highlight w:val="none"/>
        </w:rPr>
      </w:r>
      <w:r/>
    </w:p>
    <w:p>
      <w:pPr>
        <w:rPr>
          <w:rFonts w:ascii="Times New Roman" w:hAnsi="Times New Roman" w:eastAsia="方正黑体_GBK"/>
          <w:bCs/>
          <w:sz w:val="32"/>
          <w:szCs w:val="32"/>
          <w:highlight w:val="none"/>
          <w:lang w:bidi="ar"/>
        </w:rPr>
      </w:pPr>
      <w:r>
        <w:rPr>
          <w:rFonts w:ascii="黑体" w:hAnsi="黑体" w:eastAsia="黑体"/>
          <w:b/>
          <w:sz w:val="32"/>
          <w:szCs w:val="32"/>
          <w:highlight w:val="none"/>
        </w:rPr>
        <w:br w:type="page" w:clear="all"/>
      </w:r>
      <w:r>
        <w:rPr>
          <w:rFonts w:ascii="Times New Roman" w:hAnsi="Times New Roman" w:eastAsia="方正黑体_GBK"/>
          <w:bCs/>
          <w:sz w:val="32"/>
          <w:szCs w:val="32"/>
          <w:highlight w:val="none"/>
          <w:lang w:bidi="ar"/>
        </w:rPr>
        <w:t xml:space="preserve">附件12</w:t>
      </w:r>
      <w:r/>
    </w:p>
    <w:p>
      <w:pPr>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联合体协议（参考格式）（分包号：**）</w:t>
      </w:r>
      <w:r/>
    </w:p>
    <w:p>
      <w:pPr>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w:t>
      </w:r>
      <w:r>
        <w:rPr>
          <w:rFonts w:hint="eastAsia" w:ascii="宋体" w:hAnsi="宋体"/>
          <w:color w:val="000000"/>
          <w:sz w:val="24"/>
          <w:szCs w:val="21"/>
          <w:highlight w:val="none"/>
          <w:lang w:eastAsia="zh-CN"/>
        </w:rPr>
        <w:t xml:space="preserve">采购人</w:t>
      </w:r>
      <w:r>
        <w:rPr>
          <w:rFonts w:hint="eastAsia" w:ascii="宋体" w:hAnsi="宋体"/>
          <w:color w:val="000000"/>
          <w:sz w:val="24"/>
          <w:szCs w:val="21"/>
          <w:highlight w:val="none"/>
        </w:rPr>
        <w:t xml:space="preserve">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p>
    <w:p>
      <w:pPr>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备注：本磋商文件中要求加盖CA电子签章的地方，仅需加盖牵头单位的CA电子签章。</w:t>
      </w:r>
      <w:r/>
    </w:p>
    <w:p>
      <w:pPr>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p>
    <w:p>
      <w:pPr>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p>
    <w:p>
      <w:pPr>
        <w:ind w:firstLine="645"/>
        <w:spacing w:line="560" w:lineRule="exact"/>
        <w:rPr>
          <w:rFonts w:hint="eastAsia" w:ascii="宋体" w:hAnsi="宋体"/>
          <w:color w:val="000000"/>
          <w:sz w:val="24"/>
          <w:szCs w:val="24"/>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hint="eastAsia" w:ascii="宋体" w:hAnsi="宋体"/>
          <w:color w:val="000000"/>
          <w:sz w:val="24"/>
          <w:szCs w:val="24"/>
          <w:highlight w:val="none"/>
        </w:rPr>
        <w:t xml:space="preserve"> </w:t>
      </w:r>
      <w:r/>
    </w:p>
    <w:p>
      <w:pPr>
        <w:ind w:firstLine="480"/>
        <w:jc w:val="left"/>
        <w:spacing w:line="5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spacing w:line="4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spacing w:line="520" w:lineRule="exact"/>
        <w:rPr>
          <w:rFonts w:ascii="Times New Roman" w:hAnsi="Times New Roman" w:eastAsia="方正黑体_GBK"/>
          <w:sz w:val="32"/>
          <w:szCs w:val="32"/>
          <w:highlight w:val="none"/>
        </w:rPr>
        <w:outlineLvl w:val="0"/>
      </w:pPr>
      <w:r>
        <w:rPr>
          <w:rFonts w:ascii="Times New Roman" w:hAnsi="Times New Roman" w:eastAsia="方正黑体_GBK"/>
          <w:sz w:val="32"/>
          <w:szCs w:val="32"/>
          <w:highlight w:val="none"/>
        </w:rPr>
        <w:t xml:space="preserve">附件13</w:t>
      </w:r>
      <w:r/>
    </w:p>
    <w:p>
      <w:pPr>
        <w:jc w:val="center"/>
        <w:spacing w:line="520" w:lineRule="exact"/>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52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52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bookmarkEnd w:id="174"/>
      <w:r/>
      <w:bookmarkEnd w:id="175"/>
      <w:r/>
      <w:bookmarkEnd w:id="189"/>
      <w:r/>
      <w:r/>
    </w:p>
    <w:p>
      <w:pPr>
        <w:spacing w:line="300" w:lineRule="auto"/>
        <w:rPr>
          <w:rFonts w:hint="eastAsia" w:ascii="仿宋_GB2312" w:eastAsia="仿宋_GB2312"/>
          <w:b/>
          <w:sz w:val="32"/>
          <w:szCs w:val="32"/>
          <w:highlight w:val="none"/>
        </w:rPr>
        <w:outlineLvl w:val="0"/>
      </w:pPr>
      <w:r>
        <w:rPr>
          <w:rFonts w:ascii="Times New Roman" w:hAnsi="Times New Roman" w:eastAsia="方正黑体_GBK"/>
          <w:sz w:val="32"/>
          <w:szCs w:val="32"/>
          <w:highlight w:val="none"/>
        </w:rPr>
        <w:t xml:space="preserve">附件</w:t>
      </w:r>
      <w:r>
        <w:rPr>
          <w:rFonts w:hint="eastAsia" w:ascii="Times New Roman" w:hAnsi="Times New Roman" w:eastAsia="方正黑体_GBK"/>
          <w:sz w:val="32"/>
          <w:szCs w:val="32"/>
          <w:highlight w:val="none"/>
        </w:rPr>
        <w:t xml:space="preserve">14</w:t>
      </w:r>
      <w:r/>
    </w:p>
    <w:p>
      <w:pPr>
        <w:jc w:val="center"/>
        <w:spacing w:line="580" w:lineRule="exact"/>
        <w:rPr>
          <w:rFonts w:ascii="方正小标宋简体" w:hAnsi="Times New Roman" w:eastAsia="方正小标宋简体"/>
          <w:sz w:val="44"/>
          <w:highlight w:val="none"/>
        </w:rPr>
      </w:pPr>
      <w:r>
        <w:rPr>
          <w:rFonts w:hint="eastAsia" w:ascii="Times New Roman" w:hAnsi="Times New Roman" w:eastAsia="方正大标宋_GBK"/>
          <w:bCs/>
          <w:sz w:val="44"/>
          <w:szCs w:val="44"/>
          <w:highlight w:val="none"/>
        </w:rPr>
        <w:t xml:space="preserve">办理政采贷和</w:t>
      </w:r>
      <w:r>
        <w:rPr>
          <w:rFonts w:ascii="Times New Roman" w:hAnsi="Times New Roman" w:eastAsia="方正大标宋_GBK"/>
          <w:bCs/>
          <w:sz w:val="44"/>
          <w:szCs w:val="44"/>
          <w:highlight w:val="none"/>
        </w:rPr>
        <w:t xml:space="preserve">履</w:t>
      </w:r>
      <w:r>
        <w:rPr>
          <w:rFonts w:hint="eastAsia" w:ascii="Times New Roman" w:hAnsi="Times New Roman" w:eastAsia="方正大标宋_GBK"/>
          <w:bCs/>
          <w:sz w:val="44"/>
          <w:szCs w:val="44"/>
          <w:highlight w:val="none"/>
        </w:rPr>
        <w:t xml:space="preserve">约保函（</w:t>
      </w:r>
      <w:r>
        <w:rPr>
          <w:rFonts w:ascii="Times New Roman" w:hAnsi="Times New Roman" w:eastAsia="方正大标宋_GBK"/>
          <w:bCs/>
          <w:sz w:val="44"/>
          <w:szCs w:val="44"/>
          <w:highlight w:val="none"/>
        </w:rPr>
        <w:t xml:space="preserve">保险</w:t>
      </w:r>
      <w:r>
        <w:rPr>
          <w:rFonts w:hint="eastAsia" w:ascii="Times New Roman" w:hAnsi="Times New Roman" w:eastAsia="方正大标宋_GBK"/>
          <w:bCs/>
          <w:sz w:val="44"/>
          <w:szCs w:val="44"/>
          <w:highlight w:val="none"/>
        </w:rPr>
        <w:t xml:space="preserve">）告知函</w:t>
      </w:r>
      <w:r/>
    </w:p>
    <w:p>
      <w:pPr>
        <w:rPr>
          <w:rFonts w:ascii="Times New Roman" w:hAnsi="Times New Roman" w:eastAsia="仿宋_GB2312"/>
          <w:sz w:val="32"/>
          <w:highlight w:val="none"/>
        </w:rPr>
      </w:pPr>
      <w:r>
        <w:rPr>
          <w:rFonts w:ascii="Times New Roman" w:hAnsi="Times New Roman" w:eastAsia="仿宋_GB2312"/>
          <w:sz w:val="32"/>
          <w:highlight w:val="none"/>
        </w:rPr>
      </w:r>
      <w:r/>
    </w:p>
    <w:p>
      <w:pPr>
        <w:rPr>
          <w:rFonts w:ascii="Times New Roman" w:hAnsi="Times New Roman" w:eastAsia="仿宋_GB2312"/>
          <w:sz w:val="32"/>
          <w:highlight w:val="none"/>
        </w:rPr>
      </w:pPr>
      <w:r>
        <w:rPr>
          <w:rFonts w:hint="eastAsia" w:ascii="Times New Roman" w:hAnsi="Times New Roman" w:eastAsia="仿宋_GB2312"/>
          <w:sz w:val="32"/>
          <w:highlight w:val="none"/>
        </w:rPr>
        <w:t xml:space="preserve">各政府采购供应商：</w:t>
      </w:r>
      <w:r/>
    </w:p>
    <w:p>
      <w:pPr>
        <w:ind w:firstLine="640"/>
        <w:rPr>
          <w:rFonts w:ascii="Times New Roman" w:hAnsi="Times New Roman" w:eastAsia="仿宋_GB2312"/>
          <w:sz w:val="32"/>
          <w:highlight w:val="none"/>
        </w:rPr>
      </w:pPr>
      <w:r>
        <w:rPr>
          <w:rFonts w:hint="eastAsia" w:ascii="Times New Roman" w:hAnsi="Times New Roman" w:eastAsia="仿宋_GB2312"/>
          <w:sz w:val="32"/>
          <w:highlight w:val="none"/>
        </w:rPr>
        <w:t xml:space="preserve">欢迎贵公司参与南通市政府采购活动！</w:t>
      </w:r>
      <w:r/>
    </w:p>
    <w:p>
      <w:pPr>
        <w:ind w:firstLine="640"/>
        <w:rPr>
          <w:rFonts w:ascii="Times New Roman" w:hAnsi="Times New Roman" w:eastAsia="仿宋_GB2312"/>
          <w:sz w:val="32"/>
          <w:highlight w:val="none"/>
        </w:rPr>
      </w:pPr>
      <w:r>
        <w:rPr>
          <w:rFonts w:hint="eastAsia" w:ascii="Times New Roman" w:hAnsi="Times New Roman" w:eastAsia="仿宋_GB2312"/>
          <w:sz w:val="32"/>
          <w:highlight w:val="none"/>
        </w:rPr>
        <w:t xml:space="preserve">政府采购线上合同信用融资和</w:t>
      </w:r>
      <w:r>
        <w:rPr>
          <w:rFonts w:ascii="Times New Roman" w:hAnsi="Times New Roman" w:eastAsia="仿宋_GB2312"/>
          <w:sz w:val="32"/>
          <w:highlight w:val="none"/>
        </w:rPr>
        <w:t xml:space="preserve">履</w:t>
      </w:r>
      <w:r>
        <w:rPr>
          <w:rFonts w:hint="eastAsia" w:ascii="Times New Roman" w:hAnsi="Times New Roman" w:eastAsia="仿宋_GB2312"/>
          <w:sz w:val="32"/>
          <w:highlight w:val="none"/>
        </w:rPr>
        <w:t xml:space="preserve">约保函（</w:t>
      </w:r>
      <w:r>
        <w:rPr>
          <w:rFonts w:ascii="Times New Roman" w:hAnsi="Times New Roman" w:eastAsia="仿宋_GB2312"/>
          <w:sz w:val="32"/>
          <w:highlight w:val="none"/>
        </w:rPr>
        <w:t xml:space="preserve">保险</w:t>
      </w:r>
      <w:r>
        <w:rPr>
          <w:rFonts w:hint="eastAsia" w:ascii="Times New Roman" w:hAnsi="Times New Roman" w:eastAsia="仿宋_GB2312"/>
          <w:sz w:val="32"/>
          <w:highlight w:val="none"/>
        </w:rPr>
        <w:t xml:space="preserve">）是支持企业发展，针对参与政府采购活动的企业融资难、现金流不足等问题推出的一项服务举措。</w:t>
      </w:r>
      <w:r/>
    </w:p>
    <w:p>
      <w:pPr>
        <w:ind w:firstLine="640"/>
        <w:spacing w:line="580" w:lineRule="exact"/>
        <w:rPr>
          <w:rFonts w:ascii="Times New Roman" w:hAnsi="Times New Roman" w:eastAsia="仿宋_GB2312"/>
          <w:sz w:val="32"/>
          <w:szCs w:val="32"/>
          <w:highlight w:val="none"/>
        </w:rPr>
      </w:pPr>
      <w:r>
        <w:rPr>
          <w:rFonts w:hint="eastAsia" w:ascii="Times New Roman" w:hAnsi="Times New Roman" w:eastAsia="仿宋_GB2312"/>
          <w:sz w:val="32"/>
          <w:highlight w:val="none"/>
        </w:rPr>
        <w:t xml:space="preserve">贵公司若成为本次政府采购项目的中标（成交）供应商，</w:t>
      </w:r>
      <w:r>
        <w:rPr>
          <w:rFonts w:hint="eastAsia" w:ascii="仿宋_GB2312" w:hAnsi="Times New Roman" w:eastAsia="仿宋_GB2312"/>
          <w:sz w:val="32"/>
          <w:szCs w:val="32"/>
          <w:highlight w:val="none"/>
        </w:rPr>
        <w:t xml:space="preserve">可自愿选择</w:t>
      </w:r>
      <w:r>
        <w:rPr>
          <w:rFonts w:ascii="Times New Roman" w:hAnsi="Times New Roman" w:eastAsia="仿宋_GB2312"/>
          <w:sz w:val="32"/>
          <w:highlight w:val="none"/>
        </w:rPr>
        <w:t xml:space="preserve">履</w:t>
      </w:r>
      <w:r>
        <w:rPr>
          <w:rFonts w:hint="eastAsia" w:ascii="Times New Roman" w:hAnsi="Times New Roman" w:eastAsia="仿宋_GB2312"/>
          <w:sz w:val="32"/>
          <w:highlight w:val="none"/>
        </w:rPr>
        <w:t xml:space="preserve">约保函（</w:t>
      </w:r>
      <w:r>
        <w:rPr>
          <w:rFonts w:ascii="Times New Roman" w:hAnsi="Times New Roman" w:eastAsia="仿宋_GB2312"/>
          <w:sz w:val="32"/>
          <w:highlight w:val="none"/>
        </w:rPr>
        <w:t xml:space="preserve">保险</w:t>
      </w:r>
      <w:r>
        <w:rPr>
          <w:rFonts w:hint="eastAsia" w:ascii="Times New Roman" w:hAnsi="Times New Roman" w:eastAsia="仿宋_GB2312"/>
          <w:sz w:val="32"/>
          <w:highlight w:val="none"/>
        </w:rPr>
        <w:t xml:space="preserve">）</w:t>
      </w:r>
      <w:r>
        <w:rPr>
          <w:rFonts w:hint="eastAsia" w:ascii="仿宋_GB2312" w:hAnsi="Times New Roman" w:eastAsia="仿宋_GB2312"/>
          <w:sz w:val="32"/>
          <w:szCs w:val="32"/>
          <w:highlight w:val="none"/>
        </w:rPr>
        <w:t xml:space="preserve">形式替代履约保证金，也</w:t>
      </w:r>
      <w:r>
        <w:rPr>
          <w:rFonts w:hint="eastAsia" w:ascii="Times New Roman" w:hAnsi="Times New Roman" w:eastAsia="仿宋_GB2312"/>
          <w:sz w:val="32"/>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widowControl/>
        <w:rPr>
          <w:rFonts w:hint="eastAsia" w:ascii="Times New Roman" w:hAnsi="Times New Roman"/>
          <w:sz w:val="28"/>
          <w:szCs w:val="28"/>
          <w:highlight w:val="none"/>
        </w:rPr>
      </w:pPr>
      <w:r>
        <w:rPr>
          <w:rFonts w:hint="eastAsia" w:ascii="Times New Roman" w:hAnsi="Times New Roman"/>
          <w:sz w:val="28"/>
          <w:szCs w:val="28"/>
          <w:highlight w:val="none"/>
        </w:rPr>
      </w:r>
      <w:r/>
    </w:p>
    <w:p>
      <w:pPr>
        <w:spacing w:line="300" w:lineRule="auto"/>
        <w:rPr>
          <w:rFonts w:hint="eastAsia" w:ascii="宋体" w:hAnsi="宋体"/>
          <w:bCs/>
          <w:color w:val="000000"/>
          <w:sz w:val="24"/>
          <w:szCs w:val="21"/>
          <w:highlight w:val="none"/>
        </w:rPr>
        <w:outlineLvl w:val="0"/>
      </w:pPr>
      <w:r>
        <w:rPr>
          <w:rFonts w:hint="eastAsia" w:ascii="宋体" w:hAnsi="宋体"/>
          <w:bCs/>
          <w:color w:val="000000"/>
          <w:sz w:val="24"/>
          <w:szCs w:val="21"/>
          <w:highlight w:val="none"/>
        </w:rPr>
      </w:r>
      <w:r/>
    </w:p>
    <w:p>
      <w:pPr>
        <w:jc w:val="center"/>
        <w:spacing w:line="560" w:lineRule="exact"/>
      </w:pPr>
      <w:r/>
      <w:r/>
    </w:p>
    <w:sectPr>
      <w:headerReference w:type="default" r:id="rId10"/>
      <w:footerReference w:type="default" r:id="rId13"/>
      <w:footerReference w:type="even" r:id="rId14"/>
      <w:footerReference w:type="first" r:id="rId15"/>
      <w:footnotePr/>
      <w:endnotePr/>
      <w:type w:val="nextPage"/>
      <w:pgSz w:w="11906" w:h="16838" w:orient="portrait"/>
      <w:pgMar w:top="1418" w:right="1588" w:bottom="1418" w:left="1365" w:header="851" w:footer="907" w:gutter="0"/>
      <w:pgNumType w:start="4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imSun">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7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Style w:val="997"/>
      </w:rPr>
      <w:framePr w:wrap="around" w:vAnchor="text" w:hAnchor="margin" w:xAlign="center" w:y="1"/>
    </w:pPr>
    <w:r>
      <w:fldChar w:fldCharType="begin"/>
    </w:r>
    <w:r>
      <w:rPr>
        <w:rStyle w:val="997"/>
      </w:rPr>
      <w:instrText xml:space="preserve">PAGE  </w:instrText>
    </w:r>
    <w:r>
      <w:fldChar w:fldCharType="separate"/>
    </w:r>
    <w:r>
      <w:rPr>
        <w:rStyle w:val="997"/>
      </w:rPr>
      <w:t xml:space="preserve">1</w:t>
    </w:r>
    <w:r>
      <w:fldChar w:fldCharType="end"/>
    </w:r>
    <w:r/>
  </w:p>
  <w:p>
    <w:pPr>
      <w:pStyle w:val="97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pPr>
                          <w:r>
                            <w:fldChar w:fldCharType="begin"/>
                          </w:r>
                          <w:r>
                            <w:instrText xml:space="preserve"> PAGE  \* MERGEFORMAT </w:instrText>
                          </w:r>
                          <w:r>
                            <w:fldChar w:fldCharType="separate"/>
                          </w:r>
                          <w:r>
                            <w:t xml:space="preserve">41</w:t>
                          </w:r>
                          <w:r>
                            <w:fldChar w:fldCharType="end"/>
                          </w:r>
                          <w:r/>
                        </w:p>
                      </w:txbxContent>
                    </wps:txbx>
                    <wps:bodyPr vert="horz" wrap="none" lIns="0" tIns="0" rIns="0" bIns="0" anchor="t" anchorCtr="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79"/>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4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57"/>
      <w:isLgl w:val="false"/>
      <w:suff w:val="nothing"/>
      <w:lvlText w:val=""/>
      <w:lvlJc w:val="left"/>
      <w:pPr>
        <w:ind w:left="0" w:firstLine="0"/>
      </w:pPr>
      <w:rPr>
        <w:rFonts w:hint="eastAsia"/>
      </w:rPr>
    </w:lvl>
    <w:lvl w:ilvl="6">
      <w:start w:val="1"/>
      <w:numFmt w:val="none"/>
      <w:pStyle w:val="958"/>
      <w:isLgl w:val="false"/>
      <w:suff w:val="nothing"/>
      <w:lvlText w:val=""/>
      <w:lvlJc w:val="left"/>
      <w:pPr>
        <w:ind w:left="0" w:firstLine="0"/>
      </w:pPr>
      <w:rPr>
        <w:rFonts w:hint="eastAsia"/>
      </w:rPr>
    </w:lvl>
    <w:lvl w:ilvl="7">
      <w:start w:val="1"/>
      <w:numFmt w:val="none"/>
      <w:pStyle w:val="959"/>
      <w:isLgl w:val="false"/>
      <w:suff w:val="nothing"/>
      <w:lvlText w:val=""/>
      <w:lvlJc w:val="left"/>
      <w:pPr>
        <w:ind w:left="0" w:firstLine="0"/>
      </w:pPr>
      <w:rPr>
        <w:rFonts w:hint="eastAsia"/>
      </w:rPr>
    </w:lvl>
    <w:lvl w:ilvl="8">
      <w:start w:val="1"/>
      <w:numFmt w:val="none"/>
      <w:pStyle w:val="960"/>
      <w:isLgl w:val="false"/>
      <w:suff w:val="nothing"/>
      <w:lvlText w:val=""/>
      <w:lvlJc w:val="left"/>
      <w:pPr>
        <w:ind w:left="0" w:firstLine="0"/>
      </w:pPr>
      <w:rPr>
        <w:rFonts w:hint="eastAsia"/>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4"/>
  </w:num>
  <w:num w:numId="4">
    <w:abstractNumId w:val="6"/>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8">
    <w:name w:val="Heading 1 Char"/>
    <w:basedOn w:val="961"/>
    <w:link w:val="952"/>
    <w:uiPriority w:val="9"/>
    <w:rPr>
      <w:rFonts w:ascii="Arial" w:hAnsi="Arial" w:eastAsia="Arial" w:cs="Arial"/>
      <w:sz w:val="40"/>
      <w:szCs w:val="40"/>
    </w:rPr>
  </w:style>
  <w:style w:type="character" w:styleId="799">
    <w:name w:val="Heading 2 Char"/>
    <w:basedOn w:val="961"/>
    <w:link w:val="953"/>
    <w:uiPriority w:val="9"/>
    <w:rPr>
      <w:rFonts w:ascii="Arial" w:hAnsi="Arial" w:eastAsia="Arial" w:cs="Arial"/>
      <w:sz w:val="34"/>
    </w:rPr>
  </w:style>
  <w:style w:type="character" w:styleId="800">
    <w:name w:val="Heading 3 Char"/>
    <w:basedOn w:val="961"/>
    <w:link w:val="954"/>
    <w:uiPriority w:val="9"/>
    <w:rPr>
      <w:rFonts w:ascii="Arial" w:hAnsi="Arial" w:eastAsia="Arial" w:cs="Arial"/>
      <w:sz w:val="30"/>
      <w:szCs w:val="30"/>
    </w:rPr>
  </w:style>
  <w:style w:type="character" w:styleId="801">
    <w:name w:val="Heading 4 Char"/>
    <w:basedOn w:val="961"/>
    <w:link w:val="955"/>
    <w:uiPriority w:val="9"/>
    <w:rPr>
      <w:rFonts w:ascii="Arial" w:hAnsi="Arial" w:eastAsia="Arial" w:cs="Arial"/>
      <w:b/>
      <w:bCs/>
      <w:sz w:val="26"/>
      <w:szCs w:val="26"/>
    </w:rPr>
  </w:style>
  <w:style w:type="character" w:styleId="802">
    <w:name w:val="Heading 5 Char"/>
    <w:basedOn w:val="961"/>
    <w:link w:val="956"/>
    <w:uiPriority w:val="9"/>
    <w:rPr>
      <w:rFonts w:ascii="Arial" w:hAnsi="Arial" w:eastAsia="Arial" w:cs="Arial"/>
      <w:b/>
      <w:bCs/>
      <w:sz w:val="24"/>
      <w:szCs w:val="24"/>
    </w:rPr>
  </w:style>
  <w:style w:type="character" w:styleId="803">
    <w:name w:val="Heading 6 Char"/>
    <w:basedOn w:val="961"/>
    <w:link w:val="957"/>
    <w:uiPriority w:val="9"/>
    <w:rPr>
      <w:rFonts w:ascii="Arial" w:hAnsi="Arial" w:eastAsia="Arial" w:cs="Arial"/>
      <w:b/>
      <w:bCs/>
      <w:sz w:val="22"/>
      <w:szCs w:val="22"/>
    </w:rPr>
  </w:style>
  <w:style w:type="character" w:styleId="804">
    <w:name w:val="Heading 7 Char"/>
    <w:basedOn w:val="961"/>
    <w:link w:val="958"/>
    <w:uiPriority w:val="9"/>
    <w:rPr>
      <w:rFonts w:ascii="Arial" w:hAnsi="Arial" w:eastAsia="Arial" w:cs="Arial"/>
      <w:b/>
      <w:bCs/>
      <w:i/>
      <w:iCs/>
      <w:sz w:val="22"/>
      <w:szCs w:val="22"/>
    </w:rPr>
  </w:style>
  <w:style w:type="character" w:styleId="805">
    <w:name w:val="Heading 8 Char"/>
    <w:basedOn w:val="961"/>
    <w:link w:val="959"/>
    <w:uiPriority w:val="9"/>
    <w:rPr>
      <w:rFonts w:ascii="Arial" w:hAnsi="Arial" w:eastAsia="Arial" w:cs="Arial"/>
      <w:i/>
      <w:iCs/>
      <w:sz w:val="22"/>
      <w:szCs w:val="22"/>
    </w:rPr>
  </w:style>
  <w:style w:type="character" w:styleId="806">
    <w:name w:val="Heading 9 Char"/>
    <w:basedOn w:val="961"/>
    <w:link w:val="960"/>
    <w:uiPriority w:val="9"/>
    <w:rPr>
      <w:rFonts w:ascii="Arial" w:hAnsi="Arial" w:eastAsia="Arial" w:cs="Arial"/>
      <w:i/>
      <w:iCs/>
      <w:sz w:val="21"/>
      <w:szCs w:val="21"/>
    </w:rPr>
  </w:style>
  <w:style w:type="paragraph" w:styleId="807">
    <w:name w:val="Title"/>
    <w:basedOn w:val="951"/>
    <w:next w:val="951"/>
    <w:link w:val="808"/>
    <w:uiPriority w:val="10"/>
    <w:qFormat/>
    <w:pPr>
      <w:contextualSpacing/>
      <w:spacing w:before="300" w:after="200"/>
    </w:pPr>
    <w:rPr>
      <w:sz w:val="48"/>
      <w:szCs w:val="48"/>
    </w:rPr>
  </w:style>
  <w:style w:type="character" w:styleId="808">
    <w:name w:val="Title Char"/>
    <w:basedOn w:val="961"/>
    <w:link w:val="807"/>
    <w:uiPriority w:val="10"/>
    <w:rPr>
      <w:sz w:val="48"/>
      <w:szCs w:val="48"/>
    </w:rPr>
  </w:style>
  <w:style w:type="paragraph" w:styleId="809">
    <w:name w:val="Subtitle"/>
    <w:basedOn w:val="951"/>
    <w:next w:val="951"/>
    <w:link w:val="810"/>
    <w:uiPriority w:val="11"/>
    <w:qFormat/>
    <w:pPr>
      <w:spacing w:before="200" w:after="200"/>
    </w:pPr>
    <w:rPr>
      <w:sz w:val="24"/>
      <w:szCs w:val="24"/>
    </w:rPr>
  </w:style>
  <w:style w:type="character" w:styleId="810">
    <w:name w:val="Subtitle Char"/>
    <w:basedOn w:val="961"/>
    <w:link w:val="809"/>
    <w:uiPriority w:val="11"/>
    <w:rPr>
      <w:sz w:val="24"/>
      <w:szCs w:val="24"/>
    </w:rPr>
  </w:style>
  <w:style w:type="paragraph" w:styleId="811">
    <w:name w:val="Quote"/>
    <w:basedOn w:val="951"/>
    <w:next w:val="951"/>
    <w:link w:val="812"/>
    <w:uiPriority w:val="29"/>
    <w:qFormat/>
    <w:pPr>
      <w:ind w:left="720" w:right="720"/>
    </w:pPr>
    <w:rPr>
      <w:i/>
    </w:rPr>
  </w:style>
  <w:style w:type="character" w:styleId="812">
    <w:name w:val="Quote Char"/>
    <w:link w:val="811"/>
    <w:uiPriority w:val="29"/>
    <w:rPr>
      <w:i/>
    </w:rPr>
  </w:style>
  <w:style w:type="paragraph" w:styleId="813">
    <w:name w:val="Intense Quote"/>
    <w:basedOn w:val="951"/>
    <w:next w:val="951"/>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name w:val="Intense Quote Char"/>
    <w:link w:val="813"/>
    <w:uiPriority w:val="30"/>
    <w:rPr>
      <w:i/>
    </w:rPr>
  </w:style>
  <w:style w:type="character" w:styleId="815">
    <w:name w:val="Header Char"/>
    <w:basedOn w:val="961"/>
    <w:link w:val="980"/>
    <w:uiPriority w:val="99"/>
  </w:style>
  <w:style w:type="character" w:styleId="816">
    <w:name w:val="Footer Char"/>
    <w:basedOn w:val="961"/>
    <w:link w:val="979"/>
    <w:uiPriority w:val="99"/>
  </w:style>
  <w:style w:type="paragraph" w:styleId="817">
    <w:name w:val="Caption"/>
    <w:basedOn w:val="951"/>
    <w:next w:val="951"/>
    <w:uiPriority w:val="35"/>
    <w:semiHidden/>
    <w:unhideWhenUsed/>
    <w:qFormat/>
    <w:pPr>
      <w:spacing w:line="276" w:lineRule="auto"/>
    </w:pPr>
    <w:rPr>
      <w:b/>
      <w:bCs/>
      <w:color w:val="4f81bd" w:themeColor="accent1"/>
      <w:sz w:val="18"/>
      <w:szCs w:val="18"/>
    </w:rPr>
  </w:style>
  <w:style w:type="character" w:styleId="818">
    <w:name w:val="Caption Char"/>
    <w:basedOn w:val="817"/>
    <w:link w:val="979"/>
    <w:uiPriority w:val="99"/>
  </w:style>
  <w:style w:type="table" w:styleId="819">
    <w:name w:val="Table Grid Light"/>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basedOn w:val="9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basedOn w:val="9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basedOn w:val="9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basedOn w:val="9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basedOn w:val="9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basedOn w:val="9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basedOn w:val="9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basedOn w:val="9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basedOn w:val="9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basedOn w:val="9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basedOn w:val="9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basedOn w:val="9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basedOn w:val="9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basedOn w:val="9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basedOn w:val="9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basedOn w:val="9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basedOn w:val="9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basedOn w:val="9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basedOn w:val="9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basedOn w:val="9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basedOn w:val="9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basedOn w:val="9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basedOn w:val="9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basedOn w:val="9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basedOn w:val="9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basedOn w:val="9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basedOn w:val="9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basedOn w:val="9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basedOn w:val="9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basedOn w:val="9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basedOn w:val="9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basedOn w:val="9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basedOn w:val="9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basedOn w:val="9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basedOn w:val="9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basedOn w:val="9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basedOn w:val="9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basedOn w:val="9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basedOn w:val="9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basedOn w:val="9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basedOn w:val="9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basedOn w:val="9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basedOn w:val="9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basedOn w:val="9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basedOn w:val="9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basedOn w:val="9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basedOn w:val="9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basedOn w:val="9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basedOn w:val="9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basedOn w:val="9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basedOn w:val="9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basedOn w:val="9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basedOn w:val="9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basedOn w:val="9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basedOn w:val="9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basedOn w:val="9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basedOn w:val="9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basedOn w:val="9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basedOn w:val="9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basedOn w:val="9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basedOn w:val="9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basedOn w:val="9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basedOn w:val="9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basedOn w:val="9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basedOn w:val="9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basedOn w:val="9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basedOn w:val="9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basedOn w:val="9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basedOn w:val="9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basedOn w:val="9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basedOn w:val="9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basedOn w:val="9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4">
    <w:name w:val="footnote text"/>
    <w:basedOn w:val="951"/>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basedOn w:val="961"/>
    <w:uiPriority w:val="99"/>
    <w:unhideWhenUsed/>
    <w:rPr>
      <w:vertAlign w:val="superscript"/>
    </w:rPr>
  </w:style>
  <w:style w:type="paragraph" w:styleId="947">
    <w:name w:val="endnote text"/>
    <w:basedOn w:val="951"/>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basedOn w:val="961"/>
    <w:uiPriority w:val="99"/>
    <w:semiHidden/>
    <w:unhideWhenUsed/>
    <w:rPr>
      <w:vertAlign w:val="superscript"/>
    </w:rPr>
  </w:style>
  <w:style w:type="paragraph" w:styleId="950">
    <w:name w:val="TOC Heading"/>
    <w:uiPriority w:val="39"/>
    <w:unhideWhenUsed/>
  </w:style>
  <w:style w:type="paragraph" w:styleId="95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952">
    <w:name w:val="Heading 1"/>
    <w:basedOn w:val="951"/>
    <w:next w:val="951"/>
    <w:link w:val="1003"/>
    <w:uiPriority w:val="0"/>
    <w:qFormat/>
    <w:pPr>
      <w:jc w:val="center"/>
      <w:keepNext/>
      <w:outlineLvl w:val="0"/>
    </w:pPr>
    <w:rPr>
      <w:rFonts w:ascii="楷体_GB2312" w:hAnsi="Times New Roman" w:eastAsia="楷体_GB2312"/>
      <w:sz w:val="28"/>
      <w:szCs w:val="28"/>
    </w:rPr>
  </w:style>
  <w:style w:type="paragraph" w:styleId="953">
    <w:name w:val="Heading 2"/>
    <w:basedOn w:val="951"/>
    <w:next w:val="963"/>
    <w:link w:val="1004"/>
    <w:uiPriority w:val="0"/>
    <w:qFormat/>
    <w:pPr>
      <w:jc w:val="center"/>
      <w:keepLines/>
      <w:keepNext/>
      <w:spacing w:before="260" w:after="260" w:line="416" w:lineRule="auto"/>
      <w:outlineLvl w:val="1"/>
    </w:pPr>
    <w:rPr>
      <w:rFonts w:ascii="Arial" w:hAnsi="Arial" w:eastAsia="幼圆"/>
      <w:b/>
      <w:bCs/>
      <w:sz w:val="44"/>
      <w:szCs w:val="44"/>
    </w:rPr>
  </w:style>
  <w:style w:type="paragraph" w:styleId="954">
    <w:name w:val="Heading 3"/>
    <w:basedOn w:val="951"/>
    <w:next w:val="963"/>
    <w:link w:val="1006"/>
    <w:uiPriority w:val="0"/>
    <w:qFormat/>
    <w:pPr>
      <w:keepLines/>
      <w:keepNext/>
      <w:spacing w:before="260" w:after="260" w:line="416" w:lineRule="auto"/>
      <w:outlineLvl w:val="2"/>
    </w:pPr>
    <w:rPr>
      <w:rFonts w:ascii="Times New Roman" w:hAnsi="Times New Roman"/>
      <w:b/>
      <w:bCs/>
      <w:sz w:val="32"/>
      <w:szCs w:val="32"/>
    </w:rPr>
  </w:style>
  <w:style w:type="paragraph" w:styleId="955">
    <w:name w:val="Heading 4"/>
    <w:basedOn w:val="951"/>
    <w:next w:val="963"/>
    <w:link w:val="1007"/>
    <w:uiPriority w:val="0"/>
    <w:qFormat/>
    <w:pPr>
      <w:keepLines/>
      <w:keepNext/>
      <w:spacing w:before="280" w:after="290" w:line="376" w:lineRule="auto"/>
      <w:outlineLvl w:val="3"/>
    </w:pPr>
    <w:rPr>
      <w:rFonts w:ascii="Arial" w:hAnsi="Arial" w:eastAsia="黑体"/>
      <w:b/>
      <w:bCs/>
      <w:sz w:val="28"/>
      <w:szCs w:val="28"/>
    </w:rPr>
  </w:style>
  <w:style w:type="paragraph" w:styleId="956">
    <w:name w:val="Heading 5"/>
    <w:basedOn w:val="951"/>
    <w:next w:val="963"/>
    <w:link w:val="1008"/>
    <w:uiPriority w:val="0"/>
    <w:qFormat/>
    <w:pPr>
      <w:keepNext/>
      <w:outlineLvl w:val="4"/>
    </w:pPr>
    <w:rPr>
      <w:rFonts w:ascii="宋体" w:hAnsi="Times New Roman"/>
      <w:color w:val="000000"/>
      <w:sz w:val="28"/>
      <w:szCs w:val="28"/>
    </w:rPr>
  </w:style>
  <w:style w:type="paragraph" w:styleId="957">
    <w:name w:val="Heading 6"/>
    <w:basedOn w:val="951"/>
    <w:next w:val="951"/>
    <w:link w:val="100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8">
    <w:name w:val="Heading 7"/>
    <w:basedOn w:val="951"/>
    <w:next w:val="951"/>
    <w:link w:val="1010"/>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59">
    <w:name w:val="Heading 8"/>
    <w:basedOn w:val="951"/>
    <w:next w:val="951"/>
    <w:link w:val="101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0">
    <w:name w:val="Heading 9"/>
    <w:basedOn w:val="951"/>
    <w:next w:val="951"/>
    <w:link w:val="1012"/>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61" w:default="1">
    <w:name w:val="Default Paragraph Font"/>
    <w:uiPriority w:val="1"/>
    <w:unhideWhenUsed/>
    <w:qFormat/>
  </w:style>
  <w:style w:type="table" w:styleId="962" w:default="1">
    <w:name w:val="Normal Table"/>
    <w:uiPriority w:val="99"/>
    <w:unhideWhenUsed/>
    <w:qFormat/>
    <w:tblPr>
      <w:tblCellMar>
        <w:left w:w="108" w:type="dxa"/>
        <w:top w:w="0" w:type="dxa"/>
        <w:right w:w="108" w:type="dxa"/>
        <w:bottom w:w="0" w:type="dxa"/>
      </w:tblCellMar>
    </w:tblPr>
  </w:style>
  <w:style w:type="paragraph" w:styleId="963">
    <w:name w:val="Normal Indent"/>
    <w:basedOn w:val="951"/>
    <w:link w:val="1005"/>
    <w:uiPriority w:val="0"/>
    <w:qFormat/>
    <w:pPr>
      <w:ind w:firstLine="420"/>
    </w:pPr>
    <w:rPr>
      <w:sz w:val="20"/>
      <w:szCs w:val="21"/>
    </w:rPr>
  </w:style>
  <w:style w:type="paragraph" w:styleId="964">
    <w:name w:val="List 3"/>
    <w:basedOn w:val="951"/>
    <w:uiPriority w:val="0"/>
    <w:qFormat/>
    <w:pPr>
      <w:ind w:left="100" w:hanging="200"/>
    </w:pPr>
    <w:rPr>
      <w:rFonts w:ascii="Times New Roman" w:hAnsi="Times New Roman" w:eastAsia="宋体" w:cs="Times New Roman"/>
      <w:szCs w:val="21"/>
    </w:rPr>
  </w:style>
  <w:style w:type="paragraph" w:styleId="965">
    <w:name w:val="toc 7"/>
    <w:basedOn w:val="951"/>
    <w:next w:val="951"/>
    <w:uiPriority w:val="0"/>
    <w:semiHidden/>
    <w:qFormat/>
    <w:pPr>
      <w:ind w:left="1260"/>
      <w:jc w:val="left"/>
    </w:pPr>
    <w:rPr>
      <w:rFonts w:ascii="Times New Roman" w:hAnsi="Times New Roman" w:eastAsia="宋体" w:cs="Times New Roman"/>
      <w:szCs w:val="21"/>
    </w:rPr>
  </w:style>
  <w:style w:type="paragraph" w:styleId="966">
    <w:name w:val="Document Map"/>
    <w:basedOn w:val="951"/>
    <w:link w:val="1013"/>
    <w:uiPriority w:val="0"/>
    <w:semiHidden/>
    <w:qFormat/>
    <w:pPr>
      <w:shd w:val="clear" w:color="auto" w:fill="000080"/>
    </w:pPr>
    <w:rPr>
      <w:rFonts w:ascii="Times New Roman" w:hAnsi="Times New Roman"/>
      <w:sz w:val="20"/>
      <w:szCs w:val="21"/>
    </w:rPr>
  </w:style>
  <w:style w:type="paragraph" w:styleId="967">
    <w:name w:val="annotation text"/>
    <w:basedOn w:val="951"/>
    <w:link w:val="1014"/>
    <w:uiPriority w:val="0"/>
    <w:unhideWhenUsed/>
    <w:qFormat/>
    <w:pPr>
      <w:jc w:val="left"/>
    </w:pPr>
  </w:style>
  <w:style w:type="paragraph" w:styleId="968">
    <w:name w:val="Body Text 3"/>
    <w:basedOn w:val="951"/>
    <w:link w:val="1015"/>
    <w:uiPriority w:val="0"/>
    <w:qFormat/>
    <w:rPr>
      <w:rFonts w:ascii="仿宋_GB2312" w:hAnsi="Arial" w:eastAsia="仿宋_GB2312"/>
      <w:sz w:val="32"/>
      <w:szCs w:val="32"/>
    </w:rPr>
  </w:style>
  <w:style w:type="paragraph" w:styleId="969">
    <w:name w:val="Body Text"/>
    <w:basedOn w:val="951"/>
    <w:link w:val="1016"/>
    <w:uiPriority w:val="0"/>
    <w:qFormat/>
    <w:rPr>
      <w:rFonts w:ascii="楷体_GB2312" w:hAnsi="Arial" w:eastAsia="楷体_GB2312"/>
      <w:sz w:val="28"/>
      <w:szCs w:val="28"/>
    </w:rPr>
  </w:style>
  <w:style w:type="paragraph" w:styleId="970">
    <w:name w:val="Body Text Indent"/>
    <w:basedOn w:val="951"/>
    <w:link w:val="1017"/>
    <w:uiPriority w:val="0"/>
    <w:unhideWhenUsed/>
    <w:qFormat/>
    <w:pPr>
      <w:ind w:left="420"/>
      <w:spacing w:after="120"/>
    </w:pPr>
  </w:style>
  <w:style w:type="paragraph" w:styleId="971">
    <w:name w:val="List 2"/>
    <w:basedOn w:val="951"/>
    <w:uiPriority w:val="0"/>
    <w:qFormat/>
    <w:pPr>
      <w:ind w:left="100" w:hanging="200"/>
    </w:pPr>
    <w:rPr>
      <w:rFonts w:ascii="Times New Roman" w:hAnsi="Times New Roman" w:eastAsia="宋体" w:cs="Times New Roman"/>
      <w:szCs w:val="21"/>
    </w:rPr>
  </w:style>
  <w:style w:type="paragraph" w:styleId="972">
    <w:name w:val="toc 5"/>
    <w:basedOn w:val="951"/>
    <w:next w:val="951"/>
    <w:uiPriority w:val="0"/>
    <w:semiHidden/>
    <w:qFormat/>
    <w:pPr>
      <w:ind w:left="840"/>
      <w:jc w:val="left"/>
    </w:pPr>
    <w:rPr>
      <w:rFonts w:ascii="Times New Roman" w:hAnsi="Times New Roman" w:eastAsia="宋体" w:cs="Times New Roman"/>
      <w:szCs w:val="21"/>
    </w:rPr>
  </w:style>
  <w:style w:type="paragraph" w:styleId="973">
    <w:name w:val="toc 3"/>
    <w:basedOn w:val="951"/>
    <w:next w:val="951"/>
    <w:uiPriority w:val="0"/>
    <w:semiHidden/>
    <w:qFormat/>
    <w:pPr>
      <w:ind w:left="420"/>
      <w:jc w:val="left"/>
    </w:pPr>
    <w:rPr>
      <w:rFonts w:ascii="Times New Roman" w:hAnsi="Times New Roman" w:eastAsia="宋体" w:cs="Times New Roman"/>
      <w:i/>
      <w:iCs/>
      <w:szCs w:val="24"/>
    </w:rPr>
  </w:style>
  <w:style w:type="paragraph" w:styleId="974">
    <w:name w:val="Plain Text"/>
    <w:basedOn w:val="951"/>
    <w:link w:val="1018"/>
    <w:uiPriority w:val="0"/>
    <w:qFormat/>
    <w:rPr>
      <w:rFonts w:ascii="宋体" w:hAnsi="Courier New"/>
      <w:sz w:val="20"/>
      <w:szCs w:val="21"/>
    </w:rPr>
  </w:style>
  <w:style w:type="paragraph" w:styleId="975">
    <w:name w:val="toc 8"/>
    <w:basedOn w:val="951"/>
    <w:next w:val="951"/>
    <w:uiPriority w:val="0"/>
    <w:semiHidden/>
    <w:qFormat/>
    <w:pPr>
      <w:ind w:left="1470"/>
      <w:jc w:val="left"/>
    </w:pPr>
    <w:rPr>
      <w:rFonts w:ascii="Times New Roman" w:hAnsi="Times New Roman" w:eastAsia="宋体" w:cs="Times New Roman"/>
      <w:szCs w:val="21"/>
    </w:rPr>
  </w:style>
  <w:style w:type="paragraph" w:styleId="976">
    <w:name w:val="Date"/>
    <w:basedOn w:val="951"/>
    <w:next w:val="951"/>
    <w:link w:val="1019"/>
    <w:uiPriority w:val="0"/>
    <w:qFormat/>
    <w:rPr>
      <w:rFonts w:ascii="Times New Roman" w:hAnsi="Times New Roman"/>
      <w:sz w:val="24"/>
      <w:szCs w:val="24"/>
    </w:rPr>
  </w:style>
  <w:style w:type="paragraph" w:styleId="977">
    <w:name w:val="Body Text Indent 2"/>
    <w:basedOn w:val="951"/>
    <w:link w:val="1020"/>
    <w:uiPriority w:val="0"/>
    <w:qFormat/>
    <w:pPr>
      <w:ind w:left="630" w:firstLine="645"/>
    </w:pPr>
    <w:rPr>
      <w:rFonts w:ascii="Arial" w:hAnsi="Arial" w:eastAsia="仿宋_GB2312"/>
      <w:sz w:val="32"/>
      <w:szCs w:val="32"/>
    </w:rPr>
  </w:style>
  <w:style w:type="paragraph" w:styleId="978">
    <w:name w:val="Balloon Text"/>
    <w:basedOn w:val="951"/>
    <w:link w:val="1021"/>
    <w:uiPriority w:val="0"/>
    <w:semiHidden/>
    <w:qFormat/>
    <w:rPr>
      <w:rFonts w:ascii="Times New Roman" w:hAnsi="Times New Roman"/>
      <w:sz w:val="18"/>
      <w:szCs w:val="18"/>
    </w:rPr>
  </w:style>
  <w:style w:type="paragraph" w:styleId="979">
    <w:name w:val="Footer"/>
    <w:basedOn w:val="951"/>
    <w:link w:val="1022"/>
    <w:uiPriority w:val="99"/>
    <w:qFormat/>
    <w:pPr>
      <w:jc w:val="left"/>
      <w:tabs>
        <w:tab w:val="center" w:pos="4153" w:leader="none"/>
        <w:tab w:val="right" w:pos="8306" w:leader="none"/>
      </w:tabs>
    </w:pPr>
    <w:rPr>
      <w:rFonts w:ascii="Times New Roman" w:hAnsi="Times New Roman"/>
      <w:sz w:val="18"/>
      <w:szCs w:val="18"/>
    </w:rPr>
  </w:style>
  <w:style w:type="paragraph" w:styleId="980">
    <w:name w:val="Header"/>
    <w:basedOn w:val="951"/>
    <w:link w:val="1023"/>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81">
    <w:name w:val="toc 1"/>
    <w:basedOn w:val="951"/>
    <w:next w:val="95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82">
    <w:name w:val="toc 4"/>
    <w:basedOn w:val="951"/>
    <w:next w:val="951"/>
    <w:uiPriority w:val="0"/>
    <w:semiHidden/>
    <w:qFormat/>
    <w:pPr>
      <w:ind w:left="630"/>
      <w:jc w:val="left"/>
    </w:pPr>
    <w:rPr>
      <w:rFonts w:ascii="Times New Roman" w:hAnsi="Times New Roman" w:eastAsia="宋体" w:cs="Times New Roman"/>
      <w:szCs w:val="21"/>
    </w:rPr>
  </w:style>
  <w:style w:type="paragraph" w:styleId="983">
    <w:name w:val="List"/>
    <w:basedOn w:val="951"/>
    <w:uiPriority w:val="0"/>
    <w:qFormat/>
    <w:pPr>
      <w:ind w:left="200" w:hanging="200"/>
    </w:pPr>
    <w:rPr>
      <w:rFonts w:ascii="Times New Roman" w:hAnsi="Times New Roman" w:eastAsia="宋体" w:cs="Times New Roman"/>
      <w:szCs w:val="21"/>
    </w:rPr>
  </w:style>
  <w:style w:type="paragraph" w:styleId="984">
    <w:name w:val="toc 6"/>
    <w:basedOn w:val="951"/>
    <w:next w:val="951"/>
    <w:uiPriority w:val="0"/>
    <w:semiHidden/>
    <w:qFormat/>
    <w:pPr>
      <w:ind w:left="1050"/>
      <w:jc w:val="left"/>
    </w:pPr>
    <w:rPr>
      <w:rFonts w:ascii="Times New Roman" w:hAnsi="Times New Roman" w:eastAsia="宋体" w:cs="Times New Roman"/>
      <w:szCs w:val="21"/>
    </w:rPr>
  </w:style>
  <w:style w:type="paragraph" w:styleId="985">
    <w:name w:val="Body Text Indent 3"/>
    <w:basedOn w:val="951"/>
    <w:link w:val="1024"/>
    <w:uiPriority w:val="0"/>
    <w:qFormat/>
    <w:pPr>
      <w:ind w:left="645" w:firstLine="645"/>
    </w:pPr>
    <w:rPr>
      <w:rFonts w:ascii="Arial" w:hAnsi="Arial" w:eastAsia="仿宋_GB2312"/>
      <w:color w:val="ffff00"/>
      <w:sz w:val="32"/>
      <w:szCs w:val="32"/>
    </w:rPr>
  </w:style>
  <w:style w:type="paragraph" w:styleId="986">
    <w:name w:val="table of figures"/>
    <w:basedOn w:val="951"/>
    <w:next w:val="951"/>
    <w:uiPriority w:val="0"/>
    <w:semiHidden/>
    <w:qFormat/>
    <w:pPr>
      <w:ind w:left="840" w:hanging="420"/>
    </w:pPr>
    <w:rPr>
      <w:rFonts w:ascii="Times New Roman" w:hAnsi="Times New Roman" w:eastAsia="宋体" w:cs="Times New Roman"/>
      <w:szCs w:val="21"/>
    </w:rPr>
  </w:style>
  <w:style w:type="paragraph" w:styleId="987">
    <w:name w:val="toc 2"/>
    <w:basedOn w:val="951"/>
    <w:next w:val="951"/>
    <w:uiPriority w:val="0"/>
    <w:semiHidden/>
    <w:qFormat/>
    <w:pPr>
      <w:ind w:left="210"/>
      <w:jc w:val="left"/>
    </w:pPr>
    <w:rPr>
      <w:rFonts w:ascii="Times New Roman" w:hAnsi="Times New Roman" w:eastAsia="宋体" w:cs="Times New Roman"/>
      <w:smallCaps/>
      <w:szCs w:val="24"/>
    </w:rPr>
  </w:style>
  <w:style w:type="paragraph" w:styleId="988">
    <w:name w:val="toc 9"/>
    <w:basedOn w:val="951"/>
    <w:next w:val="951"/>
    <w:uiPriority w:val="0"/>
    <w:semiHidden/>
    <w:qFormat/>
    <w:pPr>
      <w:ind w:left="1680"/>
      <w:jc w:val="left"/>
    </w:pPr>
    <w:rPr>
      <w:rFonts w:ascii="Times New Roman" w:hAnsi="Times New Roman" w:eastAsia="宋体" w:cs="Times New Roman"/>
      <w:szCs w:val="21"/>
    </w:rPr>
  </w:style>
  <w:style w:type="paragraph" w:styleId="989">
    <w:name w:val="Body Text 2"/>
    <w:basedOn w:val="951"/>
    <w:link w:val="1025"/>
    <w:uiPriority w:val="0"/>
    <w:qFormat/>
    <w:pPr>
      <w:jc w:val="center"/>
      <w:widowControl/>
    </w:pPr>
    <w:rPr>
      <w:rFonts w:ascii="楷体_GB2312" w:hAnsi="Times New Roman" w:eastAsia="楷体_GB2312"/>
      <w:sz w:val="28"/>
      <w:szCs w:val="28"/>
    </w:rPr>
  </w:style>
  <w:style w:type="paragraph" w:styleId="990">
    <w:name w:val="Normal (Web)"/>
    <w:basedOn w:val="951"/>
    <w:uiPriority w:val="99"/>
    <w:qFormat/>
    <w:pPr>
      <w:jc w:val="left"/>
      <w:spacing w:before="100" w:beforeAutospacing="1" w:after="100" w:afterAutospacing="1"/>
      <w:widowControl/>
    </w:pPr>
    <w:rPr>
      <w:rFonts w:ascii="宋体" w:hAnsi="宋体" w:eastAsia="宋体" w:cs="宋体"/>
      <w:sz w:val="24"/>
      <w:szCs w:val="24"/>
    </w:rPr>
  </w:style>
  <w:style w:type="paragraph" w:styleId="991">
    <w:name w:val="index 1"/>
    <w:basedOn w:val="951"/>
    <w:next w:val="951"/>
    <w:uiPriority w:val="0"/>
    <w:semiHidden/>
    <w:qFormat/>
    <w:pPr>
      <w:spacing w:line="240" w:lineRule="atLeast"/>
    </w:pPr>
    <w:rPr>
      <w:rFonts w:ascii="Times New Roman" w:hAnsi="Times New Roman" w:eastAsia="宋体" w:cs="Times New Roman"/>
      <w:b/>
      <w:bCs/>
      <w:szCs w:val="21"/>
    </w:rPr>
  </w:style>
  <w:style w:type="paragraph" w:styleId="992">
    <w:name w:val="annotation subject"/>
    <w:basedOn w:val="967"/>
    <w:next w:val="967"/>
    <w:link w:val="1026"/>
    <w:uiPriority w:val="0"/>
    <w:semiHidden/>
    <w:qFormat/>
    <w:rPr>
      <w:rFonts w:ascii="Times New Roman" w:hAnsi="Times New Roman"/>
      <w:b/>
      <w:bCs/>
      <w:sz w:val="20"/>
      <w:szCs w:val="21"/>
    </w:rPr>
  </w:style>
  <w:style w:type="paragraph" w:styleId="993">
    <w:name w:val="Body Text First Indent"/>
    <w:basedOn w:val="951"/>
    <w:link w:val="1027"/>
    <w:uiPriority w:val="0"/>
    <w:qFormat/>
    <w:pPr>
      <w:ind w:firstLine="200"/>
      <w:spacing w:line="360" w:lineRule="auto"/>
    </w:pPr>
    <w:rPr>
      <w:rFonts w:ascii="仿宋_GB2312" w:hAnsi="Times New Roman" w:eastAsia="仿宋_GB2312"/>
      <w:sz w:val="30"/>
      <w:szCs w:val="30"/>
    </w:rPr>
  </w:style>
  <w:style w:type="paragraph" w:styleId="994">
    <w:name w:val="Body Text First Indent 2"/>
    <w:basedOn w:val="970"/>
    <w:link w:val="1028"/>
    <w:uiPriority w:val="0"/>
    <w:qFormat/>
    <w:pPr>
      <w:ind w:left="0" w:firstLine="420"/>
      <w:spacing w:after="0" w:line="360" w:lineRule="auto"/>
    </w:pPr>
    <w:rPr>
      <w:rFonts w:ascii="宋体" w:hAnsi="宋体"/>
      <w:sz w:val="20"/>
      <w:szCs w:val="20"/>
    </w:rPr>
  </w:style>
  <w:style w:type="table" w:styleId="995">
    <w:name w:val="Table Grid"/>
    <w:basedOn w:val="96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6">
    <w:name w:val="Strong"/>
    <w:uiPriority w:val="0"/>
    <w:qFormat/>
    <w:rPr>
      <w:b/>
      <w:bCs/>
    </w:rPr>
  </w:style>
  <w:style w:type="character" w:styleId="997">
    <w:name w:val="page number"/>
    <w:uiPriority w:val="0"/>
    <w:qFormat/>
  </w:style>
  <w:style w:type="character" w:styleId="998">
    <w:name w:val="FollowedHyperlink"/>
    <w:uiPriority w:val="0"/>
    <w:qFormat/>
    <w:rPr>
      <w:color w:val="800080"/>
      <w:u w:val="single"/>
    </w:rPr>
  </w:style>
  <w:style w:type="character" w:styleId="999">
    <w:name w:val="Hyperlink"/>
    <w:uiPriority w:val="0"/>
    <w:qFormat/>
    <w:rPr>
      <w:color w:val="0000ff"/>
      <w:u w:val="single"/>
    </w:rPr>
  </w:style>
  <w:style w:type="character" w:styleId="1000">
    <w:name w:val="annotation reference"/>
    <w:uiPriority w:val="0"/>
    <w:semiHidden/>
    <w:qFormat/>
    <w:rPr>
      <w:sz w:val="21"/>
      <w:szCs w:val="21"/>
    </w:rPr>
  </w:style>
  <w:style w:type="paragraph" w:styleId="1001" w:customStyle="1">
    <w:name w:val="BodyText1I2"/>
    <w:basedOn w:val="1002"/>
    <w:uiPriority w:val="0"/>
    <w:qFormat/>
    <w:pPr>
      <w:ind w:firstLine="200"/>
    </w:pPr>
  </w:style>
  <w:style w:type="paragraph" w:styleId="1002" w:customStyle="1">
    <w:name w:val="BodyTextIndent"/>
    <w:basedOn w:val="951"/>
    <w:uiPriority w:val="0"/>
    <w:qFormat/>
    <w:pPr>
      <w:ind w:left="420"/>
      <w:spacing w:after="120"/>
    </w:pPr>
  </w:style>
  <w:style w:type="character" w:styleId="1003" w:customStyle="1">
    <w:name w:val="标题 1 Char"/>
    <w:link w:val="952"/>
    <w:uiPriority w:val="0"/>
    <w:qFormat/>
    <w:rPr>
      <w:rFonts w:ascii="楷体_GB2312" w:hAnsi="Times New Roman" w:eastAsia="楷体_GB2312" w:cs="Times New Roman"/>
      <w:sz w:val="28"/>
      <w:szCs w:val="28"/>
    </w:rPr>
  </w:style>
  <w:style w:type="character" w:styleId="1004" w:customStyle="1">
    <w:name w:val="标题 2 Char"/>
    <w:link w:val="953"/>
    <w:uiPriority w:val="0"/>
    <w:qFormat/>
    <w:rPr>
      <w:rFonts w:ascii="Arial" w:hAnsi="Arial" w:eastAsia="幼圆" w:cs="Arial"/>
      <w:b/>
      <w:bCs/>
      <w:sz w:val="44"/>
      <w:szCs w:val="44"/>
    </w:rPr>
  </w:style>
  <w:style w:type="character" w:styleId="1005" w:customStyle="1">
    <w:name w:val="正文缩进 Char"/>
    <w:link w:val="963"/>
    <w:uiPriority w:val="0"/>
    <w:qFormat/>
    <w:rPr>
      <w:szCs w:val="21"/>
    </w:rPr>
  </w:style>
  <w:style w:type="character" w:styleId="1006" w:customStyle="1">
    <w:name w:val="标题 3 Char"/>
    <w:link w:val="954"/>
    <w:uiPriority w:val="0"/>
    <w:qFormat/>
    <w:rPr>
      <w:rFonts w:ascii="Times New Roman" w:hAnsi="Times New Roman" w:eastAsia="宋体" w:cs="Times New Roman"/>
      <w:b/>
      <w:bCs/>
      <w:sz w:val="32"/>
      <w:szCs w:val="32"/>
    </w:rPr>
  </w:style>
  <w:style w:type="character" w:styleId="1007" w:customStyle="1">
    <w:name w:val="标题 4 Char"/>
    <w:link w:val="955"/>
    <w:uiPriority w:val="0"/>
    <w:qFormat/>
    <w:rPr>
      <w:rFonts w:ascii="Arial" w:hAnsi="Arial" w:eastAsia="黑体" w:cs="Arial"/>
      <w:b/>
      <w:bCs/>
      <w:sz w:val="28"/>
      <w:szCs w:val="28"/>
    </w:rPr>
  </w:style>
  <w:style w:type="character" w:styleId="1008" w:customStyle="1">
    <w:name w:val="标题 5 Char"/>
    <w:link w:val="956"/>
    <w:uiPriority w:val="0"/>
    <w:qFormat/>
    <w:rPr>
      <w:rFonts w:ascii="宋体" w:hAnsi="Times New Roman" w:eastAsia="宋体" w:cs="Times New Roman"/>
      <w:color w:val="000000"/>
      <w:sz w:val="28"/>
      <w:szCs w:val="28"/>
    </w:rPr>
  </w:style>
  <w:style w:type="character" w:styleId="1009" w:customStyle="1">
    <w:name w:val="标题 6 Char"/>
    <w:link w:val="957"/>
    <w:uiPriority w:val="0"/>
    <w:qFormat/>
    <w:rPr>
      <w:rFonts w:ascii="Arial" w:hAnsi="Arial" w:eastAsia="黑体" w:cs="Times New Roman"/>
      <w:b/>
      <w:bCs/>
      <w:sz w:val="24"/>
      <w:szCs w:val="24"/>
    </w:rPr>
  </w:style>
  <w:style w:type="character" w:styleId="1010" w:customStyle="1">
    <w:name w:val="标题 7 Char"/>
    <w:link w:val="958"/>
    <w:uiPriority w:val="0"/>
    <w:qFormat/>
    <w:rPr>
      <w:rFonts w:ascii="Times New Roman" w:hAnsi="Times New Roman" w:eastAsia="宋体" w:cs="Times New Roman"/>
      <w:b/>
      <w:bCs/>
      <w:sz w:val="24"/>
      <w:szCs w:val="24"/>
    </w:rPr>
  </w:style>
  <w:style w:type="character" w:styleId="1011" w:customStyle="1">
    <w:name w:val="标题 8 Char"/>
    <w:link w:val="959"/>
    <w:uiPriority w:val="0"/>
    <w:qFormat/>
    <w:rPr>
      <w:rFonts w:ascii="Arial" w:hAnsi="Arial" w:eastAsia="黑体" w:cs="Times New Roman"/>
      <w:sz w:val="24"/>
      <w:szCs w:val="24"/>
    </w:rPr>
  </w:style>
  <w:style w:type="character" w:styleId="1012" w:customStyle="1">
    <w:name w:val="标题 9 Char"/>
    <w:link w:val="960"/>
    <w:uiPriority w:val="0"/>
    <w:qFormat/>
    <w:rPr>
      <w:rFonts w:ascii="Arial" w:hAnsi="Arial" w:eastAsia="黑体" w:cs="Times New Roman"/>
      <w:szCs w:val="21"/>
    </w:rPr>
  </w:style>
  <w:style w:type="character" w:styleId="1013" w:customStyle="1">
    <w:name w:val="文档结构图 Char"/>
    <w:link w:val="966"/>
    <w:uiPriority w:val="0"/>
    <w:semiHidden/>
    <w:qFormat/>
    <w:rPr>
      <w:rFonts w:ascii="Times New Roman" w:hAnsi="Times New Roman" w:eastAsia="宋体" w:cs="Times New Roman"/>
      <w:szCs w:val="21"/>
      <w:shd w:val="clear" w:color="auto" w:fill="000080"/>
    </w:rPr>
  </w:style>
  <w:style w:type="character" w:styleId="1014" w:customStyle="1">
    <w:name w:val="批注文字 Char"/>
    <w:basedOn w:val="961"/>
    <w:link w:val="967"/>
    <w:uiPriority w:val="99"/>
    <w:semiHidden/>
    <w:qFormat/>
  </w:style>
  <w:style w:type="character" w:styleId="1015" w:customStyle="1">
    <w:name w:val="正文文本 3 Char"/>
    <w:link w:val="968"/>
    <w:uiPriority w:val="0"/>
    <w:qFormat/>
    <w:rPr>
      <w:rFonts w:ascii="仿宋_GB2312" w:hAnsi="Arial" w:eastAsia="仿宋_GB2312" w:cs="Times New Roman"/>
      <w:sz w:val="32"/>
      <w:szCs w:val="32"/>
    </w:rPr>
  </w:style>
  <w:style w:type="character" w:styleId="1016" w:customStyle="1">
    <w:name w:val="正文文本 Char"/>
    <w:link w:val="969"/>
    <w:uiPriority w:val="0"/>
    <w:qFormat/>
    <w:rPr>
      <w:rFonts w:ascii="楷体_GB2312" w:hAnsi="Arial" w:eastAsia="楷体_GB2312" w:cs="Times New Roman"/>
      <w:sz w:val="28"/>
      <w:szCs w:val="28"/>
    </w:rPr>
  </w:style>
  <w:style w:type="character" w:styleId="1017" w:customStyle="1">
    <w:name w:val="正文文本缩进 Char"/>
    <w:basedOn w:val="961"/>
    <w:link w:val="970"/>
    <w:uiPriority w:val="99"/>
    <w:semiHidden/>
    <w:qFormat/>
  </w:style>
  <w:style w:type="character" w:styleId="1018" w:customStyle="1">
    <w:name w:val="纯文本 Char"/>
    <w:link w:val="974"/>
    <w:uiPriority w:val="0"/>
    <w:qFormat/>
    <w:rPr>
      <w:rFonts w:ascii="宋体" w:hAnsi="Courier New" w:eastAsia="宋体" w:cs="Courier New"/>
      <w:szCs w:val="21"/>
    </w:rPr>
  </w:style>
  <w:style w:type="character" w:styleId="1019" w:customStyle="1">
    <w:name w:val="日期 Char"/>
    <w:link w:val="976"/>
    <w:uiPriority w:val="0"/>
    <w:qFormat/>
    <w:rPr>
      <w:rFonts w:ascii="Times New Roman" w:hAnsi="Times New Roman" w:eastAsia="宋体" w:cs="Times New Roman"/>
      <w:sz w:val="24"/>
      <w:szCs w:val="24"/>
    </w:rPr>
  </w:style>
  <w:style w:type="character" w:styleId="1020" w:customStyle="1">
    <w:name w:val="正文文本缩进 2 Char"/>
    <w:link w:val="977"/>
    <w:uiPriority w:val="0"/>
    <w:qFormat/>
    <w:rPr>
      <w:rFonts w:ascii="Arial" w:hAnsi="Arial" w:eastAsia="仿宋_GB2312" w:cs="Arial"/>
      <w:sz w:val="32"/>
      <w:szCs w:val="32"/>
    </w:rPr>
  </w:style>
  <w:style w:type="character" w:styleId="1021" w:customStyle="1">
    <w:name w:val="批注框文本 Char"/>
    <w:link w:val="978"/>
    <w:uiPriority w:val="0"/>
    <w:semiHidden/>
    <w:qFormat/>
    <w:rPr>
      <w:rFonts w:ascii="Times New Roman" w:hAnsi="Times New Roman" w:eastAsia="宋体" w:cs="Times New Roman"/>
      <w:sz w:val="18"/>
      <w:szCs w:val="18"/>
    </w:rPr>
  </w:style>
  <w:style w:type="character" w:styleId="1022" w:customStyle="1">
    <w:name w:val="页脚 Char"/>
    <w:link w:val="979"/>
    <w:uiPriority w:val="99"/>
    <w:qFormat/>
    <w:rPr>
      <w:rFonts w:ascii="Times New Roman" w:hAnsi="Times New Roman" w:eastAsia="宋体" w:cs="Times New Roman"/>
      <w:sz w:val="18"/>
      <w:szCs w:val="18"/>
    </w:rPr>
  </w:style>
  <w:style w:type="character" w:styleId="1023" w:customStyle="1">
    <w:name w:val="页眉 Char"/>
    <w:link w:val="980"/>
    <w:uiPriority w:val="0"/>
    <w:qFormat/>
    <w:rPr>
      <w:rFonts w:ascii="Times New Roman" w:hAnsi="Times New Roman" w:eastAsia="宋体" w:cs="Times New Roman"/>
      <w:sz w:val="18"/>
      <w:szCs w:val="18"/>
    </w:rPr>
  </w:style>
  <w:style w:type="character" w:styleId="1024" w:customStyle="1">
    <w:name w:val="正文文本缩进 3 Char"/>
    <w:link w:val="985"/>
    <w:uiPriority w:val="0"/>
    <w:qFormat/>
    <w:rPr>
      <w:rFonts w:ascii="Arial" w:hAnsi="Arial" w:eastAsia="仿宋_GB2312" w:cs="Arial"/>
      <w:color w:val="ffff00"/>
      <w:sz w:val="32"/>
      <w:szCs w:val="32"/>
    </w:rPr>
  </w:style>
  <w:style w:type="character" w:styleId="1025" w:customStyle="1">
    <w:name w:val="正文文本 2 Char"/>
    <w:link w:val="989"/>
    <w:uiPriority w:val="0"/>
    <w:qFormat/>
    <w:rPr>
      <w:rFonts w:ascii="楷体_GB2312" w:hAnsi="Times New Roman" w:eastAsia="楷体_GB2312" w:cs="Times New Roman"/>
      <w:sz w:val="28"/>
      <w:szCs w:val="28"/>
    </w:rPr>
  </w:style>
  <w:style w:type="character" w:styleId="1026" w:customStyle="1">
    <w:name w:val="批注主题 Char"/>
    <w:link w:val="992"/>
    <w:uiPriority w:val="0"/>
    <w:semiHidden/>
    <w:qFormat/>
    <w:rPr>
      <w:rFonts w:ascii="Times New Roman" w:hAnsi="Times New Roman" w:eastAsia="宋体" w:cs="Times New Roman"/>
      <w:b/>
      <w:bCs/>
      <w:szCs w:val="21"/>
    </w:rPr>
  </w:style>
  <w:style w:type="character" w:styleId="1027" w:customStyle="1">
    <w:name w:val="正文首行缩进 Char"/>
    <w:link w:val="993"/>
    <w:uiPriority w:val="0"/>
    <w:qFormat/>
    <w:rPr>
      <w:rFonts w:ascii="仿宋_GB2312" w:hAnsi="Times New Roman" w:eastAsia="仿宋_GB2312" w:cs="Times New Roman"/>
      <w:sz w:val="30"/>
      <w:szCs w:val="30"/>
    </w:rPr>
  </w:style>
  <w:style w:type="character" w:styleId="1028" w:customStyle="1">
    <w:name w:val="正文首行缩进 2 Char"/>
    <w:link w:val="994"/>
    <w:uiPriority w:val="0"/>
    <w:qFormat/>
    <w:rPr>
      <w:rFonts w:ascii="宋体" w:hAnsi="宋体" w:eastAsia="宋体" w:cs="Times New Roman"/>
      <w:szCs w:val="20"/>
    </w:rPr>
  </w:style>
  <w:style w:type="paragraph" w:styleId="1029" w:customStyle="1">
    <w:name w:val="正文缩进1"/>
    <w:basedOn w:val="951"/>
    <w:uiPriority w:val="0"/>
    <w:qFormat/>
    <w:pPr>
      <w:ind w:firstLine="420"/>
    </w:pPr>
  </w:style>
  <w:style w:type="character" w:styleId="1030" w:customStyle="1">
    <w:name w:val="font5 Char"/>
    <w:uiPriority w:val="0"/>
    <w:qFormat/>
    <w:rPr>
      <w:rFonts w:ascii="宋体" w:hAnsi="宋体" w:eastAsia="宋体"/>
      <w:sz w:val="28"/>
      <w:szCs w:val="28"/>
      <w:lang w:val="en-US" w:eastAsia="zh-CN" w:bidi="ar-SA"/>
    </w:rPr>
  </w:style>
  <w:style w:type="character" w:styleId="1031" w:customStyle="1">
    <w:name w:val="二级目录 Char"/>
    <w:link w:val="1032"/>
    <w:uiPriority w:val="0"/>
    <w:qFormat/>
    <w:rPr>
      <w:b/>
      <w:sz w:val="30"/>
      <w:szCs w:val="28"/>
      <w:lang w:val="en-US" w:eastAsia="zh-CN" w:bidi="ar-SA"/>
    </w:rPr>
  </w:style>
  <w:style w:type="paragraph" w:styleId="1032" w:customStyle="1">
    <w:name w:val="二级目录"/>
    <w:next w:val="951"/>
    <w:link w:val="1031"/>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33" w:customStyle="1">
    <w:name w:val="列出段落 Char"/>
    <w:link w:val="1034"/>
    <w:uiPriority w:val="0"/>
    <w:qFormat/>
    <w:rPr>
      <w:rFonts w:ascii="Calibri" w:hAnsi="Calibri"/>
      <w:sz w:val="24"/>
      <w:szCs w:val="24"/>
      <w:lang w:eastAsia="en-US" w:bidi="en-US"/>
    </w:rPr>
  </w:style>
  <w:style w:type="paragraph" w:styleId="1034" w:customStyle="1">
    <w:name w:val="列出段落1"/>
    <w:basedOn w:val="951"/>
    <w:link w:val="1033"/>
    <w:uiPriority w:val="0"/>
    <w:qFormat/>
    <w:pPr>
      <w:contextualSpacing/>
      <w:ind w:left="720"/>
      <w:jc w:val="left"/>
      <w:widowControl/>
    </w:pPr>
    <w:rPr>
      <w:sz w:val="24"/>
      <w:szCs w:val="24"/>
      <w:lang w:eastAsia="en-US" w:bidi="en-US"/>
    </w:rPr>
  </w:style>
  <w:style w:type="paragraph" w:styleId="1035" w:customStyle="1">
    <w:name w:val="Body Text(ch)"/>
    <w:basedOn w:val="951"/>
    <w:next w:val="969"/>
    <w:uiPriority w:val="0"/>
    <w:qFormat/>
    <w:pPr>
      <w:spacing w:after="120"/>
    </w:pPr>
    <w:rPr>
      <w:rFonts w:ascii="宋体" w:hAnsi="Arial" w:eastAsia="宋体" w:cs="Times New Roman"/>
      <w:bCs/>
      <w:iCs/>
      <w:szCs w:val="24"/>
    </w:rPr>
  </w:style>
  <w:style w:type="paragraph" w:styleId="1036" w:customStyle="1">
    <w:name w:val="xl27"/>
    <w:basedOn w:val="9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37" w:customStyle="1">
    <w:name w:val="xl26"/>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38" w:customStyle="1">
    <w:name w:val="Char"/>
    <w:basedOn w:val="951"/>
    <w:uiPriority w:val="0"/>
    <w:qFormat/>
    <w:pPr>
      <w:ind w:firstLine="200"/>
      <w:tabs>
        <w:tab w:val="left" w:pos="360" w:leader="none"/>
      </w:tabs>
    </w:pPr>
    <w:rPr>
      <w:rFonts w:ascii="Times New Roman" w:hAnsi="Times New Roman" w:eastAsia="宋体" w:cs="Times New Roman"/>
      <w:sz w:val="28"/>
      <w:szCs w:val="30"/>
    </w:rPr>
  </w:style>
  <w:style w:type="paragraph" w:styleId="1039" w:customStyle="1">
    <w:name w:val=" Char"/>
    <w:basedOn w:val="966"/>
    <w:uiPriority w:val="0"/>
    <w:qFormat/>
    <w:rPr>
      <w:rFonts w:ascii="Tahoma" w:hAnsi="Tahoma"/>
      <w:sz w:val="24"/>
      <w:szCs w:val="24"/>
    </w:rPr>
  </w:style>
  <w:style w:type="paragraph" w:styleId="1040" w:customStyle="1">
    <w:name w:val="普通正文"/>
    <w:basedOn w:val="951"/>
    <w:uiPriority w:val="0"/>
    <w:qFormat/>
    <w:pPr>
      <w:ind w:firstLine="480"/>
      <w:jc w:val="left"/>
      <w:spacing w:before="120" w:after="120" w:line="360" w:lineRule="auto"/>
    </w:pPr>
    <w:rPr>
      <w:rFonts w:ascii="Arial" w:hAnsi="Arial" w:eastAsia="宋体" w:cs="Times New Roman"/>
      <w:sz w:val="24"/>
      <w:szCs w:val="24"/>
    </w:rPr>
  </w:style>
  <w:style w:type="paragraph" w:styleId="1041" w:customStyle="1">
    <w:name w:val="table_lines"/>
    <w:basedOn w:val="951"/>
    <w:uiPriority w:val="0"/>
    <w:qFormat/>
    <w:pPr>
      <w:jc w:val="left"/>
      <w:widowControl/>
    </w:pPr>
    <w:rPr>
      <w:rFonts w:ascii="Times New Roman" w:hAnsi="Times New Roman" w:eastAsia="宋体" w:cs="Times New Roman"/>
      <w:sz w:val="20"/>
      <w:szCs w:val="20"/>
      <w:lang w:val="de-DE" w:eastAsia="de-DE"/>
    </w:rPr>
  </w:style>
  <w:style w:type="paragraph" w:styleId="104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43" w:customStyle="1">
    <w:name w:val="font7"/>
    <w:basedOn w:val="95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44" w:customStyle="1">
    <w:name w:val=" Char Char Char Char"/>
    <w:basedOn w:val="966"/>
    <w:uiPriority w:val="0"/>
    <w:qFormat/>
    <w:pPr>
      <w:spacing w:line="360" w:lineRule="auto"/>
    </w:pPr>
    <w:rPr>
      <w:rFonts w:ascii="Tahoma" w:hAnsi="Tahoma"/>
      <w:sz w:val="24"/>
      <w:szCs w:val="24"/>
    </w:rPr>
  </w:style>
  <w:style w:type="paragraph" w:styleId="1045">
    <w:name w:val="List Paragraph"/>
    <w:basedOn w:val="951"/>
    <w:uiPriority w:val="0"/>
    <w:qFormat/>
    <w:pPr>
      <w:contextualSpacing/>
      <w:ind w:left="720"/>
      <w:jc w:val="left"/>
      <w:widowControl/>
    </w:pPr>
    <w:rPr>
      <w:rFonts w:ascii="Calibri" w:hAnsi="Calibri" w:eastAsia="宋体" w:cs="Times New Roman"/>
      <w:sz w:val="24"/>
      <w:szCs w:val="24"/>
      <w:lang w:eastAsia="en-US" w:bidi="en-US"/>
    </w:rPr>
  </w:style>
  <w:style w:type="paragraph" w:styleId="1046" w:customStyle="1">
    <w:name w:val="4"/>
    <w:basedOn w:val="951"/>
    <w:next w:val="985"/>
    <w:uiPriority w:val="0"/>
    <w:qFormat/>
    <w:pPr>
      <w:ind w:firstLine="420"/>
      <w:spacing w:line="360" w:lineRule="auto"/>
    </w:pPr>
    <w:rPr>
      <w:rFonts w:ascii="Times New Roman" w:hAnsi="Times New Roman" w:eastAsia="宋体" w:cs="Times New Roman"/>
      <w:color w:val="ff0000"/>
      <w:sz w:val="24"/>
      <w:szCs w:val="24"/>
    </w:rPr>
  </w:style>
  <w:style w:type="paragraph" w:styleId="1047" w:customStyle="1">
    <w:name w:val="普通 (Web)"/>
    <w:basedOn w:val="951"/>
    <w:uiPriority w:val="0"/>
    <w:qFormat/>
    <w:pPr>
      <w:jc w:val="left"/>
      <w:spacing w:before="100" w:beforeAutospacing="1" w:after="100" w:afterAutospacing="1"/>
      <w:widowControl/>
    </w:pPr>
    <w:rPr>
      <w:rFonts w:ascii="宋体" w:hAnsi="宋体" w:eastAsia="宋体" w:cs="Times New Roman"/>
      <w:sz w:val="24"/>
      <w:szCs w:val="24"/>
    </w:rPr>
  </w:style>
  <w:style w:type="paragraph" w:styleId="1048" w:customStyle="1">
    <w:name w:val=" Char Char Char Char Char Char Char Char Char Char"/>
    <w:basedOn w:val="951"/>
    <w:uiPriority w:val="0"/>
    <w:qFormat/>
    <w:pPr>
      <w:spacing w:line="360" w:lineRule="auto"/>
    </w:pPr>
    <w:rPr>
      <w:rFonts w:ascii="Times New Roman" w:hAnsi="Times New Roman" w:eastAsia="宋体" w:cs="Times New Roman"/>
      <w:sz w:val="24"/>
      <w:szCs w:val="20"/>
    </w:rPr>
  </w:style>
  <w:style w:type="paragraph" w:styleId="1049" w:customStyle="1">
    <w:name w:val="样式1"/>
    <w:basedOn w:val="951"/>
    <w:uiPriority w:val="0"/>
    <w:qFormat/>
    <w:pPr>
      <w:numPr>
        <w:ilvl w:val="0"/>
        <w:numId w:val="3"/>
      </w:numPr>
    </w:pPr>
    <w:rPr>
      <w:rFonts w:ascii="宋体" w:hAnsi="宋体" w:eastAsia="宋体" w:cs="Times New Roman"/>
      <w:szCs w:val="21"/>
    </w:rPr>
  </w:style>
  <w:style w:type="paragraph" w:styleId="1050" w:customStyle="1">
    <w:name w:val="font6"/>
    <w:basedOn w:val="95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51" w:customStyle="1">
    <w:name w:val="xl25"/>
    <w:basedOn w:val="95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2" w:customStyle="1">
    <w:name w:val="图标"/>
    <w:basedOn w:val="951"/>
    <w:next w:val="95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3" w:customStyle="1">
    <w:name w:val="标题3"/>
    <w:basedOn w:val="951"/>
    <w:next w:val="951"/>
    <w:uiPriority w:val="0"/>
    <w:qFormat/>
    <w:pPr>
      <w:ind w:firstLine="624"/>
      <w:spacing w:line="590" w:lineRule="atLeast"/>
    </w:pPr>
    <w:rPr>
      <w:rFonts w:ascii="方正黑体_GBK" w:hAnsi="Times New Roman" w:eastAsia="方正黑体_GBK" w:cs="Times New Roman"/>
      <w:sz w:val="32"/>
      <w:szCs w:val="32"/>
    </w:rPr>
  </w:style>
  <w:style w:type="paragraph" w:styleId="1054" w:customStyle="1">
    <w:name w:val="xl24"/>
    <w:basedOn w:val="9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55" w:customStyle="1">
    <w:name w:val="xl29"/>
    <w:basedOn w:val="951"/>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056" w:customStyle="1">
    <w:name w:val="Char Char Char Char Char Char Char Char"/>
    <w:basedOn w:val="951"/>
    <w:uiPriority w:val="0"/>
    <w:qFormat/>
    <w:pPr>
      <w:jc w:val="left"/>
      <w:spacing w:after="160" w:line="240" w:lineRule="exact"/>
      <w:widowControl/>
    </w:pPr>
    <w:rPr>
      <w:rFonts w:ascii="Verdana" w:hAnsi="Verdana" w:eastAsia="宋体" w:cs="Times New Roman"/>
      <w:sz w:val="20"/>
      <w:szCs w:val="20"/>
      <w:lang w:eastAsia="en-US"/>
    </w:rPr>
  </w:style>
  <w:style w:type="paragraph" w:styleId="1057" w:customStyle="1">
    <w:name w:val="xl28"/>
    <w:basedOn w:val="95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058" w:customStyle="1">
    <w:name w:val=" Char Char Char Char Char Char Char Char"/>
    <w:basedOn w:val="951"/>
    <w:uiPriority w:val="0"/>
    <w:qFormat/>
    <w:pPr>
      <w:jc w:val="left"/>
      <w:spacing w:after="160" w:line="240" w:lineRule="exact"/>
      <w:widowControl/>
    </w:pPr>
    <w:rPr>
      <w:rFonts w:ascii="Verdana" w:hAnsi="Verdana" w:eastAsia="宋体" w:cs="Times New Roman"/>
      <w:sz w:val="20"/>
      <w:szCs w:val="20"/>
      <w:lang w:eastAsia="en-US"/>
    </w:rPr>
  </w:style>
  <w:style w:type="paragraph" w:styleId="1059" w:customStyle="1">
    <w:name w:val="xl30"/>
    <w:basedOn w:val="95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60" w:customStyle="1">
    <w:name w:val="Char Char Char Char"/>
    <w:basedOn w:val="966"/>
    <w:uiPriority w:val="0"/>
    <w:qFormat/>
    <w:pPr>
      <w:spacing w:line="360" w:lineRule="auto"/>
    </w:pPr>
    <w:rPr>
      <w:rFonts w:ascii="Tahoma" w:hAnsi="Tahoma"/>
      <w:sz w:val="24"/>
      <w:szCs w:val="24"/>
    </w:rPr>
  </w:style>
  <w:style w:type="paragraph" w:styleId="1061" w:customStyle="1">
    <w:name w:val="table_1stline"/>
    <w:basedOn w:val="951"/>
    <w:uiPriority w:val="0"/>
    <w:qFormat/>
    <w:pPr>
      <w:jc w:val="left"/>
      <w:spacing w:before="120"/>
      <w:widowControl/>
    </w:pPr>
    <w:rPr>
      <w:rFonts w:ascii="Times New Roman" w:hAnsi="Times New Roman" w:eastAsia="宋体" w:cs="Times New Roman"/>
      <w:bCs/>
      <w:sz w:val="20"/>
      <w:szCs w:val="20"/>
      <w:lang w:val="de-DE" w:eastAsia="de-DE"/>
    </w:rPr>
  </w:style>
  <w:style w:type="paragraph" w:styleId="1062" w:customStyle="1">
    <w:name w:val="font5"/>
    <w:basedOn w:val="95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63" w:customStyle="1">
    <w:name w:val="标题1"/>
    <w:basedOn w:val="951"/>
    <w:next w:val="95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4" w:customStyle="1">
    <w:name w:val="_Style 113"/>
    <w:uiPriority w:val="99"/>
    <w:semiHidden/>
    <w:qFormat/>
    <w:rPr>
      <w:rFonts w:ascii="Times New Roman" w:hAnsi="Times New Roman" w:eastAsia="宋体" w:cs="Times New Roman"/>
      <w:sz w:val="21"/>
      <w:szCs w:val="21"/>
      <w:lang w:val="en-US" w:eastAsia="zh-CN" w:bidi="ar-SA"/>
    </w:rPr>
  </w:style>
  <w:style w:type="paragraph" w:styleId="106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66" w:customStyle="1">
    <w:name w:val="标题 31"/>
    <w:basedOn w:val="951"/>
    <w:uiPriority w:val="1"/>
    <w:qFormat/>
    <w:pPr>
      <w:ind w:left="117"/>
      <w:jc w:val="left"/>
      <w:spacing w:before="46"/>
      <w:outlineLvl w:val="2"/>
    </w:pPr>
    <w:rPr>
      <w:rFonts w:ascii="宋体" w:hAnsi="Times New Roman" w:eastAsia="宋体" w:cs="宋体"/>
      <w:b/>
      <w:bCs/>
      <w:sz w:val="20"/>
      <w:szCs w:val="21"/>
      <w:lang w:val="zh-CN"/>
    </w:rPr>
  </w:style>
  <w:style w:type="paragraph" w:styleId="1067" w:customStyle="1">
    <w:name w:val="Table Paragraph"/>
    <w:basedOn w:val="951"/>
    <w:uiPriority w:val="1"/>
    <w:qFormat/>
    <w:pPr>
      <w:jc w:val="left"/>
    </w:pPr>
    <w:rPr>
      <w:rFonts w:ascii="Calibri" w:hAnsi="Calibri"/>
      <w:sz w:val="22"/>
      <w:szCs w:val="22"/>
      <w:lang w:eastAsia="en-US"/>
    </w:rPr>
  </w:style>
  <w:style w:type="character" w:styleId="1068" w:customStyle="1">
    <w:name w:val="font21"/>
    <w:basedOn w:val="961"/>
    <w:uiPriority w:val="0"/>
    <w:qFormat/>
    <w:rPr>
      <w:rFonts w:hint="eastAsia" w:ascii="宋体" w:hAnsi="宋体" w:eastAsia="宋体" w:cs="宋体"/>
      <w:color w:val="000000"/>
      <w:sz w:val="20"/>
      <w:szCs w:val="20"/>
      <w:u w:val="none"/>
    </w:rPr>
  </w:style>
  <w:style w:type="paragraph" w:styleId="1069" w:customStyle="1">
    <w:name w:val="正文11"/>
    <w:uiPriority w:val="0"/>
    <w:qFormat/>
    <w:pPr>
      <w:jc w:val="both"/>
      <w:spacing w:beforeAutospacing="0" w:afterAutospacing="0"/>
      <w:widowControl w:val="off"/>
    </w:pPr>
    <w:rPr>
      <w:rFonts w:ascii="Times New Roman" w:hAnsi="Times New Roman" w:eastAsia="楷体_GB2312" w:cs="Times New Roman"/>
      <w:color w:val="auto"/>
      <w:sz w:val="26"/>
      <w:szCs w:val="20"/>
      <w:lang w:val="en-US" w:eastAsia="zh-CN" w:bidi="ar-SA"/>
    </w:rPr>
  </w:style>
  <w:style w:type="numbering" w:styleId="10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江苏海审工程咨询有限公司</dc:creator>
  <cp:lastModifiedBy>万丽丽</cp:lastModifiedBy>
  <cp:revision>4</cp:revision>
  <dcterms:created xsi:type="dcterms:W3CDTF">2023-12-08T22:21:00Z</dcterms:created>
  <dcterms:modified xsi:type="dcterms:W3CDTF">2026-09-18T07:08:05Z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eyJoZGlkIjoiYWM4M2U0NzdjZGI5NTkyNWUxMTk1ZTVkMjQyZjJjNzUiLCJ1c2VySWQiOiI1NzU0MTI5ODYifQ==</vt:lpwstr>
  </property>
  <property fmtid="{D5CDD505-2E9C-101B-9397-08002B2CF9AE}" pid="3" name="KSOProductBuildVer">
    <vt:lpwstr>2052-12.1.0.28505</vt:lpwstr>
  </property>
  <property fmtid="{D5CDD505-2E9C-101B-9397-08002B2CF9AE}" pid="4" name="ICV">
    <vt:lpwstr>AD0D542468E441A9AC11CF7EA3193238_13</vt:lpwstr>
  </property>
</Properties>
</file>